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F71D" w14:textId="2990658F" w:rsidR="00F30014" w:rsidRDefault="00BD143D" w:rsidP="00194B75">
      <w:pPr>
        <w:spacing w:line="240" w:lineRule="auto"/>
        <w:jc w:val="center"/>
        <w:rPr>
          <w:rFonts w:ascii="Arial" w:hAnsi="Arial" w:cs="Arial"/>
          <w:b/>
          <w:bCs/>
          <w:sz w:val="24"/>
          <w:szCs w:val="24"/>
        </w:rPr>
      </w:pPr>
      <w:r w:rsidRPr="00194B75">
        <w:rPr>
          <w:rFonts w:ascii="Arial" w:hAnsi="Arial" w:cs="Arial"/>
          <w:b/>
          <w:bCs/>
          <w:sz w:val="24"/>
          <w:szCs w:val="24"/>
        </w:rPr>
        <w:t>UNA VISI</w:t>
      </w:r>
      <w:r w:rsidR="00C02F07">
        <w:rPr>
          <w:rFonts w:ascii="Arial" w:hAnsi="Arial" w:cs="Arial"/>
          <w:b/>
          <w:bCs/>
          <w:sz w:val="24"/>
          <w:szCs w:val="24"/>
        </w:rPr>
        <w:t>Ó</w:t>
      </w:r>
      <w:r w:rsidRPr="00194B75">
        <w:rPr>
          <w:rFonts w:ascii="Arial" w:hAnsi="Arial" w:cs="Arial"/>
          <w:b/>
          <w:bCs/>
          <w:sz w:val="24"/>
          <w:szCs w:val="24"/>
        </w:rPr>
        <w:t xml:space="preserve">N INTERNACIONAL DE </w:t>
      </w:r>
      <w:r w:rsidR="006C5718" w:rsidRPr="00194B75">
        <w:rPr>
          <w:rFonts w:ascii="Arial" w:hAnsi="Arial" w:cs="Arial"/>
          <w:b/>
          <w:bCs/>
          <w:sz w:val="24"/>
          <w:szCs w:val="24"/>
        </w:rPr>
        <w:t xml:space="preserve">LOS DERECHOS </w:t>
      </w:r>
      <w:r w:rsidR="00615F42" w:rsidRPr="00194B75">
        <w:rPr>
          <w:rFonts w:ascii="Arial" w:hAnsi="Arial" w:cs="Arial"/>
          <w:b/>
          <w:bCs/>
          <w:sz w:val="24"/>
          <w:szCs w:val="24"/>
        </w:rPr>
        <w:t>AMBIENTALES</w:t>
      </w:r>
      <w:r w:rsidR="00C53774" w:rsidRPr="00194B75">
        <w:rPr>
          <w:rFonts w:ascii="Arial" w:hAnsi="Arial" w:cs="Arial"/>
          <w:b/>
          <w:bCs/>
          <w:sz w:val="24"/>
          <w:szCs w:val="24"/>
        </w:rPr>
        <w:t xml:space="preserve"> Y</w:t>
      </w:r>
      <w:r w:rsidR="00615F42" w:rsidRPr="00194B75">
        <w:rPr>
          <w:rFonts w:ascii="Arial" w:hAnsi="Arial" w:cs="Arial"/>
          <w:b/>
          <w:bCs/>
          <w:sz w:val="24"/>
          <w:szCs w:val="24"/>
        </w:rPr>
        <w:t xml:space="preserve"> EMPRESARIALES</w:t>
      </w:r>
      <w:r w:rsidR="00FB3117" w:rsidRPr="00194B75">
        <w:rPr>
          <w:rFonts w:ascii="Arial" w:hAnsi="Arial" w:cs="Arial"/>
          <w:b/>
          <w:bCs/>
          <w:sz w:val="24"/>
          <w:szCs w:val="24"/>
        </w:rPr>
        <w:t xml:space="preserve"> </w:t>
      </w:r>
      <w:r w:rsidR="00C53774" w:rsidRPr="00194B75">
        <w:rPr>
          <w:rFonts w:ascii="Arial" w:hAnsi="Arial" w:cs="Arial"/>
          <w:b/>
          <w:bCs/>
          <w:sz w:val="24"/>
          <w:szCs w:val="24"/>
        </w:rPr>
        <w:t xml:space="preserve">Y LA </w:t>
      </w:r>
      <w:r w:rsidR="00F6289A" w:rsidRPr="00194B75">
        <w:rPr>
          <w:rFonts w:ascii="Arial" w:hAnsi="Arial" w:cs="Arial"/>
          <w:b/>
          <w:bCs/>
          <w:sz w:val="24"/>
          <w:szCs w:val="24"/>
        </w:rPr>
        <w:t>S</w:t>
      </w:r>
      <w:r w:rsidR="009478FD" w:rsidRPr="00194B75">
        <w:rPr>
          <w:rFonts w:ascii="Arial" w:hAnsi="Arial" w:cs="Arial"/>
          <w:b/>
          <w:bCs/>
          <w:sz w:val="24"/>
          <w:szCs w:val="24"/>
        </w:rPr>
        <w:t>USTENTABILIDAD</w:t>
      </w:r>
      <w:r w:rsidR="00F6289A" w:rsidRPr="00194B75">
        <w:rPr>
          <w:rFonts w:ascii="Arial" w:hAnsi="Arial" w:cs="Arial"/>
          <w:b/>
          <w:bCs/>
          <w:sz w:val="24"/>
          <w:szCs w:val="24"/>
        </w:rPr>
        <w:t xml:space="preserve"> ENERG</w:t>
      </w:r>
      <w:r w:rsidR="00C02F07">
        <w:rPr>
          <w:rFonts w:ascii="Arial" w:hAnsi="Arial" w:cs="Arial"/>
          <w:b/>
          <w:bCs/>
          <w:sz w:val="24"/>
          <w:szCs w:val="24"/>
        </w:rPr>
        <w:t>É</w:t>
      </w:r>
      <w:r w:rsidR="00F6289A" w:rsidRPr="00194B75">
        <w:rPr>
          <w:rFonts w:ascii="Arial" w:hAnsi="Arial" w:cs="Arial"/>
          <w:b/>
          <w:bCs/>
          <w:sz w:val="24"/>
          <w:szCs w:val="24"/>
        </w:rPr>
        <w:t>TICA</w:t>
      </w:r>
      <w:r w:rsidR="0099554B" w:rsidRPr="00194B75">
        <w:rPr>
          <w:rFonts w:ascii="Arial" w:hAnsi="Arial" w:cs="Arial"/>
          <w:b/>
          <w:bCs/>
          <w:sz w:val="24"/>
          <w:szCs w:val="24"/>
        </w:rPr>
        <w:t xml:space="preserve"> </w:t>
      </w:r>
      <w:r w:rsidR="00FB3117" w:rsidRPr="00194B75">
        <w:rPr>
          <w:rFonts w:ascii="Arial" w:hAnsi="Arial" w:cs="Arial"/>
          <w:b/>
          <w:bCs/>
          <w:sz w:val="24"/>
          <w:szCs w:val="24"/>
        </w:rPr>
        <w:t>DESDE EL DERECHO DE COMPETENCIA</w:t>
      </w:r>
    </w:p>
    <w:p w14:paraId="0D3671C4" w14:textId="5F6530D0" w:rsidR="00C95CB1" w:rsidRPr="005D151C" w:rsidRDefault="005D151C" w:rsidP="005D151C">
      <w:pPr>
        <w:spacing w:line="240" w:lineRule="auto"/>
        <w:jc w:val="center"/>
        <w:rPr>
          <w:rFonts w:ascii="Arial" w:hAnsi="Arial" w:cs="Arial"/>
          <w:b/>
          <w:bCs/>
          <w:sz w:val="24"/>
          <w:szCs w:val="24"/>
          <w:lang w:val="en-US"/>
        </w:rPr>
      </w:pPr>
      <w:r w:rsidRPr="005D151C">
        <w:rPr>
          <w:rFonts w:ascii="Arial" w:hAnsi="Arial" w:cs="Arial"/>
          <w:b/>
          <w:bCs/>
          <w:sz w:val="24"/>
          <w:szCs w:val="24"/>
          <w:lang w:val="en-US"/>
        </w:rPr>
        <w:t xml:space="preserve">AN INTERNATIONAL </w:t>
      </w:r>
      <w:r>
        <w:rPr>
          <w:rFonts w:ascii="Arial" w:hAnsi="Arial" w:cs="Arial"/>
          <w:b/>
          <w:bCs/>
          <w:sz w:val="24"/>
          <w:szCs w:val="24"/>
          <w:lang w:val="en-US"/>
        </w:rPr>
        <w:t>APPROACH</w:t>
      </w:r>
      <w:r w:rsidRPr="005D151C">
        <w:rPr>
          <w:rFonts w:ascii="Arial" w:hAnsi="Arial" w:cs="Arial"/>
          <w:b/>
          <w:bCs/>
          <w:sz w:val="24"/>
          <w:szCs w:val="24"/>
          <w:lang w:val="en-US"/>
        </w:rPr>
        <w:t xml:space="preserve"> </w:t>
      </w:r>
      <w:r>
        <w:rPr>
          <w:rFonts w:ascii="Arial" w:hAnsi="Arial" w:cs="Arial"/>
          <w:b/>
          <w:bCs/>
          <w:sz w:val="24"/>
          <w:szCs w:val="24"/>
          <w:lang w:val="en-US"/>
        </w:rPr>
        <w:t>TO</w:t>
      </w:r>
      <w:r w:rsidRPr="005D151C">
        <w:rPr>
          <w:rFonts w:ascii="Arial" w:hAnsi="Arial" w:cs="Arial"/>
          <w:b/>
          <w:bCs/>
          <w:sz w:val="24"/>
          <w:szCs w:val="24"/>
          <w:lang w:val="en-US"/>
        </w:rPr>
        <w:t xml:space="preserve"> ENVIRONMENTAL AND BUSINESS RIGHTS </w:t>
      </w:r>
      <w:r>
        <w:rPr>
          <w:rFonts w:ascii="Arial" w:hAnsi="Arial" w:cs="Arial"/>
          <w:b/>
          <w:bCs/>
          <w:sz w:val="24"/>
          <w:szCs w:val="24"/>
          <w:lang w:val="en-US"/>
        </w:rPr>
        <w:t xml:space="preserve">AND </w:t>
      </w:r>
      <w:r w:rsidRPr="005D151C">
        <w:rPr>
          <w:rFonts w:ascii="Arial" w:hAnsi="Arial" w:cs="Arial"/>
          <w:b/>
          <w:bCs/>
          <w:sz w:val="24"/>
          <w:szCs w:val="24"/>
          <w:lang w:val="en-US"/>
        </w:rPr>
        <w:t>ENERGY SUSTAINABILITY</w:t>
      </w:r>
      <w:r>
        <w:rPr>
          <w:rFonts w:ascii="Arial" w:hAnsi="Arial" w:cs="Arial"/>
          <w:b/>
          <w:bCs/>
          <w:sz w:val="24"/>
          <w:szCs w:val="24"/>
          <w:lang w:val="en-US"/>
        </w:rPr>
        <w:t xml:space="preserve"> THROUGH THE </w:t>
      </w:r>
      <w:r w:rsidR="00D265B0">
        <w:rPr>
          <w:rFonts w:ascii="Arial" w:hAnsi="Arial" w:cs="Arial"/>
          <w:b/>
          <w:bCs/>
          <w:sz w:val="24"/>
          <w:szCs w:val="24"/>
          <w:lang w:val="en-US"/>
        </w:rPr>
        <w:t>COMPETITION LAW LENSES</w:t>
      </w:r>
    </w:p>
    <w:p w14:paraId="16B1DA1F" w14:textId="77777777" w:rsidR="00C95CB1" w:rsidRDefault="00C95CB1" w:rsidP="00194B75">
      <w:pPr>
        <w:spacing w:line="240" w:lineRule="auto"/>
        <w:jc w:val="center"/>
        <w:rPr>
          <w:rFonts w:ascii="Arial" w:hAnsi="Arial" w:cs="Arial"/>
          <w:b/>
          <w:bCs/>
          <w:sz w:val="24"/>
          <w:szCs w:val="24"/>
          <w:lang w:val="en-US"/>
        </w:rPr>
      </w:pPr>
    </w:p>
    <w:p w14:paraId="4B7ECDD3" w14:textId="28A91734" w:rsidR="00F11CA2" w:rsidRPr="00130527" w:rsidRDefault="00F11CA2" w:rsidP="00F11CA2">
      <w:pPr>
        <w:spacing w:line="240" w:lineRule="auto"/>
        <w:jc w:val="right"/>
        <w:rPr>
          <w:rFonts w:ascii="Arial" w:hAnsi="Arial" w:cs="Arial"/>
          <w:b/>
          <w:bCs/>
          <w:sz w:val="24"/>
          <w:szCs w:val="24"/>
          <w:lang w:val="es-CR"/>
        </w:rPr>
      </w:pPr>
      <w:r w:rsidRPr="00130527">
        <w:rPr>
          <w:rFonts w:ascii="Arial" w:hAnsi="Arial" w:cs="Arial"/>
          <w:b/>
          <w:bCs/>
          <w:sz w:val="24"/>
          <w:szCs w:val="24"/>
          <w:lang w:val="es-CR"/>
        </w:rPr>
        <w:t>Juan Manuel Gómez Rodríguez</w:t>
      </w:r>
      <w:r>
        <w:rPr>
          <w:rStyle w:val="Refdenotaalpie"/>
          <w:rFonts w:ascii="Arial" w:hAnsi="Arial" w:cs="Arial"/>
          <w:b/>
          <w:bCs/>
          <w:sz w:val="24"/>
          <w:szCs w:val="24"/>
          <w:lang w:val="en-US"/>
        </w:rPr>
        <w:footnoteReference w:id="1"/>
      </w:r>
    </w:p>
    <w:p w14:paraId="618B2EF4" w14:textId="597D657C" w:rsidR="00F11CA2" w:rsidRPr="00130527" w:rsidRDefault="00F11CA2" w:rsidP="00F11CA2">
      <w:pPr>
        <w:spacing w:line="240" w:lineRule="auto"/>
        <w:jc w:val="right"/>
        <w:rPr>
          <w:rFonts w:ascii="Arial" w:hAnsi="Arial" w:cs="Arial"/>
          <w:b/>
          <w:bCs/>
          <w:sz w:val="24"/>
          <w:szCs w:val="24"/>
          <w:lang w:val="es-CR"/>
        </w:rPr>
      </w:pPr>
      <w:r w:rsidRPr="00130527">
        <w:rPr>
          <w:rFonts w:ascii="Arial" w:hAnsi="Arial" w:cs="Arial"/>
          <w:b/>
          <w:bCs/>
          <w:sz w:val="24"/>
          <w:szCs w:val="24"/>
          <w:lang w:val="es-CR"/>
        </w:rPr>
        <w:t xml:space="preserve">ORCID: </w:t>
      </w:r>
      <w:r w:rsidR="00000000">
        <w:fldChar w:fldCharType="begin"/>
      </w:r>
      <w:r w:rsidR="00000000">
        <w:instrText>HYPERLINK "https://orcid.org/0000-0002-1612-2542"</w:instrText>
      </w:r>
      <w:r w:rsidR="00000000">
        <w:fldChar w:fldCharType="separate"/>
      </w:r>
      <w:r w:rsidRPr="00130527">
        <w:rPr>
          <w:rStyle w:val="Hipervnculo"/>
          <w:rFonts w:ascii="Arial" w:hAnsi="Arial" w:cs="Arial"/>
          <w:b/>
          <w:bCs/>
          <w:sz w:val="24"/>
          <w:szCs w:val="24"/>
          <w:lang w:val="es-CR"/>
        </w:rPr>
        <w:t>0000-0002-1612-2542</w:t>
      </w:r>
      <w:r w:rsidR="00000000">
        <w:rPr>
          <w:rStyle w:val="Hipervnculo"/>
          <w:rFonts w:ascii="Arial" w:hAnsi="Arial" w:cs="Arial"/>
          <w:b/>
          <w:bCs/>
          <w:sz w:val="24"/>
          <w:szCs w:val="24"/>
          <w:lang w:val="en-US"/>
        </w:rPr>
        <w:fldChar w:fldCharType="end"/>
      </w:r>
    </w:p>
    <w:p w14:paraId="49E57D47" w14:textId="77777777" w:rsidR="00C95CB1" w:rsidRPr="00130527" w:rsidRDefault="00C95CB1" w:rsidP="00194B75">
      <w:pPr>
        <w:spacing w:line="240" w:lineRule="auto"/>
        <w:jc w:val="center"/>
        <w:rPr>
          <w:rFonts w:ascii="Arial" w:hAnsi="Arial" w:cs="Arial"/>
          <w:b/>
          <w:bCs/>
          <w:sz w:val="24"/>
          <w:szCs w:val="24"/>
          <w:lang w:val="es-CR"/>
        </w:rPr>
      </w:pPr>
    </w:p>
    <w:p w14:paraId="2765877D" w14:textId="77777777" w:rsidR="00C95CB1" w:rsidRPr="00130527" w:rsidRDefault="00C95CB1" w:rsidP="00194B75">
      <w:pPr>
        <w:spacing w:line="240" w:lineRule="auto"/>
        <w:jc w:val="center"/>
        <w:rPr>
          <w:rFonts w:ascii="Arial" w:hAnsi="Arial" w:cs="Arial"/>
          <w:b/>
          <w:bCs/>
          <w:sz w:val="24"/>
          <w:szCs w:val="24"/>
          <w:lang w:val="es-CR"/>
        </w:rPr>
      </w:pPr>
    </w:p>
    <w:p w14:paraId="15577554" w14:textId="7AB1B183" w:rsidR="006C5718" w:rsidRPr="00194B75" w:rsidRDefault="002A1856" w:rsidP="00194B75">
      <w:pPr>
        <w:spacing w:line="240" w:lineRule="auto"/>
        <w:jc w:val="both"/>
        <w:rPr>
          <w:rFonts w:ascii="Arial" w:hAnsi="Arial" w:cs="Arial"/>
          <w:b/>
          <w:bCs/>
          <w:sz w:val="24"/>
          <w:szCs w:val="24"/>
        </w:rPr>
      </w:pPr>
      <w:r w:rsidRPr="00194B75">
        <w:rPr>
          <w:rFonts w:ascii="Arial" w:hAnsi="Arial" w:cs="Arial"/>
          <w:b/>
          <w:bCs/>
          <w:sz w:val="24"/>
          <w:szCs w:val="24"/>
        </w:rPr>
        <w:t>R</w:t>
      </w:r>
      <w:r w:rsidR="005B5396" w:rsidRPr="00194B75">
        <w:rPr>
          <w:rFonts w:ascii="Arial" w:hAnsi="Arial" w:cs="Arial"/>
          <w:b/>
          <w:bCs/>
          <w:sz w:val="24"/>
          <w:szCs w:val="24"/>
        </w:rPr>
        <w:t>esumen</w:t>
      </w:r>
    </w:p>
    <w:p w14:paraId="6E1F336E" w14:textId="448171B5" w:rsidR="002A1856" w:rsidRPr="00194B75" w:rsidRDefault="00000000" w:rsidP="000A2893">
      <w:pPr>
        <w:spacing w:line="480" w:lineRule="auto"/>
        <w:jc w:val="both"/>
        <w:rPr>
          <w:rFonts w:ascii="Arial" w:hAnsi="Arial" w:cs="Arial"/>
          <w:sz w:val="24"/>
          <w:szCs w:val="24"/>
        </w:rPr>
      </w:pPr>
      <w:sdt>
        <w:sdtPr>
          <w:rPr>
            <w:rFonts w:ascii="Arial" w:hAnsi="Arial" w:cs="Arial"/>
            <w:sz w:val="24"/>
            <w:szCs w:val="24"/>
          </w:rPr>
          <w:id w:val="2095667658"/>
          <w:placeholder>
            <w:docPart w:val="33EAEB84EE874BF38EA43B1D9E32D7B9"/>
          </w:placeholder>
          <w:text/>
        </w:sdtPr>
        <w:sdtContent>
          <w:r w:rsidR="00022075" w:rsidRPr="00194B75">
            <w:rPr>
              <w:rFonts w:ascii="Arial" w:hAnsi="Arial" w:cs="Arial"/>
              <w:sz w:val="24"/>
              <w:szCs w:val="24"/>
            </w:rPr>
            <w:t>El art</w:t>
          </w:r>
          <w:r w:rsidR="00022075">
            <w:rPr>
              <w:rFonts w:ascii="Arial" w:hAnsi="Arial" w:cs="Arial"/>
              <w:sz w:val="24"/>
              <w:szCs w:val="24"/>
            </w:rPr>
            <w:t>í</w:t>
          </w:r>
          <w:r w:rsidR="00022075" w:rsidRPr="00194B75">
            <w:rPr>
              <w:rFonts w:ascii="Arial" w:hAnsi="Arial" w:cs="Arial"/>
              <w:sz w:val="24"/>
              <w:szCs w:val="24"/>
            </w:rPr>
            <w:t>culo examina los principios del derecho ambiental y su relación con los derechos empresariales, así como los principios de regulación del derecho energético, en particular, los relativos a la eficiencia económica y de sostenibilidad ambiental. Nuestra premisa es que ambos principios deben armonizarse a través del derecho de competencia en clave de sostenibilidad energética. Así mismo, que es necesaria la colaboración de gobiernos, empresas y organizaciones de ambientalistas y consumidores para el diseño de una regulación que articule un nuevo entendimiento de los derechos hacia una gestión energética sostenible.</w:t>
          </w:r>
        </w:sdtContent>
      </w:sdt>
    </w:p>
    <w:p w14:paraId="24BC1966" w14:textId="3CFE5ACB" w:rsidR="005B5396" w:rsidRPr="00194B75" w:rsidRDefault="005B5396" w:rsidP="00194B75">
      <w:pPr>
        <w:spacing w:line="240" w:lineRule="auto"/>
        <w:jc w:val="both"/>
        <w:rPr>
          <w:rFonts w:ascii="Arial" w:hAnsi="Arial" w:cs="Arial"/>
          <w:b/>
          <w:bCs/>
          <w:sz w:val="24"/>
          <w:szCs w:val="24"/>
        </w:rPr>
      </w:pPr>
      <w:r w:rsidRPr="00194B75">
        <w:rPr>
          <w:rFonts w:ascii="Arial" w:hAnsi="Arial" w:cs="Arial"/>
          <w:b/>
          <w:bCs/>
          <w:sz w:val="24"/>
          <w:szCs w:val="24"/>
        </w:rPr>
        <w:t>Palabras clave:</w:t>
      </w:r>
    </w:p>
    <w:p w14:paraId="7E02A496" w14:textId="00D6AB2C" w:rsidR="005B5396" w:rsidRPr="00194B75" w:rsidRDefault="00000000" w:rsidP="000A2893">
      <w:pPr>
        <w:spacing w:line="480" w:lineRule="auto"/>
        <w:jc w:val="both"/>
        <w:rPr>
          <w:rFonts w:ascii="Arial" w:hAnsi="Arial" w:cs="Arial"/>
          <w:sz w:val="24"/>
          <w:szCs w:val="24"/>
        </w:rPr>
      </w:pPr>
      <w:sdt>
        <w:sdtPr>
          <w:rPr>
            <w:rFonts w:ascii="Arial" w:hAnsi="Arial" w:cs="Arial"/>
            <w:sz w:val="24"/>
            <w:szCs w:val="24"/>
          </w:rPr>
          <w:id w:val="-194770475"/>
          <w:placeholder>
            <w:docPart w:val="F8857C19EC0446F9AC78A29A1D1C0ECE"/>
          </w:placeholder>
          <w:text/>
        </w:sdtPr>
        <w:sdtContent>
          <w:r w:rsidR="00022075" w:rsidRPr="00194B75">
            <w:rPr>
              <w:rFonts w:ascii="Arial" w:hAnsi="Arial" w:cs="Arial"/>
              <w:sz w:val="24"/>
              <w:szCs w:val="24"/>
            </w:rPr>
            <w:t xml:space="preserve">Derecho ambiental, </w:t>
          </w:r>
          <w:r w:rsidR="00022075" w:rsidRPr="00153720">
            <w:rPr>
              <w:rFonts w:ascii="Arial" w:hAnsi="Arial" w:cs="Arial"/>
              <w:sz w:val="24"/>
              <w:szCs w:val="24"/>
            </w:rPr>
            <w:t>derecho de la competencia</w:t>
          </w:r>
          <w:r w:rsidR="00022075">
            <w:rPr>
              <w:rFonts w:ascii="Arial" w:hAnsi="Arial" w:cs="Arial"/>
              <w:sz w:val="24"/>
              <w:szCs w:val="24"/>
            </w:rPr>
            <w:t>,</w:t>
          </w:r>
          <w:r w:rsidR="00022075" w:rsidRPr="00153720">
            <w:rPr>
              <w:rFonts w:ascii="Arial" w:hAnsi="Arial" w:cs="Arial"/>
              <w:sz w:val="24"/>
              <w:szCs w:val="24"/>
            </w:rPr>
            <w:t xml:space="preserve"> </w:t>
          </w:r>
          <w:r w:rsidR="00022075" w:rsidRPr="00181F34">
            <w:rPr>
              <w:rFonts w:ascii="Arial" w:hAnsi="Arial" w:cs="Arial"/>
              <w:sz w:val="24"/>
              <w:szCs w:val="24"/>
            </w:rPr>
            <w:t xml:space="preserve">derecho energético, </w:t>
          </w:r>
          <w:r w:rsidR="00022075" w:rsidRPr="00194B75">
            <w:rPr>
              <w:rFonts w:ascii="Arial" w:hAnsi="Arial" w:cs="Arial"/>
              <w:sz w:val="24"/>
              <w:szCs w:val="24"/>
            </w:rPr>
            <w:t xml:space="preserve">derechos empresariales, eficiencia económica, sustentabilidad energética </w:t>
          </w:r>
        </w:sdtContent>
      </w:sdt>
    </w:p>
    <w:p w14:paraId="2F12ABD3" w14:textId="77777777" w:rsidR="0012495C" w:rsidRPr="00130527" w:rsidRDefault="0012495C" w:rsidP="00194B75">
      <w:pPr>
        <w:spacing w:line="240" w:lineRule="auto"/>
        <w:jc w:val="both"/>
        <w:rPr>
          <w:rFonts w:ascii="Arial" w:hAnsi="Arial" w:cs="Arial"/>
          <w:b/>
          <w:bCs/>
          <w:i/>
          <w:iCs/>
          <w:sz w:val="24"/>
          <w:szCs w:val="24"/>
          <w:lang w:val="es-CR"/>
        </w:rPr>
      </w:pPr>
    </w:p>
    <w:p w14:paraId="6671B4C8" w14:textId="77777777" w:rsidR="0012495C" w:rsidRPr="00130527" w:rsidRDefault="0012495C" w:rsidP="00194B75">
      <w:pPr>
        <w:spacing w:line="240" w:lineRule="auto"/>
        <w:jc w:val="both"/>
        <w:rPr>
          <w:rFonts w:ascii="Arial" w:hAnsi="Arial" w:cs="Arial"/>
          <w:b/>
          <w:bCs/>
          <w:i/>
          <w:iCs/>
          <w:sz w:val="24"/>
          <w:szCs w:val="24"/>
          <w:lang w:val="es-CR"/>
        </w:rPr>
      </w:pPr>
    </w:p>
    <w:p w14:paraId="77DAF09A" w14:textId="7A5693D1" w:rsidR="005B5396" w:rsidRPr="00194B75" w:rsidRDefault="005B5396" w:rsidP="00194B75">
      <w:pPr>
        <w:spacing w:line="240" w:lineRule="auto"/>
        <w:jc w:val="both"/>
        <w:rPr>
          <w:rFonts w:ascii="Arial" w:hAnsi="Arial" w:cs="Arial"/>
          <w:b/>
          <w:bCs/>
          <w:i/>
          <w:iCs/>
          <w:sz w:val="24"/>
          <w:szCs w:val="24"/>
          <w:lang w:val="en-US"/>
        </w:rPr>
      </w:pPr>
      <w:r w:rsidRPr="00194B75">
        <w:rPr>
          <w:rFonts w:ascii="Arial" w:hAnsi="Arial" w:cs="Arial"/>
          <w:b/>
          <w:bCs/>
          <w:i/>
          <w:iCs/>
          <w:sz w:val="24"/>
          <w:szCs w:val="24"/>
          <w:lang w:val="en-US"/>
        </w:rPr>
        <w:lastRenderedPageBreak/>
        <w:t>Abstract</w:t>
      </w:r>
    </w:p>
    <w:p w14:paraId="36712A72" w14:textId="400D88F0" w:rsidR="005B5396" w:rsidRPr="00194B75" w:rsidRDefault="005B5396" w:rsidP="000A2893">
      <w:pPr>
        <w:spacing w:line="480" w:lineRule="auto"/>
        <w:jc w:val="both"/>
        <w:rPr>
          <w:rFonts w:ascii="Arial" w:hAnsi="Arial" w:cs="Arial"/>
          <w:sz w:val="24"/>
          <w:szCs w:val="24"/>
          <w:lang w:val="en-US"/>
        </w:rPr>
      </w:pPr>
      <w:r w:rsidRPr="00194B75">
        <w:rPr>
          <w:rFonts w:ascii="Arial" w:hAnsi="Arial" w:cs="Arial"/>
          <w:sz w:val="24"/>
          <w:szCs w:val="24"/>
          <w:lang w:val="en-US"/>
        </w:rPr>
        <w:t xml:space="preserve">This article examines the principles of environmental law and its relationship with business rights, as well as the principles of regulation of energy law, </w:t>
      </w:r>
      <w:r w:rsidR="00994FF3" w:rsidRPr="00194B75">
        <w:rPr>
          <w:rFonts w:ascii="Arial" w:hAnsi="Arial" w:cs="Arial"/>
          <w:sz w:val="24"/>
          <w:szCs w:val="24"/>
          <w:lang w:val="en-US"/>
        </w:rPr>
        <w:t>particularly</w:t>
      </w:r>
      <w:r w:rsidRPr="00194B75">
        <w:rPr>
          <w:rFonts w:ascii="Arial" w:hAnsi="Arial" w:cs="Arial"/>
          <w:sz w:val="24"/>
          <w:szCs w:val="24"/>
          <w:lang w:val="en-US"/>
        </w:rPr>
        <w:t xml:space="preserve"> those related to economic efficiency and environmental sustainability. </w:t>
      </w:r>
      <w:r w:rsidR="00A36908">
        <w:rPr>
          <w:rFonts w:ascii="Arial" w:hAnsi="Arial" w:cs="Arial"/>
          <w:sz w:val="24"/>
          <w:szCs w:val="24"/>
          <w:lang w:val="en-US"/>
        </w:rPr>
        <w:t>We consider</w:t>
      </w:r>
      <w:r w:rsidRPr="00194B75">
        <w:rPr>
          <w:rFonts w:ascii="Arial" w:hAnsi="Arial" w:cs="Arial"/>
          <w:sz w:val="24"/>
          <w:szCs w:val="24"/>
          <w:lang w:val="en-US"/>
        </w:rPr>
        <w:t xml:space="preserve"> both principles must be harmonized through competition law </w:t>
      </w:r>
      <w:r w:rsidR="00AA4637" w:rsidRPr="00194B75">
        <w:rPr>
          <w:rFonts w:ascii="Arial" w:hAnsi="Arial" w:cs="Arial"/>
          <w:sz w:val="24"/>
          <w:szCs w:val="24"/>
          <w:lang w:val="en-US"/>
        </w:rPr>
        <w:t xml:space="preserve">considering </w:t>
      </w:r>
      <w:r w:rsidRPr="00194B75">
        <w:rPr>
          <w:rFonts w:ascii="Arial" w:hAnsi="Arial" w:cs="Arial"/>
          <w:sz w:val="24"/>
          <w:szCs w:val="24"/>
          <w:lang w:val="en-US"/>
        </w:rPr>
        <w:t xml:space="preserve">energy sustainability. Likewise, the collaboration </w:t>
      </w:r>
      <w:r w:rsidR="00A36908">
        <w:rPr>
          <w:rFonts w:ascii="Arial" w:hAnsi="Arial" w:cs="Arial"/>
          <w:sz w:val="24"/>
          <w:szCs w:val="24"/>
          <w:lang w:val="en-US"/>
        </w:rPr>
        <w:t>among</w:t>
      </w:r>
      <w:r w:rsidRPr="00194B75">
        <w:rPr>
          <w:rFonts w:ascii="Arial" w:hAnsi="Arial" w:cs="Arial"/>
          <w:sz w:val="24"/>
          <w:szCs w:val="24"/>
          <w:lang w:val="en-US"/>
        </w:rPr>
        <w:t xml:space="preserve"> governments, companies</w:t>
      </w:r>
      <w:r w:rsidR="00994FF3" w:rsidRPr="00194B75">
        <w:rPr>
          <w:rFonts w:ascii="Arial" w:hAnsi="Arial" w:cs="Arial"/>
          <w:sz w:val="24"/>
          <w:szCs w:val="24"/>
          <w:lang w:val="en-US"/>
        </w:rPr>
        <w:t xml:space="preserve">, </w:t>
      </w:r>
      <w:r w:rsidRPr="00194B75">
        <w:rPr>
          <w:rFonts w:ascii="Arial" w:hAnsi="Arial" w:cs="Arial"/>
          <w:sz w:val="24"/>
          <w:szCs w:val="24"/>
          <w:lang w:val="en-US"/>
        </w:rPr>
        <w:t>environmentalist</w:t>
      </w:r>
      <w:r w:rsidR="00994FF3" w:rsidRPr="00194B75">
        <w:rPr>
          <w:rFonts w:ascii="Arial" w:hAnsi="Arial" w:cs="Arial"/>
          <w:sz w:val="24"/>
          <w:szCs w:val="24"/>
          <w:lang w:val="en-US"/>
        </w:rPr>
        <w:t>s,</w:t>
      </w:r>
      <w:r w:rsidRPr="00194B75">
        <w:rPr>
          <w:rFonts w:ascii="Arial" w:hAnsi="Arial" w:cs="Arial"/>
          <w:sz w:val="24"/>
          <w:szCs w:val="24"/>
          <w:lang w:val="en-US"/>
        </w:rPr>
        <w:t xml:space="preserve"> and consumer organizations is necessary </w:t>
      </w:r>
      <w:r w:rsidR="00A36908">
        <w:rPr>
          <w:rFonts w:ascii="Arial" w:hAnsi="Arial" w:cs="Arial"/>
          <w:sz w:val="24"/>
          <w:szCs w:val="24"/>
          <w:lang w:val="en-US"/>
        </w:rPr>
        <w:t>to design</w:t>
      </w:r>
      <w:r w:rsidRPr="00194B75">
        <w:rPr>
          <w:rFonts w:ascii="Arial" w:hAnsi="Arial" w:cs="Arial"/>
          <w:sz w:val="24"/>
          <w:szCs w:val="24"/>
          <w:lang w:val="en-US"/>
        </w:rPr>
        <w:t xml:space="preserve"> a regulation </w:t>
      </w:r>
      <w:r w:rsidR="00994FF3" w:rsidRPr="00194B75">
        <w:rPr>
          <w:rFonts w:ascii="Arial" w:hAnsi="Arial" w:cs="Arial"/>
          <w:sz w:val="24"/>
          <w:szCs w:val="24"/>
          <w:lang w:val="en-US"/>
        </w:rPr>
        <w:t xml:space="preserve">articulating </w:t>
      </w:r>
      <w:r w:rsidRPr="00194B75">
        <w:rPr>
          <w:rFonts w:ascii="Arial" w:hAnsi="Arial" w:cs="Arial"/>
          <w:sz w:val="24"/>
          <w:szCs w:val="24"/>
          <w:lang w:val="en-US"/>
        </w:rPr>
        <w:t xml:space="preserve">a new understanding of rights </w:t>
      </w:r>
      <w:r w:rsidR="00994FF3" w:rsidRPr="00194B75">
        <w:rPr>
          <w:rFonts w:ascii="Arial" w:hAnsi="Arial" w:cs="Arial"/>
          <w:sz w:val="24"/>
          <w:szCs w:val="24"/>
          <w:lang w:val="en-US"/>
        </w:rPr>
        <w:t>toward</w:t>
      </w:r>
      <w:r w:rsidRPr="00194B75">
        <w:rPr>
          <w:rFonts w:ascii="Arial" w:hAnsi="Arial" w:cs="Arial"/>
          <w:sz w:val="24"/>
          <w:szCs w:val="24"/>
          <w:lang w:val="en-US"/>
        </w:rPr>
        <w:t xml:space="preserve"> sustainable energy management.</w:t>
      </w:r>
    </w:p>
    <w:p w14:paraId="65AE0D0B" w14:textId="704AEC07" w:rsidR="00871E2B" w:rsidRPr="00194B75" w:rsidRDefault="00871E2B" w:rsidP="00194B75">
      <w:pPr>
        <w:spacing w:line="240" w:lineRule="auto"/>
        <w:jc w:val="both"/>
        <w:rPr>
          <w:rFonts w:ascii="Arial" w:hAnsi="Arial" w:cs="Arial"/>
          <w:b/>
          <w:bCs/>
          <w:i/>
          <w:iCs/>
          <w:sz w:val="24"/>
          <w:szCs w:val="24"/>
          <w:lang w:val="en-US"/>
        </w:rPr>
      </w:pPr>
      <w:r w:rsidRPr="00194B75">
        <w:rPr>
          <w:rFonts w:ascii="Arial" w:hAnsi="Arial" w:cs="Arial"/>
          <w:b/>
          <w:bCs/>
          <w:i/>
          <w:iCs/>
          <w:sz w:val="24"/>
          <w:szCs w:val="24"/>
          <w:lang w:val="en-US"/>
        </w:rPr>
        <w:t>Key Words</w:t>
      </w:r>
    </w:p>
    <w:p w14:paraId="7795F0C7" w14:textId="6D058FDD" w:rsidR="00871E2B" w:rsidRPr="00194B75" w:rsidRDefault="00BE0E89" w:rsidP="000A2893">
      <w:pPr>
        <w:spacing w:line="480" w:lineRule="auto"/>
        <w:jc w:val="both"/>
        <w:rPr>
          <w:rFonts w:ascii="Arial" w:hAnsi="Arial" w:cs="Arial"/>
          <w:i/>
          <w:iCs/>
          <w:sz w:val="24"/>
          <w:szCs w:val="24"/>
          <w:lang w:val="en-US"/>
        </w:rPr>
      </w:pPr>
      <w:r>
        <w:rPr>
          <w:rFonts w:ascii="Arial" w:hAnsi="Arial" w:cs="Arial"/>
          <w:i/>
          <w:iCs/>
          <w:sz w:val="24"/>
          <w:szCs w:val="24"/>
          <w:lang w:val="en-US"/>
        </w:rPr>
        <w:t>B</w:t>
      </w:r>
      <w:r w:rsidRPr="00194B75">
        <w:rPr>
          <w:rFonts w:ascii="Arial" w:hAnsi="Arial" w:cs="Arial"/>
          <w:i/>
          <w:iCs/>
          <w:sz w:val="24"/>
          <w:szCs w:val="24"/>
          <w:lang w:val="en-US"/>
        </w:rPr>
        <w:t>usiness rights</w:t>
      </w:r>
      <w:r>
        <w:rPr>
          <w:rFonts w:ascii="Arial" w:hAnsi="Arial" w:cs="Arial"/>
          <w:i/>
          <w:iCs/>
          <w:sz w:val="24"/>
          <w:szCs w:val="24"/>
          <w:lang w:val="en-US"/>
        </w:rPr>
        <w:t>, c</w:t>
      </w:r>
      <w:r w:rsidRPr="00194B75">
        <w:rPr>
          <w:rFonts w:ascii="Arial" w:hAnsi="Arial" w:cs="Arial"/>
          <w:i/>
          <w:iCs/>
          <w:sz w:val="24"/>
          <w:szCs w:val="24"/>
          <w:lang w:val="en-US"/>
        </w:rPr>
        <w:t>ompetition law</w:t>
      </w:r>
      <w:r>
        <w:rPr>
          <w:rFonts w:ascii="Arial" w:hAnsi="Arial" w:cs="Arial"/>
          <w:i/>
          <w:iCs/>
          <w:sz w:val="24"/>
          <w:szCs w:val="24"/>
          <w:lang w:val="en-US"/>
        </w:rPr>
        <w:t>,</w:t>
      </w:r>
      <w:r w:rsidRPr="00194B75">
        <w:rPr>
          <w:rFonts w:ascii="Arial" w:hAnsi="Arial" w:cs="Arial"/>
          <w:i/>
          <w:iCs/>
          <w:sz w:val="24"/>
          <w:szCs w:val="24"/>
          <w:lang w:val="en-US"/>
        </w:rPr>
        <w:t xml:space="preserve"> energy law,</w:t>
      </w:r>
      <w:r w:rsidRPr="00194B75">
        <w:rPr>
          <w:sz w:val="24"/>
          <w:szCs w:val="24"/>
          <w:lang w:val="en-US"/>
        </w:rPr>
        <w:t xml:space="preserve"> </w:t>
      </w:r>
      <w:r w:rsidR="00C95CB1" w:rsidRPr="00194B75">
        <w:rPr>
          <w:rFonts w:ascii="Arial" w:hAnsi="Arial" w:cs="Arial"/>
          <w:i/>
          <w:iCs/>
          <w:sz w:val="24"/>
          <w:szCs w:val="24"/>
          <w:lang w:val="en-US"/>
        </w:rPr>
        <w:t>economic efficiency</w:t>
      </w:r>
      <w:r w:rsidR="00C95CB1">
        <w:rPr>
          <w:rFonts w:ascii="Arial" w:hAnsi="Arial" w:cs="Arial"/>
          <w:i/>
          <w:iCs/>
          <w:sz w:val="24"/>
          <w:szCs w:val="24"/>
          <w:lang w:val="en-US"/>
        </w:rPr>
        <w:t>,</w:t>
      </w:r>
      <w:r w:rsidR="00A36908">
        <w:rPr>
          <w:rFonts w:ascii="Arial" w:hAnsi="Arial" w:cs="Arial"/>
          <w:i/>
          <w:iCs/>
          <w:sz w:val="24"/>
          <w:szCs w:val="24"/>
          <w:lang w:val="en-US"/>
        </w:rPr>
        <w:t xml:space="preserve"> </w:t>
      </w:r>
      <w:r>
        <w:rPr>
          <w:rFonts w:ascii="Arial" w:hAnsi="Arial" w:cs="Arial"/>
          <w:i/>
          <w:iCs/>
          <w:sz w:val="24"/>
          <w:szCs w:val="24"/>
          <w:lang w:val="en-US"/>
        </w:rPr>
        <w:t>e</w:t>
      </w:r>
      <w:r w:rsidR="00871E2B" w:rsidRPr="00194B75">
        <w:rPr>
          <w:rFonts w:ascii="Arial" w:hAnsi="Arial" w:cs="Arial"/>
          <w:i/>
          <w:iCs/>
          <w:sz w:val="24"/>
          <w:szCs w:val="24"/>
          <w:lang w:val="en-US"/>
        </w:rPr>
        <w:t>nvironmental law</w:t>
      </w:r>
      <w:r w:rsidR="00A36908">
        <w:rPr>
          <w:rFonts w:ascii="Arial" w:hAnsi="Arial" w:cs="Arial"/>
          <w:i/>
          <w:iCs/>
          <w:sz w:val="24"/>
          <w:szCs w:val="24"/>
          <w:lang w:val="en-US"/>
        </w:rPr>
        <w:t xml:space="preserve">, </w:t>
      </w:r>
      <w:r w:rsidR="009478FD" w:rsidRPr="00194B75">
        <w:rPr>
          <w:rFonts w:ascii="Arial" w:hAnsi="Arial" w:cs="Arial"/>
          <w:i/>
          <w:iCs/>
          <w:sz w:val="24"/>
          <w:szCs w:val="24"/>
          <w:lang w:val="en-US"/>
        </w:rPr>
        <w:t xml:space="preserve">energy </w:t>
      </w:r>
      <w:r w:rsidR="00871E2B" w:rsidRPr="00194B75">
        <w:rPr>
          <w:rFonts w:ascii="Arial" w:hAnsi="Arial" w:cs="Arial"/>
          <w:i/>
          <w:iCs/>
          <w:sz w:val="24"/>
          <w:szCs w:val="24"/>
          <w:lang w:val="en-US"/>
        </w:rPr>
        <w:t>sustainability</w:t>
      </w:r>
      <w:r w:rsidR="00C95CB1">
        <w:rPr>
          <w:rFonts w:ascii="Arial" w:hAnsi="Arial" w:cs="Arial"/>
          <w:i/>
          <w:iCs/>
          <w:sz w:val="24"/>
          <w:szCs w:val="24"/>
          <w:lang w:val="en-US"/>
        </w:rPr>
        <w:t>.</w:t>
      </w:r>
    </w:p>
    <w:p w14:paraId="363B852A" w14:textId="3F5809CC" w:rsidR="005070E9" w:rsidRPr="00194B75" w:rsidRDefault="00C53774" w:rsidP="00C45264">
      <w:pPr>
        <w:spacing w:line="480" w:lineRule="auto"/>
        <w:jc w:val="both"/>
        <w:rPr>
          <w:rFonts w:ascii="Arial" w:hAnsi="Arial" w:cs="Arial"/>
          <w:b/>
          <w:bCs/>
          <w:sz w:val="24"/>
          <w:szCs w:val="24"/>
        </w:rPr>
      </w:pPr>
      <w:r w:rsidRPr="00194B75">
        <w:rPr>
          <w:rFonts w:ascii="Arial" w:hAnsi="Arial" w:cs="Arial"/>
          <w:b/>
          <w:bCs/>
          <w:sz w:val="24"/>
          <w:szCs w:val="24"/>
        </w:rPr>
        <w:t xml:space="preserve">Introducción </w:t>
      </w:r>
    </w:p>
    <w:p w14:paraId="19694B72" w14:textId="41B00EBA" w:rsidR="00C53774" w:rsidRPr="00194B75" w:rsidRDefault="00C53774" w:rsidP="00C45264">
      <w:pPr>
        <w:spacing w:line="480" w:lineRule="auto"/>
        <w:jc w:val="both"/>
        <w:rPr>
          <w:rFonts w:ascii="Arial" w:hAnsi="Arial" w:cs="Arial"/>
          <w:sz w:val="24"/>
          <w:szCs w:val="24"/>
        </w:rPr>
      </w:pPr>
      <w:r w:rsidRPr="00194B75">
        <w:rPr>
          <w:rFonts w:ascii="Arial" w:hAnsi="Arial" w:cs="Arial"/>
          <w:sz w:val="24"/>
          <w:szCs w:val="24"/>
        </w:rPr>
        <w:t xml:space="preserve">La protección de los derechos ha sido un constante requerimiento en la sociedad </w:t>
      </w:r>
      <w:r w:rsidR="00891FB3" w:rsidRPr="00194B75">
        <w:rPr>
          <w:rFonts w:ascii="Arial" w:hAnsi="Arial" w:cs="Arial"/>
          <w:sz w:val="24"/>
          <w:szCs w:val="24"/>
        </w:rPr>
        <w:t>inmersa en</w:t>
      </w:r>
      <w:r w:rsidRPr="00194B75">
        <w:rPr>
          <w:rFonts w:ascii="Arial" w:hAnsi="Arial" w:cs="Arial"/>
          <w:sz w:val="24"/>
          <w:szCs w:val="24"/>
        </w:rPr>
        <w:t xml:space="preserve"> la globalización. La necesidad de dar respuesta a la complejidad inherente a un crecimiento económico vertiginoso</w:t>
      </w:r>
      <w:r w:rsidR="001C5160">
        <w:rPr>
          <w:rFonts w:ascii="Arial" w:hAnsi="Arial" w:cs="Arial"/>
          <w:sz w:val="24"/>
          <w:szCs w:val="24"/>
        </w:rPr>
        <w:t>,</w:t>
      </w:r>
      <w:r w:rsidRPr="00194B75">
        <w:rPr>
          <w:rFonts w:ascii="Arial" w:hAnsi="Arial" w:cs="Arial"/>
          <w:sz w:val="24"/>
          <w:szCs w:val="24"/>
        </w:rPr>
        <w:t xml:space="preserve"> gracias al desarrollo incesante de nuevas tecnologías, ha generado tensiones y retos relevantes para la protección de las personas</w:t>
      </w:r>
      <w:r w:rsidR="00B007FE" w:rsidRPr="00194B75">
        <w:rPr>
          <w:rFonts w:ascii="Arial" w:hAnsi="Arial" w:cs="Arial"/>
          <w:sz w:val="24"/>
          <w:szCs w:val="24"/>
        </w:rPr>
        <w:t>,</w:t>
      </w:r>
      <w:r w:rsidR="00C615CE" w:rsidRPr="00194B75">
        <w:rPr>
          <w:rFonts w:ascii="Arial" w:hAnsi="Arial" w:cs="Arial"/>
          <w:sz w:val="24"/>
          <w:szCs w:val="24"/>
        </w:rPr>
        <w:t xml:space="preserve"> no solo en el caso de los seres humanos sino</w:t>
      </w:r>
      <w:r w:rsidR="001C5160">
        <w:rPr>
          <w:rFonts w:ascii="Arial" w:hAnsi="Arial" w:cs="Arial"/>
          <w:sz w:val="24"/>
          <w:szCs w:val="24"/>
        </w:rPr>
        <w:t>,</w:t>
      </w:r>
      <w:r w:rsidR="00B007FE" w:rsidRPr="00194B75">
        <w:rPr>
          <w:rFonts w:ascii="Arial" w:hAnsi="Arial" w:cs="Arial"/>
          <w:sz w:val="24"/>
          <w:szCs w:val="24"/>
        </w:rPr>
        <w:t xml:space="preserve"> </w:t>
      </w:r>
      <w:r w:rsidR="00C615CE" w:rsidRPr="00194B75">
        <w:rPr>
          <w:rFonts w:ascii="Arial" w:hAnsi="Arial" w:cs="Arial"/>
          <w:sz w:val="24"/>
          <w:szCs w:val="24"/>
        </w:rPr>
        <w:t>en particular, en el caso de las personas jurídicas o morales.</w:t>
      </w:r>
      <w:r w:rsidR="00891FB3" w:rsidRPr="00194B75">
        <w:rPr>
          <w:rFonts w:ascii="Arial" w:hAnsi="Arial" w:cs="Arial"/>
          <w:sz w:val="24"/>
          <w:szCs w:val="24"/>
        </w:rPr>
        <w:t xml:space="preserve"> </w:t>
      </w:r>
    </w:p>
    <w:p w14:paraId="132A860F" w14:textId="3AAC5E06" w:rsidR="00891FB3" w:rsidRPr="00194B75" w:rsidRDefault="00891FB3" w:rsidP="00C45264">
      <w:pPr>
        <w:spacing w:line="480" w:lineRule="auto"/>
        <w:jc w:val="both"/>
        <w:rPr>
          <w:rFonts w:ascii="Arial" w:hAnsi="Arial" w:cs="Arial"/>
          <w:sz w:val="24"/>
          <w:szCs w:val="24"/>
        </w:rPr>
      </w:pPr>
      <w:r w:rsidRPr="00194B75">
        <w:rPr>
          <w:rFonts w:ascii="Arial" w:hAnsi="Arial" w:cs="Arial"/>
          <w:sz w:val="24"/>
          <w:szCs w:val="24"/>
        </w:rPr>
        <w:t>Esta circunstancia se ha observado con una mayor intensidad en el derecho ambiental</w:t>
      </w:r>
      <w:r w:rsidR="00EF1674">
        <w:rPr>
          <w:rFonts w:ascii="Arial" w:hAnsi="Arial" w:cs="Arial"/>
          <w:sz w:val="24"/>
          <w:szCs w:val="24"/>
        </w:rPr>
        <w:t>,</w:t>
      </w:r>
      <w:r w:rsidRPr="00194B75">
        <w:rPr>
          <w:rFonts w:ascii="Arial" w:hAnsi="Arial" w:cs="Arial"/>
          <w:sz w:val="24"/>
          <w:szCs w:val="24"/>
        </w:rPr>
        <w:t xml:space="preserve"> donde la necesidad de protección ha ido </w:t>
      </w:r>
      <w:r w:rsidRPr="00194B75">
        <w:rPr>
          <w:rFonts w:ascii="Arial" w:hAnsi="Arial" w:cs="Arial"/>
          <w:i/>
          <w:iCs/>
          <w:sz w:val="24"/>
          <w:szCs w:val="24"/>
        </w:rPr>
        <w:t>in crescendo</w:t>
      </w:r>
      <w:r w:rsidR="00EF1674">
        <w:rPr>
          <w:rFonts w:ascii="Arial" w:hAnsi="Arial" w:cs="Arial"/>
          <w:sz w:val="24"/>
          <w:szCs w:val="24"/>
        </w:rPr>
        <w:t>,</w:t>
      </w:r>
      <w:r w:rsidRPr="00194B75">
        <w:rPr>
          <w:rFonts w:ascii="Arial" w:hAnsi="Arial" w:cs="Arial"/>
          <w:i/>
          <w:iCs/>
          <w:sz w:val="24"/>
          <w:szCs w:val="24"/>
        </w:rPr>
        <w:t xml:space="preserve"> </w:t>
      </w:r>
      <w:r w:rsidRPr="00194B75">
        <w:rPr>
          <w:rFonts w:ascii="Arial" w:hAnsi="Arial" w:cs="Arial"/>
          <w:sz w:val="24"/>
          <w:szCs w:val="24"/>
        </w:rPr>
        <w:t>de forma conjunta con la necesidad de conciliar el desarrollo económico y la gestión sustentable</w:t>
      </w:r>
      <w:r w:rsidR="00ED3B7C" w:rsidRPr="00194B75">
        <w:rPr>
          <w:rFonts w:ascii="Arial" w:hAnsi="Arial" w:cs="Arial"/>
          <w:sz w:val="24"/>
          <w:szCs w:val="24"/>
        </w:rPr>
        <w:t xml:space="preserve">. </w:t>
      </w:r>
      <w:r w:rsidRPr="00194B75">
        <w:rPr>
          <w:rFonts w:ascii="Arial" w:hAnsi="Arial" w:cs="Arial"/>
          <w:sz w:val="24"/>
          <w:szCs w:val="24"/>
        </w:rPr>
        <w:t>Vinculada a esta tensión se tiene</w:t>
      </w:r>
      <w:r w:rsidR="00F40A6E" w:rsidRPr="00194B75">
        <w:rPr>
          <w:rFonts w:ascii="Arial" w:hAnsi="Arial" w:cs="Arial"/>
          <w:sz w:val="24"/>
          <w:szCs w:val="24"/>
        </w:rPr>
        <w:t xml:space="preserve"> </w:t>
      </w:r>
      <w:r w:rsidRPr="00194B75">
        <w:rPr>
          <w:rFonts w:ascii="Arial" w:hAnsi="Arial" w:cs="Arial"/>
          <w:sz w:val="24"/>
          <w:szCs w:val="24"/>
        </w:rPr>
        <w:t>el reto de</w:t>
      </w:r>
      <w:r w:rsidR="00F40A6E" w:rsidRPr="00194B75">
        <w:rPr>
          <w:rFonts w:ascii="Arial" w:hAnsi="Arial" w:cs="Arial"/>
          <w:sz w:val="24"/>
          <w:szCs w:val="24"/>
        </w:rPr>
        <w:t xml:space="preserve"> hacer sustentables las actividades </w:t>
      </w:r>
      <w:r w:rsidR="00F40A6E" w:rsidRPr="00194B75">
        <w:rPr>
          <w:rFonts w:ascii="Arial" w:hAnsi="Arial" w:cs="Arial"/>
          <w:sz w:val="24"/>
          <w:szCs w:val="24"/>
        </w:rPr>
        <w:lastRenderedPageBreak/>
        <w:t>productivas</w:t>
      </w:r>
      <w:r w:rsidR="008D01BA" w:rsidRPr="00194B75">
        <w:rPr>
          <w:rFonts w:ascii="Arial" w:hAnsi="Arial" w:cs="Arial"/>
          <w:sz w:val="24"/>
          <w:szCs w:val="24"/>
        </w:rPr>
        <w:t xml:space="preserve"> de las empresas,</w:t>
      </w:r>
      <w:r w:rsidR="00F40A6E" w:rsidRPr="00194B75">
        <w:rPr>
          <w:rFonts w:ascii="Arial" w:hAnsi="Arial" w:cs="Arial"/>
          <w:sz w:val="24"/>
          <w:szCs w:val="24"/>
        </w:rPr>
        <w:t xml:space="preserve"> en aras de no comprometer el desarrollo y la calidad de vida de las generaciones futuras. </w:t>
      </w:r>
    </w:p>
    <w:p w14:paraId="27DF661C" w14:textId="2CE7DB22" w:rsidR="00E560F4" w:rsidRPr="00194B75" w:rsidRDefault="00F40A6E" w:rsidP="00C45264">
      <w:pPr>
        <w:spacing w:line="480" w:lineRule="auto"/>
        <w:jc w:val="both"/>
        <w:rPr>
          <w:rFonts w:ascii="Arial" w:hAnsi="Arial" w:cs="Arial"/>
          <w:sz w:val="24"/>
          <w:szCs w:val="24"/>
        </w:rPr>
      </w:pPr>
      <w:r w:rsidRPr="00194B75">
        <w:rPr>
          <w:rFonts w:ascii="Arial" w:hAnsi="Arial" w:cs="Arial"/>
          <w:sz w:val="24"/>
          <w:szCs w:val="24"/>
        </w:rPr>
        <w:t>El ámbito del derecho energético es una de esas actividades en las que</w:t>
      </w:r>
      <w:r w:rsidR="00066D26">
        <w:rPr>
          <w:rFonts w:ascii="Arial" w:hAnsi="Arial" w:cs="Arial"/>
          <w:sz w:val="24"/>
          <w:szCs w:val="24"/>
        </w:rPr>
        <w:t>,</w:t>
      </w:r>
      <w:r w:rsidRPr="00194B75">
        <w:rPr>
          <w:rFonts w:ascii="Arial" w:hAnsi="Arial" w:cs="Arial"/>
          <w:sz w:val="24"/>
          <w:szCs w:val="24"/>
        </w:rPr>
        <w:t xml:space="preserve"> para garantizar su sustentabilidad</w:t>
      </w:r>
      <w:r w:rsidR="00066D26">
        <w:rPr>
          <w:rFonts w:ascii="Arial" w:hAnsi="Arial" w:cs="Arial"/>
          <w:sz w:val="24"/>
          <w:szCs w:val="24"/>
        </w:rPr>
        <w:t>,</w:t>
      </w:r>
      <w:r w:rsidRPr="00194B75">
        <w:rPr>
          <w:rFonts w:ascii="Arial" w:hAnsi="Arial" w:cs="Arial"/>
          <w:sz w:val="24"/>
          <w:szCs w:val="24"/>
        </w:rPr>
        <w:t xml:space="preserve"> se debe ponderar</w:t>
      </w:r>
      <w:r w:rsidR="00066D26">
        <w:rPr>
          <w:rFonts w:ascii="Arial" w:hAnsi="Arial" w:cs="Arial"/>
          <w:sz w:val="24"/>
          <w:szCs w:val="24"/>
        </w:rPr>
        <w:t>,</w:t>
      </w:r>
      <w:r w:rsidRPr="00194B75">
        <w:rPr>
          <w:rFonts w:ascii="Arial" w:hAnsi="Arial" w:cs="Arial"/>
          <w:sz w:val="24"/>
          <w:szCs w:val="24"/>
        </w:rPr>
        <w:t xml:space="preserve"> por un lado</w:t>
      </w:r>
      <w:r w:rsidR="00F9263F">
        <w:rPr>
          <w:rFonts w:ascii="Arial" w:hAnsi="Arial" w:cs="Arial"/>
          <w:sz w:val="24"/>
          <w:szCs w:val="24"/>
        </w:rPr>
        <w:t>,</w:t>
      </w:r>
      <w:r w:rsidRPr="00194B75">
        <w:rPr>
          <w:rFonts w:ascii="Arial" w:hAnsi="Arial" w:cs="Arial"/>
          <w:sz w:val="24"/>
          <w:szCs w:val="24"/>
        </w:rPr>
        <w:t xml:space="preserve"> la protección del ambiente y</w:t>
      </w:r>
      <w:r w:rsidR="00E560F4" w:rsidRPr="00194B75">
        <w:rPr>
          <w:rFonts w:ascii="Arial" w:hAnsi="Arial" w:cs="Arial"/>
          <w:sz w:val="24"/>
          <w:szCs w:val="24"/>
        </w:rPr>
        <w:t>,</w:t>
      </w:r>
      <w:r w:rsidRPr="00194B75">
        <w:rPr>
          <w:rFonts w:ascii="Arial" w:hAnsi="Arial" w:cs="Arial"/>
          <w:sz w:val="24"/>
          <w:szCs w:val="24"/>
        </w:rPr>
        <w:t xml:space="preserve"> por otra parte, la protección de los derechos empresariales.</w:t>
      </w:r>
      <w:r w:rsidR="00E560F4" w:rsidRPr="00194B75">
        <w:rPr>
          <w:rFonts w:ascii="Arial" w:hAnsi="Arial" w:cs="Arial"/>
          <w:sz w:val="24"/>
          <w:szCs w:val="24"/>
        </w:rPr>
        <w:t xml:space="preserve"> La necesidad de innovar</w:t>
      </w:r>
      <w:r w:rsidR="000B65D4" w:rsidRPr="00194B75">
        <w:rPr>
          <w:rFonts w:ascii="Arial" w:hAnsi="Arial" w:cs="Arial"/>
          <w:sz w:val="24"/>
          <w:szCs w:val="24"/>
        </w:rPr>
        <w:t>,</w:t>
      </w:r>
      <w:r w:rsidR="00E560F4" w:rsidRPr="00194B75">
        <w:rPr>
          <w:rFonts w:ascii="Arial" w:hAnsi="Arial" w:cs="Arial"/>
          <w:sz w:val="24"/>
          <w:szCs w:val="24"/>
        </w:rPr>
        <w:t xml:space="preserve"> adoptar nuevos instrumentos</w:t>
      </w:r>
      <w:r w:rsidR="000B65D4" w:rsidRPr="00194B75">
        <w:rPr>
          <w:rFonts w:ascii="Arial" w:hAnsi="Arial" w:cs="Arial"/>
          <w:sz w:val="24"/>
          <w:szCs w:val="24"/>
        </w:rPr>
        <w:t>, así como</w:t>
      </w:r>
      <w:r w:rsidR="00E560F4" w:rsidRPr="00194B75">
        <w:rPr>
          <w:rFonts w:ascii="Arial" w:hAnsi="Arial" w:cs="Arial"/>
          <w:sz w:val="24"/>
          <w:szCs w:val="24"/>
        </w:rPr>
        <w:t xml:space="preserve"> mecanismos de protección</w:t>
      </w:r>
      <w:r w:rsidR="008D01BA" w:rsidRPr="00194B75">
        <w:rPr>
          <w:rFonts w:ascii="Arial" w:hAnsi="Arial" w:cs="Arial"/>
          <w:sz w:val="24"/>
          <w:szCs w:val="24"/>
        </w:rPr>
        <w:t xml:space="preserve"> para las empresas</w:t>
      </w:r>
      <w:r w:rsidR="00E560F4" w:rsidRPr="00194B75">
        <w:rPr>
          <w:rFonts w:ascii="Arial" w:hAnsi="Arial" w:cs="Arial"/>
          <w:sz w:val="24"/>
          <w:szCs w:val="24"/>
        </w:rPr>
        <w:t xml:space="preserve"> genera la necesidad de armonizar ambos derechos en clave de sostenibilidad energética.</w:t>
      </w:r>
    </w:p>
    <w:p w14:paraId="5BDDE442" w14:textId="130BE902" w:rsidR="00F40A6E" w:rsidRPr="00194B75" w:rsidRDefault="00E560F4" w:rsidP="00C45264">
      <w:pPr>
        <w:spacing w:line="480" w:lineRule="auto"/>
        <w:jc w:val="both"/>
        <w:rPr>
          <w:rFonts w:ascii="Arial" w:hAnsi="Arial" w:cs="Arial"/>
          <w:sz w:val="24"/>
          <w:szCs w:val="24"/>
        </w:rPr>
      </w:pPr>
      <w:r w:rsidRPr="00194B75">
        <w:rPr>
          <w:rFonts w:ascii="Arial" w:hAnsi="Arial" w:cs="Arial"/>
          <w:sz w:val="24"/>
          <w:szCs w:val="24"/>
        </w:rPr>
        <w:t xml:space="preserve">Por esa razón, esta comunicación </w:t>
      </w:r>
      <w:r w:rsidR="006848E3" w:rsidRPr="00194B75">
        <w:rPr>
          <w:rFonts w:ascii="Arial" w:hAnsi="Arial" w:cs="Arial"/>
          <w:sz w:val="24"/>
          <w:szCs w:val="24"/>
        </w:rPr>
        <w:t xml:space="preserve">explora los principios del derecho ambiental y su relación con los derechos empresariales, </w:t>
      </w:r>
      <w:bookmarkStart w:id="0" w:name="_Hlk147058464"/>
      <w:r w:rsidR="006848E3" w:rsidRPr="00194B75">
        <w:rPr>
          <w:rFonts w:ascii="Arial" w:hAnsi="Arial" w:cs="Arial"/>
          <w:sz w:val="24"/>
          <w:szCs w:val="24"/>
        </w:rPr>
        <w:t xml:space="preserve">así como los principios de regulación del derecho energético, en particular, los relativos a la eficiencia económica y de sostenibilidad ambiental. </w:t>
      </w:r>
      <w:r w:rsidR="00CB4076" w:rsidRPr="00194B75">
        <w:rPr>
          <w:rFonts w:ascii="Arial" w:hAnsi="Arial" w:cs="Arial"/>
          <w:sz w:val="24"/>
          <w:szCs w:val="24"/>
        </w:rPr>
        <w:t xml:space="preserve">La </w:t>
      </w:r>
      <w:r w:rsidR="006848E3" w:rsidRPr="00194B75">
        <w:rPr>
          <w:rFonts w:ascii="Arial" w:hAnsi="Arial" w:cs="Arial"/>
          <w:sz w:val="24"/>
          <w:szCs w:val="24"/>
        </w:rPr>
        <w:t>premisa</w:t>
      </w:r>
      <w:r w:rsidR="00CB4076" w:rsidRPr="00194B75">
        <w:rPr>
          <w:rFonts w:ascii="Arial" w:hAnsi="Arial" w:cs="Arial"/>
          <w:sz w:val="24"/>
          <w:szCs w:val="24"/>
        </w:rPr>
        <w:t xml:space="preserve"> de este estudio</w:t>
      </w:r>
      <w:r w:rsidR="006848E3" w:rsidRPr="00194B75">
        <w:rPr>
          <w:rFonts w:ascii="Arial" w:hAnsi="Arial" w:cs="Arial"/>
          <w:sz w:val="24"/>
          <w:szCs w:val="24"/>
        </w:rPr>
        <w:t xml:space="preserve"> es que ambos principios deben armonizarse a través del derecho de competencia</w:t>
      </w:r>
      <w:r w:rsidR="00C0194B">
        <w:rPr>
          <w:rFonts w:ascii="Arial" w:hAnsi="Arial" w:cs="Arial"/>
          <w:sz w:val="24"/>
          <w:szCs w:val="24"/>
        </w:rPr>
        <w:t>,</w:t>
      </w:r>
      <w:r w:rsidR="006848E3" w:rsidRPr="00194B75">
        <w:rPr>
          <w:rFonts w:ascii="Arial" w:hAnsi="Arial" w:cs="Arial"/>
          <w:sz w:val="24"/>
          <w:szCs w:val="24"/>
        </w:rPr>
        <w:t xml:space="preserve"> en clave de </w:t>
      </w:r>
      <w:r w:rsidR="005D4049" w:rsidRPr="00194B75">
        <w:rPr>
          <w:rFonts w:ascii="Arial" w:hAnsi="Arial" w:cs="Arial"/>
          <w:sz w:val="24"/>
          <w:szCs w:val="24"/>
        </w:rPr>
        <w:t>sostenibilidad energética</w:t>
      </w:r>
      <w:bookmarkEnd w:id="0"/>
      <w:r w:rsidR="006848E3" w:rsidRPr="00194B75">
        <w:rPr>
          <w:rFonts w:ascii="Arial" w:hAnsi="Arial" w:cs="Arial"/>
          <w:sz w:val="24"/>
          <w:szCs w:val="24"/>
        </w:rPr>
        <w:t xml:space="preserve">. </w:t>
      </w:r>
      <w:r w:rsidR="00F15BB0" w:rsidRPr="00194B75">
        <w:rPr>
          <w:rFonts w:ascii="Arial" w:hAnsi="Arial" w:cs="Arial"/>
          <w:sz w:val="24"/>
          <w:szCs w:val="24"/>
        </w:rPr>
        <w:t xml:space="preserve"> Desde otra perspectiva, que es indispensable considerar la colaboración de gobiernos, empresas y organizaciones de protección ambiental, que articulen un nuevo entendimiento de los derechos ambientales y empresariales como eje vertebrador hacia una gestión energética sostenible</w:t>
      </w:r>
      <w:r w:rsidR="00281B25" w:rsidRPr="00194B75">
        <w:rPr>
          <w:rFonts w:ascii="Arial" w:hAnsi="Arial" w:cs="Arial"/>
          <w:sz w:val="24"/>
          <w:szCs w:val="24"/>
        </w:rPr>
        <w:t>.</w:t>
      </w:r>
    </w:p>
    <w:p w14:paraId="38A4AF69" w14:textId="35DA6579" w:rsidR="0099554B" w:rsidRPr="00194B75" w:rsidRDefault="0099554B" w:rsidP="00C45264">
      <w:pPr>
        <w:spacing w:line="480" w:lineRule="auto"/>
        <w:jc w:val="both"/>
        <w:rPr>
          <w:rFonts w:ascii="Arial" w:hAnsi="Arial" w:cs="Arial"/>
          <w:sz w:val="24"/>
          <w:szCs w:val="24"/>
        </w:rPr>
      </w:pPr>
      <w:r w:rsidRPr="00194B75">
        <w:rPr>
          <w:rFonts w:ascii="Arial" w:hAnsi="Arial" w:cs="Arial"/>
          <w:sz w:val="24"/>
          <w:szCs w:val="24"/>
        </w:rPr>
        <w:t>Algunas acciones y buenas prácticas en este ámbito implican a la libertad de empresa y la competencia</w:t>
      </w:r>
      <w:r w:rsidR="00C0194B">
        <w:rPr>
          <w:rFonts w:ascii="Arial" w:hAnsi="Arial" w:cs="Arial"/>
          <w:sz w:val="24"/>
          <w:szCs w:val="24"/>
        </w:rPr>
        <w:t>;</w:t>
      </w:r>
      <w:r w:rsidR="00C0194B" w:rsidRPr="00194B75">
        <w:rPr>
          <w:rFonts w:ascii="Arial" w:hAnsi="Arial" w:cs="Arial"/>
          <w:sz w:val="24"/>
          <w:szCs w:val="24"/>
        </w:rPr>
        <w:t xml:space="preserve"> </w:t>
      </w:r>
      <w:r w:rsidRPr="00194B75">
        <w:rPr>
          <w:rFonts w:ascii="Arial" w:hAnsi="Arial" w:cs="Arial"/>
          <w:sz w:val="24"/>
          <w:szCs w:val="24"/>
        </w:rPr>
        <w:t>es decir, debe garantizarse un equilibrio, que permita eficiencia económica y productividad e inhiba la concentración económica, que afecte a los derechos de los usuarios en la fijación de precios y tarifas de bienes y servicios.</w:t>
      </w:r>
    </w:p>
    <w:p w14:paraId="2B257D7F" w14:textId="5CED6D34" w:rsidR="00227D0E" w:rsidRPr="00194B75" w:rsidRDefault="00227D0E" w:rsidP="00C45264">
      <w:pPr>
        <w:spacing w:line="480" w:lineRule="auto"/>
        <w:jc w:val="both"/>
        <w:rPr>
          <w:rFonts w:ascii="Arial" w:hAnsi="Arial" w:cs="Arial"/>
          <w:sz w:val="24"/>
          <w:szCs w:val="24"/>
        </w:rPr>
      </w:pPr>
      <w:r w:rsidRPr="00194B75">
        <w:rPr>
          <w:rFonts w:ascii="Arial" w:hAnsi="Arial" w:cs="Arial"/>
          <w:sz w:val="24"/>
          <w:szCs w:val="24"/>
        </w:rPr>
        <w:lastRenderedPageBreak/>
        <w:t>Por tanto, debe garantizarse la compatibilidad del derecho de la competencia con una intervención pública</w:t>
      </w:r>
      <w:r w:rsidR="0068272F" w:rsidRPr="00194B75">
        <w:rPr>
          <w:rFonts w:ascii="Arial" w:hAnsi="Arial" w:cs="Arial"/>
          <w:sz w:val="24"/>
          <w:szCs w:val="24"/>
        </w:rPr>
        <w:t xml:space="preserve"> eficaz</w:t>
      </w:r>
      <w:r w:rsidRPr="00194B75">
        <w:rPr>
          <w:rFonts w:ascii="Arial" w:hAnsi="Arial" w:cs="Arial"/>
          <w:sz w:val="24"/>
          <w:szCs w:val="24"/>
        </w:rPr>
        <w:t xml:space="preserve"> a través de la regulación, que corrija los fallos del mercado, por ejemplo: los monopolios, las externalidades ambientales y las asimetrías de información.</w:t>
      </w:r>
    </w:p>
    <w:p w14:paraId="79D37065" w14:textId="6C5A5B11" w:rsidR="00227D0E" w:rsidRPr="00194B75" w:rsidRDefault="00A35308" w:rsidP="00C45264">
      <w:pPr>
        <w:spacing w:line="480" w:lineRule="auto"/>
        <w:jc w:val="both"/>
        <w:rPr>
          <w:rFonts w:ascii="Arial" w:hAnsi="Arial" w:cs="Arial"/>
          <w:sz w:val="24"/>
          <w:szCs w:val="24"/>
        </w:rPr>
      </w:pPr>
      <w:r w:rsidRPr="00194B75">
        <w:rPr>
          <w:rFonts w:ascii="Arial" w:hAnsi="Arial" w:cs="Arial"/>
          <w:sz w:val="24"/>
          <w:szCs w:val="24"/>
        </w:rPr>
        <w:t xml:space="preserve">Para ello medidas como la seguridad del suministro y la generación de infraestructuras para la interconexión energética eficiente, la garantía del abastecimiento a la población </w:t>
      </w:r>
      <w:r w:rsidR="001824EF" w:rsidRPr="00194B75">
        <w:rPr>
          <w:rFonts w:ascii="Arial" w:hAnsi="Arial" w:cs="Arial"/>
          <w:sz w:val="24"/>
          <w:szCs w:val="24"/>
        </w:rPr>
        <w:t>más</w:t>
      </w:r>
      <w:r w:rsidRPr="00194B75">
        <w:rPr>
          <w:rFonts w:ascii="Arial" w:hAnsi="Arial" w:cs="Arial"/>
          <w:sz w:val="24"/>
          <w:szCs w:val="24"/>
        </w:rPr>
        <w:t xml:space="preserve"> vulnerable</w:t>
      </w:r>
      <w:r w:rsidR="001824EF" w:rsidRPr="00194B75">
        <w:rPr>
          <w:rFonts w:ascii="Arial" w:hAnsi="Arial" w:cs="Arial"/>
          <w:sz w:val="24"/>
          <w:szCs w:val="24"/>
        </w:rPr>
        <w:t>, la garantía en el cumplimiento de los contratos, que implica cumplir con la protección del derecho de las empresas a obtener rentabilidad por la provisión de bienes y servicios</w:t>
      </w:r>
      <w:r w:rsidR="009A554C" w:rsidRPr="00194B75">
        <w:rPr>
          <w:rFonts w:ascii="Arial" w:hAnsi="Arial" w:cs="Arial"/>
          <w:sz w:val="24"/>
          <w:szCs w:val="24"/>
        </w:rPr>
        <w:t>, así como ofrecer al menos una opción publica de</w:t>
      </w:r>
      <w:r w:rsidR="0068272F" w:rsidRPr="00194B75">
        <w:rPr>
          <w:rFonts w:ascii="Arial" w:hAnsi="Arial" w:cs="Arial"/>
          <w:sz w:val="24"/>
          <w:szCs w:val="24"/>
        </w:rPr>
        <w:t xml:space="preserve"> su prestación</w:t>
      </w:r>
      <w:r w:rsidR="009A554C" w:rsidRPr="00194B75">
        <w:rPr>
          <w:rFonts w:ascii="Arial" w:hAnsi="Arial" w:cs="Arial"/>
          <w:sz w:val="24"/>
          <w:szCs w:val="24"/>
        </w:rPr>
        <w:t xml:space="preserve">, son </w:t>
      </w:r>
      <w:r w:rsidR="004F546C" w:rsidRPr="00194B75">
        <w:rPr>
          <w:rFonts w:ascii="Arial" w:hAnsi="Arial" w:cs="Arial"/>
          <w:sz w:val="24"/>
          <w:szCs w:val="24"/>
        </w:rPr>
        <w:t>s</w:t>
      </w:r>
      <w:r w:rsidR="004F546C">
        <w:rPr>
          <w:rFonts w:ascii="Arial" w:hAnsi="Arial" w:cs="Arial"/>
          <w:sz w:val="24"/>
          <w:szCs w:val="24"/>
        </w:rPr>
        <w:t>o</w:t>
      </w:r>
      <w:r w:rsidR="004F546C" w:rsidRPr="00194B75">
        <w:rPr>
          <w:rFonts w:ascii="Arial" w:hAnsi="Arial" w:cs="Arial"/>
          <w:sz w:val="24"/>
          <w:szCs w:val="24"/>
        </w:rPr>
        <w:t xml:space="preserve">lo </w:t>
      </w:r>
      <w:r w:rsidR="009A554C" w:rsidRPr="00194B75">
        <w:rPr>
          <w:rFonts w:ascii="Arial" w:hAnsi="Arial" w:cs="Arial"/>
          <w:sz w:val="24"/>
          <w:szCs w:val="24"/>
        </w:rPr>
        <w:t>algunas de las medidas de política p</w:t>
      </w:r>
      <w:r w:rsidR="004F546C">
        <w:rPr>
          <w:rFonts w:ascii="Arial" w:hAnsi="Arial" w:cs="Arial"/>
          <w:sz w:val="24"/>
          <w:szCs w:val="24"/>
        </w:rPr>
        <w:t>ú</w:t>
      </w:r>
      <w:r w:rsidR="009A554C" w:rsidRPr="00194B75">
        <w:rPr>
          <w:rFonts w:ascii="Arial" w:hAnsi="Arial" w:cs="Arial"/>
          <w:sz w:val="24"/>
          <w:szCs w:val="24"/>
        </w:rPr>
        <w:t>blica que pueden implementarse para modular la protección ambiental con los derechos empresariales y la sustentabilidad energética.</w:t>
      </w:r>
    </w:p>
    <w:p w14:paraId="5717DFE2" w14:textId="38A6EAF5" w:rsidR="009A554C" w:rsidRPr="00194B75" w:rsidRDefault="009A554C" w:rsidP="00C45264">
      <w:pPr>
        <w:spacing w:line="480" w:lineRule="auto"/>
        <w:jc w:val="both"/>
        <w:rPr>
          <w:rFonts w:ascii="Arial" w:hAnsi="Arial" w:cs="Arial"/>
          <w:sz w:val="24"/>
          <w:szCs w:val="24"/>
        </w:rPr>
      </w:pPr>
      <w:r w:rsidRPr="00195F08">
        <w:rPr>
          <w:rFonts w:ascii="Arial" w:hAnsi="Arial" w:cs="Arial"/>
          <w:sz w:val="24"/>
          <w:szCs w:val="24"/>
        </w:rPr>
        <w:t>Del lado de las empresas</w:t>
      </w:r>
      <w:r w:rsidRPr="00194B75">
        <w:rPr>
          <w:rFonts w:ascii="Arial" w:hAnsi="Arial" w:cs="Arial"/>
          <w:sz w:val="24"/>
          <w:szCs w:val="24"/>
        </w:rPr>
        <w:t>, se impone incorporar medidas de sustentabilidad en sus procesos productivos que garanticen la reducción de emisiones contaminantes, la eficiencia energética y el ahorro en costes</w:t>
      </w:r>
      <w:r w:rsidR="0068272F" w:rsidRPr="00194B75">
        <w:rPr>
          <w:rFonts w:ascii="Arial" w:hAnsi="Arial" w:cs="Arial"/>
          <w:sz w:val="24"/>
          <w:szCs w:val="24"/>
        </w:rPr>
        <w:t>.</w:t>
      </w:r>
    </w:p>
    <w:p w14:paraId="76907F5C" w14:textId="00DC16D1" w:rsidR="0068272F" w:rsidRPr="00194B75" w:rsidRDefault="0068272F" w:rsidP="00C45264">
      <w:pPr>
        <w:spacing w:line="480" w:lineRule="auto"/>
        <w:jc w:val="both"/>
        <w:rPr>
          <w:rFonts w:ascii="Arial" w:hAnsi="Arial" w:cs="Arial"/>
          <w:sz w:val="24"/>
          <w:szCs w:val="24"/>
        </w:rPr>
      </w:pPr>
      <w:r w:rsidRPr="00194B75">
        <w:rPr>
          <w:rFonts w:ascii="Arial" w:hAnsi="Arial" w:cs="Arial"/>
          <w:sz w:val="24"/>
          <w:szCs w:val="24"/>
        </w:rPr>
        <w:t>La reducción de emisiones implica el uso de fuentes renovables que sustenten procesos productivos amigables con el medio ambiente, la eficiencia energética el uso de equipos, maquinaria e instrumentos que incorporen</w:t>
      </w:r>
      <w:r w:rsidR="00507CAD" w:rsidRPr="00194B75">
        <w:rPr>
          <w:rFonts w:ascii="Arial" w:hAnsi="Arial" w:cs="Arial"/>
          <w:sz w:val="24"/>
          <w:szCs w:val="24"/>
        </w:rPr>
        <w:t xml:space="preserve"> innovación tecnológica para la eficiencia energética y</w:t>
      </w:r>
      <w:r w:rsidR="00EE0196">
        <w:rPr>
          <w:rFonts w:ascii="Arial" w:hAnsi="Arial" w:cs="Arial"/>
          <w:sz w:val="24"/>
          <w:szCs w:val="24"/>
        </w:rPr>
        <w:t>,</w:t>
      </w:r>
      <w:r w:rsidR="00507CAD" w:rsidRPr="00194B75">
        <w:rPr>
          <w:rFonts w:ascii="Arial" w:hAnsi="Arial" w:cs="Arial"/>
          <w:sz w:val="24"/>
          <w:szCs w:val="24"/>
        </w:rPr>
        <w:t xml:space="preserve"> como consecuencia, permitan la reducción de costos.</w:t>
      </w:r>
    </w:p>
    <w:p w14:paraId="77B631B9" w14:textId="61648E1D" w:rsidR="00F15BB0" w:rsidRPr="00194B75" w:rsidRDefault="00F15BB0" w:rsidP="00C45264">
      <w:pPr>
        <w:spacing w:line="480" w:lineRule="auto"/>
        <w:jc w:val="both"/>
        <w:rPr>
          <w:rFonts w:ascii="Arial" w:hAnsi="Arial" w:cs="Arial"/>
          <w:sz w:val="24"/>
          <w:szCs w:val="24"/>
        </w:rPr>
      </w:pPr>
      <w:r w:rsidRPr="00194B75">
        <w:rPr>
          <w:rFonts w:ascii="Arial" w:hAnsi="Arial" w:cs="Arial"/>
          <w:sz w:val="24"/>
          <w:szCs w:val="24"/>
        </w:rPr>
        <w:t xml:space="preserve">La metodología </w:t>
      </w:r>
      <w:r w:rsidR="005C7B14">
        <w:rPr>
          <w:rFonts w:ascii="Arial" w:hAnsi="Arial" w:cs="Arial"/>
          <w:sz w:val="24"/>
          <w:szCs w:val="24"/>
        </w:rPr>
        <w:t>por</w:t>
      </w:r>
      <w:r w:rsidR="005C7B14" w:rsidRPr="00194B75">
        <w:rPr>
          <w:rFonts w:ascii="Arial" w:hAnsi="Arial" w:cs="Arial"/>
          <w:sz w:val="24"/>
          <w:szCs w:val="24"/>
        </w:rPr>
        <w:t xml:space="preserve"> </w:t>
      </w:r>
      <w:r w:rsidRPr="00194B75">
        <w:rPr>
          <w:rFonts w:ascii="Arial" w:hAnsi="Arial" w:cs="Arial"/>
          <w:sz w:val="24"/>
          <w:szCs w:val="24"/>
        </w:rPr>
        <w:t>utilizar</w:t>
      </w:r>
      <w:r w:rsidR="005C7B14">
        <w:rPr>
          <w:rFonts w:ascii="Arial" w:hAnsi="Arial" w:cs="Arial"/>
          <w:sz w:val="24"/>
          <w:szCs w:val="24"/>
        </w:rPr>
        <w:t>,</w:t>
      </w:r>
      <w:r w:rsidRPr="00194B75">
        <w:rPr>
          <w:rFonts w:ascii="Arial" w:hAnsi="Arial" w:cs="Arial"/>
          <w:sz w:val="24"/>
          <w:szCs w:val="24"/>
        </w:rPr>
        <w:t xml:space="preserve"> en su desarrollo</w:t>
      </w:r>
      <w:r w:rsidR="005C7B14">
        <w:rPr>
          <w:rFonts w:ascii="Arial" w:hAnsi="Arial" w:cs="Arial"/>
          <w:sz w:val="24"/>
          <w:szCs w:val="24"/>
        </w:rPr>
        <w:t>,</w:t>
      </w:r>
      <w:r w:rsidRPr="00194B75">
        <w:rPr>
          <w:rFonts w:ascii="Arial" w:hAnsi="Arial" w:cs="Arial"/>
          <w:sz w:val="24"/>
          <w:szCs w:val="24"/>
        </w:rPr>
        <w:t xml:space="preserve"> considera el uso de los métodos analítico y sistemático, que tienen por objeto determinar la forma de armonizar y ponderar las relaciones entre los diferentes derechos involucrados</w:t>
      </w:r>
      <w:r w:rsidR="00EE0196">
        <w:rPr>
          <w:rFonts w:ascii="Arial" w:hAnsi="Arial" w:cs="Arial"/>
          <w:sz w:val="24"/>
          <w:szCs w:val="24"/>
        </w:rPr>
        <w:t>,</w:t>
      </w:r>
      <w:r w:rsidRPr="00194B75">
        <w:rPr>
          <w:rFonts w:ascii="Arial" w:hAnsi="Arial" w:cs="Arial"/>
          <w:sz w:val="24"/>
          <w:szCs w:val="24"/>
        </w:rPr>
        <w:t xml:space="preserve"> con la finalidad </w:t>
      </w:r>
      <w:r w:rsidRPr="00194B75">
        <w:rPr>
          <w:rFonts w:ascii="Arial" w:hAnsi="Arial" w:cs="Arial"/>
          <w:sz w:val="24"/>
          <w:szCs w:val="24"/>
        </w:rPr>
        <w:lastRenderedPageBreak/>
        <w:t>de contribuir</w:t>
      </w:r>
      <w:r w:rsidR="00A07E24" w:rsidRPr="00194B75">
        <w:rPr>
          <w:rFonts w:ascii="Arial" w:hAnsi="Arial" w:cs="Arial"/>
          <w:sz w:val="24"/>
          <w:szCs w:val="24"/>
        </w:rPr>
        <w:t xml:space="preserve"> a una comprensión del </w:t>
      </w:r>
      <w:r w:rsidRPr="00194B75">
        <w:rPr>
          <w:rFonts w:ascii="Arial" w:hAnsi="Arial" w:cs="Arial"/>
          <w:sz w:val="24"/>
          <w:szCs w:val="24"/>
        </w:rPr>
        <w:t>desarrollo sostenible</w:t>
      </w:r>
      <w:r w:rsidR="00EE0196">
        <w:rPr>
          <w:rFonts w:ascii="Arial" w:hAnsi="Arial" w:cs="Arial"/>
          <w:sz w:val="24"/>
          <w:szCs w:val="24"/>
        </w:rPr>
        <w:t>,</w:t>
      </w:r>
      <w:r w:rsidR="00A07E24" w:rsidRPr="00194B75">
        <w:rPr>
          <w:rFonts w:ascii="Arial" w:hAnsi="Arial" w:cs="Arial"/>
          <w:sz w:val="24"/>
          <w:szCs w:val="24"/>
        </w:rPr>
        <w:t xml:space="preserve"> desde el ámbito empresarial y ambiental.</w:t>
      </w:r>
    </w:p>
    <w:p w14:paraId="5ECC32F5" w14:textId="69ACE0F3" w:rsidR="00CB4076" w:rsidRPr="00194B75" w:rsidRDefault="006848E3" w:rsidP="0059584E">
      <w:pPr>
        <w:pStyle w:val="Prrafodelista"/>
        <w:numPr>
          <w:ilvl w:val="0"/>
          <w:numId w:val="3"/>
        </w:numPr>
        <w:spacing w:line="480" w:lineRule="auto"/>
        <w:jc w:val="both"/>
        <w:rPr>
          <w:rFonts w:ascii="Arial" w:hAnsi="Arial" w:cs="Arial"/>
          <w:b/>
          <w:bCs/>
          <w:sz w:val="24"/>
          <w:szCs w:val="24"/>
        </w:rPr>
      </w:pPr>
      <w:r w:rsidRPr="00194B75">
        <w:rPr>
          <w:rFonts w:ascii="Arial" w:hAnsi="Arial" w:cs="Arial"/>
          <w:b/>
          <w:bCs/>
          <w:sz w:val="24"/>
          <w:szCs w:val="24"/>
        </w:rPr>
        <w:t xml:space="preserve">El </w:t>
      </w:r>
      <w:r w:rsidR="00F2368A">
        <w:rPr>
          <w:rFonts w:ascii="Arial" w:hAnsi="Arial" w:cs="Arial"/>
          <w:b/>
          <w:bCs/>
          <w:sz w:val="24"/>
          <w:szCs w:val="24"/>
        </w:rPr>
        <w:t>d</w:t>
      </w:r>
      <w:r w:rsidR="00F2368A" w:rsidRPr="00194B75">
        <w:rPr>
          <w:rFonts w:ascii="Arial" w:hAnsi="Arial" w:cs="Arial"/>
          <w:b/>
          <w:bCs/>
          <w:sz w:val="24"/>
          <w:szCs w:val="24"/>
        </w:rPr>
        <w:t xml:space="preserve">erecho </w:t>
      </w:r>
      <w:r w:rsidRPr="00194B75">
        <w:rPr>
          <w:rFonts w:ascii="Arial" w:hAnsi="Arial" w:cs="Arial"/>
          <w:b/>
          <w:bCs/>
          <w:sz w:val="24"/>
          <w:szCs w:val="24"/>
        </w:rPr>
        <w:t>a un medio ambiente sano</w:t>
      </w:r>
      <w:r w:rsidR="002069A8" w:rsidRPr="00194B75">
        <w:rPr>
          <w:rFonts w:ascii="Arial" w:hAnsi="Arial" w:cs="Arial"/>
          <w:b/>
          <w:bCs/>
          <w:sz w:val="24"/>
          <w:szCs w:val="24"/>
        </w:rPr>
        <w:t xml:space="preserve"> desde</w:t>
      </w:r>
      <w:r w:rsidR="00940871" w:rsidRPr="00194B75">
        <w:rPr>
          <w:rFonts w:ascii="Arial" w:hAnsi="Arial" w:cs="Arial"/>
          <w:b/>
          <w:bCs/>
          <w:sz w:val="24"/>
          <w:szCs w:val="24"/>
        </w:rPr>
        <w:t xml:space="preserve"> el reconocimiento internacional</w:t>
      </w:r>
      <w:r w:rsidR="002069A8" w:rsidRPr="00194B75">
        <w:rPr>
          <w:rFonts w:ascii="Arial" w:hAnsi="Arial" w:cs="Arial"/>
          <w:b/>
          <w:bCs/>
          <w:sz w:val="24"/>
          <w:szCs w:val="24"/>
        </w:rPr>
        <w:t xml:space="preserve"> </w:t>
      </w:r>
      <w:r w:rsidR="00940871" w:rsidRPr="00194B75">
        <w:rPr>
          <w:rFonts w:ascii="Arial" w:hAnsi="Arial" w:cs="Arial"/>
          <w:b/>
          <w:bCs/>
          <w:sz w:val="24"/>
          <w:szCs w:val="24"/>
        </w:rPr>
        <w:t>de sus principios</w:t>
      </w:r>
    </w:p>
    <w:p w14:paraId="6583E65B" w14:textId="072D8DFE" w:rsidR="00F143B1" w:rsidRPr="00194B75" w:rsidRDefault="00A6528C"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El d</w:t>
      </w:r>
      <w:r w:rsidR="00220107" w:rsidRPr="00194B75">
        <w:rPr>
          <w:rFonts w:ascii="Arial" w:eastAsia="Calibri" w:hAnsi="Arial" w:cs="Arial"/>
          <w:sz w:val="24"/>
          <w:szCs w:val="24"/>
        </w:rPr>
        <w:t xml:space="preserve">erecho al medio ambiente ha tenido una evolución dinámica desde la </w:t>
      </w:r>
      <w:r w:rsidR="00135F43" w:rsidRPr="00194B75">
        <w:rPr>
          <w:rFonts w:ascii="Arial" w:eastAsia="Calibri" w:hAnsi="Arial" w:cs="Arial"/>
          <w:sz w:val="24"/>
          <w:szCs w:val="24"/>
        </w:rPr>
        <w:t>Declaración de Estocolmo de 1972,</w:t>
      </w:r>
      <w:r w:rsidR="00220107" w:rsidRPr="00194B75">
        <w:rPr>
          <w:rFonts w:ascii="Arial" w:eastAsia="Calibri" w:hAnsi="Arial" w:cs="Arial"/>
          <w:sz w:val="24"/>
          <w:szCs w:val="24"/>
        </w:rPr>
        <w:t xml:space="preserve"> en la que se establece</w:t>
      </w:r>
      <w:r w:rsidR="00F2368A">
        <w:rPr>
          <w:rFonts w:ascii="Arial" w:eastAsia="Calibri" w:hAnsi="Arial" w:cs="Arial"/>
          <w:sz w:val="24"/>
          <w:szCs w:val="24"/>
        </w:rPr>
        <w:t>,</w:t>
      </w:r>
      <w:r w:rsidR="00220107" w:rsidRPr="00194B75">
        <w:rPr>
          <w:rFonts w:ascii="Arial" w:eastAsia="Calibri" w:hAnsi="Arial" w:cs="Arial"/>
          <w:sz w:val="24"/>
          <w:szCs w:val="24"/>
        </w:rPr>
        <w:t xml:space="preserve"> por primera vez, la obligación humana de proteger y mejorar el medio ambiente para las generaciones presentes y futuras</w:t>
      </w:r>
      <w:r w:rsidRPr="00194B75">
        <w:rPr>
          <w:rFonts w:ascii="Arial" w:eastAsia="Calibri" w:hAnsi="Arial" w:cs="Arial"/>
          <w:sz w:val="24"/>
          <w:szCs w:val="24"/>
        </w:rPr>
        <w:t xml:space="preserve"> (</w:t>
      </w:r>
      <w:r w:rsidRPr="00130527">
        <w:rPr>
          <w:rFonts w:ascii="Arial" w:eastAsia="Calibri" w:hAnsi="Arial" w:cs="Arial"/>
          <w:color w:val="FF0000"/>
          <w:sz w:val="24"/>
          <w:szCs w:val="24"/>
          <w:highlight w:val="yellow"/>
        </w:rPr>
        <w:t>AGNU, 1972)</w:t>
      </w:r>
      <w:r w:rsidR="00220107" w:rsidRPr="00194B75">
        <w:rPr>
          <w:rFonts w:ascii="Arial" w:eastAsia="Calibri" w:hAnsi="Arial" w:cs="Arial"/>
          <w:sz w:val="24"/>
          <w:szCs w:val="24"/>
        </w:rPr>
        <w:t xml:space="preserve">; con lo que se ha continuado haciendo grandes cambios, como el </w:t>
      </w:r>
      <w:r w:rsidR="00035CF7" w:rsidRPr="00194B75">
        <w:rPr>
          <w:rFonts w:ascii="Arial" w:eastAsia="Calibri" w:hAnsi="Arial" w:cs="Arial"/>
          <w:sz w:val="24"/>
          <w:szCs w:val="24"/>
        </w:rPr>
        <w:t xml:space="preserve"> del </w:t>
      </w:r>
      <w:r w:rsidR="00220107" w:rsidRPr="00194B75">
        <w:rPr>
          <w:rFonts w:ascii="Arial" w:eastAsia="Calibri" w:hAnsi="Arial" w:cs="Arial"/>
          <w:sz w:val="24"/>
          <w:szCs w:val="24"/>
        </w:rPr>
        <w:t xml:space="preserve">26 de julio de 2022, </w:t>
      </w:r>
      <w:r w:rsidR="00035CF7" w:rsidRPr="00194B75">
        <w:rPr>
          <w:rFonts w:ascii="Arial" w:eastAsia="Calibri" w:hAnsi="Arial" w:cs="Arial"/>
          <w:sz w:val="24"/>
          <w:szCs w:val="24"/>
        </w:rPr>
        <w:t xml:space="preserve"> en el que </w:t>
      </w:r>
      <w:r w:rsidR="00220107" w:rsidRPr="00194B75">
        <w:rPr>
          <w:rFonts w:ascii="Arial" w:eastAsia="Calibri" w:hAnsi="Arial" w:cs="Arial"/>
          <w:sz w:val="24"/>
          <w:szCs w:val="24"/>
        </w:rPr>
        <w:t>la Asamblea General de las Naciones Unidas declaró que “Reconoce el derecho a un medio ambiente limpio, saludable y so</w:t>
      </w:r>
      <w:r w:rsidR="00135F43" w:rsidRPr="00194B75">
        <w:rPr>
          <w:rFonts w:ascii="Arial" w:eastAsia="Calibri" w:hAnsi="Arial" w:cs="Arial"/>
          <w:sz w:val="24"/>
          <w:szCs w:val="24"/>
        </w:rPr>
        <w:t>stenible como un derecho humano</w:t>
      </w:r>
      <w:r w:rsidR="00220107" w:rsidRPr="00130527">
        <w:rPr>
          <w:rFonts w:ascii="Arial" w:eastAsia="Calibri" w:hAnsi="Arial" w:cs="Arial"/>
          <w:color w:val="FF0000"/>
          <w:sz w:val="24"/>
          <w:szCs w:val="24"/>
          <w:highlight w:val="yellow"/>
        </w:rPr>
        <w:t>”</w:t>
      </w:r>
      <w:r w:rsidR="00135F43" w:rsidRPr="00130527">
        <w:rPr>
          <w:rFonts w:ascii="Arial" w:eastAsia="Calibri" w:hAnsi="Arial" w:cs="Arial"/>
          <w:color w:val="FF0000"/>
          <w:sz w:val="24"/>
          <w:szCs w:val="24"/>
          <w:highlight w:val="yellow"/>
        </w:rPr>
        <w:t xml:space="preserve"> (AGNU, 2022</w:t>
      </w:r>
      <w:r w:rsidR="00135F43" w:rsidRPr="00194B75">
        <w:rPr>
          <w:rFonts w:ascii="Arial" w:eastAsia="Calibri" w:hAnsi="Arial" w:cs="Arial"/>
          <w:sz w:val="24"/>
          <w:szCs w:val="24"/>
        </w:rPr>
        <w:t xml:space="preserve">). </w:t>
      </w:r>
    </w:p>
    <w:p w14:paraId="1EC1A59E" w14:textId="5610EBCF" w:rsidR="00CB4076" w:rsidRPr="00194B75" w:rsidRDefault="00CB4076" w:rsidP="00AA4637">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Derecho a un nivel de vida adecuado</w:t>
      </w:r>
    </w:p>
    <w:p w14:paraId="45CECB81" w14:textId="08446C64" w:rsidR="002628C1" w:rsidRPr="00194B75" w:rsidRDefault="002628C1"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Este derecho también esta relacionado con el derecho a un nivel de vida adecuado para la salud y el bienestar, establecido en la Declaración Universal de los Derechos </w:t>
      </w:r>
      <w:r w:rsidR="007A2D23" w:rsidRPr="00194B75">
        <w:rPr>
          <w:rFonts w:ascii="Arial" w:eastAsia="Calibri" w:hAnsi="Arial" w:cs="Arial"/>
          <w:sz w:val="24"/>
          <w:szCs w:val="24"/>
        </w:rPr>
        <w:t>Humanos</w:t>
      </w:r>
      <w:r w:rsidRPr="00194B75">
        <w:rPr>
          <w:rFonts w:ascii="Arial" w:eastAsia="Calibri" w:hAnsi="Arial" w:cs="Arial"/>
          <w:sz w:val="24"/>
          <w:szCs w:val="24"/>
        </w:rPr>
        <w:t xml:space="preserve"> </w:t>
      </w:r>
      <w:r w:rsidRPr="00130527">
        <w:rPr>
          <w:rFonts w:ascii="Arial" w:eastAsia="Calibri" w:hAnsi="Arial" w:cs="Arial"/>
          <w:color w:val="FF0000"/>
          <w:sz w:val="24"/>
          <w:szCs w:val="24"/>
          <w:highlight w:val="yellow"/>
        </w:rPr>
        <w:t>(DUDH, artículo 25.1),</w:t>
      </w:r>
      <w:r w:rsidRPr="00194B75">
        <w:rPr>
          <w:rFonts w:ascii="Arial" w:eastAsia="Calibri" w:hAnsi="Arial" w:cs="Arial"/>
          <w:sz w:val="24"/>
          <w:szCs w:val="24"/>
        </w:rPr>
        <w:t xml:space="preserve"> </w:t>
      </w:r>
      <w:r w:rsidR="007A2D23" w:rsidRPr="00194B75">
        <w:rPr>
          <w:rFonts w:ascii="Arial" w:eastAsia="Calibri" w:hAnsi="Arial" w:cs="Arial"/>
          <w:sz w:val="24"/>
          <w:szCs w:val="24"/>
        </w:rPr>
        <w:t>derecho que también est</w:t>
      </w:r>
      <w:r w:rsidR="00F2368A">
        <w:rPr>
          <w:rFonts w:ascii="Arial" w:eastAsia="Calibri" w:hAnsi="Arial" w:cs="Arial"/>
          <w:sz w:val="24"/>
          <w:szCs w:val="24"/>
        </w:rPr>
        <w:t>á</w:t>
      </w:r>
      <w:r w:rsidR="007A2D23" w:rsidRPr="00194B75">
        <w:rPr>
          <w:rFonts w:ascii="Arial" w:eastAsia="Calibri" w:hAnsi="Arial" w:cs="Arial"/>
          <w:sz w:val="24"/>
          <w:szCs w:val="24"/>
        </w:rPr>
        <w:t xml:space="preserve"> reconocido en el Pacto Internacional de los Derechos Económicos, Sociales y Culturales (</w:t>
      </w:r>
      <w:r w:rsidR="007A2D23" w:rsidRPr="00130527">
        <w:rPr>
          <w:rFonts w:ascii="Arial" w:eastAsia="Calibri" w:hAnsi="Arial" w:cs="Arial"/>
          <w:color w:val="FF0000"/>
          <w:sz w:val="24"/>
          <w:szCs w:val="24"/>
          <w:highlight w:val="yellow"/>
        </w:rPr>
        <w:t>PIDESC, art</w:t>
      </w:r>
      <w:r w:rsidR="00F2368A" w:rsidRPr="00130527">
        <w:rPr>
          <w:rFonts w:ascii="Arial" w:eastAsia="Calibri" w:hAnsi="Arial" w:cs="Arial"/>
          <w:color w:val="FF0000"/>
          <w:sz w:val="24"/>
          <w:szCs w:val="24"/>
          <w:highlight w:val="yellow"/>
        </w:rPr>
        <w:t>í</w:t>
      </w:r>
      <w:r w:rsidR="007A2D23" w:rsidRPr="00130527">
        <w:rPr>
          <w:rFonts w:ascii="Arial" w:eastAsia="Calibri" w:hAnsi="Arial" w:cs="Arial"/>
          <w:color w:val="FF0000"/>
          <w:sz w:val="24"/>
          <w:szCs w:val="24"/>
          <w:highlight w:val="yellow"/>
        </w:rPr>
        <w:t>culo 11.1</w:t>
      </w:r>
      <w:r w:rsidR="007A2D23" w:rsidRPr="00194B75">
        <w:rPr>
          <w:rFonts w:ascii="Arial" w:eastAsia="Calibri" w:hAnsi="Arial" w:cs="Arial"/>
          <w:sz w:val="24"/>
          <w:szCs w:val="24"/>
        </w:rPr>
        <w:t>), que lo relaciona con la mejora de las condiciones de vida.</w:t>
      </w:r>
    </w:p>
    <w:p w14:paraId="337771FB" w14:textId="33AE10FE" w:rsidR="002065F0" w:rsidRPr="00194B75" w:rsidRDefault="002065F0" w:rsidP="00AA4637">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Medio ambiente sano</w:t>
      </w:r>
    </w:p>
    <w:p w14:paraId="037E974C" w14:textId="628D93FA"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w:t>
      </w:r>
      <w:r w:rsidR="00B7199B" w:rsidRPr="00194B75">
        <w:rPr>
          <w:rFonts w:ascii="Arial" w:eastAsia="Calibri" w:hAnsi="Arial" w:cs="Arial"/>
          <w:sz w:val="24"/>
          <w:szCs w:val="24"/>
        </w:rPr>
        <w:t>l d</w:t>
      </w:r>
      <w:r w:rsidRPr="00194B75">
        <w:rPr>
          <w:rFonts w:ascii="Arial" w:eastAsia="Calibri" w:hAnsi="Arial" w:cs="Arial"/>
          <w:sz w:val="24"/>
          <w:szCs w:val="24"/>
        </w:rPr>
        <w:t xml:space="preserve">erecho a un medio ambiente sano es fundamental para garantizar la calidad de vida de las personas y preservar nuestro planeta para las generaciones futuras, resalta la importancia de proteger nuestro entorno natural y el reconocimiento de </w:t>
      </w:r>
      <w:r w:rsidRPr="00194B75">
        <w:rPr>
          <w:rFonts w:ascii="Arial" w:eastAsia="Calibri" w:hAnsi="Arial" w:cs="Arial"/>
          <w:sz w:val="24"/>
          <w:szCs w:val="24"/>
        </w:rPr>
        <w:lastRenderedPageBreak/>
        <w:t xml:space="preserve">este como un derecho humano </w:t>
      </w:r>
      <w:r w:rsidR="00035CF7" w:rsidRPr="00194B75">
        <w:rPr>
          <w:rFonts w:ascii="Arial" w:eastAsia="Calibri" w:hAnsi="Arial" w:cs="Arial"/>
          <w:sz w:val="24"/>
          <w:szCs w:val="24"/>
        </w:rPr>
        <w:t>y</w:t>
      </w:r>
      <w:r w:rsidRPr="00194B75">
        <w:rPr>
          <w:rFonts w:ascii="Arial" w:eastAsia="Calibri" w:hAnsi="Arial" w:cs="Arial"/>
          <w:sz w:val="24"/>
          <w:szCs w:val="24"/>
        </w:rPr>
        <w:t xml:space="preserve"> fundamental. Un medio ambiente sano proporciona los recursos necesarios para la subsistencia humana, incluyendo el aire limpio, el agua potable y la biodiversidad. Además, un entorno saludable contribuye al bienestar físico y mental de las personas, promoviendo una vida plena y satisfactoria.</w:t>
      </w:r>
    </w:p>
    <w:p w14:paraId="2A7EEBCB" w14:textId="52AF8198"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El ministro Horacio Rosatti se ha pronunciado respecto al entendimiento del ambiente, considerando que se trata de “la interacción del conjunto de elementos naturales, artificiales y culturales que propician el desenvolvimiento equilibrado de la vida en todas sus formas”</w:t>
      </w:r>
      <w:r w:rsidR="0082766D" w:rsidRPr="00194B75">
        <w:rPr>
          <w:rFonts w:ascii="Arial" w:eastAsia="Calibri" w:hAnsi="Arial" w:cs="Arial"/>
          <w:sz w:val="24"/>
          <w:szCs w:val="24"/>
        </w:rPr>
        <w:t xml:space="preserve"> </w:t>
      </w:r>
      <w:r w:rsidR="0082766D" w:rsidRPr="00130527">
        <w:rPr>
          <w:rFonts w:ascii="Arial" w:eastAsia="Calibri" w:hAnsi="Arial" w:cs="Arial"/>
          <w:color w:val="FF0000"/>
          <w:sz w:val="24"/>
          <w:szCs w:val="24"/>
          <w:highlight w:val="yellow"/>
        </w:rPr>
        <w:t>(Rosatti, 2009</w:t>
      </w:r>
      <w:r w:rsidR="0082766D" w:rsidRPr="00194B75">
        <w:rPr>
          <w:rFonts w:ascii="Arial" w:eastAsia="Calibri" w:hAnsi="Arial" w:cs="Arial"/>
          <w:sz w:val="24"/>
          <w:szCs w:val="24"/>
        </w:rPr>
        <w:t xml:space="preserve">), </w:t>
      </w:r>
      <w:r w:rsidRPr="00194B75">
        <w:rPr>
          <w:rFonts w:ascii="Arial" w:eastAsia="Calibri" w:hAnsi="Arial" w:cs="Arial"/>
          <w:sz w:val="24"/>
          <w:szCs w:val="24"/>
        </w:rPr>
        <w:t>implica reconocer que los seres humanos somos solo una parte de la comunidad biótica, y</w:t>
      </w:r>
      <w:r w:rsidR="002065F0" w:rsidRPr="00194B75">
        <w:rPr>
          <w:rFonts w:ascii="Arial" w:eastAsia="Calibri" w:hAnsi="Arial" w:cs="Arial"/>
          <w:sz w:val="24"/>
          <w:szCs w:val="24"/>
        </w:rPr>
        <w:t xml:space="preserve"> que</w:t>
      </w:r>
      <w:r w:rsidRPr="00194B75">
        <w:rPr>
          <w:rFonts w:ascii="Arial" w:eastAsia="Calibri" w:hAnsi="Arial" w:cs="Arial"/>
          <w:sz w:val="24"/>
          <w:szCs w:val="24"/>
        </w:rPr>
        <w:t xml:space="preserve"> debemos aprender a vivir en armonía con el resto de la naturaleza.</w:t>
      </w:r>
    </w:p>
    <w:p w14:paraId="62289287" w14:textId="2E2DBC5D" w:rsidR="00220107" w:rsidRPr="00194B75" w:rsidRDefault="00035CF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Por tanto, i</w:t>
      </w:r>
      <w:r w:rsidR="00220107" w:rsidRPr="00194B75">
        <w:rPr>
          <w:rFonts w:ascii="Arial" w:eastAsia="Calibri" w:hAnsi="Arial" w:cs="Arial"/>
          <w:sz w:val="24"/>
          <w:szCs w:val="24"/>
        </w:rPr>
        <w:t>mplica adoptar una perspectiva holística y entender que nuestras acciones pueden tener repercusiones en el equilibrio de los ecosistemas, pero para lograrlo se debe abandonar la mentalidad de dominio y explotación de la naturaleza y adoptar una postura de respeto y cuidado hacia todos los seres vivos</w:t>
      </w:r>
      <w:r w:rsidR="001C452F" w:rsidRPr="00194B75">
        <w:rPr>
          <w:rFonts w:ascii="Arial" w:eastAsia="Calibri" w:hAnsi="Arial" w:cs="Arial"/>
          <w:sz w:val="24"/>
          <w:szCs w:val="24"/>
        </w:rPr>
        <w:t xml:space="preserve"> </w:t>
      </w:r>
      <w:r w:rsidR="00220107" w:rsidRPr="00194B75">
        <w:rPr>
          <w:rFonts w:ascii="Arial" w:eastAsia="Calibri" w:hAnsi="Arial" w:cs="Arial"/>
          <w:sz w:val="24"/>
          <w:szCs w:val="24"/>
        </w:rPr>
        <w:t>para conseguir un buen vivir</w:t>
      </w:r>
      <w:r w:rsidR="0082766D" w:rsidRPr="00194B75">
        <w:rPr>
          <w:rFonts w:ascii="Arial" w:eastAsia="Calibri" w:hAnsi="Arial" w:cs="Arial"/>
          <w:sz w:val="24"/>
          <w:szCs w:val="24"/>
        </w:rPr>
        <w:t>.</w:t>
      </w:r>
    </w:p>
    <w:p w14:paraId="2B9FF99A" w14:textId="783619FC" w:rsidR="002065F0" w:rsidRPr="00194B75" w:rsidRDefault="002065F0" w:rsidP="00AA4637">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El buen vivir</w:t>
      </w:r>
    </w:p>
    <w:p w14:paraId="5117E839" w14:textId="3FCFC054" w:rsidR="0082766D" w:rsidRPr="00194B75" w:rsidRDefault="0082766D" w:rsidP="00C45264">
      <w:pPr>
        <w:spacing w:before="240" w:line="480" w:lineRule="auto"/>
        <w:jc w:val="both"/>
        <w:rPr>
          <w:rFonts w:ascii="Arial" w:eastAsia="Calibri" w:hAnsi="Arial" w:cs="Arial"/>
          <w:iCs/>
          <w:sz w:val="24"/>
          <w:szCs w:val="24"/>
        </w:rPr>
      </w:pPr>
      <w:r w:rsidRPr="00130527">
        <w:rPr>
          <w:rFonts w:ascii="Arial" w:eastAsia="Calibri" w:hAnsi="Arial" w:cs="Arial"/>
          <w:iCs/>
          <w:color w:val="FF0000"/>
          <w:sz w:val="24"/>
          <w:szCs w:val="24"/>
          <w:highlight w:val="yellow"/>
        </w:rPr>
        <w:t>Coraggio (2011)</w:t>
      </w:r>
      <w:r w:rsidRPr="00194B75">
        <w:rPr>
          <w:rFonts w:ascii="Arial" w:eastAsia="Calibri" w:hAnsi="Arial" w:cs="Arial"/>
          <w:iCs/>
          <w:sz w:val="24"/>
          <w:szCs w:val="24"/>
        </w:rPr>
        <w:t xml:space="preserve"> destaca que el </w:t>
      </w:r>
      <w:r w:rsidR="002065F0" w:rsidRPr="00194B75">
        <w:rPr>
          <w:rFonts w:ascii="Arial" w:eastAsia="Calibri" w:hAnsi="Arial" w:cs="Arial"/>
          <w:iCs/>
          <w:sz w:val="24"/>
          <w:szCs w:val="24"/>
        </w:rPr>
        <w:t>b</w:t>
      </w:r>
      <w:r w:rsidRPr="00194B75">
        <w:rPr>
          <w:rFonts w:ascii="Arial" w:eastAsia="Calibri" w:hAnsi="Arial" w:cs="Arial"/>
          <w:iCs/>
          <w:sz w:val="24"/>
          <w:szCs w:val="24"/>
        </w:rPr>
        <w:t xml:space="preserve">uen </w:t>
      </w:r>
      <w:r w:rsidR="002065F0" w:rsidRPr="00194B75">
        <w:rPr>
          <w:rFonts w:ascii="Arial" w:eastAsia="Calibri" w:hAnsi="Arial" w:cs="Arial"/>
          <w:iCs/>
          <w:sz w:val="24"/>
          <w:szCs w:val="24"/>
        </w:rPr>
        <w:t>v</w:t>
      </w:r>
      <w:r w:rsidRPr="00194B75">
        <w:rPr>
          <w:rFonts w:ascii="Arial" w:eastAsia="Calibri" w:hAnsi="Arial" w:cs="Arial"/>
          <w:iCs/>
          <w:sz w:val="24"/>
          <w:szCs w:val="24"/>
        </w:rPr>
        <w:t xml:space="preserve">ivir representa una oportunidad para construir una sociedad diferente, basada en la coexistencia armoniosa entre las personas y la naturaleza, a través del reconocimiento y la integración de los diversos valores culturales presentes en cada país y en todo el mundo. Sin embargo, persistir en las </w:t>
      </w:r>
      <w:r w:rsidRPr="00194B75">
        <w:rPr>
          <w:rFonts w:ascii="Arial" w:eastAsia="Calibri" w:hAnsi="Arial" w:cs="Arial"/>
          <w:iCs/>
          <w:sz w:val="24"/>
          <w:szCs w:val="24"/>
        </w:rPr>
        <w:lastRenderedPageBreak/>
        <w:t>principales desviaciones del pasado reciente, como el neoliberalismo y la oligarquía, se considera un estado de constante inconstitucionalidad (p. 18).</w:t>
      </w:r>
    </w:p>
    <w:p w14:paraId="75ECB82F" w14:textId="77777777" w:rsidR="002065F0"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El buen vivir es una base fundamental para el cuidado del ser humano y la interacción con la biosfera, </w:t>
      </w:r>
      <w:r w:rsidR="00672F7D" w:rsidRPr="00194B75">
        <w:rPr>
          <w:rFonts w:ascii="Arial" w:eastAsia="Calibri" w:hAnsi="Arial" w:cs="Arial"/>
          <w:sz w:val="24"/>
          <w:szCs w:val="24"/>
        </w:rPr>
        <w:t>para los que</w:t>
      </w:r>
      <w:r w:rsidRPr="00194B75">
        <w:rPr>
          <w:rFonts w:ascii="Arial" w:eastAsia="Calibri" w:hAnsi="Arial" w:cs="Arial"/>
          <w:sz w:val="24"/>
          <w:szCs w:val="24"/>
        </w:rPr>
        <w:t xml:space="preserve"> la protección de la naturaleza y el respeto a los derechos humanos son fundamentales. </w:t>
      </w:r>
    </w:p>
    <w:p w14:paraId="52E0D4FF" w14:textId="2A8639C9" w:rsidR="00220107" w:rsidRPr="00194B75" w:rsidRDefault="00220107" w:rsidP="00C45264">
      <w:pPr>
        <w:spacing w:before="240" w:line="480" w:lineRule="auto"/>
        <w:jc w:val="both"/>
        <w:rPr>
          <w:rFonts w:ascii="Arial" w:eastAsia="Calibri" w:hAnsi="Arial" w:cs="Arial"/>
          <w:iCs/>
          <w:sz w:val="24"/>
          <w:szCs w:val="24"/>
        </w:rPr>
      </w:pPr>
      <w:r w:rsidRPr="00194B75">
        <w:rPr>
          <w:rFonts w:ascii="Arial" w:eastAsia="Calibri" w:hAnsi="Arial" w:cs="Arial"/>
          <w:sz w:val="24"/>
          <w:szCs w:val="24"/>
        </w:rPr>
        <w:t>Ambos enfoques buscan superar la dicotomía entre el crecimiento económico y la conservación ambiental, promoviendo un equilibrio que permita la satisfacción de las necesidades presentes</w:t>
      </w:r>
      <w:r w:rsidR="00520AE5">
        <w:rPr>
          <w:rFonts w:ascii="Arial" w:eastAsia="Calibri" w:hAnsi="Arial" w:cs="Arial"/>
          <w:sz w:val="24"/>
          <w:szCs w:val="24"/>
        </w:rPr>
        <w:t>,</w:t>
      </w:r>
      <w:r w:rsidRPr="00194B75">
        <w:rPr>
          <w:rFonts w:ascii="Arial" w:eastAsia="Calibri" w:hAnsi="Arial" w:cs="Arial"/>
          <w:sz w:val="24"/>
          <w:szCs w:val="24"/>
        </w:rPr>
        <w:t xml:space="preserve"> sin comprometer las de las generaciones futuras.</w:t>
      </w:r>
    </w:p>
    <w:p w14:paraId="165821AA" w14:textId="2CB4BA8B"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En México, el derecho a un entorno saludable está respaldado por principios reconocidos constitucionalmente, tal como se establece en el Artículo 4 de la Constitución: “Toda persona tiene derecho a un medio ambiente sano para su desarrollo y bienestar. El Estado garantizará el respeto a este derecho. El daño y deterioro ambiental generará responsabilidad para quien lo provoque en térm</w:t>
      </w:r>
      <w:r w:rsidR="00944790" w:rsidRPr="00194B75">
        <w:rPr>
          <w:rFonts w:ascii="Arial" w:eastAsia="Calibri" w:hAnsi="Arial" w:cs="Arial"/>
          <w:sz w:val="24"/>
          <w:szCs w:val="24"/>
        </w:rPr>
        <w:t>inos de lo dispuesto por la ley</w:t>
      </w:r>
      <w:r w:rsidRPr="00194B75">
        <w:rPr>
          <w:rFonts w:ascii="Arial" w:eastAsia="Calibri" w:hAnsi="Arial" w:cs="Arial"/>
          <w:sz w:val="24"/>
          <w:szCs w:val="24"/>
        </w:rPr>
        <w:t>”</w:t>
      </w:r>
      <w:r w:rsidR="00944790" w:rsidRPr="00194B75">
        <w:rPr>
          <w:rFonts w:ascii="Arial" w:eastAsia="Calibri" w:hAnsi="Arial" w:cs="Arial"/>
          <w:sz w:val="24"/>
          <w:szCs w:val="24"/>
        </w:rPr>
        <w:t xml:space="preserve"> (</w:t>
      </w:r>
      <w:r w:rsidR="00944790" w:rsidRPr="00130527">
        <w:rPr>
          <w:rFonts w:ascii="Arial" w:eastAsia="Calibri" w:hAnsi="Arial" w:cs="Arial"/>
          <w:color w:val="FF0000"/>
          <w:sz w:val="24"/>
          <w:szCs w:val="24"/>
          <w:highlight w:val="yellow"/>
        </w:rPr>
        <w:t>CDHCU, 2023</w:t>
      </w:r>
      <w:r w:rsidR="00944790" w:rsidRPr="00194B75">
        <w:rPr>
          <w:rFonts w:ascii="Arial" w:eastAsia="Calibri" w:hAnsi="Arial" w:cs="Arial"/>
          <w:sz w:val="24"/>
          <w:szCs w:val="24"/>
        </w:rPr>
        <w:t>).</w:t>
      </w:r>
    </w:p>
    <w:p w14:paraId="4E10473B" w14:textId="05E5B248" w:rsidR="00220107" w:rsidRPr="00194B75" w:rsidRDefault="00944790"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Además, en la</w:t>
      </w:r>
      <w:r w:rsidRPr="00194B75">
        <w:rPr>
          <w:rFonts w:ascii="Times New Roman" w:hAnsi="Times New Roman"/>
          <w:sz w:val="24"/>
          <w:szCs w:val="24"/>
        </w:rPr>
        <w:t xml:space="preserve"> </w:t>
      </w:r>
      <w:r w:rsidRPr="00194B75">
        <w:rPr>
          <w:rFonts w:ascii="Arial" w:eastAsia="Calibri" w:hAnsi="Arial" w:cs="Arial"/>
          <w:sz w:val="24"/>
          <w:szCs w:val="24"/>
        </w:rPr>
        <w:t>Tesis: XXVII.3o.15 CS (10a.) los T</w:t>
      </w:r>
      <w:r w:rsidR="00220107" w:rsidRPr="00194B75">
        <w:rPr>
          <w:rFonts w:ascii="Arial" w:eastAsia="Calibri" w:hAnsi="Arial" w:cs="Arial"/>
          <w:sz w:val="24"/>
          <w:szCs w:val="24"/>
        </w:rPr>
        <w:t>ribunales Colegiados de Circuito han establecido principios para conservar y preservar los recursos naturales, mantener el equilibrio natural y mejorar la calidad de vida. Estos principios son: a) prevención, b) precaución, c) equidad intergeneracional, d) progresividad, e) responsabilidad, f) s</w:t>
      </w:r>
      <w:r w:rsidR="00D7786A" w:rsidRPr="00194B75">
        <w:rPr>
          <w:rFonts w:ascii="Arial" w:eastAsia="Calibri" w:hAnsi="Arial" w:cs="Arial"/>
          <w:sz w:val="24"/>
          <w:szCs w:val="24"/>
        </w:rPr>
        <w:t>ustentabilidad y g) congruencia (Tribunales Colegiados de Circuito, 2018).</w:t>
      </w:r>
    </w:p>
    <w:p w14:paraId="57F51606" w14:textId="6BB42122" w:rsidR="002065F0" w:rsidRPr="00194B75" w:rsidRDefault="00502C80" w:rsidP="00AA4637">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P</w:t>
      </w:r>
      <w:r w:rsidR="002065F0" w:rsidRPr="00194B75">
        <w:rPr>
          <w:rFonts w:ascii="Arial" w:eastAsia="Calibri" w:hAnsi="Arial" w:cs="Arial"/>
          <w:b/>
          <w:bCs/>
          <w:sz w:val="24"/>
          <w:szCs w:val="24"/>
        </w:rPr>
        <w:t xml:space="preserve">rincipio de prevención </w:t>
      </w:r>
    </w:p>
    <w:p w14:paraId="61897F6B" w14:textId="43FEE7FC"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lastRenderedPageBreak/>
        <w:t xml:space="preserve">El principio de prevención es fundamental en el </w:t>
      </w:r>
      <w:r w:rsidR="005C7B14">
        <w:rPr>
          <w:rFonts w:ascii="Arial" w:eastAsia="Calibri" w:hAnsi="Arial" w:cs="Arial"/>
          <w:sz w:val="24"/>
          <w:szCs w:val="24"/>
        </w:rPr>
        <w:t>d</w:t>
      </w:r>
      <w:r w:rsidR="005C7B14" w:rsidRPr="00194B75">
        <w:rPr>
          <w:rFonts w:ascii="Arial" w:eastAsia="Calibri" w:hAnsi="Arial" w:cs="Arial"/>
          <w:sz w:val="24"/>
          <w:szCs w:val="24"/>
        </w:rPr>
        <w:t xml:space="preserve">erecho </w:t>
      </w:r>
      <w:r w:rsidR="002065F0" w:rsidRPr="00194B75">
        <w:rPr>
          <w:rFonts w:ascii="Arial" w:eastAsia="Calibri" w:hAnsi="Arial" w:cs="Arial"/>
          <w:sz w:val="24"/>
          <w:szCs w:val="24"/>
        </w:rPr>
        <w:t>a</w:t>
      </w:r>
      <w:r w:rsidRPr="00194B75">
        <w:rPr>
          <w:rFonts w:ascii="Arial" w:eastAsia="Calibri" w:hAnsi="Arial" w:cs="Arial"/>
          <w:sz w:val="24"/>
          <w:szCs w:val="24"/>
        </w:rPr>
        <w:t>mbiental,</w:t>
      </w:r>
      <w:r w:rsidR="002065F0" w:rsidRPr="00194B75">
        <w:rPr>
          <w:rFonts w:ascii="Arial" w:eastAsia="Calibri" w:hAnsi="Arial" w:cs="Arial"/>
          <w:sz w:val="24"/>
          <w:szCs w:val="24"/>
        </w:rPr>
        <w:t xml:space="preserve"> consiste en que</w:t>
      </w:r>
      <w:r w:rsidRPr="00194B75">
        <w:rPr>
          <w:rFonts w:ascii="Arial" w:eastAsia="Calibri" w:hAnsi="Arial" w:cs="Arial"/>
          <w:sz w:val="24"/>
          <w:szCs w:val="24"/>
        </w:rPr>
        <w:t xml:space="preserve"> es preferible prevenir la degradación ambiental</w:t>
      </w:r>
      <w:r w:rsidR="002065F0" w:rsidRPr="00194B75">
        <w:rPr>
          <w:rFonts w:ascii="Arial" w:eastAsia="Calibri" w:hAnsi="Arial" w:cs="Arial"/>
          <w:sz w:val="24"/>
          <w:szCs w:val="24"/>
        </w:rPr>
        <w:t>,</w:t>
      </w:r>
      <w:r w:rsidRPr="00194B75">
        <w:rPr>
          <w:rFonts w:ascii="Arial" w:eastAsia="Calibri" w:hAnsi="Arial" w:cs="Arial"/>
          <w:sz w:val="24"/>
          <w:szCs w:val="24"/>
        </w:rPr>
        <w:t xml:space="preserve"> que intentar remediarla más tarde, como lo menciona </w:t>
      </w:r>
      <w:r w:rsidRPr="00130527">
        <w:rPr>
          <w:rFonts w:ascii="Arial" w:eastAsia="Calibri" w:hAnsi="Arial" w:cs="Arial"/>
          <w:color w:val="FF0000"/>
          <w:sz w:val="24"/>
          <w:szCs w:val="24"/>
          <w:highlight w:val="yellow"/>
        </w:rPr>
        <w:t>Ortega Álvarez</w:t>
      </w:r>
      <w:r w:rsidR="00D7786A" w:rsidRPr="00130527">
        <w:rPr>
          <w:rFonts w:ascii="Arial" w:eastAsia="Calibri" w:hAnsi="Arial" w:cs="Arial"/>
          <w:color w:val="FF0000"/>
          <w:sz w:val="24"/>
          <w:szCs w:val="24"/>
          <w:highlight w:val="yellow"/>
          <w:vertAlign w:val="superscript"/>
        </w:rPr>
        <w:t xml:space="preserve"> </w:t>
      </w:r>
      <w:r w:rsidR="00D7786A" w:rsidRPr="00130527">
        <w:rPr>
          <w:rFonts w:ascii="Arial" w:eastAsia="Calibri" w:hAnsi="Arial" w:cs="Arial"/>
          <w:color w:val="FF0000"/>
          <w:sz w:val="24"/>
          <w:szCs w:val="24"/>
          <w:highlight w:val="yellow"/>
        </w:rPr>
        <w:t>(2013</w:t>
      </w:r>
      <w:r w:rsidR="00D7786A" w:rsidRPr="00194B75">
        <w:rPr>
          <w:rFonts w:ascii="Arial" w:eastAsia="Calibri" w:hAnsi="Arial" w:cs="Arial"/>
          <w:sz w:val="24"/>
          <w:szCs w:val="24"/>
        </w:rPr>
        <w:t>)</w:t>
      </w:r>
      <w:r w:rsidR="00035CF7" w:rsidRPr="00194B75">
        <w:rPr>
          <w:rFonts w:ascii="Arial" w:eastAsia="Calibri" w:hAnsi="Arial" w:cs="Arial"/>
          <w:sz w:val="24"/>
          <w:szCs w:val="24"/>
        </w:rPr>
        <w:t>,</w:t>
      </w:r>
      <w:r w:rsidRPr="00194B75">
        <w:rPr>
          <w:rFonts w:ascii="Arial" w:eastAsia="Calibri" w:hAnsi="Arial" w:cs="Arial"/>
          <w:sz w:val="24"/>
          <w:szCs w:val="24"/>
        </w:rPr>
        <w:t xml:space="preserve"> </w:t>
      </w:r>
      <w:r w:rsidR="002C16C5" w:rsidRPr="00194B75">
        <w:rPr>
          <w:rFonts w:ascii="Arial" w:eastAsia="Calibri" w:hAnsi="Arial" w:cs="Arial"/>
          <w:sz w:val="24"/>
          <w:szCs w:val="24"/>
        </w:rPr>
        <w:t>“</w:t>
      </w:r>
      <w:r w:rsidRPr="00194B75">
        <w:rPr>
          <w:rFonts w:ascii="Arial" w:eastAsia="Calibri" w:hAnsi="Arial" w:cs="Arial"/>
          <w:sz w:val="24"/>
          <w:szCs w:val="24"/>
        </w:rPr>
        <w:t xml:space="preserve">este principio es fundamental en la actuación ambiental, debido al alto potencial de irreparabilidad de los daños ambientales, es de atención a riesgos de forma previa y en el funcionamiento </w:t>
      </w:r>
      <w:proofErr w:type="gramStart"/>
      <w:r w:rsidRPr="00194B75">
        <w:rPr>
          <w:rFonts w:ascii="Arial" w:eastAsia="Calibri" w:hAnsi="Arial" w:cs="Arial"/>
          <w:sz w:val="24"/>
          <w:szCs w:val="24"/>
        </w:rPr>
        <w:t>del mismo</w:t>
      </w:r>
      <w:proofErr w:type="gramEnd"/>
      <w:r w:rsidR="002C16C5" w:rsidRPr="00194B75">
        <w:rPr>
          <w:rFonts w:ascii="Arial" w:eastAsia="Calibri" w:hAnsi="Arial" w:cs="Arial"/>
          <w:sz w:val="24"/>
          <w:szCs w:val="24"/>
        </w:rPr>
        <w:t>”</w:t>
      </w:r>
      <w:r w:rsidRPr="00194B75">
        <w:rPr>
          <w:rFonts w:ascii="Arial" w:eastAsia="Calibri" w:hAnsi="Arial" w:cs="Arial"/>
          <w:sz w:val="24"/>
          <w:szCs w:val="24"/>
        </w:rPr>
        <w:t>. Este principio destaca la importancia de tomar medidas proactivas para evitar daños ambientales.</w:t>
      </w:r>
    </w:p>
    <w:p w14:paraId="72EA15AB" w14:textId="132B9EEA"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Esto implica la adopción de políticas y prácticas</w:t>
      </w:r>
      <w:r w:rsidR="00534A21" w:rsidRPr="00194B75">
        <w:rPr>
          <w:rFonts w:ascii="Arial" w:eastAsia="Calibri" w:hAnsi="Arial" w:cs="Arial"/>
          <w:sz w:val="24"/>
          <w:szCs w:val="24"/>
        </w:rPr>
        <w:t>,</w:t>
      </w:r>
      <w:r w:rsidRPr="00194B75">
        <w:rPr>
          <w:rFonts w:ascii="Arial" w:eastAsia="Calibri" w:hAnsi="Arial" w:cs="Arial"/>
          <w:sz w:val="24"/>
          <w:szCs w:val="24"/>
        </w:rPr>
        <w:t xml:space="preserve"> que promuevan la conservación y la sostenibilidad, </w:t>
      </w:r>
      <w:r w:rsidR="0059584E" w:rsidRPr="00194B75">
        <w:rPr>
          <w:rFonts w:ascii="Arial" w:eastAsia="Calibri" w:hAnsi="Arial" w:cs="Arial"/>
          <w:sz w:val="24"/>
          <w:szCs w:val="24"/>
        </w:rPr>
        <w:t>por ejemplo:</w:t>
      </w:r>
      <w:r w:rsidRPr="00194B75">
        <w:rPr>
          <w:rFonts w:ascii="Arial" w:eastAsia="Calibri" w:hAnsi="Arial" w:cs="Arial"/>
          <w:sz w:val="24"/>
          <w:szCs w:val="24"/>
        </w:rPr>
        <w:t xml:space="preserve"> la implementación de tecnologías limpias, la gestión adecuada de residuos y la protección de los ecosistemas frágiles.</w:t>
      </w:r>
    </w:p>
    <w:p w14:paraId="0B7C2804" w14:textId="07583463" w:rsidR="0059584E" w:rsidRPr="00194B75" w:rsidRDefault="0059584E" w:rsidP="00AA4637">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 xml:space="preserve">Principio de precaución </w:t>
      </w:r>
    </w:p>
    <w:p w14:paraId="377E7E25" w14:textId="1EB6C65C" w:rsidR="00385FFC" w:rsidRPr="00194B75" w:rsidRDefault="00385FFC"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Por otra parte, e</w:t>
      </w:r>
      <w:r w:rsidR="00220107" w:rsidRPr="00194B75">
        <w:rPr>
          <w:rFonts w:ascii="Arial" w:eastAsia="Calibri" w:hAnsi="Arial" w:cs="Arial"/>
          <w:sz w:val="24"/>
          <w:szCs w:val="24"/>
        </w:rPr>
        <w:t>l principio de precaución ambiental, es un enfoque utilizado en la toma de decisiones sobre el medio ambiente</w:t>
      </w:r>
      <w:r w:rsidR="00534A21" w:rsidRPr="00194B75">
        <w:rPr>
          <w:rFonts w:ascii="Arial" w:eastAsia="Calibri" w:hAnsi="Arial" w:cs="Arial"/>
          <w:sz w:val="24"/>
          <w:szCs w:val="24"/>
        </w:rPr>
        <w:t>,</w:t>
      </w:r>
      <w:r w:rsidR="00220107" w:rsidRPr="00194B75">
        <w:rPr>
          <w:rFonts w:ascii="Arial" w:eastAsia="Calibri" w:hAnsi="Arial" w:cs="Arial"/>
          <w:sz w:val="24"/>
          <w:szCs w:val="24"/>
        </w:rPr>
        <w:t xml:space="preserve"> cuando existe la posibilidad de daño grave o irreversible, este se aplica en circunstancias en las que la evidencia científica es insuficiente, contradictoria o incierta, pero hay indicios de posibles riesgos para el medio ambiente o la salud humana.</w:t>
      </w:r>
    </w:p>
    <w:p w14:paraId="77AB12E5" w14:textId="7D7EBDFA" w:rsidR="0059584E" w:rsidRPr="00194B75" w:rsidRDefault="00983FBD"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De acuerdo con </w:t>
      </w:r>
      <w:r w:rsidRPr="00130527">
        <w:rPr>
          <w:rFonts w:ascii="Arial" w:eastAsia="Calibri" w:hAnsi="Arial" w:cs="Arial"/>
          <w:color w:val="FF0000"/>
          <w:sz w:val="24"/>
          <w:szCs w:val="24"/>
          <w:highlight w:val="yellow"/>
        </w:rPr>
        <w:t>Cózar Escalante (2005),</w:t>
      </w:r>
      <w:r w:rsidRPr="00194B75">
        <w:rPr>
          <w:rFonts w:ascii="Arial" w:eastAsia="Calibri" w:hAnsi="Arial" w:cs="Arial"/>
          <w:sz w:val="24"/>
          <w:szCs w:val="24"/>
        </w:rPr>
        <w:t xml:space="preserve"> el concepto del "principio de precaución" emerge</w:t>
      </w:r>
      <w:r w:rsidR="00991890">
        <w:rPr>
          <w:rFonts w:ascii="Arial" w:eastAsia="Calibri" w:hAnsi="Arial" w:cs="Arial"/>
          <w:sz w:val="24"/>
          <w:szCs w:val="24"/>
        </w:rPr>
        <w:t>,</w:t>
      </w:r>
      <w:r w:rsidRPr="00194B75">
        <w:rPr>
          <w:rFonts w:ascii="Arial" w:eastAsia="Calibri" w:hAnsi="Arial" w:cs="Arial"/>
          <w:sz w:val="24"/>
          <w:szCs w:val="24"/>
        </w:rPr>
        <w:t xml:space="preserve"> en este contexto</w:t>
      </w:r>
      <w:r w:rsidR="00991890">
        <w:rPr>
          <w:rFonts w:ascii="Arial" w:eastAsia="Calibri" w:hAnsi="Arial" w:cs="Arial"/>
          <w:sz w:val="24"/>
          <w:szCs w:val="24"/>
        </w:rPr>
        <w:t>,</w:t>
      </w:r>
      <w:r w:rsidRPr="00194B75">
        <w:rPr>
          <w:rFonts w:ascii="Arial" w:eastAsia="Calibri" w:hAnsi="Arial" w:cs="Arial"/>
          <w:sz w:val="24"/>
          <w:szCs w:val="24"/>
        </w:rPr>
        <w:t xml:space="preserve"> de</w:t>
      </w:r>
      <w:r w:rsidR="001768D8" w:rsidRPr="00194B75">
        <w:rPr>
          <w:rFonts w:ascii="Arial" w:eastAsia="Calibri" w:hAnsi="Arial" w:cs="Arial"/>
          <w:sz w:val="24"/>
          <w:szCs w:val="24"/>
        </w:rPr>
        <w:t xml:space="preserve"> la</w:t>
      </w:r>
      <w:r w:rsidRPr="00194B75">
        <w:rPr>
          <w:rFonts w:ascii="Arial" w:eastAsia="Calibri" w:hAnsi="Arial" w:cs="Arial"/>
          <w:sz w:val="24"/>
          <w:szCs w:val="24"/>
        </w:rPr>
        <w:t xml:space="preserve"> búsqueda de herramientas analíticas que puedan ser transformadas en instrumentos políticos, legales y de planificación más </w:t>
      </w:r>
      <w:r w:rsidR="001768D8" w:rsidRPr="00194B75">
        <w:rPr>
          <w:rFonts w:ascii="Arial" w:eastAsia="Calibri" w:hAnsi="Arial" w:cs="Arial"/>
          <w:sz w:val="24"/>
          <w:szCs w:val="24"/>
        </w:rPr>
        <w:t>efectivos.</w:t>
      </w:r>
    </w:p>
    <w:p w14:paraId="2958261C" w14:textId="2516761B" w:rsidR="00385FFC" w:rsidRPr="00194B75" w:rsidRDefault="00983FBD"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lastRenderedPageBreak/>
        <w:t>En muchas ocasiones, no solo es innecesario aguardar, sino que resulta inevitable actuar antes de contar con evidencia científica "irrefutable" (que, en realidad, nunca se obtendrá de manera absoluta).</w:t>
      </w:r>
    </w:p>
    <w:p w14:paraId="21E85AD5" w14:textId="69BDAF31" w:rsidR="0059584E"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El principio de precaución se basa en la idea de que, ante la falta de certeza científica absoluta, es mejor prevenir o tomar medidas protectoras antes que</w:t>
      </w:r>
      <w:r w:rsidR="0059584E" w:rsidRPr="00194B75">
        <w:rPr>
          <w:rFonts w:ascii="Arial" w:eastAsia="Calibri" w:hAnsi="Arial" w:cs="Arial"/>
          <w:sz w:val="24"/>
          <w:szCs w:val="24"/>
        </w:rPr>
        <w:t>,</w:t>
      </w:r>
      <w:r w:rsidRPr="00194B75">
        <w:rPr>
          <w:rFonts w:ascii="Arial" w:eastAsia="Calibri" w:hAnsi="Arial" w:cs="Arial"/>
          <w:sz w:val="24"/>
          <w:szCs w:val="24"/>
        </w:rPr>
        <w:t xml:space="preserve"> esperar a tener pruebas concluyentes de los efectos perjudiciales</w:t>
      </w:r>
      <w:r w:rsidR="0059584E" w:rsidRPr="00194B75">
        <w:rPr>
          <w:rFonts w:ascii="Arial" w:eastAsia="Calibri" w:hAnsi="Arial" w:cs="Arial"/>
          <w:sz w:val="24"/>
          <w:szCs w:val="24"/>
        </w:rPr>
        <w:t>.</w:t>
      </w:r>
      <w:r w:rsidRPr="00194B75">
        <w:rPr>
          <w:rFonts w:ascii="Arial" w:eastAsia="Calibri" w:hAnsi="Arial" w:cs="Arial"/>
          <w:sz w:val="24"/>
          <w:szCs w:val="24"/>
        </w:rPr>
        <w:t xml:space="preserve"> </w:t>
      </w:r>
      <w:r w:rsidR="000D3574">
        <w:rPr>
          <w:rFonts w:ascii="Arial" w:eastAsia="Calibri" w:hAnsi="Arial" w:cs="Arial"/>
          <w:sz w:val="24"/>
          <w:szCs w:val="24"/>
        </w:rPr>
        <w:t>S</w:t>
      </w:r>
      <w:r w:rsidR="000D3574" w:rsidRPr="00194B75">
        <w:rPr>
          <w:rFonts w:ascii="Arial" w:eastAsia="Calibri" w:hAnsi="Arial" w:cs="Arial"/>
          <w:sz w:val="24"/>
          <w:szCs w:val="24"/>
        </w:rPr>
        <w:t xml:space="preserve">ugiere </w:t>
      </w:r>
      <w:r w:rsidRPr="00194B75">
        <w:rPr>
          <w:rFonts w:ascii="Arial" w:eastAsia="Calibri" w:hAnsi="Arial" w:cs="Arial"/>
          <w:sz w:val="24"/>
          <w:szCs w:val="24"/>
        </w:rPr>
        <w:t xml:space="preserve">que se deben tomar medidas preventivas cuando haya indicios razonables de peligro. </w:t>
      </w:r>
    </w:p>
    <w:p w14:paraId="5FAAD8DF" w14:textId="0CC9C141" w:rsidR="00932808"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Este</w:t>
      </w:r>
      <w:r w:rsidR="0059584E" w:rsidRPr="00194B75">
        <w:rPr>
          <w:rFonts w:ascii="Arial" w:eastAsia="Calibri" w:hAnsi="Arial" w:cs="Arial"/>
          <w:sz w:val="24"/>
          <w:szCs w:val="24"/>
        </w:rPr>
        <w:t xml:space="preserve"> principio</w:t>
      </w:r>
      <w:r w:rsidRPr="00194B75">
        <w:rPr>
          <w:rFonts w:ascii="Arial" w:eastAsia="Calibri" w:hAnsi="Arial" w:cs="Arial"/>
          <w:sz w:val="24"/>
          <w:szCs w:val="24"/>
        </w:rPr>
        <w:t xml:space="preserve"> se ha utilizado en situaciones como la regulación de productos químicos tóxicos, la introducción de organismos genéticamente modificados (OGM) y el cambio climático. </w:t>
      </w:r>
    </w:p>
    <w:p w14:paraId="33078EFD" w14:textId="40E43688" w:rsidR="0059584E" w:rsidRPr="00194B75" w:rsidRDefault="0059584E" w:rsidP="00AA4637">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Principio de equidad intergeneracional</w:t>
      </w:r>
    </w:p>
    <w:p w14:paraId="744AE1C5" w14:textId="6A72A4EF"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La equidad intergeneracional es otro principio esencial, según el Poder Judicial de Costa Rica, “El principio de equidad intergeneracional supone que el ser humano forma parte del medioambiente y que, en tanto que ser pensante, tiene el deber de cuidar de é</w:t>
      </w:r>
      <w:r w:rsidR="002D04C2" w:rsidRPr="00194B75">
        <w:rPr>
          <w:rFonts w:ascii="Arial" w:eastAsia="Calibri" w:hAnsi="Arial" w:cs="Arial"/>
          <w:sz w:val="24"/>
          <w:szCs w:val="24"/>
        </w:rPr>
        <w:t>l para las generaciones futuras” (</w:t>
      </w:r>
      <w:r w:rsidR="002D04C2" w:rsidRPr="00130527">
        <w:rPr>
          <w:rFonts w:ascii="Arial" w:eastAsia="Calibri" w:hAnsi="Arial" w:cs="Arial"/>
          <w:color w:val="FF0000"/>
          <w:sz w:val="24"/>
          <w:szCs w:val="24"/>
          <w:highlight w:val="yellow"/>
        </w:rPr>
        <w:t>Poder Judicial de Costa Rica, 2020</w:t>
      </w:r>
      <w:r w:rsidR="002D04C2" w:rsidRPr="00194B75">
        <w:rPr>
          <w:rFonts w:ascii="Arial" w:eastAsia="Calibri" w:hAnsi="Arial" w:cs="Arial"/>
          <w:sz w:val="24"/>
          <w:szCs w:val="24"/>
        </w:rPr>
        <w:t>)</w:t>
      </w:r>
      <w:r w:rsidR="001768D8" w:rsidRPr="00194B75">
        <w:rPr>
          <w:rFonts w:ascii="Arial" w:eastAsia="Calibri" w:hAnsi="Arial" w:cs="Arial"/>
          <w:sz w:val="24"/>
          <w:szCs w:val="24"/>
        </w:rPr>
        <w:t>.</w:t>
      </w:r>
    </w:p>
    <w:p w14:paraId="77C42F49" w14:textId="2CF6CC49"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La equidad intergeneracional es un principio esencial en el </w:t>
      </w:r>
      <w:r w:rsidR="001C371C">
        <w:rPr>
          <w:rFonts w:ascii="Arial" w:eastAsia="Calibri" w:hAnsi="Arial" w:cs="Arial"/>
          <w:sz w:val="24"/>
          <w:szCs w:val="24"/>
        </w:rPr>
        <w:t>d</w:t>
      </w:r>
      <w:r w:rsidR="001C371C" w:rsidRPr="00194B75">
        <w:rPr>
          <w:rFonts w:ascii="Arial" w:eastAsia="Calibri" w:hAnsi="Arial" w:cs="Arial"/>
          <w:sz w:val="24"/>
          <w:szCs w:val="24"/>
        </w:rPr>
        <w:t xml:space="preserve">erecho </w:t>
      </w:r>
      <w:r w:rsidRPr="00194B75">
        <w:rPr>
          <w:rFonts w:ascii="Arial" w:eastAsia="Calibri" w:hAnsi="Arial" w:cs="Arial"/>
          <w:sz w:val="24"/>
          <w:szCs w:val="24"/>
        </w:rPr>
        <w:t xml:space="preserve">a un medio ambiente sano, </w:t>
      </w:r>
      <w:r w:rsidR="001768D8" w:rsidRPr="00194B75">
        <w:rPr>
          <w:rFonts w:ascii="Arial" w:eastAsia="Calibri" w:hAnsi="Arial" w:cs="Arial"/>
          <w:sz w:val="24"/>
          <w:szCs w:val="24"/>
        </w:rPr>
        <w:t>dado que,</w:t>
      </w:r>
      <w:r w:rsidRPr="00194B75">
        <w:rPr>
          <w:rFonts w:ascii="Arial" w:eastAsia="Calibri" w:hAnsi="Arial" w:cs="Arial"/>
          <w:sz w:val="24"/>
          <w:szCs w:val="24"/>
        </w:rPr>
        <w:t xml:space="preserve"> como seres humanos, tenemos la responsabilidad moral de asegurar que las generaciones futuras hereden un entorno saludable, esto implica tomar decisiones en el presente</w:t>
      </w:r>
      <w:r w:rsidR="001C371C">
        <w:rPr>
          <w:rFonts w:ascii="Arial" w:eastAsia="Calibri" w:hAnsi="Arial" w:cs="Arial"/>
          <w:sz w:val="24"/>
          <w:szCs w:val="24"/>
        </w:rPr>
        <w:t>,</w:t>
      </w:r>
      <w:r w:rsidRPr="00194B75">
        <w:rPr>
          <w:rFonts w:ascii="Arial" w:eastAsia="Calibri" w:hAnsi="Arial" w:cs="Arial"/>
          <w:sz w:val="24"/>
          <w:szCs w:val="24"/>
        </w:rPr>
        <w:t xml:space="preserve"> que consideren los impactos a largo plazo, asegurando la preservación de los recursos naturales y la mitigación del cambio climático</w:t>
      </w:r>
      <w:r w:rsidR="001768D8" w:rsidRPr="00194B75">
        <w:rPr>
          <w:rFonts w:ascii="Arial" w:eastAsia="Calibri" w:hAnsi="Arial" w:cs="Arial"/>
          <w:sz w:val="24"/>
          <w:szCs w:val="24"/>
        </w:rPr>
        <w:t>.</w:t>
      </w:r>
    </w:p>
    <w:p w14:paraId="6638F82B" w14:textId="2E10A21F" w:rsidR="00A23EFC" w:rsidRPr="00194B75" w:rsidRDefault="00A23EFC" w:rsidP="00AA4637">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lastRenderedPageBreak/>
        <w:t>Principio de progresividad</w:t>
      </w:r>
    </w:p>
    <w:p w14:paraId="15960D35" w14:textId="77777777" w:rsidR="00A23EFC" w:rsidRPr="00194B75" w:rsidRDefault="001768D8"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Ligado al de equidad, el</w:t>
      </w:r>
      <w:r w:rsidR="00220107" w:rsidRPr="00194B75">
        <w:rPr>
          <w:rFonts w:ascii="Arial" w:eastAsia="Calibri" w:hAnsi="Arial" w:cs="Arial"/>
          <w:sz w:val="24"/>
          <w:szCs w:val="24"/>
        </w:rPr>
        <w:t xml:space="preserve"> principio de progresividad ambiental sostiene que</w:t>
      </w:r>
      <w:r w:rsidR="00596C5E" w:rsidRPr="00194B75">
        <w:rPr>
          <w:rFonts w:ascii="Arial" w:eastAsia="Calibri" w:hAnsi="Arial" w:cs="Arial"/>
          <w:sz w:val="24"/>
          <w:szCs w:val="24"/>
        </w:rPr>
        <w:t>,</w:t>
      </w:r>
      <w:r w:rsidR="00220107" w:rsidRPr="00194B75">
        <w:rPr>
          <w:rFonts w:ascii="Arial" w:eastAsia="Calibri" w:hAnsi="Arial" w:cs="Arial"/>
          <w:sz w:val="24"/>
          <w:szCs w:val="24"/>
        </w:rPr>
        <w:t xml:space="preserve"> “los objetivos ambientales deberán ser logrados en forma gradual, a través de metas </w:t>
      </w:r>
      <w:r w:rsidR="00A23EFC" w:rsidRPr="00194B75">
        <w:rPr>
          <w:rFonts w:ascii="Arial" w:eastAsia="Calibri" w:hAnsi="Arial" w:cs="Arial"/>
          <w:sz w:val="24"/>
          <w:szCs w:val="24"/>
        </w:rPr>
        <w:t>transitorias</w:t>
      </w:r>
      <w:r w:rsidR="00220107" w:rsidRPr="00194B75">
        <w:rPr>
          <w:rFonts w:ascii="Arial" w:eastAsia="Calibri" w:hAnsi="Arial" w:cs="Arial"/>
          <w:sz w:val="24"/>
          <w:szCs w:val="24"/>
        </w:rPr>
        <w:t xml:space="preserve"> y finales, proyectadas en un cronograma temporal</w:t>
      </w:r>
      <w:r w:rsidR="00A23EFC" w:rsidRPr="00194B75">
        <w:rPr>
          <w:rFonts w:ascii="Arial" w:eastAsia="Calibri" w:hAnsi="Arial" w:cs="Arial"/>
          <w:sz w:val="24"/>
          <w:szCs w:val="24"/>
        </w:rPr>
        <w:t>,</w:t>
      </w:r>
      <w:r w:rsidR="00220107" w:rsidRPr="00194B75">
        <w:rPr>
          <w:rFonts w:ascii="Arial" w:eastAsia="Calibri" w:hAnsi="Arial" w:cs="Arial"/>
          <w:sz w:val="24"/>
          <w:szCs w:val="24"/>
        </w:rPr>
        <w:t xml:space="preserve"> que facilite la adecuación correspondiente a las actividades relacionadas </w:t>
      </w:r>
      <w:r w:rsidR="00CF0150" w:rsidRPr="00194B75">
        <w:rPr>
          <w:rFonts w:ascii="Arial" w:eastAsia="Calibri" w:hAnsi="Arial" w:cs="Arial"/>
          <w:sz w:val="24"/>
          <w:szCs w:val="24"/>
        </w:rPr>
        <w:t>con esos objetivos</w:t>
      </w:r>
      <w:r w:rsidR="00220107" w:rsidRPr="00194B75">
        <w:rPr>
          <w:rFonts w:ascii="Arial" w:eastAsia="Calibri" w:hAnsi="Arial" w:cs="Arial"/>
          <w:sz w:val="24"/>
          <w:szCs w:val="24"/>
        </w:rPr>
        <w:t>”</w:t>
      </w:r>
      <w:r w:rsidR="00CF0150" w:rsidRPr="00194B75">
        <w:rPr>
          <w:rFonts w:ascii="Arial" w:eastAsia="Calibri" w:hAnsi="Arial" w:cs="Arial"/>
          <w:sz w:val="24"/>
          <w:szCs w:val="24"/>
        </w:rPr>
        <w:t xml:space="preserve"> (</w:t>
      </w:r>
      <w:r w:rsidR="00CF0150" w:rsidRPr="00130527">
        <w:rPr>
          <w:rFonts w:ascii="Arial" w:eastAsia="Calibri" w:hAnsi="Arial" w:cs="Arial"/>
          <w:color w:val="FF0000"/>
          <w:sz w:val="24"/>
          <w:szCs w:val="24"/>
          <w:highlight w:val="yellow"/>
        </w:rPr>
        <w:t>Santiago Ambrosio, 2022, p. 32</w:t>
      </w:r>
      <w:r w:rsidR="00CF0150" w:rsidRPr="00194B75">
        <w:rPr>
          <w:rFonts w:ascii="Arial" w:eastAsia="Calibri" w:hAnsi="Arial" w:cs="Arial"/>
          <w:sz w:val="24"/>
          <w:szCs w:val="24"/>
        </w:rPr>
        <w:t xml:space="preserve">). </w:t>
      </w:r>
    </w:p>
    <w:p w14:paraId="3C56F2F0" w14:textId="1013F6E6"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Este enfoque reconoce que la protección del medio ambiente es un proceso continuo y que los problemas ambientales</w:t>
      </w:r>
      <w:r w:rsidR="00B41D50">
        <w:rPr>
          <w:rFonts w:ascii="Arial" w:eastAsia="Calibri" w:hAnsi="Arial" w:cs="Arial"/>
          <w:sz w:val="24"/>
          <w:szCs w:val="24"/>
        </w:rPr>
        <w:t>,</w:t>
      </w:r>
      <w:r w:rsidRPr="00194B75">
        <w:rPr>
          <w:rFonts w:ascii="Arial" w:eastAsia="Calibri" w:hAnsi="Arial" w:cs="Arial"/>
          <w:sz w:val="24"/>
          <w:szCs w:val="24"/>
        </w:rPr>
        <w:t xml:space="preserve"> a menudo</w:t>
      </w:r>
      <w:r w:rsidR="00B41D50">
        <w:rPr>
          <w:rFonts w:ascii="Arial" w:eastAsia="Calibri" w:hAnsi="Arial" w:cs="Arial"/>
          <w:sz w:val="24"/>
          <w:szCs w:val="24"/>
        </w:rPr>
        <w:t>,</w:t>
      </w:r>
      <w:r w:rsidRPr="00194B75">
        <w:rPr>
          <w:rFonts w:ascii="Arial" w:eastAsia="Calibri" w:hAnsi="Arial" w:cs="Arial"/>
          <w:sz w:val="24"/>
          <w:szCs w:val="24"/>
        </w:rPr>
        <w:t xml:space="preserve"> requieren un tiempo considerable para ser abordados de manera efectiva</w:t>
      </w:r>
      <w:r w:rsidR="00B41D50">
        <w:rPr>
          <w:rFonts w:ascii="Arial" w:eastAsia="Calibri" w:hAnsi="Arial" w:cs="Arial"/>
          <w:sz w:val="24"/>
          <w:szCs w:val="24"/>
        </w:rPr>
        <w:t>,</w:t>
      </w:r>
      <w:r w:rsidR="005D0D5A" w:rsidRPr="00194B75">
        <w:rPr>
          <w:rFonts w:ascii="Arial" w:eastAsia="Calibri" w:hAnsi="Arial" w:cs="Arial"/>
          <w:sz w:val="24"/>
          <w:szCs w:val="24"/>
        </w:rPr>
        <w:t xml:space="preserve"> por lo que se debe avanzar gradualmente.</w:t>
      </w:r>
    </w:p>
    <w:p w14:paraId="6E9AA9EA" w14:textId="2F8338CD" w:rsidR="00A23EFC" w:rsidRPr="00194B75" w:rsidRDefault="00A23EFC" w:rsidP="00AA4637">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Principio de responsabilidad ambiental</w:t>
      </w:r>
    </w:p>
    <w:p w14:paraId="31DB563F" w14:textId="77777777" w:rsidR="00A23EFC" w:rsidRPr="00194B75" w:rsidRDefault="00FD4E60"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Por su parte, el </w:t>
      </w:r>
      <w:r w:rsidR="00220107" w:rsidRPr="00194B75">
        <w:rPr>
          <w:rFonts w:ascii="Arial" w:eastAsia="Calibri" w:hAnsi="Arial" w:cs="Arial"/>
          <w:sz w:val="24"/>
          <w:szCs w:val="24"/>
        </w:rPr>
        <w:t xml:space="preserve">principio de responsabilidad </w:t>
      </w:r>
      <w:r w:rsidR="00A23EFC" w:rsidRPr="00194B75">
        <w:rPr>
          <w:rFonts w:ascii="Arial" w:eastAsia="Calibri" w:hAnsi="Arial" w:cs="Arial"/>
          <w:sz w:val="24"/>
          <w:szCs w:val="24"/>
        </w:rPr>
        <w:t>incide</w:t>
      </w:r>
      <w:r w:rsidR="00220107" w:rsidRPr="00194B75">
        <w:rPr>
          <w:rFonts w:ascii="Arial" w:eastAsia="Calibri" w:hAnsi="Arial" w:cs="Arial"/>
          <w:sz w:val="24"/>
          <w:szCs w:val="24"/>
        </w:rPr>
        <w:t xml:space="preserve"> tanto en los individuos como en los Estados, todos somos corresponsables de mantener un medio ambiente sano, y debemos adoptar conductas responsables en nuestras acciones cotidianas</w:t>
      </w:r>
      <w:r w:rsidR="00A23EFC" w:rsidRPr="00194B75">
        <w:rPr>
          <w:rFonts w:ascii="Arial" w:eastAsia="Calibri" w:hAnsi="Arial" w:cs="Arial"/>
          <w:sz w:val="24"/>
          <w:szCs w:val="24"/>
        </w:rPr>
        <w:t>.</w:t>
      </w:r>
    </w:p>
    <w:p w14:paraId="6EB2BEEC" w14:textId="1307CC10" w:rsidR="00220107" w:rsidRPr="00194B75" w:rsidRDefault="00A23EFC"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L</w:t>
      </w:r>
      <w:r w:rsidR="00220107" w:rsidRPr="00194B75">
        <w:rPr>
          <w:rFonts w:ascii="Arial" w:eastAsia="Calibri" w:hAnsi="Arial" w:cs="Arial"/>
          <w:sz w:val="24"/>
          <w:szCs w:val="24"/>
        </w:rPr>
        <w:t>a Ley Fede</w:t>
      </w:r>
      <w:r w:rsidR="001A287E" w:rsidRPr="00194B75">
        <w:rPr>
          <w:rFonts w:ascii="Arial" w:eastAsia="Calibri" w:hAnsi="Arial" w:cs="Arial"/>
          <w:sz w:val="24"/>
          <w:szCs w:val="24"/>
        </w:rPr>
        <w:t>ral de Responsabilidad Ambiental reconoce que el perjuicio causado al entorno natural no está relacionado con el daño económico experimentado por los dueños de los elementos y recursos naturales</w:t>
      </w:r>
      <w:r w:rsidRPr="00194B75">
        <w:rPr>
          <w:rFonts w:ascii="Arial" w:eastAsia="Calibri" w:hAnsi="Arial" w:cs="Arial"/>
          <w:sz w:val="24"/>
          <w:szCs w:val="24"/>
        </w:rPr>
        <w:t>;</w:t>
      </w:r>
      <w:r w:rsidR="001A287E" w:rsidRPr="00194B75">
        <w:rPr>
          <w:rFonts w:ascii="Arial" w:eastAsia="Calibri" w:hAnsi="Arial" w:cs="Arial"/>
          <w:sz w:val="24"/>
          <w:szCs w:val="24"/>
        </w:rPr>
        <w:t xml:space="preserve"> enfatiza que el desarrollo sostenible del país debe tomar en cuenta tanto los aspectos económicos</w:t>
      </w:r>
      <w:r w:rsidRPr="00194B75">
        <w:rPr>
          <w:rFonts w:ascii="Arial" w:eastAsia="Calibri" w:hAnsi="Arial" w:cs="Arial"/>
          <w:sz w:val="24"/>
          <w:szCs w:val="24"/>
        </w:rPr>
        <w:t xml:space="preserve">, </w:t>
      </w:r>
      <w:r w:rsidR="001A287E" w:rsidRPr="00194B75">
        <w:rPr>
          <w:rFonts w:ascii="Arial" w:eastAsia="Calibri" w:hAnsi="Arial" w:cs="Arial"/>
          <w:sz w:val="24"/>
          <w:szCs w:val="24"/>
        </w:rPr>
        <w:t>como los sociales y medioambientales (</w:t>
      </w:r>
      <w:r w:rsidR="001A287E" w:rsidRPr="00130527">
        <w:rPr>
          <w:rFonts w:ascii="Arial" w:eastAsia="Calibri" w:hAnsi="Arial" w:cs="Arial"/>
          <w:color w:val="FF0000"/>
          <w:sz w:val="24"/>
          <w:szCs w:val="24"/>
          <w:highlight w:val="yellow"/>
        </w:rPr>
        <w:t>CDHCU, 2023</w:t>
      </w:r>
      <w:r w:rsidR="001A287E" w:rsidRPr="00194B75">
        <w:rPr>
          <w:rFonts w:ascii="Arial" w:eastAsia="Calibri" w:hAnsi="Arial" w:cs="Arial"/>
          <w:sz w:val="24"/>
          <w:szCs w:val="24"/>
        </w:rPr>
        <w:t>).</w:t>
      </w:r>
    </w:p>
    <w:p w14:paraId="2FD25CA6" w14:textId="4B7C70E9" w:rsidR="00A23EFC" w:rsidRPr="00194B75" w:rsidRDefault="00A23EFC" w:rsidP="00AA4637">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El principio de sustentabilidad</w:t>
      </w:r>
    </w:p>
    <w:p w14:paraId="4D67CA87" w14:textId="2D2C367D" w:rsidR="0080330D" w:rsidRPr="00194B75" w:rsidRDefault="00FD4E60"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lastRenderedPageBreak/>
        <w:t>El</w:t>
      </w:r>
      <w:r w:rsidR="00220107" w:rsidRPr="00194B75">
        <w:rPr>
          <w:rFonts w:ascii="Arial" w:eastAsia="Calibri" w:hAnsi="Arial" w:cs="Arial"/>
          <w:sz w:val="24"/>
          <w:szCs w:val="24"/>
        </w:rPr>
        <w:t xml:space="preserve"> principio de sustentabilidad ambiental se basa en la idea de que debemos satisfacer las necesidades del presente</w:t>
      </w:r>
      <w:r w:rsidR="00314456">
        <w:rPr>
          <w:rFonts w:ascii="Arial" w:eastAsia="Calibri" w:hAnsi="Arial" w:cs="Arial"/>
          <w:sz w:val="24"/>
          <w:szCs w:val="24"/>
        </w:rPr>
        <w:t>,</w:t>
      </w:r>
      <w:r w:rsidR="00220107" w:rsidRPr="00194B75">
        <w:rPr>
          <w:rFonts w:ascii="Arial" w:eastAsia="Calibri" w:hAnsi="Arial" w:cs="Arial"/>
          <w:sz w:val="24"/>
          <w:szCs w:val="24"/>
        </w:rPr>
        <w:t xml:space="preserve"> sin comprometer la capacidad de las futuras generaciones para satisfacer sus propias necesidades, se trata de</w:t>
      </w:r>
      <w:r w:rsidR="00D14209" w:rsidRPr="00194B75">
        <w:rPr>
          <w:rFonts w:ascii="Arial" w:eastAsia="Calibri" w:hAnsi="Arial" w:cs="Arial"/>
          <w:sz w:val="24"/>
          <w:szCs w:val="24"/>
        </w:rPr>
        <w:t xml:space="preserve"> un </w:t>
      </w:r>
      <w:r w:rsidR="00314456">
        <w:rPr>
          <w:rFonts w:ascii="Arial" w:eastAsia="Calibri" w:hAnsi="Arial" w:cs="Arial"/>
          <w:sz w:val="24"/>
          <w:szCs w:val="24"/>
        </w:rPr>
        <w:t>E</w:t>
      </w:r>
      <w:r w:rsidR="00314456" w:rsidRPr="00194B75">
        <w:rPr>
          <w:rFonts w:ascii="Arial" w:eastAsia="Calibri" w:hAnsi="Arial" w:cs="Arial"/>
          <w:sz w:val="24"/>
          <w:szCs w:val="24"/>
        </w:rPr>
        <w:t xml:space="preserve">stado </w:t>
      </w:r>
      <w:r w:rsidR="00D14209" w:rsidRPr="00194B75">
        <w:rPr>
          <w:rFonts w:ascii="Arial" w:eastAsia="Calibri" w:hAnsi="Arial" w:cs="Arial"/>
          <w:sz w:val="24"/>
          <w:szCs w:val="24"/>
        </w:rPr>
        <w:t>de equilibrio en constante cambio</w:t>
      </w:r>
      <w:r w:rsidR="00314456">
        <w:rPr>
          <w:rFonts w:ascii="Arial" w:eastAsia="Calibri" w:hAnsi="Arial" w:cs="Arial"/>
          <w:sz w:val="24"/>
          <w:szCs w:val="24"/>
        </w:rPr>
        <w:t>,</w:t>
      </w:r>
      <w:r w:rsidR="00D14209" w:rsidRPr="00194B75">
        <w:rPr>
          <w:rFonts w:ascii="Arial" w:eastAsia="Calibri" w:hAnsi="Arial" w:cs="Arial"/>
          <w:sz w:val="24"/>
          <w:szCs w:val="24"/>
        </w:rPr>
        <w:t xml:space="preserve"> en la interacción entre una población y</w:t>
      </w:r>
      <w:r w:rsidR="005D0D5A" w:rsidRPr="00194B75">
        <w:rPr>
          <w:rFonts w:ascii="Arial" w:eastAsia="Calibri" w:hAnsi="Arial" w:cs="Arial"/>
          <w:sz w:val="24"/>
          <w:szCs w:val="24"/>
        </w:rPr>
        <w:t xml:space="preserve"> sus actividades y</w:t>
      </w:r>
      <w:r w:rsidR="00D14209" w:rsidRPr="00194B75">
        <w:rPr>
          <w:rFonts w:ascii="Arial" w:eastAsia="Calibri" w:hAnsi="Arial" w:cs="Arial"/>
          <w:sz w:val="24"/>
          <w:szCs w:val="24"/>
        </w:rPr>
        <w:t xml:space="preserve"> la capacidad de su entorno para mantenerla</w:t>
      </w:r>
      <w:r w:rsidR="005D0D5A" w:rsidRPr="00194B75">
        <w:rPr>
          <w:rFonts w:ascii="Arial" w:eastAsia="Calibri" w:hAnsi="Arial" w:cs="Arial"/>
          <w:sz w:val="24"/>
          <w:szCs w:val="24"/>
        </w:rPr>
        <w:t>s</w:t>
      </w:r>
      <w:r w:rsidR="00D14209" w:rsidRPr="00194B75">
        <w:rPr>
          <w:rFonts w:ascii="Arial" w:eastAsia="Calibri" w:hAnsi="Arial" w:cs="Arial"/>
          <w:sz w:val="24"/>
          <w:szCs w:val="24"/>
        </w:rPr>
        <w:t xml:space="preserve">. </w:t>
      </w:r>
    </w:p>
    <w:p w14:paraId="47C412D6" w14:textId="1433277D" w:rsidR="00220107" w:rsidRPr="00194B75" w:rsidRDefault="00D14209"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En este </w:t>
      </w:r>
      <w:r w:rsidR="00314456">
        <w:rPr>
          <w:rFonts w:ascii="Arial" w:eastAsia="Calibri" w:hAnsi="Arial" w:cs="Arial"/>
          <w:sz w:val="24"/>
          <w:szCs w:val="24"/>
        </w:rPr>
        <w:t>E</w:t>
      </w:r>
      <w:r w:rsidR="00314456" w:rsidRPr="00194B75">
        <w:rPr>
          <w:rFonts w:ascii="Arial" w:eastAsia="Calibri" w:hAnsi="Arial" w:cs="Arial"/>
          <w:sz w:val="24"/>
          <w:szCs w:val="24"/>
        </w:rPr>
        <w:t>stado</w:t>
      </w:r>
      <w:r w:rsidRPr="00194B75">
        <w:rPr>
          <w:rFonts w:ascii="Arial" w:eastAsia="Calibri" w:hAnsi="Arial" w:cs="Arial"/>
          <w:sz w:val="24"/>
          <w:szCs w:val="24"/>
        </w:rPr>
        <w:t>, la población se desarrolla para alcanzar su máximo potencial</w:t>
      </w:r>
      <w:r w:rsidR="00314456">
        <w:rPr>
          <w:rFonts w:ascii="Arial" w:eastAsia="Calibri" w:hAnsi="Arial" w:cs="Arial"/>
          <w:sz w:val="24"/>
          <w:szCs w:val="24"/>
        </w:rPr>
        <w:t>,</w:t>
      </w:r>
      <w:r w:rsidRPr="00194B75">
        <w:rPr>
          <w:rFonts w:ascii="Arial" w:eastAsia="Calibri" w:hAnsi="Arial" w:cs="Arial"/>
          <w:sz w:val="24"/>
          <w:szCs w:val="24"/>
        </w:rPr>
        <w:t xml:space="preserve"> sin generar efectos perjudiciales e irreversibles en la capacidad del entorno para s</w:t>
      </w:r>
      <w:r w:rsidR="005D0D5A" w:rsidRPr="00194B75">
        <w:rPr>
          <w:rFonts w:ascii="Arial" w:eastAsia="Calibri" w:hAnsi="Arial" w:cs="Arial"/>
          <w:sz w:val="24"/>
          <w:szCs w:val="24"/>
        </w:rPr>
        <w:t>ostener las actividades productivas</w:t>
      </w:r>
      <w:r w:rsidRPr="00194B75">
        <w:rPr>
          <w:rFonts w:ascii="Arial" w:eastAsia="Calibri" w:hAnsi="Arial" w:cs="Arial"/>
          <w:sz w:val="24"/>
          <w:szCs w:val="24"/>
        </w:rPr>
        <w:t>, ya que depende de este último</w:t>
      </w:r>
      <w:r w:rsidR="00314456">
        <w:rPr>
          <w:rFonts w:ascii="Arial" w:eastAsia="Calibri" w:hAnsi="Arial" w:cs="Arial"/>
          <w:sz w:val="24"/>
          <w:szCs w:val="24"/>
        </w:rPr>
        <w:t>,</w:t>
      </w:r>
      <w:r w:rsidRPr="00194B75">
        <w:rPr>
          <w:rFonts w:ascii="Arial" w:eastAsia="Calibri" w:hAnsi="Arial" w:cs="Arial"/>
          <w:sz w:val="24"/>
          <w:szCs w:val="24"/>
        </w:rPr>
        <w:t xml:space="preserve"> para su supervivencia</w:t>
      </w:r>
      <w:r w:rsidR="001A287E" w:rsidRPr="00194B75">
        <w:rPr>
          <w:rFonts w:ascii="Arial" w:eastAsia="Calibri" w:hAnsi="Arial" w:cs="Arial"/>
          <w:sz w:val="24"/>
          <w:szCs w:val="24"/>
          <w:vertAlign w:val="superscript"/>
        </w:rPr>
        <w:t xml:space="preserve"> </w:t>
      </w:r>
      <w:r w:rsidR="001A287E" w:rsidRPr="00194B75">
        <w:rPr>
          <w:rFonts w:ascii="Arial" w:eastAsia="Calibri" w:hAnsi="Arial" w:cs="Arial"/>
          <w:sz w:val="24"/>
          <w:szCs w:val="24"/>
        </w:rPr>
        <w:t>(</w:t>
      </w:r>
      <w:r w:rsidRPr="00130527">
        <w:rPr>
          <w:rFonts w:ascii="Arial" w:eastAsia="Calibri" w:hAnsi="Arial" w:cs="Arial"/>
          <w:color w:val="FF0000"/>
          <w:sz w:val="24"/>
          <w:szCs w:val="24"/>
          <w:highlight w:val="yellow"/>
        </w:rPr>
        <w:t xml:space="preserve">Ben-Eli, 2015, </w:t>
      </w:r>
      <w:r w:rsidR="001A287E" w:rsidRPr="00130527">
        <w:rPr>
          <w:rFonts w:ascii="Arial" w:eastAsia="Calibri" w:hAnsi="Arial" w:cs="Arial"/>
          <w:color w:val="FF0000"/>
          <w:sz w:val="24"/>
          <w:szCs w:val="24"/>
          <w:highlight w:val="yellow"/>
        </w:rPr>
        <w:t>p.</w:t>
      </w:r>
      <w:r w:rsidR="00314456" w:rsidRPr="00130527">
        <w:rPr>
          <w:rFonts w:ascii="Arial" w:eastAsia="Calibri" w:hAnsi="Arial" w:cs="Arial"/>
          <w:color w:val="FF0000"/>
          <w:sz w:val="24"/>
          <w:szCs w:val="24"/>
          <w:highlight w:val="yellow"/>
        </w:rPr>
        <w:t xml:space="preserve"> </w:t>
      </w:r>
      <w:r w:rsidR="001A287E" w:rsidRPr="00130527">
        <w:rPr>
          <w:rFonts w:ascii="Arial" w:eastAsia="Calibri" w:hAnsi="Arial" w:cs="Arial"/>
          <w:color w:val="FF0000"/>
          <w:sz w:val="24"/>
          <w:szCs w:val="24"/>
          <w:highlight w:val="yellow"/>
        </w:rPr>
        <w:t>3</w:t>
      </w:r>
      <w:r w:rsidR="001A287E" w:rsidRPr="00194B75">
        <w:rPr>
          <w:rFonts w:ascii="Arial" w:eastAsia="Calibri" w:hAnsi="Arial" w:cs="Arial"/>
          <w:sz w:val="24"/>
          <w:szCs w:val="24"/>
        </w:rPr>
        <w:t>).</w:t>
      </w:r>
      <w:r w:rsidR="00220107" w:rsidRPr="00194B75">
        <w:rPr>
          <w:rFonts w:ascii="Arial" w:eastAsia="Calibri" w:hAnsi="Arial" w:cs="Arial"/>
          <w:sz w:val="24"/>
          <w:szCs w:val="24"/>
        </w:rPr>
        <w:t xml:space="preserve"> Se trata de utilizar los recursos naturales de manera responsable y garantizar la conservación del medio ambiente a largo plazo, a partir de tareas específicas:</w:t>
      </w:r>
    </w:p>
    <w:p w14:paraId="48136506" w14:textId="2CA63989"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a) Conservación de los recursos naturales, el agua, el aire, los suelos, los bosques y la biodiversidad. </w:t>
      </w:r>
    </w:p>
    <w:p w14:paraId="2B176362" w14:textId="333B3F1A"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b) Mitigación del cambio climático, </w:t>
      </w:r>
      <w:r w:rsidR="00FD4E60" w:rsidRPr="00194B75">
        <w:rPr>
          <w:rFonts w:ascii="Arial" w:eastAsia="Calibri" w:hAnsi="Arial" w:cs="Arial"/>
          <w:sz w:val="24"/>
          <w:szCs w:val="24"/>
        </w:rPr>
        <w:t>mediante</w:t>
      </w:r>
      <w:r w:rsidRPr="00194B75">
        <w:rPr>
          <w:rFonts w:ascii="Arial" w:eastAsia="Calibri" w:hAnsi="Arial" w:cs="Arial"/>
          <w:sz w:val="24"/>
          <w:szCs w:val="24"/>
        </w:rPr>
        <w:t xml:space="preserve"> la reducción de las emisiones de gases de efecto invernadero</w:t>
      </w:r>
      <w:r w:rsidR="00FD4E60" w:rsidRPr="00194B75">
        <w:rPr>
          <w:rFonts w:ascii="Arial" w:eastAsia="Calibri" w:hAnsi="Arial" w:cs="Arial"/>
          <w:sz w:val="24"/>
          <w:szCs w:val="24"/>
        </w:rPr>
        <w:t>.</w:t>
      </w:r>
    </w:p>
    <w:p w14:paraId="3B4C7607" w14:textId="21D18066"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c) Uso eficiente de los recursos, implica utilizar los recursos de manera eficiente y minimizar el desperdicio. </w:t>
      </w:r>
    </w:p>
    <w:p w14:paraId="7D379D58" w14:textId="6E1B0DAD" w:rsidR="0080330D" w:rsidRPr="00194B75" w:rsidRDefault="0080330D" w:rsidP="00AA4637">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Principio de congruencia ambiental</w:t>
      </w:r>
    </w:p>
    <w:p w14:paraId="7F58B2B2" w14:textId="77777777"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El principio de congruencia ambiental, se refiere a la necesidad de que las acciones humanas estén en armonía con los procesos y ciclos naturales del medio ambiente; </w:t>
      </w:r>
      <w:r w:rsidRPr="00194B75">
        <w:rPr>
          <w:rFonts w:ascii="Arial" w:eastAsia="Calibri" w:hAnsi="Arial" w:cs="Arial"/>
          <w:sz w:val="24"/>
          <w:szCs w:val="24"/>
        </w:rPr>
        <w:lastRenderedPageBreak/>
        <w:t>es decir, las actividades humanas deben ser compatibles con la capacidad de carga de los ecosistemas y respetar sus límites, por ejemplo:</w:t>
      </w:r>
    </w:p>
    <w:p w14:paraId="08CC53CC" w14:textId="732A0C03"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a) Equilibrio ecológico: Los ecosistemas naturales funcionan </w:t>
      </w:r>
      <w:r w:rsidR="00467B9E">
        <w:rPr>
          <w:rFonts w:ascii="Arial" w:eastAsia="Calibri" w:hAnsi="Arial" w:cs="Arial"/>
          <w:sz w:val="24"/>
          <w:szCs w:val="24"/>
        </w:rPr>
        <w:t>con</w:t>
      </w:r>
      <w:r w:rsidR="00467B9E" w:rsidRPr="00194B75">
        <w:rPr>
          <w:rFonts w:ascii="Arial" w:eastAsia="Calibri" w:hAnsi="Arial" w:cs="Arial"/>
          <w:sz w:val="24"/>
          <w:szCs w:val="24"/>
        </w:rPr>
        <w:t xml:space="preserve"> </w:t>
      </w:r>
      <w:r w:rsidRPr="00194B75">
        <w:rPr>
          <w:rFonts w:ascii="Arial" w:eastAsia="Calibri" w:hAnsi="Arial" w:cs="Arial"/>
          <w:sz w:val="24"/>
          <w:szCs w:val="24"/>
        </w:rPr>
        <w:t xml:space="preserve">base </w:t>
      </w:r>
      <w:r w:rsidR="00467B9E">
        <w:rPr>
          <w:rFonts w:ascii="Arial" w:eastAsia="Calibri" w:hAnsi="Arial" w:cs="Arial"/>
          <w:sz w:val="24"/>
          <w:szCs w:val="24"/>
        </w:rPr>
        <w:t>en</w:t>
      </w:r>
      <w:r w:rsidR="00467B9E" w:rsidRPr="00194B75">
        <w:rPr>
          <w:rFonts w:ascii="Arial" w:eastAsia="Calibri" w:hAnsi="Arial" w:cs="Arial"/>
          <w:sz w:val="24"/>
          <w:szCs w:val="24"/>
        </w:rPr>
        <w:t xml:space="preserve"> </w:t>
      </w:r>
      <w:r w:rsidRPr="00194B75">
        <w:rPr>
          <w:rFonts w:ascii="Arial" w:eastAsia="Calibri" w:hAnsi="Arial" w:cs="Arial"/>
          <w:sz w:val="24"/>
          <w:szCs w:val="24"/>
        </w:rPr>
        <w:t>complejas interacciones entre los diferentes componentes bióticos (organismos vivos) y abióticos (factores no vivos). Cuando las acciones humanas alteran este equilibrio se producen impactos negativos en la biodiversidad y los servicios ecosistémicos.</w:t>
      </w:r>
    </w:p>
    <w:p w14:paraId="21B779C6" w14:textId="399C9965"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b) Ciclos naturales: </w:t>
      </w:r>
      <w:r w:rsidR="00A32BEE" w:rsidRPr="00194B75">
        <w:rPr>
          <w:rFonts w:ascii="Arial" w:eastAsia="Calibri" w:hAnsi="Arial" w:cs="Arial"/>
          <w:sz w:val="24"/>
          <w:szCs w:val="24"/>
        </w:rPr>
        <w:t>E</w:t>
      </w:r>
      <w:r w:rsidRPr="00194B75">
        <w:rPr>
          <w:rFonts w:ascii="Arial" w:eastAsia="Calibri" w:hAnsi="Arial" w:cs="Arial"/>
          <w:sz w:val="24"/>
          <w:szCs w:val="24"/>
        </w:rPr>
        <w:t xml:space="preserve">l ciclo del agua, el ciclo del carbono y el ciclo de los nutrientes. Estos ciclos son esenciales para el funcionamiento adecuado de los ecosistemas y la vida en la Tierra. </w:t>
      </w:r>
    </w:p>
    <w:p w14:paraId="16C77168" w14:textId="1BCC7D7E"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c) Adaptación a las limitaciones del entorno: Cada ecosistema tiene sus propias características y limitaciones. La congruencia ambiental implica adaptar nuestras acciones y actividades a las condiciones y capacidades del entorno</w:t>
      </w:r>
      <w:r w:rsidR="005D0D5A" w:rsidRPr="00194B75">
        <w:rPr>
          <w:rFonts w:ascii="Arial" w:eastAsia="Calibri" w:hAnsi="Arial" w:cs="Arial"/>
          <w:sz w:val="24"/>
          <w:szCs w:val="24"/>
        </w:rPr>
        <w:t xml:space="preserve"> y a sus </w:t>
      </w:r>
      <w:r w:rsidR="009B60DF" w:rsidRPr="00194B75">
        <w:rPr>
          <w:rFonts w:ascii="Arial" w:eastAsia="Calibri" w:hAnsi="Arial" w:cs="Arial"/>
          <w:sz w:val="24"/>
          <w:szCs w:val="24"/>
        </w:rPr>
        <w:t>límites</w:t>
      </w:r>
      <w:r w:rsidR="005D0D5A" w:rsidRPr="00194B75">
        <w:rPr>
          <w:rFonts w:ascii="Arial" w:eastAsia="Calibri" w:hAnsi="Arial" w:cs="Arial"/>
          <w:sz w:val="24"/>
          <w:szCs w:val="24"/>
        </w:rPr>
        <w:t>.</w:t>
      </w:r>
    </w:p>
    <w:p w14:paraId="0BC9EDFE" w14:textId="592E5F18" w:rsidR="00D012CF" w:rsidRPr="00194B75" w:rsidRDefault="00220107" w:rsidP="00C45264">
      <w:pPr>
        <w:pStyle w:val="Prrafodelista"/>
        <w:numPr>
          <w:ilvl w:val="0"/>
          <w:numId w:val="3"/>
        </w:num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 xml:space="preserve">Los </w:t>
      </w:r>
      <w:r w:rsidR="00467B9E">
        <w:rPr>
          <w:rFonts w:ascii="Arial" w:eastAsia="Calibri" w:hAnsi="Arial" w:cs="Arial"/>
          <w:b/>
          <w:bCs/>
          <w:sz w:val="24"/>
          <w:szCs w:val="24"/>
        </w:rPr>
        <w:t>d</w:t>
      </w:r>
      <w:r w:rsidR="00467B9E" w:rsidRPr="00194B75">
        <w:rPr>
          <w:rFonts w:ascii="Arial" w:eastAsia="Calibri" w:hAnsi="Arial" w:cs="Arial"/>
          <w:b/>
          <w:bCs/>
          <w:sz w:val="24"/>
          <w:szCs w:val="24"/>
        </w:rPr>
        <w:t xml:space="preserve">erechos </w:t>
      </w:r>
      <w:r w:rsidRPr="00194B75">
        <w:rPr>
          <w:rFonts w:ascii="Arial" w:eastAsia="Calibri" w:hAnsi="Arial" w:cs="Arial"/>
          <w:b/>
          <w:bCs/>
          <w:sz w:val="24"/>
          <w:szCs w:val="24"/>
        </w:rPr>
        <w:t xml:space="preserve">empresariales </w:t>
      </w:r>
      <w:r w:rsidR="00940871" w:rsidRPr="00194B75">
        <w:rPr>
          <w:rFonts w:ascii="Arial" w:eastAsia="Calibri" w:hAnsi="Arial" w:cs="Arial"/>
          <w:b/>
          <w:bCs/>
          <w:sz w:val="24"/>
          <w:szCs w:val="24"/>
        </w:rPr>
        <w:t xml:space="preserve">y su enfoque </w:t>
      </w:r>
      <w:r w:rsidR="00467B9E">
        <w:rPr>
          <w:rFonts w:ascii="Arial" w:eastAsia="Calibri" w:hAnsi="Arial" w:cs="Arial"/>
          <w:b/>
          <w:bCs/>
          <w:sz w:val="24"/>
          <w:szCs w:val="24"/>
        </w:rPr>
        <w:t>en</w:t>
      </w:r>
      <w:r w:rsidR="00467B9E" w:rsidRPr="00194B75">
        <w:rPr>
          <w:rFonts w:ascii="Arial" w:eastAsia="Calibri" w:hAnsi="Arial" w:cs="Arial"/>
          <w:b/>
          <w:bCs/>
          <w:sz w:val="24"/>
          <w:szCs w:val="24"/>
        </w:rPr>
        <w:t xml:space="preserve"> </w:t>
      </w:r>
      <w:r w:rsidR="00940871" w:rsidRPr="00194B75">
        <w:rPr>
          <w:rFonts w:ascii="Arial" w:eastAsia="Calibri" w:hAnsi="Arial" w:cs="Arial"/>
          <w:b/>
          <w:bCs/>
          <w:sz w:val="24"/>
          <w:szCs w:val="24"/>
        </w:rPr>
        <w:t>la sostenibilidad</w:t>
      </w:r>
    </w:p>
    <w:p w14:paraId="368B8695" w14:textId="01DBD64D" w:rsidR="002F7DC6"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En la actualidad, existe un creciente reconocimiento de la interrelación entre los derechos empresariales y la protección del medio ambiente, se comprende</w:t>
      </w:r>
      <w:r w:rsidR="00467B9E">
        <w:rPr>
          <w:rFonts w:ascii="Arial" w:eastAsia="Calibri" w:hAnsi="Arial" w:cs="Arial"/>
          <w:sz w:val="24"/>
          <w:szCs w:val="24"/>
        </w:rPr>
        <w:t>,</w:t>
      </w:r>
      <w:r w:rsidRPr="00194B75">
        <w:rPr>
          <w:rFonts w:ascii="Arial" w:eastAsia="Calibri" w:hAnsi="Arial" w:cs="Arial"/>
          <w:sz w:val="24"/>
          <w:szCs w:val="24"/>
        </w:rPr>
        <w:t xml:space="preserve"> cada vez más</w:t>
      </w:r>
      <w:r w:rsidR="00467B9E">
        <w:rPr>
          <w:rFonts w:ascii="Arial" w:eastAsia="Calibri" w:hAnsi="Arial" w:cs="Arial"/>
          <w:sz w:val="24"/>
          <w:szCs w:val="24"/>
        </w:rPr>
        <w:t>,</w:t>
      </w:r>
      <w:r w:rsidRPr="00194B75">
        <w:rPr>
          <w:rFonts w:ascii="Arial" w:eastAsia="Calibri" w:hAnsi="Arial" w:cs="Arial"/>
          <w:sz w:val="24"/>
          <w:szCs w:val="24"/>
        </w:rPr>
        <w:t xml:space="preserve"> que las acciones de las empresas tienen un impacto directo en los derechos medioambientales y en la preservación de los recursos naturales</w:t>
      </w:r>
      <w:r w:rsidR="002F7DC6" w:rsidRPr="00194B75">
        <w:rPr>
          <w:rFonts w:ascii="Arial" w:eastAsia="Calibri" w:hAnsi="Arial" w:cs="Arial"/>
          <w:sz w:val="24"/>
          <w:szCs w:val="24"/>
        </w:rPr>
        <w:t>.</w:t>
      </w:r>
    </w:p>
    <w:p w14:paraId="3462307A" w14:textId="738F859A" w:rsidR="009B60DF" w:rsidRPr="00194B75" w:rsidRDefault="009B60DF" w:rsidP="00AA4637">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El papel de las empresas</w:t>
      </w:r>
    </w:p>
    <w:p w14:paraId="698BED73" w14:textId="3E8F7B41" w:rsidR="00B6508E" w:rsidRPr="00194B75" w:rsidRDefault="002F7DC6"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L</w:t>
      </w:r>
      <w:r w:rsidR="00220107" w:rsidRPr="00194B75">
        <w:rPr>
          <w:rFonts w:ascii="Arial" w:eastAsia="Calibri" w:hAnsi="Arial" w:cs="Arial"/>
          <w:sz w:val="24"/>
          <w:szCs w:val="24"/>
        </w:rPr>
        <w:t xml:space="preserve">as empresas desempeñan un papel fundamental en la promoción y respeto de los derechos de la </w:t>
      </w:r>
      <w:r w:rsidRPr="00194B75">
        <w:rPr>
          <w:rFonts w:ascii="Arial" w:eastAsia="Calibri" w:hAnsi="Arial" w:cs="Arial"/>
          <w:sz w:val="24"/>
          <w:szCs w:val="24"/>
        </w:rPr>
        <w:t>naturaleza</w:t>
      </w:r>
      <w:r w:rsidR="00220107" w:rsidRPr="00194B75">
        <w:rPr>
          <w:rFonts w:ascii="Arial" w:eastAsia="Calibri" w:hAnsi="Arial" w:cs="Arial"/>
          <w:sz w:val="24"/>
          <w:szCs w:val="24"/>
        </w:rPr>
        <w:t xml:space="preserve">, cada vez más nos encontramos con empresas que invierten en energías renovables, como la instalación de paneles solares en sus </w:t>
      </w:r>
      <w:r w:rsidR="00220107" w:rsidRPr="00194B75">
        <w:rPr>
          <w:rFonts w:ascii="Arial" w:eastAsia="Calibri" w:hAnsi="Arial" w:cs="Arial"/>
          <w:sz w:val="24"/>
          <w:szCs w:val="24"/>
        </w:rPr>
        <w:lastRenderedPageBreak/>
        <w:t>instalaciones</w:t>
      </w:r>
      <w:r w:rsidR="005D0D5A" w:rsidRPr="00194B75">
        <w:rPr>
          <w:rFonts w:ascii="Arial" w:eastAsia="Calibri" w:hAnsi="Arial" w:cs="Arial"/>
          <w:sz w:val="24"/>
          <w:szCs w:val="24"/>
        </w:rPr>
        <w:t xml:space="preserve">, el uso de energía </w:t>
      </w:r>
      <w:r w:rsidR="009B60DF" w:rsidRPr="00194B75">
        <w:rPr>
          <w:rFonts w:ascii="Arial" w:eastAsia="Calibri" w:hAnsi="Arial" w:cs="Arial"/>
          <w:sz w:val="24"/>
          <w:szCs w:val="24"/>
        </w:rPr>
        <w:t>eólica en la industria,</w:t>
      </w:r>
      <w:r w:rsidR="00220107" w:rsidRPr="00194B75">
        <w:rPr>
          <w:rFonts w:ascii="Arial" w:eastAsia="Calibri" w:hAnsi="Arial" w:cs="Arial"/>
          <w:sz w:val="24"/>
          <w:szCs w:val="24"/>
        </w:rPr>
        <w:t xml:space="preserve"> o la adquisición de vehículos eléctricos para </w:t>
      </w:r>
      <w:r w:rsidRPr="00194B75">
        <w:rPr>
          <w:rFonts w:ascii="Arial" w:eastAsia="Calibri" w:hAnsi="Arial" w:cs="Arial"/>
          <w:sz w:val="24"/>
          <w:szCs w:val="24"/>
        </w:rPr>
        <w:t>el transporte de bienes y servicios</w:t>
      </w:r>
      <w:r w:rsidR="00220107" w:rsidRPr="00194B75">
        <w:rPr>
          <w:rFonts w:ascii="Arial" w:eastAsia="Calibri" w:hAnsi="Arial" w:cs="Arial"/>
          <w:sz w:val="24"/>
          <w:szCs w:val="24"/>
        </w:rPr>
        <w:t xml:space="preserve">, </w:t>
      </w:r>
      <w:r w:rsidR="00A32BEE" w:rsidRPr="00194B75">
        <w:rPr>
          <w:rFonts w:ascii="Arial" w:eastAsia="Calibri" w:hAnsi="Arial" w:cs="Arial"/>
          <w:sz w:val="24"/>
          <w:szCs w:val="24"/>
        </w:rPr>
        <w:t>lo que contribuye</w:t>
      </w:r>
      <w:r w:rsidR="00220107" w:rsidRPr="00194B75">
        <w:rPr>
          <w:rFonts w:ascii="Arial" w:eastAsia="Calibri" w:hAnsi="Arial" w:cs="Arial"/>
          <w:sz w:val="24"/>
          <w:szCs w:val="24"/>
        </w:rPr>
        <w:t xml:space="preserve"> a reducir las emisiones de gases de efecto invernadero y</w:t>
      </w:r>
      <w:r w:rsidRPr="00194B75">
        <w:rPr>
          <w:rFonts w:ascii="Arial" w:eastAsia="Calibri" w:hAnsi="Arial" w:cs="Arial"/>
          <w:sz w:val="24"/>
          <w:szCs w:val="24"/>
        </w:rPr>
        <w:t xml:space="preserve"> a</w:t>
      </w:r>
      <w:r w:rsidR="00220107" w:rsidRPr="00194B75">
        <w:rPr>
          <w:rFonts w:ascii="Arial" w:eastAsia="Calibri" w:hAnsi="Arial" w:cs="Arial"/>
          <w:sz w:val="24"/>
          <w:szCs w:val="24"/>
        </w:rPr>
        <w:t xml:space="preserve"> disminuir la dependencia de los co</w:t>
      </w:r>
      <w:r w:rsidR="00B6508E" w:rsidRPr="00194B75">
        <w:rPr>
          <w:rFonts w:ascii="Arial" w:eastAsia="Calibri" w:hAnsi="Arial" w:cs="Arial"/>
          <w:sz w:val="24"/>
          <w:szCs w:val="24"/>
        </w:rPr>
        <w:t>mbustibles fósiles.</w:t>
      </w:r>
    </w:p>
    <w:p w14:paraId="6B4313DE" w14:textId="55E8858B" w:rsidR="00B6508E" w:rsidRPr="00194B75" w:rsidRDefault="00C41A07" w:rsidP="00C45264">
      <w:pPr>
        <w:spacing w:before="240" w:line="480" w:lineRule="auto"/>
        <w:jc w:val="both"/>
        <w:rPr>
          <w:rFonts w:ascii="Arial" w:eastAsia="Calibri" w:hAnsi="Arial" w:cs="Arial"/>
          <w:sz w:val="24"/>
          <w:szCs w:val="24"/>
          <w:lang w:val="es-NI"/>
        </w:rPr>
      </w:pPr>
      <w:r w:rsidRPr="00194B75">
        <w:rPr>
          <w:rFonts w:ascii="Arial" w:eastAsia="Calibri" w:hAnsi="Arial" w:cs="Arial"/>
          <w:sz w:val="24"/>
          <w:szCs w:val="24"/>
          <w:lang w:val="es-NI"/>
        </w:rPr>
        <w:t xml:space="preserve">Según </w:t>
      </w:r>
      <w:r w:rsidRPr="00130527">
        <w:rPr>
          <w:rFonts w:ascii="Arial" w:eastAsia="Calibri" w:hAnsi="Arial" w:cs="Arial"/>
          <w:color w:val="FF0000"/>
          <w:sz w:val="24"/>
          <w:szCs w:val="24"/>
          <w:highlight w:val="yellow"/>
          <w:lang w:val="es-NI"/>
        </w:rPr>
        <w:t>Andrade Tacca &amp; De la Cruz Huanca (2022)</w:t>
      </w:r>
      <w:r w:rsidR="00B6508E" w:rsidRPr="00194B75">
        <w:rPr>
          <w:rFonts w:ascii="Arial" w:eastAsia="Calibri" w:hAnsi="Arial" w:cs="Arial"/>
          <w:sz w:val="24"/>
          <w:szCs w:val="24"/>
          <w:lang w:val="es-NI"/>
        </w:rPr>
        <w:t xml:space="preserve"> es importante entender su relación en el marco del Estado Constitucional, tanto la economía como el medio ambiente desempeñan un papel fundamental en la promoción de las libertades y derechos. La economía contribuye al bienestar tanto individual como colectivo, satisfaciendo las necesidades básicas y mejorando las expectativas de vida.</w:t>
      </w:r>
    </w:p>
    <w:p w14:paraId="69AEC9FD" w14:textId="455CEFB4" w:rsidR="002F7DC6" w:rsidRPr="00194B75" w:rsidRDefault="002F7DC6" w:rsidP="00C45264">
      <w:pPr>
        <w:spacing w:before="240" w:line="480" w:lineRule="auto"/>
        <w:jc w:val="both"/>
        <w:rPr>
          <w:rFonts w:ascii="Arial" w:eastAsia="Calibri" w:hAnsi="Arial" w:cs="Arial"/>
          <w:sz w:val="24"/>
          <w:szCs w:val="24"/>
          <w:lang w:val="es-NI"/>
        </w:rPr>
      </w:pPr>
      <w:r w:rsidRPr="00194B75">
        <w:rPr>
          <w:rFonts w:ascii="Arial" w:eastAsia="Calibri" w:hAnsi="Arial" w:cs="Arial"/>
          <w:sz w:val="24"/>
          <w:szCs w:val="24"/>
          <w:lang w:val="es-NI"/>
        </w:rPr>
        <w:t>E</w:t>
      </w:r>
      <w:r w:rsidR="00B6508E" w:rsidRPr="00194B75">
        <w:rPr>
          <w:rFonts w:ascii="Arial" w:eastAsia="Calibri" w:hAnsi="Arial" w:cs="Arial"/>
          <w:sz w:val="24"/>
          <w:szCs w:val="24"/>
          <w:lang w:val="es-NI"/>
        </w:rPr>
        <w:t>l medio ambiente garantiza las condiciones materiales e inmateriales para la vida humana y proporciona el escenario en el que se ejercen los derechos. Las empresas, como una manifestación de la economía, tienen</w:t>
      </w:r>
      <w:r w:rsidRPr="00194B75">
        <w:rPr>
          <w:rFonts w:ascii="Arial" w:eastAsia="Calibri" w:hAnsi="Arial" w:cs="Arial"/>
          <w:sz w:val="24"/>
          <w:szCs w:val="24"/>
          <w:lang w:val="es-NI"/>
        </w:rPr>
        <w:t xml:space="preserve"> derechos y</w:t>
      </w:r>
      <w:r w:rsidR="00B6508E" w:rsidRPr="00194B75">
        <w:rPr>
          <w:rFonts w:ascii="Arial" w:eastAsia="Calibri" w:hAnsi="Arial" w:cs="Arial"/>
          <w:sz w:val="24"/>
          <w:szCs w:val="24"/>
          <w:lang w:val="es-NI"/>
        </w:rPr>
        <w:t xml:space="preserve"> responsabilidades hacia su entorno y deben respetar los derechos fundamentales y la Constitución. </w:t>
      </w:r>
    </w:p>
    <w:p w14:paraId="22A31C12" w14:textId="6302F0FC" w:rsidR="00B6508E" w:rsidRPr="00194B75" w:rsidRDefault="00B6508E" w:rsidP="00C45264">
      <w:pPr>
        <w:spacing w:before="240" w:line="480" w:lineRule="auto"/>
        <w:jc w:val="both"/>
        <w:rPr>
          <w:rFonts w:ascii="Arial" w:eastAsia="Calibri" w:hAnsi="Arial" w:cs="Arial"/>
          <w:sz w:val="24"/>
          <w:szCs w:val="24"/>
          <w:lang w:val="es-NI"/>
        </w:rPr>
      </w:pPr>
      <w:r w:rsidRPr="00194B75">
        <w:rPr>
          <w:rFonts w:ascii="Arial" w:eastAsia="Calibri" w:hAnsi="Arial" w:cs="Arial"/>
          <w:sz w:val="24"/>
          <w:szCs w:val="24"/>
          <w:lang w:val="es-NI"/>
        </w:rPr>
        <w:t xml:space="preserve">En consecuencia, </w:t>
      </w:r>
      <w:r w:rsidR="00194C23" w:rsidRPr="00194B75">
        <w:rPr>
          <w:rFonts w:ascii="Arial" w:eastAsia="Calibri" w:hAnsi="Arial" w:cs="Arial"/>
          <w:sz w:val="24"/>
          <w:szCs w:val="24"/>
          <w:lang w:val="es-NI"/>
        </w:rPr>
        <w:t>el</w:t>
      </w:r>
      <w:r w:rsidRPr="00194B75">
        <w:rPr>
          <w:rFonts w:ascii="Arial" w:eastAsia="Calibri" w:hAnsi="Arial" w:cs="Arial"/>
          <w:sz w:val="24"/>
          <w:szCs w:val="24"/>
          <w:lang w:val="es-NI"/>
        </w:rPr>
        <w:t xml:space="preserve"> propósito principal </w:t>
      </w:r>
      <w:r w:rsidR="00194C23" w:rsidRPr="00194B75">
        <w:rPr>
          <w:rFonts w:ascii="Arial" w:eastAsia="Calibri" w:hAnsi="Arial" w:cs="Arial"/>
          <w:sz w:val="24"/>
          <w:szCs w:val="24"/>
          <w:lang w:val="es-NI"/>
        </w:rPr>
        <w:t xml:space="preserve">del orden jurídico </w:t>
      </w:r>
      <w:r w:rsidRPr="00194B75">
        <w:rPr>
          <w:rFonts w:ascii="Arial" w:eastAsia="Calibri" w:hAnsi="Arial" w:cs="Arial"/>
          <w:sz w:val="24"/>
          <w:szCs w:val="24"/>
          <w:lang w:val="es-NI"/>
        </w:rPr>
        <w:t xml:space="preserve">es establecer una armonía </w:t>
      </w:r>
      <w:r w:rsidR="002F7DC6" w:rsidRPr="00194B75">
        <w:rPr>
          <w:rFonts w:ascii="Arial" w:eastAsia="Calibri" w:hAnsi="Arial" w:cs="Arial"/>
          <w:sz w:val="24"/>
          <w:szCs w:val="24"/>
          <w:lang w:val="es-NI"/>
        </w:rPr>
        <w:t>entre</w:t>
      </w:r>
      <w:r w:rsidRPr="00194B75">
        <w:rPr>
          <w:rFonts w:ascii="Arial" w:eastAsia="Calibri" w:hAnsi="Arial" w:cs="Arial"/>
          <w:sz w:val="24"/>
          <w:szCs w:val="24"/>
          <w:lang w:val="es-NI"/>
        </w:rPr>
        <w:t xml:space="preserve"> el bien común y el respeto del interés general, </w:t>
      </w:r>
      <w:r w:rsidR="0026353E" w:rsidRPr="00194B75">
        <w:rPr>
          <w:rFonts w:ascii="Arial" w:eastAsia="Calibri" w:hAnsi="Arial" w:cs="Arial"/>
          <w:sz w:val="24"/>
          <w:szCs w:val="24"/>
          <w:lang w:val="es-NI"/>
        </w:rPr>
        <w:t>fijando</w:t>
      </w:r>
      <w:r w:rsidRPr="00194B75">
        <w:rPr>
          <w:rFonts w:ascii="Arial" w:eastAsia="Calibri" w:hAnsi="Arial" w:cs="Arial"/>
          <w:sz w:val="24"/>
          <w:szCs w:val="24"/>
          <w:lang w:val="es-NI"/>
        </w:rPr>
        <w:t xml:space="preserve"> límites para evitar que la democracia constitucional se convierta en un espacio en el que las posiciones de aquellos</w:t>
      </w:r>
      <w:r w:rsidR="00441AE6">
        <w:rPr>
          <w:rFonts w:ascii="Arial" w:eastAsia="Calibri" w:hAnsi="Arial" w:cs="Arial"/>
          <w:sz w:val="24"/>
          <w:szCs w:val="24"/>
          <w:lang w:val="es-NI"/>
        </w:rPr>
        <w:t>,</w:t>
      </w:r>
      <w:r w:rsidRPr="00194B75">
        <w:rPr>
          <w:rFonts w:ascii="Arial" w:eastAsia="Calibri" w:hAnsi="Arial" w:cs="Arial"/>
          <w:sz w:val="24"/>
          <w:szCs w:val="24"/>
          <w:lang w:val="es-NI"/>
        </w:rPr>
        <w:t xml:space="preserve"> con mayor poder económico</w:t>
      </w:r>
      <w:r w:rsidR="00441AE6">
        <w:rPr>
          <w:rFonts w:ascii="Arial" w:eastAsia="Calibri" w:hAnsi="Arial" w:cs="Arial"/>
          <w:sz w:val="24"/>
          <w:szCs w:val="24"/>
          <w:lang w:val="es-NI"/>
        </w:rPr>
        <w:t>,</w:t>
      </w:r>
      <w:r w:rsidRPr="00194B75">
        <w:rPr>
          <w:rFonts w:ascii="Arial" w:eastAsia="Calibri" w:hAnsi="Arial" w:cs="Arial"/>
          <w:sz w:val="24"/>
          <w:szCs w:val="24"/>
          <w:lang w:val="es-NI"/>
        </w:rPr>
        <w:t xml:space="preserve"> prevalezcan </w:t>
      </w:r>
      <w:r w:rsidRPr="00130527">
        <w:rPr>
          <w:rFonts w:ascii="Arial" w:eastAsia="Calibri" w:hAnsi="Arial" w:cs="Arial"/>
          <w:color w:val="FF0000"/>
          <w:sz w:val="24"/>
          <w:szCs w:val="24"/>
          <w:highlight w:val="yellow"/>
          <w:lang w:val="es-NI"/>
        </w:rPr>
        <w:t>(Andrade Tacca &amp; De la Cruz Huanca, 2022).</w:t>
      </w:r>
    </w:p>
    <w:p w14:paraId="31E451EF" w14:textId="7C5BB1D1" w:rsidR="00194C23" w:rsidRPr="00194B75" w:rsidRDefault="00194C23" w:rsidP="00AA4637">
      <w:pPr>
        <w:spacing w:before="240" w:line="480" w:lineRule="auto"/>
        <w:jc w:val="both"/>
        <w:rPr>
          <w:rFonts w:ascii="Arial" w:eastAsia="Calibri" w:hAnsi="Arial" w:cs="Arial"/>
          <w:b/>
          <w:bCs/>
          <w:sz w:val="24"/>
          <w:szCs w:val="24"/>
          <w:lang w:val="es-NI"/>
        </w:rPr>
      </w:pPr>
      <w:r w:rsidRPr="00194B75">
        <w:rPr>
          <w:rFonts w:ascii="Arial" w:eastAsia="Calibri" w:hAnsi="Arial" w:cs="Arial"/>
          <w:b/>
          <w:bCs/>
          <w:sz w:val="24"/>
          <w:szCs w:val="24"/>
          <w:lang w:val="es-NI"/>
        </w:rPr>
        <w:t xml:space="preserve">El </w:t>
      </w:r>
      <w:r w:rsidR="00441AE6">
        <w:rPr>
          <w:rFonts w:ascii="Arial" w:eastAsia="Calibri" w:hAnsi="Arial" w:cs="Arial"/>
          <w:b/>
          <w:bCs/>
          <w:sz w:val="24"/>
          <w:szCs w:val="24"/>
          <w:lang w:val="es-NI"/>
        </w:rPr>
        <w:t>d</w:t>
      </w:r>
      <w:r w:rsidR="00441AE6" w:rsidRPr="00194B75">
        <w:rPr>
          <w:rFonts w:ascii="Arial" w:eastAsia="Calibri" w:hAnsi="Arial" w:cs="Arial"/>
          <w:b/>
          <w:bCs/>
          <w:sz w:val="24"/>
          <w:szCs w:val="24"/>
          <w:lang w:val="es-NI"/>
        </w:rPr>
        <w:t xml:space="preserve">erecho </w:t>
      </w:r>
      <w:r w:rsidR="00441AE6">
        <w:rPr>
          <w:rFonts w:ascii="Arial" w:eastAsia="Calibri" w:hAnsi="Arial" w:cs="Arial"/>
          <w:b/>
          <w:bCs/>
          <w:sz w:val="24"/>
          <w:szCs w:val="24"/>
          <w:lang w:val="es-NI"/>
        </w:rPr>
        <w:t>e</w:t>
      </w:r>
      <w:r w:rsidR="00441AE6" w:rsidRPr="00194B75">
        <w:rPr>
          <w:rFonts w:ascii="Arial" w:eastAsia="Calibri" w:hAnsi="Arial" w:cs="Arial"/>
          <w:b/>
          <w:bCs/>
          <w:sz w:val="24"/>
          <w:szCs w:val="24"/>
          <w:lang w:val="es-NI"/>
        </w:rPr>
        <w:t>mpresarial</w:t>
      </w:r>
    </w:p>
    <w:p w14:paraId="000F0C38" w14:textId="1F914224" w:rsidR="00B6508E" w:rsidRPr="00194B75" w:rsidRDefault="00B6508E" w:rsidP="00C45264">
      <w:pPr>
        <w:spacing w:before="240" w:line="480" w:lineRule="auto"/>
        <w:jc w:val="both"/>
        <w:rPr>
          <w:rFonts w:ascii="Arial" w:eastAsia="Calibri" w:hAnsi="Arial" w:cs="Arial"/>
          <w:vanish/>
          <w:sz w:val="24"/>
          <w:szCs w:val="24"/>
          <w:lang w:val="es-NI"/>
        </w:rPr>
      </w:pPr>
      <w:r w:rsidRPr="00194B75">
        <w:rPr>
          <w:rFonts w:ascii="Arial" w:eastAsia="Calibri" w:hAnsi="Arial" w:cs="Arial"/>
          <w:vanish/>
          <w:sz w:val="24"/>
          <w:szCs w:val="24"/>
          <w:lang w:val="es-NI"/>
        </w:rPr>
        <w:lastRenderedPageBreak/>
        <w:t>Principio del formulario</w:t>
      </w:r>
    </w:p>
    <w:p w14:paraId="5A10864E" w14:textId="59B52A4A" w:rsidR="0026353E"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El derecho empresarial, también conocido como derecho de los negocios o derecho mercantil, </w:t>
      </w:r>
      <w:r w:rsidR="00367BEC" w:rsidRPr="00194B75">
        <w:rPr>
          <w:rFonts w:ascii="Arial" w:eastAsia="Calibri" w:hAnsi="Arial" w:cs="Arial"/>
          <w:sz w:val="24"/>
          <w:szCs w:val="24"/>
        </w:rPr>
        <w:t>está basado</w:t>
      </w:r>
      <w:r w:rsidRPr="00194B75">
        <w:rPr>
          <w:rFonts w:ascii="Arial" w:eastAsia="Calibri" w:hAnsi="Arial" w:cs="Arial"/>
          <w:sz w:val="24"/>
          <w:szCs w:val="24"/>
        </w:rPr>
        <w:t xml:space="preserve"> en una empresa</w:t>
      </w:r>
      <w:r w:rsidR="00441AE6">
        <w:rPr>
          <w:rFonts w:ascii="Arial" w:eastAsia="Calibri" w:hAnsi="Arial" w:cs="Arial"/>
          <w:sz w:val="24"/>
          <w:szCs w:val="24"/>
        </w:rPr>
        <w:t>,</w:t>
      </w:r>
      <w:r w:rsidRPr="00194B75">
        <w:rPr>
          <w:rFonts w:ascii="Arial" w:eastAsia="Calibri" w:hAnsi="Arial" w:cs="Arial"/>
          <w:sz w:val="24"/>
          <w:szCs w:val="24"/>
        </w:rPr>
        <w:t xml:space="preserve"> la cual debemos entender como: “</w:t>
      </w:r>
      <w:r w:rsidR="0026353E" w:rsidRPr="00194B75">
        <w:rPr>
          <w:rFonts w:ascii="Arial" w:eastAsia="Calibri" w:hAnsi="Arial" w:cs="Arial"/>
          <w:sz w:val="24"/>
          <w:szCs w:val="24"/>
        </w:rPr>
        <w:t>U</w:t>
      </w:r>
      <w:r w:rsidRPr="00194B75">
        <w:rPr>
          <w:rFonts w:ascii="Arial" w:eastAsia="Calibri" w:hAnsi="Arial" w:cs="Arial"/>
          <w:sz w:val="24"/>
          <w:szCs w:val="24"/>
        </w:rPr>
        <w:t>na institución compleja de índole económica, integrada por distintos elementos, los personales, también denominados subjetivos, constituidos por el empresario, los empleados obreros o personal que desempeña alguna actividad física”</w:t>
      </w:r>
      <w:r w:rsidR="00C41A07" w:rsidRPr="00194B75">
        <w:rPr>
          <w:rFonts w:ascii="Arial" w:eastAsia="Calibri" w:hAnsi="Arial" w:cs="Arial"/>
          <w:sz w:val="24"/>
          <w:szCs w:val="24"/>
        </w:rPr>
        <w:t xml:space="preserve"> </w:t>
      </w:r>
      <w:r w:rsidR="00C41A07" w:rsidRPr="00130527">
        <w:rPr>
          <w:rFonts w:ascii="Arial" w:eastAsia="Calibri" w:hAnsi="Arial" w:cs="Arial"/>
          <w:color w:val="FF0000"/>
          <w:sz w:val="24"/>
          <w:szCs w:val="24"/>
          <w:highlight w:val="yellow"/>
        </w:rPr>
        <w:t>(Sanromán Aranda &amp; Cruz Gregg, 2015, p. 4)</w:t>
      </w:r>
      <w:r w:rsidR="0026353E" w:rsidRPr="00130527">
        <w:rPr>
          <w:rFonts w:ascii="Arial" w:eastAsia="Calibri" w:hAnsi="Arial" w:cs="Arial"/>
          <w:color w:val="FF0000"/>
          <w:sz w:val="24"/>
          <w:szCs w:val="24"/>
          <w:highlight w:val="yellow"/>
        </w:rPr>
        <w:t>.</w:t>
      </w:r>
      <w:r w:rsidR="007214AC" w:rsidRPr="00194B75">
        <w:rPr>
          <w:rFonts w:ascii="Arial" w:eastAsia="Calibri" w:hAnsi="Arial" w:cs="Arial"/>
          <w:sz w:val="24"/>
          <w:szCs w:val="24"/>
        </w:rPr>
        <w:t xml:space="preserve"> </w:t>
      </w:r>
    </w:p>
    <w:p w14:paraId="722BA367" w14:textId="0A5A10E0" w:rsidR="00220107" w:rsidRPr="00194B75" w:rsidRDefault="007214AC"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El derecho empresarial tiene como función primordial</w:t>
      </w:r>
      <w:r w:rsidR="00D839CB" w:rsidRPr="00194B75">
        <w:rPr>
          <w:rFonts w:ascii="Arial" w:eastAsia="Calibri" w:hAnsi="Arial" w:cs="Arial"/>
          <w:sz w:val="24"/>
          <w:szCs w:val="24"/>
        </w:rPr>
        <w:t>,</w:t>
      </w:r>
      <w:r w:rsidRPr="00194B75">
        <w:rPr>
          <w:rFonts w:ascii="Arial" w:eastAsia="Calibri" w:hAnsi="Arial" w:cs="Arial"/>
          <w:sz w:val="24"/>
          <w:szCs w:val="24"/>
        </w:rPr>
        <w:t xml:space="preserve"> instituir</w:t>
      </w:r>
      <w:r w:rsidR="00220107" w:rsidRPr="00194B75">
        <w:rPr>
          <w:rFonts w:ascii="Arial" w:eastAsia="Calibri" w:hAnsi="Arial" w:cs="Arial"/>
          <w:sz w:val="24"/>
          <w:szCs w:val="24"/>
        </w:rPr>
        <w:t xml:space="preserve"> </w:t>
      </w:r>
      <w:r w:rsidRPr="00194B75">
        <w:rPr>
          <w:rFonts w:ascii="Arial" w:eastAsia="Calibri" w:hAnsi="Arial" w:cs="Arial"/>
          <w:sz w:val="24"/>
          <w:szCs w:val="24"/>
        </w:rPr>
        <w:t>leyes</w:t>
      </w:r>
      <w:r w:rsidR="00220107" w:rsidRPr="00194B75">
        <w:rPr>
          <w:rFonts w:ascii="Arial" w:eastAsia="Calibri" w:hAnsi="Arial" w:cs="Arial"/>
          <w:sz w:val="24"/>
          <w:szCs w:val="24"/>
        </w:rPr>
        <w:t xml:space="preserve"> que </w:t>
      </w:r>
      <w:r w:rsidRPr="00194B75">
        <w:rPr>
          <w:rFonts w:ascii="Arial" w:eastAsia="Calibri" w:hAnsi="Arial" w:cs="Arial"/>
          <w:sz w:val="24"/>
          <w:szCs w:val="24"/>
        </w:rPr>
        <w:t>determinen</w:t>
      </w:r>
      <w:r w:rsidR="00220107" w:rsidRPr="00194B75">
        <w:rPr>
          <w:rFonts w:ascii="Arial" w:eastAsia="Calibri" w:hAnsi="Arial" w:cs="Arial"/>
          <w:sz w:val="24"/>
          <w:szCs w:val="24"/>
        </w:rPr>
        <w:t xml:space="preserve"> l</w:t>
      </w:r>
      <w:r w:rsidRPr="00194B75">
        <w:rPr>
          <w:rFonts w:ascii="Arial" w:eastAsia="Calibri" w:hAnsi="Arial" w:cs="Arial"/>
          <w:sz w:val="24"/>
          <w:szCs w:val="24"/>
        </w:rPr>
        <w:t>os vínculos entre las compañías</w:t>
      </w:r>
      <w:r w:rsidR="00220107" w:rsidRPr="00194B75">
        <w:rPr>
          <w:rFonts w:ascii="Arial" w:eastAsia="Calibri" w:hAnsi="Arial" w:cs="Arial"/>
          <w:sz w:val="24"/>
          <w:szCs w:val="24"/>
        </w:rPr>
        <w:t>, así como l</w:t>
      </w:r>
      <w:r w:rsidRPr="00194B75">
        <w:rPr>
          <w:rFonts w:ascii="Arial" w:eastAsia="Calibri" w:hAnsi="Arial" w:cs="Arial"/>
          <w:sz w:val="24"/>
          <w:szCs w:val="24"/>
        </w:rPr>
        <w:t>os deberes</w:t>
      </w:r>
      <w:r w:rsidR="00220107" w:rsidRPr="00194B75">
        <w:rPr>
          <w:rFonts w:ascii="Arial" w:eastAsia="Calibri" w:hAnsi="Arial" w:cs="Arial"/>
          <w:sz w:val="24"/>
          <w:szCs w:val="24"/>
        </w:rPr>
        <w:t xml:space="preserve"> y </w:t>
      </w:r>
      <w:r w:rsidRPr="00194B75">
        <w:rPr>
          <w:rFonts w:ascii="Arial" w:eastAsia="Calibri" w:hAnsi="Arial" w:cs="Arial"/>
          <w:sz w:val="24"/>
          <w:szCs w:val="24"/>
        </w:rPr>
        <w:t>facultades</w:t>
      </w:r>
      <w:r w:rsidR="00220107" w:rsidRPr="00194B75">
        <w:rPr>
          <w:rFonts w:ascii="Arial" w:eastAsia="Calibri" w:hAnsi="Arial" w:cs="Arial"/>
          <w:sz w:val="24"/>
          <w:szCs w:val="24"/>
        </w:rPr>
        <w:t xml:space="preserve"> de los </w:t>
      </w:r>
      <w:r w:rsidRPr="00194B75">
        <w:rPr>
          <w:rFonts w:ascii="Arial" w:eastAsia="Calibri" w:hAnsi="Arial" w:cs="Arial"/>
          <w:sz w:val="24"/>
          <w:szCs w:val="24"/>
        </w:rPr>
        <w:t>agentes empresariales</w:t>
      </w:r>
      <w:r w:rsidR="00220107" w:rsidRPr="00194B75">
        <w:rPr>
          <w:rFonts w:ascii="Arial" w:eastAsia="Calibri" w:hAnsi="Arial" w:cs="Arial"/>
          <w:sz w:val="24"/>
          <w:szCs w:val="24"/>
        </w:rPr>
        <w:t xml:space="preserve"> y los </w:t>
      </w:r>
      <w:r w:rsidRPr="00194B75">
        <w:rPr>
          <w:rFonts w:ascii="Arial" w:eastAsia="Calibri" w:hAnsi="Arial" w:cs="Arial"/>
          <w:sz w:val="24"/>
          <w:szCs w:val="24"/>
        </w:rPr>
        <w:t>sujetos</w:t>
      </w:r>
      <w:r w:rsidR="00220107" w:rsidRPr="00194B75">
        <w:rPr>
          <w:rFonts w:ascii="Arial" w:eastAsia="Calibri" w:hAnsi="Arial" w:cs="Arial"/>
          <w:sz w:val="24"/>
          <w:szCs w:val="24"/>
        </w:rPr>
        <w:t xml:space="preserve"> involucrados en el ámbito </w:t>
      </w:r>
      <w:r w:rsidRPr="00194B75">
        <w:rPr>
          <w:rFonts w:ascii="Arial" w:eastAsia="Calibri" w:hAnsi="Arial" w:cs="Arial"/>
          <w:sz w:val="24"/>
          <w:szCs w:val="24"/>
        </w:rPr>
        <w:t>de los negocios.</w:t>
      </w:r>
    </w:p>
    <w:p w14:paraId="3C4624D0" w14:textId="6A64E696" w:rsidR="00CB5E2F" w:rsidRPr="00194B75" w:rsidRDefault="00CB5E2F"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Desde otro enfoque, el derecho empresarial puede concebirse como un conjunto de reglas, bienes y principios que ordenan las actividades empresariales y los actos de l</w:t>
      </w:r>
      <w:r w:rsidR="003A0BA2" w:rsidRPr="00194B75">
        <w:rPr>
          <w:rFonts w:ascii="Arial" w:eastAsia="Calibri" w:hAnsi="Arial" w:cs="Arial"/>
          <w:sz w:val="24"/>
          <w:szCs w:val="24"/>
        </w:rPr>
        <w:t>as personas empresarias</w:t>
      </w:r>
      <w:r w:rsidRPr="00194B75">
        <w:rPr>
          <w:rFonts w:ascii="Arial" w:eastAsia="Calibri" w:hAnsi="Arial" w:cs="Arial"/>
          <w:sz w:val="24"/>
          <w:szCs w:val="24"/>
        </w:rPr>
        <w:t xml:space="preserve"> en los diversos ámbitos legales en que interacciona</w:t>
      </w:r>
      <w:r w:rsidR="00792121">
        <w:rPr>
          <w:rFonts w:ascii="Arial" w:eastAsia="Calibri" w:hAnsi="Arial" w:cs="Arial"/>
          <w:sz w:val="24"/>
          <w:szCs w:val="24"/>
        </w:rPr>
        <w:t>n,</w:t>
      </w:r>
      <w:r w:rsidRPr="00194B75">
        <w:rPr>
          <w:rFonts w:ascii="Arial" w:eastAsia="Calibri" w:hAnsi="Arial" w:cs="Arial"/>
          <w:sz w:val="24"/>
          <w:szCs w:val="24"/>
        </w:rPr>
        <w:t xml:space="preserve"> sean públicos, privados o sociales.</w:t>
      </w:r>
    </w:p>
    <w:p w14:paraId="1D7A35F2" w14:textId="78681507" w:rsidR="00CB5E2F"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El derecho empresarial abarca una amplia gama de temas relacionados con el funcionamiento y la gestión de las empresas, incluyendo la creación y constitución de empresas, la organización y estructura empresarial, las transacciones comerciales, la responsabilidad de los empresarios, la propiedad intelectual, el derecho de la competencia, los contratos comerciales, la financiación empresarial, la insolvencia y la resolución de conflictos.</w:t>
      </w:r>
    </w:p>
    <w:p w14:paraId="3FD5EFBA" w14:textId="03561968" w:rsidR="00093F5D" w:rsidRPr="00194B75" w:rsidRDefault="00502C80" w:rsidP="003A0BA2">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Prácticas</w:t>
      </w:r>
      <w:r w:rsidR="00093F5D" w:rsidRPr="00194B75">
        <w:rPr>
          <w:rFonts w:ascii="Arial" w:eastAsia="Calibri" w:hAnsi="Arial" w:cs="Arial"/>
          <w:b/>
          <w:bCs/>
          <w:sz w:val="24"/>
          <w:szCs w:val="24"/>
        </w:rPr>
        <w:t xml:space="preserve"> sustentables</w:t>
      </w:r>
    </w:p>
    <w:p w14:paraId="648FC815" w14:textId="12CB56B1" w:rsidR="00907729"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lastRenderedPageBreak/>
        <w:t xml:space="preserve">Además, las empresas </w:t>
      </w:r>
      <w:r w:rsidR="00194C23" w:rsidRPr="00194B75">
        <w:rPr>
          <w:rFonts w:ascii="Arial" w:eastAsia="Calibri" w:hAnsi="Arial" w:cs="Arial"/>
          <w:sz w:val="24"/>
          <w:szCs w:val="24"/>
        </w:rPr>
        <w:t>deben apoyar el cuidado del ambiente al</w:t>
      </w:r>
      <w:r w:rsidRPr="00194B75">
        <w:rPr>
          <w:rFonts w:ascii="Arial" w:eastAsia="Calibri" w:hAnsi="Arial" w:cs="Arial"/>
          <w:sz w:val="24"/>
          <w:szCs w:val="24"/>
        </w:rPr>
        <w:t xml:space="preserve"> adoptar prácticas sostenibles en sus operaciones, como implementar medidas de eficiencia energética, reducir el consumo de agua, minimizar la generación de residuos o utilizar materiales reciclados en sus productos. </w:t>
      </w:r>
    </w:p>
    <w:p w14:paraId="567535DB" w14:textId="34B643A7" w:rsidR="0026353E" w:rsidRPr="00194B75" w:rsidRDefault="006F77F4"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Las empresas ya</w:t>
      </w:r>
      <w:r w:rsidR="00194C23" w:rsidRPr="00194B75">
        <w:rPr>
          <w:rFonts w:ascii="Arial" w:eastAsia="Calibri" w:hAnsi="Arial" w:cs="Arial"/>
          <w:sz w:val="24"/>
          <w:szCs w:val="24"/>
        </w:rPr>
        <w:t xml:space="preserve"> han gestionado</w:t>
      </w:r>
      <w:r w:rsidRPr="00194B75">
        <w:rPr>
          <w:rFonts w:ascii="Arial" w:eastAsia="Calibri" w:hAnsi="Arial" w:cs="Arial"/>
          <w:sz w:val="24"/>
          <w:szCs w:val="24"/>
        </w:rPr>
        <w:t xml:space="preserve"> </w:t>
      </w:r>
      <w:r w:rsidR="0026353E" w:rsidRPr="00194B75">
        <w:rPr>
          <w:rFonts w:ascii="Arial" w:eastAsia="Calibri" w:hAnsi="Arial" w:cs="Arial"/>
          <w:sz w:val="24"/>
          <w:szCs w:val="24"/>
        </w:rPr>
        <w:t>la sostenibilidad,</w:t>
      </w:r>
      <w:r w:rsidRPr="00194B75">
        <w:rPr>
          <w:rFonts w:ascii="Arial" w:eastAsia="Calibri" w:hAnsi="Arial" w:cs="Arial"/>
          <w:sz w:val="24"/>
          <w:szCs w:val="24"/>
        </w:rPr>
        <w:t xml:space="preserve"> mediante iniciativas de Responsabilidad Social Empresarial, </w:t>
      </w:r>
      <w:r w:rsidR="0026353E" w:rsidRPr="00194B75">
        <w:rPr>
          <w:rFonts w:ascii="Arial" w:eastAsia="Calibri" w:hAnsi="Arial" w:cs="Arial"/>
          <w:sz w:val="24"/>
          <w:szCs w:val="24"/>
        </w:rPr>
        <w:t xml:space="preserve">lo que </w:t>
      </w:r>
      <w:r w:rsidR="00194C23" w:rsidRPr="00194B75">
        <w:rPr>
          <w:rFonts w:ascii="Arial" w:eastAsia="Calibri" w:hAnsi="Arial" w:cs="Arial"/>
          <w:sz w:val="24"/>
          <w:szCs w:val="24"/>
        </w:rPr>
        <w:t>ha fortalecido</w:t>
      </w:r>
      <w:r w:rsidRPr="00194B75">
        <w:rPr>
          <w:rFonts w:ascii="Arial" w:eastAsia="Calibri" w:hAnsi="Arial" w:cs="Arial"/>
          <w:sz w:val="24"/>
          <w:szCs w:val="24"/>
        </w:rPr>
        <w:t xml:space="preserve"> estos esfuerzos al enfocar</w:t>
      </w:r>
      <w:r w:rsidR="00194C23" w:rsidRPr="00194B75">
        <w:rPr>
          <w:rFonts w:ascii="Arial" w:eastAsia="Calibri" w:hAnsi="Arial" w:cs="Arial"/>
          <w:sz w:val="24"/>
          <w:szCs w:val="24"/>
        </w:rPr>
        <w:t>se</w:t>
      </w:r>
      <w:r w:rsidRPr="00194B75">
        <w:rPr>
          <w:rFonts w:ascii="Arial" w:eastAsia="Calibri" w:hAnsi="Arial" w:cs="Arial"/>
          <w:sz w:val="24"/>
          <w:szCs w:val="24"/>
        </w:rPr>
        <w:t xml:space="preserve"> en</w:t>
      </w:r>
      <w:r w:rsidR="00194C23" w:rsidRPr="00194B75">
        <w:rPr>
          <w:rFonts w:ascii="Arial" w:eastAsia="Calibri" w:hAnsi="Arial" w:cs="Arial"/>
          <w:sz w:val="24"/>
          <w:szCs w:val="24"/>
        </w:rPr>
        <w:t xml:space="preserve"> el cumplimiento de</w:t>
      </w:r>
      <w:r w:rsidRPr="00194B75">
        <w:rPr>
          <w:rFonts w:ascii="Arial" w:eastAsia="Calibri" w:hAnsi="Arial" w:cs="Arial"/>
          <w:sz w:val="24"/>
          <w:szCs w:val="24"/>
        </w:rPr>
        <w:t xml:space="preserve"> los Objetivos de Desarrollo Sostenible (ODS</w:t>
      </w:r>
      <w:r w:rsidR="00093F5D" w:rsidRPr="00194B75">
        <w:rPr>
          <w:rFonts w:ascii="Arial" w:eastAsia="Calibri" w:hAnsi="Arial" w:cs="Arial"/>
          <w:sz w:val="24"/>
          <w:szCs w:val="24"/>
        </w:rPr>
        <w:t>), como</w:t>
      </w:r>
      <w:r w:rsidRPr="00194B75">
        <w:rPr>
          <w:rFonts w:ascii="Arial" w:eastAsia="Calibri" w:hAnsi="Arial" w:cs="Arial"/>
          <w:sz w:val="24"/>
          <w:szCs w:val="24"/>
        </w:rPr>
        <w:t xml:space="preserve"> lo estableció la Organización de las Naciones Unidas en 2015. </w:t>
      </w:r>
    </w:p>
    <w:p w14:paraId="4B931B35" w14:textId="4F962A41" w:rsidR="006F77F4" w:rsidRPr="00194B75" w:rsidRDefault="006F77F4"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A través de informes, como la Iniciativa </w:t>
      </w:r>
      <w:r w:rsidRPr="00194B75">
        <w:rPr>
          <w:rFonts w:ascii="Arial" w:eastAsia="Calibri" w:hAnsi="Arial" w:cs="Arial"/>
          <w:i/>
          <w:sz w:val="24"/>
          <w:szCs w:val="24"/>
        </w:rPr>
        <w:t>Global Reporting Initiative</w:t>
      </w:r>
      <w:r w:rsidRPr="00194B75">
        <w:rPr>
          <w:rFonts w:ascii="Arial" w:eastAsia="Calibri" w:hAnsi="Arial" w:cs="Arial"/>
          <w:sz w:val="24"/>
          <w:szCs w:val="24"/>
        </w:rPr>
        <w:t xml:space="preserve"> (GRI), es posible identificar los programas implementados por las empresas</w:t>
      </w:r>
      <w:r w:rsidR="00093F5D" w:rsidRPr="00194B75">
        <w:rPr>
          <w:rFonts w:ascii="Arial" w:eastAsia="Calibri" w:hAnsi="Arial" w:cs="Arial"/>
          <w:sz w:val="24"/>
          <w:szCs w:val="24"/>
        </w:rPr>
        <w:t>, que</w:t>
      </w:r>
      <w:r w:rsidRPr="00194B75">
        <w:rPr>
          <w:rFonts w:ascii="Arial" w:eastAsia="Calibri" w:hAnsi="Arial" w:cs="Arial"/>
          <w:sz w:val="24"/>
          <w:szCs w:val="24"/>
        </w:rPr>
        <w:t xml:space="preserve"> se alinean con cada uno de los ODS. Los beneficios que las empresas </w:t>
      </w:r>
      <w:r w:rsidR="00093F5D" w:rsidRPr="00194B75">
        <w:rPr>
          <w:rFonts w:ascii="Arial" w:eastAsia="Calibri" w:hAnsi="Arial" w:cs="Arial"/>
          <w:sz w:val="24"/>
          <w:szCs w:val="24"/>
        </w:rPr>
        <w:t>obtienen son</w:t>
      </w:r>
      <w:r w:rsidRPr="00194B75">
        <w:rPr>
          <w:rFonts w:ascii="Arial" w:eastAsia="Calibri" w:hAnsi="Arial" w:cs="Arial"/>
          <w:sz w:val="24"/>
          <w:szCs w:val="24"/>
        </w:rPr>
        <w:t xml:space="preserve"> perceptibles en términos de ahorro, eficiencia, productividad, credibilidad, reputación y otros aspectos (</w:t>
      </w:r>
      <w:r w:rsidRPr="00130527">
        <w:rPr>
          <w:rFonts w:ascii="Arial" w:eastAsia="Calibri" w:hAnsi="Arial" w:cs="Arial"/>
          <w:color w:val="FF0000"/>
          <w:sz w:val="24"/>
          <w:szCs w:val="24"/>
          <w:highlight w:val="yellow"/>
        </w:rPr>
        <w:t>Vázquez Maguirre &amp; García de la Torre, 2018, p. 27).</w:t>
      </w:r>
    </w:p>
    <w:p w14:paraId="3A5A2AFE" w14:textId="19805F2F" w:rsidR="00220107" w:rsidRPr="00194B75" w:rsidRDefault="00220107" w:rsidP="00682A6F">
      <w:pPr>
        <w:spacing w:before="240" w:line="480" w:lineRule="auto"/>
        <w:jc w:val="both"/>
        <w:rPr>
          <w:rFonts w:ascii="Arial" w:eastAsia="Calibri" w:hAnsi="Arial" w:cs="Arial"/>
          <w:sz w:val="24"/>
          <w:szCs w:val="24"/>
        </w:rPr>
      </w:pPr>
      <w:r w:rsidRPr="00194B75">
        <w:rPr>
          <w:rFonts w:ascii="Arial" w:eastAsia="Calibri" w:hAnsi="Arial" w:cs="Arial"/>
          <w:sz w:val="24"/>
          <w:szCs w:val="24"/>
        </w:rPr>
        <w:t>Las empresas no solo tienen la capacidad de afectar el medio</w:t>
      </w:r>
      <w:r w:rsidR="00682A6F" w:rsidRPr="00194B75">
        <w:rPr>
          <w:rFonts w:ascii="Arial" w:eastAsia="Calibri" w:hAnsi="Arial" w:cs="Arial"/>
          <w:sz w:val="24"/>
          <w:szCs w:val="24"/>
        </w:rPr>
        <w:t xml:space="preserve"> ambiente</w:t>
      </w:r>
      <w:r w:rsidRPr="00194B75">
        <w:rPr>
          <w:rFonts w:ascii="Arial" w:eastAsia="Calibri" w:hAnsi="Arial" w:cs="Arial"/>
          <w:sz w:val="24"/>
          <w:szCs w:val="24"/>
        </w:rPr>
        <w:t>, sino que también tienen la responsabilidad de promover y adoptar prácticas sostenibles para proteg</w:t>
      </w:r>
      <w:r w:rsidR="00682A6F" w:rsidRPr="00194B75">
        <w:rPr>
          <w:rFonts w:ascii="Arial" w:eastAsia="Calibri" w:hAnsi="Arial" w:cs="Arial"/>
          <w:sz w:val="24"/>
          <w:szCs w:val="24"/>
        </w:rPr>
        <w:t>erlo</w:t>
      </w:r>
      <w:r w:rsidRPr="00194B75">
        <w:rPr>
          <w:rFonts w:ascii="Arial" w:eastAsia="Calibri" w:hAnsi="Arial" w:cs="Arial"/>
          <w:sz w:val="24"/>
          <w:szCs w:val="24"/>
        </w:rPr>
        <w:t xml:space="preserve">, y al hacerlo, contribuyen activamente a la construcción de un futuro más equitativo y sostenible para </w:t>
      </w:r>
      <w:r w:rsidR="00682A6F" w:rsidRPr="00194B75">
        <w:rPr>
          <w:rFonts w:ascii="Arial" w:eastAsia="Calibri" w:hAnsi="Arial" w:cs="Arial"/>
          <w:sz w:val="24"/>
          <w:szCs w:val="24"/>
        </w:rPr>
        <w:t>todos.</w:t>
      </w:r>
    </w:p>
    <w:p w14:paraId="6CD049DD" w14:textId="57C3EE96" w:rsidR="00093F5D" w:rsidRPr="00194B75" w:rsidRDefault="00093F5D" w:rsidP="003A0BA2">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La sustentabilidad</w:t>
      </w:r>
      <w:r w:rsidR="0057499F" w:rsidRPr="00194B75">
        <w:rPr>
          <w:rFonts w:ascii="Arial" w:eastAsia="Calibri" w:hAnsi="Arial" w:cs="Arial"/>
          <w:b/>
          <w:bCs/>
          <w:sz w:val="24"/>
          <w:szCs w:val="24"/>
        </w:rPr>
        <w:t xml:space="preserve"> como enfoque de los derechos empresariales</w:t>
      </w:r>
    </w:p>
    <w:p w14:paraId="303037CD" w14:textId="739816EF"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La protección del medio ambiente y el respeto de los derechos empresariales son dos aspectos que están relacionados e influyen entre sí, en la actualidad, existe una creciente conciencia sobre la importancia de proteger el medio ambiente y reducir </w:t>
      </w:r>
      <w:r w:rsidRPr="00194B75">
        <w:rPr>
          <w:rFonts w:ascii="Arial" w:eastAsia="Calibri" w:hAnsi="Arial" w:cs="Arial"/>
          <w:sz w:val="24"/>
          <w:szCs w:val="24"/>
        </w:rPr>
        <w:lastRenderedPageBreak/>
        <w:t xml:space="preserve">los impactos negativos que las actividades humanas tienen sobre él, por lo que las empresas se han vuelto actores clave en la economía global </w:t>
      </w:r>
      <w:r w:rsidR="00682A6F" w:rsidRPr="00194B75">
        <w:rPr>
          <w:rFonts w:ascii="Arial" w:eastAsia="Calibri" w:hAnsi="Arial" w:cs="Arial"/>
          <w:sz w:val="24"/>
          <w:szCs w:val="24"/>
        </w:rPr>
        <w:t xml:space="preserve">y </w:t>
      </w:r>
      <w:r w:rsidRPr="00194B75">
        <w:rPr>
          <w:rFonts w:ascii="Arial" w:eastAsia="Calibri" w:hAnsi="Arial" w:cs="Arial"/>
          <w:sz w:val="24"/>
          <w:szCs w:val="24"/>
        </w:rPr>
        <w:t>tienen un papel fundamental en este proceso.</w:t>
      </w:r>
    </w:p>
    <w:p w14:paraId="5D2CC4A2" w14:textId="306B6639" w:rsidR="00093F5D" w:rsidRPr="00194B75" w:rsidRDefault="00363D1C"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La Responsabilidad Social Empresarial (RSE) representa una característica intrínseca de la empresa que, en tiempos recientes, ha evolucionado hacia una nueva modalidad de gestión y </w:t>
      </w:r>
      <w:r w:rsidR="00682A6F" w:rsidRPr="00194B75">
        <w:rPr>
          <w:rFonts w:ascii="Arial" w:eastAsia="Calibri" w:hAnsi="Arial" w:cs="Arial"/>
          <w:sz w:val="24"/>
          <w:szCs w:val="24"/>
        </w:rPr>
        <w:t>conducción empresarial</w:t>
      </w:r>
      <w:r w:rsidR="003A24C2">
        <w:rPr>
          <w:rFonts w:ascii="Arial" w:eastAsia="Calibri" w:hAnsi="Arial" w:cs="Arial"/>
          <w:sz w:val="24"/>
          <w:szCs w:val="24"/>
        </w:rPr>
        <w:t>,</w:t>
      </w:r>
      <w:r w:rsidR="003A24C2" w:rsidRPr="00194B75">
        <w:rPr>
          <w:rFonts w:ascii="Arial" w:eastAsia="Calibri" w:hAnsi="Arial" w:cs="Arial"/>
          <w:sz w:val="24"/>
          <w:szCs w:val="24"/>
        </w:rPr>
        <w:t xml:space="preserve"> </w:t>
      </w:r>
      <w:r w:rsidR="003A24C2">
        <w:rPr>
          <w:rFonts w:ascii="Arial" w:eastAsia="Calibri" w:hAnsi="Arial" w:cs="Arial"/>
          <w:sz w:val="24"/>
          <w:szCs w:val="24"/>
        </w:rPr>
        <w:t>l</w:t>
      </w:r>
      <w:r w:rsidR="003A24C2" w:rsidRPr="00194B75">
        <w:rPr>
          <w:rFonts w:ascii="Arial" w:eastAsia="Calibri" w:hAnsi="Arial" w:cs="Arial"/>
          <w:sz w:val="24"/>
          <w:szCs w:val="24"/>
        </w:rPr>
        <w:t xml:space="preserve">a </w:t>
      </w:r>
      <w:r w:rsidR="00093F5D" w:rsidRPr="00194B75">
        <w:rPr>
          <w:rFonts w:ascii="Arial" w:eastAsia="Calibri" w:hAnsi="Arial" w:cs="Arial"/>
          <w:sz w:val="24"/>
          <w:szCs w:val="24"/>
        </w:rPr>
        <w:t>sustentabilidad.</w:t>
      </w:r>
    </w:p>
    <w:p w14:paraId="335E5781" w14:textId="233D6D14" w:rsidR="00363D1C" w:rsidRPr="00194B75" w:rsidRDefault="00363D1C"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En este enfoque, la empresa se dedica a garantizar que sus actividades comerciales sean sostenibles</w:t>
      </w:r>
      <w:r w:rsidR="003A24C2">
        <w:rPr>
          <w:rFonts w:ascii="Arial" w:eastAsia="Calibri" w:hAnsi="Arial" w:cs="Arial"/>
          <w:sz w:val="24"/>
          <w:szCs w:val="24"/>
        </w:rPr>
        <w:t>,</w:t>
      </w:r>
      <w:r w:rsidRPr="00194B75">
        <w:rPr>
          <w:rFonts w:ascii="Arial" w:eastAsia="Calibri" w:hAnsi="Arial" w:cs="Arial"/>
          <w:sz w:val="24"/>
          <w:szCs w:val="24"/>
        </w:rPr>
        <w:t xml:space="preserve"> tanto en términos económicos, </w:t>
      </w:r>
      <w:r w:rsidR="00682A6F" w:rsidRPr="00194B75">
        <w:rPr>
          <w:rFonts w:ascii="Arial" w:eastAsia="Calibri" w:hAnsi="Arial" w:cs="Arial"/>
          <w:sz w:val="24"/>
          <w:szCs w:val="24"/>
        </w:rPr>
        <w:t>como sociales y</w:t>
      </w:r>
      <w:r w:rsidRPr="00194B75">
        <w:rPr>
          <w:rFonts w:ascii="Arial" w:eastAsia="Calibri" w:hAnsi="Arial" w:cs="Arial"/>
          <w:sz w:val="24"/>
          <w:szCs w:val="24"/>
        </w:rPr>
        <w:t xml:space="preserve"> ambientales. Esto implica un reconocimiento y consideración de los intereses de los diversos grupos de </w:t>
      </w:r>
      <w:r w:rsidR="00B136B4" w:rsidRPr="00194B75">
        <w:rPr>
          <w:rFonts w:ascii="Arial" w:eastAsia="Calibri" w:hAnsi="Arial" w:cs="Arial"/>
          <w:sz w:val="24"/>
          <w:szCs w:val="24"/>
        </w:rPr>
        <w:t>interés</w:t>
      </w:r>
      <w:r w:rsidRPr="00194B75">
        <w:rPr>
          <w:rFonts w:ascii="Arial" w:eastAsia="Calibri" w:hAnsi="Arial" w:cs="Arial"/>
          <w:sz w:val="24"/>
          <w:szCs w:val="24"/>
        </w:rPr>
        <w:t xml:space="preserve"> con los que la empresa interactúa y se relaciona </w:t>
      </w:r>
      <w:r w:rsidRPr="00130527">
        <w:rPr>
          <w:rFonts w:ascii="Arial" w:eastAsia="Calibri" w:hAnsi="Arial" w:cs="Arial"/>
          <w:color w:val="FF0000"/>
          <w:sz w:val="24"/>
          <w:szCs w:val="24"/>
          <w:highlight w:val="yellow"/>
        </w:rPr>
        <w:t>(Cajiga Calderón, s.</w:t>
      </w:r>
      <w:r w:rsidR="003A24C2" w:rsidRPr="00130527">
        <w:rPr>
          <w:rFonts w:ascii="Arial" w:eastAsia="Calibri" w:hAnsi="Arial" w:cs="Arial"/>
          <w:color w:val="FF0000"/>
          <w:sz w:val="24"/>
          <w:szCs w:val="24"/>
          <w:highlight w:val="yellow"/>
        </w:rPr>
        <w:t xml:space="preserve"> </w:t>
      </w:r>
      <w:r w:rsidRPr="00130527">
        <w:rPr>
          <w:rFonts w:ascii="Arial" w:eastAsia="Calibri" w:hAnsi="Arial" w:cs="Arial"/>
          <w:color w:val="FF0000"/>
          <w:sz w:val="24"/>
          <w:szCs w:val="24"/>
          <w:highlight w:val="yellow"/>
        </w:rPr>
        <w:t>f.).</w:t>
      </w:r>
    </w:p>
    <w:p w14:paraId="4C98BC78" w14:textId="068E5FFA" w:rsidR="00682A6F"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 xml:space="preserve">Las empresas tienen la responsabilidad de adoptar prácticas sostenibles, lo que significa implementar estrategias y acciones que minimicen su impacto ambiental, al mismo tiempo, tienen derechos y necesitan un entorno empresarial favorable para operar y crecer, por lo que se requiere el respeto de sus derechos legales, como la propiedad intelectual, la libre competencia y la protección de sus inversiones. </w:t>
      </w:r>
    </w:p>
    <w:p w14:paraId="69C41F96" w14:textId="7F35E29C" w:rsidR="00220107"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Una regulación y un marco legal adecuados, que protejan tanto los derechos de las empresas como el medio ambiente, son necesarios para lograr un equilibrio entre el desarrollo económico y la s</w:t>
      </w:r>
      <w:r w:rsidR="0057499F" w:rsidRPr="00194B75">
        <w:rPr>
          <w:rFonts w:ascii="Arial" w:eastAsia="Calibri" w:hAnsi="Arial" w:cs="Arial"/>
          <w:sz w:val="24"/>
          <w:szCs w:val="24"/>
        </w:rPr>
        <w:t>ustentabilidad</w:t>
      </w:r>
      <w:r w:rsidRPr="00194B75">
        <w:rPr>
          <w:rFonts w:ascii="Arial" w:eastAsia="Calibri" w:hAnsi="Arial" w:cs="Arial"/>
          <w:sz w:val="24"/>
          <w:szCs w:val="24"/>
        </w:rPr>
        <w:t xml:space="preserve"> ambiental.</w:t>
      </w:r>
    </w:p>
    <w:p w14:paraId="2300C70E" w14:textId="2AD7AA15" w:rsidR="00027774" w:rsidRPr="00194B75" w:rsidRDefault="00220107"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La interdependencia entre la protección del medio ambiente y los derechos empresariales radica en que las empresas dependen de los recursos naturales y del medio ambiente para llevar a cabo sus actividades</w:t>
      </w:r>
      <w:r w:rsidR="0057499F" w:rsidRPr="00194B75">
        <w:rPr>
          <w:rFonts w:ascii="Arial" w:eastAsia="Calibri" w:hAnsi="Arial" w:cs="Arial"/>
          <w:sz w:val="24"/>
          <w:szCs w:val="24"/>
        </w:rPr>
        <w:t xml:space="preserve"> productivas</w:t>
      </w:r>
      <w:r w:rsidRPr="00194B75">
        <w:rPr>
          <w:rFonts w:ascii="Arial" w:eastAsia="Calibri" w:hAnsi="Arial" w:cs="Arial"/>
          <w:sz w:val="24"/>
          <w:szCs w:val="24"/>
        </w:rPr>
        <w:t xml:space="preserve">. Si el medio </w:t>
      </w:r>
      <w:r w:rsidRPr="00194B75">
        <w:rPr>
          <w:rFonts w:ascii="Arial" w:eastAsia="Calibri" w:hAnsi="Arial" w:cs="Arial"/>
          <w:sz w:val="24"/>
          <w:szCs w:val="24"/>
        </w:rPr>
        <w:lastRenderedPageBreak/>
        <w:t xml:space="preserve">ambiente se degrada, las empresas pueden enfrentar escasez de recursos, mayores costos y riesgos para su operación. </w:t>
      </w:r>
    </w:p>
    <w:p w14:paraId="4CC72F33" w14:textId="789D33E6" w:rsidR="00321FCF" w:rsidRPr="00194B75" w:rsidRDefault="00D012CF"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Derechos</w:t>
      </w:r>
      <w:r w:rsidR="0009057C" w:rsidRPr="00194B75">
        <w:rPr>
          <w:rFonts w:ascii="Arial" w:eastAsia="Calibri" w:hAnsi="Arial" w:cs="Arial"/>
          <w:sz w:val="24"/>
          <w:szCs w:val="24"/>
        </w:rPr>
        <w:t xml:space="preserve"> procesales</w:t>
      </w:r>
      <w:r w:rsidRPr="00194B75">
        <w:rPr>
          <w:rFonts w:ascii="Arial" w:eastAsia="Calibri" w:hAnsi="Arial" w:cs="Arial"/>
          <w:sz w:val="24"/>
          <w:szCs w:val="24"/>
        </w:rPr>
        <w:t xml:space="preserve"> como el derecho a la igualdad ante la Ley, el derecho al debido proceso legal, el derecho de acceso a la justicia, a la tutela judicial efectiva, así como las garantías para su protección</w:t>
      </w:r>
      <w:r w:rsidR="00DB47EB" w:rsidRPr="00194B75">
        <w:rPr>
          <w:rFonts w:ascii="Arial" w:eastAsia="Calibri" w:hAnsi="Arial" w:cs="Arial"/>
          <w:sz w:val="24"/>
          <w:szCs w:val="24"/>
        </w:rPr>
        <w:t>,</w:t>
      </w:r>
      <w:r w:rsidRPr="00194B75">
        <w:rPr>
          <w:rFonts w:ascii="Arial" w:eastAsia="Calibri" w:hAnsi="Arial" w:cs="Arial"/>
          <w:sz w:val="24"/>
          <w:szCs w:val="24"/>
        </w:rPr>
        <w:t xml:space="preserve"> contenidos en la Constitución, también son otorgados a las empresas en sus relaciones no solo frente a los particulares, sino frente a los poderes público</w:t>
      </w:r>
      <w:r w:rsidR="00E74420" w:rsidRPr="00194B75">
        <w:rPr>
          <w:rFonts w:ascii="Arial" w:eastAsia="Calibri" w:hAnsi="Arial" w:cs="Arial"/>
          <w:sz w:val="24"/>
          <w:szCs w:val="24"/>
        </w:rPr>
        <w:t>s (</w:t>
      </w:r>
      <w:r w:rsidR="00E74420" w:rsidRPr="00130527">
        <w:rPr>
          <w:rFonts w:ascii="Arial" w:eastAsia="Calibri" w:hAnsi="Arial" w:cs="Arial"/>
          <w:color w:val="FF0000"/>
          <w:sz w:val="24"/>
          <w:szCs w:val="24"/>
          <w:highlight w:val="yellow"/>
        </w:rPr>
        <w:t>Cruz Parcero &amp; Fajardo Morales, 2018</w:t>
      </w:r>
      <w:r w:rsidR="00E74420" w:rsidRPr="00194B75">
        <w:rPr>
          <w:rFonts w:ascii="Arial" w:eastAsia="Calibri" w:hAnsi="Arial" w:cs="Arial"/>
          <w:sz w:val="24"/>
          <w:szCs w:val="24"/>
        </w:rPr>
        <w:t>).</w:t>
      </w:r>
    </w:p>
    <w:p w14:paraId="162BF0B5" w14:textId="14A3F68E" w:rsidR="00321FCF" w:rsidRPr="00194B75" w:rsidRDefault="00321FCF" w:rsidP="003A0BA2">
      <w:pPr>
        <w:spacing w:before="240" w:line="480" w:lineRule="auto"/>
        <w:jc w:val="both"/>
        <w:rPr>
          <w:rFonts w:ascii="Arial" w:eastAsia="Calibri" w:hAnsi="Arial" w:cs="Arial"/>
          <w:b/>
          <w:bCs/>
          <w:sz w:val="24"/>
          <w:szCs w:val="24"/>
        </w:rPr>
      </w:pPr>
      <w:r w:rsidRPr="00194B75">
        <w:rPr>
          <w:rFonts w:ascii="Arial" w:eastAsia="Calibri" w:hAnsi="Arial" w:cs="Arial"/>
          <w:b/>
          <w:bCs/>
          <w:sz w:val="24"/>
          <w:szCs w:val="24"/>
        </w:rPr>
        <w:t>El derecho de competencia y la sustentabilidad</w:t>
      </w:r>
    </w:p>
    <w:p w14:paraId="5456CD6F" w14:textId="1F04A6C8" w:rsidR="0009057C" w:rsidRPr="00194B75" w:rsidRDefault="00650FE5" w:rsidP="00C45264">
      <w:pPr>
        <w:spacing w:before="240" w:line="480" w:lineRule="auto"/>
        <w:jc w:val="both"/>
        <w:rPr>
          <w:rFonts w:ascii="Arial" w:eastAsia="Calibri" w:hAnsi="Arial" w:cs="Arial"/>
          <w:sz w:val="24"/>
          <w:szCs w:val="24"/>
        </w:rPr>
      </w:pPr>
      <w:bookmarkStart w:id="1" w:name="_Hlk107488586"/>
      <w:r w:rsidRPr="00194B75">
        <w:rPr>
          <w:rFonts w:ascii="Arial" w:eastAsia="Calibri" w:hAnsi="Arial" w:cs="Arial"/>
          <w:sz w:val="24"/>
          <w:szCs w:val="24"/>
        </w:rPr>
        <w:t>Uno de los derechos empresariales más relevantes</w:t>
      </w:r>
      <w:r w:rsidR="007F6355" w:rsidRPr="00194B75">
        <w:rPr>
          <w:rFonts w:ascii="Arial" w:eastAsia="Calibri" w:hAnsi="Arial" w:cs="Arial"/>
          <w:sz w:val="24"/>
          <w:szCs w:val="24"/>
        </w:rPr>
        <w:t>,</w:t>
      </w:r>
      <w:r w:rsidRPr="00194B75">
        <w:rPr>
          <w:rFonts w:ascii="Arial" w:eastAsia="Calibri" w:hAnsi="Arial" w:cs="Arial"/>
          <w:sz w:val="24"/>
          <w:szCs w:val="24"/>
        </w:rPr>
        <w:t xml:space="preserve"> la competencia como derecho fundamental, fortalece el Estado de </w:t>
      </w:r>
      <w:r w:rsidR="0055103A">
        <w:rPr>
          <w:rFonts w:ascii="Arial" w:eastAsia="Calibri" w:hAnsi="Arial" w:cs="Arial"/>
          <w:sz w:val="24"/>
          <w:szCs w:val="24"/>
        </w:rPr>
        <w:t>d</w:t>
      </w:r>
      <w:r w:rsidR="0055103A" w:rsidRPr="00194B75">
        <w:rPr>
          <w:rFonts w:ascii="Arial" w:eastAsia="Calibri" w:hAnsi="Arial" w:cs="Arial"/>
          <w:sz w:val="24"/>
          <w:szCs w:val="24"/>
        </w:rPr>
        <w:t xml:space="preserve">erecho </w:t>
      </w:r>
      <w:r w:rsidRPr="00194B75">
        <w:rPr>
          <w:rFonts w:ascii="Arial" w:eastAsia="Calibri" w:hAnsi="Arial" w:cs="Arial"/>
          <w:sz w:val="24"/>
          <w:szCs w:val="24"/>
        </w:rPr>
        <w:t>mediante la protección de las libertades económicas, su naturaleza transversal y su capacidad para generar productividad y eficiencia</w:t>
      </w:r>
      <w:bookmarkEnd w:id="1"/>
      <w:r w:rsidRPr="00194B75">
        <w:rPr>
          <w:rFonts w:ascii="Arial" w:eastAsia="Calibri" w:hAnsi="Arial" w:cs="Arial"/>
          <w:sz w:val="24"/>
          <w:szCs w:val="24"/>
        </w:rPr>
        <w:t xml:space="preserve">. </w:t>
      </w:r>
    </w:p>
    <w:p w14:paraId="5C4622C6" w14:textId="736DBF74" w:rsidR="00650FE5" w:rsidRPr="00194B75" w:rsidRDefault="00650FE5"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Desde otra perspectiva, al constituirse como un parámetro de legalidad para invalidar actos que otorguen ventajas indebidas o lesionen el interés general</w:t>
      </w:r>
      <w:r w:rsidR="00E74420" w:rsidRPr="00194B75">
        <w:rPr>
          <w:rFonts w:ascii="Arial" w:eastAsia="Calibri" w:hAnsi="Arial" w:cs="Arial"/>
          <w:sz w:val="24"/>
          <w:szCs w:val="24"/>
        </w:rPr>
        <w:t xml:space="preserve"> (</w:t>
      </w:r>
      <w:r w:rsidR="00E74420" w:rsidRPr="00130527">
        <w:rPr>
          <w:rFonts w:ascii="Arial" w:eastAsia="Calibri" w:hAnsi="Arial" w:cs="Arial"/>
          <w:color w:val="FF0000"/>
          <w:sz w:val="24"/>
          <w:szCs w:val="24"/>
          <w:highlight w:val="yellow"/>
        </w:rPr>
        <w:t>González de Cossío, 2017</w:t>
      </w:r>
      <w:r w:rsidR="00E74420" w:rsidRPr="00194B75">
        <w:rPr>
          <w:rFonts w:ascii="Arial" w:eastAsia="Calibri" w:hAnsi="Arial" w:cs="Arial"/>
          <w:sz w:val="24"/>
          <w:szCs w:val="24"/>
        </w:rPr>
        <w:t>).</w:t>
      </w:r>
    </w:p>
    <w:p w14:paraId="59B3AA6C" w14:textId="5F5CBC71" w:rsidR="000F1069" w:rsidRPr="00194B75" w:rsidRDefault="000F1069" w:rsidP="00C45264">
      <w:pPr>
        <w:spacing w:before="240" w:line="480" w:lineRule="auto"/>
        <w:jc w:val="both"/>
        <w:rPr>
          <w:rFonts w:ascii="Arial" w:eastAsia="Calibri" w:hAnsi="Arial" w:cs="Arial"/>
          <w:sz w:val="24"/>
          <w:szCs w:val="24"/>
        </w:rPr>
      </w:pPr>
      <w:bookmarkStart w:id="2" w:name="_Hlk107488700"/>
      <w:r w:rsidRPr="00194B75">
        <w:rPr>
          <w:rFonts w:ascii="Arial" w:eastAsia="Calibri" w:hAnsi="Arial" w:cs="Arial"/>
          <w:sz w:val="24"/>
          <w:szCs w:val="24"/>
        </w:rPr>
        <w:t xml:space="preserve">El </w:t>
      </w:r>
      <w:r w:rsidR="0055103A">
        <w:rPr>
          <w:rFonts w:ascii="Arial" w:eastAsia="Calibri" w:hAnsi="Arial" w:cs="Arial"/>
          <w:sz w:val="24"/>
          <w:szCs w:val="24"/>
        </w:rPr>
        <w:t>d</w:t>
      </w:r>
      <w:r w:rsidR="0055103A" w:rsidRPr="00194B75">
        <w:rPr>
          <w:rFonts w:ascii="Arial" w:eastAsia="Calibri" w:hAnsi="Arial" w:cs="Arial"/>
          <w:sz w:val="24"/>
          <w:szCs w:val="24"/>
        </w:rPr>
        <w:t xml:space="preserve">erecho </w:t>
      </w:r>
      <w:r w:rsidRPr="00194B75">
        <w:rPr>
          <w:rFonts w:ascii="Arial" w:eastAsia="Calibri" w:hAnsi="Arial" w:cs="Arial"/>
          <w:sz w:val="24"/>
          <w:szCs w:val="24"/>
        </w:rPr>
        <w:t>de competencia debe ser considerado como un factor determinante para el desarrollo sustentable por los efectos que puede generar en los precios a productores y consumidores en una determinada industria, así como por su papel en la garantía de una protección efectiva del medio ambiente, al generar las condiciones</w:t>
      </w:r>
      <w:r w:rsidR="00214C98" w:rsidRPr="00194B75">
        <w:rPr>
          <w:rFonts w:ascii="Arial" w:eastAsia="Calibri" w:hAnsi="Arial" w:cs="Arial"/>
          <w:sz w:val="24"/>
          <w:szCs w:val="24"/>
        </w:rPr>
        <w:t xml:space="preserve"> necesarias</w:t>
      </w:r>
      <w:r w:rsidRPr="00194B75">
        <w:rPr>
          <w:rFonts w:ascii="Arial" w:eastAsia="Calibri" w:hAnsi="Arial" w:cs="Arial"/>
          <w:sz w:val="24"/>
          <w:szCs w:val="24"/>
        </w:rPr>
        <w:t xml:space="preserve"> de mercados competitivos y eficientes para el crecimiento sustentable e inclusivo</w:t>
      </w:r>
      <w:bookmarkEnd w:id="2"/>
      <w:r w:rsidR="00E74420" w:rsidRPr="00194B75">
        <w:rPr>
          <w:rFonts w:ascii="Arial" w:eastAsia="Calibri" w:hAnsi="Arial" w:cs="Arial"/>
          <w:sz w:val="24"/>
          <w:szCs w:val="24"/>
        </w:rPr>
        <w:t xml:space="preserve"> (</w:t>
      </w:r>
      <w:r w:rsidR="00E74420" w:rsidRPr="00130527">
        <w:rPr>
          <w:rFonts w:ascii="Arial" w:eastAsia="Calibri" w:hAnsi="Arial" w:cs="Arial"/>
          <w:color w:val="FF0000"/>
          <w:sz w:val="24"/>
          <w:szCs w:val="24"/>
          <w:highlight w:val="yellow"/>
        </w:rPr>
        <w:t>Prud'homme, 2021</w:t>
      </w:r>
      <w:r w:rsidR="00E74420" w:rsidRPr="00194B75">
        <w:rPr>
          <w:rFonts w:ascii="Arial" w:eastAsia="Calibri" w:hAnsi="Arial" w:cs="Arial"/>
          <w:sz w:val="24"/>
          <w:szCs w:val="24"/>
        </w:rPr>
        <w:t>).</w:t>
      </w:r>
    </w:p>
    <w:p w14:paraId="18070308" w14:textId="29C5649C" w:rsidR="0009057C" w:rsidRPr="00194B75" w:rsidRDefault="0009057C"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lastRenderedPageBreak/>
        <w:t>Desde otra óptica, la generación de energía y sus implicaciones est</w:t>
      </w:r>
      <w:r w:rsidR="00480E69">
        <w:rPr>
          <w:rFonts w:ascii="Arial" w:eastAsia="Calibri" w:hAnsi="Arial" w:cs="Arial"/>
          <w:sz w:val="24"/>
          <w:szCs w:val="24"/>
        </w:rPr>
        <w:t>án</w:t>
      </w:r>
      <w:r w:rsidRPr="00194B75">
        <w:rPr>
          <w:rFonts w:ascii="Arial" w:eastAsia="Calibri" w:hAnsi="Arial" w:cs="Arial"/>
          <w:sz w:val="24"/>
          <w:szCs w:val="24"/>
        </w:rPr>
        <w:t xml:space="preserve"> en la base</w:t>
      </w:r>
      <w:r w:rsidR="008A01FD" w:rsidRPr="00194B75">
        <w:rPr>
          <w:rFonts w:ascii="Arial" w:eastAsia="Calibri" w:hAnsi="Arial" w:cs="Arial"/>
          <w:sz w:val="24"/>
          <w:szCs w:val="24"/>
        </w:rPr>
        <w:t xml:space="preserve"> de toda actividad empresarial. La necesidad de eficiencia económica en los procesos productivos </w:t>
      </w:r>
      <w:r w:rsidR="00480E69">
        <w:rPr>
          <w:rFonts w:ascii="Arial" w:eastAsia="Calibri" w:hAnsi="Arial" w:cs="Arial"/>
          <w:sz w:val="24"/>
          <w:szCs w:val="24"/>
        </w:rPr>
        <w:t>h</w:t>
      </w:r>
      <w:r w:rsidR="008A01FD" w:rsidRPr="00194B75">
        <w:rPr>
          <w:rFonts w:ascii="Arial" w:eastAsia="Calibri" w:hAnsi="Arial" w:cs="Arial"/>
          <w:sz w:val="24"/>
          <w:szCs w:val="24"/>
        </w:rPr>
        <w:t>a dado paso a la necesidad de eficiencia energética para el logro de dos objetivos medulares de la actividad empresarial: la protección del ambiente y el ahorro en costes.</w:t>
      </w:r>
    </w:p>
    <w:p w14:paraId="6B3B1B3F" w14:textId="14B1800D" w:rsidR="008A01FD" w:rsidRPr="00194B75" w:rsidRDefault="008A01FD" w:rsidP="00C45264">
      <w:pPr>
        <w:spacing w:before="240" w:line="480" w:lineRule="auto"/>
        <w:jc w:val="both"/>
        <w:rPr>
          <w:rFonts w:ascii="Arial" w:eastAsia="Calibri" w:hAnsi="Arial" w:cs="Arial"/>
          <w:sz w:val="24"/>
          <w:szCs w:val="24"/>
        </w:rPr>
      </w:pPr>
      <w:r w:rsidRPr="00194B75">
        <w:rPr>
          <w:rFonts w:ascii="Arial" w:eastAsia="Calibri" w:hAnsi="Arial" w:cs="Arial"/>
          <w:sz w:val="24"/>
          <w:szCs w:val="24"/>
        </w:rPr>
        <w:t>Por esa razón, la conjugación entre la protección del ambiente y los derechos empresariales enc</w:t>
      </w:r>
      <w:r w:rsidR="00480E69">
        <w:rPr>
          <w:rFonts w:ascii="Arial" w:eastAsia="Calibri" w:hAnsi="Arial" w:cs="Arial"/>
          <w:sz w:val="24"/>
          <w:szCs w:val="24"/>
        </w:rPr>
        <w:t>u</w:t>
      </w:r>
      <w:r w:rsidRPr="00194B75">
        <w:rPr>
          <w:rFonts w:ascii="Arial" w:eastAsia="Calibri" w:hAnsi="Arial" w:cs="Arial"/>
          <w:sz w:val="24"/>
          <w:szCs w:val="24"/>
        </w:rPr>
        <w:t xml:space="preserve">entra una conexión clave en la conformación de un derecho energético, que va </w:t>
      </w:r>
      <w:r w:rsidR="007073B2" w:rsidRPr="00194B75">
        <w:rPr>
          <w:rFonts w:ascii="Arial" w:eastAsia="Calibri" w:hAnsi="Arial" w:cs="Arial"/>
          <w:sz w:val="24"/>
          <w:szCs w:val="24"/>
        </w:rPr>
        <w:t>más</w:t>
      </w:r>
      <w:r w:rsidRPr="00194B75">
        <w:rPr>
          <w:rFonts w:ascii="Arial" w:eastAsia="Calibri" w:hAnsi="Arial" w:cs="Arial"/>
          <w:sz w:val="24"/>
          <w:szCs w:val="24"/>
        </w:rPr>
        <w:t xml:space="preserve"> allá de las reglas del derecho </w:t>
      </w:r>
      <w:r w:rsidR="00087804" w:rsidRPr="00194B75">
        <w:rPr>
          <w:rFonts w:ascii="Arial" w:eastAsia="Calibri" w:hAnsi="Arial" w:cs="Arial"/>
          <w:sz w:val="24"/>
          <w:szCs w:val="24"/>
        </w:rPr>
        <w:t>públic</w:t>
      </w:r>
      <w:r w:rsidR="000A00C4" w:rsidRPr="00194B75">
        <w:rPr>
          <w:rFonts w:ascii="Arial" w:eastAsia="Calibri" w:hAnsi="Arial" w:cs="Arial"/>
          <w:sz w:val="24"/>
          <w:szCs w:val="24"/>
        </w:rPr>
        <w:t>o</w:t>
      </w:r>
      <w:r w:rsidR="00480E69">
        <w:rPr>
          <w:rFonts w:ascii="Arial" w:eastAsia="Calibri" w:hAnsi="Arial" w:cs="Arial"/>
          <w:sz w:val="24"/>
          <w:szCs w:val="24"/>
        </w:rPr>
        <w:t>,</w:t>
      </w:r>
      <w:r w:rsidRPr="00194B75">
        <w:rPr>
          <w:rFonts w:ascii="Arial" w:eastAsia="Calibri" w:hAnsi="Arial" w:cs="Arial"/>
          <w:sz w:val="24"/>
          <w:szCs w:val="24"/>
        </w:rPr>
        <w:t xml:space="preserve"> para encontrar</w:t>
      </w:r>
      <w:r w:rsidR="00480E69">
        <w:rPr>
          <w:rFonts w:ascii="Arial" w:eastAsia="Calibri" w:hAnsi="Arial" w:cs="Arial"/>
          <w:sz w:val="24"/>
          <w:szCs w:val="24"/>
        </w:rPr>
        <w:t>,</w:t>
      </w:r>
      <w:r w:rsidRPr="00194B75">
        <w:rPr>
          <w:rFonts w:ascii="Arial" w:eastAsia="Calibri" w:hAnsi="Arial" w:cs="Arial"/>
          <w:sz w:val="24"/>
          <w:szCs w:val="24"/>
        </w:rPr>
        <w:t xml:space="preserve"> en el derecho de competencia</w:t>
      </w:r>
      <w:r w:rsidR="00480E69">
        <w:rPr>
          <w:rFonts w:ascii="Arial" w:eastAsia="Calibri" w:hAnsi="Arial" w:cs="Arial"/>
          <w:sz w:val="24"/>
          <w:szCs w:val="24"/>
        </w:rPr>
        <w:t>,</w:t>
      </w:r>
      <w:r w:rsidRPr="00194B75">
        <w:rPr>
          <w:rFonts w:ascii="Arial" w:eastAsia="Calibri" w:hAnsi="Arial" w:cs="Arial"/>
          <w:sz w:val="24"/>
          <w:szCs w:val="24"/>
        </w:rPr>
        <w:t xml:space="preserve"> las relaciones de colaboración indispensables para el éxito de la sustentabilidad energética.</w:t>
      </w:r>
    </w:p>
    <w:p w14:paraId="78E33E8F" w14:textId="5FC02F18" w:rsidR="00C53774" w:rsidRPr="00194B75" w:rsidRDefault="00940871" w:rsidP="00C45264">
      <w:pPr>
        <w:pStyle w:val="Prrafodelista"/>
        <w:numPr>
          <w:ilvl w:val="0"/>
          <w:numId w:val="3"/>
        </w:numPr>
        <w:spacing w:line="480" w:lineRule="auto"/>
        <w:jc w:val="both"/>
        <w:rPr>
          <w:rFonts w:ascii="Arial" w:hAnsi="Arial" w:cs="Arial"/>
          <w:b/>
          <w:bCs/>
          <w:sz w:val="24"/>
          <w:szCs w:val="24"/>
        </w:rPr>
      </w:pPr>
      <w:r w:rsidRPr="00194B75">
        <w:rPr>
          <w:rFonts w:ascii="Arial" w:hAnsi="Arial" w:cs="Arial"/>
          <w:b/>
          <w:bCs/>
          <w:sz w:val="24"/>
          <w:szCs w:val="24"/>
        </w:rPr>
        <w:t>Una narrativa internacional del derecho energético</w:t>
      </w:r>
      <w:r w:rsidR="003A7E1C" w:rsidRPr="00194B75">
        <w:rPr>
          <w:rFonts w:ascii="Arial" w:hAnsi="Arial" w:cs="Arial"/>
          <w:b/>
          <w:bCs/>
          <w:sz w:val="24"/>
          <w:szCs w:val="24"/>
        </w:rPr>
        <w:t xml:space="preserve"> y</w:t>
      </w:r>
      <w:r w:rsidR="00103924" w:rsidRPr="00194B75">
        <w:rPr>
          <w:rFonts w:ascii="Arial" w:hAnsi="Arial" w:cs="Arial"/>
          <w:b/>
          <w:bCs/>
          <w:sz w:val="24"/>
          <w:szCs w:val="24"/>
        </w:rPr>
        <w:t xml:space="preserve"> </w:t>
      </w:r>
      <w:r w:rsidR="003A7E1C" w:rsidRPr="00194B75">
        <w:rPr>
          <w:rFonts w:ascii="Arial" w:hAnsi="Arial" w:cs="Arial"/>
          <w:b/>
          <w:bCs/>
          <w:sz w:val="24"/>
          <w:szCs w:val="24"/>
        </w:rPr>
        <w:t>sus principios de regulación</w:t>
      </w:r>
    </w:p>
    <w:p w14:paraId="6ECE134B" w14:textId="503DFE81" w:rsidR="00A45DBC" w:rsidRPr="00194B75" w:rsidRDefault="00B90C9F" w:rsidP="00C45264">
      <w:pPr>
        <w:spacing w:line="480" w:lineRule="auto"/>
        <w:jc w:val="both"/>
        <w:rPr>
          <w:rFonts w:ascii="Arial" w:hAnsi="Arial" w:cs="Arial"/>
          <w:sz w:val="24"/>
          <w:szCs w:val="24"/>
        </w:rPr>
      </w:pPr>
      <w:r w:rsidRPr="00194B75">
        <w:rPr>
          <w:rFonts w:ascii="Arial" w:hAnsi="Arial" w:cs="Arial"/>
          <w:sz w:val="24"/>
          <w:szCs w:val="24"/>
        </w:rPr>
        <w:t xml:space="preserve">Según </w:t>
      </w:r>
      <w:r w:rsidRPr="00130527">
        <w:rPr>
          <w:rFonts w:ascii="Arial" w:hAnsi="Arial" w:cs="Arial"/>
          <w:color w:val="FF0000"/>
          <w:sz w:val="24"/>
          <w:szCs w:val="24"/>
          <w:highlight w:val="yellow"/>
        </w:rPr>
        <w:t>Del Guayo Castiella (2020),</w:t>
      </w:r>
      <w:r w:rsidRPr="00194B75">
        <w:rPr>
          <w:rFonts w:ascii="Arial" w:hAnsi="Arial" w:cs="Arial"/>
          <w:sz w:val="24"/>
          <w:szCs w:val="24"/>
        </w:rPr>
        <w:t xml:space="preserve"> el derecho energético no ha sido ajeno a la evolución operada en el ámbito del derecho de protección ambiental y sus relaciones en el </w:t>
      </w:r>
      <w:r w:rsidR="00AF71E8" w:rsidRPr="00194B75">
        <w:rPr>
          <w:rFonts w:ascii="Arial" w:hAnsi="Arial" w:cs="Arial"/>
          <w:sz w:val="24"/>
          <w:szCs w:val="24"/>
        </w:rPr>
        <w:t>medio</w:t>
      </w:r>
      <w:r w:rsidRPr="00194B75">
        <w:rPr>
          <w:rFonts w:ascii="Arial" w:hAnsi="Arial" w:cs="Arial"/>
          <w:sz w:val="24"/>
          <w:szCs w:val="24"/>
        </w:rPr>
        <w:t xml:space="preserve"> empresarial. Un primer aspecto importante </w:t>
      </w:r>
      <w:r w:rsidR="00AF71E8">
        <w:rPr>
          <w:rFonts w:ascii="Arial" w:hAnsi="Arial" w:cs="Arial"/>
          <w:sz w:val="24"/>
          <w:szCs w:val="24"/>
        </w:rPr>
        <w:t>por</w:t>
      </w:r>
      <w:r w:rsidR="00AF71E8" w:rsidRPr="00194B75">
        <w:rPr>
          <w:rFonts w:ascii="Arial" w:hAnsi="Arial" w:cs="Arial"/>
          <w:sz w:val="24"/>
          <w:szCs w:val="24"/>
        </w:rPr>
        <w:t xml:space="preserve"> </w:t>
      </w:r>
      <w:r w:rsidRPr="00194B75">
        <w:rPr>
          <w:rFonts w:ascii="Arial" w:hAnsi="Arial" w:cs="Arial"/>
          <w:sz w:val="24"/>
          <w:szCs w:val="24"/>
        </w:rPr>
        <w:t>abordar fue el tema de la seguridad del suministro en los años 70 del siglo pasado, que coincide con la crisis petrolera en los países desarrollados y con la liberalización de los mercados</w:t>
      </w:r>
      <w:r w:rsidR="00AF71E8">
        <w:rPr>
          <w:rFonts w:ascii="Arial" w:hAnsi="Arial" w:cs="Arial"/>
          <w:sz w:val="24"/>
          <w:szCs w:val="24"/>
        </w:rPr>
        <w:t>,</w:t>
      </w:r>
      <w:r w:rsidRPr="00194B75">
        <w:rPr>
          <w:rFonts w:ascii="Arial" w:hAnsi="Arial" w:cs="Arial"/>
          <w:sz w:val="24"/>
          <w:szCs w:val="24"/>
        </w:rPr>
        <w:t xml:space="preserve"> como solución implementada en los años 80 (p. 316).</w:t>
      </w:r>
    </w:p>
    <w:p w14:paraId="59213754" w14:textId="06A4EF1F" w:rsidR="00A45DBC" w:rsidRPr="00194B75" w:rsidRDefault="00A45DBC" w:rsidP="00C45264">
      <w:pPr>
        <w:spacing w:line="480" w:lineRule="auto"/>
        <w:jc w:val="both"/>
        <w:rPr>
          <w:rFonts w:ascii="Arial" w:hAnsi="Arial" w:cs="Arial"/>
          <w:sz w:val="24"/>
          <w:szCs w:val="24"/>
        </w:rPr>
      </w:pPr>
      <w:r w:rsidRPr="00194B75">
        <w:rPr>
          <w:rFonts w:ascii="Arial" w:hAnsi="Arial" w:cs="Arial"/>
          <w:sz w:val="24"/>
          <w:szCs w:val="24"/>
        </w:rPr>
        <w:t>Sin perjuicio de ello, nos interesa examinar</w:t>
      </w:r>
      <w:r w:rsidR="002114A6" w:rsidRPr="00194B75">
        <w:rPr>
          <w:rFonts w:ascii="Arial" w:hAnsi="Arial" w:cs="Arial"/>
          <w:sz w:val="24"/>
          <w:szCs w:val="24"/>
        </w:rPr>
        <w:t xml:space="preserve"> el umbral temporal de la regulación</w:t>
      </w:r>
      <w:r w:rsidR="00726B68" w:rsidRPr="00194B75">
        <w:rPr>
          <w:rFonts w:ascii="Arial" w:hAnsi="Arial" w:cs="Arial"/>
          <w:sz w:val="24"/>
          <w:szCs w:val="24"/>
        </w:rPr>
        <w:t xml:space="preserve"> energética</w:t>
      </w:r>
      <w:r w:rsidR="002114A6" w:rsidRPr="00194B75">
        <w:rPr>
          <w:rFonts w:ascii="Arial" w:hAnsi="Arial" w:cs="Arial"/>
          <w:sz w:val="24"/>
          <w:szCs w:val="24"/>
        </w:rPr>
        <w:t xml:space="preserve"> hasta </w:t>
      </w:r>
      <w:r w:rsidR="00E36CA2" w:rsidRPr="00194B75">
        <w:rPr>
          <w:rFonts w:ascii="Arial" w:hAnsi="Arial" w:cs="Arial"/>
          <w:sz w:val="24"/>
          <w:szCs w:val="24"/>
        </w:rPr>
        <w:t>el enfoque de la sostenibilidad actual.</w:t>
      </w:r>
      <w:r w:rsidR="00CF686D" w:rsidRPr="00194B75">
        <w:rPr>
          <w:rFonts w:ascii="Arial" w:hAnsi="Arial" w:cs="Arial"/>
          <w:sz w:val="24"/>
          <w:szCs w:val="24"/>
        </w:rPr>
        <w:t xml:space="preserve"> El proceso de liberalización y privatización en la generación energética</w:t>
      </w:r>
      <w:r w:rsidR="007F6355" w:rsidRPr="00194B75">
        <w:rPr>
          <w:rFonts w:ascii="Arial" w:hAnsi="Arial" w:cs="Arial"/>
          <w:sz w:val="24"/>
          <w:szCs w:val="24"/>
        </w:rPr>
        <w:t xml:space="preserve"> en los 90</w:t>
      </w:r>
      <w:r w:rsidR="00CF686D" w:rsidRPr="00194B75">
        <w:rPr>
          <w:rFonts w:ascii="Arial" w:hAnsi="Arial" w:cs="Arial"/>
          <w:sz w:val="24"/>
          <w:szCs w:val="24"/>
        </w:rPr>
        <w:t xml:space="preserve"> no fue suficiente para corregir </w:t>
      </w:r>
      <w:r w:rsidR="00CF686D" w:rsidRPr="00194B75">
        <w:rPr>
          <w:rFonts w:ascii="Arial" w:hAnsi="Arial" w:cs="Arial"/>
          <w:sz w:val="24"/>
          <w:szCs w:val="24"/>
        </w:rPr>
        <w:lastRenderedPageBreak/>
        <w:t xml:space="preserve">las deficiencias provocadas por la gestión privada </w:t>
      </w:r>
      <w:r w:rsidR="000A00C4" w:rsidRPr="00194B75">
        <w:rPr>
          <w:rFonts w:ascii="Arial" w:hAnsi="Arial" w:cs="Arial"/>
          <w:sz w:val="24"/>
          <w:szCs w:val="24"/>
        </w:rPr>
        <w:t>en su generación</w:t>
      </w:r>
      <w:r w:rsidR="00CF686D" w:rsidRPr="00194B75">
        <w:rPr>
          <w:rFonts w:ascii="Arial" w:hAnsi="Arial" w:cs="Arial"/>
          <w:sz w:val="24"/>
          <w:szCs w:val="24"/>
        </w:rPr>
        <w:t xml:space="preserve"> y su </w:t>
      </w:r>
      <w:r w:rsidR="007F6355" w:rsidRPr="00194B75">
        <w:rPr>
          <w:rFonts w:ascii="Arial" w:hAnsi="Arial" w:cs="Arial"/>
          <w:sz w:val="24"/>
          <w:szCs w:val="24"/>
        </w:rPr>
        <w:t>orientación hacia</w:t>
      </w:r>
      <w:r w:rsidR="00CF686D" w:rsidRPr="00194B75">
        <w:rPr>
          <w:rFonts w:ascii="Arial" w:hAnsi="Arial" w:cs="Arial"/>
          <w:sz w:val="24"/>
          <w:szCs w:val="24"/>
        </w:rPr>
        <w:t xml:space="preserve"> el monopolio y la concentración.</w:t>
      </w:r>
    </w:p>
    <w:p w14:paraId="4B21E30A" w14:textId="00763D46" w:rsidR="000A00C4" w:rsidRPr="00194B75" w:rsidRDefault="00726B68" w:rsidP="00C45264">
      <w:pPr>
        <w:spacing w:line="480" w:lineRule="auto"/>
        <w:jc w:val="both"/>
        <w:rPr>
          <w:rFonts w:ascii="Arial" w:hAnsi="Arial" w:cs="Arial"/>
          <w:sz w:val="24"/>
          <w:szCs w:val="24"/>
        </w:rPr>
      </w:pPr>
      <w:r w:rsidRPr="00194B75">
        <w:rPr>
          <w:rFonts w:ascii="Arial" w:hAnsi="Arial" w:cs="Arial"/>
          <w:sz w:val="24"/>
          <w:szCs w:val="24"/>
        </w:rPr>
        <w:t>Por esa razón, e</w:t>
      </w:r>
      <w:r w:rsidR="00A94C0C" w:rsidRPr="00194B75">
        <w:rPr>
          <w:rFonts w:ascii="Arial" w:hAnsi="Arial" w:cs="Arial"/>
          <w:sz w:val="24"/>
          <w:szCs w:val="24"/>
        </w:rPr>
        <w:t xml:space="preserve">l establecimiento de </w:t>
      </w:r>
      <w:r w:rsidRPr="00194B75">
        <w:rPr>
          <w:rFonts w:ascii="Arial" w:hAnsi="Arial" w:cs="Arial"/>
          <w:sz w:val="24"/>
          <w:szCs w:val="24"/>
        </w:rPr>
        <w:t>un marco regulatorio</w:t>
      </w:r>
      <w:r w:rsidR="00E33FB2" w:rsidRPr="00194B75">
        <w:rPr>
          <w:rFonts w:ascii="Arial" w:hAnsi="Arial" w:cs="Arial"/>
          <w:sz w:val="24"/>
          <w:szCs w:val="24"/>
        </w:rPr>
        <w:t xml:space="preserve"> en el contexto internacional</w:t>
      </w:r>
      <w:r w:rsidR="0028056A">
        <w:rPr>
          <w:rFonts w:ascii="Arial" w:hAnsi="Arial" w:cs="Arial"/>
          <w:sz w:val="24"/>
          <w:szCs w:val="24"/>
        </w:rPr>
        <w:t>,</w:t>
      </w:r>
      <w:r w:rsidRPr="00194B75">
        <w:rPr>
          <w:rFonts w:ascii="Arial" w:hAnsi="Arial" w:cs="Arial"/>
          <w:sz w:val="24"/>
          <w:szCs w:val="24"/>
        </w:rPr>
        <w:t xml:space="preserve"> </w:t>
      </w:r>
      <w:r w:rsidR="00E33FB2" w:rsidRPr="00194B75">
        <w:rPr>
          <w:rFonts w:ascii="Arial" w:hAnsi="Arial" w:cs="Arial"/>
          <w:sz w:val="24"/>
          <w:szCs w:val="24"/>
        </w:rPr>
        <w:t>para</w:t>
      </w:r>
      <w:r w:rsidRPr="00194B75">
        <w:rPr>
          <w:rFonts w:ascii="Arial" w:hAnsi="Arial" w:cs="Arial"/>
          <w:sz w:val="24"/>
          <w:szCs w:val="24"/>
        </w:rPr>
        <w:t xml:space="preserve"> el sector energético</w:t>
      </w:r>
      <w:r w:rsidR="0028056A">
        <w:rPr>
          <w:rFonts w:ascii="Arial" w:hAnsi="Arial" w:cs="Arial"/>
          <w:sz w:val="24"/>
          <w:szCs w:val="24"/>
        </w:rPr>
        <w:t>,</w:t>
      </w:r>
      <w:r w:rsidRPr="00194B75">
        <w:rPr>
          <w:rFonts w:ascii="Arial" w:hAnsi="Arial" w:cs="Arial"/>
          <w:sz w:val="24"/>
          <w:szCs w:val="24"/>
        </w:rPr>
        <w:t xml:space="preserve"> </w:t>
      </w:r>
      <w:r w:rsidR="00E33FB2" w:rsidRPr="00194B75">
        <w:rPr>
          <w:rFonts w:ascii="Arial" w:hAnsi="Arial" w:cs="Arial"/>
          <w:sz w:val="24"/>
          <w:szCs w:val="24"/>
        </w:rPr>
        <w:t>buscó</w:t>
      </w:r>
      <w:r w:rsidRPr="00194B75">
        <w:rPr>
          <w:rFonts w:ascii="Arial" w:hAnsi="Arial" w:cs="Arial"/>
          <w:sz w:val="24"/>
          <w:szCs w:val="24"/>
        </w:rPr>
        <w:t xml:space="preserve"> </w:t>
      </w:r>
      <w:r w:rsidR="0028056A" w:rsidRPr="00194B75">
        <w:rPr>
          <w:rFonts w:ascii="Arial" w:hAnsi="Arial" w:cs="Arial"/>
          <w:sz w:val="24"/>
          <w:szCs w:val="24"/>
        </w:rPr>
        <w:t>crear</w:t>
      </w:r>
      <w:r w:rsidRPr="00194B75">
        <w:rPr>
          <w:rFonts w:ascii="Arial" w:hAnsi="Arial" w:cs="Arial"/>
          <w:sz w:val="24"/>
          <w:szCs w:val="24"/>
        </w:rPr>
        <w:t xml:space="preserve"> condiciones de competencia entre las empresas privadas, así como generar la participación de nuevos proveedores de energía.</w:t>
      </w:r>
      <w:r w:rsidR="004E6E18" w:rsidRPr="00194B75">
        <w:rPr>
          <w:rFonts w:ascii="Arial" w:hAnsi="Arial" w:cs="Arial"/>
          <w:sz w:val="24"/>
          <w:szCs w:val="24"/>
        </w:rPr>
        <w:t xml:space="preserve"> </w:t>
      </w:r>
    </w:p>
    <w:p w14:paraId="575472B7" w14:textId="47FB6F8D" w:rsidR="000946D1" w:rsidRPr="00194B75" w:rsidRDefault="004E6E18" w:rsidP="00C45264">
      <w:pPr>
        <w:spacing w:line="480" w:lineRule="auto"/>
        <w:jc w:val="both"/>
        <w:rPr>
          <w:rFonts w:ascii="Arial" w:hAnsi="Arial" w:cs="Arial"/>
          <w:sz w:val="24"/>
          <w:szCs w:val="24"/>
        </w:rPr>
      </w:pPr>
      <w:r w:rsidRPr="00194B75">
        <w:rPr>
          <w:rFonts w:ascii="Arial" w:hAnsi="Arial" w:cs="Arial"/>
          <w:sz w:val="24"/>
          <w:szCs w:val="24"/>
        </w:rPr>
        <w:t>De esta forma</w:t>
      </w:r>
      <w:r w:rsidR="00A94C0C" w:rsidRPr="00194B75">
        <w:rPr>
          <w:rFonts w:ascii="Arial" w:hAnsi="Arial" w:cs="Arial"/>
          <w:sz w:val="24"/>
          <w:szCs w:val="24"/>
        </w:rPr>
        <w:t>,</w:t>
      </w:r>
      <w:r w:rsidRPr="00194B75">
        <w:rPr>
          <w:rFonts w:ascii="Arial" w:hAnsi="Arial" w:cs="Arial"/>
          <w:sz w:val="24"/>
          <w:szCs w:val="24"/>
        </w:rPr>
        <w:t xml:space="preserve"> surge el derecho energético, que busca</w:t>
      </w:r>
      <w:r w:rsidR="001C07BE">
        <w:rPr>
          <w:rFonts w:ascii="Arial" w:hAnsi="Arial" w:cs="Arial"/>
          <w:sz w:val="24"/>
          <w:szCs w:val="24"/>
        </w:rPr>
        <w:t>,</w:t>
      </w:r>
      <w:r w:rsidRPr="00194B75">
        <w:rPr>
          <w:rFonts w:ascii="Arial" w:hAnsi="Arial" w:cs="Arial"/>
          <w:sz w:val="24"/>
          <w:szCs w:val="24"/>
        </w:rPr>
        <w:t xml:space="preserve"> por una parte</w:t>
      </w:r>
      <w:r w:rsidR="001C07BE">
        <w:rPr>
          <w:rFonts w:ascii="Arial" w:hAnsi="Arial" w:cs="Arial"/>
          <w:sz w:val="24"/>
          <w:szCs w:val="24"/>
        </w:rPr>
        <w:t>,</w:t>
      </w:r>
      <w:r w:rsidRPr="00194B75">
        <w:rPr>
          <w:rFonts w:ascii="Arial" w:hAnsi="Arial" w:cs="Arial"/>
          <w:sz w:val="24"/>
          <w:szCs w:val="24"/>
        </w:rPr>
        <w:t xml:space="preserve"> regular las relaciones que se establecen entre los proveedores y los usuarios y entre los proveedores entre </w:t>
      </w:r>
      <w:r w:rsidR="00E5158D" w:rsidRPr="00194B75">
        <w:rPr>
          <w:rFonts w:ascii="Arial" w:hAnsi="Arial" w:cs="Arial"/>
          <w:sz w:val="24"/>
          <w:szCs w:val="24"/>
        </w:rPr>
        <w:t>sí.</w:t>
      </w:r>
      <w:r w:rsidR="000A00C4" w:rsidRPr="00194B75">
        <w:rPr>
          <w:rFonts w:ascii="Arial" w:hAnsi="Arial" w:cs="Arial"/>
          <w:sz w:val="24"/>
          <w:szCs w:val="24"/>
        </w:rPr>
        <w:t xml:space="preserve"> </w:t>
      </w:r>
    </w:p>
    <w:p w14:paraId="5896C6BB" w14:textId="3BAF2E99" w:rsidR="00E5158D" w:rsidRPr="00194B75" w:rsidRDefault="000A00C4" w:rsidP="00C45264">
      <w:pPr>
        <w:spacing w:line="480" w:lineRule="auto"/>
        <w:jc w:val="both"/>
        <w:rPr>
          <w:rFonts w:ascii="Arial" w:hAnsi="Arial" w:cs="Arial"/>
          <w:sz w:val="24"/>
          <w:szCs w:val="24"/>
        </w:rPr>
      </w:pPr>
      <w:r w:rsidRPr="00194B75">
        <w:rPr>
          <w:rFonts w:ascii="Arial" w:hAnsi="Arial" w:cs="Arial"/>
          <w:sz w:val="24"/>
          <w:szCs w:val="24"/>
        </w:rPr>
        <w:t>Además</w:t>
      </w:r>
      <w:r w:rsidR="00E5710A" w:rsidRPr="00194B75">
        <w:rPr>
          <w:rFonts w:ascii="Arial" w:hAnsi="Arial" w:cs="Arial"/>
          <w:sz w:val="24"/>
          <w:szCs w:val="24"/>
        </w:rPr>
        <w:t>, tiene por objeto establecer las condiciones para la generación y el suministro de energía de forma eficiente y competitiva</w:t>
      </w:r>
      <w:r w:rsidR="00A94C0C" w:rsidRPr="00194B75">
        <w:rPr>
          <w:rFonts w:ascii="Arial" w:hAnsi="Arial" w:cs="Arial"/>
          <w:sz w:val="24"/>
          <w:szCs w:val="24"/>
        </w:rPr>
        <w:t>,</w:t>
      </w:r>
      <w:r w:rsidR="00E5710A" w:rsidRPr="00194B75">
        <w:rPr>
          <w:rFonts w:ascii="Arial" w:hAnsi="Arial" w:cs="Arial"/>
          <w:sz w:val="24"/>
          <w:szCs w:val="24"/>
        </w:rPr>
        <w:t xml:space="preserve"> asegurando el acceso a la infraestructura y las redes de forma equitativa, lo que</w:t>
      </w:r>
      <w:r w:rsidR="001C07BE">
        <w:rPr>
          <w:rFonts w:ascii="Arial" w:hAnsi="Arial" w:cs="Arial"/>
          <w:sz w:val="24"/>
          <w:szCs w:val="24"/>
        </w:rPr>
        <w:t>,</w:t>
      </w:r>
      <w:r w:rsidR="00E5710A" w:rsidRPr="00194B75">
        <w:rPr>
          <w:rFonts w:ascii="Arial" w:hAnsi="Arial" w:cs="Arial"/>
          <w:sz w:val="24"/>
          <w:szCs w:val="24"/>
        </w:rPr>
        <w:t xml:space="preserve"> a su vez</w:t>
      </w:r>
      <w:r w:rsidR="001C07BE">
        <w:rPr>
          <w:rFonts w:ascii="Arial" w:hAnsi="Arial" w:cs="Arial"/>
          <w:sz w:val="24"/>
          <w:szCs w:val="24"/>
        </w:rPr>
        <w:t>,</w:t>
      </w:r>
      <w:r w:rsidR="00E5710A" w:rsidRPr="00194B75">
        <w:rPr>
          <w:rFonts w:ascii="Arial" w:hAnsi="Arial" w:cs="Arial"/>
          <w:sz w:val="24"/>
          <w:szCs w:val="24"/>
        </w:rPr>
        <w:t xml:space="preserve"> ha requerido la creación de órganos reguladores de carácter especializado para la ordenación de los mercados energéticos.</w:t>
      </w:r>
    </w:p>
    <w:p w14:paraId="4E90A629" w14:textId="4731DE3E" w:rsidR="00321FCF" w:rsidRPr="00194B75" w:rsidRDefault="00321FCF" w:rsidP="003A0BA2">
      <w:pPr>
        <w:spacing w:line="480" w:lineRule="auto"/>
        <w:jc w:val="both"/>
        <w:rPr>
          <w:rFonts w:ascii="Arial" w:hAnsi="Arial" w:cs="Arial"/>
          <w:b/>
          <w:bCs/>
          <w:sz w:val="24"/>
          <w:szCs w:val="24"/>
        </w:rPr>
      </w:pPr>
      <w:r w:rsidRPr="00194B75">
        <w:rPr>
          <w:rFonts w:ascii="Arial" w:hAnsi="Arial" w:cs="Arial"/>
          <w:b/>
          <w:bCs/>
          <w:sz w:val="24"/>
          <w:szCs w:val="24"/>
        </w:rPr>
        <w:t>Regulación internacional y sustentabilidad</w:t>
      </w:r>
    </w:p>
    <w:p w14:paraId="1E6DAC6D" w14:textId="305EFD77" w:rsidR="000946D1" w:rsidRPr="00194B75" w:rsidRDefault="006C58B8" w:rsidP="00C45264">
      <w:pPr>
        <w:spacing w:line="480" w:lineRule="auto"/>
        <w:jc w:val="both"/>
        <w:rPr>
          <w:rFonts w:ascii="Arial" w:hAnsi="Arial" w:cs="Arial"/>
          <w:sz w:val="24"/>
          <w:szCs w:val="24"/>
        </w:rPr>
      </w:pPr>
      <w:r w:rsidRPr="00194B75">
        <w:rPr>
          <w:rFonts w:ascii="Arial" w:hAnsi="Arial" w:cs="Arial"/>
          <w:sz w:val="24"/>
          <w:szCs w:val="24"/>
        </w:rPr>
        <w:t>Uno de los vínculos más relevantes de la regulación internacional en el ámbito energético es su enfoque hacia la sostenibilidad. La Convención</w:t>
      </w:r>
      <w:r w:rsidR="00BC48B5" w:rsidRPr="00194B75">
        <w:rPr>
          <w:rFonts w:ascii="Arial" w:hAnsi="Arial" w:cs="Arial"/>
          <w:sz w:val="24"/>
          <w:szCs w:val="24"/>
        </w:rPr>
        <w:t xml:space="preserve"> Marco de Naciones Unidas para el Cambio Climático de 1992, y su </w:t>
      </w:r>
      <w:r w:rsidR="007F6355" w:rsidRPr="00194B75">
        <w:rPr>
          <w:rFonts w:ascii="Arial" w:hAnsi="Arial" w:cs="Arial"/>
          <w:sz w:val="24"/>
          <w:szCs w:val="24"/>
        </w:rPr>
        <w:t>P</w:t>
      </w:r>
      <w:r w:rsidR="00BC48B5" w:rsidRPr="00194B75">
        <w:rPr>
          <w:rFonts w:ascii="Arial" w:hAnsi="Arial" w:cs="Arial"/>
          <w:sz w:val="24"/>
          <w:szCs w:val="24"/>
        </w:rPr>
        <w:t>rotocolo</w:t>
      </w:r>
      <w:r w:rsidR="00A94C0C" w:rsidRPr="00194B75">
        <w:rPr>
          <w:rFonts w:ascii="Arial" w:hAnsi="Arial" w:cs="Arial"/>
          <w:sz w:val="24"/>
          <w:szCs w:val="24"/>
        </w:rPr>
        <w:t xml:space="preserve"> de actuación</w:t>
      </w:r>
      <w:r w:rsidR="00B8161A">
        <w:rPr>
          <w:rFonts w:ascii="Arial" w:hAnsi="Arial" w:cs="Arial"/>
          <w:sz w:val="24"/>
          <w:szCs w:val="24"/>
        </w:rPr>
        <w:t>,</w:t>
      </w:r>
      <w:r w:rsidR="00BC48B5" w:rsidRPr="00194B75">
        <w:rPr>
          <w:rFonts w:ascii="Arial" w:hAnsi="Arial" w:cs="Arial"/>
          <w:sz w:val="24"/>
          <w:szCs w:val="24"/>
        </w:rPr>
        <w:t xml:space="preserve"> suscrito en Kioto en 1997, son los primeros instrumentos en los que se plantea como problema el calentamiento global</w:t>
      </w:r>
      <w:r w:rsidR="000946D1" w:rsidRPr="00194B75">
        <w:rPr>
          <w:rFonts w:ascii="Arial" w:hAnsi="Arial" w:cs="Arial"/>
          <w:sz w:val="24"/>
          <w:szCs w:val="24"/>
        </w:rPr>
        <w:t>.</w:t>
      </w:r>
    </w:p>
    <w:p w14:paraId="6F43C5EC" w14:textId="104737B0" w:rsidR="00BC48B5" w:rsidRPr="00194B75" w:rsidRDefault="000946D1" w:rsidP="00C45264">
      <w:pPr>
        <w:spacing w:line="480" w:lineRule="auto"/>
        <w:jc w:val="both"/>
        <w:rPr>
          <w:rFonts w:ascii="Arial" w:hAnsi="Arial" w:cs="Arial"/>
          <w:sz w:val="24"/>
          <w:szCs w:val="24"/>
        </w:rPr>
      </w:pPr>
      <w:r w:rsidRPr="00194B75">
        <w:rPr>
          <w:rFonts w:ascii="Arial" w:hAnsi="Arial" w:cs="Arial"/>
          <w:sz w:val="24"/>
          <w:szCs w:val="24"/>
        </w:rPr>
        <w:lastRenderedPageBreak/>
        <w:t>E</w:t>
      </w:r>
      <w:r w:rsidR="00A94C0C" w:rsidRPr="00194B75">
        <w:rPr>
          <w:rFonts w:ascii="Arial" w:hAnsi="Arial" w:cs="Arial"/>
          <w:sz w:val="24"/>
          <w:szCs w:val="24"/>
        </w:rPr>
        <w:t>l sector energético</w:t>
      </w:r>
      <w:r w:rsidRPr="00194B75">
        <w:rPr>
          <w:rFonts w:ascii="Arial" w:hAnsi="Arial" w:cs="Arial"/>
          <w:sz w:val="24"/>
          <w:szCs w:val="24"/>
        </w:rPr>
        <w:t xml:space="preserve"> es</w:t>
      </w:r>
      <w:r w:rsidR="00A94C0C" w:rsidRPr="00194B75">
        <w:rPr>
          <w:rFonts w:ascii="Arial" w:hAnsi="Arial" w:cs="Arial"/>
          <w:sz w:val="24"/>
          <w:szCs w:val="24"/>
        </w:rPr>
        <w:t xml:space="preserve"> uno de sus factores causales</w:t>
      </w:r>
      <w:r w:rsidR="00BC48B5" w:rsidRPr="00194B75">
        <w:rPr>
          <w:rFonts w:ascii="Arial" w:hAnsi="Arial" w:cs="Arial"/>
          <w:sz w:val="24"/>
          <w:szCs w:val="24"/>
        </w:rPr>
        <w:t xml:space="preserve"> y</w:t>
      </w:r>
      <w:r w:rsidR="00A94C0C" w:rsidRPr="00194B75">
        <w:rPr>
          <w:rFonts w:ascii="Arial" w:hAnsi="Arial" w:cs="Arial"/>
          <w:sz w:val="24"/>
          <w:szCs w:val="24"/>
        </w:rPr>
        <w:t xml:space="preserve">, como consecuencia, </w:t>
      </w:r>
      <w:r w:rsidR="00BC48B5" w:rsidRPr="00194B75">
        <w:rPr>
          <w:rFonts w:ascii="Arial" w:hAnsi="Arial" w:cs="Arial"/>
          <w:sz w:val="24"/>
          <w:szCs w:val="24"/>
        </w:rPr>
        <w:t>el consenso internacional</w:t>
      </w:r>
      <w:r w:rsidR="00A94C0C" w:rsidRPr="00194B75">
        <w:rPr>
          <w:rFonts w:ascii="Arial" w:hAnsi="Arial" w:cs="Arial"/>
          <w:sz w:val="24"/>
          <w:szCs w:val="24"/>
        </w:rPr>
        <w:t xml:space="preserve"> establece </w:t>
      </w:r>
      <w:r w:rsidR="00B8161A">
        <w:rPr>
          <w:rFonts w:ascii="Arial" w:hAnsi="Arial" w:cs="Arial"/>
          <w:sz w:val="24"/>
          <w:szCs w:val="24"/>
        </w:rPr>
        <w:t>en</w:t>
      </w:r>
      <w:r w:rsidR="00B8161A" w:rsidRPr="00194B75">
        <w:rPr>
          <w:rFonts w:ascii="Arial" w:hAnsi="Arial" w:cs="Arial"/>
          <w:sz w:val="24"/>
          <w:szCs w:val="24"/>
        </w:rPr>
        <w:t xml:space="preserve"> </w:t>
      </w:r>
      <w:r w:rsidR="00A94C0C" w:rsidRPr="00194B75">
        <w:rPr>
          <w:rFonts w:ascii="Arial" w:hAnsi="Arial" w:cs="Arial"/>
          <w:sz w:val="24"/>
          <w:szCs w:val="24"/>
        </w:rPr>
        <w:t>su objetivo principal,</w:t>
      </w:r>
      <w:r w:rsidR="00BC48B5" w:rsidRPr="00194B75">
        <w:rPr>
          <w:rFonts w:ascii="Arial" w:hAnsi="Arial" w:cs="Arial"/>
          <w:sz w:val="24"/>
          <w:szCs w:val="24"/>
        </w:rPr>
        <w:t xml:space="preserve"> la reducción en la emisión de gases de efecto invernadero (GEI)</w:t>
      </w:r>
      <w:r w:rsidR="009C7007" w:rsidRPr="00194B75">
        <w:rPr>
          <w:rFonts w:ascii="Arial" w:hAnsi="Arial" w:cs="Arial"/>
          <w:sz w:val="24"/>
          <w:szCs w:val="24"/>
        </w:rPr>
        <w:t xml:space="preserve"> (</w:t>
      </w:r>
      <w:r w:rsidR="009C7007" w:rsidRPr="00130527">
        <w:rPr>
          <w:rFonts w:ascii="Arial" w:hAnsi="Arial" w:cs="Arial"/>
          <w:color w:val="FF0000"/>
          <w:sz w:val="24"/>
          <w:szCs w:val="24"/>
          <w:highlight w:val="yellow"/>
        </w:rPr>
        <w:t>AGNU, 1997</w:t>
      </w:r>
      <w:r w:rsidR="009C7007" w:rsidRPr="00194B75">
        <w:rPr>
          <w:rFonts w:ascii="Arial" w:hAnsi="Arial" w:cs="Arial"/>
          <w:sz w:val="24"/>
          <w:szCs w:val="24"/>
        </w:rPr>
        <w:t>).</w:t>
      </w:r>
    </w:p>
    <w:p w14:paraId="0A90CB6A" w14:textId="6B4D4BAA" w:rsidR="00677A33" w:rsidRPr="00194B75" w:rsidRDefault="00A94C0C" w:rsidP="00C45264">
      <w:pPr>
        <w:spacing w:line="480" w:lineRule="auto"/>
        <w:jc w:val="both"/>
        <w:rPr>
          <w:rFonts w:ascii="Arial" w:hAnsi="Arial" w:cs="Arial"/>
          <w:sz w:val="24"/>
          <w:szCs w:val="24"/>
        </w:rPr>
      </w:pPr>
      <w:r w:rsidRPr="00194B75">
        <w:rPr>
          <w:rFonts w:ascii="Arial" w:hAnsi="Arial" w:cs="Arial"/>
          <w:sz w:val="24"/>
          <w:szCs w:val="24"/>
        </w:rPr>
        <w:t>Otro hito importante</w:t>
      </w:r>
      <w:r w:rsidR="00B8161A">
        <w:rPr>
          <w:rFonts w:ascii="Arial" w:hAnsi="Arial" w:cs="Arial"/>
          <w:sz w:val="24"/>
          <w:szCs w:val="24"/>
        </w:rPr>
        <w:t>,</w:t>
      </w:r>
      <w:r w:rsidRPr="00194B75">
        <w:rPr>
          <w:rFonts w:ascii="Arial" w:hAnsi="Arial" w:cs="Arial"/>
          <w:sz w:val="24"/>
          <w:szCs w:val="24"/>
        </w:rPr>
        <w:t xml:space="preserve"> a</w:t>
      </w:r>
      <w:r w:rsidR="000F21AE" w:rsidRPr="00194B75">
        <w:rPr>
          <w:rFonts w:ascii="Arial" w:hAnsi="Arial" w:cs="Arial"/>
          <w:sz w:val="24"/>
          <w:szCs w:val="24"/>
        </w:rPr>
        <w:t xml:space="preserve"> partir de la primera década del siglo XXI</w:t>
      </w:r>
      <w:r w:rsidR="00EC6052" w:rsidRPr="00194B75">
        <w:rPr>
          <w:rFonts w:ascii="Arial" w:hAnsi="Arial" w:cs="Arial"/>
          <w:sz w:val="24"/>
          <w:szCs w:val="24"/>
        </w:rPr>
        <w:t>,</w:t>
      </w:r>
      <w:r w:rsidR="000F21AE" w:rsidRPr="00194B75">
        <w:rPr>
          <w:rFonts w:ascii="Arial" w:hAnsi="Arial" w:cs="Arial"/>
          <w:sz w:val="24"/>
          <w:szCs w:val="24"/>
        </w:rPr>
        <w:t xml:space="preserve"> </w:t>
      </w:r>
      <w:r w:rsidRPr="00194B75">
        <w:rPr>
          <w:rFonts w:ascii="Arial" w:hAnsi="Arial" w:cs="Arial"/>
          <w:sz w:val="24"/>
          <w:szCs w:val="24"/>
        </w:rPr>
        <w:t>es el surgimiento de</w:t>
      </w:r>
      <w:r w:rsidR="000F21AE" w:rsidRPr="00194B75">
        <w:rPr>
          <w:rFonts w:ascii="Arial" w:hAnsi="Arial" w:cs="Arial"/>
          <w:sz w:val="24"/>
          <w:szCs w:val="24"/>
        </w:rPr>
        <w:t xml:space="preserve"> los</w:t>
      </w:r>
      <w:r w:rsidRPr="00194B75">
        <w:rPr>
          <w:rFonts w:ascii="Arial" w:hAnsi="Arial" w:cs="Arial"/>
          <w:sz w:val="24"/>
          <w:szCs w:val="24"/>
        </w:rPr>
        <w:t xml:space="preserve"> denominados</w:t>
      </w:r>
      <w:r w:rsidR="000F21AE" w:rsidRPr="00194B75">
        <w:rPr>
          <w:rFonts w:ascii="Arial" w:hAnsi="Arial" w:cs="Arial"/>
          <w:sz w:val="24"/>
          <w:szCs w:val="24"/>
        </w:rPr>
        <w:t xml:space="preserve"> Objetivos del Milenio de Naciones Unidas</w:t>
      </w:r>
      <w:r w:rsidRPr="00194B75">
        <w:rPr>
          <w:rFonts w:ascii="Arial" w:hAnsi="Arial" w:cs="Arial"/>
          <w:sz w:val="24"/>
          <w:szCs w:val="24"/>
        </w:rPr>
        <w:t>,</w:t>
      </w:r>
      <w:r w:rsidR="009F72BA" w:rsidRPr="00194B75">
        <w:rPr>
          <w:rFonts w:ascii="Arial" w:hAnsi="Arial" w:cs="Arial"/>
          <w:sz w:val="24"/>
          <w:szCs w:val="24"/>
        </w:rPr>
        <w:t xml:space="preserve"> donde s</w:t>
      </w:r>
      <w:r w:rsidR="009A4747" w:rsidRPr="00194B75">
        <w:rPr>
          <w:rFonts w:ascii="Arial" w:hAnsi="Arial" w:cs="Arial"/>
          <w:sz w:val="24"/>
          <w:szCs w:val="24"/>
        </w:rPr>
        <w:t>e establece</w:t>
      </w:r>
      <w:r w:rsidR="003E1533" w:rsidRPr="00194B75">
        <w:rPr>
          <w:rFonts w:ascii="Arial" w:hAnsi="Arial" w:cs="Arial"/>
          <w:sz w:val="24"/>
          <w:szCs w:val="24"/>
        </w:rPr>
        <w:t>, entre otros,</w:t>
      </w:r>
      <w:r w:rsidR="009F72BA" w:rsidRPr="00194B75">
        <w:rPr>
          <w:rFonts w:ascii="Arial" w:hAnsi="Arial" w:cs="Arial"/>
          <w:sz w:val="24"/>
          <w:szCs w:val="24"/>
        </w:rPr>
        <w:t xml:space="preserve"> la necesidad de la sostenibilidad ambiental</w:t>
      </w:r>
      <w:r w:rsidR="009C7007" w:rsidRPr="00194B75">
        <w:rPr>
          <w:rFonts w:ascii="Arial" w:hAnsi="Arial" w:cs="Arial"/>
          <w:sz w:val="24"/>
          <w:szCs w:val="24"/>
        </w:rPr>
        <w:t xml:space="preserve"> </w:t>
      </w:r>
      <w:r w:rsidR="009C7007" w:rsidRPr="00130527">
        <w:rPr>
          <w:rFonts w:ascii="Arial" w:hAnsi="Arial" w:cs="Arial"/>
          <w:color w:val="FF0000"/>
          <w:sz w:val="24"/>
          <w:szCs w:val="24"/>
          <w:highlight w:val="yellow"/>
        </w:rPr>
        <w:t>(AGNU, 2000</w:t>
      </w:r>
      <w:r w:rsidR="009C7007" w:rsidRPr="00194B75">
        <w:rPr>
          <w:rFonts w:ascii="Arial" w:hAnsi="Arial" w:cs="Arial"/>
          <w:sz w:val="24"/>
          <w:szCs w:val="24"/>
        </w:rPr>
        <w:t>)</w:t>
      </w:r>
      <w:r w:rsidR="009F72BA" w:rsidRPr="00194B75">
        <w:rPr>
          <w:rFonts w:ascii="Arial" w:hAnsi="Arial" w:cs="Arial"/>
          <w:sz w:val="24"/>
          <w:szCs w:val="24"/>
        </w:rPr>
        <w:t xml:space="preserve">. </w:t>
      </w:r>
    </w:p>
    <w:p w14:paraId="554324B9" w14:textId="17301935" w:rsidR="009F72BA" w:rsidRPr="00194B75" w:rsidRDefault="006C58B8" w:rsidP="00C45264">
      <w:pPr>
        <w:spacing w:line="480" w:lineRule="auto"/>
        <w:jc w:val="both"/>
        <w:rPr>
          <w:rFonts w:ascii="Arial" w:hAnsi="Arial" w:cs="Arial"/>
          <w:sz w:val="24"/>
          <w:szCs w:val="24"/>
        </w:rPr>
      </w:pPr>
      <w:r w:rsidRPr="00194B75">
        <w:rPr>
          <w:rFonts w:ascii="Arial" w:hAnsi="Arial" w:cs="Arial"/>
          <w:sz w:val="24"/>
          <w:szCs w:val="24"/>
        </w:rPr>
        <w:t>En la Unión Europea</w:t>
      </w:r>
      <w:r w:rsidR="00DC25A0" w:rsidRPr="00194B75">
        <w:rPr>
          <w:rFonts w:ascii="Arial" w:hAnsi="Arial" w:cs="Arial"/>
          <w:sz w:val="24"/>
          <w:szCs w:val="24"/>
        </w:rPr>
        <w:t xml:space="preserve"> (UE)</w:t>
      </w:r>
      <w:r w:rsidRPr="00194B75">
        <w:rPr>
          <w:rFonts w:ascii="Arial" w:hAnsi="Arial" w:cs="Arial"/>
          <w:sz w:val="24"/>
          <w:szCs w:val="24"/>
        </w:rPr>
        <w:t xml:space="preserve"> desde 1991</w:t>
      </w:r>
      <w:r w:rsidR="00EC6052" w:rsidRPr="00194B75">
        <w:rPr>
          <w:rFonts w:ascii="Arial" w:hAnsi="Arial" w:cs="Arial"/>
          <w:sz w:val="24"/>
          <w:szCs w:val="24"/>
        </w:rPr>
        <w:t>,</w:t>
      </w:r>
      <w:r w:rsidRPr="00194B75">
        <w:rPr>
          <w:rFonts w:ascii="Arial" w:hAnsi="Arial" w:cs="Arial"/>
          <w:sz w:val="24"/>
          <w:szCs w:val="24"/>
        </w:rPr>
        <w:t xml:space="preserve"> se suscribe la primera Carta Europea de la Energía</w:t>
      </w:r>
      <w:r w:rsidR="009A4747" w:rsidRPr="00194B75">
        <w:rPr>
          <w:rFonts w:ascii="Arial" w:hAnsi="Arial" w:cs="Arial"/>
          <w:sz w:val="24"/>
          <w:szCs w:val="24"/>
        </w:rPr>
        <w:t>,</w:t>
      </w:r>
      <w:r w:rsidRPr="00194B75">
        <w:rPr>
          <w:rFonts w:ascii="Arial" w:hAnsi="Arial" w:cs="Arial"/>
          <w:sz w:val="24"/>
          <w:szCs w:val="24"/>
        </w:rPr>
        <w:t xml:space="preserve"> que evoluciona al actual Tratado de la Carta de la Energía, cuya contribución más importante es </w:t>
      </w:r>
      <w:r w:rsidR="00EC6052" w:rsidRPr="00194B75">
        <w:rPr>
          <w:rFonts w:ascii="Arial" w:hAnsi="Arial" w:cs="Arial"/>
          <w:sz w:val="24"/>
          <w:szCs w:val="24"/>
        </w:rPr>
        <w:t>concertar</w:t>
      </w:r>
      <w:r w:rsidRPr="00194B75">
        <w:rPr>
          <w:rFonts w:ascii="Arial" w:hAnsi="Arial" w:cs="Arial"/>
          <w:sz w:val="24"/>
          <w:szCs w:val="24"/>
        </w:rPr>
        <w:t xml:space="preserve"> las exigencias del Estado de </w:t>
      </w:r>
      <w:r w:rsidR="000A0C31">
        <w:rPr>
          <w:rFonts w:ascii="Arial" w:hAnsi="Arial" w:cs="Arial"/>
          <w:sz w:val="24"/>
          <w:szCs w:val="24"/>
        </w:rPr>
        <w:t>d</w:t>
      </w:r>
      <w:r w:rsidR="000A0C31" w:rsidRPr="00194B75">
        <w:rPr>
          <w:rFonts w:ascii="Arial" w:hAnsi="Arial" w:cs="Arial"/>
          <w:sz w:val="24"/>
          <w:szCs w:val="24"/>
        </w:rPr>
        <w:t xml:space="preserve">erecho </w:t>
      </w:r>
      <w:r w:rsidRPr="00194B75">
        <w:rPr>
          <w:rFonts w:ascii="Arial" w:hAnsi="Arial" w:cs="Arial"/>
          <w:sz w:val="24"/>
          <w:szCs w:val="24"/>
        </w:rPr>
        <w:t>en el ámbito energético.</w:t>
      </w:r>
      <w:r w:rsidR="00DC25A0" w:rsidRPr="00194B75">
        <w:rPr>
          <w:rFonts w:ascii="Arial" w:hAnsi="Arial" w:cs="Arial"/>
          <w:sz w:val="24"/>
          <w:szCs w:val="24"/>
        </w:rPr>
        <w:t xml:space="preserve"> </w:t>
      </w:r>
    </w:p>
    <w:p w14:paraId="5C2997B9" w14:textId="4BDB0D32" w:rsidR="00677A33" w:rsidRPr="00194B75" w:rsidRDefault="00DC25A0" w:rsidP="00C45264">
      <w:pPr>
        <w:spacing w:line="480" w:lineRule="auto"/>
        <w:jc w:val="both"/>
        <w:rPr>
          <w:rFonts w:ascii="Arial" w:hAnsi="Arial" w:cs="Arial"/>
          <w:sz w:val="24"/>
          <w:szCs w:val="24"/>
        </w:rPr>
      </w:pPr>
      <w:r w:rsidRPr="00194B75">
        <w:rPr>
          <w:rFonts w:ascii="Arial" w:hAnsi="Arial" w:cs="Arial"/>
          <w:sz w:val="24"/>
          <w:szCs w:val="24"/>
        </w:rPr>
        <w:t>La Unión Europea</w:t>
      </w:r>
      <w:r w:rsidR="000A0C31">
        <w:rPr>
          <w:rFonts w:ascii="Arial" w:hAnsi="Arial" w:cs="Arial"/>
          <w:sz w:val="24"/>
          <w:szCs w:val="24"/>
        </w:rPr>
        <w:t>,</w:t>
      </w:r>
      <w:r w:rsidRPr="00194B75">
        <w:rPr>
          <w:rFonts w:ascii="Arial" w:hAnsi="Arial" w:cs="Arial"/>
          <w:sz w:val="24"/>
          <w:szCs w:val="24"/>
        </w:rPr>
        <w:t xml:space="preserve"> </w:t>
      </w:r>
      <w:r w:rsidR="00EC6052" w:rsidRPr="00194B75">
        <w:rPr>
          <w:rFonts w:ascii="Arial" w:hAnsi="Arial" w:cs="Arial"/>
          <w:sz w:val="24"/>
          <w:szCs w:val="24"/>
        </w:rPr>
        <w:t>de forma conjunta</w:t>
      </w:r>
      <w:r w:rsidRPr="00194B75">
        <w:rPr>
          <w:rFonts w:ascii="Arial" w:hAnsi="Arial" w:cs="Arial"/>
          <w:sz w:val="24"/>
          <w:szCs w:val="24"/>
        </w:rPr>
        <w:t xml:space="preserve"> con la Agencia Internacional de Energía (AIE)</w:t>
      </w:r>
      <w:r w:rsidR="000A0C31">
        <w:rPr>
          <w:rFonts w:ascii="Arial" w:hAnsi="Arial" w:cs="Arial"/>
          <w:sz w:val="24"/>
          <w:szCs w:val="24"/>
        </w:rPr>
        <w:t>,</w:t>
      </w:r>
      <w:r w:rsidRPr="00194B75">
        <w:rPr>
          <w:rFonts w:ascii="Arial" w:hAnsi="Arial" w:cs="Arial"/>
          <w:sz w:val="24"/>
          <w:szCs w:val="24"/>
        </w:rPr>
        <w:t xml:space="preserve"> han negociado el Tratado no solo con países europeos</w:t>
      </w:r>
      <w:r w:rsidR="00EC6052" w:rsidRPr="00194B75">
        <w:rPr>
          <w:rFonts w:ascii="Arial" w:hAnsi="Arial" w:cs="Arial"/>
          <w:sz w:val="24"/>
          <w:szCs w:val="24"/>
        </w:rPr>
        <w:t>,</w:t>
      </w:r>
      <w:r w:rsidRPr="00194B75">
        <w:rPr>
          <w:rFonts w:ascii="Arial" w:hAnsi="Arial" w:cs="Arial"/>
          <w:sz w:val="24"/>
          <w:szCs w:val="24"/>
        </w:rPr>
        <w:t xml:space="preserve"> sino con terceros países como Rusia, Japón y Australia, con dos objetivos: la estabilidad política y la seguridad del suministro.</w:t>
      </w:r>
      <w:r w:rsidR="009F72BA" w:rsidRPr="00194B75">
        <w:rPr>
          <w:rFonts w:ascii="Arial" w:hAnsi="Arial" w:cs="Arial"/>
          <w:sz w:val="24"/>
          <w:szCs w:val="24"/>
        </w:rPr>
        <w:t xml:space="preserve"> </w:t>
      </w:r>
    </w:p>
    <w:p w14:paraId="5E748D0C" w14:textId="2B43B78F" w:rsidR="009F72BA" w:rsidRPr="00194B75" w:rsidRDefault="00DC25A0" w:rsidP="00C45264">
      <w:pPr>
        <w:spacing w:line="480" w:lineRule="auto"/>
        <w:jc w:val="both"/>
        <w:rPr>
          <w:rFonts w:ascii="Arial" w:hAnsi="Arial" w:cs="Arial"/>
          <w:sz w:val="24"/>
          <w:szCs w:val="24"/>
        </w:rPr>
      </w:pPr>
      <w:r w:rsidRPr="00194B75">
        <w:rPr>
          <w:rFonts w:ascii="Arial" w:hAnsi="Arial" w:cs="Arial"/>
          <w:sz w:val="24"/>
          <w:szCs w:val="24"/>
        </w:rPr>
        <w:t xml:space="preserve">Otros instrumentos importantes </w:t>
      </w:r>
      <w:r w:rsidR="005C37C0">
        <w:rPr>
          <w:rFonts w:ascii="Arial" w:hAnsi="Arial" w:cs="Arial"/>
          <w:sz w:val="24"/>
          <w:szCs w:val="24"/>
        </w:rPr>
        <w:t>en el</w:t>
      </w:r>
      <w:r w:rsidR="005C37C0" w:rsidRPr="00194B75">
        <w:rPr>
          <w:rFonts w:ascii="Arial" w:hAnsi="Arial" w:cs="Arial"/>
          <w:sz w:val="24"/>
          <w:szCs w:val="24"/>
        </w:rPr>
        <w:t xml:space="preserve"> </w:t>
      </w:r>
      <w:r w:rsidRPr="00194B75">
        <w:rPr>
          <w:rFonts w:ascii="Arial" w:hAnsi="Arial" w:cs="Arial"/>
          <w:sz w:val="24"/>
          <w:szCs w:val="24"/>
        </w:rPr>
        <w:t xml:space="preserve">nivel regional han sido el </w:t>
      </w:r>
      <w:r w:rsidRPr="00C95CB1">
        <w:rPr>
          <w:rFonts w:ascii="Arial" w:hAnsi="Arial" w:cs="Arial"/>
          <w:i/>
          <w:iCs/>
          <w:sz w:val="24"/>
          <w:szCs w:val="24"/>
        </w:rPr>
        <w:t>Libro Blanco</w:t>
      </w:r>
      <w:r w:rsidR="00744DD7" w:rsidRPr="00194B75">
        <w:rPr>
          <w:rFonts w:ascii="Arial" w:hAnsi="Arial" w:cs="Arial"/>
          <w:sz w:val="24"/>
          <w:szCs w:val="24"/>
        </w:rPr>
        <w:t xml:space="preserve"> de la Comisión Europea</w:t>
      </w:r>
      <w:r w:rsidRPr="00194B75">
        <w:rPr>
          <w:rFonts w:ascii="Arial" w:hAnsi="Arial" w:cs="Arial"/>
          <w:sz w:val="24"/>
          <w:szCs w:val="24"/>
        </w:rPr>
        <w:t xml:space="preserve"> “Una </w:t>
      </w:r>
      <w:r w:rsidR="00744DD7" w:rsidRPr="00194B75">
        <w:rPr>
          <w:rFonts w:ascii="Arial" w:hAnsi="Arial" w:cs="Arial"/>
          <w:sz w:val="24"/>
          <w:szCs w:val="24"/>
        </w:rPr>
        <w:t>Política Energética para la Unión Europea</w:t>
      </w:r>
      <w:r w:rsidR="00F247A4" w:rsidRPr="00194B75">
        <w:rPr>
          <w:rFonts w:ascii="Arial" w:hAnsi="Arial" w:cs="Arial"/>
          <w:sz w:val="24"/>
          <w:szCs w:val="24"/>
        </w:rPr>
        <w:t>”, en el que</w:t>
      </w:r>
      <w:r w:rsidR="008323EC" w:rsidRPr="00194B75">
        <w:rPr>
          <w:rFonts w:ascii="Arial" w:hAnsi="Arial" w:cs="Arial"/>
          <w:sz w:val="24"/>
          <w:szCs w:val="24"/>
        </w:rPr>
        <w:t xml:space="preserve"> se</w:t>
      </w:r>
      <w:r w:rsidR="00F247A4" w:rsidRPr="00194B75">
        <w:rPr>
          <w:rFonts w:ascii="Arial" w:hAnsi="Arial" w:cs="Arial"/>
          <w:sz w:val="24"/>
          <w:szCs w:val="24"/>
        </w:rPr>
        <w:t xml:space="preserve"> define</w:t>
      </w:r>
      <w:r w:rsidR="008323EC" w:rsidRPr="00194B75">
        <w:rPr>
          <w:rFonts w:ascii="Arial" w:hAnsi="Arial" w:cs="Arial"/>
          <w:sz w:val="24"/>
          <w:szCs w:val="24"/>
        </w:rPr>
        <w:t>n</w:t>
      </w:r>
      <w:r w:rsidR="00F247A4" w:rsidRPr="00194B75">
        <w:rPr>
          <w:rFonts w:ascii="Arial" w:hAnsi="Arial" w:cs="Arial"/>
          <w:sz w:val="24"/>
          <w:szCs w:val="24"/>
        </w:rPr>
        <w:t xml:space="preserve"> los rasgos</w:t>
      </w:r>
      <w:r w:rsidR="009616CC" w:rsidRPr="00194B75">
        <w:rPr>
          <w:rFonts w:ascii="Arial" w:hAnsi="Arial" w:cs="Arial"/>
          <w:sz w:val="24"/>
          <w:szCs w:val="24"/>
        </w:rPr>
        <w:t xml:space="preserve"> principales</w:t>
      </w:r>
      <w:r w:rsidR="00F247A4" w:rsidRPr="00194B75">
        <w:rPr>
          <w:rFonts w:ascii="Arial" w:hAnsi="Arial" w:cs="Arial"/>
          <w:sz w:val="24"/>
          <w:szCs w:val="24"/>
        </w:rPr>
        <w:t xml:space="preserve"> de una política energética común;</w:t>
      </w:r>
      <w:r w:rsidR="009616CC" w:rsidRPr="00194B75">
        <w:rPr>
          <w:rFonts w:ascii="Arial" w:hAnsi="Arial" w:cs="Arial"/>
          <w:sz w:val="24"/>
          <w:szCs w:val="24"/>
        </w:rPr>
        <w:t xml:space="preserve"> la competitividad, la seguridad del suministro, y la protección del ambiente</w:t>
      </w:r>
      <w:r w:rsidR="00475EF1" w:rsidRPr="00194B75">
        <w:rPr>
          <w:rFonts w:ascii="Arial" w:hAnsi="Arial" w:cs="Arial"/>
          <w:sz w:val="24"/>
          <w:szCs w:val="24"/>
        </w:rPr>
        <w:t xml:space="preserve"> (</w:t>
      </w:r>
      <w:r w:rsidR="00475EF1" w:rsidRPr="00130527">
        <w:rPr>
          <w:rFonts w:ascii="Arial" w:hAnsi="Arial" w:cs="Arial"/>
          <w:color w:val="FF0000"/>
          <w:sz w:val="24"/>
          <w:szCs w:val="24"/>
          <w:highlight w:val="yellow"/>
        </w:rPr>
        <w:t>Comisión de las Comunidades Europeas, 1995).</w:t>
      </w:r>
    </w:p>
    <w:p w14:paraId="3F77F237" w14:textId="0A3C2A8C" w:rsidR="00B01192" w:rsidRPr="00194B75" w:rsidRDefault="009F72BA" w:rsidP="00C45264">
      <w:pPr>
        <w:spacing w:line="480" w:lineRule="auto"/>
        <w:jc w:val="both"/>
        <w:rPr>
          <w:rFonts w:ascii="Arial" w:hAnsi="Arial" w:cs="Arial"/>
          <w:sz w:val="24"/>
          <w:szCs w:val="24"/>
        </w:rPr>
      </w:pPr>
      <w:r w:rsidRPr="00194B75">
        <w:rPr>
          <w:rFonts w:ascii="Arial" w:hAnsi="Arial" w:cs="Arial"/>
          <w:sz w:val="24"/>
          <w:szCs w:val="24"/>
        </w:rPr>
        <w:t>Por su parte, l</w:t>
      </w:r>
      <w:r w:rsidR="00506205" w:rsidRPr="00194B75">
        <w:rPr>
          <w:rFonts w:ascii="Arial" w:hAnsi="Arial" w:cs="Arial"/>
          <w:sz w:val="24"/>
          <w:szCs w:val="24"/>
        </w:rPr>
        <w:t>a Directiva europea (</w:t>
      </w:r>
      <w:r w:rsidR="00506205" w:rsidRPr="00130527">
        <w:rPr>
          <w:rFonts w:ascii="Arial" w:hAnsi="Arial" w:cs="Arial"/>
          <w:color w:val="FF0000"/>
          <w:sz w:val="24"/>
          <w:szCs w:val="24"/>
          <w:highlight w:val="yellow"/>
        </w:rPr>
        <w:t>96/92/EC)</w:t>
      </w:r>
      <w:r w:rsidR="00506205" w:rsidRPr="00194B75">
        <w:rPr>
          <w:rFonts w:ascii="Arial" w:hAnsi="Arial" w:cs="Arial"/>
          <w:sz w:val="24"/>
          <w:szCs w:val="24"/>
        </w:rPr>
        <w:t xml:space="preserve"> </w:t>
      </w:r>
      <w:r w:rsidR="00EC6052" w:rsidRPr="00194B75">
        <w:rPr>
          <w:rFonts w:ascii="Arial" w:hAnsi="Arial" w:cs="Arial"/>
          <w:sz w:val="24"/>
          <w:szCs w:val="24"/>
        </w:rPr>
        <w:t>estableció</w:t>
      </w:r>
      <w:r w:rsidR="00506205" w:rsidRPr="00194B75">
        <w:rPr>
          <w:rFonts w:ascii="Arial" w:hAnsi="Arial" w:cs="Arial"/>
          <w:sz w:val="24"/>
          <w:szCs w:val="24"/>
        </w:rPr>
        <w:t xml:space="preserve"> normas comunes para el mercado de la electricidad </w:t>
      </w:r>
      <w:r w:rsidRPr="00194B75">
        <w:rPr>
          <w:rFonts w:ascii="Arial" w:hAnsi="Arial" w:cs="Arial"/>
          <w:sz w:val="24"/>
          <w:szCs w:val="24"/>
        </w:rPr>
        <w:t>en</w:t>
      </w:r>
      <w:r w:rsidR="00506205" w:rsidRPr="00194B75">
        <w:rPr>
          <w:rFonts w:ascii="Arial" w:hAnsi="Arial" w:cs="Arial"/>
          <w:sz w:val="24"/>
          <w:szCs w:val="24"/>
        </w:rPr>
        <w:t xml:space="preserve"> diciembre de 1996</w:t>
      </w:r>
      <w:r w:rsidR="00B01192" w:rsidRPr="00194B75">
        <w:rPr>
          <w:rFonts w:ascii="Arial" w:hAnsi="Arial" w:cs="Arial"/>
          <w:sz w:val="24"/>
          <w:szCs w:val="24"/>
        </w:rPr>
        <w:t>.</w:t>
      </w:r>
      <w:r w:rsidRPr="00194B75">
        <w:rPr>
          <w:rFonts w:ascii="Arial" w:hAnsi="Arial" w:cs="Arial"/>
          <w:sz w:val="24"/>
          <w:szCs w:val="24"/>
        </w:rPr>
        <w:t xml:space="preserve"> </w:t>
      </w:r>
      <w:r w:rsidR="00B01192" w:rsidRPr="00194B75">
        <w:rPr>
          <w:rFonts w:ascii="Arial" w:hAnsi="Arial" w:cs="Arial"/>
          <w:sz w:val="24"/>
          <w:szCs w:val="24"/>
        </w:rPr>
        <w:t>E</w:t>
      </w:r>
      <w:r w:rsidRPr="00194B75">
        <w:rPr>
          <w:rFonts w:ascii="Arial" w:hAnsi="Arial" w:cs="Arial"/>
          <w:sz w:val="24"/>
          <w:szCs w:val="24"/>
        </w:rPr>
        <w:t>n</w:t>
      </w:r>
      <w:r w:rsidR="00B01192" w:rsidRPr="00194B75">
        <w:rPr>
          <w:rFonts w:ascii="Arial" w:hAnsi="Arial" w:cs="Arial"/>
          <w:sz w:val="24"/>
          <w:szCs w:val="24"/>
        </w:rPr>
        <w:t xml:space="preserve"> el ámbito de la sostenibilidad es relevante la aprobación de la </w:t>
      </w:r>
      <w:r w:rsidR="00B01192" w:rsidRPr="00130527">
        <w:rPr>
          <w:rFonts w:ascii="Arial" w:hAnsi="Arial" w:cs="Arial"/>
          <w:color w:val="FF0000"/>
          <w:sz w:val="24"/>
          <w:szCs w:val="24"/>
          <w:highlight w:val="yellow"/>
        </w:rPr>
        <w:t>Directiva 2003/97/CE</w:t>
      </w:r>
      <w:r w:rsidR="008323EC" w:rsidRPr="00194B75">
        <w:rPr>
          <w:rFonts w:ascii="Arial" w:hAnsi="Arial" w:cs="Arial"/>
          <w:sz w:val="24"/>
          <w:szCs w:val="24"/>
        </w:rPr>
        <w:t>,</w:t>
      </w:r>
      <w:r w:rsidR="00B01192" w:rsidRPr="00194B75">
        <w:rPr>
          <w:rFonts w:ascii="Arial" w:hAnsi="Arial" w:cs="Arial"/>
          <w:sz w:val="24"/>
          <w:szCs w:val="24"/>
        </w:rPr>
        <w:t xml:space="preserve"> del Parlamento europeo y </w:t>
      </w:r>
      <w:r w:rsidR="00B01192" w:rsidRPr="00194B75">
        <w:rPr>
          <w:rFonts w:ascii="Arial" w:hAnsi="Arial" w:cs="Arial"/>
          <w:sz w:val="24"/>
          <w:szCs w:val="24"/>
        </w:rPr>
        <w:lastRenderedPageBreak/>
        <w:t>del Consejo, de 13 de octubre de 2003</w:t>
      </w:r>
      <w:r w:rsidR="008323EC" w:rsidRPr="00194B75">
        <w:rPr>
          <w:rFonts w:ascii="Arial" w:hAnsi="Arial" w:cs="Arial"/>
          <w:sz w:val="24"/>
          <w:szCs w:val="24"/>
        </w:rPr>
        <w:t xml:space="preserve">, </w:t>
      </w:r>
      <w:r w:rsidR="000F21AE" w:rsidRPr="00194B75">
        <w:rPr>
          <w:rFonts w:ascii="Arial" w:hAnsi="Arial" w:cs="Arial"/>
          <w:sz w:val="24"/>
          <w:szCs w:val="24"/>
        </w:rPr>
        <w:t>por la que se crea un régimen para el comercio de derechos de emisiones de gases de efecto invernadero</w:t>
      </w:r>
      <w:r w:rsidR="00475EF1" w:rsidRPr="00194B75">
        <w:rPr>
          <w:rFonts w:ascii="Arial" w:hAnsi="Arial" w:cs="Arial"/>
          <w:sz w:val="24"/>
          <w:szCs w:val="24"/>
        </w:rPr>
        <w:t xml:space="preserve">, uno de los </w:t>
      </w:r>
      <w:r w:rsidR="008323EC" w:rsidRPr="00194B75">
        <w:rPr>
          <w:rFonts w:ascii="Arial" w:hAnsi="Arial" w:cs="Arial"/>
          <w:sz w:val="24"/>
          <w:szCs w:val="24"/>
        </w:rPr>
        <w:t xml:space="preserve">primeros esfuerzos de la </w:t>
      </w:r>
      <w:r w:rsidR="00014BCF" w:rsidRPr="00194B75">
        <w:rPr>
          <w:rFonts w:ascii="Arial" w:hAnsi="Arial" w:cs="Arial"/>
          <w:sz w:val="24"/>
          <w:szCs w:val="24"/>
        </w:rPr>
        <w:t>Unión</w:t>
      </w:r>
      <w:r w:rsidR="008323EC" w:rsidRPr="00194B75">
        <w:rPr>
          <w:rFonts w:ascii="Arial" w:hAnsi="Arial" w:cs="Arial"/>
          <w:sz w:val="24"/>
          <w:szCs w:val="24"/>
        </w:rPr>
        <w:t xml:space="preserve"> Europea</w:t>
      </w:r>
      <w:r w:rsidR="00073BCB" w:rsidRPr="00194B75">
        <w:rPr>
          <w:rFonts w:ascii="Arial" w:hAnsi="Arial" w:cs="Arial"/>
          <w:sz w:val="24"/>
          <w:szCs w:val="24"/>
        </w:rPr>
        <w:t xml:space="preserve"> para</w:t>
      </w:r>
      <w:r w:rsidR="00014BCF" w:rsidRPr="00194B75">
        <w:rPr>
          <w:rFonts w:ascii="Arial" w:hAnsi="Arial" w:cs="Arial"/>
          <w:sz w:val="24"/>
          <w:szCs w:val="24"/>
        </w:rPr>
        <w:t xml:space="preserve"> contribuir a la reducción del calentamiento global.</w:t>
      </w:r>
    </w:p>
    <w:p w14:paraId="080ADA01" w14:textId="5FE5B05B" w:rsidR="009F72BA" w:rsidRPr="00194B75" w:rsidRDefault="009F72BA" w:rsidP="00C45264">
      <w:pPr>
        <w:spacing w:line="480" w:lineRule="auto"/>
        <w:jc w:val="both"/>
        <w:rPr>
          <w:rFonts w:ascii="Arial" w:hAnsi="Arial" w:cs="Arial"/>
          <w:sz w:val="24"/>
          <w:szCs w:val="24"/>
        </w:rPr>
      </w:pPr>
      <w:r w:rsidRPr="00194B75">
        <w:rPr>
          <w:rFonts w:ascii="Arial" w:hAnsi="Arial" w:cs="Arial"/>
          <w:sz w:val="24"/>
          <w:szCs w:val="24"/>
        </w:rPr>
        <w:t xml:space="preserve">A partir del año 2010 se intensifica la preocupación por la necesidad de impulsar la sostenibilidad de las actividades productivas </w:t>
      </w:r>
      <w:r w:rsidR="00361FA9">
        <w:rPr>
          <w:rFonts w:ascii="Arial" w:hAnsi="Arial" w:cs="Arial"/>
          <w:sz w:val="24"/>
          <w:szCs w:val="24"/>
        </w:rPr>
        <w:t>en la</w:t>
      </w:r>
      <w:r w:rsidR="00361FA9" w:rsidRPr="00194B75">
        <w:rPr>
          <w:rFonts w:ascii="Arial" w:hAnsi="Arial" w:cs="Arial"/>
          <w:sz w:val="24"/>
          <w:szCs w:val="24"/>
        </w:rPr>
        <w:t xml:space="preserve"> </w:t>
      </w:r>
      <w:r w:rsidRPr="00194B75">
        <w:rPr>
          <w:rFonts w:ascii="Arial" w:hAnsi="Arial" w:cs="Arial"/>
          <w:sz w:val="24"/>
          <w:szCs w:val="24"/>
        </w:rPr>
        <w:t>escala global. En el año 2015</w:t>
      </w:r>
      <w:r w:rsidR="00361FA9">
        <w:rPr>
          <w:rFonts w:ascii="Arial" w:hAnsi="Arial" w:cs="Arial"/>
          <w:sz w:val="24"/>
          <w:szCs w:val="24"/>
        </w:rPr>
        <w:t>,</w:t>
      </w:r>
      <w:r w:rsidRPr="00194B75">
        <w:rPr>
          <w:rFonts w:ascii="Arial" w:hAnsi="Arial" w:cs="Arial"/>
          <w:sz w:val="24"/>
          <w:szCs w:val="24"/>
        </w:rPr>
        <w:t xml:space="preserve"> la adopción </w:t>
      </w:r>
      <w:r w:rsidR="00B651AC" w:rsidRPr="00194B75">
        <w:rPr>
          <w:rFonts w:ascii="Arial" w:hAnsi="Arial" w:cs="Arial"/>
          <w:sz w:val="24"/>
          <w:szCs w:val="24"/>
        </w:rPr>
        <w:t>de la Agenda 2030 de Naciones Unidas para el Desarrollo Sostenible</w:t>
      </w:r>
      <w:r w:rsidR="00B136B4" w:rsidRPr="00194B75">
        <w:rPr>
          <w:rFonts w:ascii="Arial" w:hAnsi="Arial" w:cs="Arial"/>
          <w:sz w:val="24"/>
          <w:szCs w:val="24"/>
        </w:rPr>
        <w:t>,</w:t>
      </w:r>
      <w:r w:rsidR="00073BCB" w:rsidRPr="00194B75">
        <w:rPr>
          <w:rFonts w:ascii="Arial" w:hAnsi="Arial" w:cs="Arial"/>
          <w:sz w:val="24"/>
          <w:szCs w:val="24"/>
        </w:rPr>
        <w:t xml:space="preserve"> </w:t>
      </w:r>
      <w:r w:rsidR="00B651AC" w:rsidRPr="00194B75">
        <w:rPr>
          <w:rFonts w:ascii="Arial" w:hAnsi="Arial" w:cs="Arial"/>
          <w:sz w:val="24"/>
          <w:szCs w:val="24"/>
        </w:rPr>
        <w:t>acentúo la necesidad</w:t>
      </w:r>
      <w:r w:rsidR="001324A6" w:rsidRPr="00194B75">
        <w:rPr>
          <w:rFonts w:ascii="Arial" w:hAnsi="Arial" w:cs="Arial"/>
          <w:sz w:val="24"/>
          <w:szCs w:val="24"/>
        </w:rPr>
        <w:t xml:space="preserve"> de hacer frente a los efectos del cambio climático</w:t>
      </w:r>
      <w:r w:rsidR="00073BCB" w:rsidRPr="00194B75">
        <w:rPr>
          <w:rFonts w:ascii="Arial" w:hAnsi="Arial" w:cs="Arial"/>
          <w:sz w:val="24"/>
          <w:szCs w:val="24"/>
        </w:rPr>
        <w:t xml:space="preserve"> (AGNU, 2015)</w:t>
      </w:r>
      <w:r w:rsidR="00347E4B" w:rsidRPr="00194B75">
        <w:rPr>
          <w:rFonts w:ascii="Arial" w:hAnsi="Arial" w:cs="Arial"/>
          <w:sz w:val="24"/>
          <w:szCs w:val="24"/>
        </w:rPr>
        <w:t>.</w:t>
      </w:r>
    </w:p>
    <w:p w14:paraId="67711CE8" w14:textId="0A81C480" w:rsidR="001324A6" w:rsidRPr="00194B75" w:rsidRDefault="001324A6" w:rsidP="00C45264">
      <w:pPr>
        <w:spacing w:line="480" w:lineRule="auto"/>
        <w:jc w:val="both"/>
        <w:rPr>
          <w:rFonts w:ascii="Arial" w:hAnsi="Arial" w:cs="Arial"/>
          <w:sz w:val="24"/>
          <w:szCs w:val="24"/>
        </w:rPr>
      </w:pPr>
      <w:r w:rsidRPr="00194B75">
        <w:rPr>
          <w:rFonts w:ascii="Arial" w:hAnsi="Arial" w:cs="Arial"/>
          <w:sz w:val="24"/>
          <w:szCs w:val="24"/>
        </w:rPr>
        <w:t xml:space="preserve">Entre los objetivos establecidos en la Agenda se tiene el Objetivo 7, relativo a la necesidad de asegurar </w:t>
      </w:r>
      <w:r w:rsidR="003F115A" w:rsidRPr="00194B75">
        <w:rPr>
          <w:rFonts w:ascii="Arial" w:hAnsi="Arial" w:cs="Arial"/>
          <w:sz w:val="24"/>
          <w:szCs w:val="24"/>
        </w:rPr>
        <w:t>el acceso a una energía asequible, segura, sostenible y moderna. Este objetivo se relaciona con otros</w:t>
      </w:r>
      <w:r w:rsidR="003735F0">
        <w:rPr>
          <w:rFonts w:ascii="Arial" w:hAnsi="Arial" w:cs="Arial"/>
          <w:sz w:val="24"/>
          <w:szCs w:val="24"/>
        </w:rPr>
        <w:t>,</w:t>
      </w:r>
      <w:r w:rsidR="003F115A" w:rsidRPr="00194B75">
        <w:rPr>
          <w:rFonts w:ascii="Arial" w:hAnsi="Arial" w:cs="Arial"/>
          <w:sz w:val="24"/>
          <w:szCs w:val="24"/>
        </w:rPr>
        <w:t xml:space="preserve"> de la misma </w:t>
      </w:r>
      <w:r w:rsidR="00FF4469" w:rsidRPr="00194B75">
        <w:rPr>
          <w:rFonts w:ascii="Arial" w:hAnsi="Arial" w:cs="Arial"/>
          <w:sz w:val="24"/>
          <w:szCs w:val="24"/>
        </w:rPr>
        <w:t>A</w:t>
      </w:r>
      <w:r w:rsidR="003F115A" w:rsidRPr="00194B75">
        <w:rPr>
          <w:rFonts w:ascii="Arial" w:hAnsi="Arial" w:cs="Arial"/>
          <w:sz w:val="24"/>
          <w:szCs w:val="24"/>
        </w:rPr>
        <w:t>genda</w:t>
      </w:r>
      <w:r w:rsidR="003735F0">
        <w:rPr>
          <w:rFonts w:ascii="Arial" w:hAnsi="Arial" w:cs="Arial"/>
          <w:sz w:val="24"/>
          <w:szCs w:val="24"/>
        </w:rPr>
        <w:t>,</w:t>
      </w:r>
      <w:r w:rsidR="003F115A" w:rsidRPr="00194B75">
        <w:rPr>
          <w:rFonts w:ascii="Arial" w:hAnsi="Arial" w:cs="Arial"/>
          <w:sz w:val="24"/>
          <w:szCs w:val="24"/>
        </w:rPr>
        <w:t xml:space="preserve"> entre los que se encuentra</w:t>
      </w:r>
      <w:r w:rsidR="00014BCF" w:rsidRPr="00194B75">
        <w:rPr>
          <w:rFonts w:ascii="Arial" w:hAnsi="Arial" w:cs="Arial"/>
          <w:sz w:val="24"/>
          <w:szCs w:val="24"/>
        </w:rPr>
        <w:t>n:</w:t>
      </w:r>
      <w:r w:rsidR="003F115A" w:rsidRPr="00194B75">
        <w:rPr>
          <w:rFonts w:ascii="Arial" w:hAnsi="Arial" w:cs="Arial"/>
          <w:sz w:val="24"/>
          <w:szCs w:val="24"/>
        </w:rPr>
        <w:t xml:space="preserve"> la reducción de las emisiones contaminantes de GEI, así como la generación sostenible de energía a través de fuentes limpias.</w:t>
      </w:r>
    </w:p>
    <w:p w14:paraId="02986F11" w14:textId="09AB70DF" w:rsidR="00096989" w:rsidRPr="00194B75" w:rsidRDefault="00096989" w:rsidP="00C45264">
      <w:pPr>
        <w:spacing w:line="480" w:lineRule="auto"/>
        <w:jc w:val="both"/>
        <w:rPr>
          <w:rFonts w:ascii="Arial" w:hAnsi="Arial" w:cs="Arial"/>
          <w:sz w:val="24"/>
          <w:szCs w:val="24"/>
        </w:rPr>
      </w:pPr>
      <w:r w:rsidRPr="00194B75">
        <w:rPr>
          <w:rFonts w:ascii="Arial" w:hAnsi="Arial" w:cs="Arial"/>
          <w:sz w:val="24"/>
          <w:szCs w:val="24"/>
        </w:rPr>
        <w:t xml:space="preserve">En México, la reforma constitucional de </w:t>
      </w:r>
      <w:proofErr w:type="gramStart"/>
      <w:r w:rsidRPr="00194B75">
        <w:rPr>
          <w:rFonts w:ascii="Arial" w:hAnsi="Arial" w:cs="Arial"/>
          <w:sz w:val="24"/>
          <w:szCs w:val="24"/>
        </w:rPr>
        <w:t>2013</w:t>
      </w:r>
      <w:r w:rsidR="009F5549" w:rsidRPr="00194B75">
        <w:rPr>
          <w:rFonts w:ascii="Arial" w:hAnsi="Arial" w:cs="Arial"/>
          <w:sz w:val="24"/>
          <w:szCs w:val="24"/>
        </w:rPr>
        <w:t>,</w:t>
      </w:r>
      <w:proofErr w:type="gramEnd"/>
      <w:r w:rsidRPr="00194B75">
        <w:rPr>
          <w:rFonts w:ascii="Arial" w:hAnsi="Arial" w:cs="Arial"/>
          <w:sz w:val="24"/>
          <w:szCs w:val="24"/>
        </w:rPr>
        <w:t xml:space="preserve"> estableció medidas para impulsar la competencia de las empresas p</w:t>
      </w:r>
      <w:r w:rsidR="00F44201" w:rsidRPr="00194B75">
        <w:rPr>
          <w:rFonts w:ascii="Arial" w:hAnsi="Arial" w:cs="Arial"/>
          <w:sz w:val="24"/>
          <w:szCs w:val="24"/>
        </w:rPr>
        <w:t>articulares</w:t>
      </w:r>
      <w:r w:rsidRPr="00194B75">
        <w:rPr>
          <w:rFonts w:ascii="Arial" w:hAnsi="Arial" w:cs="Arial"/>
          <w:sz w:val="24"/>
          <w:szCs w:val="24"/>
        </w:rPr>
        <w:t xml:space="preserve"> y su acceso en condiciones equitativas a la infraestructura</w:t>
      </w:r>
      <w:r w:rsidR="00014BCF" w:rsidRPr="00194B75">
        <w:rPr>
          <w:rFonts w:ascii="Arial" w:hAnsi="Arial" w:cs="Arial"/>
          <w:sz w:val="24"/>
          <w:szCs w:val="24"/>
        </w:rPr>
        <w:t xml:space="preserve"> energética</w:t>
      </w:r>
      <w:r w:rsidRPr="00194B75">
        <w:rPr>
          <w:rFonts w:ascii="Arial" w:hAnsi="Arial" w:cs="Arial"/>
          <w:sz w:val="24"/>
          <w:szCs w:val="24"/>
        </w:rPr>
        <w:t xml:space="preserve"> </w:t>
      </w:r>
      <w:r w:rsidR="00F44201" w:rsidRPr="00194B75">
        <w:rPr>
          <w:rFonts w:ascii="Arial" w:hAnsi="Arial" w:cs="Arial"/>
          <w:sz w:val="24"/>
          <w:szCs w:val="24"/>
        </w:rPr>
        <w:t>pública</w:t>
      </w:r>
      <w:r w:rsidR="00305A98">
        <w:rPr>
          <w:rFonts w:ascii="Arial" w:hAnsi="Arial" w:cs="Arial"/>
          <w:sz w:val="24"/>
          <w:szCs w:val="24"/>
        </w:rPr>
        <w:t>;</w:t>
      </w:r>
      <w:r w:rsidR="00305A98" w:rsidRPr="00194B75">
        <w:rPr>
          <w:rFonts w:ascii="Arial" w:hAnsi="Arial" w:cs="Arial"/>
          <w:sz w:val="24"/>
          <w:szCs w:val="24"/>
        </w:rPr>
        <w:t xml:space="preserve"> </w:t>
      </w:r>
      <w:r w:rsidR="00F44201" w:rsidRPr="00194B75">
        <w:rPr>
          <w:rFonts w:ascii="Arial" w:hAnsi="Arial" w:cs="Arial"/>
          <w:sz w:val="24"/>
          <w:szCs w:val="24"/>
        </w:rPr>
        <w:t>en particular</w:t>
      </w:r>
      <w:r w:rsidR="00305A98">
        <w:rPr>
          <w:rFonts w:ascii="Arial" w:hAnsi="Arial" w:cs="Arial"/>
          <w:sz w:val="24"/>
          <w:szCs w:val="24"/>
        </w:rPr>
        <w:t>,</w:t>
      </w:r>
      <w:r w:rsidR="00F44201" w:rsidRPr="00194B75">
        <w:rPr>
          <w:rFonts w:ascii="Arial" w:hAnsi="Arial" w:cs="Arial"/>
          <w:sz w:val="24"/>
          <w:szCs w:val="24"/>
        </w:rPr>
        <w:t xml:space="preserve"> en el</w:t>
      </w:r>
      <w:r w:rsidR="00073BCB" w:rsidRPr="00194B75">
        <w:rPr>
          <w:rFonts w:ascii="Arial" w:hAnsi="Arial" w:cs="Arial"/>
          <w:sz w:val="24"/>
          <w:szCs w:val="24"/>
        </w:rPr>
        <w:t xml:space="preserve"> sector eléctrico, mientras que, </w:t>
      </w:r>
      <w:r w:rsidR="00F44201" w:rsidRPr="00194B75">
        <w:rPr>
          <w:rFonts w:ascii="Arial" w:hAnsi="Arial" w:cs="Arial"/>
          <w:sz w:val="24"/>
          <w:szCs w:val="24"/>
        </w:rPr>
        <w:t>en el sector de hidrocarburos</w:t>
      </w:r>
      <w:r w:rsidR="00014BCF" w:rsidRPr="00194B75">
        <w:rPr>
          <w:rFonts w:ascii="Arial" w:hAnsi="Arial" w:cs="Arial"/>
          <w:sz w:val="24"/>
          <w:szCs w:val="24"/>
        </w:rPr>
        <w:t xml:space="preserve">, </w:t>
      </w:r>
      <w:r w:rsidR="00F44201" w:rsidRPr="00194B75">
        <w:rPr>
          <w:rFonts w:ascii="Arial" w:hAnsi="Arial" w:cs="Arial"/>
          <w:sz w:val="24"/>
          <w:szCs w:val="24"/>
        </w:rPr>
        <w:t>la participación privada</w:t>
      </w:r>
      <w:r w:rsidR="00DA0D69" w:rsidRPr="00194B75">
        <w:rPr>
          <w:rFonts w:ascii="Arial" w:hAnsi="Arial" w:cs="Arial"/>
          <w:sz w:val="24"/>
          <w:szCs w:val="24"/>
        </w:rPr>
        <w:t xml:space="preserve"> fue limitada a la distribución y comercialización</w:t>
      </w:r>
      <w:r w:rsidR="00014BCF" w:rsidRPr="00194B75">
        <w:rPr>
          <w:rFonts w:ascii="Arial" w:hAnsi="Arial" w:cs="Arial"/>
          <w:sz w:val="24"/>
          <w:szCs w:val="24"/>
        </w:rPr>
        <w:t xml:space="preserve"> de combustibles.</w:t>
      </w:r>
    </w:p>
    <w:p w14:paraId="4BDD396F" w14:textId="1115DE60" w:rsidR="002762DE" w:rsidRPr="00194B75" w:rsidRDefault="00506205" w:rsidP="00C45264">
      <w:pPr>
        <w:spacing w:line="480" w:lineRule="auto"/>
        <w:jc w:val="both"/>
        <w:rPr>
          <w:rFonts w:ascii="Arial" w:hAnsi="Arial" w:cs="Arial"/>
          <w:sz w:val="24"/>
          <w:szCs w:val="24"/>
        </w:rPr>
      </w:pPr>
      <w:r w:rsidRPr="00194B75">
        <w:rPr>
          <w:rFonts w:ascii="Arial" w:hAnsi="Arial" w:cs="Arial"/>
          <w:sz w:val="24"/>
          <w:szCs w:val="24"/>
        </w:rPr>
        <w:t xml:space="preserve">La reforma energética dispuso acciones de política </w:t>
      </w:r>
      <w:r w:rsidR="00073BCB" w:rsidRPr="00194B75">
        <w:rPr>
          <w:rFonts w:ascii="Arial" w:hAnsi="Arial" w:cs="Arial"/>
          <w:sz w:val="24"/>
          <w:szCs w:val="24"/>
        </w:rPr>
        <w:t>pública</w:t>
      </w:r>
      <w:r w:rsidRPr="00194B75">
        <w:rPr>
          <w:rFonts w:ascii="Arial" w:hAnsi="Arial" w:cs="Arial"/>
          <w:sz w:val="24"/>
          <w:szCs w:val="24"/>
        </w:rPr>
        <w:t xml:space="preserve"> para promover la competencia </w:t>
      </w:r>
      <w:r w:rsidR="002762DE" w:rsidRPr="00194B75">
        <w:rPr>
          <w:rFonts w:ascii="Arial" w:hAnsi="Arial" w:cs="Arial"/>
          <w:sz w:val="24"/>
          <w:szCs w:val="24"/>
        </w:rPr>
        <w:t>y facilitar el acceso al mercado para las actividades de generación, transmisión, distribución y comercialización</w:t>
      </w:r>
      <w:r w:rsidR="00014BCF" w:rsidRPr="00194B75">
        <w:rPr>
          <w:rFonts w:ascii="Arial" w:hAnsi="Arial" w:cs="Arial"/>
          <w:sz w:val="24"/>
          <w:szCs w:val="24"/>
        </w:rPr>
        <w:t xml:space="preserve"> en el sector </w:t>
      </w:r>
      <w:r w:rsidR="009F5549" w:rsidRPr="00194B75">
        <w:rPr>
          <w:rFonts w:ascii="Arial" w:hAnsi="Arial" w:cs="Arial"/>
          <w:sz w:val="24"/>
          <w:szCs w:val="24"/>
        </w:rPr>
        <w:t>eléctrico</w:t>
      </w:r>
      <w:r w:rsidR="002762DE" w:rsidRPr="00194B75">
        <w:rPr>
          <w:rFonts w:ascii="Arial" w:hAnsi="Arial" w:cs="Arial"/>
          <w:sz w:val="24"/>
          <w:szCs w:val="24"/>
        </w:rPr>
        <w:t xml:space="preserve">. Para ello, la </w:t>
      </w:r>
      <w:r w:rsidR="002762DE" w:rsidRPr="00194B75">
        <w:rPr>
          <w:rFonts w:ascii="Arial" w:hAnsi="Arial" w:cs="Arial"/>
          <w:sz w:val="24"/>
          <w:szCs w:val="24"/>
        </w:rPr>
        <w:lastRenderedPageBreak/>
        <w:t xml:space="preserve">reforma </w:t>
      </w:r>
      <w:r w:rsidR="00CF6D7E" w:rsidRPr="00194B75">
        <w:rPr>
          <w:rFonts w:ascii="Arial" w:hAnsi="Arial" w:cs="Arial"/>
          <w:sz w:val="24"/>
          <w:szCs w:val="24"/>
        </w:rPr>
        <w:t>impulsó</w:t>
      </w:r>
      <w:r w:rsidR="002762DE" w:rsidRPr="00194B75">
        <w:rPr>
          <w:rFonts w:ascii="Arial" w:hAnsi="Arial" w:cs="Arial"/>
          <w:sz w:val="24"/>
          <w:szCs w:val="24"/>
        </w:rPr>
        <w:t xml:space="preserve"> la formación de un Mercado Eléctrico Mexicano (MEM) entre empresas privadas generadoras de energía y grandes compradores</w:t>
      </w:r>
      <w:r w:rsidR="00FA64AA">
        <w:rPr>
          <w:rFonts w:ascii="Arial" w:hAnsi="Arial" w:cs="Arial"/>
          <w:sz w:val="24"/>
          <w:szCs w:val="24"/>
        </w:rPr>
        <w:t>,</w:t>
      </w:r>
      <w:r w:rsidR="002762DE" w:rsidRPr="00194B75">
        <w:rPr>
          <w:rFonts w:ascii="Arial" w:hAnsi="Arial" w:cs="Arial"/>
          <w:sz w:val="24"/>
          <w:szCs w:val="24"/>
        </w:rPr>
        <w:t xml:space="preserve"> a los que se les otorgó la libertad necesaria para establecer las tarifas, la cantidad de energía y las condiciones de suministro del servicio.</w:t>
      </w:r>
    </w:p>
    <w:p w14:paraId="00E04CD9" w14:textId="79F5AAF9" w:rsidR="002762DE" w:rsidRPr="00194B75" w:rsidRDefault="002762DE" w:rsidP="00C45264">
      <w:pPr>
        <w:spacing w:line="480" w:lineRule="auto"/>
        <w:jc w:val="both"/>
        <w:rPr>
          <w:rFonts w:ascii="Arial" w:hAnsi="Arial" w:cs="Arial"/>
          <w:sz w:val="24"/>
          <w:szCs w:val="24"/>
        </w:rPr>
      </w:pPr>
      <w:r w:rsidRPr="00194B75">
        <w:rPr>
          <w:rFonts w:ascii="Arial" w:hAnsi="Arial" w:cs="Arial"/>
          <w:sz w:val="24"/>
          <w:szCs w:val="24"/>
        </w:rPr>
        <w:t>Un elemento relevante de la reforma de 2013</w:t>
      </w:r>
      <w:r w:rsidR="001E51E5" w:rsidRPr="00194B75">
        <w:rPr>
          <w:rFonts w:ascii="Arial" w:hAnsi="Arial" w:cs="Arial"/>
          <w:sz w:val="24"/>
          <w:szCs w:val="24"/>
        </w:rPr>
        <w:t>,</w:t>
      </w:r>
      <w:r w:rsidRPr="00194B75">
        <w:rPr>
          <w:rFonts w:ascii="Arial" w:hAnsi="Arial" w:cs="Arial"/>
          <w:sz w:val="24"/>
          <w:szCs w:val="24"/>
        </w:rPr>
        <w:t xml:space="preserve"> fue el diseño institucional para </w:t>
      </w:r>
      <w:r w:rsidR="00B01192" w:rsidRPr="00194B75">
        <w:rPr>
          <w:rFonts w:ascii="Arial" w:hAnsi="Arial" w:cs="Arial"/>
          <w:sz w:val="24"/>
          <w:szCs w:val="24"/>
        </w:rPr>
        <w:t>forjar</w:t>
      </w:r>
      <w:r w:rsidRPr="00194B75">
        <w:rPr>
          <w:rFonts w:ascii="Arial" w:hAnsi="Arial" w:cs="Arial"/>
          <w:sz w:val="24"/>
          <w:szCs w:val="24"/>
        </w:rPr>
        <w:t xml:space="preserve"> competencia en el MEM. Para ello se </w:t>
      </w:r>
      <w:r w:rsidR="00B01192" w:rsidRPr="00194B75">
        <w:rPr>
          <w:rFonts w:ascii="Arial" w:hAnsi="Arial" w:cs="Arial"/>
          <w:sz w:val="24"/>
          <w:szCs w:val="24"/>
        </w:rPr>
        <w:t>estableció</w:t>
      </w:r>
      <w:r w:rsidRPr="00194B75">
        <w:rPr>
          <w:rFonts w:ascii="Arial" w:hAnsi="Arial" w:cs="Arial"/>
          <w:sz w:val="24"/>
          <w:szCs w:val="24"/>
        </w:rPr>
        <w:t xml:space="preserve"> el Centro Nacional de Control de Energía (CENACE), </w:t>
      </w:r>
      <w:r w:rsidR="00B01192" w:rsidRPr="00194B75">
        <w:rPr>
          <w:rFonts w:ascii="Arial" w:hAnsi="Arial" w:cs="Arial"/>
          <w:sz w:val="24"/>
          <w:szCs w:val="24"/>
        </w:rPr>
        <w:t>cuya finalidad consiste en</w:t>
      </w:r>
      <w:r w:rsidRPr="00194B75">
        <w:rPr>
          <w:rFonts w:ascii="Arial" w:hAnsi="Arial" w:cs="Arial"/>
          <w:sz w:val="24"/>
          <w:szCs w:val="24"/>
        </w:rPr>
        <w:t xml:space="preserve"> </w:t>
      </w:r>
      <w:r w:rsidR="00B01192" w:rsidRPr="00194B75">
        <w:rPr>
          <w:rFonts w:ascii="Arial" w:hAnsi="Arial" w:cs="Arial"/>
          <w:sz w:val="24"/>
          <w:szCs w:val="24"/>
        </w:rPr>
        <w:t>avalar</w:t>
      </w:r>
      <w:r w:rsidRPr="00194B75">
        <w:rPr>
          <w:rFonts w:ascii="Arial" w:hAnsi="Arial" w:cs="Arial"/>
          <w:sz w:val="24"/>
          <w:szCs w:val="24"/>
        </w:rPr>
        <w:t xml:space="preserve"> un acceso abierto y no discriminatorio a la Red Nacional de Transmisión (RNT) y a la Red General de Distribución (RGD)</w:t>
      </w:r>
      <w:r w:rsidR="00B01192" w:rsidRPr="00194B75">
        <w:rPr>
          <w:rFonts w:ascii="Arial" w:hAnsi="Arial" w:cs="Arial"/>
          <w:sz w:val="24"/>
          <w:szCs w:val="24"/>
        </w:rPr>
        <w:t>,</w:t>
      </w:r>
      <w:r w:rsidRPr="00194B75">
        <w:rPr>
          <w:rFonts w:ascii="Arial" w:hAnsi="Arial" w:cs="Arial"/>
          <w:sz w:val="24"/>
          <w:szCs w:val="24"/>
        </w:rPr>
        <w:t xml:space="preserve"> a todos los proveedores de servicios en el Sistema Eléctrico Nacional (SEN).  </w:t>
      </w:r>
    </w:p>
    <w:p w14:paraId="60AD1E46" w14:textId="37279E30" w:rsidR="00321FCF" w:rsidRPr="00194B75" w:rsidRDefault="00321FCF" w:rsidP="003A0BA2">
      <w:pPr>
        <w:spacing w:line="480" w:lineRule="auto"/>
        <w:jc w:val="both"/>
        <w:rPr>
          <w:rFonts w:ascii="Arial" w:hAnsi="Arial" w:cs="Arial"/>
          <w:b/>
          <w:bCs/>
          <w:sz w:val="24"/>
          <w:szCs w:val="24"/>
        </w:rPr>
      </w:pPr>
      <w:r w:rsidRPr="00194B75">
        <w:rPr>
          <w:rFonts w:ascii="Arial" w:hAnsi="Arial" w:cs="Arial"/>
          <w:b/>
          <w:bCs/>
          <w:sz w:val="24"/>
          <w:szCs w:val="24"/>
        </w:rPr>
        <w:t>El derecho energético</w:t>
      </w:r>
    </w:p>
    <w:p w14:paraId="008B431E" w14:textId="0F00C7AB" w:rsidR="002762DE" w:rsidRPr="00194B75" w:rsidRDefault="003F115A" w:rsidP="00C45264">
      <w:pPr>
        <w:spacing w:line="480" w:lineRule="auto"/>
        <w:jc w:val="both"/>
        <w:rPr>
          <w:rFonts w:ascii="Arial" w:hAnsi="Arial" w:cs="Arial"/>
          <w:sz w:val="24"/>
          <w:szCs w:val="24"/>
        </w:rPr>
      </w:pPr>
      <w:r w:rsidRPr="00194B75">
        <w:rPr>
          <w:rFonts w:ascii="Arial" w:hAnsi="Arial" w:cs="Arial"/>
          <w:sz w:val="24"/>
          <w:szCs w:val="24"/>
        </w:rPr>
        <w:t xml:space="preserve">Como fruto de todos </w:t>
      </w:r>
      <w:r w:rsidR="00FF5224" w:rsidRPr="00194B75">
        <w:rPr>
          <w:rFonts w:ascii="Arial" w:hAnsi="Arial" w:cs="Arial"/>
          <w:sz w:val="24"/>
          <w:szCs w:val="24"/>
        </w:rPr>
        <w:t xml:space="preserve">estos sucesos, el derecho energético ha evolucionado </w:t>
      </w:r>
      <w:r w:rsidR="00BE2A0D">
        <w:rPr>
          <w:rFonts w:ascii="Arial" w:hAnsi="Arial" w:cs="Arial"/>
          <w:sz w:val="24"/>
          <w:szCs w:val="24"/>
        </w:rPr>
        <w:t>en el</w:t>
      </w:r>
      <w:r w:rsidR="00BE2A0D" w:rsidRPr="00194B75">
        <w:rPr>
          <w:rFonts w:ascii="Arial" w:hAnsi="Arial" w:cs="Arial"/>
          <w:sz w:val="24"/>
          <w:szCs w:val="24"/>
        </w:rPr>
        <w:t xml:space="preserve"> </w:t>
      </w:r>
      <w:r w:rsidR="00FF5224" w:rsidRPr="00194B75">
        <w:rPr>
          <w:rFonts w:ascii="Arial" w:hAnsi="Arial" w:cs="Arial"/>
          <w:sz w:val="24"/>
          <w:szCs w:val="24"/>
        </w:rPr>
        <w:t>nivel global</w:t>
      </w:r>
      <w:r w:rsidR="00BE2A0D">
        <w:rPr>
          <w:rFonts w:ascii="Arial" w:hAnsi="Arial" w:cs="Arial"/>
          <w:sz w:val="24"/>
          <w:szCs w:val="24"/>
        </w:rPr>
        <w:t>,</w:t>
      </w:r>
      <w:r w:rsidR="00FF5224" w:rsidRPr="00194B75">
        <w:rPr>
          <w:rFonts w:ascii="Arial" w:hAnsi="Arial" w:cs="Arial"/>
          <w:sz w:val="24"/>
          <w:szCs w:val="24"/>
        </w:rPr>
        <w:t xml:space="preserve"> para incorporar</w:t>
      </w:r>
      <w:r w:rsidR="00BE2A0D">
        <w:rPr>
          <w:rFonts w:ascii="Arial" w:hAnsi="Arial" w:cs="Arial"/>
          <w:sz w:val="24"/>
          <w:szCs w:val="24"/>
        </w:rPr>
        <w:t>,</w:t>
      </w:r>
      <w:r w:rsidR="00FF5224" w:rsidRPr="00194B75">
        <w:rPr>
          <w:rFonts w:ascii="Arial" w:hAnsi="Arial" w:cs="Arial"/>
          <w:sz w:val="24"/>
          <w:szCs w:val="24"/>
        </w:rPr>
        <w:t xml:space="preserve"> como parte de sus objetivos, su orientación hacia la transición de un modelo basado en la producción de energía</w:t>
      </w:r>
      <w:r w:rsidR="00FF4469" w:rsidRPr="00194B75">
        <w:rPr>
          <w:rFonts w:ascii="Arial" w:hAnsi="Arial" w:cs="Arial"/>
          <w:sz w:val="24"/>
          <w:szCs w:val="24"/>
        </w:rPr>
        <w:t>s</w:t>
      </w:r>
      <w:r w:rsidR="00FF5224" w:rsidRPr="00194B75">
        <w:rPr>
          <w:rFonts w:ascii="Arial" w:hAnsi="Arial" w:cs="Arial"/>
          <w:sz w:val="24"/>
          <w:szCs w:val="24"/>
        </w:rPr>
        <w:t xml:space="preserve"> </w:t>
      </w:r>
      <w:r w:rsidR="002270E3" w:rsidRPr="00194B75">
        <w:rPr>
          <w:rFonts w:ascii="Arial" w:hAnsi="Arial" w:cs="Arial"/>
          <w:sz w:val="24"/>
          <w:szCs w:val="24"/>
        </w:rPr>
        <w:t>fósiles a un modelo de producción de energía</w:t>
      </w:r>
      <w:r w:rsidR="00FF4469" w:rsidRPr="00194B75">
        <w:rPr>
          <w:rFonts w:ascii="Arial" w:hAnsi="Arial" w:cs="Arial"/>
          <w:sz w:val="24"/>
          <w:szCs w:val="24"/>
        </w:rPr>
        <w:t>s</w:t>
      </w:r>
      <w:r w:rsidR="002270E3" w:rsidRPr="00194B75">
        <w:rPr>
          <w:rFonts w:ascii="Arial" w:hAnsi="Arial" w:cs="Arial"/>
          <w:sz w:val="24"/>
          <w:szCs w:val="24"/>
        </w:rPr>
        <w:t xml:space="preserve"> limpias</w:t>
      </w:r>
      <w:r w:rsidR="00FF4469" w:rsidRPr="00194B75">
        <w:rPr>
          <w:rFonts w:ascii="Arial" w:hAnsi="Arial" w:cs="Arial"/>
          <w:sz w:val="24"/>
          <w:szCs w:val="24"/>
        </w:rPr>
        <w:t xml:space="preserve"> o renovables.</w:t>
      </w:r>
    </w:p>
    <w:p w14:paraId="1ADCC48E" w14:textId="30C09036" w:rsidR="000946D1" w:rsidRPr="00194B75" w:rsidRDefault="00C92DAE" w:rsidP="00C45264">
      <w:pPr>
        <w:spacing w:line="480" w:lineRule="auto"/>
        <w:jc w:val="both"/>
        <w:rPr>
          <w:rFonts w:ascii="Arial" w:hAnsi="Arial" w:cs="Arial"/>
          <w:sz w:val="24"/>
          <w:szCs w:val="24"/>
        </w:rPr>
      </w:pPr>
      <w:r w:rsidRPr="00130527">
        <w:rPr>
          <w:rFonts w:ascii="Arial" w:hAnsi="Arial" w:cs="Arial"/>
          <w:color w:val="FF0000"/>
          <w:sz w:val="24"/>
          <w:szCs w:val="24"/>
          <w:highlight w:val="yellow"/>
          <w:lang w:val="es-NI"/>
        </w:rPr>
        <w:t>Velázquez Elizarrarás (2009)</w:t>
      </w:r>
      <w:r w:rsidRPr="00194B75">
        <w:rPr>
          <w:rFonts w:ascii="Arial" w:hAnsi="Arial" w:cs="Arial"/>
          <w:sz w:val="24"/>
          <w:szCs w:val="24"/>
        </w:rPr>
        <w:t xml:space="preserve"> </w:t>
      </w:r>
      <w:r w:rsidR="00422EEE" w:rsidRPr="00194B75">
        <w:rPr>
          <w:rFonts w:ascii="Arial" w:hAnsi="Arial" w:cs="Arial"/>
          <w:sz w:val="24"/>
          <w:szCs w:val="24"/>
        </w:rPr>
        <w:t>ha definido al derecho energético</w:t>
      </w:r>
      <w:r w:rsidR="00402FA6">
        <w:rPr>
          <w:rFonts w:ascii="Arial" w:hAnsi="Arial" w:cs="Arial"/>
          <w:sz w:val="24"/>
          <w:szCs w:val="24"/>
        </w:rPr>
        <w:t>,</w:t>
      </w:r>
      <w:r w:rsidR="00422EEE" w:rsidRPr="00194B75">
        <w:rPr>
          <w:rFonts w:ascii="Arial" w:hAnsi="Arial" w:cs="Arial"/>
          <w:sz w:val="24"/>
          <w:szCs w:val="24"/>
        </w:rPr>
        <w:t xml:space="preserve"> desde una perspectiva internacional</w:t>
      </w:r>
      <w:r w:rsidR="00347E4B" w:rsidRPr="00194B75">
        <w:rPr>
          <w:rFonts w:ascii="Arial" w:hAnsi="Arial" w:cs="Arial"/>
          <w:sz w:val="24"/>
          <w:szCs w:val="24"/>
        </w:rPr>
        <w:t>,</w:t>
      </w:r>
      <w:r w:rsidR="00422EEE" w:rsidRPr="00194B75">
        <w:rPr>
          <w:rFonts w:ascii="Arial" w:hAnsi="Arial" w:cs="Arial"/>
          <w:sz w:val="24"/>
          <w:szCs w:val="24"/>
        </w:rPr>
        <w:t xml:space="preserve"> como aquella rama del derecho internacional que tiene por objeto regular la actividad y el comercio internacional de la energía</w:t>
      </w:r>
      <w:r w:rsidRPr="00194B75">
        <w:rPr>
          <w:rFonts w:ascii="Arial" w:hAnsi="Arial" w:cs="Arial"/>
          <w:sz w:val="24"/>
          <w:szCs w:val="24"/>
        </w:rPr>
        <w:t xml:space="preserve"> (</w:t>
      </w:r>
      <w:r w:rsidRPr="00194B75">
        <w:rPr>
          <w:rFonts w:ascii="Arial" w:hAnsi="Arial" w:cs="Arial"/>
          <w:sz w:val="24"/>
          <w:szCs w:val="24"/>
          <w:lang w:val="es-NI"/>
        </w:rPr>
        <w:t>p. 635).</w:t>
      </w:r>
      <w:r w:rsidR="00CB5E2F" w:rsidRPr="00194B75">
        <w:rPr>
          <w:rFonts w:ascii="Arial" w:hAnsi="Arial" w:cs="Arial"/>
          <w:sz w:val="24"/>
          <w:szCs w:val="24"/>
        </w:rPr>
        <w:t xml:space="preserve"> </w:t>
      </w:r>
    </w:p>
    <w:p w14:paraId="55853290" w14:textId="57ACCA61" w:rsidR="00506205" w:rsidRPr="00194B75" w:rsidRDefault="00CB5E2F" w:rsidP="00C45264">
      <w:pPr>
        <w:spacing w:line="480" w:lineRule="auto"/>
        <w:jc w:val="both"/>
        <w:rPr>
          <w:rFonts w:ascii="Arial" w:hAnsi="Arial" w:cs="Arial"/>
          <w:sz w:val="24"/>
          <w:szCs w:val="24"/>
        </w:rPr>
      </w:pPr>
      <w:r w:rsidRPr="00194B75">
        <w:rPr>
          <w:rFonts w:ascii="Arial" w:hAnsi="Arial" w:cs="Arial"/>
          <w:sz w:val="24"/>
          <w:szCs w:val="24"/>
        </w:rPr>
        <w:t>Se</w:t>
      </w:r>
      <w:r w:rsidR="00422EEE" w:rsidRPr="00194B75">
        <w:rPr>
          <w:rFonts w:ascii="Arial" w:hAnsi="Arial" w:cs="Arial"/>
          <w:sz w:val="24"/>
          <w:szCs w:val="24"/>
        </w:rPr>
        <w:t xml:space="preserve"> ha considerado el </w:t>
      </w:r>
      <w:r w:rsidR="00590A2E" w:rsidRPr="00194B75">
        <w:rPr>
          <w:rFonts w:ascii="Arial" w:hAnsi="Arial" w:cs="Arial"/>
          <w:sz w:val="24"/>
          <w:szCs w:val="24"/>
        </w:rPr>
        <w:t xml:space="preserve">derecho </w:t>
      </w:r>
      <w:r w:rsidR="00422EEE" w:rsidRPr="00194B75">
        <w:rPr>
          <w:rFonts w:ascii="Arial" w:hAnsi="Arial" w:cs="Arial"/>
          <w:sz w:val="24"/>
          <w:szCs w:val="24"/>
        </w:rPr>
        <w:t>de la energía</w:t>
      </w:r>
      <w:r w:rsidR="00590A2E" w:rsidRPr="00194B75">
        <w:rPr>
          <w:rFonts w:ascii="Arial" w:hAnsi="Arial" w:cs="Arial"/>
          <w:sz w:val="24"/>
          <w:szCs w:val="24"/>
        </w:rPr>
        <w:t xml:space="preserve"> como una </w:t>
      </w:r>
      <w:r w:rsidR="00422EEE" w:rsidRPr="00194B75">
        <w:rPr>
          <w:rFonts w:ascii="Arial" w:hAnsi="Arial" w:cs="Arial"/>
          <w:sz w:val="24"/>
          <w:szCs w:val="24"/>
        </w:rPr>
        <w:t>rama del</w:t>
      </w:r>
      <w:r w:rsidR="00590A2E" w:rsidRPr="00194B75">
        <w:rPr>
          <w:rFonts w:ascii="Arial" w:hAnsi="Arial" w:cs="Arial"/>
          <w:sz w:val="24"/>
          <w:szCs w:val="24"/>
        </w:rPr>
        <w:t xml:space="preserve"> derecho </w:t>
      </w:r>
      <w:r w:rsidR="00422EEE" w:rsidRPr="00194B75">
        <w:rPr>
          <w:rFonts w:ascii="Arial" w:hAnsi="Arial" w:cs="Arial"/>
          <w:sz w:val="24"/>
          <w:szCs w:val="24"/>
        </w:rPr>
        <w:t>público</w:t>
      </w:r>
      <w:r w:rsidR="00590A2E" w:rsidRPr="00194B75">
        <w:rPr>
          <w:rFonts w:ascii="Arial" w:hAnsi="Arial" w:cs="Arial"/>
          <w:sz w:val="24"/>
          <w:szCs w:val="24"/>
        </w:rPr>
        <w:t xml:space="preserve"> que</w:t>
      </w:r>
      <w:r w:rsidR="00347E4B" w:rsidRPr="00194B75">
        <w:rPr>
          <w:rFonts w:ascii="Arial" w:hAnsi="Arial" w:cs="Arial"/>
          <w:sz w:val="24"/>
          <w:szCs w:val="24"/>
        </w:rPr>
        <w:t>,</w:t>
      </w:r>
      <w:r w:rsidR="00590A2E" w:rsidRPr="00194B75">
        <w:rPr>
          <w:rFonts w:ascii="Arial" w:hAnsi="Arial" w:cs="Arial"/>
          <w:sz w:val="24"/>
          <w:szCs w:val="24"/>
        </w:rPr>
        <w:t xml:space="preserve"> consiste en un </w:t>
      </w:r>
      <w:r w:rsidR="00E6746F" w:rsidRPr="00194B75">
        <w:rPr>
          <w:rFonts w:ascii="Arial" w:hAnsi="Arial" w:cs="Arial"/>
          <w:sz w:val="24"/>
          <w:szCs w:val="24"/>
        </w:rPr>
        <w:t>“</w:t>
      </w:r>
      <w:r w:rsidR="00590A2E" w:rsidRPr="00194B75">
        <w:rPr>
          <w:rFonts w:ascii="Arial" w:hAnsi="Arial" w:cs="Arial"/>
          <w:sz w:val="24"/>
          <w:szCs w:val="24"/>
        </w:rPr>
        <w:t xml:space="preserve">conjunto de normas que regula lo concerniente a la electricidad, hidrocarburos, fuentes energéticas, eficiencia energética, y en la que se establecen </w:t>
      </w:r>
      <w:r w:rsidR="00590A2E" w:rsidRPr="00194B75">
        <w:rPr>
          <w:rFonts w:ascii="Arial" w:hAnsi="Arial" w:cs="Arial"/>
          <w:sz w:val="24"/>
          <w:szCs w:val="24"/>
        </w:rPr>
        <w:lastRenderedPageBreak/>
        <w:t>derechos y obligaciones para cada una de las actividades que se realizan</w:t>
      </w:r>
      <w:r w:rsidR="00920E29" w:rsidRPr="00194B75">
        <w:rPr>
          <w:rFonts w:ascii="Arial" w:hAnsi="Arial" w:cs="Arial"/>
          <w:sz w:val="24"/>
          <w:szCs w:val="24"/>
        </w:rPr>
        <w:t>”</w:t>
      </w:r>
      <w:r w:rsidR="00E6746F" w:rsidRPr="00194B75">
        <w:rPr>
          <w:rFonts w:ascii="Arial" w:hAnsi="Arial" w:cs="Arial"/>
          <w:sz w:val="24"/>
          <w:szCs w:val="24"/>
        </w:rPr>
        <w:t xml:space="preserve"> </w:t>
      </w:r>
      <w:r w:rsidR="00C92DAE" w:rsidRPr="00194B75">
        <w:rPr>
          <w:rFonts w:ascii="Arial" w:hAnsi="Arial" w:cs="Arial"/>
          <w:sz w:val="24"/>
          <w:szCs w:val="24"/>
        </w:rPr>
        <w:t>(</w:t>
      </w:r>
      <w:r w:rsidR="00C92DAE" w:rsidRPr="00130527">
        <w:rPr>
          <w:rFonts w:ascii="Arial" w:hAnsi="Arial" w:cs="Arial"/>
          <w:color w:val="FF0000"/>
          <w:sz w:val="24"/>
          <w:szCs w:val="24"/>
          <w:highlight w:val="yellow"/>
        </w:rPr>
        <w:t>Escala, 2022)</w:t>
      </w:r>
      <w:r w:rsidR="00C92DAE" w:rsidRPr="00194B75">
        <w:rPr>
          <w:rFonts w:ascii="Arial" w:hAnsi="Arial" w:cs="Arial"/>
          <w:sz w:val="24"/>
          <w:szCs w:val="24"/>
        </w:rPr>
        <w:t>.</w:t>
      </w:r>
    </w:p>
    <w:p w14:paraId="2535203C" w14:textId="082AE77F" w:rsidR="003F3E6A" w:rsidRPr="00194B75" w:rsidRDefault="00AE5810" w:rsidP="00C45264">
      <w:pPr>
        <w:spacing w:line="480" w:lineRule="auto"/>
        <w:jc w:val="both"/>
        <w:rPr>
          <w:rFonts w:ascii="Arial" w:hAnsi="Arial" w:cs="Arial"/>
          <w:sz w:val="24"/>
          <w:szCs w:val="24"/>
        </w:rPr>
      </w:pPr>
      <w:r w:rsidRPr="00194B75">
        <w:rPr>
          <w:rFonts w:ascii="Arial" w:hAnsi="Arial" w:cs="Arial"/>
          <w:sz w:val="24"/>
          <w:szCs w:val="24"/>
        </w:rPr>
        <w:t>Un concepto relevante</w:t>
      </w:r>
      <w:r w:rsidR="00AB1A77">
        <w:rPr>
          <w:rFonts w:ascii="Arial" w:hAnsi="Arial" w:cs="Arial"/>
          <w:sz w:val="24"/>
          <w:szCs w:val="24"/>
        </w:rPr>
        <w:t>,</w:t>
      </w:r>
      <w:r w:rsidRPr="00194B75">
        <w:rPr>
          <w:rFonts w:ascii="Arial" w:hAnsi="Arial" w:cs="Arial"/>
          <w:sz w:val="24"/>
          <w:szCs w:val="24"/>
        </w:rPr>
        <w:t xml:space="preserve"> orientado hacia las relaciones que se establecen entre los sujetos que participan en su realización, lo define como </w:t>
      </w:r>
      <w:r w:rsidR="00E6746F" w:rsidRPr="00194B75">
        <w:rPr>
          <w:rFonts w:ascii="Arial" w:hAnsi="Arial" w:cs="Arial"/>
          <w:sz w:val="24"/>
          <w:szCs w:val="24"/>
        </w:rPr>
        <w:t>“</w:t>
      </w:r>
      <w:r w:rsidRPr="00194B75">
        <w:rPr>
          <w:rFonts w:ascii="Arial" w:hAnsi="Arial" w:cs="Arial"/>
          <w:sz w:val="24"/>
          <w:szCs w:val="24"/>
        </w:rPr>
        <w:t>la asignación de derechos y deberes sobre la exploración de los recursos energéticos entre particulares, entre particulares y el gobierno,</w:t>
      </w:r>
      <w:r w:rsidR="009F5549" w:rsidRPr="00194B75">
        <w:rPr>
          <w:rFonts w:ascii="Arial" w:hAnsi="Arial" w:cs="Arial"/>
          <w:sz w:val="24"/>
          <w:szCs w:val="24"/>
        </w:rPr>
        <w:t xml:space="preserve"> así como</w:t>
      </w:r>
      <w:r w:rsidRPr="00194B75">
        <w:rPr>
          <w:rFonts w:ascii="Arial" w:hAnsi="Arial" w:cs="Arial"/>
          <w:sz w:val="24"/>
          <w:szCs w:val="24"/>
        </w:rPr>
        <w:t xml:space="preserve"> entre gobiernos y entre Estados</w:t>
      </w:r>
      <w:r w:rsidR="00920E29" w:rsidRPr="00194B75">
        <w:rPr>
          <w:rFonts w:ascii="Arial" w:hAnsi="Arial" w:cs="Arial"/>
          <w:sz w:val="24"/>
          <w:szCs w:val="24"/>
        </w:rPr>
        <w:t>”</w:t>
      </w:r>
      <w:r w:rsidR="00C92DAE" w:rsidRPr="00194B75">
        <w:rPr>
          <w:rFonts w:ascii="Arial" w:hAnsi="Arial" w:cs="Arial"/>
          <w:sz w:val="24"/>
          <w:szCs w:val="24"/>
        </w:rPr>
        <w:t xml:space="preserve"> (Bradbrook, 1996).</w:t>
      </w:r>
    </w:p>
    <w:p w14:paraId="7D2C92B7" w14:textId="2BF8A6D7" w:rsidR="003F3E6A" w:rsidRPr="00194B75" w:rsidRDefault="003F3E6A" w:rsidP="00C45264">
      <w:pPr>
        <w:spacing w:line="480" w:lineRule="auto"/>
        <w:jc w:val="both"/>
        <w:rPr>
          <w:rFonts w:ascii="Arial" w:hAnsi="Arial" w:cs="Arial"/>
          <w:sz w:val="24"/>
          <w:szCs w:val="24"/>
        </w:rPr>
      </w:pPr>
      <w:r w:rsidRPr="00194B75">
        <w:rPr>
          <w:rFonts w:ascii="Arial" w:hAnsi="Arial" w:cs="Arial"/>
          <w:sz w:val="24"/>
          <w:szCs w:val="24"/>
        </w:rPr>
        <w:t xml:space="preserve">Finalmente, y atendiendo a la necesidad de incluir la sostenibilidad como respuesta frente a la problemática del calentamiento global, se le considera </w:t>
      </w:r>
      <w:r w:rsidR="00920E29" w:rsidRPr="00194B75">
        <w:rPr>
          <w:rFonts w:ascii="Arial" w:hAnsi="Arial" w:cs="Arial"/>
          <w:sz w:val="24"/>
          <w:szCs w:val="24"/>
        </w:rPr>
        <w:t>“</w:t>
      </w:r>
      <w:r w:rsidRPr="00194B75">
        <w:rPr>
          <w:rFonts w:ascii="Arial" w:hAnsi="Arial" w:cs="Arial"/>
          <w:sz w:val="24"/>
          <w:szCs w:val="24"/>
        </w:rPr>
        <w:t>aquella parte del ordenamiento jurídico que</w:t>
      </w:r>
      <w:r w:rsidR="00347E4B" w:rsidRPr="00194B75">
        <w:rPr>
          <w:rFonts w:ascii="Arial" w:hAnsi="Arial" w:cs="Arial"/>
          <w:sz w:val="24"/>
          <w:szCs w:val="24"/>
        </w:rPr>
        <w:t>,</w:t>
      </w:r>
      <w:r w:rsidRPr="00194B75">
        <w:rPr>
          <w:rFonts w:ascii="Arial" w:hAnsi="Arial" w:cs="Arial"/>
          <w:sz w:val="24"/>
          <w:szCs w:val="24"/>
        </w:rPr>
        <w:t xml:space="preserve"> establece las reglas para que el suministro final de energía a los usuarios sea seguro, económicamente eficiente y sostenible medioambientalmente</w:t>
      </w:r>
      <w:r w:rsidR="00920E29" w:rsidRPr="00194B75">
        <w:rPr>
          <w:rFonts w:ascii="Arial" w:hAnsi="Arial" w:cs="Arial"/>
          <w:sz w:val="24"/>
          <w:szCs w:val="24"/>
        </w:rPr>
        <w:t>”</w:t>
      </w:r>
      <w:r w:rsidR="0061163C" w:rsidRPr="00194B75">
        <w:rPr>
          <w:rFonts w:ascii="Arial" w:hAnsi="Arial" w:cs="Arial"/>
          <w:sz w:val="24"/>
          <w:szCs w:val="24"/>
        </w:rPr>
        <w:t xml:space="preserve"> (</w:t>
      </w:r>
      <w:r w:rsidR="0061163C" w:rsidRPr="00130527">
        <w:rPr>
          <w:rFonts w:ascii="Arial" w:hAnsi="Arial" w:cs="Arial"/>
          <w:color w:val="FF0000"/>
          <w:sz w:val="24"/>
          <w:szCs w:val="24"/>
          <w:highlight w:val="yellow"/>
        </w:rPr>
        <w:t>Del Guayo Castiella, 2020</w:t>
      </w:r>
      <w:r w:rsidR="0061163C" w:rsidRPr="00194B75">
        <w:rPr>
          <w:rFonts w:ascii="Arial" w:hAnsi="Arial" w:cs="Arial"/>
          <w:sz w:val="24"/>
          <w:szCs w:val="24"/>
        </w:rPr>
        <w:t>).</w:t>
      </w:r>
    </w:p>
    <w:p w14:paraId="5C54F05C" w14:textId="336CAE42" w:rsidR="00321FCF" w:rsidRPr="00194B75" w:rsidRDefault="00321FCF" w:rsidP="003A0BA2">
      <w:pPr>
        <w:spacing w:line="480" w:lineRule="auto"/>
        <w:jc w:val="both"/>
        <w:rPr>
          <w:rFonts w:ascii="Arial" w:hAnsi="Arial" w:cs="Arial"/>
          <w:b/>
          <w:bCs/>
          <w:sz w:val="24"/>
          <w:szCs w:val="24"/>
        </w:rPr>
      </w:pPr>
      <w:r w:rsidRPr="00194B75">
        <w:rPr>
          <w:rFonts w:ascii="Arial" w:hAnsi="Arial" w:cs="Arial"/>
          <w:b/>
          <w:bCs/>
          <w:sz w:val="24"/>
          <w:szCs w:val="24"/>
        </w:rPr>
        <w:t xml:space="preserve">Principios de regulación </w:t>
      </w:r>
    </w:p>
    <w:p w14:paraId="05264A64" w14:textId="1C8887FA" w:rsidR="008356DF" w:rsidRPr="00194B75" w:rsidRDefault="00287CC7" w:rsidP="00C45264">
      <w:pPr>
        <w:spacing w:line="480" w:lineRule="auto"/>
        <w:jc w:val="both"/>
        <w:rPr>
          <w:rFonts w:ascii="Arial" w:hAnsi="Arial" w:cs="Arial"/>
          <w:sz w:val="24"/>
          <w:szCs w:val="24"/>
        </w:rPr>
      </w:pPr>
      <w:r w:rsidRPr="00194B75">
        <w:rPr>
          <w:rFonts w:ascii="Arial" w:hAnsi="Arial" w:cs="Arial"/>
          <w:sz w:val="24"/>
          <w:szCs w:val="24"/>
        </w:rPr>
        <w:t xml:space="preserve">En el derecho energético </w:t>
      </w:r>
      <w:r w:rsidR="008356DF" w:rsidRPr="00194B75">
        <w:rPr>
          <w:rFonts w:ascii="Arial" w:hAnsi="Arial" w:cs="Arial"/>
          <w:sz w:val="24"/>
          <w:szCs w:val="24"/>
        </w:rPr>
        <w:t>intervienen diferentes</w:t>
      </w:r>
      <w:r w:rsidRPr="00194B75">
        <w:rPr>
          <w:rFonts w:ascii="Arial" w:hAnsi="Arial" w:cs="Arial"/>
          <w:sz w:val="24"/>
          <w:szCs w:val="24"/>
        </w:rPr>
        <w:t xml:space="preserve"> tipos de principios</w:t>
      </w:r>
      <w:r w:rsidR="00554437" w:rsidRPr="00194B75">
        <w:rPr>
          <w:rFonts w:ascii="Arial" w:hAnsi="Arial" w:cs="Arial"/>
          <w:sz w:val="24"/>
          <w:szCs w:val="24"/>
        </w:rPr>
        <w:t xml:space="preserve"> de derecho público: principios constitucionales</w:t>
      </w:r>
      <w:r w:rsidR="00C61D08" w:rsidRPr="00194B75">
        <w:rPr>
          <w:rFonts w:ascii="Arial" w:hAnsi="Arial" w:cs="Arial"/>
          <w:sz w:val="24"/>
          <w:szCs w:val="24"/>
        </w:rPr>
        <w:t xml:space="preserve"> como los de legalidad, seguridad jurídica, y </w:t>
      </w:r>
      <w:r w:rsidR="008356DF" w:rsidRPr="00194B75">
        <w:rPr>
          <w:rFonts w:ascii="Arial" w:hAnsi="Arial" w:cs="Arial"/>
          <w:sz w:val="24"/>
          <w:szCs w:val="24"/>
        </w:rPr>
        <w:t>publicidad,</w:t>
      </w:r>
      <w:r w:rsidR="00C61D08" w:rsidRPr="00194B75">
        <w:rPr>
          <w:rFonts w:ascii="Arial" w:hAnsi="Arial" w:cs="Arial"/>
          <w:sz w:val="24"/>
          <w:szCs w:val="24"/>
        </w:rPr>
        <w:t xml:space="preserve"> así </w:t>
      </w:r>
      <w:r w:rsidR="0039358A" w:rsidRPr="00194B75">
        <w:rPr>
          <w:rFonts w:ascii="Arial" w:hAnsi="Arial" w:cs="Arial"/>
          <w:sz w:val="24"/>
          <w:szCs w:val="24"/>
        </w:rPr>
        <w:t>como principios</w:t>
      </w:r>
      <w:r w:rsidR="008356DF" w:rsidRPr="00194B75">
        <w:rPr>
          <w:rFonts w:ascii="Arial" w:hAnsi="Arial" w:cs="Arial"/>
          <w:sz w:val="24"/>
          <w:szCs w:val="24"/>
        </w:rPr>
        <w:t xml:space="preserve"> del debido proceso y de la actuación</w:t>
      </w:r>
      <w:r w:rsidR="00CB5E2F" w:rsidRPr="00194B75">
        <w:rPr>
          <w:rFonts w:ascii="Arial" w:hAnsi="Arial" w:cs="Arial"/>
          <w:sz w:val="24"/>
          <w:szCs w:val="24"/>
        </w:rPr>
        <w:t xml:space="preserve"> legal </w:t>
      </w:r>
      <w:r w:rsidR="008356DF" w:rsidRPr="00194B75">
        <w:rPr>
          <w:rFonts w:ascii="Arial" w:hAnsi="Arial" w:cs="Arial"/>
          <w:sz w:val="24"/>
          <w:szCs w:val="24"/>
        </w:rPr>
        <w:t>de la administración</w:t>
      </w:r>
      <w:r w:rsidR="00B424DF">
        <w:rPr>
          <w:rFonts w:ascii="Arial" w:hAnsi="Arial" w:cs="Arial"/>
          <w:sz w:val="24"/>
          <w:szCs w:val="24"/>
        </w:rPr>
        <w:t>,</w:t>
      </w:r>
      <w:r w:rsidR="008356DF" w:rsidRPr="00194B75">
        <w:rPr>
          <w:rFonts w:ascii="Arial" w:hAnsi="Arial" w:cs="Arial"/>
          <w:sz w:val="24"/>
          <w:szCs w:val="24"/>
        </w:rPr>
        <w:t xml:space="preserve"> que son de cumplimiento obligatorio en el ejercicio de las atribuciones de las Administraciones P</w:t>
      </w:r>
      <w:r w:rsidR="00B424DF">
        <w:rPr>
          <w:rFonts w:ascii="Arial" w:hAnsi="Arial" w:cs="Arial"/>
          <w:sz w:val="24"/>
          <w:szCs w:val="24"/>
        </w:rPr>
        <w:t>ú</w:t>
      </w:r>
      <w:r w:rsidR="008356DF" w:rsidRPr="00194B75">
        <w:rPr>
          <w:rFonts w:ascii="Arial" w:hAnsi="Arial" w:cs="Arial"/>
          <w:sz w:val="24"/>
          <w:szCs w:val="24"/>
        </w:rPr>
        <w:t>blicas en el ámbito energético.</w:t>
      </w:r>
    </w:p>
    <w:p w14:paraId="4A43A37B" w14:textId="7D14F14A" w:rsidR="00B56397" w:rsidRPr="00194B75" w:rsidRDefault="00B56397" w:rsidP="00C45264">
      <w:pPr>
        <w:spacing w:line="480" w:lineRule="auto"/>
        <w:jc w:val="both"/>
        <w:rPr>
          <w:rFonts w:ascii="Arial" w:hAnsi="Arial" w:cs="Arial"/>
          <w:sz w:val="24"/>
          <w:szCs w:val="24"/>
        </w:rPr>
      </w:pPr>
      <w:r w:rsidRPr="00194B75">
        <w:rPr>
          <w:rFonts w:ascii="Arial" w:hAnsi="Arial" w:cs="Arial"/>
          <w:sz w:val="24"/>
          <w:szCs w:val="24"/>
        </w:rPr>
        <w:t xml:space="preserve">Sin perjuicio de ello, el derecho energético tiene </w:t>
      </w:r>
      <w:r w:rsidR="0021317A" w:rsidRPr="00194B75">
        <w:rPr>
          <w:rFonts w:ascii="Arial" w:hAnsi="Arial" w:cs="Arial"/>
          <w:sz w:val="24"/>
          <w:szCs w:val="24"/>
        </w:rPr>
        <w:t>principios propios</w:t>
      </w:r>
      <w:r w:rsidRPr="00194B75">
        <w:rPr>
          <w:rFonts w:ascii="Arial" w:hAnsi="Arial" w:cs="Arial"/>
          <w:sz w:val="24"/>
          <w:szCs w:val="24"/>
        </w:rPr>
        <w:t xml:space="preserve"> que rigen la actuación de quienes intervienen en el sistema</w:t>
      </w:r>
      <w:r w:rsidR="0021317A" w:rsidRPr="00194B75">
        <w:rPr>
          <w:rFonts w:ascii="Arial" w:hAnsi="Arial" w:cs="Arial"/>
          <w:sz w:val="24"/>
          <w:szCs w:val="24"/>
        </w:rPr>
        <w:t>. En el ámbito europeo y del derecho español se consideran principios del derecho energético</w:t>
      </w:r>
      <w:r w:rsidR="003A6D8E" w:rsidRPr="00194B75">
        <w:rPr>
          <w:rFonts w:ascii="Arial" w:hAnsi="Arial" w:cs="Arial"/>
          <w:sz w:val="24"/>
          <w:szCs w:val="24"/>
        </w:rPr>
        <w:t xml:space="preserve">: </w:t>
      </w:r>
      <w:r w:rsidR="00D435E2" w:rsidRPr="00194B75">
        <w:rPr>
          <w:rFonts w:ascii="Arial" w:hAnsi="Arial" w:cs="Arial"/>
          <w:sz w:val="24"/>
          <w:szCs w:val="24"/>
        </w:rPr>
        <w:t xml:space="preserve">los de seguridad del </w:t>
      </w:r>
      <w:r w:rsidR="00D435E2" w:rsidRPr="00194B75">
        <w:rPr>
          <w:rFonts w:ascii="Arial" w:hAnsi="Arial" w:cs="Arial"/>
          <w:sz w:val="24"/>
          <w:szCs w:val="24"/>
        </w:rPr>
        <w:lastRenderedPageBreak/>
        <w:t>suministro, el de eficiencia económica y el de sostenibilidad medioambiental</w:t>
      </w:r>
      <w:r w:rsidR="0061163C" w:rsidRPr="00194B75">
        <w:rPr>
          <w:rFonts w:ascii="Arial" w:hAnsi="Arial" w:cs="Arial"/>
          <w:sz w:val="24"/>
          <w:szCs w:val="24"/>
        </w:rPr>
        <w:t xml:space="preserve"> (</w:t>
      </w:r>
      <w:r w:rsidR="0061163C" w:rsidRPr="00130527">
        <w:rPr>
          <w:rFonts w:ascii="Arial" w:hAnsi="Arial" w:cs="Arial"/>
          <w:color w:val="FF0000"/>
          <w:sz w:val="24"/>
          <w:szCs w:val="24"/>
          <w:highlight w:val="yellow"/>
        </w:rPr>
        <w:t xml:space="preserve">Sánchez </w:t>
      </w:r>
      <w:r w:rsidR="0082368A" w:rsidRPr="00130527">
        <w:rPr>
          <w:rFonts w:ascii="Arial" w:hAnsi="Arial" w:cs="Arial"/>
          <w:color w:val="FF0000"/>
          <w:sz w:val="24"/>
          <w:szCs w:val="24"/>
          <w:highlight w:val="yellow"/>
        </w:rPr>
        <w:t>Rodríguez</w:t>
      </w:r>
      <w:r w:rsidR="0061163C" w:rsidRPr="00130527">
        <w:rPr>
          <w:rFonts w:ascii="Arial" w:hAnsi="Arial" w:cs="Arial"/>
          <w:color w:val="FF0000"/>
          <w:sz w:val="24"/>
          <w:szCs w:val="24"/>
          <w:highlight w:val="yellow"/>
        </w:rPr>
        <w:t>, 2009</w:t>
      </w:r>
      <w:r w:rsidR="0061163C" w:rsidRPr="00194B75">
        <w:rPr>
          <w:rFonts w:ascii="Arial" w:hAnsi="Arial" w:cs="Arial"/>
          <w:sz w:val="24"/>
          <w:szCs w:val="24"/>
        </w:rPr>
        <w:t>).</w:t>
      </w:r>
    </w:p>
    <w:p w14:paraId="3C875987" w14:textId="3CD552F8" w:rsidR="003A6D8E" w:rsidRPr="00194B75" w:rsidRDefault="003A6D8E" w:rsidP="00C45264">
      <w:pPr>
        <w:spacing w:line="480" w:lineRule="auto"/>
        <w:jc w:val="both"/>
        <w:rPr>
          <w:rFonts w:ascii="Arial" w:hAnsi="Arial" w:cs="Arial"/>
          <w:sz w:val="24"/>
          <w:szCs w:val="24"/>
        </w:rPr>
      </w:pPr>
      <w:r w:rsidRPr="00194B75">
        <w:rPr>
          <w:rFonts w:ascii="Arial" w:hAnsi="Arial" w:cs="Arial"/>
          <w:sz w:val="24"/>
          <w:szCs w:val="24"/>
        </w:rPr>
        <w:t>Por cuanto</w:t>
      </w:r>
      <w:r w:rsidR="00670745">
        <w:rPr>
          <w:rFonts w:ascii="Arial" w:hAnsi="Arial" w:cs="Arial"/>
          <w:sz w:val="24"/>
          <w:szCs w:val="24"/>
        </w:rPr>
        <w:t>,</w:t>
      </w:r>
      <w:r w:rsidRPr="00194B75">
        <w:rPr>
          <w:rFonts w:ascii="Arial" w:hAnsi="Arial" w:cs="Arial"/>
          <w:sz w:val="24"/>
          <w:szCs w:val="24"/>
        </w:rPr>
        <w:t xml:space="preserve"> la seguridad del suministro tiene por objeto que cualquier usuario o consumidor pueda satisfacer sus necesidades de energía en el momento en que lo requiera. En el ámbito de la UE los Estados miembros tienen la capacidad de elegir la estructura general de su abastecimiento energético</w:t>
      </w:r>
      <w:r w:rsidR="00233D2F" w:rsidRPr="00194B75">
        <w:rPr>
          <w:rFonts w:ascii="Arial" w:hAnsi="Arial" w:cs="Arial"/>
          <w:sz w:val="24"/>
          <w:szCs w:val="24"/>
        </w:rPr>
        <w:t xml:space="preserve">. </w:t>
      </w:r>
    </w:p>
    <w:p w14:paraId="6A15D242" w14:textId="2FAAB662" w:rsidR="00233D2F" w:rsidRPr="00194B75" w:rsidRDefault="00233D2F" w:rsidP="00C45264">
      <w:pPr>
        <w:spacing w:line="480" w:lineRule="auto"/>
        <w:jc w:val="both"/>
        <w:rPr>
          <w:rFonts w:ascii="Arial" w:hAnsi="Arial" w:cs="Arial"/>
          <w:sz w:val="24"/>
          <w:szCs w:val="24"/>
        </w:rPr>
      </w:pPr>
      <w:r w:rsidRPr="00194B75">
        <w:rPr>
          <w:rFonts w:ascii="Arial" w:hAnsi="Arial" w:cs="Arial"/>
          <w:sz w:val="24"/>
          <w:szCs w:val="24"/>
        </w:rPr>
        <w:t xml:space="preserve">Un aspecto importante </w:t>
      </w:r>
      <w:r w:rsidR="00670745">
        <w:rPr>
          <w:rFonts w:ascii="Arial" w:hAnsi="Arial" w:cs="Arial"/>
          <w:sz w:val="24"/>
          <w:szCs w:val="24"/>
        </w:rPr>
        <w:t>para</w:t>
      </w:r>
      <w:r w:rsidR="00670745" w:rsidRPr="00194B75">
        <w:rPr>
          <w:rFonts w:ascii="Arial" w:hAnsi="Arial" w:cs="Arial"/>
          <w:sz w:val="24"/>
          <w:szCs w:val="24"/>
        </w:rPr>
        <w:t xml:space="preserve"> </w:t>
      </w:r>
      <w:r w:rsidRPr="00194B75">
        <w:rPr>
          <w:rFonts w:ascii="Arial" w:hAnsi="Arial" w:cs="Arial"/>
          <w:sz w:val="24"/>
          <w:szCs w:val="24"/>
        </w:rPr>
        <w:t xml:space="preserve">considerar </w:t>
      </w:r>
      <w:r w:rsidR="008962EC" w:rsidRPr="00194B75">
        <w:rPr>
          <w:rFonts w:ascii="Arial" w:hAnsi="Arial" w:cs="Arial"/>
          <w:sz w:val="24"/>
          <w:szCs w:val="24"/>
        </w:rPr>
        <w:t>en relación con</w:t>
      </w:r>
      <w:r w:rsidRPr="00194B75">
        <w:rPr>
          <w:rFonts w:ascii="Arial" w:hAnsi="Arial" w:cs="Arial"/>
          <w:sz w:val="24"/>
          <w:szCs w:val="24"/>
        </w:rPr>
        <w:t xml:space="preserve"> la seguridad del </w:t>
      </w:r>
      <w:proofErr w:type="gramStart"/>
      <w:r w:rsidRPr="00194B75">
        <w:rPr>
          <w:rFonts w:ascii="Arial" w:hAnsi="Arial" w:cs="Arial"/>
          <w:sz w:val="24"/>
          <w:szCs w:val="24"/>
        </w:rPr>
        <w:t>suministro,</w:t>
      </w:r>
      <w:proofErr w:type="gramEnd"/>
      <w:r w:rsidRPr="00194B75">
        <w:rPr>
          <w:rFonts w:ascii="Arial" w:hAnsi="Arial" w:cs="Arial"/>
          <w:sz w:val="24"/>
          <w:szCs w:val="24"/>
        </w:rPr>
        <w:t xml:space="preserve"> está </w:t>
      </w:r>
      <w:r w:rsidR="00670745">
        <w:rPr>
          <w:rFonts w:ascii="Arial" w:hAnsi="Arial" w:cs="Arial"/>
          <w:sz w:val="24"/>
          <w:szCs w:val="24"/>
        </w:rPr>
        <w:t>vinculado</w:t>
      </w:r>
      <w:r w:rsidR="00670745" w:rsidRPr="00194B75">
        <w:rPr>
          <w:rFonts w:ascii="Arial" w:hAnsi="Arial" w:cs="Arial"/>
          <w:sz w:val="24"/>
          <w:szCs w:val="24"/>
        </w:rPr>
        <w:t xml:space="preserve"> </w:t>
      </w:r>
      <w:r w:rsidRPr="00194B75">
        <w:rPr>
          <w:rFonts w:ascii="Arial" w:hAnsi="Arial" w:cs="Arial"/>
          <w:sz w:val="24"/>
          <w:szCs w:val="24"/>
        </w:rPr>
        <w:t>con el acceso de los usuarios a unos servicios energéticos que sean asequibles, seguros y sostenibles.</w:t>
      </w:r>
    </w:p>
    <w:p w14:paraId="0BF996E9" w14:textId="7C8839D4" w:rsidR="0076249E" w:rsidRPr="00194B75" w:rsidRDefault="00B63E19" w:rsidP="00C45264">
      <w:pPr>
        <w:spacing w:line="480" w:lineRule="auto"/>
        <w:jc w:val="both"/>
        <w:rPr>
          <w:rFonts w:ascii="Arial" w:hAnsi="Arial" w:cs="Arial"/>
          <w:sz w:val="24"/>
          <w:szCs w:val="24"/>
        </w:rPr>
      </w:pPr>
      <w:r w:rsidRPr="00194B75">
        <w:rPr>
          <w:rFonts w:ascii="Arial" w:hAnsi="Arial" w:cs="Arial"/>
          <w:sz w:val="24"/>
          <w:szCs w:val="24"/>
        </w:rPr>
        <w:t xml:space="preserve">La forma de garantizar este derecho de acceso en países que </w:t>
      </w:r>
      <w:r w:rsidR="00670745" w:rsidRPr="00194B75">
        <w:rPr>
          <w:rFonts w:ascii="Arial" w:hAnsi="Arial" w:cs="Arial"/>
          <w:sz w:val="24"/>
          <w:szCs w:val="24"/>
        </w:rPr>
        <w:t>resisten</w:t>
      </w:r>
      <w:r w:rsidRPr="00194B75">
        <w:rPr>
          <w:rFonts w:ascii="Arial" w:hAnsi="Arial" w:cs="Arial"/>
          <w:sz w:val="24"/>
          <w:szCs w:val="24"/>
        </w:rPr>
        <w:t xml:space="preserve"> </w:t>
      </w:r>
      <w:r w:rsidR="00670745">
        <w:rPr>
          <w:rFonts w:ascii="Arial" w:hAnsi="Arial" w:cs="Arial"/>
          <w:sz w:val="24"/>
          <w:szCs w:val="24"/>
        </w:rPr>
        <w:t xml:space="preserve">la </w:t>
      </w:r>
      <w:r w:rsidRPr="00194B75">
        <w:rPr>
          <w:rFonts w:ascii="Arial" w:hAnsi="Arial" w:cs="Arial"/>
          <w:sz w:val="24"/>
          <w:szCs w:val="24"/>
        </w:rPr>
        <w:t>vulnerabilidad y pobreza energética se enfrenta al dilema de garantizar la seguridad y precios asequibles, pero renunciar a unos servicios energéticos sostenibles</w:t>
      </w:r>
      <w:r w:rsidR="00321FCF" w:rsidRPr="00194B75">
        <w:rPr>
          <w:rFonts w:ascii="Arial" w:hAnsi="Arial" w:cs="Arial"/>
          <w:sz w:val="24"/>
          <w:szCs w:val="24"/>
        </w:rPr>
        <w:t>,</w:t>
      </w:r>
      <w:r w:rsidRPr="00194B75">
        <w:rPr>
          <w:rFonts w:ascii="Arial" w:hAnsi="Arial" w:cs="Arial"/>
          <w:sz w:val="24"/>
          <w:szCs w:val="24"/>
        </w:rPr>
        <w:t xml:space="preserve"> </w:t>
      </w:r>
      <w:r w:rsidR="00162F63">
        <w:rPr>
          <w:rFonts w:ascii="Arial" w:hAnsi="Arial" w:cs="Arial"/>
          <w:sz w:val="24"/>
          <w:szCs w:val="24"/>
        </w:rPr>
        <w:t>pues</w:t>
      </w:r>
      <w:r w:rsidR="00162F63" w:rsidRPr="00194B75">
        <w:rPr>
          <w:rFonts w:ascii="Arial" w:hAnsi="Arial" w:cs="Arial"/>
          <w:sz w:val="24"/>
          <w:szCs w:val="24"/>
        </w:rPr>
        <w:t xml:space="preserve"> basa</w:t>
      </w:r>
      <w:r w:rsidR="00162F63">
        <w:rPr>
          <w:rFonts w:ascii="Arial" w:hAnsi="Arial" w:cs="Arial"/>
          <w:sz w:val="24"/>
          <w:szCs w:val="24"/>
        </w:rPr>
        <w:t>n</w:t>
      </w:r>
      <w:r w:rsidR="00162F63" w:rsidRPr="00194B75">
        <w:rPr>
          <w:rFonts w:ascii="Arial" w:hAnsi="Arial" w:cs="Arial"/>
          <w:sz w:val="24"/>
          <w:szCs w:val="24"/>
        </w:rPr>
        <w:t xml:space="preserve"> </w:t>
      </w:r>
      <w:r w:rsidRPr="00194B75">
        <w:rPr>
          <w:rFonts w:ascii="Arial" w:hAnsi="Arial" w:cs="Arial"/>
          <w:sz w:val="24"/>
          <w:szCs w:val="24"/>
        </w:rPr>
        <w:t>su modelo energético en recursos fósiles, dada la inviabilidad económica de sustituir su modelo energético por un modelo sostenible de energías limpias.</w:t>
      </w:r>
    </w:p>
    <w:p w14:paraId="0A4BFD35" w14:textId="111F7E31" w:rsidR="00B63E19" w:rsidRPr="00194B75" w:rsidRDefault="00FF0F80" w:rsidP="00C45264">
      <w:pPr>
        <w:spacing w:line="480" w:lineRule="auto"/>
        <w:jc w:val="both"/>
        <w:rPr>
          <w:rFonts w:ascii="Arial" w:hAnsi="Arial" w:cs="Arial"/>
          <w:sz w:val="24"/>
          <w:szCs w:val="24"/>
        </w:rPr>
      </w:pPr>
      <w:r w:rsidRPr="00194B75">
        <w:rPr>
          <w:rFonts w:ascii="Arial" w:hAnsi="Arial" w:cs="Arial"/>
          <w:sz w:val="24"/>
          <w:szCs w:val="24"/>
        </w:rPr>
        <w:t>Otro factor relevante es el de la confiabilidad del suministro</w:t>
      </w:r>
      <w:r w:rsidR="004C56B1" w:rsidRPr="00194B75">
        <w:rPr>
          <w:rFonts w:ascii="Arial" w:hAnsi="Arial" w:cs="Arial"/>
          <w:sz w:val="24"/>
          <w:szCs w:val="24"/>
        </w:rPr>
        <w:t xml:space="preserve"> </w:t>
      </w:r>
      <w:r w:rsidRPr="00194B75">
        <w:rPr>
          <w:rFonts w:ascii="Arial" w:hAnsi="Arial" w:cs="Arial"/>
          <w:sz w:val="24"/>
          <w:szCs w:val="24"/>
        </w:rPr>
        <w:t>que</w:t>
      </w:r>
      <w:r w:rsidR="004C56B1" w:rsidRPr="00194B75">
        <w:rPr>
          <w:rFonts w:ascii="Arial" w:hAnsi="Arial" w:cs="Arial"/>
          <w:sz w:val="24"/>
          <w:szCs w:val="24"/>
        </w:rPr>
        <w:t>,</w:t>
      </w:r>
      <w:r w:rsidRPr="00194B75">
        <w:rPr>
          <w:rFonts w:ascii="Arial" w:hAnsi="Arial" w:cs="Arial"/>
          <w:sz w:val="24"/>
          <w:szCs w:val="24"/>
        </w:rPr>
        <w:t xml:space="preserve"> en el caso de las fuentes de energía limpia</w:t>
      </w:r>
      <w:r w:rsidR="00A7514D" w:rsidRPr="00194B75">
        <w:rPr>
          <w:rFonts w:ascii="Arial" w:hAnsi="Arial" w:cs="Arial"/>
          <w:sz w:val="24"/>
          <w:szCs w:val="24"/>
        </w:rPr>
        <w:t>,</w:t>
      </w:r>
      <w:r w:rsidRPr="00194B75">
        <w:rPr>
          <w:rFonts w:ascii="Arial" w:hAnsi="Arial" w:cs="Arial"/>
          <w:sz w:val="24"/>
          <w:szCs w:val="24"/>
        </w:rPr>
        <w:t xml:space="preserve"> </w:t>
      </w:r>
      <w:r w:rsidR="0061163C" w:rsidRPr="00194B75">
        <w:rPr>
          <w:rFonts w:ascii="Arial" w:hAnsi="Arial" w:cs="Arial"/>
          <w:sz w:val="24"/>
          <w:szCs w:val="24"/>
        </w:rPr>
        <w:t>está</w:t>
      </w:r>
      <w:r w:rsidRPr="00194B75">
        <w:rPr>
          <w:rFonts w:ascii="Arial" w:hAnsi="Arial" w:cs="Arial"/>
          <w:sz w:val="24"/>
          <w:szCs w:val="24"/>
        </w:rPr>
        <w:t xml:space="preserve"> relacionado con el reto que supone la intermitencia presente en la generación de energías limpias, ante la imposibilidad de garantizar su almacenamiento, así como las </w:t>
      </w:r>
      <w:r w:rsidR="00A7514D" w:rsidRPr="00194B75">
        <w:rPr>
          <w:rFonts w:ascii="Arial" w:hAnsi="Arial" w:cs="Arial"/>
          <w:sz w:val="24"/>
          <w:szCs w:val="24"/>
        </w:rPr>
        <w:t>variaciones</w:t>
      </w:r>
      <w:r w:rsidRPr="00194B75">
        <w:rPr>
          <w:rFonts w:ascii="Arial" w:hAnsi="Arial" w:cs="Arial"/>
          <w:sz w:val="24"/>
          <w:szCs w:val="24"/>
        </w:rPr>
        <w:t xml:space="preserve"> del suministro</w:t>
      </w:r>
      <w:r w:rsidR="006A14EF">
        <w:rPr>
          <w:rFonts w:ascii="Arial" w:hAnsi="Arial" w:cs="Arial"/>
          <w:sz w:val="24"/>
          <w:szCs w:val="24"/>
        </w:rPr>
        <w:t>,</w:t>
      </w:r>
      <w:r w:rsidR="00A7514D" w:rsidRPr="00194B75">
        <w:rPr>
          <w:rFonts w:ascii="Arial" w:hAnsi="Arial" w:cs="Arial"/>
          <w:sz w:val="24"/>
          <w:szCs w:val="24"/>
        </w:rPr>
        <w:t xml:space="preserve"> causadas</w:t>
      </w:r>
      <w:r w:rsidRPr="00194B75">
        <w:rPr>
          <w:rFonts w:ascii="Arial" w:hAnsi="Arial" w:cs="Arial"/>
          <w:sz w:val="24"/>
          <w:szCs w:val="24"/>
        </w:rPr>
        <w:t xml:space="preserve"> por desastres naturales o ataques informáticos a las redes energéticas digitales.</w:t>
      </w:r>
    </w:p>
    <w:p w14:paraId="5DF9E0C5" w14:textId="66BE946A" w:rsidR="00FF0F80" w:rsidRPr="00194B75" w:rsidRDefault="00FF0F80" w:rsidP="00C45264">
      <w:pPr>
        <w:spacing w:line="480" w:lineRule="auto"/>
        <w:jc w:val="both"/>
        <w:rPr>
          <w:rFonts w:ascii="Arial" w:hAnsi="Arial" w:cs="Arial"/>
          <w:sz w:val="24"/>
          <w:szCs w:val="24"/>
        </w:rPr>
      </w:pPr>
      <w:r w:rsidRPr="00194B75">
        <w:rPr>
          <w:rFonts w:ascii="Arial" w:hAnsi="Arial" w:cs="Arial"/>
          <w:sz w:val="24"/>
          <w:szCs w:val="24"/>
        </w:rPr>
        <w:t>En el caso de la eficiencia económica,</w:t>
      </w:r>
      <w:r w:rsidR="000E6987" w:rsidRPr="00194B75">
        <w:rPr>
          <w:rFonts w:ascii="Arial" w:hAnsi="Arial" w:cs="Arial"/>
          <w:sz w:val="24"/>
          <w:szCs w:val="24"/>
        </w:rPr>
        <w:t xml:space="preserve"> tiene por objeto la generación de la energía al menor co</w:t>
      </w:r>
      <w:r w:rsidR="00776E66" w:rsidRPr="00194B75">
        <w:rPr>
          <w:rFonts w:ascii="Arial" w:hAnsi="Arial" w:cs="Arial"/>
          <w:sz w:val="24"/>
          <w:szCs w:val="24"/>
        </w:rPr>
        <w:t>sto posible. Este principio está</w:t>
      </w:r>
      <w:r w:rsidR="000E6987" w:rsidRPr="00194B75">
        <w:rPr>
          <w:rFonts w:ascii="Arial" w:hAnsi="Arial" w:cs="Arial"/>
          <w:sz w:val="24"/>
          <w:szCs w:val="24"/>
        </w:rPr>
        <w:t xml:space="preserve"> ligado al derecho de competencia y a la libertad de empresa, que debe ser protegido y garantizado por los poderes públicos. </w:t>
      </w:r>
      <w:r w:rsidR="000E6987" w:rsidRPr="00194B75">
        <w:rPr>
          <w:rFonts w:ascii="Arial" w:hAnsi="Arial" w:cs="Arial"/>
          <w:sz w:val="24"/>
          <w:szCs w:val="24"/>
        </w:rPr>
        <w:lastRenderedPageBreak/>
        <w:t>La competencia debe regir las actividades en la generación de energía, tanto eléctrica como de hidrocarburos</w:t>
      </w:r>
      <w:r w:rsidR="00776E66" w:rsidRPr="00194B75">
        <w:rPr>
          <w:rFonts w:ascii="Arial" w:hAnsi="Arial" w:cs="Arial"/>
          <w:sz w:val="24"/>
          <w:szCs w:val="24"/>
        </w:rPr>
        <w:t xml:space="preserve"> (</w:t>
      </w:r>
      <w:r w:rsidR="00776E66" w:rsidRPr="00130527">
        <w:rPr>
          <w:rFonts w:ascii="Arial" w:hAnsi="Arial" w:cs="Arial"/>
          <w:color w:val="FF0000"/>
          <w:sz w:val="24"/>
          <w:szCs w:val="24"/>
          <w:highlight w:val="yellow"/>
        </w:rPr>
        <w:t>Parente &amp; Chinchilla Marín, 2010</w:t>
      </w:r>
      <w:r w:rsidR="00776E66" w:rsidRPr="00194B75">
        <w:rPr>
          <w:rFonts w:ascii="Arial" w:hAnsi="Arial" w:cs="Arial"/>
          <w:sz w:val="24"/>
          <w:szCs w:val="24"/>
        </w:rPr>
        <w:t xml:space="preserve">). </w:t>
      </w:r>
    </w:p>
    <w:p w14:paraId="72390B7C" w14:textId="6CFEF2B0" w:rsidR="00CF6D7E" w:rsidRPr="00194B75" w:rsidRDefault="000E6987" w:rsidP="00C45264">
      <w:pPr>
        <w:spacing w:line="480" w:lineRule="auto"/>
        <w:jc w:val="both"/>
        <w:rPr>
          <w:rFonts w:ascii="Arial" w:hAnsi="Arial" w:cs="Arial"/>
          <w:sz w:val="24"/>
          <w:szCs w:val="24"/>
        </w:rPr>
      </w:pPr>
      <w:r w:rsidRPr="00194B75">
        <w:rPr>
          <w:rFonts w:ascii="Arial" w:hAnsi="Arial" w:cs="Arial"/>
          <w:sz w:val="24"/>
          <w:szCs w:val="24"/>
        </w:rPr>
        <w:t>Sin perjuicio de ello, cabe distinguir entre actividades liberadas y actividades reguladas.</w:t>
      </w:r>
      <w:r w:rsidR="000A2B12" w:rsidRPr="00194B75">
        <w:rPr>
          <w:rFonts w:ascii="Arial" w:hAnsi="Arial" w:cs="Arial"/>
          <w:sz w:val="24"/>
          <w:szCs w:val="24"/>
        </w:rPr>
        <w:t xml:space="preserve"> Entre las primeras se identifica a la generación de energía y su comercialización, que se sujetan a las reglas de eficiencia económica, mientras que las reguladas son aquellas en las </w:t>
      </w:r>
      <w:r w:rsidR="0082368A" w:rsidRPr="00194B75">
        <w:rPr>
          <w:rFonts w:ascii="Arial" w:hAnsi="Arial" w:cs="Arial"/>
          <w:sz w:val="24"/>
          <w:szCs w:val="24"/>
        </w:rPr>
        <w:t>que,</w:t>
      </w:r>
      <w:r w:rsidR="000A2B12" w:rsidRPr="00194B75">
        <w:rPr>
          <w:rFonts w:ascii="Arial" w:hAnsi="Arial" w:cs="Arial"/>
          <w:sz w:val="24"/>
          <w:szCs w:val="24"/>
        </w:rPr>
        <w:t xml:space="preserve"> por sus características</w:t>
      </w:r>
      <w:r w:rsidR="0082368A" w:rsidRPr="00194B75">
        <w:rPr>
          <w:rFonts w:ascii="Arial" w:hAnsi="Arial" w:cs="Arial"/>
          <w:sz w:val="24"/>
          <w:szCs w:val="24"/>
        </w:rPr>
        <w:t>,</w:t>
      </w:r>
      <w:r w:rsidR="000A2B12" w:rsidRPr="00194B75">
        <w:rPr>
          <w:rFonts w:ascii="Arial" w:hAnsi="Arial" w:cs="Arial"/>
          <w:sz w:val="24"/>
          <w:szCs w:val="24"/>
        </w:rPr>
        <w:t xml:space="preserve"> la competencia </w:t>
      </w:r>
      <w:r w:rsidR="00776E66" w:rsidRPr="00194B75">
        <w:rPr>
          <w:rFonts w:ascii="Arial" w:hAnsi="Arial" w:cs="Arial"/>
          <w:sz w:val="24"/>
          <w:szCs w:val="24"/>
        </w:rPr>
        <w:t>está</w:t>
      </w:r>
      <w:r w:rsidR="000A2B12" w:rsidRPr="00194B75">
        <w:rPr>
          <w:rFonts w:ascii="Arial" w:hAnsi="Arial" w:cs="Arial"/>
          <w:sz w:val="24"/>
          <w:szCs w:val="24"/>
        </w:rPr>
        <w:t xml:space="preserve"> limitada, es el caso de las relacionadas con el transporte o la distribución a través de redes o infraestructura </w:t>
      </w:r>
      <w:r w:rsidR="0032648E" w:rsidRPr="00194B75">
        <w:rPr>
          <w:rFonts w:ascii="Arial" w:hAnsi="Arial" w:cs="Arial"/>
          <w:sz w:val="24"/>
          <w:szCs w:val="24"/>
        </w:rPr>
        <w:t>pública.</w:t>
      </w:r>
    </w:p>
    <w:p w14:paraId="5A23EFBF" w14:textId="0038E12A" w:rsidR="005E6B64" w:rsidRPr="00194B75" w:rsidRDefault="001C452F" w:rsidP="00C45264">
      <w:pPr>
        <w:spacing w:line="480" w:lineRule="auto"/>
        <w:jc w:val="both"/>
        <w:rPr>
          <w:rFonts w:ascii="Arial" w:hAnsi="Arial" w:cs="Arial"/>
          <w:sz w:val="24"/>
          <w:szCs w:val="24"/>
        </w:rPr>
      </w:pPr>
      <w:r w:rsidRPr="00194B75">
        <w:rPr>
          <w:rFonts w:ascii="Arial" w:hAnsi="Arial" w:cs="Arial"/>
          <w:sz w:val="24"/>
          <w:szCs w:val="24"/>
        </w:rPr>
        <w:t xml:space="preserve"> </w:t>
      </w:r>
      <w:r w:rsidR="0032648E" w:rsidRPr="00194B75">
        <w:rPr>
          <w:rFonts w:ascii="Arial" w:hAnsi="Arial" w:cs="Arial"/>
          <w:sz w:val="24"/>
          <w:szCs w:val="24"/>
        </w:rPr>
        <w:t xml:space="preserve">La libertad de empresa </w:t>
      </w:r>
      <w:r w:rsidR="0082368A" w:rsidRPr="00194B75">
        <w:rPr>
          <w:rFonts w:ascii="Arial" w:hAnsi="Arial" w:cs="Arial"/>
          <w:sz w:val="24"/>
          <w:szCs w:val="24"/>
        </w:rPr>
        <w:t>en este ámbito</w:t>
      </w:r>
      <w:r w:rsidR="0032648E" w:rsidRPr="00194B75">
        <w:rPr>
          <w:rFonts w:ascii="Arial" w:hAnsi="Arial" w:cs="Arial"/>
          <w:sz w:val="24"/>
          <w:szCs w:val="24"/>
        </w:rPr>
        <w:t xml:space="preserve"> implica</w:t>
      </w:r>
      <w:r w:rsidR="0082368A" w:rsidRPr="00194B75">
        <w:rPr>
          <w:rFonts w:ascii="Arial" w:hAnsi="Arial" w:cs="Arial"/>
          <w:sz w:val="24"/>
          <w:szCs w:val="24"/>
        </w:rPr>
        <w:t xml:space="preserve"> que</w:t>
      </w:r>
      <w:r w:rsidR="00E10B80">
        <w:rPr>
          <w:rFonts w:ascii="Arial" w:hAnsi="Arial" w:cs="Arial"/>
          <w:sz w:val="24"/>
          <w:szCs w:val="24"/>
        </w:rPr>
        <w:t>,</w:t>
      </w:r>
      <w:r w:rsidR="0032648E" w:rsidRPr="00194B75">
        <w:rPr>
          <w:rFonts w:ascii="Arial" w:hAnsi="Arial" w:cs="Arial"/>
          <w:sz w:val="24"/>
          <w:szCs w:val="24"/>
        </w:rPr>
        <w:t xml:space="preserve"> la competencia entre diferentes proveedores </w:t>
      </w:r>
      <w:proofErr w:type="gramStart"/>
      <w:r w:rsidR="0032648E" w:rsidRPr="00194B75">
        <w:rPr>
          <w:rFonts w:ascii="Arial" w:hAnsi="Arial" w:cs="Arial"/>
          <w:sz w:val="24"/>
          <w:szCs w:val="24"/>
        </w:rPr>
        <w:t>energéticos,</w:t>
      </w:r>
      <w:proofErr w:type="gramEnd"/>
      <w:r w:rsidR="0032648E" w:rsidRPr="00194B75">
        <w:rPr>
          <w:rFonts w:ascii="Arial" w:hAnsi="Arial" w:cs="Arial"/>
          <w:sz w:val="24"/>
          <w:szCs w:val="24"/>
        </w:rPr>
        <w:t xml:space="preserve"> debe ser protegida en beneficio del interés general de los usuarios de energía, lo que justifica la intervención regulatoria en el sector energético. </w:t>
      </w:r>
    </w:p>
    <w:p w14:paraId="68B3C9B2" w14:textId="2122C70D" w:rsidR="00A53483" w:rsidRPr="00194B75" w:rsidRDefault="0032648E" w:rsidP="00C45264">
      <w:pPr>
        <w:spacing w:line="480" w:lineRule="auto"/>
        <w:jc w:val="both"/>
        <w:rPr>
          <w:rFonts w:ascii="Arial" w:hAnsi="Arial" w:cs="Arial"/>
          <w:sz w:val="24"/>
          <w:szCs w:val="24"/>
        </w:rPr>
      </w:pPr>
      <w:r w:rsidRPr="00194B75">
        <w:rPr>
          <w:rFonts w:ascii="Arial" w:hAnsi="Arial" w:cs="Arial"/>
          <w:sz w:val="24"/>
          <w:szCs w:val="24"/>
        </w:rPr>
        <w:t>Dadas las características de los servicios energéticos como servicios de primera necesidad</w:t>
      </w:r>
      <w:r w:rsidR="004C56B1" w:rsidRPr="00194B75">
        <w:rPr>
          <w:rFonts w:ascii="Arial" w:hAnsi="Arial" w:cs="Arial"/>
          <w:sz w:val="24"/>
          <w:szCs w:val="24"/>
        </w:rPr>
        <w:t>, así como</w:t>
      </w:r>
      <w:r w:rsidR="00C9564A" w:rsidRPr="00194B75">
        <w:rPr>
          <w:rFonts w:ascii="Arial" w:hAnsi="Arial" w:cs="Arial"/>
          <w:sz w:val="24"/>
          <w:szCs w:val="24"/>
        </w:rPr>
        <w:t xml:space="preserve"> la necesidad de regulación en actividades determinadas</w:t>
      </w:r>
      <w:r w:rsidR="005E6B64" w:rsidRPr="00194B75">
        <w:rPr>
          <w:rFonts w:ascii="Arial" w:hAnsi="Arial" w:cs="Arial"/>
          <w:sz w:val="24"/>
          <w:szCs w:val="24"/>
        </w:rPr>
        <w:t xml:space="preserve">, </w:t>
      </w:r>
      <w:r w:rsidR="00C9564A" w:rsidRPr="00194B75">
        <w:rPr>
          <w:rFonts w:ascii="Arial" w:hAnsi="Arial" w:cs="Arial"/>
          <w:sz w:val="24"/>
          <w:szCs w:val="24"/>
        </w:rPr>
        <w:t xml:space="preserve">la eficiencia económica no se logra </w:t>
      </w:r>
      <w:r w:rsidR="00E10B80" w:rsidRPr="00194B75">
        <w:rPr>
          <w:rFonts w:ascii="Arial" w:hAnsi="Arial" w:cs="Arial"/>
          <w:sz w:val="24"/>
          <w:szCs w:val="24"/>
        </w:rPr>
        <w:t>s</w:t>
      </w:r>
      <w:r w:rsidR="00E10B80">
        <w:rPr>
          <w:rFonts w:ascii="Arial" w:hAnsi="Arial" w:cs="Arial"/>
          <w:sz w:val="24"/>
          <w:szCs w:val="24"/>
        </w:rPr>
        <w:t>o</w:t>
      </w:r>
      <w:r w:rsidR="00E10B80" w:rsidRPr="00194B75">
        <w:rPr>
          <w:rFonts w:ascii="Arial" w:hAnsi="Arial" w:cs="Arial"/>
          <w:sz w:val="24"/>
          <w:szCs w:val="24"/>
        </w:rPr>
        <w:t xml:space="preserve">lo </w:t>
      </w:r>
      <w:r w:rsidR="00C9564A" w:rsidRPr="00194B75">
        <w:rPr>
          <w:rFonts w:ascii="Arial" w:hAnsi="Arial" w:cs="Arial"/>
          <w:sz w:val="24"/>
          <w:szCs w:val="24"/>
        </w:rPr>
        <w:t>con la competencia en los mercados de energía</w:t>
      </w:r>
      <w:r w:rsidR="00E10B80">
        <w:rPr>
          <w:rFonts w:ascii="Arial" w:hAnsi="Arial" w:cs="Arial"/>
          <w:sz w:val="24"/>
          <w:szCs w:val="24"/>
        </w:rPr>
        <w:t>,</w:t>
      </w:r>
      <w:r w:rsidR="00C9564A" w:rsidRPr="00194B75">
        <w:rPr>
          <w:rFonts w:ascii="Arial" w:hAnsi="Arial" w:cs="Arial"/>
          <w:sz w:val="24"/>
          <w:szCs w:val="24"/>
        </w:rPr>
        <w:t xml:space="preserve"> sino a través de la </w:t>
      </w:r>
      <w:r w:rsidR="005E6B64" w:rsidRPr="00194B75">
        <w:rPr>
          <w:rFonts w:ascii="Arial" w:hAnsi="Arial" w:cs="Arial"/>
          <w:sz w:val="24"/>
          <w:szCs w:val="24"/>
        </w:rPr>
        <w:t xml:space="preserve">regulación. </w:t>
      </w:r>
    </w:p>
    <w:p w14:paraId="57419C65" w14:textId="4B6A4162" w:rsidR="005E6B64" w:rsidRPr="00194B75" w:rsidRDefault="005E6B64" w:rsidP="00C45264">
      <w:pPr>
        <w:spacing w:line="480" w:lineRule="auto"/>
        <w:jc w:val="both"/>
        <w:rPr>
          <w:rFonts w:ascii="Arial" w:hAnsi="Arial" w:cs="Arial"/>
          <w:sz w:val="24"/>
          <w:szCs w:val="24"/>
        </w:rPr>
      </w:pPr>
      <w:r w:rsidRPr="00194B75">
        <w:rPr>
          <w:rFonts w:ascii="Arial" w:hAnsi="Arial" w:cs="Arial"/>
          <w:sz w:val="24"/>
          <w:szCs w:val="24"/>
        </w:rPr>
        <w:t>La regulación busca corregir</w:t>
      </w:r>
      <w:r w:rsidR="004C56B1" w:rsidRPr="00194B75">
        <w:rPr>
          <w:rFonts w:ascii="Arial" w:hAnsi="Arial" w:cs="Arial"/>
          <w:sz w:val="24"/>
          <w:szCs w:val="24"/>
        </w:rPr>
        <w:t xml:space="preserve"> los</w:t>
      </w:r>
      <w:r w:rsidRPr="00194B75">
        <w:rPr>
          <w:rFonts w:ascii="Arial" w:hAnsi="Arial" w:cs="Arial"/>
          <w:sz w:val="24"/>
          <w:szCs w:val="24"/>
        </w:rPr>
        <w:t xml:space="preserve"> fallos</w:t>
      </w:r>
      <w:r w:rsidR="004C56B1" w:rsidRPr="00194B75">
        <w:rPr>
          <w:rFonts w:ascii="Arial" w:hAnsi="Arial" w:cs="Arial"/>
          <w:sz w:val="24"/>
          <w:szCs w:val="24"/>
        </w:rPr>
        <w:t xml:space="preserve"> de mercado inherentes a una economía de mercado,</w:t>
      </w:r>
      <w:r w:rsidRPr="00194B75">
        <w:rPr>
          <w:rFonts w:ascii="Arial" w:hAnsi="Arial" w:cs="Arial"/>
          <w:sz w:val="24"/>
          <w:szCs w:val="24"/>
        </w:rPr>
        <w:t xml:space="preserve"> como los monopolios, las posiciones dominantes, los costes de transacción o las asimetrías de información en los mercados energéticos</w:t>
      </w:r>
      <w:r w:rsidR="003B153D" w:rsidRPr="00194B75">
        <w:rPr>
          <w:rFonts w:ascii="Arial" w:hAnsi="Arial" w:cs="Arial"/>
          <w:sz w:val="24"/>
          <w:szCs w:val="24"/>
        </w:rPr>
        <w:t>.</w:t>
      </w:r>
    </w:p>
    <w:p w14:paraId="4C4315D3" w14:textId="4780435C" w:rsidR="005E6B64" w:rsidRPr="00194B75" w:rsidRDefault="005E6B64" w:rsidP="00C45264">
      <w:pPr>
        <w:spacing w:line="480" w:lineRule="auto"/>
        <w:jc w:val="both"/>
        <w:rPr>
          <w:rFonts w:ascii="Arial" w:hAnsi="Arial" w:cs="Arial"/>
          <w:sz w:val="24"/>
          <w:szCs w:val="24"/>
        </w:rPr>
      </w:pPr>
      <w:r w:rsidRPr="00194B75">
        <w:rPr>
          <w:rFonts w:ascii="Arial" w:hAnsi="Arial" w:cs="Arial"/>
          <w:sz w:val="24"/>
          <w:szCs w:val="24"/>
        </w:rPr>
        <w:t xml:space="preserve">Desde otra perspectiva, </w:t>
      </w:r>
      <w:r w:rsidR="00555258" w:rsidRPr="00194B75">
        <w:rPr>
          <w:rFonts w:ascii="Arial" w:hAnsi="Arial" w:cs="Arial"/>
          <w:sz w:val="24"/>
          <w:szCs w:val="24"/>
        </w:rPr>
        <w:t>el reconocimiento de la propiedad privada de bienes</w:t>
      </w:r>
      <w:r w:rsidR="00A53483" w:rsidRPr="00194B75">
        <w:rPr>
          <w:rFonts w:ascii="Arial" w:hAnsi="Arial" w:cs="Arial"/>
          <w:sz w:val="24"/>
          <w:szCs w:val="24"/>
        </w:rPr>
        <w:t xml:space="preserve"> y servicios</w:t>
      </w:r>
      <w:r w:rsidR="00555258" w:rsidRPr="00194B75">
        <w:rPr>
          <w:rFonts w:ascii="Arial" w:hAnsi="Arial" w:cs="Arial"/>
          <w:sz w:val="24"/>
          <w:szCs w:val="24"/>
        </w:rPr>
        <w:t xml:space="preserve"> energéticos busca delimitar los derechos y obligaciones de los </w:t>
      </w:r>
      <w:r w:rsidR="00555258" w:rsidRPr="00194B75">
        <w:rPr>
          <w:rFonts w:ascii="Arial" w:hAnsi="Arial" w:cs="Arial"/>
          <w:sz w:val="24"/>
          <w:szCs w:val="24"/>
        </w:rPr>
        <w:lastRenderedPageBreak/>
        <w:t>propietarios</w:t>
      </w:r>
      <w:r w:rsidR="00D26587" w:rsidRPr="00194B75">
        <w:rPr>
          <w:rFonts w:ascii="Arial" w:hAnsi="Arial" w:cs="Arial"/>
          <w:sz w:val="24"/>
          <w:szCs w:val="24"/>
        </w:rPr>
        <w:t>,</w:t>
      </w:r>
      <w:r w:rsidR="00555258" w:rsidRPr="00194B75">
        <w:rPr>
          <w:rFonts w:ascii="Arial" w:hAnsi="Arial" w:cs="Arial"/>
          <w:sz w:val="24"/>
          <w:szCs w:val="24"/>
        </w:rPr>
        <w:t xml:space="preserve"> considerando el interés general </w:t>
      </w:r>
      <w:r w:rsidR="008608DF" w:rsidRPr="00194B75">
        <w:rPr>
          <w:rFonts w:ascii="Arial" w:hAnsi="Arial" w:cs="Arial"/>
          <w:sz w:val="24"/>
          <w:szCs w:val="24"/>
        </w:rPr>
        <w:t xml:space="preserve">y la función social que están llamados a realizar los </w:t>
      </w:r>
      <w:r w:rsidR="00E9206F" w:rsidRPr="00194B75">
        <w:rPr>
          <w:rFonts w:ascii="Arial" w:hAnsi="Arial" w:cs="Arial"/>
          <w:sz w:val="24"/>
          <w:szCs w:val="24"/>
        </w:rPr>
        <w:t>bienes sujetos a un servicio energético.</w:t>
      </w:r>
    </w:p>
    <w:p w14:paraId="5E954D6B" w14:textId="77777777" w:rsidR="000946D1" w:rsidRPr="00194B75" w:rsidRDefault="00E9206F" w:rsidP="0082368A">
      <w:pPr>
        <w:spacing w:line="480" w:lineRule="auto"/>
        <w:jc w:val="both"/>
        <w:rPr>
          <w:rFonts w:ascii="Arial" w:hAnsi="Arial" w:cs="Arial"/>
          <w:sz w:val="24"/>
          <w:szCs w:val="24"/>
        </w:rPr>
      </w:pPr>
      <w:r w:rsidRPr="00194B75">
        <w:rPr>
          <w:rFonts w:ascii="Arial" w:hAnsi="Arial" w:cs="Arial"/>
          <w:sz w:val="24"/>
          <w:szCs w:val="24"/>
        </w:rPr>
        <w:t>En el caso de la s</w:t>
      </w:r>
      <w:r w:rsidR="00A53483" w:rsidRPr="00194B75">
        <w:rPr>
          <w:rFonts w:ascii="Arial" w:hAnsi="Arial" w:cs="Arial"/>
          <w:sz w:val="24"/>
          <w:szCs w:val="24"/>
        </w:rPr>
        <w:t>ustentabilidad</w:t>
      </w:r>
      <w:r w:rsidRPr="00194B75">
        <w:rPr>
          <w:rFonts w:ascii="Arial" w:hAnsi="Arial" w:cs="Arial"/>
          <w:sz w:val="24"/>
          <w:szCs w:val="24"/>
        </w:rPr>
        <w:t xml:space="preserve"> ambiental, su objetivo se traduce en </w:t>
      </w:r>
      <w:r w:rsidR="00787398" w:rsidRPr="00194B75">
        <w:rPr>
          <w:rFonts w:ascii="Arial" w:hAnsi="Arial" w:cs="Arial"/>
          <w:sz w:val="24"/>
          <w:szCs w:val="24"/>
        </w:rPr>
        <w:t>q</w:t>
      </w:r>
      <w:r w:rsidRPr="00194B75">
        <w:rPr>
          <w:rFonts w:ascii="Arial" w:hAnsi="Arial" w:cs="Arial"/>
          <w:sz w:val="24"/>
          <w:szCs w:val="24"/>
        </w:rPr>
        <w:t>ue las actividades energéticas generen los menores riesgos o daños posibles sobre el medio ambiente</w:t>
      </w:r>
      <w:r w:rsidR="00787398" w:rsidRPr="00194B75">
        <w:rPr>
          <w:rFonts w:ascii="Arial" w:hAnsi="Arial" w:cs="Arial"/>
          <w:sz w:val="24"/>
          <w:szCs w:val="24"/>
        </w:rPr>
        <w:t xml:space="preserve">. </w:t>
      </w:r>
    </w:p>
    <w:p w14:paraId="1AB21494" w14:textId="1EA4FC10" w:rsidR="0082368A" w:rsidRPr="00194B75" w:rsidRDefault="00787398" w:rsidP="0082368A">
      <w:pPr>
        <w:spacing w:line="480" w:lineRule="auto"/>
        <w:jc w:val="both"/>
        <w:rPr>
          <w:rFonts w:ascii="Arial" w:hAnsi="Arial" w:cs="Arial"/>
          <w:sz w:val="24"/>
          <w:szCs w:val="24"/>
        </w:rPr>
      </w:pPr>
      <w:r w:rsidRPr="00194B75">
        <w:rPr>
          <w:rFonts w:ascii="Arial" w:hAnsi="Arial" w:cs="Arial"/>
          <w:sz w:val="24"/>
          <w:szCs w:val="24"/>
        </w:rPr>
        <w:t>En el sector energético</w:t>
      </w:r>
      <w:r w:rsidR="0031436C" w:rsidRPr="00194B75">
        <w:rPr>
          <w:rFonts w:ascii="Arial" w:hAnsi="Arial" w:cs="Arial"/>
          <w:sz w:val="24"/>
          <w:szCs w:val="24"/>
        </w:rPr>
        <w:t>,</w:t>
      </w:r>
      <w:r w:rsidRPr="00194B75">
        <w:rPr>
          <w:rFonts w:ascii="Arial" w:hAnsi="Arial" w:cs="Arial"/>
          <w:sz w:val="24"/>
          <w:szCs w:val="24"/>
        </w:rPr>
        <w:t xml:space="preserve"> al ser responsable</w:t>
      </w:r>
      <w:r w:rsidR="001A68CA">
        <w:rPr>
          <w:rFonts w:ascii="Arial" w:hAnsi="Arial" w:cs="Arial"/>
          <w:sz w:val="24"/>
          <w:szCs w:val="24"/>
        </w:rPr>
        <w:t>,</w:t>
      </w:r>
      <w:r w:rsidRPr="00194B75">
        <w:rPr>
          <w:rFonts w:ascii="Arial" w:hAnsi="Arial" w:cs="Arial"/>
          <w:sz w:val="24"/>
          <w:szCs w:val="24"/>
        </w:rPr>
        <w:t xml:space="preserve"> en su gran mayoría</w:t>
      </w:r>
      <w:r w:rsidR="001A68CA">
        <w:rPr>
          <w:rFonts w:ascii="Arial" w:hAnsi="Arial" w:cs="Arial"/>
          <w:sz w:val="24"/>
          <w:szCs w:val="24"/>
        </w:rPr>
        <w:t>,</w:t>
      </w:r>
      <w:r w:rsidRPr="00194B75">
        <w:rPr>
          <w:rFonts w:ascii="Arial" w:hAnsi="Arial" w:cs="Arial"/>
          <w:sz w:val="24"/>
          <w:szCs w:val="24"/>
        </w:rPr>
        <w:t xml:space="preserve"> de las emisiones de gases de efecto invernadero</w:t>
      </w:r>
      <w:r w:rsidR="00E709CE" w:rsidRPr="00194B75">
        <w:rPr>
          <w:rFonts w:ascii="Arial" w:hAnsi="Arial" w:cs="Arial"/>
          <w:sz w:val="24"/>
          <w:szCs w:val="24"/>
        </w:rPr>
        <w:t xml:space="preserve"> (GEI)</w:t>
      </w:r>
      <w:r w:rsidRPr="00194B75">
        <w:rPr>
          <w:rFonts w:ascii="Arial" w:hAnsi="Arial" w:cs="Arial"/>
          <w:sz w:val="24"/>
          <w:szCs w:val="24"/>
        </w:rPr>
        <w:t xml:space="preserve">, tendría como objetivos: reducir el consumo de </w:t>
      </w:r>
      <w:r w:rsidR="0025359E" w:rsidRPr="00194B75">
        <w:rPr>
          <w:rFonts w:ascii="Arial" w:hAnsi="Arial" w:cs="Arial"/>
          <w:sz w:val="24"/>
          <w:szCs w:val="24"/>
        </w:rPr>
        <w:t xml:space="preserve">energías fósiles, </w:t>
      </w:r>
      <w:r w:rsidRPr="00194B75">
        <w:rPr>
          <w:rFonts w:ascii="Arial" w:hAnsi="Arial" w:cs="Arial"/>
          <w:sz w:val="24"/>
          <w:szCs w:val="24"/>
        </w:rPr>
        <w:t>generar energías limpias o renovables</w:t>
      </w:r>
      <w:r w:rsidR="0025359E" w:rsidRPr="00194B75">
        <w:rPr>
          <w:rFonts w:ascii="Arial" w:hAnsi="Arial" w:cs="Arial"/>
          <w:sz w:val="24"/>
          <w:szCs w:val="24"/>
        </w:rPr>
        <w:t>, así como</w:t>
      </w:r>
      <w:r w:rsidR="00E709CE" w:rsidRPr="00194B75">
        <w:rPr>
          <w:rFonts w:ascii="Arial" w:hAnsi="Arial" w:cs="Arial"/>
          <w:sz w:val="24"/>
          <w:szCs w:val="24"/>
        </w:rPr>
        <w:t xml:space="preserve"> mejorar la eficiencia energética. </w:t>
      </w:r>
    </w:p>
    <w:p w14:paraId="3123B721" w14:textId="59CD8149" w:rsidR="003B153D" w:rsidRPr="00194B75" w:rsidRDefault="003B153D" w:rsidP="0082368A">
      <w:pPr>
        <w:spacing w:line="480" w:lineRule="auto"/>
        <w:jc w:val="both"/>
        <w:rPr>
          <w:rFonts w:ascii="Arial" w:hAnsi="Arial" w:cs="Arial"/>
          <w:sz w:val="24"/>
          <w:szCs w:val="24"/>
        </w:rPr>
      </w:pPr>
      <w:r w:rsidRPr="00194B75">
        <w:rPr>
          <w:rFonts w:ascii="Arial" w:hAnsi="Arial" w:cs="Arial"/>
          <w:sz w:val="24"/>
          <w:szCs w:val="24"/>
        </w:rPr>
        <w:t xml:space="preserve">Por tanto, </w:t>
      </w:r>
      <w:r w:rsidR="005E09CB" w:rsidRPr="00194B75">
        <w:rPr>
          <w:rFonts w:ascii="Arial" w:hAnsi="Arial" w:cs="Arial"/>
          <w:sz w:val="24"/>
          <w:szCs w:val="24"/>
        </w:rPr>
        <w:t>la garantía de los derechos empresariales, en particular el</w:t>
      </w:r>
      <w:r w:rsidRPr="00194B75">
        <w:rPr>
          <w:rFonts w:ascii="Arial" w:hAnsi="Arial" w:cs="Arial"/>
          <w:sz w:val="24"/>
          <w:szCs w:val="24"/>
        </w:rPr>
        <w:t xml:space="preserve"> de competencia, que busca eficiencia económica, debe también plantearse como un objetivo esencial la sustentabilidad energética, ya que existe interdependencia entre </w:t>
      </w:r>
      <w:r w:rsidR="005E09CB" w:rsidRPr="00194B75">
        <w:rPr>
          <w:rFonts w:ascii="Arial" w:hAnsi="Arial" w:cs="Arial"/>
          <w:sz w:val="24"/>
          <w:szCs w:val="24"/>
        </w:rPr>
        <w:t xml:space="preserve">la función social de este derecho, </w:t>
      </w:r>
      <w:r w:rsidRPr="00194B75">
        <w:rPr>
          <w:rFonts w:ascii="Arial" w:hAnsi="Arial" w:cs="Arial"/>
          <w:sz w:val="24"/>
          <w:szCs w:val="24"/>
        </w:rPr>
        <w:t>el interés general de los usuarios</w:t>
      </w:r>
      <w:r w:rsidR="005E09CB" w:rsidRPr="00194B75">
        <w:rPr>
          <w:rFonts w:ascii="Arial" w:hAnsi="Arial" w:cs="Arial"/>
          <w:sz w:val="24"/>
          <w:szCs w:val="24"/>
        </w:rPr>
        <w:t xml:space="preserve"> y la sustentabilidad energética.</w:t>
      </w:r>
    </w:p>
    <w:p w14:paraId="703770B6" w14:textId="14222FAD" w:rsidR="001C452F" w:rsidRPr="00194B75" w:rsidRDefault="00287CC7" w:rsidP="00BD143D">
      <w:pPr>
        <w:pStyle w:val="Prrafodelista"/>
        <w:numPr>
          <w:ilvl w:val="0"/>
          <w:numId w:val="3"/>
        </w:numPr>
        <w:spacing w:line="480" w:lineRule="auto"/>
        <w:jc w:val="both"/>
        <w:rPr>
          <w:rFonts w:ascii="Arial" w:hAnsi="Arial" w:cs="Arial"/>
          <w:b/>
          <w:bCs/>
          <w:sz w:val="24"/>
          <w:szCs w:val="24"/>
        </w:rPr>
      </w:pPr>
      <w:r w:rsidRPr="00194B75">
        <w:rPr>
          <w:rFonts w:ascii="Arial" w:hAnsi="Arial" w:cs="Arial"/>
          <w:b/>
          <w:bCs/>
          <w:sz w:val="24"/>
          <w:szCs w:val="24"/>
        </w:rPr>
        <w:t>El Derecho de compet</w:t>
      </w:r>
      <w:r w:rsidR="00AF391D" w:rsidRPr="00194B75">
        <w:rPr>
          <w:rFonts w:ascii="Arial" w:hAnsi="Arial" w:cs="Arial"/>
          <w:b/>
          <w:bCs/>
          <w:sz w:val="24"/>
          <w:szCs w:val="24"/>
        </w:rPr>
        <w:t>encia en clave de sustentabilidad</w:t>
      </w:r>
    </w:p>
    <w:p w14:paraId="3E98EA5A" w14:textId="0B4AFBC7" w:rsidR="007C4EFA" w:rsidRPr="00194B75" w:rsidRDefault="008962EC" w:rsidP="00C45264">
      <w:pPr>
        <w:spacing w:line="480" w:lineRule="auto"/>
        <w:jc w:val="both"/>
        <w:rPr>
          <w:rFonts w:ascii="Arial" w:hAnsi="Arial" w:cs="Arial"/>
          <w:b/>
          <w:bCs/>
          <w:sz w:val="24"/>
          <w:szCs w:val="24"/>
        </w:rPr>
      </w:pPr>
      <w:r w:rsidRPr="00194B75">
        <w:rPr>
          <w:rFonts w:ascii="Arial" w:hAnsi="Arial" w:cs="Arial"/>
          <w:sz w:val="24"/>
          <w:szCs w:val="24"/>
        </w:rPr>
        <w:t>Un aspecto relevante que considerar</w:t>
      </w:r>
      <w:r w:rsidR="008F6DE4" w:rsidRPr="00194B75">
        <w:rPr>
          <w:rFonts w:ascii="Arial" w:hAnsi="Arial" w:cs="Arial"/>
          <w:sz w:val="24"/>
          <w:szCs w:val="24"/>
        </w:rPr>
        <w:t xml:space="preserve"> es si la competencia económica, que tiene como uno de sus objetivos la eficiencia económica, puede</w:t>
      </w:r>
      <w:r w:rsidR="006728D5" w:rsidRPr="00194B75">
        <w:rPr>
          <w:rFonts w:ascii="Arial" w:hAnsi="Arial" w:cs="Arial"/>
          <w:sz w:val="24"/>
          <w:szCs w:val="24"/>
        </w:rPr>
        <w:t xml:space="preserve"> ser compatible con la sostenibilidad ambiental. Existen dos enfoques </w:t>
      </w:r>
      <w:r w:rsidRPr="00194B75">
        <w:rPr>
          <w:rFonts w:ascii="Arial" w:hAnsi="Arial" w:cs="Arial"/>
          <w:sz w:val="24"/>
          <w:szCs w:val="24"/>
        </w:rPr>
        <w:t>en relación con</w:t>
      </w:r>
      <w:r w:rsidR="006728D5" w:rsidRPr="00194B75">
        <w:rPr>
          <w:rFonts w:ascii="Arial" w:hAnsi="Arial" w:cs="Arial"/>
          <w:sz w:val="24"/>
          <w:szCs w:val="24"/>
        </w:rPr>
        <w:t xml:space="preserve"> este dilema: uno de ellos es el denominado </w:t>
      </w:r>
      <w:r w:rsidR="006728D5" w:rsidRPr="00194B75">
        <w:rPr>
          <w:rFonts w:ascii="Arial" w:hAnsi="Arial" w:cs="Arial"/>
          <w:i/>
          <w:iCs/>
          <w:sz w:val="24"/>
          <w:szCs w:val="24"/>
        </w:rPr>
        <w:t>Green antitrust</w:t>
      </w:r>
      <w:r w:rsidR="006728D5" w:rsidRPr="00194B75">
        <w:rPr>
          <w:rFonts w:ascii="Arial" w:hAnsi="Arial" w:cs="Arial"/>
          <w:sz w:val="24"/>
          <w:szCs w:val="24"/>
        </w:rPr>
        <w:t>, que considera v</w:t>
      </w:r>
      <w:r w:rsidR="00923940">
        <w:rPr>
          <w:rFonts w:ascii="Arial" w:hAnsi="Arial" w:cs="Arial"/>
          <w:sz w:val="24"/>
          <w:szCs w:val="24"/>
        </w:rPr>
        <w:t>á</w:t>
      </w:r>
      <w:r w:rsidR="006728D5" w:rsidRPr="00194B75">
        <w:rPr>
          <w:rFonts w:ascii="Arial" w:hAnsi="Arial" w:cs="Arial"/>
          <w:sz w:val="24"/>
          <w:szCs w:val="24"/>
        </w:rPr>
        <w:t>lidas aquellas restricciones a la competencia</w:t>
      </w:r>
      <w:r w:rsidR="003C33A8">
        <w:rPr>
          <w:rFonts w:ascii="Arial" w:hAnsi="Arial" w:cs="Arial"/>
          <w:sz w:val="24"/>
          <w:szCs w:val="24"/>
        </w:rPr>
        <w:t>,</w:t>
      </w:r>
      <w:r w:rsidR="006728D5" w:rsidRPr="00194B75">
        <w:rPr>
          <w:rFonts w:ascii="Arial" w:hAnsi="Arial" w:cs="Arial"/>
          <w:sz w:val="24"/>
          <w:szCs w:val="24"/>
        </w:rPr>
        <w:t xml:space="preserve"> que tiene</w:t>
      </w:r>
      <w:r w:rsidR="003C33A8">
        <w:rPr>
          <w:rFonts w:ascii="Arial" w:hAnsi="Arial" w:cs="Arial"/>
          <w:sz w:val="24"/>
          <w:szCs w:val="24"/>
        </w:rPr>
        <w:t>n</w:t>
      </w:r>
      <w:r w:rsidR="006728D5" w:rsidRPr="00194B75">
        <w:rPr>
          <w:rFonts w:ascii="Arial" w:hAnsi="Arial" w:cs="Arial"/>
          <w:sz w:val="24"/>
          <w:szCs w:val="24"/>
        </w:rPr>
        <w:t xml:space="preserve"> como base el fomento de la sostenibilidad</w:t>
      </w:r>
      <w:r w:rsidR="00776E66" w:rsidRPr="00194B75">
        <w:rPr>
          <w:rFonts w:ascii="Arial" w:hAnsi="Arial" w:cs="Arial"/>
          <w:sz w:val="24"/>
          <w:szCs w:val="24"/>
        </w:rPr>
        <w:t xml:space="preserve"> (</w:t>
      </w:r>
      <w:r w:rsidR="00776E66" w:rsidRPr="00130527">
        <w:rPr>
          <w:rFonts w:ascii="Arial" w:hAnsi="Arial" w:cs="Arial"/>
          <w:color w:val="FF0000"/>
          <w:sz w:val="24"/>
          <w:szCs w:val="24"/>
          <w:highlight w:val="yellow"/>
        </w:rPr>
        <w:t>Holmes, 2020</w:t>
      </w:r>
      <w:r w:rsidR="00776E66" w:rsidRPr="00194B75">
        <w:rPr>
          <w:rFonts w:ascii="Arial" w:hAnsi="Arial" w:cs="Arial"/>
          <w:sz w:val="24"/>
          <w:szCs w:val="24"/>
        </w:rPr>
        <w:t>).</w:t>
      </w:r>
    </w:p>
    <w:p w14:paraId="5AB9DA40" w14:textId="56A9C540" w:rsidR="005E09CB" w:rsidRPr="00194B75" w:rsidRDefault="007C4EFA" w:rsidP="00C45264">
      <w:pPr>
        <w:spacing w:line="480" w:lineRule="auto"/>
        <w:jc w:val="both"/>
        <w:rPr>
          <w:rFonts w:ascii="Arial" w:hAnsi="Arial" w:cs="Arial"/>
          <w:sz w:val="24"/>
          <w:szCs w:val="24"/>
        </w:rPr>
      </w:pPr>
      <w:r w:rsidRPr="00194B75">
        <w:rPr>
          <w:rFonts w:ascii="Arial" w:hAnsi="Arial" w:cs="Arial"/>
          <w:sz w:val="24"/>
          <w:szCs w:val="24"/>
        </w:rPr>
        <w:lastRenderedPageBreak/>
        <w:t>El otro enfoque</w:t>
      </w:r>
      <w:r w:rsidR="006728D5" w:rsidRPr="00194B75">
        <w:rPr>
          <w:rFonts w:ascii="Arial" w:hAnsi="Arial" w:cs="Arial"/>
          <w:sz w:val="24"/>
          <w:szCs w:val="24"/>
        </w:rPr>
        <w:t>, es el denominado</w:t>
      </w:r>
      <w:r w:rsidRPr="00194B75">
        <w:rPr>
          <w:rFonts w:ascii="Arial" w:hAnsi="Arial" w:cs="Arial"/>
          <w:sz w:val="24"/>
          <w:szCs w:val="24"/>
        </w:rPr>
        <w:t xml:space="preserve"> </w:t>
      </w:r>
      <w:r w:rsidRPr="00194B75">
        <w:rPr>
          <w:rFonts w:ascii="Arial" w:hAnsi="Arial" w:cs="Arial"/>
          <w:i/>
          <w:iCs/>
          <w:sz w:val="24"/>
          <w:szCs w:val="24"/>
        </w:rPr>
        <w:t xml:space="preserve">Green washing, </w:t>
      </w:r>
      <w:r w:rsidRPr="00194B75">
        <w:rPr>
          <w:rFonts w:ascii="Arial" w:hAnsi="Arial" w:cs="Arial"/>
          <w:sz w:val="24"/>
          <w:szCs w:val="24"/>
        </w:rPr>
        <w:t>que está en desacuerdo</w:t>
      </w:r>
      <w:r w:rsidR="003C33A8">
        <w:rPr>
          <w:rFonts w:ascii="Arial" w:hAnsi="Arial" w:cs="Arial"/>
          <w:sz w:val="24"/>
          <w:szCs w:val="24"/>
        </w:rPr>
        <w:t>,</w:t>
      </w:r>
      <w:r w:rsidRPr="00194B75">
        <w:rPr>
          <w:rFonts w:ascii="Arial" w:hAnsi="Arial" w:cs="Arial"/>
          <w:sz w:val="24"/>
          <w:szCs w:val="24"/>
        </w:rPr>
        <w:t xml:space="preserve"> porque no habría estímulos</w:t>
      </w:r>
      <w:r w:rsidR="003C33A8">
        <w:rPr>
          <w:rFonts w:ascii="Arial" w:hAnsi="Arial" w:cs="Arial"/>
          <w:sz w:val="24"/>
          <w:szCs w:val="24"/>
        </w:rPr>
        <w:t>,</w:t>
      </w:r>
      <w:r w:rsidRPr="00194B75">
        <w:rPr>
          <w:rFonts w:ascii="Arial" w:hAnsi="Arial" w:cs="Arial"/>
          <w:sz w:val="24"/>
          <w:szCs w:val="24"/>
        </w:rPr>
        <w:t xml:space="preserve"> desde la competencia</w:t>
      </w:r>
      <w:r w:rsidR="003C33A8">
        <w:rPr>
          <w:rFonts w:ascii="Arial" w:hAnsi="Arial" w:cs="Arial"/>
          <w:sz w:val="24"/>
          <w:szCs w:val="24"/>
        </w:rPr>
        <w:t>,</w:t>
      </w:r>
      <w:r w:rsidRPr="00194B75">
        <w:rPr>
          <w:rFonts w:ascii="Arial" w:hAnsi="Arial" w:cs="Arial"/>
          <w:sz w:val="24"/>
          <w:szCs w:val="24"/>
        </w:rPr>
        <w:t xml:space="preserve"> para producir de una forma </w:t>
      </w:r>
      <w:r w:rsidR="00776E66" w:rsidRPr="00194B75">
        <w:rPr>
          <w:rFonts w:ascii="Arial" w:hAnsi="Arial" w:cs="Arial"/>
          <w:sz w:val="24"/>
          <w:szCs w:val="24"/>
        </w:rPr>
        <w:t>más</w:t>
      </w:r>
      <w:r w:rsidRPr="00194B75">
        <w:rPr>
          <w:rFonts w:ascii="Arial" w:hAnsi="Arial" w:cs="Arial"/>
          <w:sz w:val="24"/>
          <w:szCs w:val="24"/>
        </w:rPr>
        <w:t xml:space="preserve"> sostenible</w:t>
      </w:r>
      <w:r w:rsidR="005E09CB" w:rsidRPr="00194B75">
        <w:rPr>
          <w:rFonts w:ascii="Arial" w:hAnsi="Arial" w:cs="Arial"/>
          <w:sz w:val="24"/>
          <w:szCs w:val="24"/>
        </w:rPr>
        <w:t xml:space="preserve">, </w:t>
      </w:r>
      <w:r w:rsidRPr="00194B75">
        <w:rPr>
          <w:rFonts w:ascii="Arial" w:hAnsi="Arial" w:cs="Arial"/>
          <w:sz w:val="24"/>
          <w:szCs w:val="24"/>
        </w:rPr>
        <w:t>y se reduce la posibilidad de emitir normas que alienten la eficiencia, tanto económica como sostenible</w:t>
      </w:r>
      <w:r w:rsidR="0086125F" w:rsidRPr="00194B75">
        <w:rPr>
          <w:rFonts w:ascii="Arial" w:hAnsi="Arial" w:cs="Arial"/>
          <w:sz w:val="24"/>
          <w:szCs w:val="24"/>
        </w:rPr>
        <w:t xml:space="preserve"> (</w:t>
      </w:r>
      <w:r w:rsidR="0086125F" w:rsidRPr="00130527">
        <w:rPr>
          <w:rFonts w:ascii="Arial" w:hAnsi="Arial" w:cs="Arial"/>
          <w:color w:val="FF0000"/>
          <w:sz w:val="24"/>
          <w:szCs w:val="24"/>
          <w:highlight w:val="yellow"/>
        </w:rPr>
        <w:t>Maarten P. &amp; Treuren, 2021, p. 10</w:t>
      </w:r>
      <w:r w:rsidR="0086125F" w:rsidRPr="00194B75">
        <w:rPr>
          <w:rFonts w:ascii="Arial" w:hAnsi="Arial" w:cs="Arial"/>
          <w:sz w:val="24"/>
          <w:szCs w:val="24"/>
        </w:rPr>
        <w:t>)</w:t>
      </w:r>
      <w:r w:rsidRPr="00194B75">
        <w:rPr>
          <w:rFonts w:ascii="Arial" w:hAnsi="Arial" w:cs="Arial"/>
          <w:sz w:val="24"/>
          <w:szCs w:val="24"/>
        </w:rPr>
        <w:t>.</w:t>
      </w:r>
      <w:r w:rsidR="008111CF" w:rsidRPr="00194B75">
        <w:rPr>
          <w:rFonts w:ascii="Arial" w:hAnsi="Arial" w:cs="Arial"/>
          <w:sz w:val="24"/>
          <w:szCs w:val="24"/>
        </w:rPr>
        <w:t xml:space="preserve"> </w:t>
      </w:r>
    </w:p>
    <w:p w14:paraId="7594DD1C" w14:textId="7383F6F6" w:rsidR="00E709CE" w:rsidRPr="00194B75" w:rsidRDefault="008111CF" w:rsidP="00C45264">
      <w:pPr>
        <w:spacing w:line="480" w:lineRule="auto"/>
        <w:jc w:val="both"/>
        <w:rPr>
          <w:rFonts w:ascii="Arial" w:hAnsi="Arial" w:cs="Arial"/>
          <w:sz w:val="24"/>
          <w:szCs w:val="24"/>
        </w:rPr>
      </w:pPr>
      <w:r w:rsidRPr="00194B75">
        <w:rPr>
          <w:rFonts w:ascii="Arial" w:hAnsi="Arial" w:cs="Arial"/>
          <w:sz w:val="24"/>
          <w:szCs w:val="24"/>
        </w:rPr>
        <w:t xml:space="preserve">Desde la perspectiva internacional, la Organización para la Cooperación y el Desarrollo Económico (OCDE) </w:t>
      </w:r>
      <w:r w:rsidR="0031436C" w:rsidRPr="00194B75">
        <w:rPr>
          <w:rFonts w:ascii="Arial" w:hAnsi="Arial" w:cs="Arial"/>
          <w:sz w:val="24"/>
          <w:szCs w:val="24"/>
        </w:rPr>
        <w:t xml:space="preserve">refiere </w:t>
      </w:r>
      <w:r w:rsidRPr="00194B75">
        <w:rPr>
          <w:rFonts w:ascii="Arial" w:hAnsi="Arial" w:cs="Arial"/>
          <w:sz w:val="24"/>
          <w:szCs w:val="24"/>
        </w:rPr>
        <w:t>que el enfoque a considerar depende de como se definen las metas, así como del marco jurídico a considerar</w:t>
      </w:r>
      <w:r w:rsidR="0086125F" w:rsidRPr="00194B75">
        <w:rPr>
          <w:rFonts w:ascii="Arial" w:hAnsi="Arial" w:cs="Arial"/>
          <w:sz w:val="24"/>
          <w:szCs w:val="24"/>
        </w:rPr>
        <w:t xml:space="preserve"> (</w:t>
      </w:r>
      <w:r w:rsidR="0086125F" w:rsidRPr="00130527">
        <w:rPr>
          <w:rFonts w:ascii="Arial" w:hAnsi="Arial" w:cs="Arial"/>
          <w:color w:val="FF0000"/>
          <w:sz w:val="24"/>
          <w:szCs w:val="24"/>
          <w:highlight w:val="yellow"/>
        </w:rPr>
        <w:t>OCDE, 2021</w:t>
      </w:r>
      <w:r w:rsidR="0086125F" w:rsidRPr="00194B75">
        <w:rPr>
          <w:rFonts w:ascii="Arial" w:hAnsi="Arial" w:cs="Arial"/>
          <w:sz w:val="24"/>
          <w:szCs w:val="24"/>
        </w:rPr>
        <w:t>)</w:t>
      </w:r>
      <w:r w:rsidRPr="00194B75">
        <w:rPr>
          <w:rFonts w:ascii="Arial" w:hAnsi="Arial" w:cs="Arial"/>
          <w:sz w:val="24"/>
          <w:szCs w:val="24"/>
        </w:rPr>
        <w:t>.</w:t>
      </w:r>
    </w:p>
    <w:p w14:paraId="28A625FE" w14:textId="4265B446" w:rsidR="00130925" w:rsidRPr="00194B75" w:rsidRDefault="00C72E79" w:rsidP="003A0BA2">
      <w:pPr>
        <w:spacing w:line="480" w:lineRule="auto"/>
        <w:jc w:val="both"/>
        <w:rPr>
          <w:rFonts w:ascii="Arial" w:hAnsi="Arial" w:cs="Arial"/>
          <w:b/>
          <w:bCs/>
          <w:sz w:val="24"/>
          <w:szCs w:val="24"/>
        </w:rPr>
      </w:pPr>
      <w:r w:rsidRPr="00194B75">
        <w:rPr>
          <w:rFonts w:ascii="Arial" w:hAnsi="Arial" w:cs="Arial"/>
          <w:b/>
          <w:bCs/>
          <w:sz w:val="24"/>
          <w:szCs w:val="24"/>
        </w:rPr>
        <w:t>La sustentabilidad como un fin legítimo de la competencia</w:t>
      </w:r>
    </w:p>
    <w:p w14:paraId="2155461F" w14:textId="3C801C97" w:rsidR="000946D1" w:rsidRPr="00194B75" w:rsidRDefault="008111CF" w:rsidP="00C45264">
      <w:pPr>
        <w:spacing w:line="480" w:lineRule="auto"/>
        <w:jc w:val="both"/>
        <w:rPr>
          <w:rFonts w:ascii="Arial" w:hAnsi="Arial" w:cs="Arial"/>
          <w:sz w:val="24"/>
          <w:szCs w:val="24"/>
        </w:rPr>
      </w:pPr>
      <w:r w:rsidRPr="00194B75">
        <w:rPr>
          <w:rFonts w:ascii="Arial" w:hAnsi="Arial" w:cs="Arial"/>
          <w:sz w:val="24"/>
          <w:szCs w:val="24"/>
        </w:rPr>
        <w:t xml:space="preserve">En el ámbito europeo son considerados como fines </w:t>
      </w:r>
      <w:r w:rsidR="00027774" w:rsidRPr="00194B75">
        <w:rPr>
          <w:rFonts w:ascii="Arial" w:hAnsi="Arial" w:cs="Arial"/>
          <w:sz w:val="24"/>
          <w:szCs w:val="24"/>
        </w:rPr>
        <w:t>legítimos de</w:t>
      </w:r>
      <w:r w:rsidRPr="00194B75">
        <w:rPr>
          <w:rFonts w:ascii="Arial" w:hAnsi="Arial" w:cs="Arial"/>
          <w:sz w:val="24"/>
          <w:szCs w:val="24"/>
        </w:rPr>
        <w:t xml:space="preserve"> la competencia: la libertad para competir,</w:t>
      </w:r>
      <w:r w:rsidR="00027774" w:rsidRPr="00194B75">
        <w:rPr>
          <w:rFonts w:ascii="Arial" w:hAnsi="Arial" w:cs="Arial"/>
          <w:sz w:val="24"/>
          <w:szCs w:val="24"/>
        </w:rPr>
        <w:t xml:space="preserve"> la eficiencia económica y el bienestar del consumidor, sin que exista </w:t>
      </w:r>
      <w:r w:rsidR="00E0246C" w:rsidRPr="00194B75">
        <w:rPr>
          <w:rFonts w:ascii="Arial" w:hAnsi="Arial" w:cs="Arial"/>
          <w:sz w:val="24"/>
          <w:szCs w:val="24"/>
        </w:rPr>
        <w:t>una prevalencia determinada</w:t>
      </w:r>
      <w:r w:rsidR="00027774" w:rsidRPr="00194B75">
        <w:rPr>
          <w:rFonts w:ascii="Arial" w:hAnsi="Arial" w:cs="Arial"/>
          <w:sz w:val="24"/>
          <w:szCs w:val="24"/>
        </w:rPr>
        <w:t xml:space="preserve"> respecto a algún fin</w:t>
      </w:r>
      <w:r w:rsidR="00D35136">
        <w:rPr>
          <w:rFonts w:ascii="Arial" w:hAnsi="Arial" w:cs="Arial"/>
          <w:sz w:val="24"/>
          <w:szCs w:val="24"/>
        </w:rPr>
        <w:t>,</w:t>
      </w:r>
      <w:r w:rsidR="00027774" w:rsidRPr="00194B75">
        <w:rPr>
          <w:rFonts w:ascii="Arial" w:hAnsi="Arial" w:cs="Arial"/>
          <w:sz w:val="24"/>
          <w:szCs w:val="24"/>
        </w:rPr>
        <w:t xml:space="preserve"> en detrimento de otro</w:t>
      </w:r>
      <w:r w:rsidR="00E0246C" w:rsidRPr="00194B75">
        <w:rPr>
          <w:rFonts w:ascii="Arial" w:hAnsi="Arial" w:cs="Arial"/>
          <w:sz w:val="24"/>
          <w:szCs w:val="24"/>
        </w:rPr>
        <w:t xml:space="preserve"> </w:t>
      </w:r>
      <w:r w:rsidR="0086125F" w:rsidRPr="00130527">
        <w:rPr>
          <w:rFonts w:ascii="Arial" w:hAnsi="Arial" w:cs="Arial"/>
          <w:color w:val="FF0000"/>
          <w:sz w:val="24"/>
          <w:szCs w:val="24"/>
          <w:highlight w:val="yellow"/>
        </w:rPr>
        <w:t>(Andriychuk, 2010</w:t>
      </w:r>
      <w:r w:rsidR="0086125F" w:rsidRPr="00194B75">
        <w:rPr>
          <w:rFonts w:ascii="Arial" w:hAnsi="Arial" w:cs="Arial"/>
          <w:sz w:val="24"/>
          <w:szCs w:val="24"/>
        </w:rPr>
        <w:t xml:space="preserve">). </w:t>
      </w:r>
    </w:p>
    <w:p w14:paraId="3367914E" w14:textId="6945442C" w:rsidR="008111CF" w:rsidRPr="00194B75" w:rsidRDefault="00E0246C" w:rsidP="00C45264">
      <w:pPr>
        <w:spacing w:line="480" w:lineRule="auto"/>
        <w:jc w:val="both"/>
        <w:rPr>
          <w:rFonts w:ascii="Arial" w:hAnsi="Arial" w:cs="Arial"/>
          <w:sz w:val="24"/>
          <w:szCs w:val="24"/>
        </w:rPr>
      </w:pPr>
      <w:r w:rsidRPr="00194B75">
        <w:rPr>
          <w:rFonts w:ascii="Arial" w:hAnsi="Arial" w:cs="Arial"/>
          <w:sz w:val="24"/>
          <w:szCs w:val="24"/>
        </w:rPr>
        <w:t>Si bien existe consenso internacional en que es necesario hacer frente al cambio climático</w:t>
      </w:r>
      <w:r w:rsidR="0086125F" w:rsidRPr="00194B75">
        <w:rPr>
          <w:rFonts w:ascii="Arial" w:hAnsi="Arial" w:cs="Arial"/>
          <w:sz w:val="24"/>
          <w:szCs w:val="24"/>
        </w:rPr>
        <w:t xml:space="preserve"> (</w:t>
      </w:r>
      <w:r w:rsidR="0086125F" w:rsidRPr="00130527">
        <w:rPr>
          <w:rFonts w:ascii="Arial" w:hAnsi="Arial" w:cs="Arial"/>
          <w:color w:val="FF0000"/>
          <w:sz w:val="24"/>
          <w:szCs w:val="24"/>
          <w:highlight w:val="yellow"/>
        </w:rPr>
        <w:t>IPCC, 2021</w:t>
      </w:r>
      <w:r w:rsidR="0086125F" w:rsidRPr="00194B75">
        <w:rPr>
          <w:rFonts w:ascii="Arial" w:hAnsi="Arial" w:cs="Arial"/>
          <w:sz w:val="24"/>
          <w:szCs w:val="24"/>
        </w:rPr>
        <w:t>)</w:t>
      </w:r>
      <w:r w:rsidRPr="00194B75">
        <w:rPr>
          <w:rFonts w:ascii="Arial" w:hAnsi="Arial" w:cs="Arial"/>
          <w:sz w:val="24"/>
          <w:szCs w:val="24"/>
        </w:rPr>
        <w:t>, los objetivos de la sostenibilidad no han sido incluidos como un objetivo o elemento a examinar</w:t>
      </w:r>
      <w:r w:rsidR="0031436C" w:rsidRPr="00194B75">
        <w:rPr>
          <w:rFonts w:ascii="Arial" w:hAnsi="Arial" w:cs="Arial"/>
          <w:sz w:val="24"/>
          <w:szCs w:val="24"/>
        </w:rPr>
        <w:t xml:space="preserve"> para</w:t>
      </w:r>
      <w:r w:rsidRPr="00194B75">
        <w:rPr>
          <w:rFonts w:ascii="Arial" w:hAnsi="Arial" w:cs="Arial"/>
          <w:sz w:val="24"/>
          <w:szCs w:val="24"/>
        </w:rPr>
        <w:t xml:space="preserve"> la eficiencia de los mercados o para el bienestar del consumidor.</w:t>
      </w:r>
    </w:p>
    <w:p w14:paraId="651774F0" w14:textId="4A011EC9" w:rsidR="00E0246C" w:rsidRPr="00194B75" w:rsidRDefault="00E0246C" w:rsidP="00C45264">
      <w:pPr>
        <w:spacing w:line="480" w:lineRule="auto"/>
        <w:jc w:val="both"/>
        <w:rPr>
          <w:rFonts w:ascii="Arial" w:hAnsi="Arial" w:cs="Arial"/>
          <w:sz w:val="24"/>
          <w:szCs w:val="24"/>
        </w:rPr>
      </w:pPr>
      <w:r w:rsidRPr="00194B75">
        <w:rPr>
          <w:rFonts w:ascii="Arial" w:hAnsi="Arial" w:cs="Arial"/>
          <w:sz w:val="24"/>
          <w:szCs w:val="24"/>
        </w:rPr>
        <w:t>En el caso de la eficiencia, se ha considerado que su contribución</w:t>
      </w:r>
      <w:r w:rsidR="00D35136">
        <w:rPr>
          <w:rFonts w:ascii="Arial" w:hAnsi="Arial" w:cs="Arial"/>
          <w:sz w:val="24"/>
          <w:szCs w:val="24"/>
        </w:rPr>
        <w:t>,</w:t>
      </w:r>
      <w:r w:rsidRPr="00194B75">
        <w:rPr>
          <w:rFonts w:ascii="Arial" w:hAnsi="Arial" w:cs="Arial"/>
          <w:sz w:val="24"/>
          <w:szCs w:val="24"/>
        </w:rPr>
        <w:t xml:space="preserve"> para el uso </w:t>
      </w:r>
      <w:r w:rsidR="00D35136" w:rsidRPr="00194B75">
        <w:rPr>
          <w:rFonts w:ascii="Arial" w:hAnsi="Arial" w:cs="Arial"/>
          <w:sz w:val="24"/>
          <w:szCs w:val="24"/>
        </w:rPr>
        <w:t>m</w:t>
      </w:r>
      <w:r w:rsidR="00D35136">
        <w:rPr>
          <w:rFonts w:ascii="Arial" w:hAnsi="Arial" w:cs="Arial"/>
          <w:sz w:val="24"/>
          <w:szCs w:val="24"/>
        </w:rPr>
        <w:t>á</w:t>
      </w:r>
      <w:r w:rsidR="00D35136" w:rsidRPr="00194B75">
        <w:rPr>
          <w:rFonts w:ascii="Arial" w:hAnsi="Arial" w:cs="Arial"/>
          <w:sz w:val="24"/>
          <w:szCs w:val="24"/>
        </w:rPr>
        <w:t xml:space="preserve">s </w:t>
      </w:r>
      <w:r w:rsidRPr="00194B75">
        <w:rPr>
          <w:rFonts w:ascii="Arial" w:hAnsi="Arial" w:cs="Arial"/>
          <w:sz w:val="24"/>
          <w:szCs w:val="24"/>
        </w:rPr>
        <w:t>eficaz de los recursos disponibles</w:t>
      </w:r>
      <w:r w:rsidR="00D35136">
        <w:rPr>
          <w:rFonts w:ascii="Arial" w:hAnsi="Arial" w:cs="Arial"/>
          <w:sz w:val="24"/>
          <w:szCs w:val="24"/>
        </w:rPr>
        <w:t>,</w:t>
      </w:r>
      <w:r w:rsidRPr="00194B75">
        <w:rPr>
          <w:rFonts w:ascii="Arial" w:hAnsi="Arial" w:cs="Arial"/>
          <w:sz w:val="24"/>
          <w:szCs w:val="24"/>
        </w:rPr>
        <w:t xml:space="preserve"> consiste en</w:t>
      </w:r>
      <w:r w:rsidR="001964D1" w:rsidRPr="00194B75">
        <w:rPr>
          <w:rFonts w:ascii="Arial" w:hAnsi="Arial" w:cs="Arial"/>
          <w:sz w:val="24"/>
          <w:szCs w:val="24"/>
        </w:rPr>
        <w:t xml:space="preserve"> que al incorporar criterios de </w:t>
      </w:r>
      <w:r w:rsidR="00C72E79" w:rsidRPr="00194B75">
        <w:rPr>
          <w:rFonts w:ascii="Arial" w:hAnsi="Arial" w:cs="Arial"/>
          <w:sz w:val="24"/>
          <w:szCs w:val="24"/>
        </w:rPr>
        <w:t>sostenibilidad</w:t>
      </w:r>
      <w:r w:rsidR="001964D1" w:rsidRPr="00194B75">
        <w:rPr>
          <w:rFonts w:ascii="Arial" w:hAnsi="Arial" w:cs="Arial"/>
          <w:sz w:val="24"/>
          <w:szCs w:val="24"/>
        </w:rPr>
        <w:t xml:space="preserve"> se garanti</w:t>
      </w:r>
      <w:r w:rsidR="0031436C" w:rsidRPr="00194B75">
        <w:rPr>
          <w:rFonts w:ascii="Arial" w:hAnsi="Arial" w:cs="Arial"/>
          <w:sz w:val="24"/>
          <w:szCs w:val="24"/>
        </w:rPr>
        <w:t>za</w:t>
      </w:r>
      <w:r w:rsidR="001964D1" w:rsidRPr="00194B75">
        <w:rPr>
          <w:rFonts w:ascii="Arial" w:hAnsi="Arial" w:cs="Arial"/>
          <w:sz w:val="24"/>
          <w:szCs w:val="24"/>
        </w:rPr>
        <w:t xml:space="preserve"> que la gestión de los recursos naturales se realice sin comprometer su acceso a las generaciones futuras</w:t>
      </w:r>
      <w:r w:rsidR="0031436C" w:rsidRPr="00194B75">
        <w:rPr>
          <w:rFonts w:ascii="Arial" w:hAnsi="Arial" w:cs="Arial"/>
          <w:sz w:val="24"/>
          <w:szCs w:val="24"/>
        </w:rPr>
        <w:t>,</w:t>
      </w:r>
      <w:r w:rsidR="001964D1" w:rsidRPr="00194B75">
        <w:rPr>
          <w:rFonts w:ascii="Arial" w:hAnsi="Arial" w:cs="Arial"/>
          <w:sz w:val="24"/>
          <w:szCs w:val="24"/>
        </w:rPr>
        <w:t xml:space="preserve"> al incrementar la innovación para la creación de nuevos productos y servicios y el papel de la iniciativa privada para el desarrollo sustentable.</w:t>
      </w:r>
    </w:p>
    <w:p w14:paraId="727FF4CD" w14:textId="2CAB980F" w:rsidR="005E09CB" w:rsidRPr="00194B75" w:rsidRDefault="0080614E" w:rsidP="00C45264">
      <w:pPr>
        <w:spacing w:line="480" w:lineRule="auto"/>
        <w:jc w:val="both"/>
        <w:rPr>
          <w:rFonts w:ascii="Arial" w:hAnsi="Arial" w:cs="Arial"/>
          <w:sz w:val="24"/>
          <w:szCs w:val="24"/>
        </w:rPr>
      </w:pPr>
      <w:r w:rsidRPr="00194B75">
        <w:rPr>
          <w:rFonts w:ascii="Arial" w:hAnsi="Arial" w:cs="Arial"/>
          <w:sz w:val="24"/>
          <w:szCs w:val="24"/>
        </w:rPr>
        <w:lastRenderedPageBreak/>
        <w:t xml:space="preserve">En </w:t>
      </w:r>
      <w:r w:rsidR="00D35136">
        <w:rPr>
          <w:rFonts w:ascii="Arial" w:hAnsi="Arial" w:cs="Arial"/>
          <w:sz w:val="24"/>
          <w:szCs w:val="24"/>
        </w:rPr>
        <w:t>cuanto al</w:t>
      </w:r>
      <w:r w:rsidRPr="00194B75">
        <w:rPr>
          <w:rFonts w:ascii="Arial" w:hAnsi="Arial" w:cs="Arial"/>
          <w:sz w:val="24"/>
          <w:szCs w:val="24"/>
        </w:rPr>
        <w:t xml:space="preserve"> bienestar del consumidor, se ha ligado la inclusión </w:t>
      </w:r>
      <w:r w:rsidR="00A47AA0" w:rsidRPr="00194B75">
        <w:rPr>
          <w:rFonts w:ascii="Arial" w:hAnsi="Arial" w:cs="Arial"/>
          <w:sz w:val="24"/>
          <w:szCs w:val="24"/>
        </w:rPr>
        <w:t>de los objetivos de la sostenibilidad con la protección del derecho a la salud, o bien</w:t>
      </w:r>
      <w:r w:rsidR="00D35136">
        <w:rPr>
          <w:rFonts w:ascii="Arial" w:hAnsi="Arial" w:cs="Arial"/>
          <w:sz w:val="24"/>
          <w:szCs w:val="24"/>
        </w:rPr>
        <w:t>,</w:t>
      </w:r>
      <w:r w:rsidR="00A47AA0" w:rsidRPr="00194B75">
        <w:rPr>
          <w:rFonts w:ascii="Arial" w:hAnsi="Arial" w:cs="Arial"/>
          <w:sz w:val="24"/>
          <w:szCs w:val="24"/>
        </w:rPr>
        <w:t xml:space="preserve"> con la calidad del producto</w:t>
      </w:r>
      <w:r w:rsidR="00BD143D" w:rsidRPr="00194B75">
        <w:rPr>
          <w:rFonts w:ascii="Arial" w:hAnsi="Arial" w:cs="Arial"/>
          <w:sz w:val="24"/>
          <w:szCs w:val="24"/>
        </w:rPr>
        <w:t>, bien o servicio,</w:t>
      </w:r>
      <w:r w:rsidR="00A47AA0" w:rsidRPr="00194B75">
        <w:rPr>
          <w:rFonts w:ascii="Arial" w:hAnsi="Arial" w:cs="Arial"/>
          <w:sz w:val="24"/>
          <w:szCs w:val="24"/>
        </w:rPr>
        <w:t xml:space="preserve"> o su oferta diversificada</w:t>
      </w:r>
      <w:r w:rsidR="0031436C" w:rsidRPr="00194B75">
        <w:rPr>
          <w:rFonts w:ascii="Arial" w:hAnsi="Arial" w:cs="Arial"/>
          <w:sz w:val="24"/>
          <w:szCs w:val="24"/>
        </w:rPr>
        <w:t>,</w:t>
      </w:r>
      <w:r w:rsidR="00A47AA0" w:rsidRPr="00194B75">
        <w:rPr>
          <w:rFonts w:ascii="Arial" w:hAnsi="Arial" w:cs="Arial"/>
          <w:sz w:val="24"/>
          <w:szCs w:val="24"/>
        </w:rPr>
        <w:t xml:space="preserve"> que produce efectos concretos en su bienestar. </w:t>
      </w:r>
    </w:p>
    <w:p w14:paraId="7DDE1771" w14:textId="4DF53BB5" w:rsidR="007D5882" w:rsidRPr="00194B75" w:rsidRDefault="00A47AA0" w:rsidP="00C45264">
      <w:pPr>
        <w:spacing w:line="480" w:lineRule="auto"/>
        <w:jc w:val="both"/>
        <w:rPr>
          <w:rFonts w:ascii="Arial" w:hAnsi="Arial" w:cs="Arial"/>
          <w:sz w:val="24"/>
          <w:szCs w:val="24"/>
        </w:rPr>
      </w:pPr>
      <w:r w:rsidRPr="00194B75">
        <w:rPr>
          <w:rFonts w:ascii="Arial" w:hAnsi="Arial" w:cs="Arial"/>
          <w:sz w:val="24"/>
          <w:szCs w:val="24"/>
        </w:rPr>
        <w:t xml:space="preserve">Desde otra </w:t>
      </w:r>
      <w:r w:rsidR="007D5882" w:rsidRPr="00194B75">
        <w:rPr>
          <w:rFonts w:ascii="Arial" w:hAnsi="Arial" w:cs="Arial"/>
          <w:sz w:val="24"/>
          <w:szCs w:val="24"/>
        </w:rPr>
        <w:t>perspectiva, se</w:t>
      </w:r>
      <w:r w:rsidRPr="00194B75">
        <w:rPr>
          <w:rFonts w:ascii="Arial" w:hAnsi="Arial" w:cs="Arial"/>
          <w:sz w:val="24"/>
          <w:szCs w:val="24"/>
        </w:rPr>
        <w:t xml:space="preserve"> debe explorar</w:t>
      </w:r>
      <w:r w:rsidR="00FD1844">
        <w:rPr>
          <w:rFonts w:ascii="Arial" w:hAnsi="Arial" w:cs="Arial"/>
          <w:sz w:val="24"/>
          <w:szCs w:val="24"/>
        </w:rPr>
        <w:t>,</w:t>
      </w:r>
      <w:r w:rsidRPr="00194B75">
        <w:rPr>
          <w:rFonts w:ascii="Arial" w:hAnsi="Arial" w:cs="Arial"/>
          <w:sz w:val="24"/>
          <w:szCs w:val="24"/>
        </w:rPr>
        <w:t xml:space="preserve"> si es posible incorporar </w:t>
      </w:r>
      <w:r w:rsidR="007D5882" w:rsidRPr="00194B75">
        <w:rPr>
          <w:rFonts w:ascii="Arial" w:hAnsi="Arial" w:cs="Arial"/>
          <w:sz w:val="24"/>
          <w:szCs w:val="24"/>
        </w:rPr>
        <w:t>objetivos de</w:t>
      </w:r>
      <w:r w:rsidRPr="00194B75">
        <w:rPr>
          <w:rFonts w:ascii="Arial" w:hAnsi="Arial" w:cs="Arial"/>
          <w:sz w:val="24"/>
          <w:szCs w:val="24"/>
        </w:rPr>
        <w:t xml:space="preserve"> la sostenibilidad como un fin autónomo y </w:t>
      </w:r>
      <w:r w:rsidR="00FD1844" w:rsidRPr="00194B75">
        <w:rPr>
          <w:rFonts w:ascii="Arial" w:hAnsi="Arial" w:cs="Arial"/>
          <w:sz w:val="24"/>
          <w:szCs w:val="24"/>
        </w:rPr>
        <w:t>leg</w:t>
      </w:r>
      <w:r w:rsidR="00FD1844">
        <w:rPr>
          <w:rFonts w:ascii="Arial" w:hAnsi="Arial" w:cs="Arial"/>
          <w:sz w:val="24"/>
          <w:szCs w:val="24"/>
        </w:rPr>
        <w:t>í</w:t>
      </w:r>
      <w:r w:rsidR="00FD1844" w:rsidRPr="00194B75">
        <w:rPr>
          <w:rFonts w:ascii="Arial" w:hAnsi="Arial" w:cs="Arial"/>
          <w:sz w:val="24"/>
          <w:szCs w:val="24"/>
        </w:rPr>
        <w:t xml:space="preserve">timo </w:t>
      </w:r>
      <w:r w:rsidRPr="00194B75">
        <w:rPr>
          <w:rFonts w:ascii="Arial" w:hAnsi="Arial" w:cs="Arial"/>
          <w:sz w:val="24"/>
          <w:szCs w:val="24"/>
        </w:rPr>
        <w:t>para el análisis de la competencia.</w:t>
      </w:r>
    </w:p>
    <w:p w14:paraId="3FF65C71" w14:textId="77777777" w:rsidR="000946D1" w:rsidRPr="00194B75" w:rsidRDefault="007D5882" w:rsidP="00C45264">
      <w:pPr>
        <w:spacing w:line="480" w:lineRule="auto"/>
        <w:jc w:val="both"/>
        <w:rPr>
          <w:rFonts w:ascii="Arial" w:hAnsi="Arial" w:cs="Arial"/>
          <w:sz w:val="24"/>
          <w:szCs w:val="24"/>
          <w:lang w:val="es-NI"/>
        </w:rPr>
      </w:pPr>
      <w:r w:rsidRPr="00194B75">
        <w:rPr>
          <w:rFonts w:ascii="Arial" w:hAnsi="Arial" w:cs="Arial"/>
          <w:sz w:val="24"/>
          <w:szCs w:val="24"/>
        </w:rPr>
        <w:t>El desarrollo s</w:t>
      </w:r>
      <w:r w:rsidR="00BD143D" w:rsidRPr="00194B75">
        <w:rPr>
          <w:rFonts w:ascii="Arial" w:hAnsi="Arial" w:cs="Arial"/>
          <w:sz w:val="24"/>
          <w:szCs w:val="24"/>
        </w:rPr>
        <w:t>ustentable</w:t>
      </w:r>
      <w:r w:rsidRPr="00194B75">
        <w:rPr>
          <w:rFonts w:ascii="Arial" w:hAnsi="Arial" w:cs="Arial"/>
          <w:sz w:val="24"/>
          <w:szCs w:val="24"/>
        </w:rPr>
        <w:t xml:space="preserve"> plantea un modelo en que la competencia</w:t>
      </w:r>
      <w:r w:rsidR="002750CA" w:rsidRPr="00194B75">
        <w:rPr>
          <w:rFonts w:ascii="Arial" w:hAnsi="Arial" w:cs="Arial"/>
          <w:sz w:val="24"/>
          <w:szCs w:val="24"/>
        </w:rPr>
        <w:t xml:space="preserve"> y el crecimiento económico deben considerar la protección del ambiente</w:t>
      </w:r>
      <w:r w:rsidR="001F7760" w:rsidRPr="00194B75">
        <w:rPr>
          <w:rFonts w:ascii="Arial" w:hAnsi="Arial" w:cs="Arial"/>
          <w:sz w:val="24"/>
          <w:szCs w:val="24"/>
        </w:rPr>
        <w:t>,</w:t>
      </w:r>
      <w:r w:rsidR="002750CA" w:rsidRPr="00194B75">
        <w:rPr>
          <w:rFonts w:ascii="Arial" w:hAnsi="Arial" w:cs="Arial"/>
          <w:sz w:val="24"/>
          <w:szCs w:val="24"/>
        </w:rPr>
        <w:t xml:space="preserve"> y no que la eficiencia económica se realice en su perjuicio</w:t>
      </w:r>
      <w:r w:rsidR="00795C40" w:rsidRPr="00194B75">
        <w:rPr>
          <w:rFonts w:ascii="Arial" w:hAnsi="Arial" w:cs="Arial"/>
          <w:sz w:val="24"/>
          <w:szCs w:val="24"/>
        </w:rPr>
        <w:t xml:space="preserve"> (</w:t>
      </w:r>
      <w:r w:rsidR="00795C40" w:rsidRPr="00130527">
        <w:rPr>
          <w:rFonts w:ascii="Arial" w:hAnsi="Arial" w:cs="Arial"/>
          <w:color w:val="FF0000"/>
          <w:sz w:val="24"/>
          <w:szCs w:val="24"/>
          <w:highlight w:val="yellow"/>
          <w:lang w:val="es-NI"/>
        </w:rPr>
        <w:t>Ortiz &amp; Solano, 2016</w:t>
      </w:r>
      <w:r w:rsidR="00795C40" w:rsidRPr="00194B75">
        <w:rPr>
          <w:rFonts w:ascii="Arial" w:hAnsi="Arial" w:cs="Arial"/>
          <w:sz w:val="24"/>
          <w:szCs w:val="24"/>
          <w:lang w:val="es-NI"/>
        </w:rPr>
        <w:t xml:space="preserve">). </w:t>
      </w:r>
    </w:p>
    <w:p w14:paraId="552CD749" w14:textId="3D958D05" w:rsidR="007D5882" w:rsidRPr="00194B75" w:rsidRDefault="009230B3" w:rsidP="00C45264">
      <w:pPr>
        <w:spacing w:line="480" w:lineRule="auto"/>
        <w:jc w:val="both"/>
        <w:rPr>
          <w:rFonts w:ascii="Arial" w:hAnsi="Arial" w:cs="Arial"/>
          <w:sz w:val="24"/>
          <w:szCs w:val="24"/>
        </w:rPr>
      </w:pPr>
      <w:r w:rsidRPr="00194B75">
        <w:rPr>
          <w:rFonts w:ascii="Arial" w:hAnsi="Arial" w:cs="Arial"/>
          <w:sz w:val="24"/>
          <w:szCs w:val="24"/>
        </w:rPr>
        <w:t>En ese sentido, las empresas</w:t>
      </w:r>
      <w:r w:rsidR="00507F55">
        <w:rPr>
          <w:rFonts w:ascii="Arial" w:hAnsi="Arial" w:cs="Arial"/>
          <w:sz w:val="24"/>
          <w:szCs w:val="24"/>
        </w:rPr>
        <w:t>,</w:t>
      </w:r>
      <w:r w:rsidRPr="00194B75">
        <w:rPr>
          <w:rFonts w:ascii="Arial" w:hAnsi="Arial" w:cs="Arial"/>
          <w:sz w:val="24"/>
          <w:szCs w:val="24"/>
        </w:rPr>
        <w:t xml:space="preserve"> al invertir en las innovaciones relacionadas con el desarrollo s</w:t>
      </w:r>
      <w:r w:rsidR="00BD143D" w:rsidRPr="00194B75">
        <w:rPr>
          <w:rFonts w:ascii="Arial" w:hAnsi="Arial" w:cs="Arial"/>
          <w:sz w:val="24"/>
          <w:szCs w:val="24"/>
        </w:rPr>
        <w:t>ustentable</w:t>
      </w:r>
      <w:r w:rsidR="00507F55">
        <w:rPr>
          <w:rFonts w:ascii="Arial" w:hAnsi="Arial" w:cs="Arial"/>
          <w:sz w:val="24"/>
          <w:szCs w:val="24"/>
        </w:rPr>
        <w:t>,</w:t>
      </w:r>
      <w:r w:rsidR="00253F0A" w:rsidRPr="00194B75">
        <w:rPr>
          <w:rFonts w:ascii="Arial" w:hAnsi="Arial" w:cs="Arial"/>
          <w:sz w:val="24"/>
          <w:szCs w:val="24"/>
        </w:rPr>
        <w:t xml:space="preserve"> </w:t>
      </w:r>
      <w:r w:rsidR="00EF2B94" w:rsidRPr="00194B75">
        <w:rPr>
          <w:rFonts w:ascii="Arial" w:hAnsi="Arial" w:cs="Arial"/>
          <w:sz w:val="24"/>
          <w:szCs w:val="24"/>
        </w:rPr>
        <w:t>lo realizan si tienen como incentivo</w:t>
      </w:r>
      <w:r w:rsidR="00455EC4" w:rsidRPr="00194B75">
        <w:rPr>
          <w:rFonts w:ascii="Arial" w:hAnsi="Arial" w:cs="Arial"/>
          <w:sz w:val="24"/>
          <w:szCs w:val="24"/>
        </w:rPr>
        <w:t xml:space="preserve"> la reducción de costos y </w:t>
      </w:r>
      <w:r w:rsidR="00253F0A" w:rsidRPr="00194B75">
        <w:rPr>
          <w:rFonts w:ascii="Arial" w:hAnsi="Arial" w:cs="Arial"/>
          <w:sz w:val="24"/>
          <w:szCs w:val="24"/>
        </w:rPr>
        <w:t>pueden generar una ventaja comparativa frente a sus competidores</w:t>
      </w:r>
      <w:r w:rsidR="00455EC4" w:rsidRPr="00194B75">
        <w:rPr>
          <w:rFonts w:ascii="Arial" w:hAnsi="Arial" w:cs="Arial"/>
          <w:sz w:val="24"/>
          <w:szCs w:val="24"/>
        </w:rPr>
        <w:t>.</w:t>
      </w:r>
    </w:p>
    <w:p w14:paraId="4CD9E115" w14:textId="33680524" w:rsidR="00C72E79" w:rsidRPr="00194B75" w:rsidRDefault="00455EC4" w:rsidP="00C45264">
      <w:pPr>
        <w:spacing w:line="480" w:lineRule="auto"/>
        <w:jc w:val="both"/>
        <w:rPr>
          <w:rFonts w:ascii="Arial" w:hAnsi="Arial" w:cs="Arial"/>
          <w:sz w:val="24"/>
          <w:szCs w:val="24"/>
        </w:rPr>
      </w:pPr>
      <w:r w:rsidRPr="00194B75">
        <w:rPr>
          <w:rFonts w:ascii="Arial" w:hAnsi="Arial" w:cs="Arial"/>
          <w:sz w:val="24"/>
          <w:szCs w:val="24"/>
        </w:rPr>
        <w:t xml:space="preserve">Estos dos presupuestos pueden superarse si se tiene en cuenta una mayor aceptación de los consumidores a productos </w:t>
      </w:r>
      <w:r w:rsidR="00220B0B" w:rsidRPr="00194B75">
        <w:rPr>
          <w:rFonts w:ascii="Arial" w:hAnsi="Arial" w:cs="Arial"/>
          <w:sz w:val="24"/>
          <w:szCs w:val="24"/>
        </w:rPr>
        <w:t>más</w:t>
      </w:r>
      <w:r w:rsidR="00795C40" w:rsidRPr="00194B75">
        <w:rPr>
          <w:rFonts w:ascii="Arial" w:hAnsi="Arial" w:cs="Arial"/>
          <w:sz w:val="24"/>
          <w:szCs w:val="24"/>
        </w:rPr>
        <w:t xml:space="preserve"> sostenibles (</w:t>
      </w:r>
      <w:r w:rsidR="00795C40" w:rsidRPr="00130527">
        <w:rPr>
          <w:rFonts w:ascii="Arial" w:hAnsi="Arial" w:cs="Arial"/>
          <w:color w:val="FF0000"/>
          <w:sz w:val="24"/>
          <w:szCs w:val="24"/>
          <w:highlight w:val="yellow"/>
        </w:rPr>
        <w:t>Portafolio, 2021</w:t>
      </w:r>
      <w:r w:rsidR="00795C40" w:rsidRPr="00194B75">
        <w:rPr>
          <w:rFonts w:ascii="Arial" w:hAnsi="Arial" w:cs="Arial"/>
          <w:sz w:val="24"/>
          <w:szCs w:val="24"/>
        </w:rPr>
        <w:t>).</w:t>
      </w:r>
      <w:r w:rsidRPr="00194B75">
        <w:rPr>
          <w:rFonts w:ascii="Arial" w:hAnsi="Arial" w:cs="Arial"/>
          <w:sz w:val="24"/>
          <w:szCs w:val="24"/>
        </w:rPr>
        <w:t xml:space="preserve"> </w:t>
      </w:r>
    </w:p>
    <w:p w14:paraId="3899FF6F" w14:textId="109FCB90" w:rsidR="00C72E79" w:rsidRPr="00194B75" w:rsidRDefault="00C72E79" w:rsidP="003A0BA2">
      <w:pPr>
        <w:spacing w:line="480" w:lineRule="auto"/>
        <w:jc w:val="both"/>
        <w:rPr>
          <w:rFonts w:ascii="Arial" w:hAnsi="Arial" w:cs="Arial"/>
          <w:b/>
          <w:bCs/>
          <w:sz w:val="24"/>
          <w:szCs w:val="24"/>
        </w:rPr>
      </w:pPr>
      <w:r w:rsidRPr="00194B75">
        <w:rPr>
          <w:rFonts w:ascii="Arial" w:hAnsi="Arial" w:cs="Arial"/>
          <w:b/>
          <w:bCs/>
          <w:sz w:val="24"/>
          <w:szCs w:val="24"/>
        </w:rPr>
        <w:t>Los fallos de mercado</w:t>
      </w:r>
    </w:p>
    <w:p w14:paraId="32BE5F9C" w14:textId="193ECD52" w:rsidR="00455EC4" w:rsidRPr="00194B75" w:rsidRDefault="00455EC4" w:rsidP="00C45264">
      <w:pPr>
        <w:spacing w:line="480" w:lineRule="auto"/>
        <w:jc w:val="both"/>
        <w:rPr>
          <w:rFonts w:ascii="Arial" w:hAnsi="Arial" w:cs="Arial"/>
          <w:sz w:val="24"/>
          <w:szCs w:val="24"/>
        </w:rPr>
      </w:pPr>
      <w:r w:rsidRPr="00194B75">
        <w:rPr>
          <w:rFonts w:ascii="Arial" w:hAnsi="Arial" w:cs="Arial"/>
          <w:sz w:val="24"/>
          <w:szCs w:val="24"/>
        </w:rPr>
        <w:t>Sin perjuicio de ello, también deben considerarse las fallas</w:t>
      </w:r>
      <w:r w:rsidR="00BD143D" w:rsidRPr="00194B75">
        <w:rPr>
          <w:rFonts w:ascii="Arial" w:hAnsi="Arial" w:cs="Arial"/>
          <w:sz w:val="24"/>
          <w:szCs w:val="24"/>
        </w:rPr>
        <w:t xml:space="preserve"> o externalidades</w:t>
      </w:r>
      <w:r w:rsidRPr="00194B75">
        <w:rPr>
          <w:rFonts w:ascii="Arial" w:hAnsi="Arial" w:cs="Arial"/>
          <w:sz w:val="24"/>
          <w:szCs w:val="24"/>
        </w:rPr>
        <w:t xml:space="preserve"> de los mercados energéticos, que pueden constituirse en obstáculos para la inclusión de los objetivos de la sostenibilidad en el análisis de la competencia.</w:t>
      </w:r>
    </w:p>
    <w:p w14:paraId="58CB9574" w14:textId="50790272" w:rsidR="00CE2FA3" w:rsidRPr="00194B75" w:rsidRDefault="00CE2FA3" w:rsidP="00C45264">
      <w:pPr>
        <w:spacing w:line="480" w:lineRule="auto"/>
        <w:jc w:val="both"/>
        <w:rPr>
          <w:rFonts w:ascii="Arial" w:hAnsi="Arial" w:cs="Arial"/>
          <w:sz w:val="24"/>
          <w:szCs w:val="24"/>
        </w:rPr>
      </w:pPr>
      <w:r w:rsidRPr="00194B75">
        <w:rPr>
          <w:rFonts w:ascii="Arial" w:hAnsi="Arial" w:cs="Arial"/>
          <w:sz w:val="24"/>
          <w:szCs w:val="24"/>
        </w:rPr>
        <w:t>De vuelta a los consumidores, se deben tener en cuenta las diferencias que se presentan entre sus propósitos y las conductas que realizan</w:t>
      </w:r>
      <w:r w:rsidR="00020BD7" w:rsidRPr="00194B75">
        <w:rPr>
          <w:rFonts w:ascii="Arial" w:hAnsi="Arial" w:cs="Arial"/>
          <w:sz w:val="24"/>
          <w:szCs w:val="24"/>
        </w:rPr>
        <w:t xml:space="preserve">, ya </w:t>
      </w:r>
      <w:r w:rsidR="00B74B6D" w:rsidRPr="00194B75">
        <w:rPr>
          <w:rFonts w:ascii="Arial" w:hAnsi="Arial" w:cs="Arial"/>
          <w:sz w:val="24"/>
          <w:szCs w:val="24"/>
        </w:rPr>
        <w:t>que,</w:t>
      </w:r>
      <w:r w:rsidR="00020BD7" w:rsidRPr="00194B75">
        <w:rPr>
          <w:rFonts w:ascii="Arial" w:hAnsi="Arial" w:cs="Arial"/>
          <w:sz w:val="24"/>
          <w:szCs w:val="24"/>
        </w:rPr>
        <w:t xml:space="preserve"> aunque declaran</w:t>
      </w:r>
      <w:r w:rsidR="00B74B6D" w:rsidRPr="00194B75">
        <w:rPr>
          <w:rFonts w:ascii="Arial" w:hAnsi="Arial" w:cs="Arial"/>
          <w:sz w:val="24"/>
          <w:szCs w:val="24"/>
        </w:rPr>
        <w:t xml:space="preserve"> estar dispuestos a pagar un mayor precio por productos sustentables, no compran estos productos si se venden a un mayor precio</w:t>
      </w:r>
      <w:r w:rsidR="00795C40" w:rsidRPr="00194B75">
        <w:rPr>
          <w:rFonts w:ascii="Arial" w:hAnsi="Arial" w:cs="Arial"/>
          <w:sz w:val="24"/>
          <w:szCs w:val="24"/>
        </w:rPr>
        <w:t xml:space="preserve"> (</w:t>
      </w:r>
      <w:r w:rsidR="00795C40" w:rsidRPr="00130527">
        <w:rPr>
          <w:rFonts w:ascii="Arial" w:hAnsi="Arial" w:cs="Arial"/>
          <w:color w:val="FF0000"/>
          <w:sz w:val="24"/>
          <w:szCs w:val="24"/>
          <w:highlight w:val="yellow"/>
          <w:lang w:val="es-NI"/>
        </w:rPr>
        <w:t>IPMARK, 2021</w:t>
      </w:r>
      <w:r w:rsidR="00795C40" w:rsidRPr="00194B75">
        <w:rPr>
          <w:rFonts w:ascii="Arial" w:hAnsi="Arial" w:cs="Arial"/>
          <w:sz w:val="24"/>
          <w:szCs w:val="24"/>
          <w:lang w:val="es-NI"/>
        </w:rPr>
        <w:t>).</w:t>
      </w:r>
    </w:p>
    <w:p w14:paraId="1A467C91" w14:textId="258833CD" w:rsidR="00B74B6D" w:rsidRPr="00194B75" w:rsidRDefault="00B74B6D" w:rsidP="00C45264">
      <w:pPr>
        <w:spacing w:line="480" w:lineRule="auto"/>
        <w:jc w:val="both"/>
        <w:rPr>
          <w:rFonts w:ascii="Arial" w:hAnsi="Arial" w:cs="Arial"/>
          <w:sz w:val="24"/>
          <w:szCs w:val="24"/>
        </w:rPr>
      </w:pPr>
      <w:r w:rsidRPr="00194B75">
        <w:rPr>
          <w:rFonts w:ascii="Arial" w:hAnsi="Arial" w:cs="Arial"/>
          <w:sz w:val="24"/>
          <w:szCs w:val="24"/>
        </w:rPr>
        <w:lastRenderedPageBreak/>
        <w:t>Otro fallo importante lo constituyen las asimetrías de la información que, pueden tener dos variantes: conductas de engaño hacia los consumidores</w:t>
      </w:r>
      <w:r w:rsidR="005851B4">
        <w:rPr>
          <w:rFonts w:ascii="Arial" w:hAnsi="Arial" w:cs="Arial"/>
          <w:sz w:val="24"/>
          <w:szCs w:val="24"/>
        </w:rPr>
        <w:t>,</w:t>
      </w:r>
      <w:r w:rsidRPr="00194B75">
        <w:rPr>
          <w:rFonts w:ascii="Arial" w:hAnsi="Arial" w:cs="Arial"/>
          <w:sz w:val="24"/>
          <w:szCs w:val="24"/>
        </w:rPr>
        <w:t xml:space="preserve"> en las que se ofrecen bienes y servicios como sustentables y que realmente no tienen estas características, </w:t>
      </w:r>
      <w:r w:rsidR="004B2E8A" w:rsidRPr="00194B75">
        <w:rPr>
          <w:rFonts w:ascii="Arial" w:hAnsi="Arial" w:cs="Arial"/>
          <w:sz w:val="24"/>
          <w:szCs w:val="24"/>
        </w:rPr>
        <w:t>así</w:t>
      </w:r>
      <w:r w:rsidRPr="00194B75">
        <w:rPr>
          <w:rFonts w:ascii="Arial" w:hAnsi="Arial" w:cs="Arial"/>
          <w:sz w:val="24"/>
          <w:szCs w:val="24"/>
        </w:rPr>
        <w:t xml:space="preserve"> como</w:t>
      </w:r>
      <w:r w:rsidR="004B2E8A" w:rsidRPr="00194B75">
        <w:rPr>
          <w:rFonts w:ascii="Arial" w:hAnsi="Arial" w:cs="Arial"/>
          <w:sz w:val="24"/>
          <w:szCs w:val="24"/>
        </w:rPr>
        <w:t xml:space="preserve"> acuerdos</w:t>
      </w:r>
      <w:r w:rsidR="005851B4">
        <w:rPr>
          <w:rFonts w:ascii="Arial" w:hAnsi="Arial" w:cs="Arial"/>
          <w:sz w:val="24"/>
          <w:szCs w:val="24"/>
        </w:rPr>
        <w:t>,</w:t>
      </w:r>
      <w:r w:rsidR="004B2E8A" w:rsidRPr="00194B75">
        <w:rPr>
          <w:rFonts w:ascii="Arial" w:hAnsi="Arial" w:cs="Arial"/>
          <w:sz w:val="24"/>
          <w:szCs w:val="24"/>
        </w:rPr>
        <w:t xml:space="preserve"> cuyo objeto es reducir la competencia o vulnerar las normas que la regulan.</w:t>
      </w:r>
    </w:p>
    <w:p w14:paraId="4D5586CB" w14:textId="42AAC83A" w:rsidR="004B2E8A" w:rsidRPr="00194B75" w:rsidRDefault="004B2E8A" w:rsidP="00C45264">
      <w:pPr>
        <w:spacing w:line="480" w:lineRule="auto"/>
        <w:jc w:val="both"/>
        <w:rPr>
          <w:rFonts w:ascii="Arial" w:hAnsi="Arial" w:cs="Arial"/>
          <w:sz w:val="24"/>
          <w:szCs w:val="24"/>
        </w:rPr>
      </w:pPr>
      <w:r w:rsidRPr="00194B75">
        <w:rPr>
          <w:rFonts w:ascii="Arial" w:hAnsi="Arial" w:cs="Arial"/>
          <w:sz w:val="24"/>
          <w:szCs w:val="24"/>
        </w:rPr>
        <w:t xml:space="preserve">En este </w:t>
      </w:r>
      <w:r w:rsidR="00795C40" w:rsidRPr="00194B75">
        <w:rPr>
          <w:rFonts w:ascii="Arial" w:hAnsi="Arial" w:cs="Arial"/>
          <w:sz w:val="24"/>
          <w:szCs w:val="24"/>
        </w:rPr>
        <w:t>último</w:t>
      </w:r>
      <w:r w:rsidRPr="00194B75">
        <w:rPr>
          <w:rFonts w:ascii="Arial" w:hAnsi="Arial" w:cs="Arial"/>
          <w:sz w:val="24"/>
          <w:szCs w:val="24"/>
        </w:rPr>
        <w:t xml:space="preserve"> supuesto puede ocurrir que los participantes en el mercado energético</w:t>
      </w:r>
      <w:r w:rsidR="00EA4F7F">
        <w:rPr>
          <w:rFonts w:ascii="Arial" w:hAnsi="Arial" w:cs="Arial"/>
          <w:sz w:val="24"/>
          <w:szCs w:val="24"/>
        </w:rPr>
        <w:t>,</w:t>
      </w:r>
      <w:r w:rsidRPr="00194B75">
        <w:rPr>
          <w:rFonts w:ascii="Arial" w:hAnsi="Arial" w:cs="Arial"/>
          <w:sz w:val="24"/>
          <w:szCs w:val="24"/>
        </w:rPr>
        <w:t xml:space="preserve"> como proveedores</w:t>
      </w:r>
      <w:r w:rsidR="00EA4F7F">
        <w:rPr>
          <w:rFonts w:ascii="Arial" w:hAnsi="Arial" w:cs="Arial"/>
          <w:sz w:val="24"/>
          <w:szCs w:val="24"/>
        </w:rPr>
        <w:t>,</w:t>
      </w:r>
      <w:r w:rsidRPr="00194B75">
        <w:rPr>
          <w:rFonts w:ascii="Arial" w:hAnsi="Arial" w:cs="Arial"/>
          <w:sz w:val="24"/>
          <w:szCs w:val="24"/>
        </w:rPr>
        <w:t xml:space="preserve"> realicen </w:t>
      </w:r>
      <w:r w:rsidR="00795C40" w:rsidRPr="00194B75">
        <w:rPr>
          <w:rFonts w:ascii="Arial" w:hAnsi="Arial" w:cs="Arial"/>
          <w:sz w:val="24"/>
          <w:szCs w:val="24"/>
        </w:rPr>
        <w:t>prácticas</w:t>
      </w:r>
      <w:r w:rsidRPr="00194B75">
        <w:rPr>
          <w:rFonts w:ascii="Arial" w:hAnsi="Arial" w:cs="Arial"/>
          <w:sz w:val="24"/>
          <w:szCs w:val="24"/>
        </w:rPr>
        <w:t xml:space="preserve"> colusorias y acuerden las condiciones de precio y venta de bienes y servicios, lo que podría generar</w:t>
      </w:r>
      <w:r w:rsidR="00B54625" w:rsidRPr="00194B75">
        <w:rPr>
          <w:rFonts w:ascii="Arial" w:hAnsi="Arial" w:cs="Arial"/>
          <w:sz w:val="24"/>
          <w:szCs w:val="24"/>
        </w:rPr>
        <w:t xml:space="preserve"> un menor beneficio para la sustentabilidad, un incremento de precios o tarifas, así como una reducción de la competencia ante la coordinación de precios</w:t>
      </w:r>
      <w:r w:rsidR="00AF391D" w:rsidRPr="00194B75">
        <w:rPr>
          <w:rFonts w:ascii="Arial" w:hAnsi="Arial" w:cs="Arial"/>
          <w:sz w:val="24"/>
          <w:szCs w:val="24"/>
        </w:rPr>
        <w:t xml:space="preserve"> (</w:t>
      </w:r>
      <w:r w:rsidR="00AF391D" w:rsidRPr="00130527">
        <w:rPr>
          <w:rFonts w:ascii="Arial" w:hAnsi="Arial" w:cs="Arial"/>
          <w:color w:val="FF0000"/>
          <w:sz w:val="24"/>
          <w:szCs w:val="24"/>
          <w:highlight w:val="yellow"/>
          <w:lang w:val="es-NI"/>
        </w:rPr>
        <w:t>Maarten &amp; Treuren, 2021)</w:t>
      </w:r>
      <w:r w:rsidR="00AF391D" w:rsidRPr="00194B75">
        <w:rPr>
          <w:rFonts w:ascii="Arial" w:hAnsi="Arial" w:cs="Arial"/>
          <w:sz w:val="24"/>
          <w:szCs w:val="24"/>
          <w:lang w:val="es-NI"/>
        </w:rPr>
        <w:t>.</w:t>
      </w:r>
    </w:p>
    <w:p w14:paraId="54AA2857" w14:textId="3173E177" w:rsidR="000946D1" w:rsidRPr="00194B75" w:rsidRDefault="00EE013F" w:rsidP="00C45264">
      <w:pPr>
        <w:spacing w:line="480" w:lineRule="auto"/>
        <w:jc w:val="both"/>
        <w:rPr>
          <w:rFonts w:ascii="Arial" w:hAnsi="Arial" w:cs="Arial"/>
          <w:sz w:val="24"/>
          <w:szCs w:val="24"/>
        </w:rPr>
      </w:pPr>
      <w:r w:rsidRPr="00194B75">
        <w:rPr>
          <w:rFonts w:ascii="Arial" w:hAnsi="Arial" w:cs="Arial"/>
          <w:sz w:val="24"/>
          <w:szCs w:val="24"/>
        </w:rPr>
        <w:t xml:space="preserve">Un caso </w:t>
      </w:r>
      <w:r w:rsidR="00795C40" w:rsidRPr="00194B75">
        <w:rPr>
          <w:rFonts w:ascii="Arial" w:hAnsi="Arial" w:cs="Arial"/>
          <w:sz w:val="24"/>
          <w:szCs w:val="24"/>
        </w:rPr>
        <w:t>específico</w:t>
      </w:r>
      <w:r w:rsidRPr="00194B75">
        <w:rPr>
          <w:rFonts w:ascii="Arial" w:hAnsi="Arial" w:cs="Arial"/>
          <w:sz w:val="24"/>
          <w:szCs w:val="24"/>
        </w:rPr>
        <w:t xml:space="preserve"> es el </w:t>
      </w:r>
      <w:r w:rsidR="00EA4F7F">
        <w:rPr>
          <w:rFonts w:ascii="Arial" w:hAnsi="Arial" w:cs="Arial"/>
          <w:sz w:val="24"/>
          <w:szCs w:val="24"/>
        </w:rPr>
        <w:t>de</w:t>
      </w:r>
      <w:r w:rsidR="00EA4F7F" w:rsidRPr="00194B75">
        <w:rPr>
          <w:rFonts w:ascii="Arial" w:hAnsi="Arial" w:cs="Arial"/>
          <w:i/>
          <w:iCs/>
          <w:sz w:val="24"/>
          <w:szCs w:val="24"/>
        </w:rPr>
        <w:t xml:space="preserve"> </w:t>
      </w:r>
      <w:r w:rsidRPr="00194B75">
        <w:rPr>
          <w:rFonts w:ascii="Arial" w:hAnsi="Arial" w:cs="Arial"/>
          <w:i/>
          <w:iCs/>
          <w:sz w:val="24"/>
          <w:szCs w:val="24"/>
        </w:rPr>
        <w:t>Procter &amp;</w:t>
      </w:r>
      <w:r w:rsidR="00EA4F7F">
        <w:rPr>
          <w:rFonts w:ascii="Arial" w:hAnsi="Arial" w:cs="Arial"/>
          <w:i/>
          <w:iCs/>
          <w:sz w:val="24"/>
          <w:szCs w:val="24"/>
        </w:rPr>
        <w:t xml:space="preserve"> </w:t>
      </w:r>
      <w:r w:rsidRPr="00194B75">
        <w:rPr>
          <w:rFonts w:ascii="Arial" w:hAnsi="Arial" w:cs="Arial"/>
          <w:i/>
          <w:iCs/>
          <w:sz w:val="24"/>
          <w:szCs w:val="24"/>
        </w:rPr>
        <w:t xml:space="preserve">Gamble </w:t>
      </w:r>
      <w:r w:rsidRPr="00194B75">
        <w:rPr>
          <w:rFonts w:ascii="Arial" w:hAnsi="Arial" w:cs="Arial"/>
          <w:sz w:val="24"/>
          <w:szCs w:val="24"/>
        </w:rPr>
        <w:t xml:space="preserve">en el que se determinó una práctica concertada entre dicha empresa y la compañía </w:t>
      </w:r>
      <w:r w:rsidRPr="00194B75">
        <w:rPr>
          <w:rFonts w:ascii="Arial" w:hAnsi="Arial" w:cs="Arial"/>
          <w:i/>
          <w:iCs/>
          <w:sz w:val="24"/>
          <w:szCs w:val="24"/>
        </w:rPr>
        <w:t>Unilever</w:t>
      </w:r>
      <w:r w:rsidRPr="00194B75">
        <w:rPr>
          <w:rFonts w:ascii="Arial" w:hAnsi="Arial" w:cs="Arial"/>
          <w:sz w:val="24"/>
          <w:szCs w:val="24"/>
        </w:rPr>
        <w:t xml:space="preserve"> respecto a productos detergentes</w:t>
      </w:r>
      <w:r w:rsidR="00AF391D" w:rsidRPr="00194B75">
        <w:rPr>
          <w:rFonts w:ascii="Arial" w:hAnsi="Arial" w:cs="Arial"/>
          <w:sz w:val="24"/>
          <w:szCs w:val="24"/>
        </w:rPr>
        <w:t xml:space="preserve"> (</w:t>
      </w:r>
      <w:r w:rsidR="00AF391D" w:rsidRPr="00130527">
        <w:rPr>
          <w:rFonts w:ascii="Arial" w:hAnsi="Arial" w:cs="Arial"/>
          <w:color w:val="FF0000"/>
          <w:sz w:val="24"/>
          <w:szCs w:val="24"/>
          <w:highlight w:val="yellow"/>
          <w:lang w:val="es-NI"/>
        </w:rPr>
        <w:t>Comisión de las Comunidades Europeas, 2011</w:t>
      </w:r>
      <w:r w:rsidR="00AF391D" w:rsidRPr="00194B75">
        <w:rPr>
          <w:rFonts w:ascii="Arial" w:hAnsi="Arial" w:cs="Arial"/>
          <w:sz w:val="24"/>
          <w:szCs w:val="24"/>
          <w:lang w:val="es-NI"/>
        </w:rPr>
        <w:t>)</w:t>
      </w:r>
      <w:r w:rsidRPr="00194B75">
        <w:rPr>
          <w:rFonts w:ascii="Arial" w:hAnsi="Arial" w:cs="Arial"/>
          <w:sz w:val="24"/>
          <w:szCs w:val="24"/>
        </w:rPr>
        <w:t>.</w:t>
      </w:r>
    </w:p>
    <w:p w14:paraId="66FB2C38" w14:textId="226D42D8" w:rsidR="00EE013F" w:rsidRPr="00194B75" w:rsidRDefault="00EE013F" w:rsidP="00C45264">
      <w:pPr>
        <w:spacing w:line="480" w:lineRule="auto"/>
        <w:jc w:val="both"/>
        <w:rPr>
          <w:rFonts w:ascii="Arial" w:hAnsi="Arial" w:cs="Arial"/>
          <w:sz w:val="24"/>
          <w:szCs w:val="24"/>
        </w:rPr>
      </w:pPr>
      <w:r w:rsidRPr="00194B75">
        <w:rPr>
          <w:rFonts w:ascii="Arial" w:hAnsi="Arial" w:cs="Arial"/>
          <w:sz w:val="24"/>
          <w:szCs w:val="24"/>
        </w:rPr>
        <w:t xml:space="preserve"> La asociación entre dichas empresas </w:t>
      </w:r>
      <w:r w:rsidR="00795C40" w:rsidRPr="00194B75">
        <w:rPr>
          <w:rFonts w:ascii="Arial" w:hAnsi="Arial" w:cs="Arial"/>
          <w:sz w:val="24"/>
          <w:szCs w:val="24"/>
        </w:rPr>
        <w:t>tenía</w:t>
      </w:r>
      <w:r w:rsidRPr="00194B75">
        <w:rPr>
          <w:rFonts w:ascii="Arial" w:hAnsi="Arial" w:cs="Arial"/>
          <w:sz w:val="24"/>
          <w:szCs w:val="24"/>
        </w:rPr>
        <w:t xml:space="preserve"> por objeto corregir las afectaciones al medio ambiente de sus productos. Sin embargo, tuvo como consecuencia su colusión</w:t>
      </w:r>
      <w:r w:rsidR="00335B45" w:rsidRPr="00194B75">
        <w:rPr>
          <w:rFonts w:ascii="Arial" w:hAnsi="Arial" w:cs="Arial"/>
          <w:sz w:val="24"/>
          <w:szCs w:val="24"/>
        </w:rPr>
        <w:t xml:space="preserve"> para coordinar precios y llevar a cabo acciones anticompetitivas.</w:t>
      </w:r>
    </w:p>
    <w:p w14:paraId="2D4B767A" w14:textId="459D67A6" w:rsidR="00335B45" w:rsidRPr="00194B75" w:rsidRDefault="00335B45" w:rsidP="00C45264">
      <w:pPr>
        <w:spacing w:line="480" w:lineRule="auto"/>
        <w:jc w:val="both"/>
        <w:rPr>
          <w:rFonts w:ascii="Arial" w:hAnsi="Arial" w:cs="Arial"/>
          <w:sz w:val="24"/>
          <w:szCs w:val="24"/>
        </w:rPr>
      </w:pPr>
      <w:r w:rsidRPr="00194B75">
        <w:rPr>
          <w:rFonts w:ascii="Arial" w:hAnsi="Arial" w:cs="Arial"/>
          <w:sz w:val="24"/>
          <w:szCs w:val="24"/>
        </w:rPr>
        <w:t>Una dificultad adicional es determinar la capacidad que tienen ciertos acuerdos empresariales</w:t>
      </w:r>
      <w:r w:rsidR="00EA4F7F">
        <w:rPr>
          <w:rFonts w:ascii="Arial" w:hAnsi="Arial" w:cs="Arial"/>
          <w:sz w:val="24"/>
          <w:szCs w:val="24"/>
        </w:rPr>
        <w:t>,</w:t>
      </w:r>
      <w:r w:rsidRPr="00194B75">
        <w:rPr>
          <w:rFonts w:ascii="Arial" w:hAnsi="Arial" w:cs="Arial"/>
          <w:sz w:val="24"/>
          <w:szCs w:val="24"/>
        </w:rPr>
        <w:t xml:space="preserve"> considerados sustentables</w:t>
      </w:r>
      <w:r w:rsidR="00EA4F7F">
        <w:rPr>
          <w:rFonts w:ascii="Arial" w:hAnsi="Arial" w:cs="Arial"/>
          <w:sz w:val="24"/>
          <w:szCs w:val="24"/>
        </w:rPr>
        <w:t>,</w:t>
      </w:r>
      <w:r w:rsidRPr="00194B75">
        <w:rPr>
          <w:rFonts w:ascii="Arial" w:hAnsi="Arial" w:cs="Arial"/>
          <w:sz w:val="24"/>
          <w:szCs w:val="24"/>
        </w:rPr>
        <w:t xml:space="preserve"> para generar impactos negativos en la competencia. Este es el caso de aquellas colaboraciones que permiten generar un producto acorde con el desarrollo sostenible</w:t>
      </w:r>
      <w:r w:rsidR="00EA4F7F">
        <w:rPr>
          <w:rFonts w:ascii="Arial" w:hAnsi="Arial" w:cs="Arial"/>
          <w:sz w:val="24"/>
          <w:szCs w:val="24"/>
        </w:rPr>
        <w:t>,</w:t>
      </w:r>
      <w:r w:rsidRPr="00194B75">
        <w:rPr>
          <w:rFonts w:ascii="Arial" w:hAnsi="Arial" w:cs="Arial"/>
          <w:sz w:val="24"/>
          <w:szCs w:val="24"/>
        </w:rPr>
        <w:t xml:space="preserve"> pero que prescinde de la alternativa m</w:t>
      </w:r>
      <w:r w:rsidR="00EA4F7F">
        <w:rPr>
          <w:rFonts w:ascii="Arial" w:hAnsi="Arial" w:cs="Arial"/>
          <w:sz w:val="24"/>
          <w:szCs w:val="24"/>
        </w:rPr>
        <w:t>á</w:t>
      </w:r>
      <w:r w:rsidRPr="00194B75">
        <w:rPr>
          <w:rFonts w:ascii="Arial" w:hAnsi="Arial" w:cs="Arial"/>
          <w:sz w:val="24"/>
          <w:szCs w:val="24"/>
        </w:rPr>
        <w:t xml:space="preserve">s barata para los usuarios. </w:t>
      </w:r>
    </w:p>
    <w:p w14:paraId="52763186" w14:textId="486B4975" w:rsidR="004355DF" w:rsidRPr="00194B75" w:rsidRDefault="00327C2F" w:rsidP="000459F8">
      <w:pPr>
        <w:spacing w:line="480" w:lineRule="auto"/>
        <w:jc w:val="both"/>
        <w:rPr>
          <w:rFonts w:ascii="Arial" w:hAnsi="Arial" w:cs="Arial"/>
          <w:sz w:val="24"/>
          <w:szCs w:val="24"/>
        </w:rPr>
      </w:pPr>
      <w:r w:rsidRPr="00194B75">
        <w:rPr>
          <w:rFonts w:ascii="Arial" w:hAnsi="Arial" w:cs="Arial"/>
          <w:sz w:val="24"/>
          <w:szCs w:val="24"/>
        </w:rPr>
        <w:lastRenderedPageBreak/>
        <w:t>En ese sentido, la Unión Europea</w:t>
      </w:r>
      <w:r w:rsidR="00B41D10" w:rsidRPr="00194B75">
        <w:rPr>
          <w:rFonts w:ascii="Arial" w:hAnsi="Arial" w:cs="Arial"/>
          <w:sz w:val="24"/>
          <w:szCs w:val="24"/>
        </w:rPr>
        <w:t xml:space="preserve"> (UE)</w:t>
      </w:r>
      <w:r w:rsidRPr="00194B75">
        <w:rPr>
          <w:rFonts w:ascii="Arial" w:hAnsi="Arial" w:cs="Arial"/>
          <w:sz w:val="24"/>
          <w:szCs w:val="24"/>
        </w:rPr>
        <w:t xml:space="preserve"> ha establecido</w:t>
      </w:r>
      <w:r w:rsidR="00B41D10" w:rsidRPr="00194B75">
        <w:rPr>
          <w:rFonts w:ascii="Arial" w:hAnsi="Arial" w:cs="Arial"/>
          <w:sz w:val="24"/>
          <w:szCs w:val="24"/>
        </w:rPr>
        <w:t xml:space="preserve"> normas respecto a los acuerdos entre competidores</w:t>
      </w:r>
      <w:r w:rsidR="00EA4F7F">
        <w:rPr>
          <w:rFonts w:ascii="Arial" w:hAnsi="Arial" w:cs="Arial"/>
          <w:sz w:val="24"/>
          <w:szCs w:val="24"/>
        </w:rPr>
        <w:t>,</w:t>
      </w:r>
      <w:r w:rsidR="00B41D10" w:rsidRPr="00194B75">
        <w:rPr>
          <w:rFonts w:ascii="Arial" w:hAnsi="Arial" w:cs="Arial"/>
          <w:sz w:val="24"/>
          <w:szCs w:val="24"/>
        </w:rPr>
        <w:t xml:space="preserve"> que pueden generar beneficios para los consumidores. Aunque se establece una prohibición en el Tratado de Funcionamiento de la UE, en relación con los acuerdos entre competidores</w:t>
      </w:r>
      <w:r w:rsidR="00AC3601" w:rsidRPr="00194B75">
        <w:rPr>
          <w:rFonts w:ascii="Arial" w:hAnsi="Arial" w:cs="Arial"/>
          <w:sz w:val="24"/>
          <w:szCs w:val="24"/>
        </w:rPr>
        <w:t>, también se establece una excepció</w:t>
      </w:r>
      <w:r w:rsidR="005266A8" w:rsidRPr="00194B75">
        <w:rPr>
          <w:rFonts w:ascii="Arial" w:hAnsi="Arial" w:cs="Arial"/>
          <w:sz w:val="24"/>
          <w:szCs w:val="24"/>
        </w:rPr>
        <w:t>n</w:t>
      </w:r>
      <w:r w:rsidR="000459F8" w:rsidRPr="00194B75">
        <w:rPr>
          <w:rFonts w:ascii="Arial" w:hAnsi="Arial" w:cs="Arial"/>
          <w:sz w:val="24"/>
          <w:szCs w:val="24"/>
        </w:rPr>
        <w:t xml:space="preserve"> </w:t>
      </w:r>
      <w:r w:rsidR="00D839CB" w:rsidRPr="00194B75">
        <w:rPr>
          <w:rFonts w:ascii="Arial" w:hAnsi="Arial" w:cs="Arial"/>
          <w:sz w:val="24"/>
          <w:szCs w:val="24"/>
        </w:rPr>
        <w:t>que actualmente se encuentra establecida en el artículo 101.3</w:t>
      </w:r>
      <w:r w:rsidR="000459F8" w:rsidRPr="00194B75">
        <w:rPr>
          <w:rFonts w:ascii="Arial" w:hAnsi="Arial" w:cs="Arial"/>
          <w:sz w:val="24"/>
          <w:szCs w:val="24"/>
        </w:rPr>
        <w:t xml:space="preserve"> del Tratado</w:t>
      </w:r>
      <w:r w:rsidR="00D839CB" w:rsidRPr="00194B75">
        <w:rPr>
          <w:rFonts w:ascii="Arial" w:hAnsi="Arial" w:cs="Arial"/>
          <w:sz w:val="24"/>
          <w:szCs w:val="24"/>
        </w:rPr>
        <w:t xml:space="preserve"> de la</w:t>
      </w:r>
      <w:r w:rsidR="000459F8" w:rsidRPr="00194B75">
        <w:rPr>
          <w:rFonts w:ascii="Arial" w:hAnsi="Arial" w:cs="Arial"/>
          <w:sz w:val="24"/>
          <w:szCs w:val="24"/>
        </w:rPr>
        <w:t xml:space="preserve"> </w:t>
      </w:r>
      <w:r w:rsidR="00D839CB" w:rsidRPr="00194B75">
        <w:rPr>
          <w:rFonts w:ascii="Arial" w:hAnsi="Arial" w:cs="Arial"/>
          <w:sz w:val="24"/>
          <w:szCs w:val="24"/>
        </w:rPr>
        <w:t>UE,</w:t>
      </w:r>
      <w:r w:rsidR="00AC3601" w:rsidRPr="00194B75">
        <w:rPr>
          <w:rFonts w:ascii="Arial" w:hAnsi="Arial" w:cs="Arial"/>
          <w:sz w:val="24"/>
          <w:szCs w:val="24"/>
        </w:rPr>
        <w:t xml:space="preserve"> al determinar que</w:t>
      </w:r>
      <w:r w:rsidR="00EA4F7F">
        <w:rPr>
          <w:rFonts w:ascii="Arial" w:hAnsi="Arial" w:cs="Arial"/>
          <w:sz w:val="24"/>
          <w:szCs w:val="24"/>
        </w:rPr>
        <w:t>,</w:t>
      </w:r>
      <w:r w:rsidR="00AC3601" w:rsidRPr="00194B75">
        <w:rPr>
          <w:rFonts w:ascii="Arial" w:hAnsi="Arial" w:cs="Arial"/>
          <w:sz w:val="24"/>
          <w:szCs w:val="24"/>
        </w:rPr>
        <w:t xml:space="preserve"> </w:t>
      </w:r>
      <w:r w:rsidR="00D839CB" w:rsidRPr="00194B75">
        <w:rPr>
          <w:rFonts w:ascii="Arial" w:hAnsi="Arial" w:cs="Arial"/>
          <w:sz w:val="24"/>
          <w:szCs w:val="24"/>
        </w:rPr>
        <w:t>“</w:t>
      </w:r>
      <w:r w:rsidR="00AC3601" w:rsidRPr="00194B75">
        <w:rPr>
          <w:rFonts w:ascii="Arial" w:hAnsi="Arial" w:cs="Arial"/>
          <w:sz w:val="24"/>
          <w:szCs w:val="24"/>
        </w:rPr>
        <w:t>la prohibición podrá ser inaplicable cuando se trate de pr</w:t>
      </w:r>
      <w:r w:rsidR="00EA4F7F">
        <w:rPr>
          <w:rFonts w:ascii="Arial" w:hAnsi="Arial" w:cs="Arial"/>
          <w:sz w:val="24"/>
          <w:szCs w:val="24"/>
        </w:rPr>
        <w:t>á</w:t>
      </w:r>
      <w:r w:rsidR="00AC3601" w:rsidRPr="00194B75">
        <w:rPr>
          <w:rFonts w:ascii="Arial" w:hAnsi="Arial" w:cs="Arial"/>
          <w:sz w:val="24"/>
          <w:szCs w:val="24"/>
        </w:rPr>
        <w:t>cticas concertadas que contribuyan a mejorar la producción o la distribución de productos</w:t>
      </w:r>
      <w:r w:rsidR="005266A8" w:rsidRPr="00194B75">
        <w:rPr>
          <w:rFonts w:ascii="Arial" w:hAnsi="Arial" w:cs="Arial"/>
          <w:sz w:val="24"/>
          <w:szCs w:val="24"/>
        </w:rPr>
        <w:t xml:space="preserve"> o a fomentar el progreso técnico o económico, y reserven al mismo tiempo a los usuarios una participación equitativa en el beneficio resultante</w:t>
      </w:r>
      <w:r w:rsidR="00D839CB" w:rsidRPr="00194B75">
        <w:rPr>
          <w:rFonts w:ascii="Arial" w:hAnsi="Arial" w:cs="Arial"/>
          <w:sz w:val="24"/>
          <w:szCs w:val="24"/>
        </w:rPr>
        <w:t>…”.</w:t>
      </w:r>
    </w:p>
    <w:p w14:paraId="45277808" w14:textId="43C1EA6B" w:rsidR="00B74B6D" w:rsidRPr="00194B75" w:rsidRDefault="00327C2F" w:rsidP="000459F8">
      <w:pPr>
        <w:spacing w:line="480" w:lineRule="auto"/>
        <w:jc w:val="both"/>
        <w:rPr>
          <w:rFonts w:ascii="Arial" w:hAnsi="Arial" w:cs="Arial"/>
          <w:b/>
          <w:bCs/>
          <w:sz w:val="24"/>
          <w:szCs w:val="24"/>
        </w:rPr>
      </w:pPr>
      <w:r w:rsidRPr="00194B75">
        <w:rPr>
          <w:rFonts w:ascii="Arial" w:hAnsi="Arial" w:cs="Arial"/>
          <w:b/>
          <w:bCs/>
          <w:sz w:val="24"/>
          <w:szCs w:val="24"/>
        </w:rPr>
        <w:t>Conclusiones</w:t>
      </w:r>
    </w:p>
    <w:p w14:paraId="058538CD" w14:textId="77777777" w:rsidR="00A25405" w:rsidRPr="00194B75" w:rsidRDefault="00932808" w:rsidP="00C45264">
      <w:pPr>
        <w:spacing w:line="480" w:lineRule="auto"/>
        <w:jc w:val="both"/>
        <w:rPr>
          <w:rFonts w:ascii="Arial" w:hAnsi="Arial" w:cs="Arial"/>
          <w:sz w:val="24"/>
          <w:szCs w:val="24"/>
        </w:rPr>
      </w:pPr>
      <w:r w:rsidRPr="00194B75">
        <w:rPr>
          <w:rFonts w:ascii="Arial" w:hAnsi="Arial" w:cs="Arial"/>
          <w:sz w:val="24"/>
          <w:szCs w:val="24"/>
        </w:rPr>
        <w:t>El derecho a un medio ambiente sano se relaciona y comparte una visión integral de protección con los derechos empresariales y el derecho energético.</w:t>
      </w:r>
      <w:r w:rsidR="00A25405" w:rsidRPr="00194B75">
        <w:rPr>
          <w:rFonts w:ascii="Arial" w:hAnsi="Arial" w:cs="Arial"/>
          <w:sz w:val="24"/>
          <w:szCs w:val="24"/>
        </w:rPr>
        <w:t xml:space="preserve"> </w:t>
      </w:r>
    </w:p>
    <w:p w14:paraId="01E602C8" w14:textId="5A651F00" w:rsidR="00932808" w:rsidRPr="00194B75" w:rsidRDefault="00932808" w:rsidP="00C45264">
      <w:pPr>
        <w:spacing w:line="480" w:lineRule="auto"/>
        <w:jc w:val="both"/>
        <w:rPr>
          <w:rFonts w:ascii="Arial" w:hAnsi="Arial" w:cs="Arial"/>
          <w:sz w:val="24"/>
          <w:szCs w:val="24"/>
        </w:rPr>
      </w:pPr>
      <w:r w:rsidRPr="00194B75">
        <w:rPr>
          <w:rFonts w:ascii="Arial" w:hAnsi="Arial" w:cs="Arial"/>
          <w:sz w:val="24"/>
          <w:szCs w:val="24"/>
        </w:rPr>
        <w:t>Su inclusión en los derechos empresariales</w:t>
      </w:r>
      <w:r w:rsidR="001E51E5" w:rsidRPr="00194B75">
        <w:rPr>
          <w:rFonts w:ascii="Arial" w:hAnsi="Arial" w:cs="Arial"/>
          <w:sz w:val="24"/>
          <w:szCs w:val="24"/>
        </w:rPr>
        <w:t>,</w:t>
      </w:r>
      <w:r w:rsidRPr="00194B75">
        <w:rPr>
          <w:rFonts w:ascii="Arial" w:hAnsi="Arial" w:cs="Arial"/>
          <w:sz w:val="24"/>
          <w:szCs w:val="24"/>
        </w:rPr>
        <w:t xml:space="preserve"> a través del cumplimiento de</w:t>
      </w:r>
      <w:r w:rsidR="00F77A98" w:rsidRPr="00194B75">
        <w:rPr>
          <w:rFonts w:ascii="Arial" w:hAnsi="Arial" w:cs="Arial"/>
          <w:sz w:val="24"/>
          <w:szCs w:val="24"/>
        </w:rPr>
        <w:t xml:space="preserve"> sus</w:t>
      </w:r>
      <w:r w:rsidRPr="00194B75">
        <w:rPr>
          <w:rFonts w:ascii="Arial" w:hAnsi="Arial" w:cs="Arial"/>
          <w:sz w:val="24"/>
          <w:szCs w:val="24"/>
        </w:rPr>
        <w:t xml:space="preserve"> principios</w:t>
      </w:r>
      <w:r w:rsidR="00561961">
        <w:rPr>
          <w:rFonts w:ascii="Arial" w:hAnsi="Arial" w:cs="Arial"/>
          <w:sz w:val="24"/>
          <w:szCs w:val="24"/>
        </w:rPr>
        <w:t>,</w:t>
      </w:r>
      <w:r w:rsidR="00F77A98" w:rsidRPr="00194B75">
        <w:rPr>
          <w:rFonts w:ascii="Arial" w:hAnsi="Arial" w:cs="Arial"/>
          <w:sz w:val="24"/>
          <w:szCs w:val="24"/>
        </w:rPr>
        <w:t xml:space="preserve"> como es el caso</w:t>
      </w:r>
      <w:r w:rsidRPr="00194B75">
        <w:rPr>
          <w:rFonts w:ascii="Arial" w:hAnsi="Arial" w:cs="Arial"/>
          <w:sz w:val="24"/>
          <w:szCs w:val="24"/>
        </w:rPr>
        <w:t xml:space="preserve"> de </w:t>
      </w:r>
      <w:r w:rsidR="00F77A98" w:rsidRPr="00194B75">
        <w:rPr>
          <w:rFonts w:ascii="Arial" w:hAnsi="Arial" w:cs="Arial"/>
          <w:sz w:val="24"/>
          <w:szCs w:val="24"/>
        </w:rPr>
        <w:t xml:space="preserve">la </w:t>
      </w:r>
      <w:r w:rsidRPr="00194B75">
        <w:rPr>
          <w:rFonts w:ascii="Arial" w:hAnsi="Arial" w:cs="Arial"/>
          <w:sz w:val="24"/>
          <w:szCs w:val="24"/>
        </w:rPr>
        <w:t>equidad intergeneracional, progresividad, responsabilidad y sostenibilidad ambiental</w:t>
      </w:r>
      <w:r w:rsidR="0031436C" w:rsidRPr="00194B75">
        <w:rPr>
          <w:rFonts w:ascii="Arial" w:hAnsi="Arial" w:cs="Arial"/>
          <w:sz w:val="24"/>
          <w:szCs w:val="24"/>
        </w:rPr>
        <w:t>,</w:t>
      </w:r>
      <w:r w:rsidRPr="00194B75">
        <w:rPr>
          <w:rFonts w:ascii="Arial" w:hAnsi="Arial" w:cs="Arial"/>
          <w:sz w:val="24"/>
          <w:szCs w:val="24"/>
        </w:rPr>
        <w:t xml:space="preserve"> debe</w:t>
      </w:r>
      <w:r w:rsidR="004355DF" w:rsidRPr="00194B75">
        <w:rPr>
          <w:rFonts w:ascii="Arial" w:hAnsi="Arial" w:cs="Arial"/>
          <w:sz w:val="24"/>
          <w:szCs w:val="24"/>
        </w:rPr>
        <w:t>n</w:t>
      </w:r>
      <w:r w:rsidRPr="00194B75">
        <w:rPr>
          <w:rFonts w:ascii="Arial" w:hAnsi="Arial" w:cs="Arial"/>
          <w:sz w:val="24"/>
          <w:szCs w:val="24"/>
        </w:rPr>
        <w:t xml:space="preserve"> orientar las actividades inherentes a una gestión</w:t>
      </w:r>
      <w:r w:rsidR="004355DF" w:rsidRPr="00194B75">
        <w:rPr>
          <w:rFonts w:ascii="Arial" w:hAnsi="Arial" w:cs="Arial"/>
          <w:sz w:val="24"/>
          <w:szCs w:val="24"/>
        </w:rPr>
        <w:t xml:space="preserve"> empresarial</w:t>
      </w:r>
      <w:r w:rsidRPr="00194B75">
        <w:rPr>
          <w:rFonts w:ascii="Arial" w:hAnsi="Arial" w:cs="Arial"/>
          <w:sz w:val="24"/>
          <w:szCs w:val="24"/>
        </w:rPr>
        <w:t xml:space="preserve"> sostenible</w:t>
      </w:r>
      <w:r w:rsidR="00F77A98" w:rsidRPr="00194B75">
        <w:rPr>
          <w:rFonts w:ascii="Arial" w:hAnsi="Arial" w:cs="Arial"/>
          <w:sz w:val="24"/>
          <w:szCs w:val="24"/>
        </w:rPr>
        <w:t xml:space="preserve"> de la </w:t>
      </w:r>
      <w:r w:rsidR="001E51E5" w:rsidRPr="00194B75">
        <w:rPr>
          <w:rFonts w:ascii="Arial" w:hAnsi="Arial" w:cs="Arial"/>
          <w:sz w:val="24"/>
          <w:szCs w:val="24"/>
        </w:rPr>
        <w:t xml:space="preserve">producción </w:t>
      </w:r>
      <w:r w:rsidR="00BD143D" w:rsidRPr="00194B75">
        <w:rPr>
          <w:rFonts w:ascii="Arial" w:hAnsi="Arial" w:cs="Arial"/>
          <w:sz w:val="24"/>
          <w:szCs w:val="24"/>
        </w:rPr>
        <w:t>energética.</w:t>
      </w:r>
    </w:p>
    <w:p w14:paraId="2296DB0A" w14:textId="56EDEBFD" w:rsidR="00CF6D7E" w:rsidRPr="00194B75" w:rsidRDefault="00CF6D7E" w:rsidP="00C45264">
      <w:pPr>
        <w:spacing w:line="480" w:lineRule="auto"/>
        <w:jc w:val="both"/>
        <w:rPr>
          <w:rFonts w:ascii="Arial" w:hAnsi="Arial" w:cs="Arial"/>
          <w:sz w:val="24"/>
          <w:szCs w:val="24"/>
        </w:rPr>
      </w:pPr>
      <w:r w:rsidRPr="00194B75">
        <w:rPr>
          <w:rFonts w:ascii="Arial" w:hAnsi="Arial" w:cs="Arial"/>
          <w:sz w:val="24"/>
          <w:szCs w:val="24"/>
        </w:rPr>
        <w:t xml:space="preserve">Los derechos empresariales deben ser protegidos </w:t>
      </w:r>
      <w:r w:rsidR="00D6672B">
        <w:rPr>
          <w:rFonts w:ascii="Arial" w:hAnsi="Arial" w:cs="Arial"/>
          <w:sz w:val="24"/>
          <w:szCs w:val="24"/>
        </w:rPr>
        <w:t>en procura de</w:t>
      </w:r>
      <w:r w:rsidR="00D6672B" w:rsidRPr="00194B75">
        <w:rPr>
          <w:rFonts w:ascii="Arial" w:hAnsi="Arial" w:cs="Arial"/>
          <w:sz w:val="24"/>
          <w:szCs w:val="24"/>
        </w:rPr>
        <w:t xml:space="preserve"> </w:t>
      </w:r>
      <w:r w:rsidRPr="00194B75">
        <w:rPr>
          <w:rFonts w:ascii="Arial" w:hAnsi="Arial" w:cs="Arial"/>
          <w:sz w:val="24"/>
          <w:szCs w:val="24"/>
        </w:rPr>
        <w:t>que las empresas tengan los incentivos adecuados para realizar inversiones, promover la innovación y generar bienes y servicios que contribuyan al desarrollo sostenible</w:t>
      </w:r>
      <w:r w:rsidR="0031436C" w:rsidRPr="00194B75">
        <w:rPr>
          <w:rFonts w:ascii="Arial" w:hAnsi="Arial" w:cs="Arial"/>
          <w:sz w:val="24"/>
          <w:szCs w:val="24"/>
        </w:rPr>
        <w:t>.</w:t>
      </w:r>
    </w:p>
    <w:p w14:paraId="0F40380B" w14:textId="1BA3939A" w:rsidR="004355DF" w:rsidRPr="00194B75" w:rsidRDefault="0031436C" w:rsidP="00C45264">
      <w:pPr>
        <w:spacing w:line="480" w:lineRule="auto"/>
        <w:jc w:val="both"/>
        <w:rPr>
          <w:rFonts w:ascii="Arial" w:hAnsi="Arial" w:cs="Arial"/>
          <w:sz w:val="24"/>
          <w:szCs w:val="24"/>
        </w:rPr>
      </w:pPr>
      <w:r w:rsidRPr="00194B75">
        <w:rPr>
          <w:rFonts w:ascii="Arial" w:hAnsi="Arial" w:cs="Arial"/>
          <w:sz w:val="24"/>
          <w:szCs w:val="24"/>
        </w:rPr>
        <w:lastRenderedPageBreak/>
        <w:t>Principios como la confiabilidad del suministro</w:t>
      </w:r>
      <w:r w:rsidR="004355DF" w:rsidRPr="00194B75">
        <w:rPr>
          <w:rFonts w:ascii="Arial" w:hAnsi="Arial" w:cs="Arial"/>
          <w:sz w:val="24"/>
          <w:szCs w:val="24"/>
        </w:rPr>
        <w:t>, el bienestar del consumidor</w:t>
      </w:r>
      <w:r w:rsidRPr="00194B75">
        <w:rPr>
          <w:rFonts w:ascii="Arial" w:hAnsi="Arial" w:cs="Arial"/>
          <w:sz w:val="24"/>
          <w:szCs w:val="24"/>
        </w:rPr>
        <w:t xml:space="preserve"> y la eficiencia económica</w:t>
      </w:r>
      <w:r w:rsidR="00824094" w:rsidRPr="00194B75">
        <w:rPr>
          <w:rFonts w:ascii="Arial" w:hAnsi="Arial" w:cs="Arial"/>
          <w:sz w:val="24"/>
          <w:szCs w:val="24"/>
        </w:rPr>
        <w:t xml:space="preserve"> ha</w:t>
      </w:r>
      <w:r w:rsidR="004355DF" w:rsidRPr="00194B75">
        <w:rPr>
          <w:rFonts w:ascii="Arial" w:hAnsi="Arial" w:cs="Arial"/>
          <w:sz w:val="24"/>
          <w:szCs w:val="24"/>
        </w:rPr>
        <w:t>n</w:t>
      </w:r>
      <w:r w:rsidR="00824094" w:rsidRPr="00194B75">
        <w:rPr>
          <w:rFonts w:ascii="Arial" w:hAnsi="Arial" w:cs="Arial"/>
          <w:sz w:val="24"/>
          <w:szCs w:val="24"/>
        </w:rPr>
        <w:t xml:space="preserve"> sido los que han guiado a la industria y a la regulación del sector</w:t>
      </w:r>
      <w:r w:rsidR="00D6672B">
        <w:rPr>
          <w:rFonts w:ascii="Arial" w:hAnsi="Arial" w:cs="Arial"/>
          <w:sz w:val="24"/>
          <w:szCs w:val="24"/>
        </w:rPr>
        <w:t>,</w:t>
      </w:r>
      <w:r w:rsidR="00824094" w:rsidRPr="00194B75">
        <w:rPr>
          <w:rFonts w:ascii="Arial" w:hAnsi="Arial" w:cs="Arial"/>
          <w:sz w:val="24"/>
          <w:szCs w:val="24"/>
        </w:rPr>
        <w:t xml:space="preserve"> desde su creación. </w:t>
      </w:r>
    </w:p>
    <w:p w14:paraId="466AB59C" w14:textId="6D6240B3" w:rsidR="00F77A98" w:rsidRPr="00194B75" w:rsidRDefault="00824094" w:rsidP="00C45264">
      <w:pPr>
        <w:spacing w:line="480" w:lineRule="auto"/>
        <w:jc w:val="both"/>
        <w:rPr>
          <w:rFonts w:ascii="Arial" w:hAnsi="Arial" w:cs="Arial"/>
          <w:sz w:val="24"/>
          <w:szCs w:val="24"/>
        </w:rPr>
      </w:pPr>
      <w:r w:rsidRPr="00194B75">
        <w:rPr>
          <w:rFonts w:ascii="Arial" w:hAnsi="Arial" w:cs="Arial"/>
          <w:sz w:val="24"/>
          <w:szCs w:val="24"/>
        </w:rPr>
        <w:t>Sin embargo, la necesidad de considerar la sostenibilidad ambiental dentro del modelo energético se ha convertido en una exigencia en el contexto internacional</w:t>
      </w:r>
      <w:r w:rsidR="00D6672B">
        <w:rPr>
          <w:rFonts w:ascii="Arial" w:hAnsi="Arial" w:cs="Arial"/>
          <w:sz w:val="24"/>
          <w:szCs w:val="24"/>
        </w:rPr>
        <w:t>,</w:t>
      </w:r>
      <w:r w:rsidRPr="00194B75">
        <w:rPr>
          <w:rFonts w:ascii="Arial" w:hAnsi="Arial" w:cs="Arial"/>
          <w:sz w:val="24"/>
          <w:szCs w:val="24"/>
        </w:rPr>
        <w:t xml:space="preserve"> para hacer frente al grave deterioro del</w:t>
      </w:r>
      <w:r w:rsidR="004355DF" w:rsidRPr="00194B75">
        <w:rPr>
          <w:rFonts w:ascii="Arial" w:hAnsi="Arial" w:cs="Arial"/>
          <w:sz w:val="24"/>
          <w:szCs w:val="24"/>
        </w:rPr>
        <w:t xml:space="preserve"> medio</w:t>
      </w:r>
      <w:r w:rsidRPr="00194B75">
        <w:rPr>
          <w:rFonts w:ascii="Arial" w:hAnsi="Arial" w:cs="Arial"/>
          <w:sz w:val="24"/>
          <w:szCs w:val="24"/>
        </w:rPr>
        <w:t xml:space="preserve"> ambiente y</w:t>
      </w:r>
      <w:r w:rsidR="004355DF" w:rsidRPr="00194B75">
        <w:rPr>
          <w:rFonts w:ascii="Arial" w:hAnsi="Arial" w:cs="Arial"/>
          <w:sz w:val="24"/>
          <w:szCs w:val="24"/>
        </w:rPr>
        <w:t>,</w:t>
      </w:r>
      <w:r w:rsidRPr="00194B75">
        <w:rPr>
          <w:rFonts w:ascii="Arial" w:hAnsi="Arial" w:cs="Arial"/>
          <w:sz w:val="24"/>
          <w:szCs w:val="24"/>
        </w:rPr>
        <w:t xml:space="preserve"> como consecuencia, al calentamiento global y al cambio climático.</w:t>
      </w:r>
    </w:p>
    <w:p w14:paraId="7DEDC36A" w14:textId="0DDAF932" w:rsidR="00A25405" w:rsidRPr="00194B75" w:rsidRDefault="00824094" w:rsidP="00C45264">
      <w:pPr>
        <w:spacing w:line="480" w:lineRule="auto"/>
        <w:jc w:val="both"/>
        <w:rPr>
          <w:rFonts w:ascii="Arial" w:hAnsi="Arial" w:cs="Arial"/>
          <w:sz w:val="24"/>
          <w:szCs w:val="24"/>
        </w:rPr>
      </w:pPr>
      <w:r w:rsidRPr="00194B75">
        <w:rPr>
          <w:rFonts w:ascii="Arial" w:hAnsi="Arial" w:cs="Arial"/>
          <w:sz w:val="24"/>
          <w:szCs w:val="24"/>
        </w:rPr>
        <w:t>Una clave para la inserción de la sostenibilidad ambiental como principio de actuación</w:t>
      </w:r>
      <w:r w:rsidR="007E4624">
        <w:rPr>
          <w:rFonts w:ascii="Arial" w:hAnsi="Arial" w:cs="Arial"/>
          <w:sz w:val="24"/>
          <w:szCs w:val="24"/>
        </w:rPr>
        <w:t>,</w:t>
      </w:r>
      <w:r w:rsidRPr="00194B75">
        <w:rPr>
          <w:rFonts w:ascii="Arial" w:hAnsi="Arial" w:cs="Arial"/>
          <w:sz w:val="24"/>
          <w:szCs w:val="24"/>
        </w:rPr>
        <w:t xml:space="preserve"> en materia energética</w:t>
      </w:r>
      <w:r w:rsidR="007E4624">
        <w:rPr>
          <w:rFonts w:ascii="Arial" w:hAnsi="Arial" w:cs="Arial"/>
          <w:sz w:val="24"/>
          <w:szCs w:val="24"/>
        </w:rPr>
        <w:t>,</w:t>
      </w:r>
      <w:r w:rsidRPr="00194B75">
        <w:rPr>
          <w:rFonts w:ascii="Arial" w:hAnsi="Arial" w:cs="Arial"/>
          <w:sz w:val="24"/>
          <w:szCs w:val="24"/>
        </w:rPr>
        <w:t xml:space="preserve"> es su </w:t>
      </w:r>
      <w:r w:rsidR="00A25405" w:rsidRPr="00194B75">
        <w:rPr>
          <w:rFonts w:ascii="Arial" w:hAnsi="Arial" w:cs="Arial"/>
          <w:sz w:val="24"/>
          <w:szCs w:val="24"/>
        </w:rPr>
        <w:t>interacción</w:t>
      </w:r>
      <w:r w:rsidRPr="00194B75">
        <w:rPr>
          <w:rFonts w:ascii="Arial" w:hAnsi="Arial" w:cs="Arial"/>
          <w:sz w:val="24"/>
          <w:szCs w:val="24"/>
        </w:rPr>
        <w:t xml:space="preserve"> con el derecho de la competencia. </w:t>
      </w:r>
    </w:p>
    <w:p w14:paraId="70487D83" w14:textId="008324A0" w:rsidR="00824094" w:rsidRPr="00194B75" w:rsidRDefault="00824094" w:rsidP="00C45264">
      <w:pPr>
        <w:spacing w:line="480" w:lineRule="auto"/>
        <w:jc w:val="both"/>
        <w:rPr>
          <w:rFonts w:ascii="Arial" w:hAnsi="Arial" w:cs="Arial"/>
          <w:sz w:val="24"/>
          <w:szCs w:val="24"/>
        </w:rPr>
      </w:pPr>
      <w:r w:rsidRPr="00194B75">
        <w:rPr>
          <w:rFonts w:ascii="Arial" w:hAnsi="Arial" w:cs="Arial"/>
          <w:sz w:val="24"/>
          <w:szCs w:val="24"/>
        </w:rPr>
        <w:t xml:space="preserve">Si bien este derecho tradicionalmente se ha orientado por fines como la libre competencia y la eficiencia económica, </w:t>
      </w:r>
      <w:r w:rsidR="003A0BC2">
        <w:rPr>
          <w:rFonts w:ascii="Arial" w:hAnsi="Arial" w:cs="Arial"/>
          <w:sz w:val="24"/>
          <w:szCs w:val="24"/>
        </w:rPr>
        <w:t xml:space="preserve">de manera </w:t>
      </w:r>
      <w:r w:rsidRPr="00194B75">
        <w:rPr>
          <w:rFonts w:ascii="Arial" w:hAnsi="Arial" w:cs="Arial"/>
          <w:sz w:val="24"/>
          <w:szCs w:val="24"/>
        </w:rPr>
        <w:t>gradual también ha tenido que considerar el bienestar del consumidor y la sostenibilidad ambiental del modelo energético.</w:t>
      </w:r>
    </w:p>
    <w:p w14:paraId="6A9DDE2B" w14:textId="4220CE30" w:rsidR="00A25405" w:rsidRPr="00194B75" w:rsidRDefault="003A0BC2" w:rsidP="00C45264">
      <w:pPr>
        <w:spacing w:line="480" w:lineRule="auto"/>
        <w:jc w:val="both"/>
        <w:rPr>
          <w:rFonts w:ascii="Arial" w:hAnsi="Arial" w:cs="Arial"/>
          <w:sz w:val="24"/>
          <w:szCs w:val="24"/>
        </w:rPr>
      </w:pPr>
      <w:r>
        <w:rPr>
          <w:rFonts w:ascii="Arial" w:hAnsi="Arial" w:cs="Arial"/>
          <w:sz w:val="24"/>
          <w:szCs w:val="24"/>
        </w:rPr>
        <w:t>No obstante</w:t>
      </w:r>
      <w:r w:rsidR="00824094" w:rsidRPr="00194B75">
        <w:rPr>
          <w:rFonts w:ascii="Arial" w:hAnsi="Arial" w:cs="Arial"/>
          <w:sz w:val="24"/>
          <w:szCs w:val="24"/>
        </w:rPr>
        <w:t xml:space="preserve">, si bien las innovaciones tecnológicas </w:t>
      </w:r>
      <w:r w:rsidR="00A25405" w:rsidRPr="00194B75">
        <w:rPr>
          <w:rFonts w:ascii="Arial" w:hAnsi="Arial" w:cs="Arial"/>
          <w:sz w:val="24"/>
          <w:szCs w:val="24"/>
        </w:rPr>
        <w:t>pueden constituirse</w:t>
      </w:r>
      <w:r w:rsidR="00824094" w:rsidRPr="00194B75">
        <w:rPr>
          <w:rFonts w:ascii="Arial" w:hAnsi="Arial" w:cs="Arial"/>
          <w:sz w:val="24"/>
          <w:szCs w:val="24"/>
        </w:rPr>
        <w:t xml:space="preserve"> como incentivos para la reducción de los costos y </w:t>
      </w:r>
      <w:r w:rsidR="00A25405" w:rsidRPr="00194B75">
        <w:rPr>
          <w:rFonts w:ascii="Arial" w:hAnsi="Arial" w:cs="Arial"/>
          <w:sz w:val="24"/>
          <w:szCs w:val="24"/>
        </w:rPr>
        <w:t>como una</w:t>
      </w:r>
      <w:r w:rsidR="00824094" w:rsidRPr="00194B75">
        <w:rPr>
          <w:rFonts w:ascii="Arial" w:hAnsi="Arial" w:cs="Arial"/>
          <w:sz w:val="24"/>
          <w:szCs w:val="24"/>
        </w:rPr>
        <w:t xml:space="preserve"> ventaja comparativa en el ámbito de la competencia, este nuevo enfoque no ha estado exento de riesgos por los fallos inherentes a los modelos </w:t>
      </w:r>
      <w:r w:rsidR="0033295D" w:rsidRPr="00194B75">
        <w:rPr>
          <w:rFonts w:ascii="Arial" w:hAnsi="Arial" w:cs="Arial"/>
          <w:sz w:val="24"/>
          <w:szCs w:val="24"/>
        </w:rPr>
        <w:t>de regulación energética</w:t>
      </w:r>
      <w:r w:rsidR="00A25405" w:rsidRPr="00194B75">
        <w:rPr>
          <w:rFonts w:ascii="Arial" w:hAnsi="Arial" w:cs="Arial"/>
          <w:sz w:val="24"/>
          <w:szCs w:val="24"/>
        </w:rPr>
        <w:t>.</w:t>
      </w:r>
    </w:p>
    <w:p w14:paraId="1C343429" w14:textId="7F92ECE3" w:rsidR="00824094" w:rsidRPr="00194B75" w:rsidRDefault="00A25405" w:rsidP="00C45264">
      <w:pPr>
        <w:spacing w:line="480" w:lineRule="auto"/>
        <w:jc w:val="both"/>
        <w:rPr>
          <w:rFonts w:ascii="Arial" w:hAnsi="Arial" w:cs="Arial"/>
          <w:sz w:val="24"/>
          <w:szCs w:val="24"/>
        </w:rPr>
      </w:pPr>
      <w:r w:rsidRPr="00194B75">
        <w:rPr>
          <w:rFonts w:ascii="Arial" w:hAnsi="Arial" w:cs="Arial"/>
          <w:sz w:val="24"/>
          <w:szCs w:val="24"/>
        </w:rPr>
        <w:t>L</w:t>
      </w:r>
      <w:r w:rsidR="0033295D" w:rsidRPr="00194B75">
        <w:rPr>
          <w:rFonts w:ascii="Arial" w:hAnsi="Arial" w:cs="Arial"/>
          <w:sz w:val="24"/>
          <w:szCs w:val="24"/>
        </w:rPr>
        <w:t>os costos añadidos y las asimetrías de la información pueden constituirse en retos importantes para la inclusión de la variable de la sostenibilidad ambiental como un fin leg</w:t>
      </w:r>
      <w:r w:rsidR="007A0828">
        <w:rPr>
          <w:rFonts w:ascii="Arial" w:hAnsi="Arial" w:cs="Arial"/>
          <w:sz w:val="24"/>
          <w:szCs w:val="24"/>
        </w:rPr>
        <w:t>í</w:t>
      </w:r>
      <w:r w:rsidR="0033295D" w:rsidRPr="00194B75">
        <w:rPr>
          <w:rFonts w:ascii="Arial" w:hAnsi="Arial" w:cs="Arial"/>
          <w:sz w:val="24"/>
          <w:szCs w:val="24"/>
        </w:rPr>
        <w:t>timo para la competencia y el sector energético.</w:t>
      </w:r>
    </w:p>
    <w:p w14:paraId="69BF57CC" w14:textId="4A1B04A7" w:rsidR="00A25405" w:rsidRPr="00194B75" w:rsidRDefault="0033295D" w:rsidP="00C45264">
      <w:pPr>
        <w:spacing w:line="480" w:lineRule="auto"/>
        <w:jc w:val="both"/>
        <w:rPr>
          <w:rFonts w:ascii="Arial" w:hAnsi="Arial" w:cs="Arial"/>
          <w:sz w:val="24"/>
          <w:szCs w:val="24"/>
        </w:rPr>
      </w:pPr>
      <w:r w:rsidRPr="00194B75">
        <w:rPr>
          <w:rFonts w:ascii="Arial" w:hAnsi="Arial" w:cs="Arial"/>
          <w:sz w:val="24"/>
          <w:szCs w:val="24"/>
        </w:rPr>
        <w:lastRenderedPageBreak/>
        <w:t>Sin perjuicio de ello, la regulación debe considerar todos estos factores y, como ocurre en la UE, establecer reg</w:t>
      </w:r>
      <w:r w:rsidR="007F748D" w:rsidRPr="00194B75">
        <w:rPr>
          <w:rFonts w:ascii="Arial" w:hAnsi="Arial" w:cs="Arial"/>
          <w:sz w:val="24"/>
          <w:szCs w:val="24"/>
        </w:rPr>
        <w:t>las que fijen como objetivo legí</w:t>
      </w:r>
      <w:r w:rsidRPr="00194B75">
        <w:rPr>
          <w:rFonts w:ascii="Arial" w:hAnsi="Arial" w:cs="Arial"/>
          <w:sz w:val="24"/>
          <w:szCs w:val="24"/>
        </w:rPr>
        <w:t>timo la sostenibilidad ambiental</w:t>
      </w:r>
      <w:r w:rsidR="00A25405" w:rsidRPr="00194B75">
        <w:rPr>
          <w:rFonts w:ascii="Arial" w:hAnsi="Arial" w:cs="Arial"/>
          <w:sz w:val="24"/>
          <w:szCs w:val="24"/>
        </w:rPr>
        <w:t xml:space="preserve"> y corrijan las asimetrías de la información, inhiban la colusión entre empresas, y</w:t>
      </w:r>
      <w:r w:rsidR="00120878">
        <w:rPr>
          <w:rFonts w:ascii="Arial" w:hAnsi="Arial" w:cs="Arial"/>
          <w:sz w:val="24"/>
          <w:szCs w:val="24"/>
        </w:rPr>
        <w:t>,</w:t>
      </w:r>
      <w:r w:rsidR="00A25405" w:rsidRPr="00194B75">
        <w:rPr>
          <w:rFonts w:ascii="Arial" w:hAnsi="Arial" w:cs="Arial"/>
          <w:sz w:val="24"/>
          <w:szCs w:val="24"/>
        </w:rPr>
        <w:t xml:space="preserve"> de esta forma</w:t>
      </w:r>
      <w:r w:rsidR="00120878">
        <w:rPr>
          <w:rFonts w:ascii="Arial" w:hAnsi="Arial" w:cs="Arial"/>
          <w:sz w:val="24"/>
          <w:szCs w:val="24"/>
        </w:rPr>
        <w:t>,</w:t>
      </w:r>
      <w:r w:rsidR="00A25405" w:rsidRPr="00194B75">
        <w:rPr>
          <w:rFonts w:ascii="Arial" w:hAnsi="Arial" w:cs="Arial"/>
          <w:sz w:val="24"/>
          <w:szCs w:val="24"/>
        </w:rPr>
        <w:t xml:space="preserve"> reduzcan costos.</w:t>
      </w:r>
    </w:p>
    <w:p w14:paraId="59166D45" w14:textId="4296C9E2" w:rsidR="00A25405" w:rsidRPr="00194B75" w:rsidRDefault="00A25405" w:rsidP="00C45264">
      <w:pPr>
        <w:spacing w:line="480" w:lineRule="auto"/>
        <w:jc w:val="both"/>
        <w:rPr>
          <w:rFonts w:ascii="Arial" w:hAnsi="Arial" w:cs="Arial"/>
          <w:sz w:val="24"/>
          <w:szCs w:val="24"/>
        </w:rPr>
      </w:pPr>
      <w:r w:rsidRPr="00194B75">
        <w:rPr>
          <w:rFonts w:ascii="Arial" w:hAnsi="Arial" w:cs="Arial"/>
          <w:sz w:val="24"/>
          <w:szCs w:val="24"/>
        </w:rPr>
        <w:t>Además, el enfoque de la competencia hacia la sustentabilidad debe promover</w:t>
      </w:r>
      <w:r w:rsidR="0033295D" w:rsidRPr="00194B75">
        <w:rPr>
          <w:rFonts w:ascii="Arial" w:hAnsi="Arial" w:cs="Arial"/>
          <w:sz w:val="24"/>
          <w:szCs w:val="24"/>
        </w:rPr>
        <w:t xml:space="preserve"> innovaciones y mejoras que fomenten el progreso económico y la sustentabilidad ambiental, así como una mayor participación social en su realización</w:t>
      </w:r>
      <w:r w:rsidR="007D520C" w:rsidRPr="00194B75">
        <w:rPr>
          <w:rFonts w:ascii="Arial" w:hAnsi="Arial" w:cs="Arial"/>
          <w:sz w:val="24"/>
          <w:szCs w:val="24"/>
        </w:rPr>
        <w:t>,</w:t>
      </w:r>
      <w:r w:rsidRPr="00194B75">
        <w:rPr>
          <w:rFonts w:ascii="Arial" w:hAnsi="Arial" w:cs="Arial"/>
          <w:sz w:val="24"/>
          <w:szCs w:val="24"/>
        </w:rPr>
        <w:t xml:space="preserve"> en aras de cumplir su </w:t>
      </w:r>
      <w:r w:rsidR="007D520C" w:rsidRPr="00194B75">
        <w:rPr>
          <w:rFonts w:ascii="Arial" w:hAnsi="Arial" w:cs="Arial"/>
          <w:sz w:val="24"/>
          <w:szCs w:val="24"/>
        </w:rPr>
        <w:t>función social y garantizar el interés general y la calidad de vida y bienestar de los consumidores.</w:t>
      </w:r>
    </w:p>
    <w:p w14:paraId="0F6D77FF" w14:textId="2A664129" w:rsidR="00B74B6D" w:rsidRPr="00194B75" w:rsidRDefault="00AF391D" w:rsidP="00F6289A">
      <w:pPr>
        <w:spacing w:line="480" w:lineRule="auto"/>
        <w:jc w:val="both"/>
        <w:rPr>
          <w:rFonts w:ascii="Arial" w:hAnsi="Arial" w:cs="Arial"/>
          <w:b/>
          <w:sz w:val="24"/>
          <w:szCs w:val="24"/>
        </w:rPr>
      </w:pPr>
      <w:r w:rsidRPr="00194B75">
        <w:rPr>
          <w:rFonts w:ascii="Arial" w:hAnsi="Arial" w:cs="Arial"/>
          <w:b/>
          <w:sz w:val="24"/>
          <w:szCs w:val="24"/>
        </w:rPr>
        <w:t>Referencias</w:t>
      </w:r>
    </w:p>
    <w:p w14:paraId="5441F0CA"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Andrade Tacca, C., &amp; De la Cruz Huanca, O. (2022). Responsabilidad social empresarial: una estrategia para promover y garantizar la protección del derecho fundamental al medio ambiente sano y equilibrado. </w:t>
      </w:r>
      <w:r w:rsidRPr="00194B75">
        <w:rPr>
          <w:rFonts w:ascii="Arial" w:hAnsi="Arial" w:cs="Arial"/>
          <w:i/>
          <w:iCs/>
          <w:sz w:val="24"/>
          <w:szCs w:val="24"/>
        </w:rPr>
        <w:t>Revista de Derecho Ambiental</w:t>
      </w:r>
      <w:r w:rsidRPr="00194B75">
        <w:rPr>
          <w:rFonts w:ascii="Arial" w:hAnsi="Arial" w:cs="Arial"/>
          <w:sz w:val="24"/>
          <w:szCs w:val="24"/>
        </w:rPr>
        <w:t xml:space="preserve">, </w:t>
      </w:r>
      <w:r w:rsidRPr="00194B75">
        <w:rPr>
          <w:rFonts w:ascii="Arial" w:hAnsi="Arial" w:cs="Arial"/>
          <w:i/>
          <w:iCs/>
          <w:sz w:val="24"/>
          <w:szCs w:val="24"/>
        </w:rPr>
        <w:t>(18)</w:t>
      </w:r>
      <w:r w:rsidRPr="00194B75">
        <w:rPr>
          <w:rFonts w:ascii="Arial" w:hAnsi="Arial" w:cs="Arial"/>
          <w:sz w:val="24"/>
          <w:szCs w:val="24"/>
        </w:rPr>
        <w:t>, 189-221. https://dx.doi.org/10.5354/0719-4633.2022.66370</w:t>
      </w:r>
    </w:p>
    <w:p w14:paraId="00BF4988" w14:textId="77777777" w:rsidR="00AF391D" w:rsidRPr="00194B75" w:rsidRDefault="00AF391D" w:rsidP="000A2893">
      <w:pPr>
        <w:spacing w:line="360" w:lineRule="auto"/>
        <w:ind w:left="709" w:hanging="709"/>
        <w:jc w:val="both"/>
        <w:rPr>
          <w:rFonts w:ascii="Arial" w:hAnsi="Arial" w:cs="Arial"/>
          <w:sz w:val="24"/>
          <w:szCs w:val="24"/>
          <w:lang w:val="en-US"/>
        </w:rPr>
      </w:pPr>
      <w:r w:rsidRPr="00194B75">
        <w:rPr>
          <w:rFonts w:ascii="Arial" w:hAnsi="Arial" w:cs="Arial"/>
          <w:sz w:val="24"/>
          <w:szCs w:val="24"/>
          <w:lang w:val="es-CR"/>
        </w:rPr>
        <w:t xml:space="preserve">Andriychuk, O. (2010). </w:t>
      </w:r>
      <w:r w:rsidRPr="00194B75">
        <w:rPr>
          <w:rFonts w:ascii="Arial" w:hAnsi="Arial" w:cs="Arial"/>
          <w:sz w:val="24"/>
          <w:szCs w:val="24"/>
          <w:lang w:val="en-US"/>
        </w:rPr>
        <w:t xml:space="preserve">Can We Protect Competition Without Protecting Consumers? </w:t>
      </w:r>
      <w:r w:rsidRPr="00194B75">
        <w:rPr>
          <w:rFonts w:ascii="Arial" w:hAnsi="Arial" w:cs="Arial"/>
          <w:i/>
          <w:iCs/>
          <w:sz w:val="24"/>
          <w:szCs w:val="24"/>
          <w:lang w:val="en-US"/>
        </w:rPr>
        <w:t>Competition Law Review, 6</w:t>
      </w:r>
      <w:r w:rsidRPr="00194B75">
        <w:rPr>
          <w:rFonts w:ascii="Arial" w:hAnsi="Arial" w:cs="Arial"/>
          <w:sz w:val="24"/>
          <w:szCs w:val="24"/>
          <w:lang w:val="en-US"/>
        </w:rPr>
        <w:t>(1), 85-87. https://papers.ssrn.com/sol3/papers.cfm?abstract_id=1594697</w:t>
      </w:r>
    </w:p>
    <w:p w14:paraId="45749935"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bCs/>
          <w:sz w:val="24"/>
          <w:szCs w:val="24"/>
        </w:rPr>
        <w:t>Asamblea General de las Naciones Unidas [AGNU].</w:t>
      </w:r>
      <w:r w:rsidRPr="00194B75">
        <w:rPr>
          <w:rFonts w:ascii="Arial" w:hAnsi="Arial" w:cs="Arial"/>
          <w:sz w:val="24"/>
          <w:szCs w:val="24"/>
        </w:rPr>
        <w:t xml:space="preserve"> (1972). </w:t>
      </w:r>
      <w:r w:rsidRPr="00194B75">
        <w:rPr>
          <w:rFonts w:ascii="Arial" w:hAnsi="Arial" w:cs="Arial"/>
          <w:i/>
          <w:iCs/>
          <w:sz w:val="24"/>
          <w:szCs w:val="24"/>
        </w:rPr>
        <w:t>Declaración de Estocolmo sobre el Medio Ambiente en la Conferencia de las Naciones Unidas sobre el Medio Ambiente Humano</w:t>
      </w:r>
      <w:r w:rsidRPr="00194B75">
        <w:rPr>
          <w:rFonts w:ascii="Arial" w:hAnsi="Arial" w:cs="Arial"/>
          <w:sz w:val="24"/>
          <w:szCs w:val="24"/>
        </w:rPr>
        <w:t>. Naciones Unidas.</w:t>
      </w:r>
      <w:r w:rsidRPr="00194B75">
        <w:rPr>
          <w:sz w:val="24"/>
          <w:szCs w:val="24"/>
        </w:rPr>
        <w:t xml:space="preserve"> </w:t>
      </w:r>
      <w:r w:rsidRPr="00194B75">
        <w:rPr>
          <w:rFonts w:ascii="Arial" w:hAnsi="Arial" w:cs="Arial"/>
          <w:sz w:val="24"/>
          <w:szCs w:val="24"/>
        </w:rPr>
        <w:t>https://www.un.org/es/conferences/environment/stockholm1972.</w:t>
      </w:r>
    </w:p>
    <w:p w14:paraId="252665F1"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Asamblea General de las Naciones Unidas [AGNU]. (1997). Protocolo de Kioto de la Convención Marco de las Naciones Unidas. Kioto, 11 de diciembre de 1997.</w:t>
      </w:r>
    </w:p>
    <w:p w14:paraId="4D218BC4"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lastRenderedPageBreak/>
        <w:t>Asamblea General de las Naciones Unidas [AGNU]. (2000). Declaración del Milenio de 13 de septiembre de 2000, Resolución aprobada por la Asamblea General, UN Doc. A/Res 55/2.</w:t>
      </w:r>
    </w:p>
    <w:p w14:paraId="1AFBC768" w14:textId="77777777" w:rsidR="00AF391D" w:rsidRPr="00194B75" w:rsidRDefault="00AF391D" w:rsidP="000A2893">
      <w:pPr>
        <w:spacing w:line="360" w:lineRule="auto"/>
        <w:ind w:left="709" w:hanging="709"/>
        <w:jc w:val="both"/>
        <w:rPr>
          <w:rFonts w:ascii="Arial" w:hAnsi="Arial" w:cs="Arial"/>
          <w:bCs/>
          <w:sz w:val="24"/>
          <w:szCs w:val="24"/>
        </w:rPr>
      </w:pPr>
      <w:r w:rsidRPr="00194B75">
        <w:rPr>
          <w:rFonts w:ascii="Arial" w:hAnsi="Arial" w:cs="Arial"/>
          <w:bCs/>
          <w:sz w:val="24"/>
          <w:szCs w:val="24"/>
        </w:rPr>
        <w:t xml:space="preserve">Asamblea General de las Naciones Unidas [AGNU]. (2022). </w:t>
      </w:r>
      <w:r w:rsidRPr="00194B75">
        <w:rPr>
          <w:rFonts w:ascii="Arial" w:hAnsi="Arial" w:cs="Arial"/>
          <w:bCs/>
          <w:i/>
          <w:sz w:val="24"/>
          <w:szCs w:val="24"/>
        </w:rPr>
        <w:t>Resolución A/76/L.75 El derecho humano a un medio ambiente limpio, saludable y sostenible, Naciones Unidas</w:t>
      </w:r>
      <w:r w:rsidRPr="00194B75">
        <w:rPr>
          <w:rFonts w:ascii="Arial" w:hAnsi="Arial" w:cs="Arial"/>
          <w:bCs/>
          <w:sz w:val="24"/>
          <w:szCs w:val="24"/>
        </w:rPr>
        <w:t xml:space="preserve">. Naciones Unidas. https://digitallibrary.un.org/record/3982508?ln=es. </w:t>
      </w:r>
    </w:p>
    <w:p w14:paraId="481D9528"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Asamblea General de Naciones Unidas [AGNU]. (2015). </w:t>
      </w:r>
      <w:r w:rsidRPr="00194B75">
        <w:rPr>
          <w:rFonts w:ascii="Arial" w:hAnsi="Arial" w:cs="Arial"/>
          <w:i/>
          <w:iCs/>
          <w:sz w:val="24"/>
          <w:szCs w:val="24"/>
        </w:rPr>
        <w:t>Transformar nuestro mundo: La Agenda 2030 para el Desarrollo Sostenible</w:t>
      </w:r>
      <w:r w:rsidRPr="00194B75">
        <w:rPr>
          <w:rFonts w:ascii="Arial" w:hAnsi="Arial" w:cs="Arial"/>
          <w:sz w:val="24"/>
          <w:szCs w:val="24"/>
        </w:rPr>
        <w:t xml:space="preserve"> (Resolución adoptada por la Asamblea General de Naciones Unidas, el 25 de septiembre de 2015, UN Doc. A/Res/70/1).</w:t>
      </w:r>
    </w:p>
    <w:p w14:paraId="31EFF819"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Ben-Eli, M. (2015). </w:t>
      </w:r>
      <w:r w:rsidRPr="00194B75">
        <w:rPr>
          <w:rFonts w:ascii="Arial" w:hAnsi="Arial" w:cs="Arial"/>
          <w:i/>
          <w:iCs/>
          <w:sz w:val="24"/>
          <w:szCs w:val="24"/>
        </w:rPr>
        <w:t>Sustentabilidad: Definición y cinco principios fundamentales</w:t>
      </w:r>
      <w:r w:rsidRPr="00194B75">
        <w:rPr>
          <w:rFonts w:ascii="Arial" w:hAnsi="Arial" w:cs="Arial"/>
          <w:sz w:val="24"/>
          <w:szCs w:val="24"/>
        </w:rPr>
        <w:t>. El Laboratorio de Sustentabilidad. New York, EE. UU.</w:t>
      </w:r>
    </w:p>
    <w:p w14:paraId="5E0DA561" w14:textId="2DCBC20A" w:rsidR="00AF391D" w:rsidRPr="00194B75" w:rsidRDefault="00AF391D" w:rsidP="000A2893">
      <w:pPr>
        <w:spacing w:line="360" w:lineRule="auto"/>
        <w:ind w:left="709" w:hanging="709"/>
        <w:jc w:val="both"/>
        <w:rPr>
          <w:rFonts w:ascii="Arial" w:hAnsi="Arial" w:cs="Arial"/>
          <w:sz w:val="24"/>
          <w:szCs w:val="24"/>
          <w:lang w:val="en-US"/>
        </w:rPr>
      </w:pPr>
      <w:r w:rsidRPr="00194B75">
        <w:rPr>
          <w:rFonts w:ascii="Arial" w:hAnsi="Arial" w:cs="Arial"/>
          <w:sz w:val="24"/>
          <w:szCs w:val="24"/>
        </w:rPr>
        <w:t xml:space="preserve">Bradbrook, A. (1996). </w:t>
      </w:r>
      <w:r w:rsidRPr="00194B75">
        <w:rPr>
          <w:rFonts w:ascii="Arial" w:hAnsi="Arial" w:cs="Arial"/>
          <w:sz w:val="24"/>
          <w:szCs w:val="24"/>
          <w:lang w:val="en-US"/>
        </w:rPr>
        <w:t xml:space="preserve">Energy Law as an Academic Discipline. </w:t>
      </w:r>
      <w:r w:rsidRPr="00194B75">
        <w:rPr>
          <w:rFonts w:ascii="Arial" w:hAnsi="Arial" w:cs="Arial"/>
          <w:i/>
          <w:iCs/>
          <w:sz w:val="24"/>
          <w:szCs w:val="24"/>
          <w:lang w:val="en-US"/>
        </w:rPr>
        <w:t>Journal of Energy and Natural Resources Law</w:t>
      </w:r>
      <w:r w:rsidRPr="00194B75">
        <w:rPr>
          <w:rFonts w:ascii="Arial" w:hAnsi="Arial" w:cs="Arial"/>
          <w:sz w:val="24"/>
          <w:szCs w:val="24"/>
          <w:lang w:val="en-US"/>
        </w:rPr>
        <w:t xml:space="preserve">, </w:t>
      </w:r>
      <w:r w:rsidRPr="00194B75">
        <w:rPr>
          <w:rFonts w:ascii="Arial" w:hAnsi="Arial" w:cs="Arial"/>
          <w:i/>
          <w:iCs/>
          <w:sz w:val="24"/>
          <w:szCs w:val="24"/>
          <w:lang w:val="en-US"/>
        </w:rPr>
        <w:t>N.</w:t>
      </w:r>
      <w:r w:rsidR="001B797F">
        <w:rPr>
          <w:rFonts w:ascii="Arial" w:hAnsi="Arial" w:cs="Arial"/>
          <w:i/>
          <w:iCs/>
          <w:sz w:val="24"/>
          <w:szCs w:val="24"/>
          <w:lang w:val="en-US"/>
        </w:rPr>
        <w:t>°</w:t>
      </w:r>
      <w:r w:rsidRPr="00194B75">
        <w:rPr>
          <w:rFonts w:ascii="Arial" w:hAnsi="Arial" w:cs="Arial"/>
          <w:i/>
          <w:iCs/>
          <w:sz w:val="24"/>
          <w:szCs w:val="24"/>
          <w:lang w:val="en-US"/>
        </w:rPr>
        <w:t xml:space="preserve"> 14</w:t>
      </w:r>
      <w:r w:rsidRPr="00194B75">
        <w:rPr>
          <w:rFonts w:ascii="Arial" w:hAnsi="Arial" w:cs="Arial"/>
          <w:sz w:val="24"/>
          <w:szCs w:val="24"/>
          <w:lang w:val="en-US"/>
        </w:rPr>
        <w:t>, 193-217</w:t>
      </w:r>
    </w:p>
    <w:p w14:paraId="4C8E7352" w14:textId="6F9AE0B6"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Cajiga Calderón, J. F. (s.</w:t>
      </w:r>
      <w:r w:rsidR="001B797F">
        <w:rPr>
          <w:rFonts w:ascii="Arial" w:hAnsi="Arial" w:cs="Arial"/>
          <w:sz w:val="24"/>
          <w:szCs w:val="24"/>
        </w:rPr>
        <w:t xml:space="preserve"> </w:t>
      </w:r>
      <w:r w:rsidRPr="00194B75">
        <w:rPr>
          <w:rFonts w:ascii="Arial" w:hAnsi="Arial" w:cs="Arial"/>
          <w:sz w:val="24"/>
          <w:szCs w:val="24"/>
        </w:rPr>
        <w:t>f.). El concepto de Responsabilidad Social Empresarial. Centro Mexicano para la Filantropía. https://www.cemefi.org/esr/images/stories/pdf/esr/concepto_esr.pdf</w:t>
      </w:r>
    </w:p>
    <w:p w14:paraId="0FEAFF03"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Cámara de Diputados del H. Congreso de la Unión [CDHCH]. (2023). </w:t>
      </w:r>
      <w:r w:rsidRPr="00194B75">
        <w:rPr>
          <w:rFonts w:ascii="Arial" w:hAnsi="Arial" w:cs="Arial"/>
          <w:i/>
          <w:iCs/>
          <w:sz w:val="24"/>
          <w:szCs w:val="24"/>
        </w:rPr>
        <w:t>Constitución Política de los Estados Unidos Mexicanos</w:t>
      </w:r>
      <w:r w:rsidRPr="00194B75">
        <w:rPr>
          <w:rFonts w:ascii="Arial" w:hAnsi="Arial" w:cs="Arial"/>
          <w:sz w:val="24"/>
          <w:szCs w:val="24"/>
        </w:rPr>
        <w:t>.</w:t>
      </w:r>
    </w:p>
    <w:p w14:paraId="4545D0FC"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Cámara de Diputados del H. Congreso de la Unión [CDHCH]. (2023).</w:t>
      </w:r>
      <w:r w:rsidRPr="00194B75">
        <w:rPr>
          <w:rFonts w:ascii="Segoe UI" w:hAnsi="Segoe UI" w:cs="Segoe UI"/>
          <w:i/>
          <w:iCs/>
          <w:color w:val="374151"/>
          <w:sz w:val="24"/>
          <w:szCs w:val="24"/>
          <w:bdr w:val="single" w:sz="2" w:space="0" w:color="D9D9E3" w:frame="1"/>
          <w:shd w:val="clear" w:color="auto" w:fill="F7F7F8"/>
        </w:rPr>
        <w:t xml:space="preserve"> </w:t>
      </w:r>
      <w:r w:rsidRPr="00194B75">
        <w:rPr>
          <w:rFonts w:ascii="Arial" w:hAnsi="Arial" w:cs="Arial"/>
          <w:i/>
          <w:iCs/>
          <w:sz w:val="24"/>
          <w:szCs w:val="24"/>
        </w:rPr>
        <w:t>Ley Federal de Responsabilidad Ambiental</w:t>
      </w:r>
      <w:r w:rsidRPr="00194B75">
        <w:rPr>
          <w:rFonts w:ascii="Arial" w:hAnsi="Arial" w:cs="Arial"/>
          <w:sz w:val="24"/>
          <w:szCs w:val="24"/>
        </w:rPr>
        <w:t>.</w:t>
      </w:r>
    </w:p>
    <w:p w14:paraId="226F248C"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Comisión de las Comunidades Europeas. (1995). </w:t>
      </w:r>
      <w:r w:rsidRPr="00194B75">
        <w:rPr>
          <w:rFonts w:ascii="Arial" w:hAnsi="Arial" w:cs="Arial"/>
          <w:i/>
          <w:iCs/>
          <w:sz w:val="24"/>
          <w:szCs w:val="24"/>
        </w:rPr>
        <w:t>La gobernanza europea: Un libro blanco</w:t>
      </w:r>
      <w:r w:rsidRPr="00194B75">
        <w:rPr>
          <w:rFonts w:ascii="Arial" w:hAnsi="Arial" w:cs="Arial"/>
          <w:sz w:val="24"/>
          <w:szCs w:val="24"/>
        </w:rPr>
        <w:t>. Oficina de Comunicaciones Oficiales de las Comunidades Europeas. https://op.europa.eu/es/publication-detail/-/publication/bc335af2-4ed1-4690-8a0d-797613dbd5f0</w:t>
      </w:r>
    </w:p>
    <w:p w14:paraId="1CD9CFE6"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Comisión de las Comunidades Europeas. (2011). Caso COMP/39.579 - Consumer Detergents [Informe de la Comisión Europea].</w:t>
      </w:r>
    </w:p>
    <w:p w14:paraId="6B097781"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lastRenderedPageBreak/>
        <w:t xml:space="preserve">Coraggio, J. L. (2011). </w:t>
      </w:r>
      <w:r w:rsidRPr="00194B75">
        <w:rPr>
          <w:rFonts w:ascii="Arial" w:hAnsi="Arial" w:cs="Arial"/>
          <w:i/>
          <w:iCs/>
          <w:sz w:val="24"/>
          <w:szCs w:val="24"/>
        </w:rPr>
        <w:t>Economía social y solidaria: El trabajo antes que el capital</w:t>
      </w:r>
      <w:r w:rsidRPr="00194B75">
        <w:rPr>
          <w:rFonts w:ascii="Arial" w:hAnsi="Arial" w:cs="Arial"/>
          <w:sz w:val="24"/>
          <w:szCs w:val="24"/>
        </w:rPr>
        <w:t>. Ediciones Abya-Yala. Quito-Ecuador.</w:t>
      </w:r>
    </w:p>
    <w:p w14:paraId="653A7E9B"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Cózar Escalante, J. M. (2005). Principio de precaución y medio ambiente. </w:t>
      </w:r>
      <w:r w:rsidRPr="00194B75">
        <w:rPr>
          <w:rFonts w:ascii="Arial" w:hAnsi="Arial" w:cs="Arial"/>
          <w:i/>
          <w:iCs/>
          <w:sz w:val="24"/>
          <w:szCs w:val="24"/>
        </w:rPr>
        <w:t>Revista Española de Salud Pública</w:t>
      </w:r>
      <w:r w:rsidRPr="00194B75">
        <w:rPr>
          <w:rFonts w:ascii="Arial" w:hAnsi="Arial" w:cs="Arial"/>
          <w:sz w:val="24"/>
          <w:szCs w:val="24"/>
        </w:rPr>
        <w:t>, 79(2), 133-144. http://scielo.isciii.es/scielo.php?script=sci_arttext&amp;pid=S1135-57272005000200003&amp;lng=es</w:t>
      </w:r>
    </w:p>
    <w:p w14:paraId="1017EC22"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Cruz Parcero, J. A., &amp; Fajardo Morales, Z. A. (2018). Derechos de Personas Jurídicas Sobre las Posturas del Sistema Interamericano y la Suprema Corte en México. UNAM IIJ CNDH. https://biblioteca.corteidh.or.cr/documento/73221</w:t>
      </w:r>
    </w:p>
    <w:p w14:paraId="00CA9671" w14:textId="2CCCF3AA"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Del Guayo Castiella, I. (2020). Concepto, contenidos y principios del </w:t>
      </w:r>
      <w:r w:rsidR="001B797F">
        <w:rPr>
          <w:rFonts w:ascii="Arial" w:hAnsi="Arial" w:cs="Arial"/>
          <w:sz w:val="24"/>
          <w:szCs w:val="24"/>
        </w:rPr>
        <w:t>d</w:t>
      </w:r>
      <w:r w:rsidR="001B797F" w:rsidRPr="00194B75">
        <w:rPr>
          <w:rFonts w:ascii="Arial" w:hAnsi="Arial" w:cs="Arial"/>
          <w:sz w:val="24"/>
          <w:szCs w:val="24"/>
        </w:rPr>
        <w:t xml:space="preserve">erecho </w:t>
      </w:r>
      <w:r w:rsidRPr="00194B75">
        <w:rPr>
          <w:rFonts w:ascii="Arial" w:hAnsi="Arial" w:cs="Arial"/>
          <w:sz w:val="24"/>
          <w:szCs w:val="24"/>
        </w:rPr>
        <w:t xml:space="preserve">de la </w:t>
      </w:r>
      <w:r w:rsidR="001B797F">
        <w:rPr>
          <w:rFonts w:ascii="Arial" w:hAnsi="Arial" w:cs="Arial"/>
          <w:sz w:val="24"/>
          <w:szCs w:val="24"/>
        </w:rPr>
        <w:t>e</w:t>
      </w:r>
      <w:r w:rsidR="001B797F" w:rsidRPr="00194B75">
        <w:rPr>
          <w:rFonts w:ascii="Arial" w:hAnsi="Arial" w:cs="Arial"/>
          <w:sz w:val="24"/>
          <w:szCs w:val="24"/>
        </w:rPr>
        <w:t>nergía</w:t>
      </w:r>
      <w:r w:rsidRPr="00194B75">
        <w:rPr>
          <w:rFonts w:ascii="Arial" w:hAnsi="Arial" w:cs="Arial"/>
          <w:sz w:val="24"/>
          <w:szCs w:val="24"/>
        </w:rPr>
        <w:t xml:space="preserve">. </w:t>
      </w:r>
      <w:r w:rsidRPr="00194B75">
        <w:rPr>
          <w:rFonts w:ascii="Arial" w:hAnsi="Arial" w:cs="Arial"/>
          <w:i/>
          <w:iCs/>
          <w:sz w:val="24"/>
          <w:szCs w:val="24"/>
        </w:rPr>
        <w:t>Revista de Administración Pública</w:t>
      </w:r>
      <w:r w:rsidRPr="00194B75">
        <w:rPr>
          <w:rFonts w:ascii="Arial" w:hAnsi="Arial" w:cs="Arial"/>
          <w:sz w:val="24"/>
          <w:szCs w:val="24"/>
        </w:rPr>
        <w:t>, número 212, 316.</w:t>
      </w:r>
    </w:p>
    <w:p w14:paraId="76FA2877" w14:textId="6E0A9B69"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Escala, S. M. (2022). </w:t>
      </w:r>
      <w:r w:rsidRPr="00194B75">
        <w:rPr>
          <w:rFonts w:ascii="Arial" w:hAnsi="Arial" w:cs="Arial"/>
          <w:i/>
          <w:iCs/>
          <w:sz w:val="24"/>
          <w:szCs w:val="24"/>
        </w:rPr>
        <w:t xml:space="preserve">Derecho de la </w:t>
      </w:r>
      <w:r w:rsidR="001B797F">
        <w:rPr>
          <w:rFonts w:ascii="Arial" w:hAnsi="Arial" w:cs="Arial"/>
          <w:i/>
          <w:iCs/>
          <w:sz w:val="24"/>
          <w:szCs w:val="24"/>
        </w:rPr>
        <w:t>e</w:t>
      </w:r>
      <w:r w:rsidR="001B797F" w:rsidRPr="00194B75">
        <w:rPr>
          <w:rFonts w:ascii="Arial" w:hAnsi="Arial" w:cs="Arial"/>
          <w:i/>
          <w:iCs/>
          <w:sz w:val="24"/>
          <w:szCs w:val="24"/>
        </w:rPr>
        <w:t>nergía</w:t>
      </w:r>
      <w:r w:rsidRPr="00194B75">
        <w:rPr>
          <w:rFonts w:ascii="Arial" w:hAnsi="Arial" w:cs="Arial"/>
          <w:i/>
          <w:iCs/>
          <w:sz w:val="24"/>
          <w:szCs w:val="24"/>
        </w:rPr>
        <w:t xml:space="preserve">: entre retos y oportunidades para los profesionales del </w:t>
      </w:r>
      <w:r w:rsidR="001B797F">
        <w:rPr>
          <w:rFonts w:ascii="Arial" w:hAnsi="Arial" w:cs="Arial"/>
          <w:i/>
          <w:iCs/>
          <w:sz w:val="24"/>
          <w:szCs w:val="24"/>
        </w:rPr>
        <w:t>d</w:t>
      </w:r>
      <w:r w:rsidR="001B797F" w:rsidRPr="00194B75">
        <w:rPr>
          <w:rFonts w:ascii="Arial" w:hAnsi="Arial" w:cs="Arial"/>
          <w:i/>
          <w:iCs/>
          <w:sz w:val="24"/>
          <w:szCs w:val="24"/>
        </w:rPr>
        <w:t>erecho</w:t>
      </w:r>
      <w:r w:rsidRPr="00194B75">
        <w:rPr>
          <w:rFonts w:ascii="Arial" w:hAnsi="Arial" w:cs="Arial"/>
          <w:sz w:val="24"/>
          <w:szCs w:val="24"/>
        </w:rPr>
        <w:t>. CATHEDRA, Universidad Metropolitana de Educación, Ciencia y Tecnología.</w:t>
      </w:r>
    </w:p>
    <w:p w14:paraId="75EF5F01" w14:textId="77777777" w:rsidR="00AF391D" w:rsidRPr="00194B75" w:rsidRDefault="00AF391D" w:rsidP="000A2893">
      <w:pPr>
        <w:spacing w:line="360" w:lineRule="auto"/>
        <w:ind w:left="709" w:hanging="709"/>
        <w:jc w:val="both"/>
        <w:rPr>
          <w:rFonts w:ascii="Arial" w:hAnsi="Arial" w:cs="Arial"/>
          <w:sz w:val="24"/>
          <w:szCs w:val="24"/>
          <w:lang w:val="en-US"/>
        </w:rPr>
      </w:pPr>
      <w:r w:rsidRPr="00194B75">
        <w:rPr>
          <w:rFonts w:ascii="Arial" w:hAnsi="Arial" w:cs="Arial"/>
          <w:sz w:val="24"/>
          <w:szCs w:val="24"/>
        </w:rPr>
        <w:t xml:space="preserve">González de Cossío, F. (2017). </w:t>
      </w:r>
      <w:r w:rsidRPr="00194B75">
        <w:rPr>
          <w:rFonts w:ascii="Arial" w:hAnsi="Arial" w:cs="Arial"/>
          <w:i/>
          <w:iCs/>
          <w:sz w:val="24"/>
          <w:szCs w:val="24"/>
          <w:lang w:val="en-US"/>
        </w:rPr>
        <w:t>Competencia</w:t>
      </w:r>
      <w:r w:rsidRPr="00194B75">
        <w:rPr>
          <w:rFonts w:ascii="Arial" w:hAnsi="Arial" w:cs="Arial"/>
          <w:sz w:val="24"/>
          <w:szCs w:val="24"/>
          <w:lang w:val="en-US"/>
        </w:rPr>
        <w:t>. Porrúa.</w:t>
      </w:r>
    </w:p>
    <w:p w14:paraId="7B1CA5D1" w14:textId="77777777" w:rsidR="00AF391D" w:rsidRPr="00194B75" w:rsidRDefault="00AF391D" w:rsidP="000A2893">
      <w:pPr>
        <w:spacing w:line="360" w:lineRule="auto"/>
        <w:ind w:left="709" w:hanging="709"/>
        <w:jc w:val="both"/>
        <w:rPr>
          <w:rFonts w:ascii="Arial" w:hAnsi="Arial" w:cs="Arial"/>
          <w:sz w:val="24"/>
          <w:szCs w:val="24"/>
          <w:lang w:val="en-US"/>
        </w:rPr>
      </w:pPr>
      <w:r w:rsidRPr="00194B75">
        <w:rPr>
          <w:rFonts w:ascii="Arial" w:hAnsi="Arial" w:cs="Arial"/>
          <w:sz w:val="24"/>
          <w:szCs w:val="24"/>
          <w:lang w:val="en-US"/>
        </w:rPr>
        <w:t xml:space="preserve">Holmes, S. (2020). Climate change, sustainability, and competition law. </w:t>
      </w:r>
      <w:r w:rsidRPr="00194B75">
        <w:rPr>
          <w:rFonts w:ascii="Arial" w:hAnsi="Arial" w:cs="Arial"/>
          <w:i/>
          <w:iCs/>
          <w:sz w:val="24"/>
          <w:szCs w:val="24"/>
          <w:lang w:val="en-US"/>
        </w:rPr>
        <w:t>Journal of Antitrust Enforcement, 8</w:t>
      </w:r>
      <w:r w:rsidRPr="00194B75">
        <w:rPr>
          <w:rFonts w:ascii="Arial" w:hAnsi="Arial" w:cs="Arial"/>
          <w:sz w:val="24"/>
          <w:szCs w:val="24"/>
          <w:lang w:val="en-US"/>
        </w:rPr>
        <w:t>(2), 401-402. https://academic.oup.com/antitrust/article/8/2/354/5819564?guestAccessKey=5ae0d011-fc1d-4ee8-9c37-13a328fe6cd7</w:t>
      </w:r>
    </w:p>
    <w:p w14:paraId="151237E4" w14:textId="77777777" w:rsidR="00AF391D" w:rsidRPr="00194B75" w:rsidRDefault="00AF391D" w:rsidP="000A2893">
      <w:pPr>
        <w:spacing w:line="360" w:lineRule="auto"/>
        <w:ind w:left="709" w:hanging="709"/>
        <w:jc w:val="both"/>
        <w:rPr>
          <w:rFonts w:ascii="Arial" w:hAnsi="Arial" w:cs="Arial"/>
          <w:sz w:val="24"/>
          <w:szCs w:val="24"/>
          <w:lang w:val="en-US"/>
        </w:rPr>
      </w:pPr>
      <w:r w:rsidRPr="00194B75">
        <w:rPr>
          <w:rFonts w:ascii="Arial" w:hAnsi="Arial" w:cs="Arial"/>
          <w:sz w:val="24"/>
          <w:szCs w:val="24"/>
          <w:lang w:val="en-US"/>
        </w:rPr>
        <w:t>IPCC. (2021). Climate Change 2021. The Physical Science Basis. Summary for Policymakers.https://www.ipcc.ch/report/ar6/wg1/downloads/report/IPCC_AR6_WGI_SPM.pdf</w:t>
      </w:r>
    </w:p>
    <w:p w14:paraId="76F6EE22"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IPMARK. (2021, 30 de abril). Los consumidores quieren ser sostenibles, pero no siempre lo cumplen. https://www.ipmark.com/</w:t>
      </w:r>
    </w:p>
    <w:p w14:paraId="7A1A730D" w14:textId="27F90BA6" w:rsidR="00AF391D" w:rsidRPr="00194B75" w:rsidRDefault="00AF391D" w:rsidP="000A2893">
      <w:pPr>
        <w:spacing w:line="360" w:lineRule="auto"/>
        <w:ind w:left="709" w:hanging="709"/>
        <w:jc w:val="both"/>
        <w:rPr>
          <w:rFonts w:ascii="Arial" w:hAnsi="Arial" w:cs="Arial"/>
          <w:sz w:val="24"/>
          <w:szCs w:val="24"/>
          <w:lang w:val="en-US"/>
        </w:rPr>
      </w:pPr>
      <w:r w:rsidRPr="00194B75">
        <w:rPr>
          <w:rFonts w:ascii="Arial" w:hAnsi="Arial" w:cs="Arial"/>
          <w:sz w:val="24"/>
          <w:szCs w:val="24"/>
          <w:lang w:val="de-DE"/>
        </w:rPr>
        <w:t xml:space="preserve">Maarten P. &amp; Treuren, L. (2021, marzo). </w:t>
      </w:r>
      <w:r w:rsidRPr="00194B75">
        <w:rPr>
          <w:rFonts w:ascii="Arial" w:hAnsi="Arial" w:cs="Arial"/>
          <w:sz w:val="24"/>
          <w:szCs w:val="24"/>
          <w:lang w:val="en-US"/>
        </w:rPr>
        <w:t xml:space="preserve">Can Collusion Promote Sustainable Consumption and Production? </w:t>
      </w:r>
      <w:r w:rsidRPr="00194B75">
        <w:rPr>
          <w:rFonts w:ascii="Arial" w:hAnsi="Arial" w:cs="Arial"/>
          <w:sz w:val="24"/>
          <w:szCs w:val="24"/>
        </w:rPr>
        <w:t xml:space="preserve">Not Beneficially Beyond Duopoly [Documento de trabajo de investigación de la Facultad de Derecho de la Universidad de </w:t>
      </w:r>
      <w:r w:rsidRPr="00194B75">
        <w:rPr>
          <w:rFonts w:ascii="Arial" w:hAnsi="Arial" w:cs="Arial"/>
          <w:sz w:val="24"/>
          <w:szCs w:val="24"/>
        </w:rPr>
        <w:lastRenderedPageBreak/>
        <w:t xml:space="preserve">Ámsterdam]. </w:t>
      </w:r>
      <w:r w:rsidRPr="00194B75">
        <w:rPr>
          <w:rFonts w:ascii="Arial" w:hAnsi="Arial" w:cs="Arial"/>
          <w:sz w:val="24"/>
          <w:szCs w:val="24"/>
          <w:lang w:val="en-US"/>
        </w:rPr>
        <w:t>Amsterdam Law School Legal Studies Research Paper N.</w:t>
      </w:r>
      <w:r w:rsidR="001B797F">
        <w:rPr>
          <w:rFonts w:ascii="Arial" w:hAnsi="Arial" w:cs="Arial"/>
          <w:sz w:val="24"/>
          <w:szCs w:val="24"/>
          <w:lang w:val="en-US"/>
        </w:rPr>
        <w:t>°</w:t>
      </w:r>
      <w:r w:rsidRPr="00194B75">
        <w:rPr>
          <w:rFonts w:ascii="Arial" w:hAnsi="Arial" w:cs="Arial"/>
          <w:sz w:val="24"/>
          <w:szCs w:val="24"/>
          <w:lang w:val="en-US"/>
        </w:rPr>
        <w:t xml:space="preserve"> 2018-02. https://papers.ssrn.com/sol3/papers.cfm?abstract_id=3132323</w:t>
      </w:r>
    </w:p>
    <w:p w14:paraId="63BCBEB8" w14:textId="1840A690" w:rsidR="00AF391D" w:rsidRPr="00194B75" w:rsidRDefault="00AF391D" w:rsidP="000A2893">
      <w:pPr>
        <w:spacing w:line="360" w:lineRule="auto"/>
        <w:ind w:left="709" w:hanging="709"/>
        <w:jc w:val="both"/>
        <w:rPr>
          <w:rFonts w:ascii="Arial" w:hAnsi="Arial" w:cs="Arial"/>
          <w:sz w:val="24"/>
          <w:szCs w:val="24"/>
          <w:lang w:val="en-US"/>
        </w:rPr>
      </w:pPr>
      <w:r w:rsidRPr="00194B75">
        <w:rPr>
          <w:rFonts w:ascii="Arial" w:hAnsi="Arial" w:cs="Arial"/>
          <w:sz w:val="24"/>
          <w:szCs w:val="24"/>
        </w:rPr>
        <w:t xml:space="preserve">Maarten P. y L. Treuren. </w:t>
      </w:r>
      <w:r w:rsidRPr="00194B75">
        <w:rPr>
          <w:rFonts w:ascii="Arial" w:hAnsi="Arial" w:cs="Arial"/>
          <w:sz w:val="24"/>
          <w:szCs w:val="24"/>
          <w:lang w:val="en-US"/>
        </w:rPr>
        <w:t xml:space="preserve">(2021). Green Antitrust: Friendly Fire in the Fight Against Climate Change. </w:t>
      </w:r>
      <w:r w:rsidRPr="00194B75">
        <w:rPr>
          <w:rFonts w:ascii="Arial" w:hAnsi="Arial" w:cs="Arial"/>
          <w:i/>
          <w:iCs/>
          <w:sz w:val="24"/>
          <w:szCs w:val="24"/>
          <w:lang w:val="en-US"/>
        </w:rPr>
        <w:t>Amsterdam Law School Legal Studies Research Paper N.</w:t>
      </w:r>
      <w:r w:rsidR="001B797F">
        <w:rPr>
          <w:rFonts w:ascii="Arial" w:hAnsi="Arial" w:cs="Arial"/>
          <w:sz w:val="24"/>
          <w:szCs w:val="24"/>
          <w:lang w:val="en-US"/>
        </w:rPr>
        <w:t>°</w:t>
      </w:r>
      <w:r w:rsidRPr="00194B75">
        <w:rPr>
          <w:rFonts w:ascii="Arial" w:hAnsi="Arial" w:cs="Arial"/>
          <w:i/>
          <w:iCs/>
          <w:sz w:val="24"/>
          <w:szCs w:val="24"/>
          <w:lang w:val="en-US"/>
        </w:rPr>
        <w:t xml:space="preserve"> 2020-72</w:t>
      </w:r>
      <w:r w:rsidRPr="00194B75">
        <w:rPr>
          <w:rFonts w:ascii="Arial" w:hAnsi="Arial" w:cs="Arial"/>
          <w:sz w:val="24"/>
          <w:szCs w:val="24"/>
          <w:lang w:val="en-US"/>
        </w:rPr>
        <w:t xml:space="preserve">, 10. https://papers.ssrn.com/sol3/papers.cfm?abstract_id=3749147. </w:t>
      </w:r>
    </w:p>
    <w:p w14:paraId="047B0A98" w14:textId="48D526AE" w:rsidR="007A2D23" w:rsidRPr="00194B75" w:rsidRDefault="007A2D23" w:rsidP="000A2893">
      <w:pPr>
        <w:spacing w:line="360" w:lineRule="auto"/>
        <w:ind w:left="709" w:hanging="709"/>
        <w:jc w:val="both"/>
        <w:rPr>
          <w:rFonts w:ascii="Arial" w:hAnsi="Arial" w:cs="Arial"/>
          <w:sz w:val="24"/>
          <w:szCs w:val="24"/>
          <w:lang w:val="es-CR"/>
        </w:rPr>
      </w:pPr>
      <w:r w:rsidRPr="00194B75">
        <w:rPr>
          <w:rFonts w:ascii="Arial" w:hAnsi="Arial" w:cs="Arial"/>
          <w:sz w:val="24"/>
          <w:szCs w:val="24"/>
          <w:lang w:val="es-CR"/>
        </w:rPr>
        <w:t xml:space="preserve">Naciones Unidas </w:t>
      </w:r>
      <w:r w:rsidR="00502C80" w:rsidRPr="00194B75">
        <w:rPr>
          <w:rFonts w:ascii="Arial" w:hAnsi="Arial" w:cs="Arial"/>
          <w:sz w:val="24"/>
          <w:szCs w:val="24"/>
          <w:lang w:val="es-CR"/>
        </w:rPr>
        <w:t>Declaración</w:t>
      </w:r>
      <w:r w:rsidRPr="00194B75">
        <w:rPr>
          <w:rFonts w:ascii="Arial" w:hAnsi="Arial" w:cs="Arial"/>
          <w:sz w:val="24"/>
          <w:szCs w:val="24"/>
          <w:lang w:val="es-CR"/>
        </w:rPr>
        <w:t xml:space="preserve"> Universal de los Derechos Humanos. Consultable en: </w:t>
      </w:r>
      <w:hyperlink r:id="rId8" w:history="1">
        <w:r w:rsidRPr="00C95CB1">
          <w:rPr>
            <w:rStyle w:val="Hipervnculo"/>
            <w:rFonts w:ascii="Arial" w:hAnsi="Arial" w:cs="Arial"/>
            <w:sz w:val="24"/>
            <w:szCs w:val="24"/>
            <w:u w:val="none"/>
            <w:lang w:val="es-CR"/>
          </w:rPr>
          <w:t>https://www.un.org/es/about-us/universal-declaration-of-human-rights</w:t>
        </w:r>
      </w:hyperlink>
      <w:r w:rsidRPr="00194B75">
        <w:rPr>
          <w:rFonts w:ascii="Arial" w:hAnsi="Arial" w:cs="Arial"/>
          <w:sz w:val="24"/>
          <w:szCs w:val="24"/>
          <w:lang w:val="es-CR"/>
        </w:rPr>
        <w:t xml:space="preserve"> </w:t>
      </w:r>
    </w:p>
    <w:p w14:paraId="7559A33C" w14:textId="27B81D27" w:rsidR="00B33B09" w:rsidRPr="00194B75" w:rsidRDefault="00B33B09" w:rsidP="000A2893">
      <w:pPr>
        <w:spacing w:line="360" w:lineRule="auto"/>
        <w:ind w:left="709" w:hanging="709"/>
        <w:jc w:val="both"/>
        <w:rPr>
          <w:rFonts w:ascii="Arial" w:hAnsi="Arial" w:cs="Arial"/>
          <w:sz w:val="24"/>
          <w:szCs w:val="24"/>
          <w:lang w:val="es-CR"/>
        </w:rPr>
      </w:pPr>
      <w:r w:rsidRPr="00194B75">
        <w:rPr>
          <w:rFonts w:ascii="Arial" w:hAnsi="Arial" w:cs="Arial"/>
          <w:sz w:val="24"/>
          <w:szCs w:val="24"/>
          <w:lang w:val="es-CR"/>
        </w:rPr>
        <w:t xml:space="preserve">Naciones Unidas Pacto Internacional de los Derechos </w:t>
      </w:r>
      <w:r w:rsidR="00502C80" w:rsidRPr="00194B75">
        <w:rPr>
          <w:rFonts w:ascii="Arial" w:hAnsi="Arial" w:cs="Arial"/>
          <w:sz w:val="24"/>
          <w:szCs w:val="24"/>
          <w:lang w:val="es-CR"/>
        </w:rPr>
        <w:t>Económicos</w:t>
      </w:r>
      <w:r w:rsidRPr="00194B75">
        <w:rPr>
          <w:rFonts w:ascii="Arial" w:hAnsi="Arial" w:cs="Arial"/>
          <w:sz w:val="24"/>
          <w:szCs w:val="24"/>
          <w:lang w:val="es-CR"/>
        </w:rPr>
        <w:t xml:space="preserve">, Sociales y Culturales. Consultable en: </w:t>
      </w:r>
      <w:hyperlink r:id="rId9" w:history="1">
        <w:r w:rsidRPr="00C95CB1">
          <w:rPr>
            <w:rStyle w:val="Hipervnculo"/>
            <w:rFonts w:ascii="Arial" w:hAnsi="Arial" w:cs="Arial"/>
            <w:sz w:val="24"/>
            <w:szCs w:val="24"/>
            <w:u w:val="none"/>
            <w:lang w:val="es-CR"/>
          </w:rPr>
          <w:t>https://www.ohchr.org/es/instruments-mechanisms/instruments/international-covenant-economic-social-and-cultural-rights</w:t>
        </w:r>
      </w:hyperlink>
      <w:r w:rsidRPr="001B797F">
        <w:rPr>
          <w:rFonts w:ascii="Arial" w:hAnsi="Arial" w:cs="Arial"/>
          <w:sz w:val="24"/>
          <w:szCs w:val="24"/>
          <w:lang w:val="es-CR"/>
        </w:rPr>
        <w:t xml:space="preserve"> </w:t>
      </w:r>
    </w:p>
    <w:p w14:paraId="5AED8291" w14:textId="77777777" w:rsidR="00AF391D" w:rsidRPr="00066D26" w:rsidRDefault="00AF391D" w:rsidP="000A2893">
      <w:pPr>
        <w:spacing w:line="360" w:lineRule="auto"/>
        <w:ind w:left="709" w:hanging="709"/>
        <w:jc w:val="both"/>
        <w:rPr>
          <w:rFonts w:ascii="Arial" w:hAnsi="Arial" w:cs="Arial"/>
          <w:sz w:val="24"/>
          <w:szCs w:val="24"/>
          <w:lang w:val="en-US"/>
        </w:rPr>
      </w:pPr>
      <w:r w:rsidRPr="00194B75">
        <w:rPr>
          <w:rFonts w:ascii="Arial" w:hAnsi="Arial" w:cs="Arial"/>
          <w:sz w:val="24"/>
          <w:szCs w:val="24"/>
          <w:lang w:val="en-US"/>
        </w:rPr>
        <w:t xml:space="preserve">OECD. (2021). Sustainability &amp; Competition Law and Policy – Background Note. https://www.oecd.org/officialdocuments/publicdisplaydocumentpdf/?cote=DAF/COMP(2020)3&amp;docLanguage=En </w:t>
      </w:r>
    </w:p>
    <w:p w14:paraId="64B6D9D4"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Ortega Álvarez, L. (2013). </w:t>
      </w:r>
      <w:r w:rsidRPr="00194B75">
        <w:rPr>
          <w:rFonts w:ascii="Arial" w:hAnsi="Arial" w:cs="Arial"/>
          <w:i/>
          <w:iCs/>
          <w:sz w:val="24"/>
          <w:szCs w:val="24"/>
        </w:rPr>
        <w:t>Tratado de Derecho Ambiental</w:t>
      </w:r>
      <w:r w:rsidRPr="00194B75">
        <w:rPr>
          <w:rFonts w:ascii="Arial" w:hAnsi="Arial" w:cs="Arial"/>
          <w:sz w:val="24"/>
          <w:szCs w:val="24"/>
        </w:rPr>
        <w:t>. Tirant lo Blanch. Consultado en Dialnet: https://dialnet.unirioja.es/servlet/libro?codigo=512729</w:t>
      </w:r>
    </w:p>
    <w:p w14:paraId="55CF7C19"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Ortiz, I., &amp; Solano, D. (2016). La libre competencia económica y la protección del medio ambiente: Una aproximación al estudio de los Acuerdos Voluntarios de Cumplimiento Ambiental. Revista E-Mercatoria, 15(1), 5. [Enlace a SSRN: https://papers.ssrn.com/sol3/papers.cfm?abstract_id=3047918]</w:t>
      </w:r>
    </w:p>
    <w:p w14:paraId="13D89C02"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Parente A., &amp; Chinchilla Marín C. (2010). </w:t>
      </w:r>
      <w:r w:rsidRPr="00194B75">
        <w:rPr>
          <w:rFonts w:ascii="Arial" w:hAnsi="Arial" w:cs="Arial"/>
          <w:i/>
          <w:iCs/>
          <w:sz w:val="24"/>
          <w:szCs w:val="24"/>
        </w:rPr>
        <w:t>Principios de Derecho Europeo de la Energía</w:t>
      </w:r>
      <w:r w:rsidRPr="00194B75">
        <w:rPr>
          <w:rFonts w:ascii="Arial" w:hAnsi="Arial" w:cs="Arial"/>
          <w:sz w:val="24"/>
          <w:szCs w:val="24"/>
        </w:rPr>
        <w:t>. Thomson Reuters.</w:t>
      </w:r>
    </w:p>
    <w:p w14:paraId="77E5B2CB" w14:textId="0342B231"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Poder Judicial de Costa Rica. (2020). </w:t>
      </w:r>
      <w:r w:rsidRPr="00194B75">
        <w:rPr>
          <w:rFonts w:ascii="Arial" w:hAnsi="Arial" w:cs="Arial"/>
          <w:i/>
          <w:iCs/>
          <w:sz w:val="24"/>
          <w:szCs w:val="24"/>
        </w:rPr>
        <w:t>Diccionario usual del Poder Judicial de Costa Rica</w:t>
      </w:r>
      <w:r w:rsidRPr="00194B75">
        <w:rPr>
          <w:rFonts w:ascii="Arial" w:hAnsi="Arial" w:cs="Arial"/>
          <w:sz w:val="24"/>
          <w:szCs w:val="24"/>
        </w:rPr>
        <w:t>.</w:t>
      </w:r>
      <w:r w:rsidR="001B797F">
        <w:rPr>
          <w:rFonts w:ascii="Arial" w:hAnsi="Arial" w:cs="Arial"/>
          <w:sz w:val="24"/>
          <w:szCs w:val="24"/>
        </w:rPr>
        <w:t xml:space="preserve"> </w:t>
      </w:r>
      <w:r w:rsidRPr="00194B75">
        <w:rPr>
          <w:rFonts w:ascii="Arial" w:hAnsi="Arial" w:cs="Arial"/>
          <w:sz w:val="24"/>
          <w:szCs w:val="24"/>
        </w:rPr>
        <w:t>https://diccionariousual.poder-judicial.go.cr/index.php/diccionario/53226:principio-de-equidad-intergeneracional</w:t>
      </w:r>
    </w:p>
    <w:p w14:paraId="42090D2F"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lastRenderedPageBreak/>
        <w:t>Portafolio. (2021, 23 de abril). Consumidores se enfocan en la sostenibilidad. https://www.portafolio.co/mas-contenido/consumidores-se-enfocan-en-la-sostenibilidad-551265</w:t>
      </w:r>
    </w:p>
    <w:p w14:paraId="704B8C3A" w14:textId="77777777" w:rsidR="00AF391D" w:rsidRPr="00194B75" w:rsidRDefault="00AF391D" w:rsidP="000A2893">
      <w:pPr>
        <w:spacing w:line="360" w:lineRule="auto"/>
        <w:ind w:left="709" w:hanging="709"/>
        <w:jc w:val="both"/>
        <w:rPr>
          <w:rFonts w:ascii="Arial" w:hAnsi="Arial" w:cs="Arial"/>
          <w:sz w:val="24"/>
          <w:szCs w:val="24"/>
          <w:lang w:val="en-US"/>
        </w:rPr>
      </w:pPr>
      <w:r w:rsidRPr="00194B75">
        <w:rPr>
          <w:rFonts w:ascii="Arial" w:hAnsi="Arial" w:cs="Arial"/>
          <w:sz w:val="24"/>
          <w:szCs w:val="24"/>
        </w:rPr>
        <w:t xml:space="preserve">Prud'homme, E. (2021). </w:t>
      </w:r>
      <w:r w:rsidRPr="00194B75">
        <w:rPr>
          <w:rFonts w:ascii="Arial" w:hAnsi="Arial" w:cs="Arial"/>
          <w:i/>
          <w:iCs/>
          <w:sz w:val="24"/>
          <w:szCs w:val="24"/>
        </w:rPr>
        <w:t>El desarrollo de la tarificación de los servicios de transmisión en México</w:t>
      </w:r>
      <w:r w:rsidRPr="00194B75">
        <w:rPr>
          <w:rFonts w:ascii="Arial" w:hAnsi="Arial" w:cs="Arial"/>
          <w:sz w:val="24"/>
          <w:szCs w:val="24"/>
        </w:rPr>
        <w:t xml:space="preserve"> [Informe]. </w:t>
      </w:r>
      <w:r w:rsidRPr="00194B75">
        <w:rPr>
          <w:rFonts w:ascii="Arial" w:hAnsi="Arial" w:cs="Arial"/>
          <w:sz w:val="24"/>
          <w:szCs w:val="24"/>
          <w:lang w:val="en-US"/>
        </w:rPr>
        <w:t>CIEP Friedrich Ebert Stiftung. https://ciep.mx/wp-content/uploads/2020/12/El-desarrollo-de-la-tarificacion-de-los-servicios-de-transmision-em-Mexico-1.pdf</w:t>
      </w:r>
    </w:p>
    <w:p w14:paraId="1D4F8A34"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Rosatti, H. (2009). La tutela del ambiente en la Constitución Nacional Argentina. </w:t>
      </w:r>
      <w:r w:rsidRPr="00194B75">
        <w:rPr>
          <w:rFonts w:ascii="Arial" w:hAnsi="Arial" w:cs="Arial"/>
          <w:i/>
          <w:iCs/>
          <w:sz w:val="24"/>
          <w:szCs w:val="24"/>
        </w:rPr>
        <w:t>Revista de derecho de daños</w:t>
      </w:r>
      <w:r w:rsidRPr="00194B75">
        <w:rPr>
          <w:rFonts w:ascii="Arial" w:hAnsi="Arial" w:cs="Arial"/>
          <w:sz w:val="24"/>
          <w:szCs w:val="24"/>
        </w:rPr>
        <w:t xml:space="preserve">, 7-37. </w:t>
      </w:r>
    </w:p>
    <w:p w14:paraId="0F75AD8F"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Sánchez Rodríguez, A. J. (2009). </w:t>
      </w:r>
      <w:r w:rsidRPr="00194B75">
        <w:rPr>
          <w:rFonts w:ascii="Arial" w:hAnsi="Arial" w:cs="Arial"/>
          <w:i/>
          <w:iCs/>
          <w:sz w:val="24"/>
          <w:szCs w:val="24"/>
        </w:rPr>
        <w:t>Manual de Derecho y Mercado de la Energía</w:t>
      </w:r>
      <w:r w:rsidRPr="00194B75">
        <w:rPr>
          <w:rFonts w:ascii="Arial" w:hAnsi="Arial" w:cs="Arial"/>
          <w:sz w:val="24"/>
          <w:szCs w:val="24"/>
        </w:rPr>
        <w:t>. Tirant Lo Blanch.</w:t>
      </w:r>
    </w:p>
    <w:p w14:paraId="308FF10F" w14:textId="03A70F0B"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Sanromán Aranda, R., &amp; Cruz Gregg, A. (2015). </w:t>
      </w:r>
      <w:r w:rsidRPr="00194B75">
        <w:rPr>
          <w:rFonts w:ascii="Arial" w:hAnsi="Arial" w:cs="Arial"/>
          <w:i/>
          <w:iCs/>
          <w:sz w:val="24"/>
          <w:szCs w:val="24"/>
        </w:rPr>
        <w:t xml:space="preserve">Derecho </w:t>
      </w:r>
      <w:r w:rsidR="00BB1786">
        <w:rPr>
          <w:rFonts w:ascii="Arial" w:hAnsi="Arial" w:cs="Arial"/>
          <w:i/>
          <w:iCs/>
          <w:sz w:val="24"/>
          <w:szCs w:val="24"/>
        </w:rPr>
        <w:t>c</w:t>
      </w:r>
      <w:r w:rsidR="00BB1786" w:rsidRPr="00194B75">
        <w:rPr>
          <w:rFonts w:ascii="Arial" w:hAnsi="Arial" w:cs="Arial"/>
          <w:i/>
          <w:iCs/>
          <w:sz w:val="24"/>
          <w:szCs w:val="24"/>
        </w:rPr>
        <w:t xml:space="preserve">orporativo </w:t>
      </w:r>
      <w:r w:rsidRPr="00194B75">
        <w:rPr>
          <w:rFonts w:ascii="Arial" w:hAnsi="Arial" w:cs="Arial"/>
          <w:i/>
          <w:iCs/>
          <w:sz w:val="24"/>
          <w:szCs w:val="24"/>
        </w:rPr>
        <w:t>y la empresa</w:t>
      </w:r>
      <w:r w:rsidRPr="00194B75">
        <w:rPr>
          <w:rFonts w:ascii="Arial" w:hAnsi="Arial" w:cs="Arial"/>
          <w:sz w:val="24"/>
          <w:szCs w:val="24"/>
        </w:rPr>
        <w:t xml:space="preserve"> (2</w:t>
      </w:r>
      <w:r w:rsidRPr="00C95CB1">
        <w:rPr>
          <w:rFonts w:ascii="Arial" w:hAnsi="Arial" w:cs="Arial"/>
          <w:sz w:val="24"/>
          <w:szCs w:val="24"/>
          <w:vertAlign w:val="superscript"/>
        </w:rPr>
        <w:t>a</w:t>
      </w:r>
      <w:r w:rsidRPr="00194B75">
        <w:rPr>
          <w:rFonts w:ascii="Arial" w:hAnsi="Arial" w:cs="Arial"/>
          <w:sz w:val="24"/>
          <w:szCs w:val="24"/>
        </w:rPr>
        <w:t xml:space="preserve"> edición). Cengage Learning.</w:t>
      </w:r>
    </w:p>
    <w:p w14:paraId="1D1FA970"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Santiago Ambrosio, J. M. (2022). </w:t>
      </w:r>
      <w:r w:rsidRPr="00194B75">
        <w:rPr>
          <w:rFonts w:ascii="Arial" w:hAnsi="Arial" w:cs="Arial"/>
          <w:i/>
          <w:iCs/>
          <w:sz w:val="24"/>
          <w:szCs w:val="24"/>
        </w:rPr>
        <w:t>Iniciativa con proyecto de decreto por el que se reforma el artículo 9 de la Ley del Equilibrio Ecológico y Protección Ambiental para el Estado de Oaxaca</w:t>
      </w:r>
      <w:r w:rsidRPr="00194B75">
        <w:rPr>
          <w:rFonts w:ascii="Arial" w:hAnsi="Arial" w:cs="Arial"/>
          <w:sz w:val="24"/>
          <w:szCs w:val="24"/>
        </w:rPr>
        <w:t>. H. Congreso del Estado de Oaxaca, p. 32.</w:t>
      </w:r>
    </w:p>
    <w:p w14:paraId="62B3F11F"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Tribunales Colegiados de Circuito. (2018). </w:t>
      </w:r>
      <w:r w:rsidRPr="00194B75">
        <w:rPr>
          <w:rFonts w:ascii="Arial" w:hAnsi="Arial" w:cs="Arial"/>
          <w:i/>
          <w:iCs/>
          <w:sz w:val="24"/>
          <w:szCs w:val="24"/>
        </w:rPr>
        <w:t>Tesis XXVII.3o.15 CS (10a.)</w:t>
      </w:r>
      <w:r w:rsidRPr="00194B75">
        <w:rPr>
          <w:rFonts w:ascii="Arial" w:hAnsi="Arial" w:cs="Arial"/>
          <w:sz w:val="24"/>
          <w:szCs w:val="24"/>
        </w:rPr>
        <w:t xml:space="preserve">. </w:t>
      </w:r>
      <w:r w:rsidRPr="00194B75">
        <w:rPr>
          <w:rFonts w:ascii="Arial" w:hAnsi="Arial" w:cs="Arial"/>
          <w:i/>
          <w:iCs/>
          <w:sz w:val="24"/>
          <w:szCs w:val="24"/>
        </w:rPr>
        <w:t>Gaceta del Semanario Judicial de la Federación</w:t>
      </w:r>
      <w:r w:rsidRPr="00194B75">
        <w:rPr>
          <w:rFonts w:ascii="Arial" w:hAnsi="Arial" w:cs="Arial"/>
          <w:sz w:val="24"/>
          <w:szCs w:val="24"/>
        </w:rPr>
        <w:t xml:space="preserve">, </w:t>
      </w:r>
      <w:r w:rsidRPr="00194B75">
        <w:rPr>
          <w:rFonts w:ascii="Arial" w:hAnsi="Arial" w:cs="Arial"/>
          <w:i/>
          <w:iCs/>
          <w:sz w:val="24"/>
          <w:szCs w:val="24"/>
        </w:rPr>
        <w:t>Libro 55</w:t>
      </w:r>
      <w:r w:rsidRPr="00194B75">
        <w:rPr>
          <w:rFonts w:ascii="Arial" w:hAnsi="Arial" w:cs="Arial"/>
          <w:sz w:val="24"/>
          <w:szCs w:val="24"/>
        </w:rPr>
        <w:t xml:space="preserve">, junio de 2018, </w:t>
      </w:r>
      <w:r w:rsidRPr="00194B75">
        <w:rPr>
          <w:rFonts w:ascii="Arial" w:hAnsi="Arial" w:cs="Arial"/>
          <w:i/>
          <w:iCs/>
          <w:sz w:val="24"/>
          <w:szCs w:val="24"/>
        </w:rPr>
        <w:t>Tomo IV</w:t>
      </w:r>
      <w:r w:rsidRPr="00194B75">
        <w:rPr>
          <w:rFonts w:ascii="Arial" w:hAnsi="Arial" w:cs="Arial"/>
          <w:sz w:val="24"/>
          <w:szCs w:val="24"/>
        </w:rPr>
        <w:t xml:space="preserve">, </w:t>
      </w:r>
      <w:r w:rsidRPr="00194B75">
        <w:rPr>
          <w:rFonts w:ascii="Arial" w:hAnsi="Arial" w:cs="Arial"/>
          <w:i/>
          <w:iCs/>
          <w:sz w:val="24"/>
          <w:szCs w:val="24"/>
        </w:rPr>
        <w:t>Décima Época</w:t>
      </w:r>
      <w:r w:rsidRPr="00194B75">
        <w:rPr>
          <w:rFonts w:ascii="Arial" w:hAnsi="Arial" w:cs="Arial"/>
          <w:sz w:val="24"/>
          <w:szCs w:val="24"/>
        </w:rPr>
        <w:t xml:space="preserve">, pág. 3092. </w:t>
      </w:r>
      <w:r w:rsidRPr="00194B75">
        <w:rPr>
          <w:rFonts w:ascii="Arial" w:hAnsi="Arial" w:cs="Arial"/>
          <w:i/>
          <w:iCs/>
          <w:sz w:val="24"/>
          <w:szCs w:val="24"/>
        </w:rPr>
        <w:t>Tesis Aislada (Constitucional)</w:t>
      </w:r>
      <w:r w:rsidRPr="00194B75">
        <w:rPr>
          <w:rFonts w:ascii="Arial" w:hAnsi="Arial" w:cs="Arial"/>
          <w:sz w:val="24"/>
          <w:szCs w:val="24"/>
        </w:rPr>
        <w:t>.</w:t>
      </w:r>
    </w:p>
    <w:p w14:paraId="2C361E63" w14:textId="77777777"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Vázquez Maguirre, M., &amp; García de la Torre, C. (2018). Diagnóstico sobre las prácticas de sostenibilidad en las MiPymes de Nuevo León. </w:t>
      </w:r>
      <w:r w:rsidRPr="00194B75">
        <w:rPr>
          <w:rFonts w:ascii="Arial" w:hAnsi="Arial" w:cs="Arial"/>
          <w:i/>
          <w:iCs/>
          <w:sz w:val="24"/>
          <w:szCs w:val="24"/>
        </w:rPr>
        <w:t>The Anáhuac Journal</w:t>
      </w:r>
      <w:r w:rsidRPr="00194B75">
        <w:rPr>
          <w:rFonts w:ascii="Arial" w:hAnsi="Arial" w:cs="Arial"/>
          <w:sz w:val="24"/>
          <w:szCs w:val="24"/>
        </w:rPr>
        <w:t xml:space="preserve">, </w:t>
      </w:r>
      <w:r w:rsidRPr="00194B75">
        <w:rPr>
          <w:rFonts w:ascii="Arial" w:hAnsi="Arial" w:cs="Arial"/>
          <w:i/>
          <w:iCs/>
          <w:sz w:val="24"/>
          <w:szCs w:val="24"/>
        </w:rPr>
        <w:t>18</w:t>
      </w:r>
      <w:r w:rsidRPr="00194B75">
        <w:rPr>
          <w:rFonts w:ascii="Arial" w:hAnsi="Arial" w:cs="Arial"/>
          <w:sz w:val="24"/>
          <w:szCs w:val="24"/>
        </w:rPr>
        <w:t>(1), 27-44. https://doi.org/10.36105/theanahuacjour.2018v18n1.02</w:t>
      </w:r>
    </w:p>
    <w:p w14:paraId="2FDE8901" w14:textId="10D271B1" w:rsidR="00AF391D" w:rsidRPr="00194B75" w:rsidRDefault="00AF391D" w:rsidP="000A2893">
      <w:pPr>
        <w:spacing w:line="360" w:lineRule="auto"/>
        <w:ind w:left="709" w:hanging="709"/>
        <w:jc w:val="both"/>
        <w:rPr>
          <w:rFonts w:ascii="Arial" w:hAnsi="Arial" w:cs="Arial"/>
          <w:sz w:val="24"/>
          <w:szCs w:val="24"/>
        </w:rPr>
      </w:pPr>
      <w:r w:rsidRPr="00194B75">
        <w:rPr>
          <w:rFonts w:ascii="Arial" w:hAnsi="Arial" w:cs="Arial"/>
          <w:sz w:val="24"/>
          <w:szCs w:val="24"/>
        </w:rPr>
        <w:t xml:space="preserve">Velázquez Elizarrarás, J. C. (2009). El nuevo derecho internacional de la energía a través del estudio de sus fuentes y el ordenamiento del mercado mundial del petróleo en un contexto geopolítico-especulativo. </w:t>
      </w:r>
      <w:r w:rsidRPr="00194B75">
        <w:rPr>
          <w:rFonts w:ascii="Arial" w:hAnsi="Arial" w:cs="Arial"/>
          <w:i/>
          <w:iCs/>
          <w:sz w:val="24"/>
          <w:szCs w:val="24"/>
        </w:rPr>
        <w:t>Anuario Mexicano de Derecho Internacional</w:t>
      </w:r>
      <w:r w:rsidRPr="00194B75">
        <w:rPr>
          <w:rFonts w:ascii="Arial" w:hAnsi="Arial" w:cs="Arial"/>
          <w:sz w:val="24"/>
          <w:szCs w:val="24"/>
        </w:rPr>
        <w:t xml:space="preserve">, </w:t>
      </w:r>
      <w:r w:rsidRPr="00194B75">
        <w:rPr>
          <w:rFonts w:ascii="Arial" w:hAnsi="Arial" w:cs="Arial"/>
          <w:i/>
          <w:iCs/>
          <w:sz w:val="24"/>
          <w:szCs w:val="24"/>
        </w:rPr>
        <w:t>IIJ UNAM</w:t>
      </w:r>
      <w:r w:rsidRPr="00194B75">
        <w:rPr>
          <w:rFonts w:ascii="Arial" w:hAnsi="Arial" w:cs="Arial"/>
          <w:sz w:val="24"/>
          <w:szCs w:val="24"/>
        </w:rPr>
        <w:t xml:space="preserve">, </w:t>
      </w:r>
      <w:r w:rsidRPr="00194B75">
        <w:rPr>
          <w:rFonts w:ascii="Arial" w:hAnsi="Arial" w:cs="Arial"/>
          <w:i/>
          <w:iCs/>
          <w:sz w:val="24"/>
          <w:szCs w:val="24"/>
        </w:rPr>
        <w:t>Volumen 9</w:t>
      </w:r>
      <w:r w:rsidRPr="00194B75">
        <w:rPr>
          <w:rFonts w:ascii="Arial" w:hAnsi="Arial" w:cs="Arial"/>
          <w:sz w:val="24"/>
          <w:szCs w:val="24"/>
        </w:rPr>
        <w:t xml:space="preserve">, 635. </w:t>
      </w:r>
    </w:p>
    <w:sectPr w:rsidR="00AF391D" w:rsidRPr="00194B75" w:rsidSect="00194B75">
      <w:footerReference w:type="default" r:id="rId1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51A8" w14:textId="77777777" w:rsidR="002948DB" w:rsidRDefault="002948DB" w:rsidP="00096989">
      <w:pPr>
        <w:spacing w:after="0" w:line="240" w:lineRule="auto"/>
      </w:pPr>
      <w:r>
        <w:separator/>
      </w:r>
    </w:p>
  </w:endnote>
  <w:endnote w:type="continuationSeparator" w:id="0">
    <w:p w14:paraId="0BC4368D" w14:textId="77777777" w:rsidR="002948DB" w:rsidRDefault="002948DB" w:rsidP="0009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941824"/>
      <w:docPartObj>
        <w:docPartGallery w:val="Page Numbers (Bottom of Page)"/>
        <w:docPartUnique/>
      </w:docPartObj>
    </w:sdtPr>
    <w:sdtContent>
      <w:p w14:paraId="72D89C4E" w14:textId="2B0EF608" w:rsidR="00096989" w:rsidRDefault="00096989">
        <w:pPr>
          <w:pStyle w:val="Piedepgina"/>
          <w:jc w:val="right"/>
        </w:pPr>
        <w:r>
          <w:fldChar w:fldCharType="begin"/>
        </w:r>
        <w:r>
          <w:instrText>PAGE   \* MERGEFORMAT</w:instrText>
        </w:r>
        <w:r>
          <w:fldChar w:fldCharType="separate"/>
        </w:r>
        <w:r w:rsidR="00C45264" w:rsidRPr="00C45264">
          <w:rPr>
            <w:noProof/>
          </w:rPr>
          <w:t>37</w:t>
        </w:r>
        <w:r>
          <w:fldChar w:fldCharType="end"/>
        </w:r>
      </w:p>
    </w:sdtContent>
  </w:sdt>
  <w:p w14:paraId="415DF6E6" w14:textId="77777777" w:rsidR="00096989" w:rsidRDefault="000969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8B93" w14:textId="77777777" w:rsidR="002948DB" w:rsidRDefault="002948DB" w:rsidP="00096989">
      <w:pPr>
        <w:spacing w:after="0" w:line="240" w:lineRule="auto"/>
      </w:pPr>
      <w:r>
        <w:separator/>
      </w:r>
    </w:p>
  </w:footnote>
  <w:footnote w:type="continuationSeparator" w:id="0">
    <w:p w14:paraId="0630E350" w14:textId="77777777" w:rsidR="002948DB" w:rsidRDefault="002948DB" w:rsidP="00096989">
      <w:pPr>
        <w:spacing w:after="0" w:line="240" w:lineRule="auto"/>
      </w:pPr>
      <w:r>
        <w:continuationSeparator/>
      </w:r>
    </w:p>
  </w:footnote>
  <w:footnote w:id="1">
    <w:p w14:paraId="79EBF6F6" w14:textId="67FC4BFE" w:rsidR="00F11CA2" w:rsidRPr="00F11CA2" w:rsidRDefault="00F11CA2" w:rsidP="0012495C">
      <w:pPr>
        <w:pStyle w:val="Textonotapie"/>
        <w:jc w:val="both"/>
        <w:rPr>
          <w:lang w:val="es-CR"/>
        </w:rPr>
      </w:pPr>
      <w:r>
        <w:rPr>
          <w:rStyle w:val="Refdenotaalpie"/>
        </w:rPr>
        <w:footnoteRef/>
      </w:r>
      <w:r>
        <w:t xml:space="preserve"> </w:t>
      </w:r>
      <w:r w:rsidR="0012495C">
        <w:t xml:space="preserve">Universidad Autónoma del Estado de Morelos, Facultad de Derecho y Ciencias Sociales (México). Profesor Investigador de tiempo completo Titular A. Doctor en Derecho Comunitario. Correo electrónico: </w:t>
      </w:r>
      <w:hyperlink r:id="rId1" w:history="1">
        <w:r w:rsidR="0012495C" w:rsidRPr="00166AE5">
          <w:rPr>
            <w:rStyle w:val="Hipervnculo"/>
          </w:rPr>
          <w:t>jmgr7402@hotmail.com</w:t>
        </w:r>
      </w:hyperlink>
      <w:r w:rsidR="0012495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5CA3"/>
    <w:multiLevelType w:val="hybridMultilevel"/>
    <w:tmpl w:val="F286BD9A"/>
    <w:lvl w:ilvl="0" w:tplc="F96EAA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1F3DA7"/>
    <w:multiLevelType w:val="hybridMultilevel"/>
    <w:tmpl w:val="E3A26B7A"/>
    <w:lvl w:ilvl="0" w:tplc="D410ED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28469A"/>
    <w:multiLevelType w:val="hybridMultilevel"/>
    <w:tmpl w:val="9AD4263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 w15:restartNumberingAfterBreak="0">
    <w:nsid w:val="3CC80BAF"/>
    <w:multiLevelType w:val="hybridMultilevel"/>
    <w:tmpl w:val="B644C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0704B47"/>
    <w:multiLevelType w:val="hybridMultilevel"/>
    <w:tmpl w:val="BE7C36C8"/>
    <w:lvl w:ilvl="0" w:tplc="38CC5B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8226BB"/>
    <w:multiLevelType w:val="hybridMultilevel"/>
    <w:tmpl w:val="2E04DB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518396161">
    <w:abstractNumId w:val="1"/>
  </w:num>
  <w:num w:numId="2" w16cid:durableId="2134403782">
    <w:abstractNumId w:val="0"/>
  </w:num>
  <w:num w:numId="3" w16cid:durableId="255478163">
    <w:abstractNumId w:val="4"/>
  </w:num>
  <w:num w:numId="4" w16cid:durableId="1058045720">
    <w:abstractNumId w:val="4"/>
  </w:num>
  <w:num w:numId="5" w16cid:durableId="664630309">
    <w:abstractNumId w:val="5"/>
  </w:num>
  <w:num w:numId="6" w16cid:durableId="1691838720">
    <w:abstractNumId w:val="3"/>
  </w:num>
  <w:num w:numId="7" w16cid:durableId="1477524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18"/>
    <w:rsid w:val="00014BCF"/>
    <w:rsid w:val="00020888"/>
    <w:rsid w:val="00020BD7"/>
    <w:rsid w:val="00022075"/>
    <w:rsid w:val="000242A4"/>
    <w:rsid w:val="00027774"/>
    <w:rsid w:val="00035CF7"/>
    <w:rsid w:val="00037ED2"/>
    <w:rsid w:val="000459F8"/>
    <w:rsid w:val="000529A2"/>
    <w:rsid w:val="00066D26"/>
    <w:rsid w:val="000737BB"/>
    <w:rsid w:val="00073BCB"/>
    <w:rsid w:val="00081211"/>
    <w:rsid w:val="00087804"/>
    <w:rsid w:val="0009057C"/>
    <w:rsid w:val="00093F5D"/>
    <w:rsid w:val="000946D1"/>
    <w:rsid w:val="00096989"/>
    <w:rsid w:val="000A00C4"/>
    <w:rsid w:val="000A0C31"/>
    <w:rsid w:val="000A2893"/>
    <w:rsid w:val="000A2B12"/>
    <w:rsid w:val="000B301A"/>
    <w:rsid w:val="000B65D4"/>
    <w:rsid w:val="000B74B1"/>
    <w:rsid w:val="000C6F01"/>
    <w:rsid w:val="000D3574"/>
    <w:rsid w:val="000E6987"/>
    <w:rsid w:val="000F1069"/>
    <w:rsid w:val="000F21AE"/>
    <w:rsid w:val="00103924"/>
    <w:rsid w:val="0011593F"/>
    <w:rsid w:val="00120878"/>
    <w:rsid w:val="0012495C"/>
    <w:rsid w:val="00126815"/>
    <w:rsid w:val="00130527"/>
    <w:rsid w:val="00130925"/>
    <w:rsid w:val="001324A6"/>
    <w:rsid w:val="00135F43"/>
    <w:rsid w:val="00162F63"/>
    <w:rsid w:val="00173C29"/>
    <w:rsid w:val="001768D8"/>
    <w:rsid w:val="00181460"/>
    <w:rsid w:val="001824EF"/>
    <w:rsid w:val="001913DF"/>
    <w:rsid w:val="00194B75"/>
    <w:rsid w:val="00194C23"/>
    <w:rsid w:val="00195F08"/>
    <w:rsid w:val="001964D1"/>
    <w:rsid w:val="001A287E"/>
    <w:rsid w:val="001A68CA"/>
    <w:rsid w:val="001B797F"/>
    <w:rsid w:val="001C07BE"/>
    <w:rsid w:val="001C371C"/>
    <w:rsid w:val="001C452F"/>
    <w:rsid w:val="001C5160"/>
    <w:rsid w:val="001C6975"/>
    <w:rsid w:val="001D02E8"/>
    <w:rsid w:val="001E51E5"/>
    <w:rsid w:val="001F11A2"/>
    <w:rsid w:val="001F7760"/>
    <w:rsid w:val="00204277"/>
    <w:rsid w:val="00205A65"/>
    <w:rsid w:val="002065F0"/>
    <w:rsid w:val="002069A8"/>
    <w:rsid w:val="002114A6"/>
    <w:rsid w:val="0021317A"/>
    <w:rsid w:val="00214C98"/>
    <w:rsid w:val="00220107"/>
    <w:rsid w:val="00220B0B"/>
    <w:rsid w:val="002255B0"/>
    <w:rsid w:val="00226C3F"/>
    <w:rsid w:val="002270E3"/>
    <w:rsid w:val="00227D0E"/>
    <w:rsid w:val="00233D2F"/>
    <w:rsid w:val="00233DF8"/>
    <w:rsid w:val="0025359E"/>
    <w:rsid w:val="00253F0A"/>
    <w:rsid w:val="002628C1"/>
    <w:rsid w:val="0026353E"/>
    <w:rsid w:val="002750CA"/>
    <w:rsid w:val="00275D2D"/>
    <w:rsid w:val="002762DE"/>
    <w:rsid w:val="0028056A"/>
    <w:rsid w:val="00280F33"/>
    <w:rsid w:val="00281B25"/>
    <w:rsid w:val="00287CC7"/>
    <w:rsid w:val="002948DB"/>
    <w:rsid w:val="00296D34"/>
    <w:rsid w:val="002A1856"/>
    <w:rsid w:val="002C06C8"/>
    <w:rsid w:val="002C16C5"/>
    <w:rsid w:val="002D04C2"/>
    <w:rsid w:val="002E7D08"/>
    <w:rsid w:val="002F7DC6"/>
    <w:rsid w:val="00305A98"/>
    <w:rsid w:val="00310EE9"/>
    <w:rsid w:val="0031436C"/>
    <w:rsid w:val="00314456"/>
    <w:rsid w:val="003147CF"/>
    <w:rsid w:val="00321FCF"/>
    <w:rsid w:val="0032648E"/>
    <w:rsid w:val="00327C2F"/>
    <w:rsid w:val="0033295D"/>
    <w:rsid w:val="00335B45"/>
    <w:rsid w:val="003417C6"/>
    <w:rsid w:val="00347E4B"/>
    <w:rsid w:val="00361FA9"/>
    <w:rsid w:val="00363D1C"/>
    <w:rsid w:val="00367BEC"/>
    <w:rsid w:val="003735F0"/>
    <w:rsid w:val="00385FFC"/>
    <w:rsid w:val="00392D1C"/>
    <w:rsid w:val="0039358A"/>
    <w:rsid w:val="003A0BA2"/>
    <w:rsid w:val="003A0BC2"/>
    <w:rsid w:val="003A24C2"/>
    <w:rsid w:val="003A6D8E"/>
    <w:rsid w:val="003A7E1C"/>
    <w:rsid w:val="003B153D"/>
    <w:rsid w:val="003B2F48"/>
    <w:rsid w:val="003B3FDD"/>
    <w:rsid w:val="003C33A8"/>
    <w:rsid w:val="003E1533"/>
    <w:rsid w:val="003F115A"/>
    <w:rsid w:val="003F3E6A"/>
    <w:rsid w:val="00402FA6"/>
    <w:rsid w:val="004111DB"/>
    <w:rsid w:val="004151A5"/>
    <w:rsid w:val="00422EEE"/>
    <w:rsid w:val="004355DF"/>
    <w:rsid w:val="00441AE6"/>
    <w:rsid w:val="004552A3"/>
    <w:rsid w:val="00455EC4"/>
    <w:rsid w:val="00467B9E"/>
    <w:rsid w:val="00475EF1"/>
    <w:rsid w:val="00480E69"/>
    <w:rsid w:val="00482D75"/>
    <w:rsid w:val="00487A11"/>
    <w:rsid w:val="004A3A90"/>
    <w:rsid w:val="004B2E8A"/>
    <w:rsid w:val="004C56B1"/>
    <w:rsid w:val="004E3A96"/>
    <w:rsid w:val="004E6E18"/>
    <w:rsid w:val="004F546C"/>
    <w:rsid w:val="00502C80"/>
    <w:rsid w:val="00506205"/>
    <w:rsid w:val="005070E9"/>
    <w:rsid w:val="00507CAD"/>
    <w:rsid w:val="00507F55"/>
    <w:rsid w:val="00520AE5"/>
    <w:rsid w:val="005266A8"/>
    <w:rsid w:val="00534A21"/>
    <w:rsid w:val="00536BFD"/>
    <w:rsid w:val="0055103A"/>
    <w:rsid w:val="005512DC"/>
    <w:rsid w:val="00552DF2"/>
    <w:rsid w:val="00554437"/>
    <w:rsid w:val="00555258"/>
    <w:rsid w:val="005603DB"/>
    <w:rsid w:val="00561961"/>
    <w:rsid w:val="005745CD"/>
    <w:rsid w:val="0057499F"/>
    <w:rsid w:val="005807A5"/>
    <w:rsid w:val="005851B4"/>
    <w:rsid w:val="00590A2E"/>
    <w:rsid w:val="00593680"/>
    <w:rsid w:val="0059584E"/>
    <w:rsid w:val="00596C5E"/>
    <w:rsid w:val="005B1209"/>
    <w:rsid w:val="005B5396"/>
    <w:rsid w:val="005C37C0"/>
    <w:rsid w:val="005C7B14"/>
    <w:rsid w:val="005D0D5A"/>
    <w:rsid w:val="005D151C"/>
    <w:rsid w:val="005D4049"/>
    <w:rsid w:val="005E09CB"/>
    <w:rsid w:val="005E6B64"/>
    <w:rsid w:val="005F623B"/>
    <w:rsid w:val="0061163C"/>
    <w:rsid w:val="00615F42"/>
    <w:rsid w:val="00650FE5"/>
    <w:rsid w:val="00651A99"/>
    <w:rsid w:val="00653325"/>
    <w:rsid w:val="00670745"/>
    <w:rsid w:val="006728D5"/>
    <w:rsid w:val="00672F7D"/>
    <w:rsid w:val="006763C5"/>
    <w:rsid w:val="00677A33"/>
    <w:rsid w:val="0068272F"/>
    <w:rsid w:val="00682A6F"/>
    <w:rsid w:val="00683268"/>
    <w:rsid w:val="006848E3"/>
    <w:rsid w:val="006A14EF"/>
    <w:rsid w:val="006A4D98"/>
    <w:rsid w:val="006C3BD8"/>
    <w:rsid w:val="006C5718"/>
    <w:rsid w:val="006C58B8"/>
    <w:rsid w:val="006F77F4"/>
    <w:rsid w:val="00702E67"/>
    <w:rsid w:val="007073B2"/>
    <w:rsid w:val="00715317"/>
    <w:rsid w:val="00720814"/>
    <w:rsid w:val="007214AC"/>
    <w:rsid w:val="00722FC4"/>
    <w:rsid w:val="00726B68"/>
    <w:rsid w:val="00731A80"/>
    <w:rsid w:val="007426B6"/>
    <w:rsid w:val="00743002"/>
    <w:rsid w:val="007449EF"/>
    <w:rsid w:val="00744DD7"/>
    <w:rsid w:val="007541DA"/>
    <w:rsid w:val="0076249E"/>
    <w:rsid w:val="007748C7"/>
    <w:rsid w:val="00776E66"/>
    <w:rsid w:val="00781597"/>
    <w:rsid w:val="00781CAD"/>
    <w:rsid w:val="00787398"/>
    <w:rsid w:val="00792121"/>
    <w:rsid w:val="00795A00"/>
    <w:rsid w:val="00795C40"/>
    <w:rsid w:val="007A0828"/>
    <w:rsid w:val="007A2D23"/>
    <w:rsid w:val="007C4EFA"/>
    <w:rsid w:val="007C69E4"/>
    <w:rsid w:val="007D520C"/>
    <w:rsid w:val="007D5882"/>
    <w:rsid w:val="007D669F"/>
    <w:rsid w:val="007D7B82"/>
    <w:rsid w:val="007E2FF9"/>
    <w:rsid w:val="007E4624"/>
    <w:rsid w:val="007F6355"/>
    <w:rsid w:val="007F748D"/>
    <w:rsid w:val="0080330D"/>
    <w:rsid w:val="0080614E"/>
    <w:rsid w:val="008111CF"/>
    <w:rsid w:val="0082368A"/>
    <w:rsid w:val="00824094"/>
    <w:rsid w:val="0082766D"/>
    <w:rsid w:val="008323EC"/>
    <w:rsid w:val="008356DF"/>
    <w:rsid w:val="0084117F"/>
    <w:rsid w:val="00844434"/>
    <w:rsid w:val="008608DF"/>
    <w:rsid w:val="00860A7A"/>
    <w:rsid w:val="0086125F"/>
    <w:rsid w:val="008662E2"/>
    <w:rsid w:val="00871E2B"/>
    <w:rsid w:val="00891FB3"/>
    <w:rsid w:val="00892542"/>
    <w:rsid w:val="008962EC"/>
    <w:rsid w:val="008A01FD"/>
    <w:rsid w:val="008B4E4A"/>
    <w:rsid w:val="008D01BA"/>
    <w:rsid w:val="008F2A88"/>
    <w:rsid w:val="008F6DE4"/>
    <w:rsid w:val="00906EA0"/>
    <w:rsid w:val="00907729"/>
    <w:rsid w:val="00911D72"/>
    <w:rsid w:val="00920E29"/>
    <w:rsid w:val="009230B3"/>
    <w:rsid w:val="00923940"/>
    <w:rsid w:val="00932808"/>
    <w:rsid w:val="009353C7"/>
    <w:rsid w:val="00940871"/>
    <w:rsid w:val="00944790"/>
    <w:rsid w:val="009478FD"/>
    <w:rsid w:val="009616CC"/>
    <w:rsid w:val="00973575"/>
    <w:rsid w:val="00973B2B"/>
    <w:rsid w:val="00983FBD"/>
    <w:rsid w:val="00991890"/>
    <w:rsid w:val="00994FF3"/>
    <w:rsid w:val="0099554B"/>
    <w:rsid w:val="009963DF"/>
    <w:rsid w:val="009A37D8"/>
    <w:rsid w:val="009A4747"/>
    <w:rsid w:val="009A554C"/>
    <w:rsid w:val="009A60E9"/>
    <w:rsid w:val="009B60DF"/>
    <w:rsid w:val="009C7007"/>
    <w:rsid w:val="009E4F8F"/>
    <w:rsid w:val="009F0BE0"/>
    <w:rsid w:val="009F5549"/>
    <w:rsid w:val="009F72BA"/>
    <w:rsid w:val="00A057DA"/>
    <w:rsid w:val="00A07E24"/>
    <w:rsid w:val="00A14179"/>
    <w:rsid w:val="00A17182"/>
    <w:rsid w:val="00A23EFC"/>
    <w:rsid w:val="00A25405"/>
    <w:rsid w:val="00A32BEE"/>
    <w:rsid w:val="00A35308"/>
    <w:rsid w:val="00A36908"/>
    <w:rsid w:val="00A45DBC"/>
    <w:rsid w:val="00A47AA0"/>
    <w:rsid w:val="00A53483"/>
    <w:rsid w:val="00A54797"/>
    <w:rsid w:val="00A6528C"/>
    <w:rsid w:val="00A654C7"/>
    <w:rsid w:val="00A7514D"/>
    <w:rsid w:val="00A835D4"/>
    <w:rsid w:val="00A94C0C"/>
    <w:rsid w:val="00A96BF0"/>
    <w:rsid w:val="00AA4637"/>
    <w:rsid w:val="00AB1A77"/>
    <w:rsid w:val="00AC3601"/>
    <w:rsid w:val="00AE0123"/>
    <w:rsid w:val="00AE5810"/>
    <w:rsid w:val="00AF391D"/>
    <w:rsid w:val="00AF71E8"/>
    <w:rsid w:val="00B007FE"/>
    <w:rsid w:val="00B01192"/>
    <w:rsid w:val="00B10D22"/>
    <w:rsid w:val="00B11B15"/>
    <w:rsid w:val="00B136B4"/>
    <w:rsid w:val="00B171B7"/>
    <w:rsid w:val="00B33B09"/>
    <w:rsid w:val="00B41D10"/>
    <w:rsid w:val="00B41D50"/>
    <w:rsid w:val="00B424DF"/>
    <w:rsid w:val="00B54625"/>
    <w:rsid w:val="00B56397"/>
    <w:rsid w:val="00B63E19"/>
    <w:rsid w:val="00B6508E"/>
    <w:rsid w:val="00B651AC"/>
    <w:rsid w:val="00B65466"/>
    <w:rsid w:val="00B7199B"/>
    <w:rsid w:val="00B74B6D"/>
    <w:rsid w:val="00B80910"/>
    <w:rsid w:val="00B8161A"/>
    <w:rsid w:val="00B90C9F"/>
    <w:rsid w:val="00B910FB"/>
    <w:rsid w:val="00B95882"/>
    <w:rsid w:val="00B970DB"/>
    <w:rsid w:val="00BA6FDE"/>
    <w:rsid w:val="00BB1786"/>
    <w:rsid w:val="00BB65C1"/>
    <w:rsid w:val="00BC48B5"/>
    <w:rsid w:val="00BD143D"/>
    <w:rsid w:val="00BE0E89"/>
    <w:rsid w:val="00BE2A0D"/>
    <w:rsid w:val="00C0194B"/>
    <w:rsid w:val="00C02F07"/>
    <w:rsid w:val="00C15525"/>
    <w:rsid w:val="00C219C5"/>
    <w:rsid w:val="00C41A07"/>
    <w:rsid w:val="00C45264"/>
    <w:rsid w:val="00C53774"/>
    <w:rsid w:val="00C615CE"/>
    <w:rsid w:val="00C61D08"/>
    <w:rsid w:val="00C72E79"/>
    <w:rsid w:val="00C83A92"/>
    <w:rsid w:val="00C9172D"/>
    <w:rsid w:val="00C92DAE"/>
    <w:rsid w:val="00C9564A"/>
    <w:rsid w:val="00C95CB1"/>
    <w:rsid w:val="00CB4076"/>
    <w:rsid w:val="00CB5E2F"/>
    <w:rsid w:val="00CB7D57"/>
    <w:rsid w:val="00CC7CE8"/>
    <w:rsid w:val="00CD24FE"/>
    <w:rsid w:val="00CE2FA3"/>
    <w:rsid w:val="00CF0150"/>
    <w:rsid w:val="00CF4C7D"/>
    <w:rsid w:val="00CF686D"/>
    <w:rsid w:val="00CF6D7E"/>
    <w:rsid w:val="00D012CF"/>
    <w:rsid w:val="00D14209"/>
    <w:rsid w:val="00D23E1C"/>
    <w:rsid w:val="00D26587"/>
    <w:rsid w:val="00D265B0"/>
    <w:rsid w:val="00D2772D"/>
    <w:rsid w:val="00D35136"/>
    <w:rsid w:val="00D435E2"/>
    <w:rsid w:val="00D5028C"/>
    <w:rsid w:val="00D52299"/>
    <w:rsid w:val="00D57E86"/>
    <w:rsid w:val="00D61926"/>
    <w:rsid w:val="00D6672B"/>
    <w:rsid w:val="00D71C17"/>
    <w:rsid w:val="00D73268"/>
    <w:rsid w:val="00D7786A"/>
    <w:rsid w:val="00D839CB"/>
    <w:rsid w:val="00D85459"/>
    <w:rsid w:val="00DA0D69"/>
    <w:rsid w:val="00DA244C"/>
    <w:rsid w:val="00DB47EB"/>
    <w:rsid w:val="00DC24DD"/>
    <w:rsid w:val="00DC25A0"/>
    <w:rsid w:val="00DD18B2"/>
    <w:rsid w:val="00DD7F2A"/>
    <w:rsid w:val="00E0246C"/>
    <w:rsid w:val="00E10B80"/>
    <w:rsid w:val="00E235F2"/>
    <w:rsid w:val="00E33FB2"/>
    <w:rsid w:val="00E341C7"/>
    <w:rsid w:val="00E36CA2"/>
    <w:rsid w:val="00E4471F"/>
    <w:rsid w:val="00E5158D"/>
    <w:rsid w:val="00E52DE7"/>
    <w:rsid w:val="00E560F4"/>
    <w:rsid w:val="00E5633B"/>
    <w:rsid w:val="00E5710A"/>
    <w:rsid w:val="00E6746F"/>
    <w:rsid w:val="00E709CE"/>
    <w:rsid w:val="00E74420"/>
    <w:rsid w:val="00E9206F"/>
    <w:rsid w:val="00E93236"/>
    <w:rsid w:val="00E95E68"/>
    <w:rsid w:val="00E973EB"/>
    <w:rsid w:val="00EA398E"/>
    <w:rsid w:val="00EA4F7F"/>
    <w:rsid w:val="00EC6052"/>
    <w:rsid w:val="00ED3B7C"/>
    <w:rsid w:val="00EE013F"/>
    <w:rsid w:val="00EE0196"/>
    <w:rsid w:val="00EE1010"/>
    <w:rsid w:val="00EF1674"/>
    <w:rsid w:val="00EF2B94"/>
    <w:rsid w:val="00F11CA2"/>
    <w:rsid w:val="00F143B1"/>
    <w:rsid w:val="00F15BB0"/>
    <w:rsid w:val="00F22B5C"/>
    <w:rsid w:val="00F2368A"/>
    <w:rsid w:val="00F247A4"/>
    <w:rsid w:val="00F30014"/>
    <w:rsid w:val="00F40A6E"/>
    <w:rsid w:val="00F44201"/>
    <w:rsid w:val="00F478A6"/>
    <w:rsid w:val="00F6289A"/>
    <w:rsid w:val="00F77A98"/>
    <w:rsid w:val="00F9263F"/>
    <w:rsid w:val="00F934B9"/>
    <w:rsid w:val="00FA64AA"/>
    <w:rsid w:val="00FB3117"/>
    <w:rsid w:val="00FB38CC"/>
    <w:rsid w:val="00FD1844"/>
    <w:rsid w:val="00FD4E60"/>
    <w:rsid w:val="00FF0F80"/>
    <w:rsid w:val="00FF4469"/>
    <w:rsid w:val="00FF52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A5D3F"/>
  <w15:docId w15:val="{D81AAFCA-DD17-482D-A3A4-19C47D6F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5F42"/>
    <w:pPr>
      <w:ind w:left="720"/>
      <w:contextualSpacing/>
    </w:pPr>
  </w:style>
  <w:style w:type="paragraph" w:styleId="Encabezado">
    <w:name w:val="header"/>
    <w:basedOn w:val="Normal"/>
    <w:link w:val="EncabezadoCar"/>
    <w:uiPriority w:val="99"/>
    <w:unhideWhenUsed/>
    <w:rsid w:val="000969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6989"/>
  </w:style>
  <w:style w:type="paragraph" w:styleId="Piedepgina">
    <w:name w:val="footer"/>
    <w:basedOn w:val="Normal"/>
    <w:link w:val="PiedepginaCar"/>
    <w:uiPriority w:val="99"/>
    <w:unhideWhenUsed/>
    <w:rsid w:val="000969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6989"/>
  </w:style>
  <w:style w:type="character" w:styleId="Hipervnculo">
    <w:name w:val="Hyperlink"/>
    <w:basedOn w:val="Fuentedeprrafopredeter"/>
    <w:uiPriority w:val="99"/>
    <w:unhideWhenUsed/>
    <w:rsid w:val="00220107"/>
    <w:rPr>
      <w:color w:val="0563C1" w:themeColor="hyperlink"/>
      <w:u w:val="single"/>
    </w:rPr>
  </w:style>
  <w:style w:type="paragraph" w:styleId="Textonotapie">
    <w:name w:val="footnote text"/>
    <w:basedOn w:val="Normal"/>
    <w:link w:val="TextonotapieCar"/>
    <w:uiPriority w:val="99"/>
    <w:semiHidden/>
    <w:unhideWhenUsed/>
    <w:rsid w:val="00220107"/>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220107"/>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220107"/>
    <w:rPr>
      <w:vertAlign w:val="superscript"/>
    </w:rPr>
  </w:style>
  <w:style w:type="character" w:customStyle="1" w:styleId="Mencinsinresolver1">
    <w:name w:val="Mención sin resolver1"/>
    <w:basedOn w:val="Fuentedeprrafopredeter"/>
    <w:uiPriority w:val="99"/>
    <w:semiHidden/>
    <w:unhideWhenUsed/>
    <w:rsid w:val="00932808"/>
    <w:rPr>
      <w:color w:val="605E5C"/>
      <w:shd w:val="clear" w:color="auto" w:fill="E1DFDD"/>
    </w:rPr>
  </w:style>
  <w:style w:type="paragraph" w:styleId="NormalWeb">
    <w:name w:val="Normal (Web)"/>
    <w:basedOn w:val="Normal"/>
    <w:uiPriority w:val="99"/>
    <w:semiHidden/>
    <w:unhideWhenUsed/>
    <w:rsid w:val="00B6508E"/>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0529A2"/>
    <w:rPr>
      <w:sz w:val="16"/>
      <w:szCs w:val="16"/>
    </w:rPr>
  </w:style>
  <w:style w:type="paragraph" w:styleId="Textocomentario">
    <w:name w:val="annotation text"/>
    <w:basedOn w:val="Normal"/>
    <w:link w:val="TextocomentarioCar"/>
    <w:uiPriority w:val="99"/>
    <w:unhideWhenUsed/>
    <w:rsid w:val="000529A2"/>
    <w:pPr>
      <w:spacing w:line="240" w:lineRule="auto"/>
    </w:pPr>
    <w:rPr>
      <w:sz w:val="20"/>
      <w:szCs w:val="20"/>
    </w:rPr>
  </w:style>
  <w:style w:type="character" w:customStyle="1" w:styleId="TextocomentarioCar">
    <w:name w:val="Texto comentario Car"/>
    <w:basedOn w:val="Fuentedeprrafopredeter"/>
    <w:link w:val="Textocomentario"/>
    <w:uiPriority w:val="99"/>
    <w:rsid w:val="000529A2"/>
    <w:rPr>
      <w:sz w:val="20"/>
      <w:szCs w:val="20"/>
    </w:rPr>
  </w:style>
  <w:style w:type="paragraph" w:styleId="Asuntodelcomentario">
    <w:name w:val="annotation subject"/>
    <w:basedOn w:val="Textocomentario"/>
    <w:next w:val="Textocomentario"/>
    <w:link w:val="AsuntodelcomentarioCar"/>
    <w:uiPriority w:val="99"/>
    <w:semiHidden/>
    <w:unhideWhenUsed/>
    <w:rsid w:val="000529A2"/>
    <w:rPr>
      <w:b/>
      <w:bCs/>
    </w:rPr>
  </w:style>
  <w:style w:type="character" w:customStyle="1" w:styleId="AsuntodelcomentarioCar">
    <w:name w:val="Asunto del comentario Car"/>
    <w:basedOn w:val="TextocomentarioCar"/>
    <w:link w:val="Asuntodelcomentario"/>
    <w:uiPriority w:val="99"/>
    <w:semiHidden/>
    <w:rsid w:val="000529A2"/>
    <w:rPr>
      <w:b/>
      <w:bCs/>
      <w:sz w:val="20"/>
      <w:szCs w:val="20"/>
    </w:rPr>
  </w:style>
  <w:style w:type="character" w:styleId="Mencinsinresolver">
    <w:name w:val="Unresolved Mention"/>
    <w:basedOn w:val="Fuentedeprrafopredeter"/>
    <w:uiPriority w:val="99"/>
    <w:semiHidden/>
    <w:unhideWhenUsed/>
    <w:rsid w:val="007A2D23"/>
    <w:rPr>
      <w:color w:val="605E5C"/>
      <w:shd w:val="clear" w:color="auto" w:fill="E1DFDD"/>
    </w:rPr>
  </w:style>
  <w:style w:type="paragraph" w:styleId="Revisin">
    <w:name w:val="Revision"/>
    <w:hidden/>
    <w:uiPriority w:val="99"/>
    <w:semiHidden/>
    <w:rsid w:val="00D57E86"/>
    <w:pPr>
      <w:spacing w:after="0" w:line="240" w:lineRule="auto"/>
    </w:pPr>
  </w:style>
  <w:style w:type="paragraph" w:styleId="Textodeglobo">
    <w:name w:val="Balloon Text"/>
    <w:basedOn w:val="Normal"/>
    <w:link w:val="TextodegloboCar"/>
    <w:uiPriority w:val="99"/>
    <w:semiHidden/>
    <w:unhideWhenUsed/>
    <w:rsid w:val="000A289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A2893"/>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5098">
      <w:bodyDiv w:val="1"/>
      <w:marLeft w:val="0"/>
      <w:marRight w:val="0"/>
      <w:marTop w:val="0"/>
      <w:marBottom w:val="0"/>
      <w:divBdr>
        <w:top w:val="none" w:sz="0" w:space="0" w:color="auto"/>
        <w:left w:val="none" w:sz="0" w:space="0" w:color="auto"/>
        <w:bottom w:val="none" w:sz="0" w:space="0" w:color="auto"/>
        <w:right w:val="none" w:sz="0" w:space="0" w:color="auto"/>
      </w:divBdr>
    </w:div>
    <w:div w:id="1250118693">
      <w:bodyDiv w:val="1"/>
      <w:marLeft w:val="0"/>
      <w:marRight w:val="0"/>
      <w:marTop w:val="0"/>
      <w:marBottom w:val="0"/>
      <w:divBdr>
        <w:top w:val="none" w:sz="0" w:space="0" w:color="auto"/>
        <w:left w:val="none" w:sz="0" w:space="0" w:color="auto"/>
        <w:bottom w:val="none" w:sz="0" w:space="0" w:color="auto"/>
        <w:right w:val="none" w:sz="0" w:space="0" w:color="auto"/>
      </w:divBdr>
    </w:div>
    <w:div w:id="1578056215">
      <w:bodyDiv w:val="1"/>
      <w:marLeft w:val="0"/>
      <w:marRight w:val="0"/>
      <w:marTop w:val="0"/>
      <w:marBottom w:val="0"/>
      <w:divBdr>
        <w:top w:val="none" w:sz="0" w:space="0" w:color="auto"/>
        <w:left w:val="none" w:sz="0" w:space="0" w:color="auto"/>
        <w:bottom w:val="none" w:sz="0" w:space="0" w:color="auto"/>
        <w:right w:val="none" w:sz="0" w:space="0" w:color="auto"/>
      </w:divBdr>
    </w:div>
    <w:div w:id="1642880856">
      <w:bodyDiv w:val="1"/>
      <w:marLeft w:val="0"/>
      <w:marRight w:val="0"/>
      <w:marTop w:val="0"/>
      <w:marBottom w:val="0"/>
      <w:divBdr>
        <w:top w:val="none" w:sz="0" w:space="0" w:color="auto"/>
        <w:left w:val="none" w:sz="0" w:space="0" w:color="auto"/>
        <w:bottom w:val="none" w:sz="0" w:space="0" w:color="auto"/>
        <w:right w:val="none" w:sz="0" w:space="0" w:color="auto"/>
      </w:divBdr>
      <w:divsChild>
        <w:div w:id="1356082475">
          <w:marLeft w:val="0"/>
          <w:marRight w:val="0"/>
          <w:marTop w:val="0"/>
          <w:marBottom w:val="0"/>
          <w:divBdr>
            <w:top w:val="single" w:sz="2" w:space="0" w:color="D9D9E3"/>
            <w:left w:val="single" w:sz="2" w:space="0" w:color="D9D9E3"/>
            <w:bottom w:val="single" w:sz="2" w:space="0" w:color="D9D9E3"/>
            <w:right w:val="single" w:sz="2" w:space="0" w:color="D9D9E3"/>
          </w:divBdr>
          <w:divsChild>
            <w:div w:id="929655240">
              <w:marLeft w:val="0"/>
              <w:marRight w:val="0"/>
              <w:marTop w:val="0"/>
              <w:marBottom w:val="0"/>
              <w:divBdr>
                <w:top w:val="single" w:sz="2" w:space="0" w:color="D9D9E3"/>
                <w:left w:val="single" w:sz="2" w:space="0" w:color="D9D9E3"/>
                <w:bottom w:val="single" w:sz="2" w:space="0" w:color="D9D9E3"/>
                <w:right w:val="single" w:sz="2" w:space="0" w:color="D9D9E3"/>
              </w:divBdr>
              <w:divsChild>
                <w:div w:id="1798840630">
                  <w:marLeft w:val="0"/>
                  <w:marRight w:val="0"/>
                  <w:marTop w:val="0"/>
                  <w:marBottom w:val="0"/>
                  <w:divBdr>
                    <w:top w:val="single" w:sz="2" w:space="0" w:color="D9D9E3"/>
                    <w:left w:val="single" w:sz="2" w:space="0" w:color="D9D9E3"/>
                    <w:bottom w:val="single" w:sz="2" w:space="0" w:color="D9D9E3"/>
                    <w:right w:val="single" w:sz="2" w:space="0" w:color="D9D9E3"/>
                  </w:divBdr>
                  <w:divsChild>
                    <w:div w:id="664435813">
                      <w:marLeft w:val="0"/>
                      <w:marRight w:val="0"/>
                      <w:marTop w:val="0"/>
                      <w:marBottom w:val="0"/>
                      <w:divBdr>
                        <w:top w:val="single" w:sz="2" w:space="0" w:color="D9D9E3"/>
                        <w:left w:val="single" w:sz="2" w:space="0" w:color="D9D9E3"/>
                        <w:bottom w:val="single" w:sz="2" w:space="0" w:color="D9D9E3"/>
                        <w:right w:val="single" w:sz="2" w:space="0" w:color="D9D9E3"/>
                      </w:divBdr>
                      <w:divsChild>
                        <w:div w:id="1414545430">
                          <w:marLeft w:val="0"/>
                          <w:marRight w:val="0"/>
                          <w:marTop w:val="0"/>
                          <w:marBottom w:val="0"/>
                          <w:divBdr>
                            <w:top w:val="single" w:sz="2" w:space="0" w:color="auto"/>
                            <w:left w:val="single" w:sz="2" w:space="0" w:color="auto"/>
                            <w:bottom w:val="single" w:sz="6" w:space="0" w:color="auto"/>
                            <w:right w:val="single" w:sz="2" w:space="0" w:color="auto"/>
                          </w:divBdr>
                          <w:divsChild>
                            <w:div w:id="983465741">
                              <w:marLeft w:val="0"/>
                              <w:marRight w:val="0"/>
                              <w:marTop w:val="100"/>
                              <w:marBottom w:val="100"/>
                              <w:divBdr>
                                <w:top w:val="single" w:sz="2" w:space="0" w:color="D9D9E3"/>
                                <w:left w:val="single" w:sz="2" w:space="0" w:color="D9D9E3"/>
                                <w:bottom w:val="single" w:sz="2" w:space="0" w:color="D9D9E3"/>
                                <w:right w:val="single" w:sz="2" w:space="0" w:color="D9D9E3"/>
                              </w:divBdr>
                              <w:divsChild>
                                <w:div w:id="800878575">
                                  <w:marLeft w:val="0"/>
                                  <w:marRight w:val="0"/>
                                  <w:marTop w:val="0"/>
                                  <w:marBottom w:val="0"/>
                                  <w:divBdr>
                                    <w:top w:val="single" w:sz="2" w:space="0" w:color="D9D9E3"/>
                                    <w:left w:val="single" w:sz="2" w:space="0" w:color="D9D9E3"/>
                                    <w:bottom w:val="single" w:sz="2" w:space="0" w:color="D9D9E3"/>
                                    <w:right w:val="single" w:sz="2" w:space="0" w:color="D9D9E3"/>
                                  </w:divBdr>
                                  <w:divsChild>
                                    <w:div w:id="199440452">
                                      <w:marLeft w:val="0"/>
                                      <w:marRight w:val="0"/>
                                      <w:marTop w:val="0"/>
                                      <w:marBottom w:val="0"/>
                                      <w:divBdr>
                                        <w:top w:val="single" w:sz="2" w:space="0" w:color="D9D9E3"/>
                                        <w:left w:val="single" w:sz="2" w:space="0" w:color="D9D9E3"/>
                                        <w:bottom w:val="single" w:sz="2" w:space="0" w:color="D9D9E3"/>
                                        <w:right w:val="single" w:sz="2" w:space="0" w:color="D9D9E3"/>
                                      </w:divBdr>
                                      <w:divsChild>
                                        <w:div w:id="1493981584">
                                          <w:marLeft w:val="0"/>
                                          <w:marRight w:val="0"/>
                                          <w:marTop w:val="0"/>
                                          <w:marBottom w:val="0"/>
                                          <w:divBdr>
                                            <w:top w:val="single" w:sz="2" w:space="0" w:color="D9D9E3"/>
                                            <w:left w:val="single" w:sz="2" w:space="0" w:color="D9D9E3"/>
                                            <w:bottom w:val="single" w:sz="2" w:space="0" w:color="D9D9E3"/>
                                            <w:right w:val="single" w:sz="2" w:space="0" w:color="D9D9E3"/>
                                          </w:divBdr>
                                          <w:divsChild>
                                            <w:div w:id="1581021225">
                                              <w:marLeft w:val="0"/>
                                              <w:marRight w:val="0"/>
                                              <w:marTop w:val="0"/>
                                              <w:marBottom w:val="0"/>
                                              <w:divBdr>
                                                <w:top w:val="single" w:sz="2" w:space="0" w:color="D9D9E3"/>
                                                <w:left w:val="single" w:sz="2" w:space="0" w:color="D9D9E3"/>
                                                <w:bottom w:val="single" w:sz="2" w:space="0" w:color="D9D9E3"/>
                                                <w:right w:val="single" w:sz="2" w:space="0" w:color="D9D9E3"/>
                                              </w:divBdr>
                                              <w:divsChild>
                                                <w:div w:id="10206225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69691872">
          <w:marLeft w:val="0"/>
          <w:marRight w:val="0"/>
          <w:marTop w:val="0"/>
          <w:marBottom w:val="0"/>
          <w:divBdr>
            <w:top w:val="none" w:sz="0" w:space="0" w:color="auto"/>
            <w:left w:val="none" w:sz="0" w:space="0" w:color="auto"/>
            <w:bottom w:val="none" w:sz="0" w:space="0" w:color="auto"/>
            <w:right w:val="none" w:sz="0" w:space="0" w:color="auto"/>
          </w:divBdr>
        </w:div>
      </w:divsChild>
    </w:div>
    <w:div w:id="1906139532">
      <w:bodyDiv w:val="1"/>
      <w:marLeft w:val="0"/>
      <w:marRight w:val="0"/>
      <w:marTop w:val="0"/>
      <w:marBottom w:val="0"/>
      <w:divBdr>
        <w:top w:val="none" w:sz="0" w:space="0" w:color="auto"/>
        <w:left w:val="none" w:sz="0" w:space="0" w:color="auto"/>
        <w:bottom w:val="none" w:sz="0" w:space="0" w:color="auto"/>
        <w:right w:val="none" w:sz="0" w:space="0" w:color="auto"/>
      </w:divBdr>
    </w:div>
    <w:div w:id="2125147295">
      <w:bodyDiv w:val="1"/>
      <w:marLeft w:val="0"/>
      <w:marRight w:val="0"/>
      <w:marTop w:val="0"/>
      <w:marBottom w:val="0"/>
      <w:divBdr>
        <w:top w:val="none" w:sz="0" w:space="0" w:color="auto"/>
        <w:left w:val="none" w:sz="0" w:space="0" w:color="auto"/>
        <w:bottom w:val="none" w:sz="0" w:space="0" w:color="auto"/>
        <w:right w:val="none" w:sz="0" w:space="0" w:color="auto"/>
      </w:divBdr>
    </w:div>
    <w:div w:id="2139029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s/about-us/universal-declaration-of-human-righ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hchr.org/es/instruments-mechanisms/instruments/international-covenant-economic-social-and-cultural-righ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mgr7402@hot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AEB84EE874BF38EA43B1D9E32D7B9"/>
        <w:category>
          <w:name w:val="General"/>
          <w:gallery w:val="placeholder"/>
        </w:category>
        <w:types>
          <w:type w:val="bbPlcHdr"/>
        </w:types>
        <w:behaviors>
          <w:behavior w:val="content"/>
        </w:behaviors>
        <w:guid w:val="{DF629835-390E-4C34-A92A-80D088923190}"/>
      </w:docPartPr>
      <w:docPartBody>
        <w:p w:rsidR="00375FC3" w:rsidRDefault="007A2F5C" w:rsidP="007A2F5C">
          <w:pPr>
            <w:pStyle w:val="33EAEB84EE874BF38EA43B1D9E32D7B9"/>
          </w:pPr>
          <w:r>
            <w:rPr>
              <w:rStyle w:val="Textodelmarcadordeposicin"/>
            </w:rPr>
            <w:t>Haga clic o pulse aquí para escribir texto.</w:t>
          </w:r>
        </w:p>
      </w:docPartBody>
    </w:docPart>
    <w:docPart>
      <w:docPartPr>
        <w:name w:val="F8857C19EC0446F9AC78A29A1D1C0ECE"/>
        <w:category>
          <w:name w:val="General"/>
          <w:gallery w:val="placeholder"/>
        </w:category>
        <w:types>
          <w:type w:val="bbPlcHdr"/>
        </w:types>
        <w:behaviors>
          <w:behavior w:val="content"/>
        </w:behaviors>
        <w:guid w:val="{469E7FA2-F18D-48B8-A419-7D75BC28CD43}"/>
      </w:docPartPr>
      <w:docPartBody>
        <w:p w:rsidR="00375FC3" w:rsidRDefault="007A2F5C" w:rsidP="007A2F5C">
          <w:pPr>
            <w:pStyle w:val="F8857C19EC0446F9AC78A29A1D1C0ECE"/>
          </w:pPr>
          <w:r w:rsidRPr="00CC5C7C">
            <w:rPr>
              <w:rStyle w:val="Textodelmarcadordeposicin"/>
              <w:sz w:val="24"/>
              <w:szCs w:val="24"/>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5C"/>
    <w:rsid w:val="000802E7"/>
    <w:rsid w:val="00147CE7"/>
    <w:rsid w:val="00367360"/>
    <w:rsid w:val="00375FC3"/>
    <w:rsid w:val="00431FD8"/>
    <w:rsid w:val="004C31E6"/>
    <w:rsid w:val="00507EA6"/>
    <w:rsid w:val="00580829"/>
    <w:rsid w:val="00583CB6"/>
    <w:rsid w:val="005E6778"/>
    <w:rsid w:val="006B235F"/>
    <w:rsid w:val="00793D93"/>
    <w:rsid w:val="007A2F5C"/>
    <w:rsid w:val="00857016"/>
    <w:rsid w:val="009072C5"/>
    <w:rsid w:val="00AC721F"/>
    <w:rsid w:val="00B22D21"/>
    <w:rsid w:val="00BD7FFD"/>
    <w:rsid w:val="00C852A8"/>
    <w:rsid w:val="00DA7A81"/>
    <w:rsid w:val="00E1005B"/>
    <w:rsid w:val="00E74452"/>
    <w:rsid w:val="00F52F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A2F5C"/>
    <w:rPr>
      <w:color w:val="808080"/>
    </w:rPr>
  </w:style>
  <w:style w:type="paragraph" w:customStyle="1" w:styleId="33EAEB84EE874BF38EA43B1D9E32D7B9">
    <w:name w:val="33EAEB84EE874BF38EA43B1D9E32D7B9"/>
    <w:rsid w:val="007A2F5C"/>
  </w:style>
  <w:style w:type="paragraph" w:customStyle="1" w:styleId="F8857C19EC0446F9AC78A29A1D1C0ECE">
    <w:name w:val="F8857C19EC0446F9AC78A29A1D1C0ECE"/>
    <w:rsid w:val="007A2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43491-B565-4705-96E1-426E6ED7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8334</Words>
  <Characters>45839</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ERICK QUIROS  GUTIERREZ</cp:lastModifiedBy>
  <cp:revision>3</cp:revision>
  <cp:lastPrinted>2023-11-08T19:24:00Z</cp:lastPrinted>
  <dcterms:created xsi:type="dcterms:W3CDTF">2023-11-08T19:24:00Z</dcterms:created>
  <dcterms:modified xsi:type="dcterms:W3CDTF">2023-11-08T19:26:00Z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70975b0e1faeb03dc90a5d405e11171fe0c0f91bab4e3bbfcc4d1ecb69a4999c</vt:lpwstr>
  </property>
</Properties>
</file>