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5543" w14:textId="57BB25A6" w:rsidR="00C75BBF" w:rsidRPr="00C75BBF" w:rsidRDefault="00C75BBF" w:rsidP="00C75BBF">
      <w:pPr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F8325C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Golpe a la inversión social afecta educación, salud, vivienda y programas </w:t>
      </w:r>
    </w:p>
    <w:p w14:paraId="37DF0A72" w14:textId="70A2EBBA" w:rsidR="00C75BBF" w:rsidRDefault="00C75BBF" w:rsidP="00C75BB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F8325C">
        <w:rPr>
          <w:rFonts w:ascii="Times New Roman" w:hAnsi="Times New Roman" w:cs="Times New Roman"/>
          <w:color w:val="000000" w:themeColor="text1"/>
          <w:lang w:val="es-ES"/>
        </w:rPr>
        <w:t>La curva de la inversión social pública en Costa Rica tiende a inclinarse hacia abajo, desde 2021. Esto se traduce en menos recursos para la educación, atención de la salud, soluciones de vivienda y financiamiento de proyectos de protección social a poblaciones vulnerables.</w:t>
      </w:r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F8325C">
        <w:rPr>
          <w:rFonts w:ascii="Times New Roman" w:hAnsi="Times New Roman" w:cs="Times New Roman"/>
          <w:color w:val="000000" w:themeColor="text1"/>
          <w:lang w:val="es-ES"/>
        </w:rPr>
        <w:t xml:space="preserve">La información está incluida en el II Informe de Proyecciones Macroeconómicas 2024 y Estado Actual del Gasto Social en Costa Rica, </w:t>
      </w:r>
      <w:r>
        <w:rPr>
          <w:rFonts w:ascii="Times New Roman" w:hAnsi="Times New Roman" w:cs="Times New Roman"/>
          <w:color w:val="000000" w:themeColor="text1"/>
          <w:lang w:val="es-ES"/>
        </w:rPr>
        <w:t>d</w:t>
      </w:r>
      <w:r w:rsidRPr="00F8325C">
        <w:rPr>
          <w:rFonts w:ascii="Times New Roman" w:hAnsi="Times New Roman" w:cs="Times New Roman"/>
          <w:color w:val="000000" w:themeColor="text1"/>
          <w:lang w:val="es-ES"/>
        </w:rPr>
        <w:t>el Centro Internacional de Política Económica para el Desarrollo Sostenible de la Universidad Nacional (</w:t>
      </w:r>
      <w:proofErr w:type="spellStart"/>
      <w:r w:rsidR="00CB20EB" w:rsidRPr="00F8325C">
        <w:rPr>
          <w:rFonts w:ascii="Times New Roman" w:hAnsi="Times New Roman" w:cs="Times New Roman"/>
          <w:color w:val="000000" w:themeColor="text1"/>
          <w:lang w:val="es-ES"/>
        </w:rPr>
        <w:t>Cinpe</w:t>
      </w:r>
      <w:proofErr w:type="spellEnd"/>
      <w:r w:rsidR="00CB20EB">
        <w:rPr>
          <w:rFonts w:ascii="Times New Roman" w:hAnsi="Times New Roman" w:cs="Times New Roman"/>
          <w:color w:val="000000" w:themeColor="text1"/>
          <w:lang w:val="es-ES"/>
        </w:rPr>
        <w:t>-</w:t>
      </w:r>
      <w:r w:rsidRPr="00F8325C">
        <w:rPr>
          <w:rFonts w:ascii="Times New Roman" w:hAnsi="Times New Roman" w:cs="Times New Roman"/>
          <w:color w:val="000000" w:themeColor="text1"/>
          <w:lang w:val="es-ES"/>
        </w:rPr>
        <w:t>UNA).</w:t>
      </w:r>
    </w:p>
    <w:p w14:paraId="32C80233" w14:textId="69F7F522" w:rsidR="00C75BBF" w:rsidRPr="00C75BBF" w:rsidRDefault="00C75BBF" w:rsidP="00C75BBF">
      <w:pPr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es-ES"/>
        </w:rPr>
      </w:pPr>
      <w:r w:rsidRPr="00C75BBF">
        <w:rPr>
          <w:rFonts w:ascii="Times New Roman" w:hAnsi="Times New Roman" w:cs="Times New Roman"/>
          <w:i/>
          <w:iCs/>
          <w:color w:val="FF0000"/>
          <w:sz w:val="20"/>
          <w:szCs w:val="20"/>
          <w:lang w:val="es-ES"/>
        </w:rPr>
        <w:t>Página 5</w:t>
      </w:r>
    </w:p>
    <w:p w14:paraId="035F78D7" w14:textId="77777777" w:rsidR="00C75BBF" w:rsidRPr="00C75BBF" w:rsidRDefault="00C75BBF">
      <w:pPr>
        <w:rPr>
          <w:rFonts w:ascii="Times New Roman" w:hAnsi="Times New Roman" w:cs="Times New Roman"/>
          <w:lang w:val="es-ES_tradnl"/>
        </w:rPr>
      </w:pPr>
    </w:p>
    <w:p w14:paraId="6947C092" w14:textId="310948D4" w:rsidR="00C75BBF" w:rsidRPr="00C75BBF" w:rsidRDefault="00C75BBF" w:rsidP="00C75BBF">
      <w:pPr>
        <w:rPr>
          <w:rFonts w:ascii="Times New Roman" w:hAnsi="Times New Roman" w:cs="Times New Roman"/>
          <w:b/>
          <w:bCs/>
          <w:lang w:val="es-ES"/>
        </w:rPr>
      </w:pPr>
      <w:r w:rsidRPr="00C75BBF">
        <w:rPr>
          <w:rFonts w:ascii="Times New Roman" w:hAnsi="Times New Roman" w:cs="Times New Roman"/>
          <w:b/>
          <w:bCs/>
          <w:lang w:val="es-ES"/>
        </w:rPr>
        <w:t>Pagamos</w:t>
      </w:r>
      <w:r w:rsidRPr="00C75BBF">
        <w:rPr>
          <w:rFonts w:ascii="Times New Roman" w:hAnsi="Times New Roman" w:cs="Times New Roman"/>
          <w:b/>
          <w:bCs/>
          <w:lang w:val="es-ES"/>
        </w:rPr>
        <w:t xml:space="preserve"> en intereses casi lo mismo que en educación</w:t>
      </w:r>
    </w:p>
    <w:p w14:paraId="00B37EDA" w14:textId="43C990C5" w:rsidR="00C75BBF" w:rsidRPr="00C75BBF" w:rsidRDefault="00C75BBF" w:rsidP="00C75BBF">
      <w:pPr>
        <w:jc w:val="both"/>
        <w:rPr>
          <w:rFonts w:ascii="Times New Roman" w:hAnsi="Times New Roman" w:cs="Times New Roman"/>
          <w:lang w:val="es-ES"/>
        </w:rPr>
      </w:pPr>
      <w:r w:rsidRPr="00C75BBF">
        <w:rPr>
          <w:rFonts w:ascii="Times New Roman" w:hAnsi="Times New Roman" w:cs="Times New Roman"/>
          <w:lang w:val="es-ES"/>
        </w:rPr>
        <w:t>Costa Rica</w:t>
      </w:r>
      <w:r w:rsidRPr="00C75BBF">
        <w:rPr>
          <w:rFonts w:ascii="Times New Roman" w:hAnsi="Times New Roman" w:cs="Times New Roman"/>
          <w:lang w:val="es-ES"/>
        </w:rPr>
        <w:t xml:space="preserve"> estará pagando</w:t>
      </w:r>
      <w:r w:rsidRPr="00C75BBF">
        <w:rPr>
          <w:rFonts w:ascii="Times New Roman" w:hAnsi="Times New Roman" w:cs="Times New Roman"/>
          <w:lang w:val="es-ES"/>
        </w:rPr>
        <w:t xml:space="preserve"> en intereses de deuda</w:t>
      </w:r>
      <w:r w:rsidRPr="00C75BBF">
        <w:rPr>
          <w:rFonts w:ascii="Times New Roman" w:hAnsi="Times New Roman" w:cs="Times New Roman"/>
          <w:lang w:val="es-ES"/>
        </w:rPr>
        <w:t xml:space="preserve">, </w:t>
      </w:r>
      <w:r w:rsidRPr="00C75BBF">
        <w:rPr>
          <w:rFonts w:ascii="Times New Roman" w:hAnsi="Times New Roman" w:cs="Times New Roman"/>
          <w:lang w:val="es-ES"/>
        </w:rPr>
        <w:t xml:space="preserve">a final de año, </w:t>
      </w:r>
      <w:r w:rsidRPr="00C75BBF">
        <w:rPr>
          <w:rFonts w:ascii="Times New Roman" w:hAnsi="Times New Roman" w:cs="Times New Roman"/>
          <w:lang w:val="es-ES"/>
        </w:rPr>
        <w:t>2,45 billones de colones</w:t>
      </w:r>
      <w:r w:rsidRPr="00C75BBF">
        <w:rPr>
          <w:rFonts w:ascii="Times New Roman" w:hAnsi="Times New Roman" w:cs="Times New Roman"/>
          <w:lang w:val="es-ES"/>
        </w:rPr>
        <w:t xml:space="preserve">, cifra que </w:t>
      </w:r>
      <w:r w:rsidRPr="00C75BBF">
        <w:rPr>
          <w:rFonts w:ascii="Times New Roman" w:hAnsi="Times New Roman" w:cs="Times New Roman"/>
          <w:lang w:val="es-ES"/>
        </w:rPr>
        <w:t xml:space="preserve">se acerca a lo que el propio gobierno prevé destinar </w:t>
      </w:r>
      <w:r w:rsidRPr="00C75BBF">
        <w:rPr>
          <w:rFonts w:ascii="Times New Roman" w:hAnsi="Times New Roman" w:cs="Times New Roman"/>
          <w:lang w:val="es-ES"/>
        </w:rPr>
        <w:t>a</w:t>
      </w:r>
      <w:r w:rsidRPr="00C75BBF">
        <w:rPr>
          <w:rFonts w:ascii="Times New Roman" w:hAnsi="Times New Roman" w:cs="Times New Roman"/>
          <w:lang w:val="es-ES"/>
        </w:rPr>
        <w:t xml:space="preserve"> la educación pública</w:t>
      </w:r>
      <w:r w:rsidRPr="00C75BBF">
        <w:rPr>
          <w:rFonts w:ascii="Times New Roman" w:hAnsi="Times New Roman" w:cs="Times New Roman"/>
          <w:lang w:val="es-ES"/>
        </w:rPr>
        <w:t>.</w:t>
      </w:r>
    </w:p>
    <w:p w14:paraId="3DC52817" w14:textId="4090DDDD" w:rsidR="00C75BBF" w:rsidRPr="00C75BBF" w:rsidRDefault="00C75BBF" w:rsidP="00C75BBF">
      <w:pPr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es-ES"/>
        </w:rPr>
      </w:pPr>
      <w:r w:rsidRPr="00C75BBF">
        <w:rPr>
          <w:rFonts w:ascii="Times New Roman" w:hAnsi="Times New Roman" w:cs="Times New Roman"/>
          <w:i/>
          <w:iCs/>
          <w:color w:val="FF0000"/>
          <w:sz w:val="20"/>
          <w:szCs w:val="20"/>
          <w:lang w:val="es-ES"/>
        </w:rPr>
        <w:t>Página 3</w:t>
      </w:r>
    </w:p>
    <w:p w14:paraId="6773507B" w14:textId="77777777" w:rsidR="00C75BBF" w:rsidRPr="00C75BBF" w:rsidRDefault="00C75BBF" w:rsidP="00C75BBF">
      <w:pPr>
        <w:jc w:val="both"/>
        <w:rPr>
          <w:rFonts w:ascii="Times New Roman" w:hAnsi="Times New Roman" w:cs="Times New Roman"/>
          <w:lang w:val="es-ES"/>
        </w:rPr>
      </w:pPr>
    </w:p>
    <w:p w14:paraId="77434402" w14:textId="36F6B1A1" w:rsidR="00C75BBF" w:rsidRPr="00C75BBF" w:rsidRDefault="00C75BBF" w:rsidP="00C75BBF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C75BBF">
        <w:rPr>
          <w:rFonts w:ascii="Times New Roman" w:hAnsi="Times New Roman" w:cs="Times New Roman"/>
          <w:b/>
          <w:bCs/>
        </w:rPr>
        <w:t>Bioemprendimientos</w:t>
      </w:r>
      <w:proofErr w:type="spellEnd"/>
      <w:r w:rsidRPr="00C75BBF">
        <w:rPr>
          <w:rFonts w:ascii="Times New Roman" w:hAnsi="Times New Roman" w:cs="Times New Roman"/>
          <w:b/>
          <w:bCs/>
        </w:rPr>
        <w:t xml:space="preserve">: </w:t>
      </w:r>
      <w:r w:rsidRPr="00C75BBF">
        <w:rPr>
          <w:rFonts w:ascii="Times New Roman" w:hAnsi="Times New Roman" w:cs="Times New Roman"/>
          <w:b/>
          <w:bCs/>
        </w:rPr>
        <w:t>una opción para el desarrollo rural</w:t>
      </w:r>
    </w:p>
    <w:p w14:paraId="29C17092" w14:textId="6E691D29" w:rsidR="00C75BBF" w:rsidRPr="00C75BBF" w:rsidRDefault="00C75BBF" w:rsidP="00C75BBF">
      <w:pPr>
        <w:jc w:val="both"/>
        <w:rPr>
          <w:rFonts w:ascii="Times New Roman" w:hAnsi="Times New Roman" w:cs="Times New Roman"/>
        </w:rPr>
      </w:pPr>
      <w:r w:rsidRPr="00C75BBF">
        <w:rPr>
          <w:rFonts w:ascii="Times New Roman" w:hAnsi="Times New Roman" w:cs="Times New Roman"/>
        </w:rPr>
        <w:t>La diversidad natural de Costa Rica es un banco de materia prima muy valiosa para el desarrollo de emprendimientos de base científica e innovadora.</w:t>
      </w:r>
    </w:p>
    <w:p w14:paraId="3E4DAA94" w14:textId="37EF75C2" w:rsidR="00C75BBF" w:rsidRPr="00C75BBF" w:rsidRDefault="00C75BBF">
      <w:pPr>
        <w:rPr>
          <w:rFonts w:ascii="Times New Roman" w:hAnsi="Times New Roman" w:cs="Times New Roman"/>
          <w:i/>
          <w:iCs/>
          <w:color w:val="FF0000"/>
          <w:sz w:val="20"/>
          <w:szCs w:val="20"/>
          <w:lang w:val="es-ES"/>
        </w:rPr>
      </w:pPr>
      <w:r w:rsidRPr="00C75BBF">
        <w:rPr>
          <w:rFonts w:ascii="Times New Roman" w:hAnsi="Times New Roman" w:cs="Times New Roman"/>
          <w:i/>
          <w:iCs/>
          <w:color w:val="FF0000"/>
          <w:sz w:val="20"/>
          <w:szCs w:val="20"/>
          <w:lang w:val="es-ES"/>
        </w:rPr>
        <w:t>Página 7</w:t>
      </w:r>
    </w:p>
    <w:p w14:paraId="14E04578" w14:textId="77777777" w:rsidR="00C75BBF" w:rsidRPr="00C75BBF" w:rsidRDefault="00C75BBF">
      <w:pPr>
        <w:rPr>
          <w:rFonts w:ascii="Times New Roman" w:hAnsi="Times New Roman" w:cs="Times New Roman"/>
          <w:lang w:val="es-ES_tradnl"/>
        </w:rPr>
      </w:pPr>
    </w:p>
    <w:p w14:paraId="41FACF91" w14:textId="37F5C7C9" w:rsidR="00C75BBF" w:rsidRPr="00C75BBF" w:rsidRDefault="00C75BBF" w:rsidP="00C75BBF">
      <w:pPr>
        <w:rPr>
          <w:rFonts w:ascii="Times New Roman" w:hAnsi="Times New Roman" w:cs="Times New Roman"/>
          <w:b/>
          <w:bCs/>
          <w:color w:val="0D0D0D" w:themeColor="text1" w:themeTint="F2"/>
          <w:lang w:val="es-ES_tradnl"/>
        </w:rPr>
      </w:pPr>
      <w:r w:rsidRPr="00C75BBF">
        <w:rPr>
          <w:rFonts w:ascii="Times New Roman" w:hAnsi="Times New Roman" w:cs="Times New Roman"/>
          <w:b/>
          <w:bCs/>
          <w:color w:val="0D0D0D" w:themeColor="text1" w:themeTint="F2"/>
          <w:lang w:val="es-ES_tradnl"/>
        </w:rPr>
        <w:t>Presupuesto universitario se resolverá con la opción B</w:t>
      </w:r>
    </w:p>
    <w:p w14:paraId="25484792" w14:textId="6A77ECCE" w:rsidR="00C75BBF" w:rsidRPr="00C75BBF" w:rsidRDefault="00C75BBF" w:rsidP="00C75BBF">
      <w:pPr>
        <w:rPr>
          <w:rFonts w:ascii="Times New Roman" w:hAnsi="Times New Roman" w:cs="Times New Roman"/>
          <w:color w:val="0D0D0D" w:themeColor="text1" w:themeTint="F2"/>
          <w:lang w:val="es-ES_tradnl"/>
        </w:rPr>
      </w:pPr>
      <w:r w:rsidRPr="00C75BBF">
        <w:rPr>
          <w:rFonts w:ascii="Times New Roman" w:hAnsi="Times New Roman" w:cs="Times New Roman"/>
          <w:color w:val="0D0D0D" w:themeColor="text1" w:themeTint="F2"/>
          <w:lang w:val="es-ES_tradnl"/>
        </w:rPr>
        <w:t>El futuro de las universidades públicas está en manos de la Asamblea Legislativa</w:t>
      </w:r>
      <w:r w:rsidRPr="00C75BBF">
        <w:rPr>
          <w:rFonts w:ascii="Times New Roman" w:hAnsi="Times New Roman" w:cs="Times New Roman"/>
          <w:color w:val="0D0D0D" w:themeColor="text1" w:themeTint="F2"/>
          <w:lang w:val="es-ES_tradnl"/>
        </w:rPr>
        <w:t xml:space="preserve">, ante el fracaso de las negociaciones del Ejecutivo y el </w:t>
      </w:r>
      <w:proofErr w:type="spellStart"/>
      <w:r w:rsidRPr="00C75BBF">
        <w:rPr>
          <w:rFonts w:ascii="Times New Roman" w:hAnsi="Times New Roman" w:cs="Times New Roman"/>
          <w:color w:val="0D0D0D" w:themeColor="text1" w:themeTint="F2"/>
          <w:lang w:val="es-ES_tradnl"/>
        </w:rPr>
        <w:t>Conare</w:t>
      </w:r>
      <w:proofErr w:type="spellEnd"/>
      <w:r w:rsidRPr="00C75BBF">
        <w:rPr>
          <w:rFonts w:ascii="Times New Roman" w:hAnsi="Times New Roman" w:cs="Times New Roman"/>
          <w:color w:val="0D0D0D" w:themeColor="text1" w:themeTint="F2"/>
          <w:lang w:val="es-ES_tradnl"/>
        </w:rPr>
        <w:t>.</w:t>
      </w:r>
    </w:p>
    <w:p w14:paraId="08691302" w14:textId="4AA8A472" w:rsidR="00C75BBF" w:rsidRPr="00C75BBF" w:rsidRDefault="00C75BBF" w:rsidP="00C75BBF">
      <w:pPr>
        <w:rPr>
          <w:rFonts w:ascii="Times New Roman" w:hAnsi="Times New Roman" w:cs="Times New Roman"/>
          <w:i/>
          <w:iCs/>
          <w:color w:val="FF0000"/>
          <w:sz w:val="20"/>
          <w:szCs w:val="20"/>
          <w:lang w:val="es-ES_tradnl"/>
        </w:rPr>
      </w:pPr>
      <w:r w:rsidRPr="00C75BBF">
        <w:rPr>
          <w:rFonts w:ascii="Times New Roman" w:hAnsi="Times New Roman" w:cs="Times New Roman"/>
          <w:i/>
          <w:iCs/>
          <w:color w:val="FF0000"/>
          <w:sz w:val="20"/>
          <w:szCs w:val="20"/>
          <w:lang w:val="es-ES_tradnl"/>
        </w:rPr>
        <w:t>Página 15</w:t>
      </w:r>
    </w:p>
    <w:p w14:paraId="3562AAA6" w14:textId="77777777" w:rsidR="00C75BBF" w:rsidRPr="00C75BBF" w:rsidRDefault="00C75BBF" w:rsidP="00C75BBF">
      <w:pPr>
        <w:ind w:firstLine="567"/>
        <w:rPr>
          <w:rFonts w:ascii="Times New Roman" w:hAnsi="Times New Roman" w:cs="Times New Roman"/>
          <w:color w:val="0D0D0D" w:themeColor="text1" w:themeTint="F2"/>
          <w:lang w:val="es-ES_tradnl"/>
        </w:rPr>
      </w:pPr>
    </w:p>
    <w:p w14:paraId="7510E5E4" w14:textId="15C47D38" w:rsidR="00C75BBF" w:rsidRPr="00C75BBF" w:rsidRDefault="00C75BBF" w:rsidP="00C75BBF">
      <w:pPr>
        <w:rPr>
          <w:rFonts w:ascii="Times New Roman" w:hAnsi="Times New Roman" w:cs="Times New Roman"/>
          <w:lang w:val="es-ES_tradnl"/>
        </w:rPr>
      </w:pPr>
    </w:p>
    <w:sectPr w:rsidR="00C75BBF" w:rsidRPr="00C75B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BF"/>
    <w:rsid w:val="002942FB"/>
    <w:rsid w:val="00531F09"/>
    <w:rsid w:val="0054170E"/>
    <w:rsid w:val="00910386"/>
    <w:rsid w:val="00A96FE1"/>
    <w:rsid w:val="00C75BBF"/>
    <w:rsid w:val="00CB20EB"/>
    <w:rsid w:val="00D05E27"/>
    <w:rsid w:val="00D22527"/>
    <w:rsid w:val="00DA193D"/>
    <w:rsid w:val="00F0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A35DE"/>
  <w15:chartTrackingRefBased/>
  <w15:docId w15:val="{2248C314-9DA2-7743-B868-589C36D5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BF"/>
  </w:style>
  <w:style w:type="paragraph" w:styleId="Ttulo1">
    <w:name w:val="heading 1"/>
    <w:basedOn w:val="Normal"/>
    <w:next w:val="Normal"/>
    <w:link w:val="Ttulo1Car"/>
    <w:uiPriority w:val="9"/>
    <w:qFormat/>
    <w:rsid w:val="00C75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5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5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5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5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B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B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B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B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5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5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5B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5B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B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B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B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B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5B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B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5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5B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5B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5B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5B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B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5B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1071</Characters>
  <Application>Microsoft Office Word</Application>
  <DocSecurity>0</DocSecurity>
  <Lines>16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BARRANTES CALDERON</dc:creator>
  <cp:keywords/>
  <dc:description/>
  <cp:lastModifiedBy>VICTOR BARRANTES CALDERON</cp:lastModifiedBy>
  <cp:revision>3</cp:revision>
  <dcterms:created xsi:type="dcterms:W3CDTF">2024-08-23T20:22:00Z</dcterms:created>
  <dcterms:modified xsi:type="dcterms:W3CDTF">2024-08-23T20:34:00Z</dcterms:modified>
</cp:coreProperties>
</file>