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67137" w14:textId="3CC9CF0E" w:rsidR="00064C1D" w:rsidRPr="008460CB" w:rsidRDefault="00064C1D" w:rsidP="00064C1D">
      <w:pPr>
        <w:jc w:val="center"/>
        <w:rPr>
          <w:b/>
          <w:color w:val="000000" w:themeColor="text1"/>
          <w:sz w:val="28"/>
          <w:szCs w:val="28"/>
        </w:rPr>
      </w:pPr>
      <w:r w:rsidRPr="008460CB">
        <w:rPr>
          <w:b/>
          <w:color w:val="000000" w:themeColor="text1"/>
          <w:sz w:val="28"/>
          <w:szCs w:val="28"/>
        </w:rPr>
        <w:t xml:space="preserve">Estimates of </w:t>
      </w:r>
      <w:r w:rsidR="00031D74" w:rsidRPr="008460CB">
        <w:rPr>
          <w:b/>
          <w:color w:val="000000" w:themeColor="text1"/>
          <w:sz w:val="28"/>
          <w:szCs w:val="28"/>
        </w:rPr>
        <w:t>j</w:t>
      </w:r>
      <w:r w:rsidRPr="008460CB">
        <w:rPr>
          <w:b/>
          <w:color w:val="000000" w:themeColor="text1"/>
          <w:sz w:val="28"/>
          <w:szCs w:val="28"/>
        </w:rPr>
        <w:t>aguar (</w:t>
      </w:r>
      <w:r w:rsidRPr="008460CB">
        <w:rPr>
          <w:b/>
          <w:i/>
          <w:color w:val="000000" w:themeColor="text1"/>
          <w:sz w:val="28"/>
          <w:szCs w:val="28"/>
        </w:rPr>
        <w:t>Panthera onca</w:t>
      </w:r>
      <w:r w:rsidRPr="008460CB">
        <w:rPr>
          <w:b/>
          <w:color w:val="000000" w:themeColor="text1"/>
          <w:sz w:val="28"/>
          <w:szCs w:val="28"/>
        </w:rPr>
        <w:t xml:space="preserve">) population density in the </w:t>
      </w:r>
      <w:r w:rsidR="00031D74" w:rsidRPr="008460CB">
        <w:rPr>
          <w:b/>
          <w:color w:val="000000" w:themeColor="text1"/>
          <w:sz w:val="28"/>
          <w:szCs w:val="28"/>
        </w:rPr>
        <w:t xml:space="preserve">South American </w:t>
      </w:r>
      <w:r w:rsidRPr="008460CB">
        <w:rPr>
          <w:b/>
          <w:color w:val="000000" w:themeColor="text1"/>
          <w:sz w:val="28"/>
          <w:szCs w:val="28"/>
        </w:rPr>
        <w:t>Greater Madidi-Tambopata Landscape</w:t>
      </w:r>
    </w:p>
    <w:p w14:paraId="79121F0C" w14:textId="2C4EDE3B" w:rsidR="00646B19" w:rsidRPr="008460CB" w:rsidRDefault="00646B19" w:rsidP="00064C1D">
      <w:pPr>
        <w:jc w:val="center"/>
        <w:rPr>
          <w:b/>
          <w:color w:val="000000" w:themeColor="text1"/>
          <w:sz w:val="28"/>
          <w:szCs w:val="28"/>
        </w:rPr>
      </w:pPr>
    </w:p>
    <w:p w14:paraId="473E07EB" w14:textId="6AF7DF4A" w:rsidR="00646B19" w:rsidRPr="008460CB" w:rsidRDefault="00646B19" w:rsidP="00646B19">
      <w:pPr>
        <w:jc w:val="center"/>
        <w:rPr>
          <w:b/>
          <w:color w:val="000000" w:themeColor="text1"/>
          <w:sz w:val="28"/>
          <w:szCs w:val="28"/>
          <w:lang w:val="es-BO"/>
        </w:rPr>
      </w:pPr>
      <w:r w:rsidRPr="008460CB">
        <w:rPr>
          <w:b/>
          <w:color w:val="000000" w:themeColor="text1"/>
          <w:sz w:val="28"/>
          <w:szCs w:val="28"/>
          <w:lang w:val="es-BO"/>
        </w:rPr>
        <w:t>Estimaciones de la densidad poblacional del jaguar (</w:t>
      </w:r>
      <w:r w:rsidRPr="008460CB">
        <w:rPr>
          <w:b/>
          <w:i/>
          <w:color w:val="000000" w:themeColor="text1"/>
          <w:sz w:val="28"/>
          <w:szCs w:val="28"/>
          <w:lang w:val="es-BO"/>
        </w:rPr>
        <w:t>Panthera onca</w:t>
      </w:r>
      <w:r w:rsidRPr="008460CB">
        <w:rPr>
          <w:b/>
          <w:color w:val="000000" w:themeColor="text1"/>
          <w:sz w:val="28"/>
          <w:szCs w:val="28"/>
          <w:lang w:val="es-BO"/>
        </w:rPr>
        <w:t>) en el Gran paisaje de Madidi-Tambopata</w:t>
      </w:r>
      <w:r w:rsidR="00031D74" w:rsidRPr="008460CB">
        <w:rPr>
          <w:b/>
          <w:color w:val="000000" w:themeColor="text1"/>
          <w:sz w:val="28"/>
          <w:szCs w:val="28"/>
          <w:lang w:val="es-BO"/>
        </w:rPr>
        <w:t xml:space="preserve"> en Suramérica</w:t>
      </w:r>
    </w:p>
    <w:p w14:paraId="31C2A640" w14:textId="77777777" w:rsidR="00064C1D" w:rsidRPr="008460CB" w:rsidRDefault="00064C1D" w:rsidP="00064C1D">
      <w:pPr>
        <w:jc w:val="center"/>
        <w:rPr>
          <w:b/>
          <w:color w:val="000000" w:themeColor="text1"/>
          <w:sz w:val="28"/>
          <w:szCs w:val="28"/>
          <w:lang w:val="es-BO"/>
        </w:rPr>
      </w:pPr>
    </w:p>
    <w:p w14:paraId="1370C3F6" w14:textId="77777777" w:rsidR="00064C1D" w:rsidRPr="008460CB" w:rsidRDefault="00064C1D" w:rsidP="00064C1D">
      <w:pPr>
        <w:jc w:val="center"/>
        <w:rPr>
          <w:b/>
          <w:color w:val="000000" w:themeColor="text1"/>
          <w:sz w:val="28"/>
          <w:szCs w:val="28"/>
          <w:lang w:val="es-BO"/>
        </w:rPr>
      </w:pPr>
    </w:p>
    <w:p w14:paraId="21794076" w14:textId="56979D6A" w:rsidR="00064C1D" w:rsidRPr="008460CB" w:rsidRDefault="00064C1D" w:rsidP="00C34606">
      <w:pPr>
        <w:pStyle w:val="Sinespaciado"/>
        <w:jc w:val="center"/>
        <w:rPr>
          <w:lang w:val="es-ES"/>
        </w:rPr>
      </w:pPr>
      <w:r w:rsidRPr="008460CB">
        <w:rPr>
          <w:b/>
          <w:lang w:val="es-ES"/>
        </w:rPr>
        <w:t>Guido Marcos Ayala</w:t>
      </w:r>
      <w:r w:rsidR="00FE50B5" w:rsidRPr="008460CB">
        <w:rPr>
          <w:rStyle w:val="Refdenotaalpie"/>
          <w:b/>
          <w:lang w:val="es-ES"/>
        </w:rPr>
        <w:footnoteReference w:id="1"/>
      </w:r>
      <w:r w:rsidR="00C570ED" w:rsidRPr="008460CB">
        <w:rPr>
          <w:b/>
          <w:color w:val="000000" w:themeColor="text1"/>
          <w:lang w:val="es-BO"/>
        </w:rPr>
        <w:t xml:space="preserve">, </w:t>
      </w:r>
      <w:r w:rsidRPr="008460CB">
        <w:rPr>
          <w:b/>
          <w:color w:val="000000" w:themeColor="text1"/>
          <w:lang w:val="es-BO"/>
        </w:rPr>
        <w:t>María Estela Viscarra</w:t>
      </w:r>
      <w:r w:rsidR="00C570ED" w:rsidRPr="008460CB">
        <w:rPr>
          <w:rStyle w:val="Refdenotaalpie"/>
          <w:b/>
          <w:color w:val="000000" w:themeColor="text1"/>
          <w:lang w:val="es-BO"/>
        </w:rPr>
        <w:footnoteReference w:id="2"/>
      </w:r>
      <w:r w:rsidRPr="008460CB">
        <w:rPr>
          <w:color w:val="000000" w:themeColor="text1"/>
          <w:lang w:val="es-BO"/>
        </w:rPr>
        <w:t>,</w:t>
      </w:r>
      <w:r w:rsidRPr="008460CB">
        <w:rPr>
          <w:b/>
          <w:color w:val="000000" w:themeColor="text1"/>
          <w:lang w:val="es-BO"/>
        </w:rPr>
        <w:t xml:space="preserve"> Carlos Fon</w:t>
      </w:r>
      <w:r w:rsidR="00140D44" w:rsidRPr="008460CB">
        <w:rPr>
          <w:b/>
          <w:color w:val="000000" w:themeColor="text1"/>
          <w:lang w:val="es-BO"/>
        </w:rPr>
        <w:t>s</w:t>
      </w:r>
      <w:r w:rsidRPr="008460CB">
        <w:rPr>
          <w:b/>
          <w:color w:val="000000" w:themeColor="text1"/>
          <w:lang w:val="es-BO"/>
        </w:rPr>
        <w:t>eca</w:t>
      </w:r>
      <w:r w:rsidR="00915A73" w:rsidRPr="008460CB">
        <w:rPr>
          <w:rStyle w:val="Refdenotaalpie"/>
          <w:b/>
          <w:color w:val="000000" w:themeColor="text1"/>
          <w:lang w:val="es-BO"/>
        </w:rPr>
        <w:footnoteReference w:id="3"/>
      </w:r>
      <w:r w:rsidRPr="008460CB">
        <w:rPr>
          <w:color w:val="000000" w:themeColor="text1"/>
          <w:lang w:val="es-BO"/>
        </w:rPr>
        <w:t xml:space="preserve">, </w:t>
      </w:r>
      <w:r w:rsidRPr="008460CB">
        <w:rPr>
          <w:b/>
          <w:lang w:val="es-ES"/>
        </w:rPr>
        <w:t>Robert Benedict Wallace</w:t>
      </w:r>
      <w:r w:rsidR="00915A73" w:rsidRPr="008460CB">
        <w:rPr>
          <w:rStyle w:val="Refdenotaalpie"/>
          <w:b/>
          <w:lang w:val="es-ES"/>
        </w:rPr>
        <w:footnoteReference w:id="4"/>
      </w:r>
    </w:p>
    <w:p w14:paraId="43AABE37" w14:textId="77777777" w:rsidR="00064C1D" w:rsidRPr="008460CB" w:rsidRDefault="00064C1D" w:rsidP="00064C1D">
      <w:pPr>
        <w:rPr>
          <w:color w:val="000000" w:themeColor="text1"/>
          <w:lang w:val="es-ES"/>
        </w:rPr>
      </w:pPr>
    </w:p>
    <w:p w14:paraId="7C8E6006" w14:textId="0ECFF4E6" w:rsidR="00BC081F" w:rsidRPr="008460CB" w:rsidRDefault="00BC081F" w:rsidP="00BC081F">
      <w:pPr>
        <w:pStyle w:val="abstract-1"/>
        <w:spacing w:after="0" w:line="240" w:lineRule="auto"/>
        <w:jc w:val="center"/>
        <w:rPr>
          <w:b/>
          <w:bCs w:val="0"/>
          <w:color w:val="201F1E"/>
          <w:bdr w:val="none" w:sz="0" w:space="0" w:color="auto" w:frame="1"/>
        </w:rPr>
      </w:pPr>
      <w:r w:rsidRPr="008460CB">
        <w:rPr>
          <w:b/>
          <w:bCs w:val="0"/>
          <w:color w:val="201F1E"/>
          <w:bdr w:val="none" w:sz="0" w:space="0" w:color="auto" w:frame="1"/>
        </w:rPr>
        <w:t xml:space="preserve">[Received: </w:t>
      </w:r>
      <w:r w:rsidR="008E1F72" w:rsidRPr="008460CB">
        <w:rPr>
          <w:color w:val="201F1E"/>
          <w:bdr w:val="none" w:sz="0" w:space="0" w:color="auto" w:frame="1"/>
        </w:rPr>
        <w:t>June 4</w:t>
      </w:r>
      <w:r w:rsidRPr="008460CB">
        <w:rPr>
          <w:color w:val="201F1E"/>
          <w:bdr w:val="none" w:sz="0" w:space="0" w:color="auto" w:frame="1"/>
        </w:rPr>
        <w:t>, 2021</w:t>
      </w:r>
      <w:r w:rsidRPr="008460CB">
        <w:rPr>
          <w:b/>
          <w:bCs w:val="0"/>
          <w:color w:val="201F1E"/>
          <w:bdr w:val="none" w:sz="0" w:space="0" w:color="auto" w:frame="1"/>
        </w:rPr>
        <w:t xml:space="preserve">, Accepted: </w:t>
      </w:r>
      <w:r w:rsidR="002001FB" w:rsidRPr="008460CB">
        <w:rPr>
          <w:color w:val="201F1E"/>
          <w:bdr w:val="none" w:sz="0" w:space="0" w:color="auto" w:frame="1"/>
        </w:rPr>
        <w:t>March</w:t>
      </w:r>
      <w:r w:rsidR="00032581" w:rsidRPr="008460CB">
        <w:rPr>
          <w:color w:val="201F1E"/>
          <w:bdr w:val="none" w:sz="0" w:space="0" w:color="auto" w:frame="1"/>
        </w:rPr>
        <w:t xml:space="preserve"> </w:t>
      </w:r>
      <w:r w:rsidR="00E97959" w:rsidRPr="008460CB">
        <w:rPr>
          <w:color w:val="201F1E"/>
          <w:bdr w:val="none" w:sz="0" w:space="0" w:color="auto" w:frame="1"/>
        </w:rPr>
        <w:t>3</w:t>
      </w:r>
      <w:r w:rsidRPr="008460CB">
        <w:rPr>
          <w:color w:val="201F1E"/>
          <w:bdr w:val="none" w:sz="0" w:space="0" w:color="auto" w:frame="1"/>
        </w:rPr>
        <w:t>, 202</w:t>
      </w:r>
      <w:r w:rsidR="00E97959" w:rsidRPr="008460CB">
        <w:rPr>
          <w:color w:val="201F1E"/>
          <w:bdr w:val="none" w:sz="0" w:space="0" w:color="auto" w:frame="1"/>
        </w:rPr>
        <w:t>2</w:t>
      </w:r>
      <w:r w:rsidRPr="008460CB">
        <w:rPr>
          <w:b/>
          <w:bCs w:val="0"/>
          <w:color w:val="201F1E"/>
          <w:bdr w:val="none" w:sz="0" w:space="0" w:color="auto" w:frame="1"/>
        </w:rPr>
        <w:t xml:space="preserve">, Revised: </w:t>
      </w:r>
      <w:r w:rsidR="00E97959" w:rsidRPr="008460CB">
        <w:rPr>
          <w:color w:val="201F1E"/>
          <w:bdr w:val="none" w:sz="0" w:space="0" w:color="auto" w:frame="1"/>
        </w:rPr>
        <w:t>April 13</w:t>
      </w:r>
      <w:r w:rsidRPr="008460CB">
        <w:rPr>
          <w:color w:val="201F1E"/>
          <w:bdr w:val="none" w:sz="0" w:space="0" w:color="auto" w:frame="1"/>
        </w:rPr>
        <w:t>, 202</w:t>
      </w:r>
      <w:r w:rsidR="00E97959" w:rsidRPr="008460CB">
        <w:rPr>
          <w:color w:val="201F1E"/>
          <w:bdr w:val="none" w:sz="0" w:space="0" w:color="auto" w:frame="1"/>
        </w:rPr>
        <w:t>2</w:t>
      </w:r>
      <w:r w:rsidRPr="008460CB">
        <w:rPr>
          <w:b/>
          <w:bCs w:val="0"/>
          <w:color w:val="201F1E"/>
          <w:bdr w:val="none" w:sz="0" w:space="0" w:color="auto" w:frame="1"/>
        </w:rPr>
        <w:t xml:space="preserve">, Published: </w:t>
      </w:r>
      <w:r w:rsidR="00E97959" w:rsidRPr="008460CB">
        <w:rPr>
          <w:color w:val="201F1E"/>
          <w:bdr w:val="none" w:sz="0" w:space="0" w:color="auto" w:frame="1"/>
        </w:rPr>
        <w:t xml:space="preserve">July </w:t>
      </w:r>
      <w:r w:rsidRPr="008460CB">
        <w:rPr>
          <w:color w:val="201F1E"/>
          <w:bdr w:val="none" w:sz="0" w:space="0" w:color="auto" w:frame="1"/>
        </w:rPr>
        <w:t>1, 2022</w:t>
      </w:r>
      <w:r w:rsidRPr="008460CB">
        <w:rPr>
          <w:b/>
          <w:bCs w:val="0"/>
          <w:color w:val="201F1E"/>
          <w:bdr w:val="none" w:sz="0" w:space="0" w:color="auto" w:frame="1"/>
        </w:rPr>
        <w:t>]</w:t>
      </w:r>
    </w:p>
    <w:p w14:paraId="72314951" w14:textId="77777777" w:rsidR="00BC081F" w:rsidRPr="008460CB" w:rsidRDefault="00BC081F" w:rsidP="00064C1D">
      <w:pPr>
        <w:rPr>
          <w:color w:val="000000" w:themeColor="text1"/>
        </w:rPr>
      </w:pPr>
    </w:p>
    <w:p w14:paraId="08502B89" w14:textId="77777777" w:rsidR="00646B19" w:rsidRPr="008460CB" w:rsidRDefault="00646B19" w:rsidP="00646B19">
      <w:pPr>
        <w:pStyle w:val="Textoindependiente"/>
        <w:rPr>
          <w:rFonts w:ascii="Times New Roman" w:hAnsi="Times New Roman"/>
          <w:bCs w:val="0"/>
          <w:color w:val="000000" w:themeColor="text1"/>
          <w:sz w:val="24"/>
          <w:lang w:val="en-US" w:eastAsia="en-US"/>
        </w:rPr>
      </w:pPr>
      <w:r w:rsidRPr="008460CB">
        <w:rPr>
          <w:rFonts w:ascii="Times New Roman" w:hAnsi="Times New Roman"/>
          <w:bCs w:val="0"/>
          <w:color w:val="000000" w:themeColor="text1"/>
          <w:sz w:val="24"/>
          <w:lang w:val="en-US" w:eastAsia="en-US"/>
        </w:rPr>
        <w:t>Abstract</w:t>
      </w:r>
    </w:p>
    <w:p w14:paraId="06A2DB4C" w14:textId="06735A8B" w:rsidR="00646B19" w:rsidRPr="008460CB" w:rsidRDefault="00646B19" w:rsidP="00DD2D41">
      <w:pPr>
        <w:pStyle w:val="Textoindependiente"/>
        <w:jc w:val="both"/>
        <w:rPr>
          <w:rFonts w:ascii="Times New Roman" w:hAnsi="Times New Roman"/>
          <w:b w:val="0"/>
          <w:color w:val="000000" w:themeColor="text1"/>
          <w:sz w:val="24"/>
          <w:lang w:val="en"/>
        </w:rPr>
      </w:pPr>
      <w:r w:rsidRPr="008460CB">
        <w:rPr>
          <w:rFonts w:ascii="Times New Roman" w:hAnsi="Times New Roman"/>
          <w:color w:val="000000" w:themeColor="text1"/>
          <w:sz w:val="24"/>
          <w:lang w:val="en-US"/>
        </w:rPr>
        <w:t>[Introduction]:</w:t>
      </w:r>
      <w:r w:rsidRPr="008460CB">
        <w:rPr>
          <w:rFonts w:ascii="Times New Roman" w:hAnsi="Times New Roman"/>
          <w:b w:val="0"/>
          <w:color w:val="000000" w:themeColor="text1"/>
          <w:sz w:val="24"/>
          <w:lang w:val="en-US"/>
        </w:rPr>
        <w:t xml:space="preserve"> The jaguar (</w:t>
      </w:r>
      <w:r w:rsidRPr="008460CB">
        <w:rPr>
          <w:rFonts w:ascii="Times New Roman" w:hAnsi="Times New Roman"/>
          <w:b w:val="0"/>
          <w:i/>
          <w:color w:val="000000" w:themeColor="text1"/>
          <w:sz w:val="24"/>
          <w:lang w:val="en-US"/>
        </w:rPr>
        <w:t>Panthera onca</w:t>
      </w:r>
      <w:r w:rsidRPr="008460CB">
        <w:rPr>
          <w:rFonts w:ascii="Times New Roman" w:hAnsi="Times New Roman"/>
          <w:b w:val="0"/>
          <w:color w:val="000000" w:themeColor="text1"/>
          <w:sz w:val="24"/>
          <w:lang w:val="en-US"/>
        </w:rPr>
        <w:t xml:space="preserve">) is the largest cat in the Americas, and due to vast connected forests, the Amazon currently holds the largest jaguar populations. </w:t>
      </w:r>
      <w:r w:rsidRPr="008460CB">
        <w:rPr>
          <w:rFonts w:ascii="Times New Roman" w:hAnsi="Times New Roman"/>
          <w:color w:val="000000" w:themeColor="text1"/>
          <w:sz w:val="24"/>
          <w:lang w:val="en-US"/>
        </w:rPr>
        <w:t>[Objective]:</w:t>
      </w:r>
      <w:r w:rsidRPr="008460CB">
        <w:rPr>
          <w:rFonts w:ascii="Times New Roman" w:hAnsi="Times New Roman"/>
          <w:b w:val="0"/>
          <w:color w:val="000000" w:themeColor="text1"/>
          <w:sz w:val="24"/>
          <w:lang w:val="en-US"/>
        </w:rPr>
        <w:t xml:space="preserve"> </w:t>
      </w:r>
      <w:r w:rsidRPr="008460CB">
        <w:rPr>
          <w:rFonts w:ascii="Times New Roman" w:hAnsi="Times New Roman"/>
          <w:b w:val="0"/>
          <w:color w:val="000000" w:themeColor="text1"/>
          <w:sz w:val="24"/>
          <w:lang w:val="en"/>
        </w:rPr>
        <w:t xml:space="preserve">We present jaguar population density estimates for seven sites in the Great Madidi-Tambopata Landscape in northwestern Bolivia and southeastern Peru. </w:t>
      </w:r>
      <w:r w:rsidRPr="008460CB">
        <w:rPr>
          <w:rFonts w:ascii="Times New Roman" w:hAnsi="Times New Roman"/>
          <w:color w:val="000000" w:themeColor="text1"/>
          <w:sz w:val="24"/>
          <w:lang w:val="en"/>
        </w:rPr>
        <w:t>[Methodology]:</w:t>
      </w:r>
      <w:r w:rsidRPr="008460CB">
        <w:rPr>
          <w:rFonts w:ascii="Times New Roman" w:hAnsi="Times New Roman"/>
          <w:b w:val="0"/>
          <w:color w:val="000000" w:themeColor="text1"/>
          <w:sz w:val="24"/>
          <w:lang w:val="en"/>
        </w:rPr>
        <w:t xml:space="preserve"> Data collection occurred from 2001 to 2008, using between 26 to 118 camera trap stations distributed in polygons between 37 to 355 km</w:t>
      </w:r>
      <w:r w:rsidRPr="008460CB">
        <w:rPr>
          <w:rFonts w:ascii="Times New Roman" w:hAnsi="Times New Roman"/>
          <w:b w:val="0"/>
          <w:color w:val="000000" w:themeColor="text1"/>
          <w:sz w:val="24"/>
          <w:vertAlign w:val="superscript"/>
          <w:lang w:val="en"/>
        </w:rPr>
        <w:t>2</w:t>
      </w:r>
      <w:r w:rsidRPr="008460CB">
        <w:rPr>
          <w:rFonts w:ascii="Times New Roman" w:hAnsi="Times New Roman"/>
          <w:b w:val="0"/>
          <w:color w:val="000000" w:themeColor="text1"/>
          <w:sz w:val="24"/>
          <w:lang w:val="en"/>
        </w:rPr>
        <w:t xml:space="preserve"> in extent, active from 29 to 75 days at each study site.</w:t>
      </w:r>
      <w:r w:rsidR="00DD2D41" w:rsidRPr="008460CB">
        <w:rPr>
          <w:rFonts w:ascii="Times New Roman" w:hAnsi="Times New Roman"/>
          <w:b w:val="0"/>
          <w:color w:val="000000" w:themeColor="text1"/>
          <w:sz w:val="24"/>
          <w:lang w:val="en"/>
        </w:rPr>
        <w:t xml:space="preserve"> </w:t>
      </w:r>
      <w:r w:rsidRPr="008460CB">
        <w:rPr>
          <w:rFonts w:ascii="Times New Roman" w:hAnsi="Times New Roman"/>
          <w:color w:val="000000" w:themeColor="text1"/>
          <w:sz w:val="24"/>
          <w:lang w:val="en"/>
        </w:rPr>
        <w:t>[Results]:</w:t>
      </w:r>
      <w:r w:rsidRPr="008460CB">
        <w:rPr>
          <w:rFonts w:ascii="Times New Roman" w:hAnsi="Times New Roman"/>
          <w:b w:val="0"/>
          <w:color w:val="000000" w:themeColor="text1"/>
          <w:sz w:val="24"/>
          <w:lang w:val="en"/>
        </w:rPr>
        <w:t xml:space="preserve"> We identified a total of 63 individuals across all sampling sites. The estimated capture rate for each sampling site ranged from 0.18 to 2.81 independent events / 100 trap</w:t>
      </w:r>
      <w:r w:rsidR="0062439F" w:rsidRPr="008460CB">
        <w:rPr>
          <w:rFonts w:ascii="Times New Roman" w:hAnsi="Times New Roman"/>
          <w:b w:val="0"/>
          <w:color w:val="000000" w:themeColor="text1"/>
          <w:sz w:val="24"/>
          <w:lang w:val="en"/>
        </w:rPr>
        <w:t xml:space="preserve"> </w:t>
      </w:r>
      <w:r w:rsidRPr="008460CB">
        <w:rPr>
          <w:rFonts w:ascii="Times New Roman" w:hAnsi="Times New Roman"/>
          <w:b w:val="0"/>
          <w:color w:val="000000" w:themeColor="text1"/>
          <w:sz w:val="24"/>
          <w:lang w:val="en"/>
        </w:rPr>
        <w:t xml:space="preserve">nights. The jaguar density estimates with SCR models ranged </w:t>
      </w:r>
      <w:r w:rsidR="00C9215C" w:rsidRPr="008460CB">
        <w:rPr>
          <w:rFonts w:ascii="Times New Roman" w:hAnsi="Times New Roman"/>
          <w:b w:val="0"/>
          <w:color w:val="000000" w:themeColor="text1"/>
          <w:sz w:val="24"/>
          <w:lang w:val="en"/>
        </w:rPr>
        <w:t xml:space="preserve">from of 0.1 to 2.39 individuals / </w:t>
      </w:r>
      <w:r w:rsidRPr="008460CB">
        <w:rPr>
          <w:rFonts w:ascii="Times New Roman" w:hAnsi="Times New Roman"/>
          <w:b w:val="0"/>
          <w:color w:val="000000" w:themeColor="text1"/>
          <w:sz w:val="24"/>
          <w:lang w:val="en"/>
        </w:rPr>
        <w:t>100 km</w:t>
      </w:r>
      <w:r w:rsidRPr="008460CB">
        <w:rPr>
          <w:rFonts w:ascii="Times New Roman" w:hAnsi="Times New Roman"/>
          <w:b w:val="0"/>
          <w:color w:val="000000" w:themeColor="text1"/>
          <w:sz w:val="24"/>
          <w:vertAlign w:val="superscript"/>
          <w:lang w:val="en"/>
        </w:rPr>
        <w:t>2</w:t>
      </w:r>
      <w:r w:rsidRPr="008460CB">
        <w:rPr>
          <w:rFonts w:ascii="Times New Roman" w:hAnsi="Times New Roman"/>
          <w:b w:val="0"/>
          <w:color w:val="000000" w:themeColor="text1"/>
          <w:sz w:val="24"/>
          <w:lang w:val="en"/>
        </w:rPr>
        <w:t>, and derived CAPTURE (MMDM) population density estimates using a regional buffer (5.76 km, n = 19), were between 0.52 and 2.86 individuals /</w:t>
      </w:r>
      <w:r w:rsidR="005923EB" w:rsidRPr="008460CB">
        <w:rPr>
          <w:rFonts w:ascii="Times New Roman" w:hAnsi="Times New Roman"/>
          <w:b w:val="0"/>
          <w:color w:val="000000" w:themeColor="text1"/>
          <w:sz w:val="24"/>
          <w:lang w:val="en"/>
        </w:rPr>
        <w:t xml:space="preserve"> </w:t>
      </w:r>
      <w:r w:rsidRPr="008460CB">
        <w:rPr>
          <w:rFonts w:ascii="Times New Roman" w:hAnsi="Times New Roman"/>
          <w:b w:val="0"/>
          <w:color w:val="000000" w:themeColor="text1"/>
          <w:sz w:val="24"/>
          <w:lang w:val="en"/>
        </w:rPr>
        <w:t>100 km</w:t>
      </w:r>
      <w:r w:rsidRPr="008460CB">
        <w:rPr>
          <w:rFonts w:ascii="Times New Roman" w:hAnsi="Times New Roman"/>
          <w:b w:val="0"/>
          <w:color w:val="000000" w:themeColor="text1"/>
          <w:sz w:val="24"/>
          <w:vertAlign w:val="superscript"/>
          <w:lang w:val="en"/>
        </w:rPr>
        <w:t>2</w:t>
      </w:r>
      <w:r w:rsidRPr="008460CB">
        <w:rPr>
          <w:rFonts w:ascii="Times New Roman" w:hAnsi="Times New Roman"/>
          <w:b w:val="0"/>
          <w:color w:val="000000" w:themeColor="text1"/>
          <w:sz w:val="24"/>
          <w:lang w:val="en"/>
        </w:rPr>
        <w:t xml:space="preserve">. </w:t>
      </w:r>
      <w:r w:rsidRPr="008460CB">
        <w:rPr>
          <w:rFonts w:ascii="Times New Roman" w:hAnsi="Times New Roman"/>
          <w:color w:val="000000" w:themeColor="text1"/>
          <w:sz w:val="24"/>
          <w:lang w:val="en"/>
        </w:rPr>
        <w:t>[Conclusions]:</w:t>
      </w:r>
      <w:r w:rsidRPr="008460CB">
        <w:rPr>
          <w:rFonts w:ascii="Times New Roman" w:hAnsi="Times New Roman"/>
          <w:b w:val="0"/>
          <w:color w:val="000000" w:themeColor="text1"/>
          <w:sz w:val="24"/>
          <w:lang w:val="en"/>
        </w:rPr>
        <w:t xml:space="preserve"> </w:t>
      </w:r>
      <w:r w:rsidRPr="008460CB">
        <w:rPr>
          <w:rFonts w:ascii="Times New Roman" w:hAnsi="Times New Roman"/>
          <w:b w:val="0"/>
          <w:color w:val="000000" w:themeColor="text1"/>
          <w:sz w:val="24"/>
          <w:lang w:val="en-US"/>
        </w:rPr>
        <w:t>These results are especially relevant for the development of conservation strategies and evaluations for this threatened species, and also underline the importance of the transboundary Greater</w:t>
      </w:r>
      <w:r w:rsidRPr="008460CB">
        <w:rPr>
          <w:rFonts w:ascii="Times New Roman" w:hAnsi="Times New Roman"/>
          <w:b w:val="0"/>
          <w:color w:val="000000" w:themeColor="text1"/>
          <w:sz w:val="24"/>
          <w:lang w:val="en"/>
        </w:rPr>
        <w:t xml:space="preserve"> Madidi-Tambopata Landscape as a population stronghold for jaguars in the region.</w:t>
      </w:r>
    </w:p>
    <w:p w14:paraId="30C3B2C0" w14:textId="77777777" w:rsidR="00646B19" w:rsidRPr="008460CB" w:rsidRDefault="00646B19" w:rsidP="00DD2D41">
      <w:pPr>
        <w:pStyle w:val="Textoindependiente"/>
        <w:jc w:val="both"/>
        <w:rPr>
          <w:rFonts w:ascii="Times New Roman" w:hAnsi="Times New Roman"/>
          <w:b w:val="0"/>
          <w:color w:val="000000" w:themeColor="text1"/>
          <w:sz w:val="24"/>
          <w:lang w:val="en"/>
        </w:rPr>
      </w:pPr>
    </w:p>
    <w:p w14:paraId="5EAD35CE" w14:textId="23FD45A2" w:rsidR="00646B19" w:rsidRPr="008460CB" w:rsidRDefault="00646B19" w:rsidP="00DD2D41">
      <w:pPr>
        <w:jc w:val="both"/>
        <w:rPr>
          <w:color w:val="000000" w:themeColor="text1"/>
          <w:lang w:val="es-ES"/>
        </w:rPr>
      </w:pPr>
      <w:r w:rsidRPr="008460CB">
        <w:rPr>
          <w:b/>
          <w:color w:val="000000" w:themeColor="text1"/>
          <w:lang w:val="es-ES"/>
        </w:rPr>
        <w:t>Keywords:</w:t>
      </w:r>
      <w:r w:rsidRPr="008460CB">
        <w:rPr>
          <w:color w:val="000000" w:themeColor="text1"/>
          <w:lang w:val="es-ES"/>
        </w:rPr>
        <w:t xml:space="preserve"> Bolivia; camera traps; capture-recapture; mean distance; </w:t>
      </w:r>
      <w:r w:rsidR="00010196" w:rsidRPr="002C7CD9">
        <w:rPr>
          <w:lang w:val="es-ES"/>
        </w:rPr>
        <w:t>Peru</w:t>
      </w:r>
      <w:r w:rsidRPr="002C7CD9">
        <w:rPr>
          <w:lang w:val="es-ES"/>
        </w:rPr>
        <w:t>.</w:t>
      </w:r>
    </w:p>
    <w:p w14:paraId="22EE9005" w14:textId="46650B7A" w:rsidR="00010196" w:rsidRPr="008460CB" w:rsidRDefault="00010196" w:rsidP="00DD2D41">
      <w:pPr>
        <w:pStyle w:val="Textoindependiente"/>
        <w:jc w:val="both"/>
        <w:rPr>
          <w:rFonts w:ascii="Times New Roman" w:hAnsi="Times New Roman"/>
          <w:bCs w:val="0"/>
          <w:color w:val="000000" w:themeColor="text1"/>
          <w:sz w:val="24"/>
          <w:lang w:val="es-BO" w:eastAsia="en-US"/>
        </w:rPr>
      </w:pPr>
    </w:p>
    <w:p w14:paraId="5896BF5D" w14:textId="77777777" w:rsidR="00064C1D" w:rsidRPr="008460CB" w:rsidRDefault="00064C1D" w:rsidP="00DD2D41">
      <w:pPr>
        <w:pStyle w:val="Textoindependiente"/>
        <w:jc w:val="both"/>
        <w:rPr>
          <w:rFonts w:ascii="Times New Roman" w:hAnsi="Times New Roman"/>
          <w:bCs w:val="0"/>
          <w:color w:val="000000" w:themeColor="text1"/>
          <w:sz w:val="24"/>
          <w:lang w:val="es-BO" w:eastAsia="en-US"/>
        </w:rPr>
      </w:pPr>
      <w:r w:rsidRPr="008460CB">
        <w:rPr>
          <w:rFonts w:ascii="Times New Roman" w:hAnsi="Times New Roman"/>
          <w:bCs w:val="0"/>
          <w:color w:val="000000" w:themeColor="text1"/>
          <w:sz w:val="24"/>
          <w:lang w:val="es-BO" w:eastAsia="en-US"/>
        </w:rPr>
        <w:t>Resumen</w:t>
      </w:r>
    </w:p>
    <w:p w14:paraId="2A383BE9" w14:textId="77777777" w:rsidR="00064C1D" w:rsidRPr="008460CB" w:rsidRDefault="00064C1D" w:rsidP="00DD2D41">
      <w:pPr>
        <w:pStyle w:val="Textoindependiente"/>
        <w:jc w:val="both"/>
        <w:rPr>
          <w:rFonts w:ascii="Times New Roman" w:hAnsi="Times New Roman"/>
          <w:b w:val="0"/>
          <w:bCs w:val="0"/>
          <w:color w:val="000000" w:themeColor="text1"/>
          <w:sz w:val="24"/>
          <w:lang w:val="es-BO" w:eastAsia="en-US"/>
        </w:rPr>
      </w:pPr>
      <w:r w:rsidRPr="008460CB">
        <w:rPr>
          <w:rFonts w:ascii="Times New Roman" w:hAnsi="Times New Roman"/>
          <w:bCs w:val="0"/>
          <w:color w:val="000000" w:themeColor="text1"/>
          <w:sz w:val="24"/>
          <w:lang w:val="es-BO" w:eastAsia="en-US"/>
        </w:rPr>
        <w:t>[Introducción]</w:t>
      </w:r>
      <w:r w:rsidRPr="008460CB">
        <w:rPr>
          <w:rFonts w:ascii="Times New Roman" w:hAnsi="Times New Roman"/>
          <w:b w:val="0"/>
          <w:bCs w:val="0"/>
          <w:color w:val="000000" w:themeColor="text1"/>
          <w:sz w:val="24"/>
          <w:lang w:val="es-BO" w:eastAsia="en-US"/>
        </w:rPr>
        <w:t xml:space="preserve"> </w:t>
      </w:r>
      <w:r w:rsidR="00CB618E" w:rsidRPr="008460CB">
        <w:rPr>
          <w:rFonts w:ascii="Times New Roman" w:hAnsi="Times New Roman"/>
          <w:b w:val="0"/>
          <w:bCs w:val="0"/>
          <w:color w:val="000000" w:themeColor="text1"/>
          <w:sz w:val="24"/>
          <w:lang w:val="es-BO" w:eastAsia="en-US"/>
        </w:rPr>
        <w:t>El jaguar (</w:t>
      </w:r>
      <w:r w:rsidR="00CB618E" w:rsidRPr="008460CB">
        <w:rPr>
          <w:rFonts w:ascii="Times New Roman" w:hAnsi="Times New Roman"/>
          <w:b w:val="0"/>
          <w:bCs w:val="0"/>
          <w:i/>
          <w:color w:val="000000" w:themeColor="text1"/>
          <w:sz w:val="24"/>
          <w:lang w:val="es-BO" w:eastAsia="en-US"/>
        </w:rPr>
        <w:t>Panthera onca</w:t>
      </w:r>
      <w:r w:rsidR="00CB618E" w:rsidRPr="008460CB">
        <w:rPr>
          <w:rFonts w:ascii="Times New Roman" w:hAnsi="Times New Roman"/>
          <w:b w:val="0"/>
          <w:bCs w:val="0"/>
          <w:color w:val="000000" w:themeColor="text1"/>
          <w:sz w:val="24"/>
          <w:lang w:val="es-BO" w:eastAsia="en-US"/>
        </w:rPr>
        <w:t xml:space="preserve">) es el felino más grande de América y debido a los vastos bosques conectados en la Amazonía tiene actualmente las mayores poblaciones de esta especie. </w:t>
      </w:r>
      <w:r w:rsidRPr="008460CB">
        <w:rPr>
          <w:rFonts w:ascii="Times New Roman" w:hAnsi="Times New Roman"/>
          <w:bCs w:val="0"/>
          <w:color w:val="000000" w:themeColor="text1"/>
          <w:sz w:val="24"/>
          <w:lang w:val="es-BO" w:eastAsia="en-US"/>
        </w:rPr>
        <w:t>[Objetivo</w:t>
      </w:r>
      <w:r w:rsidR="004F5EE7" w:rsidRPr="008460CB">
        <w:rPr>
          <w:rFonts w:ascii="Times New Roman" w:hAnsi="Times New Roman"/>
          <w:bCs w:val="0"/>
          <w:color w:val="000000" w:themeColor="text1"/>
          <w:sz w:val="24"/>
          <w:lang w:val="es-BO" w:eastAsia="en-US"/>
        </w:rPr>
        <w:t>s</w:t>
      </w:r>
      <w:r w:rsidRPr="008460CB">
        <w:rPr>
          <w:rFonts w:ascii="Times New Roman" w:hAnsi="Times New Roman"/>
          <w:bCs w:val="0"/>
          <w:color w:val="000000" w:themeColor="text1"/>
          <w:sz w:val="24"/>
          <w:lang w:val="es-BO" w:eastAsia="en-US"/>
        </w:rPr>
        <w:t>]:</w:t>
      </w:r>
      <w:r w:rsidRPr="008460CB">
        <w:rPr>
          <w:rFonts w:ascii="Times New Roman" w:hAnsi="Times New Roman"/>
          <w:b w:val="0"/>
          <w:bCs w:val="0"/>
          <w:color w:val="000000" w:themeColor="text1"/>
          <w:sz w:val="24"/>
          <w:lang w:val="es-BO" w:eastAsia="en-US"/>
        </w:rPr>
        <w:t xml:space="preserve"> Estimamos la densidad de jaguares para </w:t>
      </w:r>
      <w:r w:rsidR="00CB618E" w:rsidRPr="008460CB">
        <w:rPr>
          <w:rFonts w:ascii="Times New Roman" w:hAnsi="Times New Roman"/>
          <w:b w:val="0"/>
          <w:bCs w:val="0"/>
          <w:color w:val="000000" w:themeColor="text1"/>
          <w:sz w:val="24"/>
          <w:lang w:val="es-BO" w:eastAsia="en-US"/>
        </w:rPr>
        <w:t>7</w:t>
      </w:r>
      <w:r w:rsidRPr="008460CB">
        <w:rPr>
          <w:rFonts w:ascii="Times New Roman" w:hAnsi="Times New Roman"/>
          <w:b w:val="0"/>
          <w:bCs w:val="0"/>
          <w:color w:val="000000" w:themeColor="text1"/>
          <w:sz w:val="24"/>
          <w:lang w:val="es-BO" w:eastAsia="en-US"/>
        </w:rPr>
        <w:t xml:space="preserve"> sitios en el Gran Paisaje Madidi-Tambopata en el noroeste de Bolivia y el sureste de Perú.</w:t>
      </w:r>
      <w:r w:rsidR="004F5EE7" w:rsidRPr="008460CB">
        <w:rPr>
          <w:rFonts w:ascii="Times New Roman" w:hAnsi="Times New Roman"/>
          <w:b w:val="0"/>
          <w:bCs w:val="0"/>
          <w:color w:val="000000" w:themeColor="text1"/>
          <w:sz w:val="24"/>
          <w:lang w:val="es-BO" w:eastAsia="en-US"/>
        </w:rPr>
        <w:t xml:space="preserve"> </w:t>
      </w:r>
      <w:r w:rsidR="004F5EE7" w:rsidRPr="008460CB">
        <w:rPr>
          <w:rFonts w:ascii="Times New Roman" w:hAnsi="Times New Roman"/>
          <w:bCs w:val="0"/>
          <w:color w:val="000000" w:themeColor="text1"/>
          <w:sz w:val="24"/>
          <w:lang w:val="es-BO" w:eastAsia="en-US"/>
        </w:rPr>
        <w:t>[Metodología]</w:t>
      </w:r>
      <w:r w:rsidRPr="008460CB">
        <w:rPr>
          <w:rFonts w:ascii="Times New Roman" w:hAnsi="Times New Roman"/>
          <w:b w:val="0"/>
          <w:bCs w:val="0"/>
          <w:color w:val="000000" w:themeColor="text1"/>
          <w:sz w:val="24"/>
          <w:lang w:val="es-BO" w:eastAsia="en-US"/>
        </w:rPr>
        <w:t xml:space="preserve"> La toma de datos fue de</w:t>
      </w:r>
      <w:r w:rsidR="00412CD8" w:rsidRPr="008460CB">
        <w:rPr>
          <w:rFonts w:ascii="Times New Roman" w:hAnsi="Times New Roman"/>
          <w:b w:val="0"/>
          <w:bCs w:val="0"/>
          <w:color w:val="000000" w:themeColor="text1"/>
          <w:sz w:val="24"/>
          <w:lang w:val="es-BO" w:eastAsia="en-US"/>
        </w:rPr>
        <w:t>sde el</w:t>
      </w:r>
      <w:r w:rsidRPr="008460CB">
        <w:rPr>
          <w:rFonts w:ascii="Times New Roman" w:hAnsi="Times New Roman"/>
          <w:b w:val="0"/>
          <w:bCs w:val="0"/>
          <w:color w:val="000000" w:themeColor="text1"/>
          <w:sz w:val="24"/>
          <w:lang w:val="es-BO" w:eastAsia="en-US"/>
        </w:rPr>
        <w:t xml:space="preserve"> 2001 a</w:t>
      </w:r>
      <w:r w:rsidR="00CB618E" w:rsidRPr="008460CB">
        <w:rPr>
          <w:rFonts w:ascii="Times New Roman" w:hAnsi="Times New Roman"/>
          <w:b w:val="0"/>
          <w:bCs w:val="0"/>
          <w:color w:val="000000" w:themeColor="text1"/>
          <w:sz w:val="24"/>
          <w:lang w:val="es-BO" w:eastAsia="en-US"/>
        </w:rPr>
        <w:t>l</w:t>
      </w:r>
      <w:r w:rsidRPr="008460CB">
        <w:rPr>
          <w:rFonts w:ascii="Times New Roman" w:hAnsi="Times New Roman"/>
          <w:b w:val="0"/>
          <w:bCs w:val="0"/>
          <w:color w:val="000000" w:themeColor="text1"/>
          <w:sz w:val="24"/>
          <w:lang w:val="es-BO" w:eastAsia="en-US"/>
        </w:rPr>
        <w:t xml:space="preserve"> 2008, utilizando entre 26 y 118 estaciones de cámaras trampa distribuidas en polígonos entre 37 y 355 km</w:t>
      </w:r>
      <w:r w:rsidRPr="008460CB">
        <w:rPr>
          <w:rFonts w:ascii="Times New Roman" w:hAnsi="Times New Roman"/>
          <w:b w:val="0"/>
          <w:bCs w:val="0"/>
          <w:color w:val="000000" w:themeColor="text1"/>
          <w:sz w:val="24"/>
          <w:vertAlign w:val="superscript"/>
          <w:lang w:val="es-BO" w:eastAsia="en-US"/>
        </w:rPr>
        <w:t>2</w:t>
      </w:r>
      <w:r w:rsidR="00CB618E" w:rsidRPr="008460CB">
        <w:rPr>
          <w:rFonts w:ascii="Times New Roman" w:hAnsi="Times New Roman"/>
          <w:b w:val="0"/>
          <w:bCs w:val="0"/>
          <w:color w:val="000000" w:themeColor="text1"/>
          <w:sz w:val="24"/>
          <w:lang w:val="es-BO" w:eastAsia="en-US"/>
        </w:rPr>
        <w:t xml:space="preserve"> de área</w:t>
      </w:r>
      <w:r w:rsidRPr="008460CB">
        <w:rPr>
          <w:rFonts w:ascii="Times New Roman" w:hAnsi="Times New Roman"/>
          <w:b w:val="0"/>
          <w:bCs w:val="0"/>
          <w:color w:val="000000" w:themeColor="text1"/>
          <w:sz w:val="24"/>
          <w:lang w:val="es-BO" w:eastAsia="en-US"/>
        </w:rPr>
        <w:t xml:space="preserve"> muestreada, activas </w:t>
      </w:r>
      <w:r w:rsidR="00CB618E" w:rsidRPr="008460CB">
        <w:rPr>
          <w:rFonts w:ascii="Times New Roman" w:hAnsi="Times New Roman"/>
          <w:b w:val="0"/>
          <w:bCs w:val="0"/>
          <w:color w:val="000000" w:themeColor="text1"/>
          <w:sz w:val="24"/>
          <w:lang w:val="es-BO" w:eastAsia="en-US"/>
        </w:rPr>
        <w:t>durante</w:t>
      </w:r>
      <w:r w:rsidRPr="008460CB">
        <w:rPr>
          <w:rFonts w:ascii="Times New Roman" w:hAnsi="Times New Roman"/>
          <w:b w:val="0"/>
          <w:bCs w:val="0"/>
          <w:color w:val="000000" w:themeColor="text1"/>
          <w:sz w:val="24"/>
          <w:lang w:val="es-BO" w:eastAsia="en-US"/>
        </w:rPr>
        <w:t xml:space="preserve"> 29 a 75 días en cada sitio de estudio. </w:t>
      </w:r>
      <w:r w:rsidRPr="008460CB">
        <w:rPr>
          <w:rFonts w:ascii="Times New Roman" w:hAnsi="Times New Roman"/>
          <w:bCs w:val="0"/>
          <w:color w:val="000000" w:themeColor="text1"/>
          <w:sz w:val="24"/>
          <w:lang w:val="es-BO" w:eastAsia="en-US"/>
        </w:rPr>
        <w:t>[Resultados]:</w:t>
      </w:r>
      <w:r w:rsidRPr="008460CB">
        <w:rPr>
          <w:rFonts w:ascii="Times New Roman" w:hAnsi="Times New Roman"/>
          <w:b w:val="0"/>
          <w:bCs w:val="0"/>
          <w:color w:val="000000" w:themeColor="text1"/>
          <w:sz w:val="24"/>
          <w:lang w:val="es-BO" w:eastAsia="en-US"/>
        </w:rPr>
        <w:t xml:space="preserve"> Identificamos un total de 63 individuos entre todos los sitios de muestreo. La tasa de captura </w:t>
      </w:r>
      <w:r w:rsidRPr="008460CB">
        <w:rPr>
          <w:rFonts w:ascii="Times New Roman" w:hAnsi="Times New Roman"/>
          <w:b w:val="0"/>
          <w:bCs w:val="0"/>
          <w:color w:val="000000" w:themeColor="text1"/>
          <w:sz w:val="24"/>
          <w:lang w:val="es-BO" w:eastAsia="en-US"/>
        </w:rPr>
        <w:lastRenderedPageBreak/>
        <w:t xml:space="preserve">estimada para cada sitio de muestreo osciló entre 0.18 y 2.81 eventos independientes / 100 </w:t>
      </w:r>
      <w:r w:rsidR="0062439F" w:rsidRPr="008460CB">
        <w:rPr>
          <w:rFonts w:ascii="Times New Roman" w:hAnsi="Times New Roman"/>
          <w:b w:val="0"/>
          <w:bCs w:val="0"/>
          <w:color w:val="000000" w:themeColor="text1"/>
          <w:sz w:val="24"/>
          <w:lang w:val="es-BO" w:eastAsia="en-US"/>
        </w:rPr>
        <w:t xml:space="preserve">trampas </w:t>
      </w:r>
      <w:r w:rsidRPr="008460CB">
        <w:rPr>
          <w:rFonts w:ascii="Times New Roman" w:hAnsi="Times New Roman"/>
          <w:b w:val="0"/>
          <w:bCs w:val="0"/>
          <w:color w:val="000000" w:themeColor="text1"/>
          <w:sz w:val="24"/>
          <w:lang w:val="es-BO" w:eastAsia="en-US"/>
        </w:rPr>
        <w:t>noche. Las estimaciones de densidad de jaguar con modelos SCR variaron de 0.1 a 2.39 individuos / 100 km</w:t>
      </w:r>
      <w:r w:rsidRPr="008460CB">
        <w:rPr>
          <w:rFonts w:ascii="Times New Roman" w:hAnsi="Times New Roman"/>
          <w:b w:val="0"/>
          <w:bCs w:val="0"/>
          <w:color w:val="000000" w:themeColor="text1"/>
          <w:sz w:val="24"/>
          <w:vertAlign w:val="superscript"/>
          <w:lang w:val="es-BO" w:eastAsia="en-US"/>
        </w:rPr>
        <w:t>2</w:t>
      </w:r>
      <w:r w:rsidRPr="008460CB">
        <w:rPr>
          <w:rFonts w:ascii="Times New Roman" w:hAnsi="Times New Roman"/>
          <w:b w:val="0"/>
          <w:bCs w:val="0"/>
          <w:color w:val="000000" w:themeColor="text1"/>
          <w:sz w:val="24"/>
          <w:lang w:val="es-BO" w:eastAsia="en-US"/>
        </w:rPr>
        <w:t xml:space="preserve"> y las estimaciones de densidad de población calculados con CAPTURE </w:t>
      </w:r>
      <w:r w:rsidR="00CB618E" w:rsidRPr="008460CB">
        <w:rPr>
          <w:rFonts w:ascii="Times New Roman" w:hAnsi="Times New Roman"/>
          <w:b w:val="0"/>
          <w:bCs w:val="0"/>
          <w:color w:val="000000" w:themeColor="text1"/>
          <w:sz w:val="24"/>
          <w:lang w:val="es-BO" w:eastAsia="en-US"/>
        </w:rPr>
        <w:t xml:space="preserve">(MMDM) </w:t>
      </w:r>
      <w:r w:rsidRPr="008460CB">
        <w:rPr>
          <w:rFonts w:ascii="Times New Roman" w:hAnsi="Times New Roman"/>
          <w:b w:val="0"/>
          <w:bCs w:val="0"/>
          <w:color w:val="000000" w:themeColor="text1"/>
          <w:sz w:val="24"/>
          <w:lang w:val="es-BO" w:eastAsia="en-US"/>
        </w:rPr>
        <w:t>utilizando una zona de amortiguamiento regional (5.76 km, n = 19), estuvieron entre 0.52 y 2.86 individuos / 100 km</w:t>
      </w:r>
      <w:r w:rsidRPr="008460CB">
        <w:rPr>
          <w:rFonts w:ascii="Times New Roman" w:hAnsi="Times New Roman"/>
          <w:b w:val="0"/>
          <w:bCs w:val="0"/>
          <w:color w:val="000000" w:themeColor="text1"/>
          <w:sz w:val="24"/>
          <w:vertAlign w:val="superscript"/>
          <w:lang w:val="es-BO" w:eastAsia="en-US"/>
        </w:rPr>
        <w:t>2</w:t>
      </w:r>
      <w:r w:rsidRPr="008460CB">
        <w:rPr>
          <w:rFonts w:ascii="Times New Roman" w:hAnsi="Times New Roman"/>
          <w:b w:val="0"/>
          <w:bCs w:val="0"/>
          <w:color w:val="000000" w:themeColor="text1"/>
          <w:sz w:val="24"/>
          <w:lang w:val="es-BO" w:eastAsia="en-US"/>
        </w:rPr>
        <w:t xml:space="preserve">. </w:t>
      </w:r>
      <w:r w:rsidRPr="008460CB">
        <w:rPr>
          <w:rFonts w:ascii="Times New Roman" w:hAnsi="Times New Roman"/>
          <w:bCs w:val="0"/>
          <w:color w:val="000000" w:themeColor="text1"/>
          <w:sz w:val="24"/>
          <w:lang w:val="es-BO" w:eastAsia="en-US"/>
        </w:rPr>
        <w:t>[Conclusiones]:</w:t>
      </w:r>
      <w:r w:rsidRPr="008460CB">
        <w:rPr>
          <w:rFonts w:ascii="Times New Roman" w:hAnsi="Times New Roman"/>
          <w:b w:val="0"/>
          <w:bCs w:val="0"/>
          <w:color w:val="000000" w:themeColor="text1"/>
          <w:sz w:val="24"/>
          <w:lang w:val="es-BO" w:eastAsia="en-US"/>
        </w:rPr>
        <w:t xml:space="preserve"> Estos resultados son especialmente relevantes para el desarrollo de estrategias de conservación y evaluaciones para esta especie que actualmente </w:t>
      </w:r>
      <w:r w:rsidR="00061EA8" w:rsidRPr="008460CB">
        <w:rPr>
          <w:rFonts w:ascii="Times New Roman" w:hAnsi="Times New Roman"/>
          <w:b w:val="0"/>
          <w:bCs w:val="0"/>
          <w:color w:val="000000" w:themeColor="text1"/>
          <w:sz w:val="24"/>
          <w:lang w:val="es-BO" w:eastAsia="en-US"/>
        </w:rPr>
        <w:t>está</w:t>
      </w:r>
      <w:r w:rsidRPr="008460CB">
        <w:rPr>
          <w:rFonts w:ascii="Times New Roman" w:hAnsi="Times New Roman"/>
          <w:b w:val="0"/>
          <w:bCs w:val="0"/>
          <w:color w:val="000000" w:themeColor="text1"/>
          <w:sz w:val="24"/>
          <w:lang w:val="es-BO" w:eastAsia="en-US"/>
        </w:rPr>
        <w:t xml:space="preserve"> siendo amenazada, también subrayan la importancia del paisaje transfronterizo del Gran Madidi-Tambopata como un bastión poblacional de jaguares</w:t>
      </w:r>
      <w:r w:rsidR="00CB618E" w:rsidRPr="008460CB">
        <w:rPr>
          <w:rFonts w:ascii="Times New Roman" w:hAnsi="Times New Roman"/>
          <w:b w:val="0"/>
          <w:bCs w:val="0"/>
          <w:color w:val="000000" w:themeColor="text1"/>
          <w:sz w:val="24"/>
          <w:lang w:val="es-BO" w:eastAsia="en-US"/>
        </w:rPr>
        <w:t xml:space="preserve"> en la región</w:t>
      </w:r>
      <w:r w:rsidRPr="008460CB">
        <w:rPr>
          <w:rFonts w:ascii="Times New Roman" w:hAnsi="Times New Roman"/>
          <w:b w:val="0"/>
          <w:bCs w:val="0"/>
          <w:color w:val="000000" w:themeColor="text1"/>
          <w:sz w:val="24"/>
          <w:lang w:val="es-BO" w:eastAsia="en-US"/>
        </w:rPr>
        <w:t>.</w:t>
      </w:r>
    </w:p>
    <w:p w14:paraId="4A5F2D6A" w14:textId="77777777" w:rsidR="00064C1D" w:rsidRPr="008460CB" w:rsidRDefault="00064C1D" w:rsidP="00DD2D41">
      <w:pPr>
        <w:pStyle w:val="Textoindependiente"/>
        <w:jc w:val="both"/>
        <w:rPr>
          <w:rFonts w:ascii="Times New Roman" w:hAnsi="Times New Roman"/>
          <w:b w:val="0"/>
          <w:bCs w:val="0"/>
          <w:color w:val="000000" w:themeColor="text1"/>
          <w:sz w:val="24"/>
          <w:lang w:val="es-BO" w:eastAsia="en-US"/>
        </w:rPr>
      </w:pPr>
    </w:p>
    <w:p w14:paraId="405E1832" w14:textId="07771D4B" w:rsidR="00064C1D" w:rsidRPr="008460CB" w:rsidRDefault="00064C1D" w:rsidP="00DD2D41">
      <w:pPr>
        <w:pStyle w:val="Textoindependiente"/>
        <w:jc w:val="both"/>
        <w:rPr>
          <w:rFonts w:ascii="Times New Roman" w:hAnsi="Times New Roman"/>
          <w:b w:val="0"/>
          <w:bCs w:val="0"/>
          <w:color w:val="000000" w:themeColor="text1"/>
          <w:sz w:val="24"/>
          <w:lang w:val="es-CR" w:eastAsia="en-US"/>
        </w:rPr>
      </w:pPr>
      <w:r w:rsidRPr="008460CB">
        <w:rPr>
          <w:rFonts w:ascii="Times New Roman" w:hAnsi="Times New Roman"/>
          <w:bCs w:val="0"/>
          <w:color w:val="000000" w:themeColor="text1"/>
          <w:sz w:val="24"/>
          <w:lang w:val="es-CR" w:eastAsia="en-US"/>
        </w:rPr>
        <w:t>Palabras clave:</w:t>
      </w:r>
      <w:r w:rsidRPr="008460CB">
        <w:rPr>
          <w:rFonts w:ascii="Times New Roman" w:hAnsi="Times New Roman"/>
          <w:b w:val="0"/>
          <w:bCs w:val="0"/>
          <w:color w:val="000000" w:themeColor="text1"/>
          <w:sz w:val="24"/>
          <w:lang w:val="es-CR" w:eastAsia="en-US"/>
        </w:rPr>
        <w:t xml:space="preserve"> Bolivia; </w:t>
      </w:r>
      <w:r w:rsidR="00010196" w:rsidRPr="002C7CD9">
        <w:rPr>
          <w:rFonts w:ascii="Times New Roman" w:hAnsi="Times New Roman"/>
          <w:b w:val="0"/>
          <w:bCs w:val="0"/>
          <w:sz w:val="24"/>
          <w:lang w:val="es-CR" w:eastAsia="en-US"/>
        </w:rPr>
        <w:t>cámaras trampa</w:t>
      </w:r>
      <w:r w:rsidRPr="002C7CD9">
        <w:rPr>
          <w:rFonts w:ascii="Times New Roman" w:hAnsi="Times New Roman"/>
          <w:b w:val="0"/>
          <w:bCs w:val="0"/>
          <w:sz w:val="24"/>
          <w:lang w:val="es-CR" w:eastAsia="en-US"/>
        </w:rPr>
        <w:t xml:space="preserve">; </w:t>
      </w:r>
      <w:r w:rsidR="00010196" w:rsidRPr="002C7CD9">
        <w:rPr>
          <w:rFonts w:ascii="Times New Roman" w:hAnsi="Times New Roman"/>
          <w:b w:val="0"/>
          <w:bCs w:val="0"/>
          <w:sz w:val="24"/>
          <w:lang w:val="es-CR" w:eastAsia="en-US"/>
        </w:rPr>
        <w:t>captura-recaptura</w:t>
      </w:r>
      <w:r w:rsidRPr="002C7CD9">
        <w:rPr>
          <w:rFonts w:ascii="Times New Roman" w:hAnsi="Times New Roman"/>
          <w:b w:val="0"/>
          <w:bCs w:val="0"/>
          <w:sz w:val="24"/>
          <w:lang w:val="es-CR" w:eastAsia="en-US"/>
        </w:rPr>
        <w:t xml:space="preserve">; </w:t>
      </w:r>
      <w:r w:rsidR="00010196" w:rsidRPr="002C7CD9">
        <w:rPr>
          <w:rFonts w:ascii="Times New Roman" w:hAnsi="Times New Roman"/>
          <w:b w:val="0"/>
          <w:bCs w:val="0"/>
          <w:sz w:val="24"/>
          <w:lang w:val="es-BO" w:eastAsia="en-US"/>
        </w:rPr>
        <w:t>distancia media máxima</w:t>
      </w:r>
      <w:r w:rsidRPr="008460CB">
        <w:rPr>
          <w:rFonts w:ascii="Times New Roman" w:hAnsi="Times New Roman"/>
          <w:b w:val="0"/>
          <w:bCs w:val="0"/>
          <w:color w:val="000000" w:themeColor="text1"/>
          <w:sz w:val="24"/>
          <w:lang w:val="es-CR" w:eastAsia="en-US"/>
        </w:rPr>
        <w:t xml:space="preserve">; </w:t>
      </w:r>
      <w:r w:rsidR="006E51F6" w:rsidRPr="008460CB">
        <w:rPr>
          <w:rFonts w:ascii="Times New Roman" w:hAnsi="Times New Roman"/>
          <w:b w:val="0"/>
          <w:bCs w:val="0"/>
          <w:color w:val="000000" w:themeColor="text1"/>
          <w:sz w:val="24"/>
          <w:lang w:val="es-CR" w:eastAsia="en-US"/>
        </w:rPr>
        <w:t>Perú</w:t>
      </w:r>
      <w:r w:rsidRPr="008460CB">
        <w:rPr>
          <w:rFonts w:ascii="Times New Roman" w:hAnsi="Times New Roman"/>
          <w:b w:val="0"/>
          <w:bCs w:val="0"/>
          <w:color w:val="000000" w:themeColor="text1"/>
          <w:sz w:val="24"/>
          <w:lang w:val="es-CR" w:eastAsia="en-US"/>
        </w:rPr>
        <w:t>.</w:t>
      </w:r>
    </w:p>
    <w:p w14:paraId="74D30416" w14:textId="77777777" w:rsidR="00064C1D" w:rsidRPr="008460CB" w:rsidRDefault="00064C1D" w:rsidP="00DD2D41">
      <w:pPr>
        <w:pStyle w:val="Textoindependiente"/>
        <w:jc w:val="both"/>
        <w:rPr>
          <w:rFonts w:ascii="Times New Roman" w:hAnsi="Times New Roman"/>
          <w:bCs w:val="0"/>
          <w:color w:val="000000" w:themeColor="text1"/>
          <w:sz w:val="24"/>
          <w:lang w:val="es-BO" w:eastAsia="en-US"/>
        </w:rPr>
      </w:pPr>
    </w:p>
    <w:p w14:paraId="5E50BC99" w14:textId="77777777" w:rsidR="00064C1D" w:rsidRPr="008460CB" w:rsidRDefault="00064C1D" w:rsidP="00DD2D41">
      <w:pPr>
        <w:jc w:val="both"/>
        <w:rPr>
          <w:b/>
        </w:rPr>
      </w:pPr>
      <w:r w:rsidRPr="008460CB">
        <w:rPr>
          <w:b/>
        </w:rPr>
        <w:t>1. Introduction</w:t>
      </w:r>
    </w:p>
    <w:p w14:paraId="5FCB2BDF" w14:textId="77777777" w:rsidR="00DD2D41" w:rsidRPr="008460CB" w:rsidRDefault="00DD2D41" w:rsidP="00DD2D41">
      <w:pPr>
        <w:pStyle w:val="Textoindependiente"/>
        <w:jc w:val="both"/>
        <w:rPr>
          <w:rFonts w:ascii="Times New Roman" w:hAnsi="Times New Roman"/>
          <w:b w:val="0"/>
          <w:color w:val="000000" w:themeColor="text1"/>
          <w:sz w:val="24"/>
          <w:lang w:val="en-US"/>
        </w:rPr>
      </w:pPr>
    </w:p>
    <w:p w14:paraId="5A60161E" w14:textId="480FE4E4" w:rsidR="00064C1D" w:rsidRPr="008460CB" w:rsidRDefault="00064C1D" w:rsidP="00DD2D41">
      <w:pPr>
        <w:pStyle w:val="Textoindependiente"/>
        <w:jc w:val="both"/>
        <w:rPr>
          <w:rFonts w:ascii="Times New Roman" w:hAnsi="Times New Roman"/>
          <w:b w:val="0"/>
          <w:color w:val="000000" w:themeColor="text1"/>
          <w:sz w:val="24"/>
          <w:lang w:val="en-US"/>
        </w:rPr>
      </w:pPr>
      <w:r w:rsidRPr="008460CB">
        <w:rPr>
          <w:rFonts w:ascii="Times New Roman" w:hAnsi="Times New Roman"/>
          <w:b w:val="0"/>
          <w:color w:val="000000" w:themeColor="text1"/>
          <w:sz w:val="24"/>
          <w:lang w:val="en-US"/>
        </w:rPr>
        <w:t>The jaguar (</w:t>
      </w:r>
      <w:r w:rsidRPr="008460CB">
        <w:rPr>
          <w:rFonts w:ascii="Times New Roman" w:hAnsi="Times New Roman"/>
          <w:b w:val="0"/>
          <w:i/>
          <w:color w:val="000000" w:themeColor="text1"/>
          <w:sz w:val="24"/>
          <w:lang w:val="en-US"/>
        </w:rPr>
        <w:t>Panthera onca</w:t>
      </w:r>
      <w:r w:rsidRPr="008460CB">
        <w:rPr>
          <w:rFonts w:ascii="Times New Roman" w:hAnsi="Times New Roman"/>
          <w:b w:val="0"/>
          <w:color w:val="000000" w:themeColor="text1"/>
          <w:sz w:val="24"/>
          <w:lang w:val="en-US"/>
        </w:rPr>
        <w:t xml:space="preserve">) is the largest felid in the Neotropics and, for many, it is the most powerful </w:t>
      </w:r>
      <w:r w:rsidRPr="008460CB">
        <w:rPr>
          <w:rFonts w:ascii="Times New Roman" w:hAnsi="Times New Roman"/>
          <w:b w:val="0"/>
          <w:sz w:val="24"/>
          <w:lang w:val="en-US"/>
        </w:rPr>
        <w:t xml:space="preserve">conservation symbol of the Amazon </w:t>
      </w:r>
      <w:r w:rsidRPr="008460CB">
        <w:rPr>
          <w:rFonts w:ascii="Times New Roman" w:hAnsi="Times New Roman"/>
          <w:b w:val="0"/>
          <w:color w:val="0070C0"/>
          <w:sz w:val="24"/>
          <w:lang w:val="en-US"/>
        </w:rPr>
        <w:t xml:space="preserve">(Sunquist </w:t>
      </w:r>
      <w:r w:rsidR="00646B19" w:rsidRPr="008460CB">
        <w:rPr>
          <w:rFonts w:ascii="Times New Roman" w:hAnsi="Times New Roman"/>
          <w:b w:val="0"/>
          <w:color w:val="0070C0"/>
          <w:sz w:val="24"/>
          <w:lang w:val="en-US"/>
        </w:rPr>
        <w:t>&amp;</w:t>
      </w:r>
      <w:r w:rsidR="00011B3D" w:rsidRPr="008460CB">
        <w:rPr>
          <w:rFonts w:ascii="Times New Roman" w:hAnsi="Times New Roman"/>
          <w:b w:val="0"/>
          <w:color w:val="0070C0"/>
          <w:sz w:val="24"/>
          <w:lang w:val="en-US"/>
        </w:rPr>
        <w:t xml:space="preserve"> </w:t>
      </w:r>
      <w:r w:rsidRPr="008460CB">
        <w:rPr>
          <w:rFonts w:ascii="Times New Roman" w:hAnsi="Times New Roman"/>
          <w:b w:val="0"/>
          <w:color w:val="0070C0"/>
          <w:sz w:val="24"/>
          <w:lang w:val="en-US"/>
        </w:rPr>
        <w:t>Sunquist, 2002)</w:t>
      </w:r>
      <w:r w:rsidRPr="008460CB">
        <w:rPr>
          <w:rFonts w:ascii="Times New Roman" w:hAnsi="Times New Roman"/>
          <w:b w:val="0"/>
          <w:color w:val="000000" w:themeColor="text1"/>
          <w:sz w:val="24"/>
          <w:lang w:val="en-US"/>
        </w:rPr>
        <w:t xml:space="preserve">. Due to its individually large spatial requirements and key ecological role as the principal predator of the Neotropics, the jaguar is also considered an umbrella species </w:t>
      </w:r>
      <w:r w:rsidRPr="008460CB">
        <w:rPr>
          <w:rFonts w:ascii="Times New Roman" w:hAnsi="Times New Roman"/>
          <w:b w:val="0"/>
          <w:color w:val="0070C0"/>
          <w:sz w:val="24"/>
          <w:lang w:val="en-US"/>
        </w:rPr>
        <w:t xml:space="preserve">(Thornton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 xml:space="preserve">., 2016; Jędrzejewski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.,2018)</w:t>
      </w:r>
      <w:r w:rsidRPr="008460CB">
        <w:rPr>
          <w:rFonts w:ascii="Times New Roman" w:hAnsi="Times New Roman"/>
          <w:b w:val="0"/>
          <w:color w:val="000000" w:themeColor="text1"/>
          <w:sz w:val="24"/>
          <w:lang w:val="en-US"/>
        </w:rPr>
        <w:t xml:space="preserve">, and its absence would cause trophic cascades, impacting prey populations, and affect the overall ecosystem dynamics </w:t>
      </w:r>
      <w:r w:rsidRPr="008460CB">
        <w:rPr>
          <w:rFonts w:ascii="Times New Roman" w:hAnsi="Times New Roman"/>
          <w:b w:val="0"/>
          <w:color w:val="0070C0"/>
          <w:sz w:val="24"/>
          <w:lang w:val="en-US"/>
        </w:rPr>
        <w:t xml:space="preserve">(Cavalcanti </w:t>
      </w:r>
      <w:r w:rsidR="00646B19" w:rsidRPr="008460CB">
        <w:rPr>
          <w:rFonts w:ascii="Times New Roman" w:hAnsi="Times New Roman"/>
          <w:b w:val="0"/>
          <w:color w:val="0070C0"/>
          <w:sz w:val="24"/>
          <w:lang w:val="en-US"/>
        </w:rPr>
        <w:t>&amp;</w:t>
      </w:r>
      <w:r w:rsidRPr="008460CB">
        <w:rPr>
          <w:rFonts w:ascii="Times New Roman" w:hAnsi="Times New Roman"/>
          <w:b w:val="0"/>
          <w:color w:val="0070C0"/>
          <w:sz w:val="24"/>
          <w:lang w:val="en-US"/>
        </w:rPr>
        <w:t xml:space="preserve"> Gese</w:t>
      </w:r>
      <w:r w:rsidR="00646B19" w:rsidRPr="008460CB">
        <w:rPr>
          <w:rFonts w:ascii="Times New Roman" w:hAnsi="Times New Roman"/>
          <w:b w:val="0"/>
          <w:color w:val="0070C0"/>
          <w:sz w:val="24"/>
          <w:lang w:val="en-US"/>
        </w:rPr>
        <w:t>,</w:t>
      </w:r>
      <w:r w:rsidR="00B23DC8" w:rsidRPr="008460CB">
        <w:rPr>
          <w:rFonts w:ascii="Times New Roman" w:hAnsi="Times New Roman"/>
          <w:b w:val="0"/>
          <w:color w:val="0070C0"/>
          <w:sz w:val="24"/>
          <w:lang w:val="en-US"/>
        </w:rPr>
        <w:t xml:space="preserve"> 2009</w:t>
      </w:r>
      <w:r w:rsidRPr="008460CB">
        <w:rPr>
          <w:rFonts w:ascii="Times New Roman" w:hAnsi="Times New Roman"/>
          <w:b w:val="0"/>
          <w:color w:val="0070C0"/>
          <w:sz w:val="24"/>
          <w:lang w:val="en-US"/>
        </w:rPr>
        <w:t>)</w:t>
      </w:r>
      <w:r w:rsidRPr="008460CB">
        <w:rPr>
          <w:rFonts w:ascii="Times New Roman" w:hAnsi="Times New Roman"/>
          <w:b w:val="0"/>
          <w:color w:val="000000" w:themeColor="text1"/>
          <w:sz w:val="24"/>
          <w:lang w:val="en-US"/>
        </w:rPr>
        <w:t>. Historically, the jaguar was present from the southeastern United States, through Central America and South America, as far south as the Argentine Patagonia, covering an are</w:t>
      </w:r>
      <w:r w:rsidRPr="008460CB">
        <w:rPr>
          <w:rFonts w:ascii="Times New Roman" w:hAnsi="Times New Roman"/>
          <w:b w:val="0"/>
          <w:sz w:val="24"/>
          <w:lang w:val="en-US"/>
        </w:rPr>
        <w:t>a of 19</w:t>
      </w:r>
      <w:r w:rsidR="00EF40D6" w:rsidRPr="008460CB">
        <w:rPr>
          <w:rFonts w:ascii="Times New Roman" w:hAnsi="Times New Roman"/>
          <w:b w:val="0"/>
          <w:sz w:val="24"/>
          <w:lang w:val="en-US"/>
        </w:rPr>
        <w:t xml:space="preserve"> </w:t>
      </w:r>
      <w:r w:rsidRPr="008460CB">
        <w:rPr>
          <w:rFonts w:ascii="Times New Roman" w:hAnsi="Times New Roman"/>
          <w:b w:val="0"/>
          <w:sz w:val="24"/>
          <w:lang w:val="en-US"/>
        </w:rPr>
        <w:t>921</w:t>
      </w:r>
      <w:r w:rsidR="00EF40D6" w:rsidRPr="008460CB">
        <w:rPr>
          <w:rFonts w:ascii="Times New Roman" w:hAnsi="Times New Roman"/>
          <w:b w:val="0"/>
          <w:sz w:val="24"/>
          <w:lang w:val="en-US"/>
        </w:rPr>
        <w:t xml:space="preserve"> </w:t>
      </w:r>
      <w:r w:rsidRPr="008460CB">
        <w:rPr>
          <w:rFonts w:ascii="Times New Roman" w:hAnsi="Times New Roman"/>
          <w:b w:val="0"/>
          <w:sz w:val="24"/>
          <w:lang w:val="en-US"/>
        </w:rPr>
        <w:t>440 km</w:t>
      </w:r>
      <w:r w:rsidRPr="008460CB">
        <w:rPr>
          <w:rFonts w:ascii="Times New Roman" w:hAnsi="Times New Roman"/>
          <w:b w:val="0"/>
          <w:sz w:val="24"/>
          <w:vertAlign w:val="superscript"/>
          <w:lang w:val="en-US"/>
        </w:rPr>
        <w:t>2</w:t>
      </w:r>
      <w:r w:rsidRPr="008460CB">
        <w:rPr>
          <w:rFonts w:ascii="Times New Roman" w:hAnsi="Times New Roman"/>
          <w:b w:val="0"/>
          <w:sz w:val="24"/>
          <w:lang w:val="en-US"/>
        </w:rPr>
        <w:t xml:space="preserve"> </w:t>
      </w:r>
      <w:r w:rsidRPr="008460CB">
        <w:rPr>
          <w:rFonts w:ascii="Times New Roman" w:hAnsi="Times New Roman"/>
          <w:b w:val="0"/>
          <w:color w:val="0070C0"/>
          <w:sz w:val="24"/>
          <w:lang w:val="en-US"/>
        </w:rPr>
        <w:t>(Rabinowitz &amp; Nottingham</w:t>
      </w:r>
      <w:r w:rsidR="00404FE0" w:rsidRPr="008460CB">
        <w:rPr>
          <w:rFonts w:ascii="Times New Roman" w:hAnsi="Times New Roman"/>
          <w:b w:val="0"/>
          <w:color w:val="0070C0"/>
          <w:sz w:val="24"/>
          <w:lang w:val="en-US"/>
        </w:rPr>
        <w:t>,</w:t>
      </w:r>
      <w:r w:rsidRPr="008460CB">
        <w:rPr>
          <w:rFonts w:ascii="Times New Roman" w:hAnsi="Times New Roman"/>
          <w:b w:val="0"/>
          <w:color w:val="0070C0"/>
          <w:sz w:val="24"/>
          <w:lang w:val="en-US"/>
        </w:rPr>
        <w:t xml:space="preserve"> 1986; Cuyckens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 2017)</w:t>
      </w:r>
      <w:r w:rsidRPr="008460CB">
        <w:rPr>
          <w:rFonts w:ascii="Times New Roman" w:hAnsi="Times New Roman"/>
          <w:b w:val="0"/>
          <w:sz w:val="24"/>
          <w:lang w:val="en-US"/>
        </w:rPr>
        <w:t xml:space="preserve">. However, it </w:t>
      </w:r>
      <w:r w:rsidRPr="008460CB">
        <w:rPr>
          <w:rFonts w:ascii="Times New Roman" w:hAnsi="Times New Roman"/>
          <w:b w:val="0"/>
          <w:color w:val="000000" w:themeColor="text1"/>
          <w:sz w:val="24"/>
          <w:lang w:val="en-US"/>
        </w:rPr>
        <w:t xml:space="preserve">currently occupies approximately 57 % of the </w:t>
      </w:r>
      <w:r w:rsidR="00902433" w:rsidRPr="008460CB">
        <w:rPr>
          <w:rFonts w:ascii="Times New Roman" w:hAnsi="Times New Roman"/>
          <w:b w:val="0"/>
          <w:color w:val="000000" w:themeColor="text1"/>
          <w:sz w:val="24"/>
          <w:lang w:val="en-US"/>
        </w:rPr>
        <w:t xml:space="preserve">historical distribution area </w:t>
      </w:r>
      <w:r w:rsidR="00902433" w:rsidRPr="008460CB">
        <w:rPr>
          <w:rFonts w:ascii="Times New Roman" w:hAnsi="Times New Roman"/>
          <w:b w:val="0"/>
          <w:color w:val="0070C0"/>
          <w:sz w:val="24"/>
          <w:lang w:val="en-US"/>
        </w:rPr>
        <w:t>(</w:t>
      </w:r>
      <w:r w:rsidRPr="008460CB">
        <w:rPr>
          <w:rFonts w:ascii="Times New Roman" w:hAnsi="Times New Roman"/>
          <w:b w:val="0"/>
          <w:color w:val="0070C0"/>
          <w:sz w:val="24"/>
          <w:lang w:val="en-US"/>
        </w:rPr>
        <w:t xml:space="preserve">Jędrzejewski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w:t>
      </w:r>
      <w:r w:rsidR="00902433" w:rsidRPr="008460CB">
        <w:rPr>
          <w:rFonts w:ascii="Times New Roman" w:hAnsi="Times New Roman"/>
          <w:b w:val="0"/>
          <w:color w:val="0070C0"/>
          <w:sz w:val="24"/>
          <w:lang w:val="en-US"/>
        </w:rPr>
        <w:t xml:space="preserve"> 2018)</w:t>
      </w:r>
      <w:r w:rsidR="00902433" w:rsidRPr="008460CB">
        <w:rPr>
          <w:rFonts w:ascii="Times New Roman" w:hAnsi="Times New Roman"/>
          <w:b w:val="0"/>
          <w:color w:val="000000" w:themeColor="text1"/>
          <w:sz w:val="24"/>
          <w:lang w:val="en-US"/>
        </w:rPr>
        <w:t>.</w:t>
      </w:r>
    </w:p>
    <w:p w14:paraId="333D6340" w14:textId="77777777" w:rsidR="00EF40D6" w:rsidRPr="008460CB" w:rsidRDefault="00EF40D6" w:rsidP="00DD2D41">
      <w:pPr>
        <w:pStyle w:val="Textoindependiente"/>
        <w:jc w:val="both"/>
        <w:rPr>
          <w:rFonts w:ascii="Times New Roman" w:hAnsi="Times New Roman"/>
          <w:b w:val="0"/>
          <w:color w:val="000000" w:themeColor="text1"/>
          <w:sz w:val="24"/>
          <w:lang w:val="en-US"/>
        </w:rPr>
      </w:pPr>
    </w:p>
    <w:p w14:paraId="55156CBC" w14:textId="3D3803F7" w:rsidR="00064C1D" w:rsidRPr="008460CB" w:rsidRDefault="00064C1D" w:rsidP="00DD2D41">
      <w:pPr>
        <w:pStyle w:val="Textoindependiente"/>
        <w:jc w:val="both"/>
        <w:rPr>
          <w:rFonts w:ascii="Times New Roman" w:hAnsi="Times New Roman"/>
          <w:b w:val="0"/>
          <w:sz w:val="24"/>
          <w:lang w:val="en-US"/>
        </w:rPr>
      </w:pPr>
      <w:r w:rsidRPr="008460CB">
        <w:rPr>
          <w:rFonts w:ascii="Times New Roman" w:hAnsi="Times New Roman"/>
          <w:b w:val="0"/>
          <w:color w:val="000000" w:themeColor="text1"/>
          <w:sz w:val="24"/>
          <w:lang w:val="en-US"/>
        </w:rPr>
        <w:t xml:space="preserve">Globally, the jaguar is categorized as Near Threatened (NT) by the International Union for the Conservation of Nature </w:t>
      </w:r>
      <w:r w:rsidRPr="008460CB">
        <w:rPr>
          <w:rFonts w:ascii="Times New Roman" w:hAnsi="Times New Roman"/>
          <w:b w:val="0"/>
          <w:color w:val="0070C0"/>
          <w:sz w:val="24"/>
          <w:lang w:val="en-US"/>
        </w:rPr>
        <w:t xml:space="preserve">(IUCN: Quigley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 2017)</w:t>
      </w:r>
      <w:r w:rsidRPr="008460CB">
        <w:rPr>
          <w:rFonts w:ascii="Times New Roman" w:hAnsi="Times New Roman"/>
          <w:b w:val="0"/>
          <w:color w:val="000000" w:themeColor="text1"/>
          <w:sz w:val="24"/>
          <w:lang w:val="en-US"/>
        </w:rPr>
        <w:t>, however</w:t>
      </w:r>
      <w:r w:rsidRPr="008460CB">
        <w:rPr>
          <w:rFonts w:ascii="Times New Roman" w:hAnsi="Times New Roman"/>
          <w:b w:val="0"/>
          <w:sz w:val="24"/>
          <w:lang w:val="en-US"/>
        </w:rPr>
        <w:t>, if conservation actions do not minimize threats, jaguars could move to the threaten</w:t>
      </w:r>
      <w:r w:rsidR="00646B19" w:rsidRPr="008460CB">
        <w:rPr>
          <w:rFonts w:ascii="Times New Roman" w:hAnsi="Times New Roman"/>
          <w:b w:val="0"/>
          <w:sz w:val="24"/>
          <w:lang w:val="en-US"/>
        </w:rPr>
        <w:t>ed category in the near future.</w:t>
      </w:r>
    </w:p>
    <w:p w14:paraId="1F4A305E" w14:textId="77777777" w:rsidR="00B3009E" w:rsidRPr="008460CB" w:rsidRDefault="00B3009E" w:rsidP="00DD2D41">
      <w:pPr>
        <w:pStyle w:val="Textoindependiente"/>
        <w:jc w:val="both"/>
        <w:rPr>
          <w:rFonts w:ascii="Times New Roman" w:hAnsi="Times New Roman"/>
          <w:b w:val="0"/>
          <w:sz w:val="24"/>
          <w:lang w:val="en-US"/>
        </w:rPr>
      </w:pPr>
    </w:p>
    <w:p w14:paraId="31F94403" w14:textId="0D5864BC" w:rsidR="00064C1D" w:rsidRPr="008460CB" w:rsidRDefault="00064C1D" w:rsidP="00DD2D41">
      <w:pPr>
        <w:pStyle w:val="Textoindependiente"/>
        <w:jc w:val="both"/>
        <w:rPr>
          <w:rFonts w:ascii="Times New Roman" w:hAnsi="Times New Roman"/>
          <w:b w:val="0"/>
          <w:color w:val="000000" w:themeColor="text1"/>
          <w:sz w:val="24"/>
          <w:lang w:val="en-US"/>
        </w:rPr>
      </w:pPr>
      <w:r w:rsidRPr="008460CB">
        <w:rPr>
          <w:rFonts w:ascii="Times New Roman" w:hAnsi="Times New Roman"/>
          <w:b w:val="0"/>
          <w:sz w:val="24"/>
          <w:lang w:val="en-US"/>
        </w:rPr>
        <w:t>Currently,</w:t>
      </w:r>
      <w:r w:rsidRPr="008460CB">
        <w:rPr>
          <w:rFonts w:ascii="Times New Roman" w:hAnsi="Times New Roman"/>
          <w:b w:val="0"/>
          <w:color w:val="000000" w:themeColor="text1"/>
          <w:sz w:val="24"/>
          <w:lang w:val="en-US"/>
        </w:rPr>
        <w:t xml:space="preserve"> jaguars are considered regionally threatened in a large part of their range, mainly due to: a) habitat destruction, b) reduction in abundance of their main prey, c) persecution due to human-wildlife conflicts, and since 2014, d) hunting for illegal wildlife trafficking of jaguar body parts, especially fangs, but also claws, skin and others, for international markets </w:t>
      </w:r>
      <w:r w:rsidRPr="008460CB">
        <w:rPr>
          <w:rFonts w:ascii="Times New Roman" w:hAnsi="Times New Roman"/>
          <w:b w:val="0"/>
          <w:color w:val="0070C0"/>
          <w:sz w:val="24"/>
          <w:lang w:val="en-US"/>
        </w:rPr>
        <w:t>(</w:t>
      </w:r>
      <w:r w:rsidR="00140D44" w:rsidRPr="008460CB">
        <w:rPr>
          <w:rFonts w:ascii="Times New Roman" w:hAnsi="Times New Roman"/>
          <w:b w:val="0"/>
          <w:color w:val="0070C0"/>
          <w:sz w:val="24"/>
          <w:lang w:val="en-US"/>
        </w:rPr>
        <w:t xml:space="preserve">Morcatty </w:t>
      </w:r>
      <w:r w:rsidR="00140D44" w:rsidRPr="008460CB">
        <w:rPr>
          <w:rFonts w:ascii="Times New Roman" w:hAnsi="Times New Roman"/>
          <w:b w:val="0"/>
          <w:i/>
          <w:iCs/>
          <w:color w:val="0070C0"/>
          <w:sz w:val="24"/>
          <w:lang w:val="en-US"/>
        </w:rPr>
        <w:t>et al</w:t>
      </w:r>
      <w:r w:rsidR="00140D44" w:rsidRPr="008460CB">
        <w:rPr>
          <w:rFonts w:ascii="Times New Roman" w:hAnsi="Times New Roman"/>
          <w:b w:val="0"/>
          <w:color w:val="0070C0"/>
          <w:sz w:val="24"/>
          <w:lang w:val="en-US"/>
        </w:rPr>
        <w:t xml:space="preserve">., 2020; </w:t>
      </w:r>
      <w:r w:rsidRPr="008460CB">
        <w:rPr>
          <w:rFonts w:ascii="Times New Roman" w:hAnsi="Times New Roman"/>
          <w:b w:val="0"/>
          <w:color w:val="0070C0"/>
          <w:sz w:val="24"/>
          <w:lang w:val="en-US"/>
        </w:rPr>
        <w:t xml:space="preserve">Negrões </w:t>
      </w:r>
      <w:r w:rsidR="00140D44" w:rsidRPr="008460CB">
        <w:rPr>
          <w:rFonts w:ascii="Times New Roman" w:hAnsi="Times New Roman"/>
          <w:b w:val="0"/>
          <w:i/>
          <w:iCs/>
          <w:color w:val="0070C0"/>
          <w:sz w:val="24"/>
          <w:lang w:val="en-US"/>
        </w:rPr>
        <w:t>et al</w:t>
      </w:r>
      <w:r w:rsidRPr="008460CB">
        <w:rPr>
          <w:rFonts w:ascii="Times New Roman" w:hAnsi="Times New Roman"/>
          <w:b w:val="0"/>
          <w:color w:val="0070C0"/>
          <w:sz w:val="24"/>
          <w:lang w:val="en-US"/>
        </w:rPr>
        <w:t>., 2017; Nuñez &amp; Aliaga</w:t>
      </w:r>
      <w:r w:rsidR="00B605B6" w:rsidRPr="008460CB">
        <w:rPr>
          <w:rFonts w:ascii="Times New Roman" w:hAnsi="Times New Roman"/>
          <w:b w:val="0"/>
          <w:color w:val="0070C0"/>
          <w:sz w:val="24"/>
          <w:lang w:val="en-US"/>
        </w:rPr>
        <w:t>-Rosse</w:t>
      </w:r>
      <w:r w:rsidR="00DD4B44" w:rsidRPr="008460CB">
        <w:rPr>
          <w:rFonts w:ascii="Times New Roman" w:hAnsi="Times New Roman"/>
          <w:b w:val="0"/>
          <w:color w:val="0070C0"/>
          <w:sz w:val="24"/>
          <w:lang w:val="en-US"/>
        </w:rPr>
        <w:t>l</w:t>
      </w:r>
      <w:r w:rsidR="00646B19" w:rsidRPr="008460CB">
        <w:rPr>
          <w:rFonts w:ascii="Times New Roman" w:hAnsi="Times New Roman"/>
          <w:b w:val="0"/>
          <w:color w:val="0070C0"/>
          <w:sz w:val="24"/>
          <w:lang w:val="en-US"/>
        </w:rPr>
        <w:t>,</w:t>
      </w:r>
      <w:r w:rsidRPr="008460CB">
        <w:rPr>
          <w:rFonts w:ascii="Times New Roman" w:hAnsi="Times New Roman"/>
          <w:b w:val="0"/>
          <w:color w:val="0070C0"/>
          <w:sz w:val="24"/>
          <w:lang w:val="en-US"/>
        </w:rPr>
        <w:t xml:space="preserve"> 2017</w:t>
      </w:r>
      <w:r w:rsidR="00140D44" w:rsidRPr="008460CB">
        <w:rPr>
          <w:rFonts w:ascii="Times New Roman" w:hAnsi="Times New Roman"/>
          <w:b w:val="0"/>
          <w:color w:val="0070C0"/>
          <w:sz w:val="24"/>
          <w:lang w:val="en-US"/>
        </w:rPr>
        <w:t xml:space="preserve">; Porfirio </w:t>
      </w:r>
      <w:r w:rsidR="00140D44" w:rsidRPr="008460CB">
        <w:rPr>
          <w:rFonts w:ascii="Times New Roman" w:hAnsi="Times New Roman"/>
          <w:b w:val="0"/>
          <w:i/>
          <w:iCs/>
          <w:color w:val="0070C0"/>
          <w:sz w:val="24"/>
          <w:lang w:val="en-US"/>
        </w:rPr>
        <w:t>et al</w:t>
      </w:r>
      <w:r w:rsidR="00140D44" w:rsidRPr="008460CB">
        <w:rPr>
          <w:rFonts w:ascii="Times New Roman" w:hAnsi="Times New Roman"/>
          <w:b w:val="0"/>
          <w:color w:val="0070C0"/>
          <w:sz w:val="24"/>
          <w:lang w:val="en-US"/>
        </w:rPr>
        <w:t>., 2016</w:t>
      </w:r>
      <w:r w:rsidRPr="008460CB">
        <w:rPr>
          <w:rFonts w:ascii="Times New Roman" w:hAnsi="Times New Roman"/>
          <w:b w:val="0"/>
          <w:color w:val="0070C0"/>
          <w:sz w:val="24"/>
          <w:lang w:val="en-US"/>
        </w:rPr>
        <w:t>)</w:t>
      </w:r>
      <w:r w:rsidRPr="008460CB">
        <w:rPr>
          <w:rFonts w:ascii="Times New Roman" w:hAnsi="Times New Roman"/>
          <w:b w:val="0"/>
          <w:color w:val="000000" w:themeColor="text1"/>
          <w:sz w:val="24"/>
          <w:lang w:val="en-US"/>
        </w:rPr>
        <w:t>.</w:t>
      </w:r>
    </w:p>
    <w:p w14:paraId="42B2E727" w14:textId="77777777" w:rsidR="00064C1D" w:rsidRPr="008460CB" w:rsidRDefault="00064C1D" w:rsidP="00DD2D41">
      <w:pPr>
        <w:jc w:val="both"/>
        <w:rPr>
          <w:color w:val="000000" w:themeColor="text1"/>
          <w:shd w:val="clear" w:color="auto" w:fill="FFFFFF"/>
        </w:rPr>
      </w:pPr>
    </w:p>
    <w:p w14:paraId="645AA89E" w14:textId="1CCB7753" w:rsidR="00064C1D" w:rsidRPr="008460CB" w:rsidRDefault="00064C1D" w:rsidP="00DD2D41">
      <w:pPr>
        <w:jc w:val="both"/>
        <w:rPr>
          <w:color w:val="000000" w:themeColor="text1"/>
          <w:shd w:val="clear" w:color="auto" w:fill="FFFFFF"/>
        </w:rPr>
      </w:pPr>
      <w:r w:rsidRPr="008460CB">
        <w:rPr>
          <w:color w:val="000000" w:themeColor="text1"/>
          <w:shd w:val="clear" w:color="auto" w:fill="FFFFFF"/>
        </w:rPr>
        <w:t xml:space="preserve">The Amazon region is considered the </w:t>
      </w:r>
      <w:r w:rsidR="00340DFE" w:rsidRPr="002C7CD9">
        <w:rPr>
          <w:shd w:val="clear" w:color="auto" w:fill="FFFFFF"/>
        </w:rPr>
        <w:t>primary</w:t>
      </w:r>
      <w:r w:rsidR="002C7CD9">
        <w:rPr>
          <w:color w:val="FF0000"/>
          <w:shd w:val="clear" w:color="auto" w:fill="FFFFFF"/>
        </w:rPr>
        <w:t xml:space="preserve"> </w:t>
      </w:r>
      <w:r w:rsidRPr="008460CB">
        <w:rPr>
          <w:color w:val="000000" w:themeColor="text1"/>
          <w:shd w:val="clear" w:color="auto" w:fill="FFFFFF"/>
        </w:rPr>
        <w:t xml:space="preserve">jaguar population stronghold across its range, because it retains a large, continuous block of habitat with a high probability of long-term survival </w:t>
      </w:r>
      <w:r w:rsidRPr="008460CB">
        <w:rPr>
          <w:color w:val="0070C0"/>
          <w:shd w:val="clear" w:color="auto" w:fill="FFFFFF"/>
        </w:rPr>
        <w:t xml:space="preserve">(Sanderson </w:t>
      </w:r>
      <w:r w:rsidR="00140D44" w:rsidRPr="008460CB">
        <w:rPr>
          <w:i/>
          <w:iCs/>
          <w:color w:val="0070C0"/>
        </w:rPr>
        <w:t>et al</w:t>
      </w:r>
      <w:r w:rsidRPr="008460CB">
        <w:rPr>
          <w:color w:val="0070C0"/>
        </w:rPr>
        <w:t>.,</w:t>
      </w:r>
      <w:r w:rsidR="00201913" w:rsidRPr="008460CB">
        <w:rPr>
          <w:i/>
          <w:color w:val="0070C0"/>
        </w:rPr>
        <w:t xml:space="preserve"> </w:t>
      </w:r>
      <w:r w:rsidR="00201913" w:rsidRPr="008460CB">
        <w:rPr>
          <w:color w:val="0070C0"/>
          <w:shd w:val="clear" w:color="auto" w:fill="FFFFFF"/>
        </w:rPr>
        <w:t>2002</w:t>
      </w:r>
      <w:r w:rsidRPr="008460CB">
        <w:rPr>
          <w:color w:val="0070C0"/>
          <w:shd w:val="clear" w:color="auto" w:fill="FFFFFF"/>
        </w:rPr>
        <w:t>)</w:t>
      </w:r>
      <w:r w:rsidRPr="008460CB">
        <w:rPr>
          <w:color w:val="000000" w:themeColor="text1"/>
          <w:shd w:val="clear" w:color="auto" w:fill="FFFFFF"/>
        </w:rPr>
        <w:t xml:space="preserve">. The tropical rainforest lowlands are the largest ecoregion within the Amazon, spanning five countries including Brazil, Bolivia, Colombia, Ecuador and Peru </w:t>
      </w:r>
      <w:r w:rsidRPr="008460CB">
        <w:rPr>
          <w:color w:val="0070C0"/>
          <w:shd w:val="clear" w:color="auto" w:fill="FFFFFF"/>
        </w:rPr>
        <w:t xml:space="preserve">(Tobler </w:t>
      </w:r>
      <w:r w:rsidR="00140D44" w:rsidRPr="008460CB">
        <w:rPr>
          <w:i/>
          <w:iCs/>
          <w:color w:val="0070C0"/>
        </w:rPr>
        <w:t>et al</w:t>
      </w:r>
      <w:r w:rsidRPr="008460CB">
        <w:rPr>
          <w:color w:val="0070C0"/>
        </w:rPr>
        <w:t xml:space="preserve">., </w:t>
      </w:r>
      <w:r w:rsidRPr="008460CB">
        <w:rPr>
          <w:color w:val="0070C0"/>
          <w:shd w:val="clear" w:color="auto" w:fill="FFFFFF"/>
        </w:rPr>
        <w:t>2013)</w:t>
      </w:r>
      <w:r w:rsidRPr="008460CB">
        <w:rPr>
          <w:color w:val="000000" w:themeColor="text1"/>
          <w:shd w:val="clear" w:color="auto" w:fill="FFFFFF"/>
        </w:rPr>
        <w:t>. The Greater Madidi-Tambopata Landscape lies in northwestern Bolivia and southeastern Peru, contains some of the most biodiverse protected areas in the world, and as a transboundary area expands opportunities to protect species with large spatial requirements such as the jaguar.</w:t>
      </w:r>
    </w:p>
    <w:p w14:paraId="0503B35B" w14:textId="77777777" w:rsidR="00064C1D" w:rsidRPr="008460CB" w:rsidRDefault="00064C1D" w:rsidP="00DD2D41">
      <w:pPr>
        <w:jc w:val="both"/>
        <w:rPr>
          <w:rFonts w:eastAsia="Calibri"/>
        </w:rPr>
      </w:pPr>
    </w:p>
    <w:p w14:paraId="7A046A7E" w14:textId="54F7C1A9" w:rsidR="00064C1D" w:rsidRPr="00842A2E" w:rsidRDefault="00064C1D" w:rsidP="00DD2D41">
      <w:pPr>
        <w:jc w:val="both"/>
        <w:rPr>
          <w:color w:val="000000" w:themeColor="text1"/>
        </w:rPr>
      </w:pPr>
      <w:r w:rsidRPr="008460CB">
        <w:rPr>
          <w:rFonts w:eastAsia="Calibri"/>
        </w:rPr>
        <w:t xml:space="preserve">Population density estimates are a fundamental requirement for conservation management evaluation, as they provide an idea of population size, ballpark estimates to assess the need for conservation interventions </w:t>
      </w:r>
      <w:r w:rsidRPr="008460CB">
        <w:rPr>
          <w:rFonts w:eastAsia="Calibri"/>
          <w:color w:val="0070C0"/>
        </w:rPr>
        <w:t>(</w:t>
      </w:r>
      <w:r w:rsidR="00140D44" w:rsidRPr="008460CB">
        <w:rPr>
          <w:rFonts w:eastAsia="Calibri"/>
          <w:color w:val="0070C0"/>
        </w:rPr>
        <w:t xml:space="preserve">Jędrzejewski </w:t>
      </w:r>
      <w:r w:rsidR="00140D44" w:rsidRPr="008460CB">
        <w:rPr>
          <w:i/>
          <w:iCs/>
          <w:color w:val="0070C0"/>
        </w:rPr>
        <w:t>et al</w:t>
      </w:r>
      <w:r w:rsidR="00140D44" w:rsidRPr="008460CB">
        <w:rPr>
          <w:i/>
          <w:color w:val="0070C0"/>
        </w:rPr>
        <w:t xml:space="preserve">., </w:t>
      </w:r>
      <w:r w:rsidR="00140D44" w:rsidRPr="008460CB">
        <w:rPr>
          <w:rFonts w:eastAsia="Calibri"/>
          <w:color w:val="0070C0"/>
        </w:rPr>
        <w:t xml:space="preserve">2018; </w:t>
      </w:r>
      <w:r w:rsidRPr="008460CB">
        <w:rPr>
          <w:rFonts w:eastAsia="Calibri"/>
          <w:color w:val="0070C0"/>
        </w:rPr>
        <w:t xml:space="preserve">Maffei </w:t>
      </w:r>
      <w:r w:rsidR="00140D44" w:rsidRPr="008460CB">
        <w:rPr>
          <w:i/>
          <w:iCs/>
          <w:color w:val="0070C0"/>
        </w:rPr>
        <w:t>et al</w:t>
      </w:r>
      <w:r w:rsidRPr="008460CB">
        <w:rPr>
          <w:color w:val="0070C0"/>
        </w:rPr>
        <w:t xml:space="preserve">., </w:t>
      </w:r>
      <w:r w:rsidRPr="008460CB">
        <w:rPr>
          <w:rFonts w:eastAsia="Calibri"/>
          <w:color w:val="0070C0"/>
        </w:rPr>
        <w:t>2004)</w:t>
      </w:r>
      <w:r w:rsidRPr="008460CB">
        <w:rPr>
          <w:rFonts w:eastAsia="Calibri"/>
        </w:rPr>
        <w:t>. T</w:t>
      </w:r>
      <w:r w:rsidRPr="008460CB">
        <w:rPr>
          <w:color w:val="000000" w:themeColor="text1"/>
        </w:rPr>
        <w:t xml:space="preserve">he camera trap methodology and satellite telemetry technology have dramatically improved knowledge about the </w:t>
      </w:r>
      <w:r w:rsidRPr="008460CB">
        <w:rPr>
          <w:color w:val="000000" w:themeColor="text1"/>
        </w:rPr>
        <w:lastRenderedPageBreak/>
        <w:t>jaguar in the last years contributing with studies that have estimated population densities, and shed more light on different ecology and behavior aspects in some of the most important ecosy</w:t>
      </w:r>
      <w:r w:rsidR="00B662E3" w:rsidRPr="008460CB">
        <w:rPr>
          <w:color w:val="000000" w:themeColor="text1"/>
        </w:rPr>
        <w:t xml:space="preserve">stems within the jaguar's range </w:t>
      </w:r>
      <w:r w:rsidRPr="008460CB">
        <w:rPr>
          <w:color w:val="000000" w:themeColor="text1"/>
        </w:rPr>
        <w:t xml:space="preserve">including the tropical forests of Central America </w:t>
      </w:r>
      <w:r w:rsidRPr="008460CB">
        <w:rPr>
          <w:color w:val="0070C0"/>
        </w:rPr>
        <w:t xml:space="preserve">(Moreira </w:t>
      </w:r>
      <w:r w:rsidR="00140D44" w:rsidRPr="008460CB">
        <w:rPr>
          <w:i/>
          <w:iCs/>
          <w:color w:val="0070C0"/>
        </w:rPr>
        <w:t>et al</w:t>
      </w:r>
      <w:r w:rsidRPr="008460CB">
        <w:rPr>
          <w:color w:val="0070C0"/>
        </w:rPr>
        <w:t>.,</w:t>
      </w:r>
      <w:r w:rsidR="004762D0" w:rsidRPr="008460CB">
        <w:rPr>
          <w:color w:val="0070C0"/>
        </w:rPr>
        <w:t xml:space="preserve"> 2008</w:t>
      </w:r>
      <w:r w:rsidRPr="008460CB">
        <w:rPr>
          <w:color w:val="0070C0"/>
        </w:rPr>
        <w:t>)</w:t>
      </w:r>
      <w:r w:rsidRPr="008460CB">
        <w:rPr>
          <w:color w:val="000000" w:themeColor="text1"/>
        </w:rPr>
        <w:t xml:space="preserve">, the Pantanal wetlands </w:t>
      </w:r>
      <w:r w:rsidRPr="008460CB">
        <w:rPr>
          <w:color w:val="0070C0"/>
        </w:rPr>
        <w:t>(</w:t>
      </w:r>
      <w:r w:rsidR="00140D44" w:rsidRPr="008460CB">
        <w:rPr>
          <w:color w:val="0070C0"/>
        </w:rPr>
        <w:t xml:space="preserve">Silveira </w:t>
      </w:r>
      <w:r w:rsidR="00140D44" w:rsidRPr="008460CB">
        <w:rPr>
          <w:i/>
          <w:iCs/>
          <w:color w:val="0070C0"/>
        </w:rPr>
        <w:t>et al</w:t>
      </w:r>
      <w:r w:rsidR="00140D44" w:rsidRPr="008460CB">
        <w:rPr>
          <w:color w:val="0070C0"/>
        </w:rPr>
        <w:t xml:space="preserve">., 2009; </w:t>
      </w:r>
      <w:r w:rsidRPr="008460CB">
        <w:rPr>
          <w:color w:val="0070C0"/>
        </w:rPr>
        <w:t>Soisalo &amp; Cavalcanti, 2006)</w:t>
      </w:r>
      <w:r w:rsidRPr="008460CB">
        <w:rPr>
          <w:color w:val="000000" w:themeColor="text1"/>
        </w:rPr>
        <w:t xml:space="preserve">, the tropical dry forests of the Gran Chaco </w:t>
      </w:r>
      <w:r w:rsidRPr="008460CB">
        <w:rPr>
          <w:color w:val="0070C0"/>
        </w:rPr>
        <w:t xml:space="preserve">(Maffei </w:t>
      </w:r>
      <w:r w:rsidR="00140D44" w:rsidRPr="008460CB">
        <w:rPr>
          <w:i/>
          <w:iCs/>
          <w:color w:val="0070C0"/>
        </w:rPr>
        <w:t>et al</w:t>
      </w:r>
      <w:r w:rsidRPr="008460CB">
        <w:rPr>
          <w:color w:val="0070C0"/>
        </w:rPr>
        <w:t>., 2004)</w:t>
      </w:r>
      <w:r w:rsidRPr="008460CB">
        <w:rPr>
          <w:color w:val="000000" w:themeColor="text1"/>
        </w:rPr>
        <w:t xml:space="preserve">, and the Atlantic forest of Brazil </w:t>
      </w:r>
      <w:r w:rsidRPr="008460CB">
        <w:rPr>
          <w:color w:val="0070C0"/>
        </w:rPr>
        <w:t xml:space="preserve">(Cullen </w:t>
      </w:r>
      <w:r w:rsidR="00140D44" w:rsidRPr="008460CB">
        <w:rPr>
          <w:i/>
          <w:iCs/>
          <w:color w:val="0070C0"/>
        </w:rPr>
        <w:t>et al</w:t>
      </w:r>
      <w:r w:rsidRPr="008460CB">
        <w:rPr>
          <w:color w:val="0070C0"/>
        </w:rPr>
        <w:t>., 2005)</w:t>
      </w:r>
      <w:r w:rsidRPr="008460CB">
        <w:rPr>
          <w:color w:val="000000" w:themeColor="text1"/>
        </w:rPr>
        <w:t>. However, to date there are surprisingly few studies for the vast humid tropical forests of the Amazon which is by far the largest habitat for the jaguar</w:t>
      </w:r>
      <w:r w:rsidRPr="00842A2E">
        <w:rPr>
          <w:color w:val="000000" w:themeColor="text1"/>
        </w:rPr>
        <w:t xml:space="preserve"> </w:t>
      </w:r>
      <w:r w:rsidRPr="00842A2E">
        <w:rPr>
          <w:color w:val="0070C0"/>
        </w:rPr>
        <w:t xml:space="preserve">(Silver </w:t>
      </w:r>
      <w:r w:rsidR="00140D44" w:rsidRPr="00842A2E">
        <w:rPr>
          <w:i/>
          <w:iCs/>
          <w:color w:val="0070C0"/>
        </w:rPr>
        <w:t>et al</w:t>
      </w:r>
      <w:r w:rsidRPr="00842A2E">
        <w:rPr>
          <w:color w:val="0070C0"/>
        </w:rPr>
        <w:t>., 2004;</w:t>
      </w:r>
      <w:r w:rsidR="007A418E" w:rsidRPr="00842A2E">
        <w:rPr>
          <w:color w:val="0070C0"/>
        </w:rPr>
        <w:t xml:space="preserve"> </w:t>
      </w:r>
      <w:r w:rsidRPr="00842A2E">
        <w:rPr>
          <w:color w:val="0070C0"/>
        </w:rPr>
        <w:t xml:space="preserve">Tobler </w:t>
      </w:r>
      <w:r w:rsidR="00140D44" w:rsidRPr="00842A2E">
        <w:rPr>
          <w:i/>
          <w:iCs/>
          <w:color w:val="0070C0"/>
        </w:rPr>
        <w:t>et al</w:t>
      </w:r>
      <w:r w:rsidRPr="00842A2E">
        <w:rPr>
          <w:color w:val="0070C0"/>
        </w:rPr>
        <w:t>., 2013</w:t>
      </w:r>
      <w:r w:rsidR="002A72D1" w:rsidRPr="00842A2E">
        <w:rPr>
          <w:color w:val="0070C0"/>
        </w:rPr>
        <w:t xml:space="preserve">; </w:t>
      </w:r>
      <w:r w:rsidR="00140D44" w:rsidRPr="00842A2E">
        <w:rPr>
          <w:color w:val="0070C0"/>
        </w:rPr>
        <w:t xml:space="preserve">Wallace </w:t>
      </w:r>
      <w:r w:rsidR="00140D44" w:rsidRPr="00842A2E">
        <w:rPr>
          <w:i/>
          <w:iCs/>
          <w:color w:val="0070C0"/>
        </w:rPr>
        <w:t>et al</w:t>
      </w:r>
      <w:r w:rsidR="00140D44" w:rsidRPr="00842A2E">
        <w:rPr>
          <w:color w:val="0070C0"/>
        </w:rPr>
        <w:t>., 2003</w:t>
      </w:r>
      <w:r w:rsidRPr="00842A2E">
        <w:rPr>
          <w:color w:val="0070C0"/>
        </w:rPr>
        <w:t>)</w:t>
      </w:r>
      <w:r w:rsidRPr="00842A2E">
        <w:rPr>
          <w:color w:val="000000" w:themeColor="text1"/>
        </w:rPr>
        <w:t>.</w:t>
      </w:r>
    </w:p>
    <w:p w14:paraId="16766C12" w14:textId="77777777" w:rsidR="00064C1D" w:rsidRPr="00842A2E" w:rsidRDefault="00064C1D" w:rsidP="00DD2D41">
      <w:pPr>
        <w:jc w:val="both"/>
        <w:rPr>
          <w:color w:val="000000" w:themeColor="text1"/>
        </w:rPr>
      </w:pPr>
    </w:p>
    <w:p w14:paraId="581CB199" w14:textId="77777777" w:rsidR="00064C1D" w:rsidRPr="00842A2E" w:rsidRDefault="00064C1D" w:rsidP="00DD2D41">
      <w:pPr>
        <w:jc w:val="both"/>
      </w:pPr>
      <w:r w:rsidRPr="00842A2E">
        <w:rPr>
          <w:color w:val="000000" w:themeColor="text1"/>
        </w:rPr>
        <w:t>Therefore, in</w:t>
      </w:r>
      <w:r w:rsidRPr="00842A2E">
        <w:t xml:space="preserve"> this article, we present camera trap derived jaguar population density estimates from seven study sites in northwestern Bolivia and south-eastern Peru in one of the largest continuously protected regions in the Amazon: the transboundary Madidi-Tambopata Landscape. This study is one of the first on jaguar population densities in the western Amazon.</w:t>
      </w:r>
    </w:p>
    <w:p w14:paraId="5FD62A39" w14:textId="77777777" w:rsidR="00064C1D" w:rsidRPr="00842A2E" w:rsidRDefault="00064C1D" w:rsidP="00DD2D41">
      <w:pPr>
        <w:jc w:val="both"/>
        <w:rPr>
          <w:b/>
          <w:color w:val="000000" w:themeColor="text1"/>
        </w:rPr>
      </w:pPr>
    </w:p>
    <w:p w14:paraId="361EBF46" w14:textId="77777777" w:rsidR="00EF40D6" w:rsidRPr="00842A2E" w:rsidRDefault="00061EA8" w:rsidP="00DD2D41">
      <w:pPr>
        <w:jc w:val="both"/>
        <w:rPr>
          <w:b/>
          <w:color w:val="000000" w:themeColor="text1"/>
        </w:rPr>
      </w:pPr>
      <w:r w:rsidRPr="00842A2E">
        <w:rPr>
          <w:b/>
          <w:color w:val="000000" w:themeColor="text1"/>
        </w:rPr>
        <w:t xml:space="preserve">2. </w:t>
      </w:r>
      <w:r w:rsidR="00064C1D" w:rsidRPr="00842A2E">
        <w:rPr>
          <w:b/>
          <w:color w:val="000000" w:themeColor="text1"/>
        </w:rPr>
        <w:t>Methodology</w:t>
      </w:r>
    </w:p>
    <w:p w14:paraId="1E91E880" w14:textId="77777777" w:rsidR="00133671" w:rsidRPr="00842A2E" w:rsidRDefault="00133671" w:rsidP="00DD2D41">
      <w:pPr>
        <w:jc w:val="both"/>
        <w:rPr>
          <w:b/>
          <w:color w:val="000000" w:themeColor="text1"/>
        </w:rPr>
      </w:pPr>
    </w:p>
    <w:p w14:paraId="549CAFDA" w14:textId="3B6EA3E2" w:rsidR="00064C1D" w:rsidRPr="00842A2E" w:rsidRDefault="00061EA8" w:rsidP="00DD2D41">
      <w:pPr>
        <w:jc w:val="both"/>
        <w:rPr>
          <w:b/>
          <w:color w:val="000000" w:themeColor="text1"/>
        </w:rPr>
      </w:pPr>
      <w:r w:rsidRPr="00842A2E">
        <w:rPr>
          <w:b/>
          <w:color w:val="000000" w:themeColor="text1"/>
        </w:rPr>
        <w:t xml:space="preserve">2.1 </w:t>
      </w:r>
      <w:r w:rsidR="00064C1D" w:rsidRPr="00842A2E">
        <w:rPr>
          <w:b/>
          <w:color w:val="000000" w:themeColor="text1"/>
        </w:rPr>
        <w:t>Study sites</w:t>
      </w:r>
    </w:p>
    <w:p w14:paraId="02F88281" w14:textId="77777777" w:rsidR="00133671" w:rsidRPr="00842A2E" w:rsidRDefault="00133671" w:rsidP="00DD2D41">
      <w:pPr>
        <w:pStyle w:val="Textocomentario"/>
        <w:jc w:val="both"/>
        <w:rPr>
          <w:color w:val="000000" w:themeColor="text1"/>
          <w:sz w:val="24"/>
          <w:szCs w:val="24"/>
        </w:rPr>
      </w:pPr>
    </w:p>
    <w:p w14:paraId="1A132CB8" w14:textId="4DC00DDF" w:rsidR="00064C1D" w:rsidRPr="00842A2E" w:rsidRDefault="00064C1D" w:rsidP="00DD2D41">
      <w:pPr>
        <w:pStyle w:val="Textocomentario"/>
        <w:jc w:val="both"/>
        <w:rPr>
          <w:sz w:val="24"/>
          <w:szCs w:val="24"/>
          <w:shd w:val="clear" w:color="auto" w:fill="FFFFFF"/>
        </w:rPr>
      </w:pPr>
      <w:r w:rsidRPr="00842A2E">
        <w:rPr>
          <w:color w:val="000000" w:themeColor="text1"/>
          <w:sz w:val="24"/>
          <w:szCs w:val="24"/>
        </w:rPr>
        <w:t xml:space="preserve">The research was carried out at </w:t>
      </w:r>
      <w:r w:rsidR="00902433" w:rsidRPr="00842A2E">
        <w:rPr>
          <w:color w:val="000000" w:themeColor="text1"/>
          <w:sz w:val="24"/>
          <w:szCs w:val="24"/>
        </w:rPr>
        <w:t>7</w:t>
      </w:r>
      <w:r w:rsidRPr="00842A2E">
        <w:rPr>
          <w:color w:val="000000" w:themeColor="text1"/>
          <w:sz w:val="24"/>
          <w:szCs w:val="24"/>
        </w:rPr>
        <w:t xml:space="preserve"> sites, </w:t>
      </w:r>
      <w:r w:rsidR="00902433" w:rsidRPr="00842A2E">
        <w:rPr>
          <w:color w:val="000000" w:themeColor="text1"/>
          <w:sz w:val="24"/>
          <w:szCs w:val="24"/>
        </w:rPr>
        <w:t>6</w:t>
      </w:r>
      <w:r w:rsidRPr="00842A2E">
        <w:rPr>
          <w:color w:val="000000" w:themeColor="text1"/>
          <w:sz w:val="24"/>
          <w:szCs w:val="24"/>
        </w:rPr>
        <w:t xml:space="preserve"> in Bolivia and </w:t>
      </w:r>
      <w:r w:rsidR="00902433" w:rsidRPr="00842A2E">
        <w:rPr>
          <w:color w:val="000000" w:themeColor="text1"/>
          <w:sz w:val="24"/>
          <w:szCs w:val="24"/>
        </w:rPr>
        <w:t>1</w:t>
      </w:r>
      <w:r w:rsidRPr="00842A2E">
        <w:rPr>
          <w:color w:val="000000" w:themeColor="text1"/>
          <w:sz w:val="24"/>
          <w:szCs w:val="24"/>
        </w:rPr>
        <w:t xml:space="preserve"> in Peru within the Greater Madidi-Tambopata Landscape, a transboundary landscape in </w:t>
      </w:r>
      <w:r w:rsidR="009B08CA" w:rsidRPr="002C7CD9">
        <w:rPr>
          <w:sz w:val="24"/>
          <w:szCs w:val="24"/>
        </w:rPr>
        <w:t>the</w:t>
      </w:r>
      <w:r w:rsidR="009B08CA" w:rsidRPr="00842A2E">
        <w:rPr>
          <w:color w:val="000000" w:themeColor="text1"/>
          <w:sz w:val="24"/>
          <w:szCs w:val="24"/>
        </w:rPr>
        <w:t xml:space="preserve"> </w:t>
      </w:r>
      <w:r w:rsidRPr="00842A2E">
        <w:rPr>
          <w:color w:val="000000" w:themeColor="text1"/>
          <w:sz w:val="24"/>
          <w:szCs w:val="24"/>
        </w:rPr>
        <w:t xml:space="preserve">Andean Mountain range, between </w:t>
      </w:r>
      <w:r w:rsidR="00133671" w:rsidRPr="00842A2E">
        <w:rPr>
          <w:color w:val="000000" w:themeColor="text1"/>
          <w:sz w:val="24"/>
          <w:szCs w:val="24"/>
        </w:rPr>
        <w:t>northwestern</w:t>
      </w:r>
      <w:r w:rsidRPr="00842A2E">
        <w:rPr>
          <w:color w:val="000000" w:themeColor="text1"/>
          <w:sz w:val="24"/>
          <w:szCs w:val="24"/>
        </w:rPr>
        <w:t xml:space="preserve"> Bolivia and southeastern Peru. This area co</w:t>
      </w:r>
      <w:r w:rsidR="00902433" w:rsidRPr="00842A2E">
        <w:rPr>
          <w:color w:val="000000" w:themeColor="text1"/>
          <w:sz w:val="24"/>
          <w:szCs w:val="24"/>
        </w:rPr>
        <w:t xml:space="preserve">vers approximately 142 </w:t>
      </w:r>
      <w:r w:rsidRPr="00842A2E">
        <w:rPr>
          <w:color w:val="000000" w:themeColor="text1"/>
          <w:sz w:val="24"/>
          <w:szCs w:val="24"/>
        </w:rPr>
        <w:t>530 km</w:t>
      </w:r>
      <w:r w:rsidRPr="00842A2E">
        <w:rPr>
          <w:color w:val="000000" w:themeColor="text1"/>
          <w:sz w:val="24"/>
          <w:szCs w:val="24"/>
          <w:vertAlign w:val="superscript"/>
        </w:rPr>
        <w:t>2</w:t>
      </w:r>
      <w:r w:rsidRPr="00842A2E">
        <w:rPr>
          <w:color w:val="000000" w:themeColor="text1"/>
          <w:sz w:val="24"/>
          <w:szCs w:val="24"/>
        </w:rPr>
        <w:t xml:space="preserve"> (Bolivia</w:t>
      </w:r>
      <w:r w:rsidRPr="00842A2E">
        <w:rPr>
          <w:sz w:val="24"/>
          <w:szCs w:val="24"/>
        </w:rPr>
        <w:t xml:space="preserve"> 106</w:t>
      </w:r>
      <w:r w:rsidR="00902433" w:rsidRPr="00842A2E">
        <w:rPr>
          <w:sz w:val="24"/>
          <w:szCs w:val="24"/>
        </w:rPr>
        <w:t xml:space="preserve"> </w:t>
      </w:r>
      <w:r w:rsidRPr="00842A2E">
        <w:rPr>
          <w:sz w:val="24"/>
          <w:szCs w:val="24"/>
        </w:rPr>
        <w:t>810 km</w:t>
      </w:r>
      <w:r w:rsidRPr="00842A2E">
        <w:rPr>
          <w:sz w:val="24"/>
          <w:szCs w:val="24"/>
          <w:vertAlign w:val="superscript"/>
        </w:rPr>
        <w:t>2</w:t>
      </w:r>
      <w:r w:rsidRPr="00842A2E">
        <w:rPr>
          <w:sz w:val="24"/>
          <w:szCs w:val="24"/>
        </w:rPr>
        <w:t>, Peru 35</w:t>
      </w:r>
      <w:r w:rsidR="00902433" w:rsidRPr="00842A2E">
        <w:rPr>
          <w:sz w:val="24"/>
          <w:szCs w:val="24"/>
        </w:rPr>
        <w:t xml:space="preserve"> </w:t>
      </w:r>
      <w:r w:rsidRPr="00842A2E">
        <w:rPr>
          <w:sz w:val="24"/>
          <w:szCs w:val="24"/>
        </w:rPr>
        <w:t>720 km</w:t>
      </w:r>
      <w:r w:rsidRPr="00842A2E">
        <w:rPr>
          <w:sz w:val="24"/>
          <w:szCs w:val="24"/>
          <w:vertAlign w:val="superscript"/>
        </w:rPr>
        <w:t>2</w:t>
      </w:r>
      <w:r w:rsidRPr="00842A2E">
        <w:rPr>
          <w:sz w:val="24"/>
          <w:szCs w:val="24"/>
        </w:rPr>
        <w:t>), and is characterized by an impressive altitudinal range (180 to 6</w:t>
      </w:r>
      <w:r w:rsidR="00902433" w:rsidRPr="00842A2E">
        <w:rPr>
          <w:sz w:val="24"/>
          <w:szCs w:val="24"/>
        </w:rPr>
        <w:t xml:space="preserve"> </w:t>
      </w:r>
      <w:r w:rsidRPr="00842A2E">
        <w:rPr>
          <w:sz w:val="24"/>
          <w:szCs w:val="24"/>
        </w:rPr>
        <w:t>044 m</w:t>
      </w:r>
      <w:r w:rsidR="001F338F" w:rsidRPr="00842A2E">
        <w:rPr>
          <w:sz w:val="24"/>
          <w:szCs w:val="24"/>
        </w:rPr>
        <w:t xml:space="preserve"> </w:t>
      </w:r>
      <w:r w:rsidRPr="00842A2E">
        <w:rPr>
          <w:sz w:val="24"/>
          <w:szCs w:val="24"/>
        </w:rPr>
        <w:t xml:space="preserve">a.s.l.), varied topography and climate that have resulted in diverse plant and animal communities and a </w:t>
      </w:r>
      <w:r w:rsidR="00483759" w:rsidRPr="00842A2E">
        <w:rPr>
          <w:sz w:val="24"/>
          <w:szCs w:val="24"/>
        </w:rPr>
        <w:t xml:space="preserve">high number of endemic species. </w:t>
      </w:r>
      <w:r w:rsidRPr="00842A2E">
        <w:rPr>
          <w:sz w:val="24"/>
          <w:szCs w:val="24"/>
        </w:rPr>
        <w:t>Historically, diverse cultural groups settled in the Amazonian portion of the Tropical Andes, among them the Leco, Tacana, Araona, Ese</w:t>
      </w:r>
      <w:r w:rsidR="0099062D" w:rsidRPr="00842A2E">
        <w:rPr>
          <w:sz w:val="24"/>
          <w:szCs w:val="24"/>
        </w:rPr>
        <w:t xml:space="preserve"> Ejja, T</w:t>
      </w:r>
      <w:r w:rsidR="0099062D" w:rsidRPr="00842A2E">
        <w:rPr>
          <w:color w:val="FF0000"/>
          <w:sz w:val="24"/>
          <w:szCs w:val="24"/>
        </w:rPr>
        <w:t>'</w:t>
      </w:r>
      <w:r w:rsidRPr="00842A2E">
        <w:rPr>
          <w:sz w:val="24"/>
          <w:szCs w:val="24"/>
        </w:rPr>
        <w:t xml:space="preserve">simane and Mosetene peoples. </w:t>
      </w:r>
      <w:r w:rsidRPr="00842A2E">
        <w:rPr>
          <w:sz w:val="24"/>
          <w:szCs w:val="24"/>
          <w:shd w:val="clear" w:color="auto" w:fill="FFFFFF"/>
        </w:rPr>
        <w:t>Together, these indigenous areas cover 42</w:t>
      </w:r>
      <w:r w:rsidR="00902433" w:rsidRPr="00842A2E">
        <w:rPr>
          <w:sz w:val="24"/>
          <w:szCs w:val="24"/>
          <w:shd w:val="clear" w:color="auto" w:fill="FFFFFF"/>
        </w:rPr>
        <w:t xml:space="preserve"> </w:t>
      </w:r>
      <w:r w:rsidRPr="00842A2E">
        <w:rPr>
          <w:sz w:val="24"/>
          <w:szCs w:val="24"/>
          <w:shd w:val="clear" w:color="auto" w:fill="FFFFFF"/>
        </w:rPr>
        <w:t>000 km</w:t>
      </w:r>
      <w:r w:rsidRPr="00842A2E">
        <w:rPr>
          <w:sz w:val="24"/>
          <w:szCs w:val="24"/>
          <w:shd w:val="clear" w:color="auto" w:fill="FFFFFF"/>
          <w:vertAlign w:val="superscript"/>
        </w:rPr>
        <w:t>2</w:t>
      </w:r>
      <w:r w:rsidRPr="00842A2E">
        <w:rPr>
          <w:sz w:val="24"/>
          <w:szCs w:val="24"/>
          <w:shd w:val="clear" w:color="auto" w:fill="FFFFFF"/>
        </w:rPr>
        <w:t>. The conservation value of this landscape is particularly important as a transboundary area, ensuring the connectivity of ecosystems and the binational coordination of conservation efforts.</w:t>
      </w:r>
    </w:p>
    <w:p w14:paraId="6CA73F3F" w14:textId="77777777" w:rsidR="00064C1D" w:rsidRPr="00842A2E" w:rsidRDefault="00064C1D" w:rsidP="00DD2D41">
      <w:pPr>
        <w:pStyle w:val="Textocomentario"/>
        <w:jc w:val="both"/>
        <w:rPr>
          <w:sz w:val="24"/>
          <w:szCs w:val="24"/>
          <w:shd w:val="clear" w:color="auto" w:fill="FFFFFF"/>
        </w:rPr>
      </w:pPr>
    </w:p>
    <w:p w14:paraId="67323AC3" w14:textId="77777777" w:rsidR="00064C1D" w:rsidRPr="00842A2E" w:rsidRDefault="00064C1D" w:rsidP="00DD2D41">
      <w:pPr>
        <w:pStyle w:val="Textocomentario"/>
        <w:jc w:val="both"/>
        <w:rPr>
          <w:color w:val="000000" w:themeColor="text1"/>
          <w:sz w:val="24"/>
          <w:szCs w:val="24"/>
        </w:rPr>
      </w:pPr>
      <w:r w:rsidRPr="00842A2E">
        <w:rPr>
          <w:color w:val="000000" w:themeColor="text1"/>
          <w:sz w:val="24"/>
          <w:szCs w:val="24"/>
        </w:rPr>
        <w:t xml:space="preserve">In Bolivia, sampling was carried out along some of most important rivers of the region: Tuichi, Hondo, Quendeque, Madidi, Heath, Undumo and Tequeje. All </w:t>
      </w:r>
      <w:r w:rsidR="00902433" w:rsidRPr="00842A2E">
        <w:rPr>
          <w:color w:val="000000" w:themeColor="text1"/>
          <w:sz w:val="24"/>
          <w:szCs w:val="24"/>
        </w:rPr>
        <w:t>6</w:t>
      </w:r>
      <w:r w:rsidRPr="00842A2E">
        <w:rPr>
          <w:color w:val="000000" w:themeColor="text1"/>
          <w:sz w:val="24"/>
          <w:szCs w:val="24"/>
        </w:rPr>
        <w:t xml:space="preserve"> Bolivian study sites were within the Abel Iturralde Prov</w:t>
      </w:r>
      <w:r w:rsidR="00902433" w:rsidRPr="00842A2E">
        <w:rPr>
          <w:color w:val="000000" w:themeColor="text1"/>
          <w:sz w:val="24"/>
          <w:szCs w:val="24"/>
        </w:rPr>
        <w:t>ince of the La Paz Department, 5</w:t>
      </w:r>
      <w:r w:rsidRPr="00842A2E">
        <w:rPr>
          <w:color w:val="000000" w:themeColor="text1"/>
          <w:sz w:val="24"/>
          <w:szCs w:val="24"/>
        </w:rPr>
        <w:t xml:space="preserve"> within the Madidi National Park and Natural Area of Integrated Management (PN ANMI Madidi), while the sixth site within the Tacana Indigenous Territory or TCO (Community Land of Origin). In Peru, sampling occurred along the Heath, Tambopata, Malinowski and Chuncho rivers, within the Tambopata Province, Madre de Dios Region, and within the Tambopata National Reserve and Bahuaja Sonene National Park (</w:t>
      </w:r>
      <w:r w:rsidRPr="00842A2E">
        <w:rPr>
          <w:b/>
          <w:color w:val="000000" w:themeColor="text1"/>
          <w:sz w:val="24"/>
          <w:szCs w:val="24"/>
        </w:rPr>
        <w:t>Figure 1</w:t>
      </w:r>
      <w:r w:rsidRPr="00842A2E">
        <w:rPr>
          <w:color w:val="000000" w:themeColor="text1"/>
          <w:sz w:val="24"/>
          <w:szCs w:val="24"/>
        </w:rPr>
        <w:t>).</w:t>
      </w:r>
    </w:p>
    <w:p w14:paraId="0D0533D1" w14:textId="77777777" w:rsidR="00011B3D" w:rsidRPr="00842A2E" w:rsidRDefault="00011B3D" w:rsidP="00DD2D41">
      <w:pPr>
        <w:pStyle w:val="Textocomentario"/>
        <w:jc w:val="both"/>
        <w:rPr>
          <w:color w:val="000000" w:themeColor="text1"/>
          <w:sz w:val="24"/>
          <w:szCs w:val="24"/>
        </w:rPr>
      </w:pPr>
    </w:p>
    <w:p w14:paraId="1BA19EC3" w14:textId="77777777" w:rsidR="009077CA" w:rsidRPr="00842A2E" w:rsidRDefault="009077CA" w:rsidP="00DD2D41">
      <w:pPr>
        <w:jc w:val="both"/>
        <w:rPr>
          <w:color w:val="000000" w:themeColor="text1"/>
        </w:rPr>
      </w:pPr>
    </w:p>
    <w:p w14:paraId="22545D68" w14:textId="77777777" w:rsidR="00946D35" w:rsidRPr="00842A2E" w:rsidRDefault="009077CA">
      <w:r w:rsidRPr="00842A2E">
        <w:rPr>
          <w:noProof/>
          <w:lang w:val="es-BO" w:eastAsia="es-BO"/>
        </w:rPr>
        <w:drawing>
          <wp:anchor distT="0" distB="0" distL="114300" distR="114300" simplePos="0" relativeHeight="251664384" behindDoc="1" locked="0" layoutInCell="1" allowOverlap="1" wp14:anchorId="36CB738D" wp14:editId="361CAC7C">
            <wp:simplePos x="0" y="0"/>
            <wp:positionH relativeFrom="margin">
              <wp:posOffset>558165</wp:posOffset>
            </wp:positionH>
            <wp:positionV relativeFrom="paragraph">
              <wp:posOffset>4445</wp:posOffset>
            </wp:positionV>
            <wp:extent cx="4900295" cy="5676900"/>
            <wp:effectExtent l="0" t="0" r="0" b="0"/>
            <wp:wrapTight wrapText="bothSides">
              <wp:wrapPolygon edited="0">
                <wp:start x="0" y="0"/>
                <wp:lineTo x="0" y="21528"/>
                <wp:lineTo x="21496" y="21528"/>
                <wp:lineTo x="21496" y="0"/>
                <wp:lineTo x="0" y="0"/>
              </wp:wrapPolygon>
            </wp:wrapTight>
            <wp:docPr id="5" name="Imagen 5" descr="F:\MViscarra 2022\2022 Doctorado Guido mar2022\2020 Formateado\C1\Revisión abril2022\Mapa trampas camara articulo 12042022_gener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Viscarra 2022\2022 Doctorado Guido mar2022\2020 Formateado\C1\Revisión abril2022\Mapa trampas camara articulo 12042022_general_c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0295"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02BF6" w14:textId="77777777" w:rsidR="00064C1D" w:rsidRPr="00842A2E" w:rsidRDefault="00064C1D"/>
    <w:p w14:paraId="4AF3334A" w14:textId="77777777" w:rsidR="00064C1D" w:rsidRPr="00842A2E" w:rsidRDefault="00064C1D" w:rsidP="00064C1D"/>
    <w:p w14:paraId="6F037D30" w14:textId="77777777" w:rsidR="00064C1D" w:rsidRPr="00842A2E" w:rsidRDefault="00064C1D" w:rsidP="00064C1D"/>
    <w:p w14:paraId="73E69C6F" w14:textId="77777777" w:rsidR="00064C1D" w:rsidRPr="00842A2E" w:rsidRDefault="00064C1D" w:rsidP="00064C1D"/>
    <w:p w14:paraId="710C5438" w14:textId="77777777" w:rsidR="00064C1D" w:rsidRPr="00842A2E" w:rsidRDefault="00064C1D" w:rsidP="00064C1D"/>
    <w:p w14:paraId="0107D8F7" w14:textId="77777777" w:rsidR="00064C1D" w:rsidRPr="00842A2E" w:rsidRDefault="00064C1D" w:rsidP="00064C1D"/>
    <w:p w14:paraId="251B2F82" w14:textId="77777777" w:rsidR="00064C1D" w:rsidRPr="00842A2E" w:rsidRDefault="00064C1D" w:rsidP="00064C1D"/>
    <w:p w14:paraId="1EFA5569" w14:textId="77777777" w:rsidR="00064C1D" w:rsidRPr="00842A2E" w:rsidRDefault="00064C1D" w:rsidP="00064C1D"/>
    <w:p w14:paraId="04AB718E" w14:textId="77777777" w:rsidR="00064C1D" w:rsidRPr="00842A2E" w:rsidRDefault="00064C1D" w:rsidP="00064C1D"/>
    <w:p w14:paraId="40300C98" w14:textId="77777777" w:rsidR="00064C1D" w:rsidRPr="00842A2E" w:rsidRDefault="00064C1D" w:rsidP="00064C1D"/>
    <w:p w14:paraId="0E6007AA" w14:textId="77777777" w:rsidR="00064C1D" w:rsidRPr="00842A2E" w:rsidRDefault="00064C1D" w:rsidP="00064C1D"/>
    <w:p w14:paraId="1512B7DD" w14:textId="77777777" w:rsidR="00064C1D" w:rsidRPr="00842A2E" w:rsidRDefault="00064C1D" w:rsidP="00064C1D"/>
    <w:p w14:paraId="0A24481E" w14:textId="77777777" w:rsidR="00064C1D" w:rsidRPr="00842A2E" w:rsidRDefault="00064C1D" w:rsidP="00064C1D"/>
    <w:p w14:paraId="2CEF6E88" w14:textId="77777777" w:rsidR="00064C1D" w:rsidRPr="00842A2E" w:rsidRDefault="00064C1D" w:rsidP="00064C1D"/>
    <w:p w14:paraId="787023C1" w14:textId="77777777" w:rsidR="00064C1D" w:rsidRPr="00842A2E" w:rsidRDefault="00064C1D" w:rsidP="00064C1D"/>
    <w:p w14:paraId="0118A6D7" w14:textId="77777777" w:rsidR="00064C1D" w:rsidRPr="00842A2E" w:rsidRDefault="00064C1D" w:rsidP="00064C1D"/>
    <w:p w14:paraId="29C5462C" w14:textId="77777777" w:rsidR="00064C1D" w:rsidRPr="00842A2E" w:rsidRDefault="00064C1D" w:rsidP="00064C1D"/>
    <w:p w14:paraId="1021C514" w14:textId="77777777" w:rsidR="00064C1D" w:rsidRPr="00842A2E" w:rsidRDefault="00064C1D" w:rsidP="00064C1D"/>
    <w:p w14:paraId="7A924CFE" w14:textId="77777777" w:rsidR="00064C1D" w:rsidRPr="00842A2E" w:rsidRDefault="00064C1D" w:rsidP="00064C1D"/>
    <w:p w14:paraId="59A0A1B9" w14:textId="77777777" w:rsidR="00064C1D" w:rsidRPr="00842A2E" w:rsidRDefault="00064C1D" w:rsidP="00064C1D"/>
    <w:p w14:paraId="02691898" w14:textId="77777777" w:rsidR="00064C1D" w:rsidRPr="00842A2E" w:rsidRDefault="00064C1D" w:rsidP="00064C1D"/>
    <w:p w14:paraId="14E11F4B" w14:textId="77777777" w:rsidR="00064C1D" w:rsidRPr="00842A2E" w:rsidRDefault="00064C1D" w:rsidP="00064C1D"/>
    <w:p w14:paraId="1B7A29D6" w14:textId="77777777" w:rsidR="00064C1D" w:rsidRPr="00842A2E" w:rsidRDefault="00064C1D" w:rsidP="00064C1D"/>
    <w:p w14:paraId="38A3B9F4" w14:textId="77777777" w:rsidR="00064C1D" w:rsidRPr="00842A2E" w:rsidRDefault="00064C1D" w:rsidP="00064C1D"/>
    <w:p w14:paraId="7C219CDB" w14:textId="77777777" w:rsidR="00064C1D" w:rsidRPr="00842A2E" w:rsidRDefault="00064C1D" w:rsidP="00064C1D"/>
    <w:p w14:paraId="308B67E2" w14:textId="77777777" w:rsidR="00064C1D" w:rsidRPr="00842A2E" w:rsidRDefault="00064C1D" w:rsidP="00064C1D"/>
    <w:p w14:paraId="6F1D1959" w14:textId="77777777" w:rsidR="00064C1D" w:rsidRPr="00842A2E" w:rsidRDefault="00064C1D" w:rsidP="00064C1D"/>
    <w:p w14:paraId="4A6259C7" w14:textId="77777777" w:rsidR="00064C1D" w:rsidRPr="00842A2E" w:rsidRDefault="00064C1D" w:rsidP="00064C1D"/>
    <w:p w14:paraId="3A1AF73E" w14:textId="77777777" w:rsidR="008D6F5B" w:rsidRPr="00842A2E" w:rsidRDefault="008D6F5B" w:rsidP="008D6F5B">
      <w:pPr>
        <w:pStyle w:val="Sinespaciado"/>
        <w:rPr>
          <w:b/>
        </w:rPr>
      </w:pPr>
    </w:p>
    <w:p w14:paraId="378BD818" w14:textId="77777777" w:rsidR="004308BD" w:rsidRPr="00842A2E" w:rsidRDefault="004308BD" w:rsidP="008D6F5B">
      <w:pPr>
        <w:pStyle w:val="Sinespaciado"/>
        <w:rPr>
          <w:b/>
        </w:rPr>
      </w:pPr>
    </w:p>
    <w:p w14:paraId="0AEDF101" w14:textId="77777777" w:rsidR="004308BD" w:rsidRPr="00842A2E" w:rsidRDefault="004308BD" w:rsidP="008D6F5B">
      <w:pPr>
        <w:pStyle w:val="Sinespaciado"/>
        <w:rPr>
          <w:b/>
        </w:rPr>
      </w:pPr>
    </w:p>
    <w:p w14:paraId="6543767F" w14:textId="77777777" w:rsidR="004308BD" w:rsidRPr="00842A2E" w:rsidRDefault="004308BD" w:rsidP="008D6F5B">
      <w:pPr>
        <w:pStyle w:val="Sinespaciado"/>
        <w:rPr>
          <w:b/>
        </w:rPr>
      </w:pPr>
    </w:p>
    <w:p w14:paraId="6825DCBF" w14:textId="77777777" w:rsidR="008D6F5B" w:rsidRPr="00842A2E" w:rsidRDefault="008D6F5B" w:rsidP="00DD2D41">
      <w:pPr>
        <w:pStyle w:val="Sinespaciado"/>
        <w:jc w:val="both"/>
      </w:pPr>
      <w:r w:rsidRPr="00842A2E">
        <w:rPr>
          <w:b/>
        </w:rPr>
        <w:t>Figure 1</w:t>
      </w:r>
      <w:r w:rsidR="00C96092" w:rsidRPr="00842A2E">
        <w:rPr>
          <w:b/>
        </w:rPr>
        <w:t>.</w:t>
      </w:r>
      <w:r w:rsidRPr="00842A2E">
        <w:t xml:space="preserve"> Location of 7 study sites with camera trap polygons in the Greater Madidi–Tambopata Landscape in northwestern Bolivia and southeastern Peru.</w:t>
      </w:r>
    </w:p>
    <w:p w14:paraId="0F9279D6" w14:textId="77777777" w:rsidR="00064C1D" w:rsidRPr="00842A2E" w:rsidRDefault="00064C1D" w:rsidP="00DD2D41">
      <w:pPr>
        <w:pStyle w:val="Sinespaciado"/>
        <w:jc w:val="both"/>
        <w:rPr>
          <w:lang w:val="es-BO"/>
        </w:rPr>
      </w:pPr>
      <w:r w:rsidRPr="00842A2E">
        <w:rPr>
          <w:b/>
          <w:lang w:val="es-BO"/>
        </w:rPr>
        <w:t>Figura 1</w:t>
      </w:r>
      <w:r w:rsidR="00C96092" w:rsidRPr="00842A2E">
        <w:rPr>
          <w:b/>
          <w:lang w:val="es-BO"/>
        </w:rPr>
        <w:t>.</w:t>
      </w:r>
      <w:r w:rsidRPr="00842A2E">
        <w:rPr>
          <w:lang w:val="es-BO"/>
        </w:rPr>
        <w:t xml:space="preserve"> </w:t>
      </w:r>
      <w:r w:rsidR="008D6F5B" w:rsidRPr="00842A2E">
        <w:rPr>
          <w:lang w:val="es-BO"/>
        </w:rPr>
        <w:t>Ubicación de 7 sitios de estudio con polígonos de cámaras trampa en el Gran Paisaje Madidi-Tambopata en el noroeste de Bolivia y sureste de Perú.</w:t>
      </w:r>
    </w:p>
    <w:p w14:paraId="0158B02F" w14:textId="77777777" w:rsidR="004308BD" w:rsidRPr="00842A2E" w:rsidRDefault="004308BD" w:rsidP="00DD2D41">
      <w:pPr>
        <w:jc w:val="both"/>
        <w:rPr>
          <w:color w:val="000000" w:themeColor="text1"/>
          <w:lang w:val="es-ES"/>
        </w:rPr>
      </w:pPr>
    </w:p>
    <w:p w14:paraId="426B9958" w14:textId="6B8B10A8" w:rsidR="004308BD" w:rsidRPr="00842A2E" w:rsidRDefault="004308BD" w:rsidP="00DD2D41">
      <w:pPr>
        <w:jc w:val="both"/>
        <w:rPr>
          <w:color w:val="000000" w:themeColor="text1"/>
        </w:rPr>
      </w:pPr>
      <w:r w:rsidRPr="00842A2E">
        <w:rPr>
          <w:color w:val="000000" w:themeColor="text1"/>
        </w:rPr>
        <w:t>The Amazonian study sites are mainly found in the sub-Andean foothill ecoregion, except for the Tequeje-</w:t>
      </w:r>
      <w:r w:rsidRPr="00842A2E">
        <w:t xml:space="preserve">Undumo site found in the </w:t>
      </w:r>
      <w:r w:rsidRPr="00842A2E">
        <w:rPr>
          <w:color w:val="000000" w:themeColor="text1"/>
        </w:rPr>
        <w:t xml:space="preserve">pre-Andean Amazon forest and Moxos flooded savanna ecoregions, and the Heath site found in the Pando Amazon flooded forests and Moxos flooded savanna ecoregions </w:t>
      </w:r>
      <w:r w:rsidRPr="00842A2E">
        <w:rPr>
          <w:color w:val="0070C0"/>
        </w:rPr>
        <w:t xml:space="preserve">(Ibisch </w:t>
      </w:r>
      <w:r w:rsidR="00140D44" w:rsidRPr="00842A2E">
        <w:rPr>
          <w:i/>
          <w:iCs/>
          <w:color w:val="0070C0"/>
        </w:rPr>
        <w:t>et al</w:t>
      </w:r>
      <w:r w:rsidRPr="00842A2E">
        <w:rPr>
          <w:color w:val="0070C0"/>
        </w:rPr>
        <w:t>., 2003)</w:t>
      </w:r>
      <w:r w:rsidRPr="00842A2E">
        <w:rPr>
          <w:color w:val="000000" w:themeColor="text1"/>
        </w:rPr>
        <w:t>.</w:t>
      </w:r>
    </w:p>
    <w:p w14:paraId="34E6AD7F" w14:textId="77777777" w:rsidR="00404FE0" w:rsidRPr="00842A2E" w:rsidRDefault="00404FE0" w:rsidP="00DD2D41">
      <w:pPr>
        <w:jc w:val="both"/>
        <w:rPr>
          <w:color w:val="000000" w:themeColor="text1"/>
        </w:rPr>
      </w:pPr>
    </w:p>
    <w:p w14:paraId="109AAEFE" w14:textId="77777777" w:rsidR="004308BD" w:rsidRPr="00842A2E" w:rsidRDefault="004308BD" w:rsidP="00DD2D41">
      <w:pPr>
        <w:jc w:val="both"/>
        <w:rPr>
          <w:color w:val="000000" w:themeColor="text1"/>
        </w:rPr>
      </w:pPr>
      <w:r w:rsidRPr="00842A2E">
        <w:rPr>
          <w:color w:val="000000" w:themeColor="text1"/>
        </w:rPr>
        <w:t xml:space="preserve">The Tuichi and Hondo rivers are tributaries of the Beni River located in valleys adjacent to the final foothills of the Andes. The tropical forest vegetation is similar to those of the Beni floodplain </w:t>
      </w:r>
      <w:r w:rsidRPr="00842A2E">
        <w:rPr>
          <w:color w:val="0070C0"/>
        </w:rPr>
        <w:t>(Fuentes, 2005)</w:t>
      </w:r>
      <w:r w:rsidRPr="00842A2E">
        <w:rPr>
          <w:color w:val="000000" w:themeColor="text1"/>
        </w:rPr>
        <w:t>. The Quendeque River is a smaller tributary further upstream on the Beni. These three sites lie completely within the Madidi protected area.</w:t>
      </w:r>
    </w:p>
    <w:p w14:paraId="1937EF30" w14:textId="10CBCC7D" w:rsidR="004308BD" w:rsidRPr="00842A2E" w:rsidRDefault="004308BD" w:rsidP="00DD2D41">
      <w:pPr>
        <w:jc w:val="both"/>
        <w:rPr>
          <w:color w:val="000000" w:themeColor="text1"/>
        </w:rPr>
      </w:pPr>
      <w:r w:rsidRPr="00842A2E">
        <w:rPr>
          <w:color w:val="000000" w:themeColor="text1"/>
        </w:rPr>
        <w:t xml:space="preserve">Alto Madidi is located on the Madidi River, a major tributary of the Beni River, at the very base of the final steep slopes of the Andean foothills. The forest is slightly taller than the Tuichi, Hondo and Quendeque, although the species composition is similar </w:t>
      </w:r>
      <w:r w:rsidRPr="00842A2E">
        <w:rPr>
          <w:color w:val="0070C0"/>
        </w:rPr>
        <w:t>(De la Quintana, 2005; Fuentes, 2005)</w:t>
      </w:r>
      <w:r w:rsidRPr="00842A2E">
        <w:rPr>
          <w:color w:val="000000" w:themeColor="text1"/>
        </w:rPr>
        <w:t xml:space="preserve">. At Alto Madidi, </w:t>
      </w:r>
      <w:r w:rsidR="005018EA" w:rsidRPr="00DA010D">
        <w:t>one</w:t>
      </w:r>
      <w:r w:rsidRPr="00DA010D">
        <w:t xml:space="preserve"> side </w:t>
      </w:r>
      <w:r w:rsidRPr="00842A2E">
        <w:rPr>
          <w:color w:val="000000" w:themeColor="text1"/>
        </w:rPr>
        <w:t>of the river is within the Madidi protected area and the other side is within the Ixiamas Muncipal Protected Area.</w:t>
      </w:r>
    </w:p>
    <w:p w14:paraId="11DFBEA9" w14:textId="565968B5" w:rsidR="00826AD5" w:rsidRPr="00842A2E" w:rsidRDefault="00064C1D" w:rsidP="00DD2D41">
      <w:pPr>
        <w:spacing w:before="240"/>
        <w:jc w:val="both"/>
        <w:rPr>
          <w:color w:val="000000" w:themeColor="text1"/>
        </w:rPr>
      </w:pPr>
      <w:r w:rsidRPr="00842A2E">
        <w:rPr>
          <w:color w:val="000000" w:themeColor="text1"/>
        </w:rPr>
        <w:t xml:space="preserve">The Heath River </w:t>
      </w:r>
      <w:r w:rsidR="001F338F" w:rsidRPr="00842A2E">
        <w:rPr>
          <w:color w:val="000000" w:themeColor="text1"/>
        </w:rPr>
        <w:t>is in</w:t>
      </w:r>
      <w:r w:rsidRPr="00842A2E">
        <w:rPr>
          <w:color w:val="000000" w:themeColor="text1"/>
        </w:rPr>
        <w:t xml:space="preserve"> the extreme north of the Madidi protected area and represents the border between Bolivia and Peru, therefore, one side of the river is within Madidi and the other side in Bahuaja Sonene National Park in Peru. This site has various vegetation types including natural Amazonian savannas, Amazon terra firme rainforests with good drainage, riparian vegetation, and flooded forests with poor drainage that are strongly marked by recurrent floods. The forests are generally tall, with emergent trees reaching 45 m and a 25-35 m canopy </w:t>
      </w:r>
      <w:r w:rsidRPr="00842A2E">
        <w:rPr>
          <w:color w:val="0070C0"/>
        </w:rPr>
        <w:t>(</w:t>
      </w:r>
      <w:r w:rsidR="0059556F" w:rsidRPr="00842A2E">
        <w:rPr>
          <w:color w:val="0070C0"/>
        </w:rPr>
        <w:t>Fuentes</w:t>
      </w:r>
      <w:r w:rsidRPr="00842A2E">
        <w:rPr>
          <w:color w:val="0070C0"/>
        </w:rPr>
        <w:t>, 2005)</w:t>
      </w:r>
      <w:r w:rsidRPr="00842A2E">
        <w:rPr>
          <w:color w:val="000000" w:themeColor="text1"/>
        </w:rPr>
        <w:t>.</w:t>
      </w:r>
    </w:p>
    <w:p w14:paraId="4FA2120A" w14:textId="77777777" w:rsidR="00064C1D" w:rsidRPr="00842A2E" w:rsidRDefault="00064C1D" w:rsidP="00DD2D41">
      <w:pPr>
        <w:spacing w:before="240"/>
        <w:jc w:val="both"/>
        <w:rPr>
          <w:color w:val="000000" w:themeColor="text1"/>
        </w:rPr>
      </w:pPr>
      <w:r w:rsidRPr="00842A2E">
        <w:rPr>
          <w:color w:val="000000" w:themeColor="text1"/>
        </w:rPr>
        <w:t xml:space="preserve">The Tequeje and Undumo study site encompasses the rivers of the same name that flow into the Beni River further downstream within the Tacana Indigenous Land. This area has four vegetation types: Amazonian seasonal humid forest, riparian forest, seasonal flood savanna and wooded savanna </w:t>
      </w:r>
      <w:r w:rsidRPr="00842A2E">
        <w:rPr>
          <w:color w:val="0070C0"/>
        </w:rPr>
        <w:t>(Ribera, 1992)</w:t>
      </w:r>
      <w:r w:rsidRPr="00842A2E">
        <w:rPr>
          <w:color w:val="000000" w:themeColor="text1"/>
        </w:rPr>
        <w:t>.</w:t>
      </w:r>
    </w:p>
    <w:p w14:paraId="179AEFC3" w14:textId="77777777" w:rsidR="00064C1D" w:rsidRPr="00842A2E" w:rsidRDefault="00064C1D" w:rsidP="00DD2D41">
      <w:pPr>
        <w:autoSpaceDE w:val="0"/>
        <w:autoSpaceDN w:val="0"/>
        <w:adjustRightInd w:val="0"/>
        <w:spacing w:before="240"/>
        <w:jc w:val="both"/>
        <w:rPr>
          <w:color w:val="000000" w:themeColor="text1"/>
        </w:rPr>
      </w:pPr>
      <w:r w:rsidRPr="00842A2E">
        <w:rPr>
          <w:color w:val="000000" w:themeColor="text1"/>
        </w:rPr>
        <w:t xml:space="preserve">The Tambopata sampling site in Peru focused along the Tambopata, Malinowski, and Chuncho rivers between 200 and 500 meters above sea level. The Madre de Dios region is characterized by humid tropical forests with large trees exceeding 50 m in height and 5 m in diameter </w:t>
      </w:r>
      <w:r w:rsidRPr="00842A2E">
        <w:rPr>
          <w:color w:val="0070C0"/>
        </w:rPr>
        <w:t>(CI-Perú, 1999)</w:t>
      </w:r>
      <w:r w:rsidRPr="00842A2E">
        <w:rPr>
          <w:color w:val="000000" w:themeColor="text1"/>
        </w:rPr>
        <w:t>.</w:t>
      </w:r>
    </w:p>
    <w:p w14:paraId="736BB36B" w14:textId="0D8C8899" w:rsidR="001F338F" w:rsidRPr="00842A2E" w:rsidRDefault="004E53B5" w:rsidP="002E40CC">
      <w:pPr>
        <w:autoSpaceDE w:val="0"/>
        <w:autoSpaceDN w:val="0"/>
        <w:adjustRightInd w:val="0"/>
        <w:jc w:val="both"/>
        <w:rPr>
          <w:color w:val="000000" w:themeColor="text1"/>
        </w:rPr>
      </w:pPr>
      <w:r w:rsidRPr="00842A2E">
        <w:rPr>
          <w:color w:val="000000" w:themeColor="text1"/>
        </w:rPr>
        <w:t xml:space="preserve"> </w:t>
      </w:r>
    </w:p>
    <w:p w14:paraId="71C451F2" w14:textId="77777777" w:rsidR="00483759" w:rsidRPr="00842A2E" w:rsidRDefault="00061EA8" w:rsidP="00DD2D41">
      <w:pPr>
        <w:pStyle w:val="Sinespaciado"/>
        <w:jc w:val="both"/>
        <w:rPr>
          <w:b/>
        </w:rPr>
      </w:pPr>
      <w:r w:rsidRPr="00842A2E">
        <w:rPr>
          <w:b/>
        </w:rPr>
        <w:t xml:space="preserve">2.2 </w:t>
      </w:r>
      <w:r w:rsidR="00E435D7" w:rsidRPr="00842A2E">
        <w:rPr>
          <w:b/>
        </w:rPr>
        <w:t>Field surveys</w:t>
      </w:r>
    </w:p>
    <w:p w14:paraId="737A7CB7" w14:textId="77777777" w:rsidR="001F338F" w:rsidRPr="00842A2E" w:rsidRDefault="001F338F" w:rsidP="00DD2D41">
      <w:pPr>
        <w:pStyle w:val="Sinespaciado"/>
        <w:jc w:val="both"/>
        <w:rPr>
          <w:b/>
        </w:rPr>
      </w:pPr>
    </w:p>
    <w:p w14:paraId="13889638" w14:textId="5B98C8BC" w:rsidR="00064C1D" w:rsidRPr="00842A2E" w:rsidRDefault="00064C1D" w:rsidP="00DD2D41">
      <w:pPr>
        <w:pStyle w:val="Sinespaciado"/>
        <w:jc w:val="both"/>
      </w:pPr>
      <w:r w:rsidRPr="00842A2E">
        <w:t xml:space="preserve">Between 2001 to 2008, a total of 15 camera trap surveys were implemented, with a sampling design specifically aiming for jaguars </w:t>
      </w:r>
      <w:r w:rsidRPr="00842A2E">
        <w:rPr>
          <w:color w:val="0070C0"/>
        </w:rPr>
        <w:t>(</w:t>
      </w:r>
      <w:r w:rsidR="00140D44" w:rsidRPr="00842A2E">
        <w:rPr>
          <w:color w:val="0070C0"/>
        </w:rPr>
        <w:t xml:space="preserve">Cavalcanti &amp; Gese, 2009; Maffei </w:t>
      </w:r>
      <w:r w:rsidR="00140D44" w:rsidRPr="00842A2E">
        <w:rPr>
          <w:i/>
          <w:iCs/>
          <w:color w:val="0070C0"/>
        </w:rPr>
        <w:t>et al</w:t>
      </w:r>
      <w:r w:rsidR="00140D44" w:rsidRPr="00842A2E">
        <w:rPr>
          <w:color w:val="0070C0"/>
        </w:rPr>
        <w:t>., 2011</w:t>
      </w:r>
      <w:r w:rsidRPr="00842A2E">
        <w:rPr>
          <w:color w:val="0070C0"/>
        </w:rPr>
        <w:t xml:space="preserve">; Silver </w:t>
      </w:r>
      <w:r w:rsidR="00140D44" w:rsidRPr="00842A2E">
        <w:rPr>
          <w:i/>
          <w:iCs/>
          <w:color w:val="0070C0"/>
        </w:rPr>
        <w:t>et al</w:t>
      </w:r>
      <w:r w:rsidRPr="00842A2E">
        <w:rPr>
          <w:color w:val="0070C0"/>
        </w:rPr>
        <w:t>., 2004; Soisalo &amp; Cavalcanti, 2006;</w:t>
      </w:r>
      <w:r w:rsidR="0059556F" w:rsidRPr="00842A2E">
        <w:rPr>
          <w:color w:val="0070C0"/>
        </w:rPr>
        <w:t xml:space="preserve"> </w:t>
      </w:r>
      <w:r w:rsidRPr="00842A2E">
        <w:rPr>
          <w:color w:val="0070C0"/>
        </w:rPr>
        <w:t xml:space="preserve">Tobler </w:t>
      </w:r>
      <w:r w:rsidR="00140D44" w:rsidRPr="00842A2E">
        <w:rPr>
          <w:i/>
          <w:iCs/>
          <w:color w:val="0070C0"/>
        </w:rPr>
        <w:t>et al</w:t>
      </w:r>
      <w:r w:rsidRPr="00842A2E">
        <w:rPr>
          <w:color w:val="0070C0"/>
        </w:rPr>
        <w:t>., 2013</w:t>
      </w:r>
      <w:r w:rsidR="00140D44" w:rsidRPr="00842A2E">
        <w:rPr>
          <w:color w:val="0070C0"/>
        </w:rPr>
        <w:t xml:space="preserve">; Wallace </w:t>
      </w:r>
      <w:r w:rsidR="00140D44" w:rsidRPr="00842A2E">
        <w:rPr>
          <w:i/>
          <w:iCs/>
          <w:color w:val="0070C0"/>
        </w:rPr>
        <w:t>et al</w:t>
      </w:r>
      <w:r w:rsidR="00140D44" w:rsidRPr="00842A2E">
        <w:rPr>
          <w:color w:val="0070C0"/>
        </w:rPr>
        <w:t>., 2003</w:t>
      </w:r>
      <w:r w:rsidRPr="00842A2E">
        <w:rPr>
          <w:color w:val="0070C0"/>
        </w:rPr>
        <w:t>)</w:t>
      </w:r>
      <w:r w:rsidRPr="00842A2E">
        <w:t>. All camera trap efforts were carried out during the dry season between July and October (</w:t>
      </w:r>
      <w:r w:rsidRPr="00842A2E">
        <w:rPr>
          <w:b/>
        </w:rPr>
        <w:t>Table 1</w:t>
      </w:r>
      <w:r w:rsidRPr="00842A2E">
        <w:t>). A variable number of camera trap stations (n = 26 - 118) (</w:t>
      </w:r>
      <w:r w:rsidRPr="00842A2E">
        <w:rPr>
          <w:b/>
        </w:rPr>
        <w:t>Table 1</w:t>
      </w:r>
      <w:r w:rsidRPr="00842A2E">
        <w:t>), were placed 1.6 to 2 km apart from each other, based on the minimum home range for a female jaguar of 10 km</w:t>
      </w:r>
      <w:r w:rsidRPr="00842A2E">
        <w:rPr>
          <w:vertAlign w:val="superscript"/>
        </w:rPr>
        <w:t>2</w:t>
      </w:r>
      <w:r w:rsidRPr="00842A2E">
        <w:t xml:space="preserve"> estimated by </w:t>
      </w:r>
      <w:r w:rsidRPr="00842A2E">
        <w:rPr>
          <w:color w:val="0070C0"/>
        </w:rPr>
        <w:t xml:space="preserve">Rabinowitz </w:t>
      </w:r>
      <w:r w:rsidR="00E435D7" w:rsidRPr="00842A2E">
        <w:rPr>
          <w:color w:val="0070C0"/>
        </w:rPr>
        <w:t>&amp;</w:t>
      </w:r>
      <w:r w:rsidRPr="00842A2E">
        <w:rPr>
          <w:color w:val="0070C0"/>
        </w:rPr>
        <w:t xml:space="preserve"> Nottingham (1986)</w:t>
      </w:r>
      <w:r w:rsidRPr="00842A2E">
        <w:t xml:space="preserve">. Each station consisted of two cameras placed face to face so as to photograph jaguars from both sides, each set at 50 - 70 cm from the ground, with at least 3 - 4 m between the two cameras at each camera station </w:t>
      </w:r>
      <w:r w:rsidRPr="00842A2E">
        <w:rPr>
          <w:color w:val="0070C0"/>
        </w:rPr>
        <w:t xml:space="preserve">(Noss </w:t>
      </w:r>
      <w:r w:rsidR="00140D44" w:rsidRPr="00842A2E">
        <w:rPr>
          <w:i/>
          <w:iCs/>
          <w:color w:val="0070C0"/>
        </w:rPr>
        <w:t>et al</w:t>
      </w:r>
      <w:r w:rsidRPr="00842A2E">
        <w:rPr>
          <w:color w:val="0070C0"/>
        </w:rPr>
        <w:t>., 2013)</w:t>
      </w:r>
      <w:r w:rsidRPr="00842A2E">
        <w:t>.</w:t>
      </w:r>
    </w:p>
    <w:p w14:paraId="79F7ABFF" w14:textId="77777777" w:rsidR="004308BD" w:rsidRPr="00842A2E" w:rsidRDefault="004308BD" w:rsidP="00DD2D41">
      <w:pPr>
        <w:pStyle w:val="Sinespaciado"/>
        <w:jc w:val="both"/>
      </w:pPr>
    </w:p>
    <w:p w14:paraId="2D8E44AF" w14:textId="77777777" w:rsidR="004308BD" w:rsidRPr="00842A2E" w:rsidRDefault="004308BD" w:rsidP="00DD2D41">
      <w:pPr>
        <w:pStyle w:val="Sinespaciado"/>
        <w:jc w:val="both"/>
      </w:pPr>
    </w:p>
    <w:p w14:paraId="45EDA88B" w14:textId="77777777" w:rsidR="004308BD" w:rsidRPr="00842A2E" w:rsidRDefault="004308BD" w:rsidP="00DD2D41">
      <w:pPr>
        <w:pStyle w:val="Sinespaciado"/>
        <w:jc w:val="both"/>
      </w:pPr>
    </w:p>
    <w:p w14:paraId="4967B476" w14:textId="77777777" w:rsidR="004308BD" w:rsidRPr="00842A2E" w:rsidRDefault="004308BD" w:rsidP="00DD2D41">
      <w:pPr>
        <w:pStyle w:val="Sinespaciado"/>
        <w:jc w:val="both"/>
      </w:pPr>
    </w:p>
    <w:p w14:paraId="2A82F626" w14:textId="77777777" w:rsidR="004308BD" w:rsidRPr="00842A2E" w:rsidRDefault="004308BD" w:rsidP="00DD2D41">
      <w:pPr>
        <w:pStyle w:val="Sinespaciado"/>
        <w:jc w:val="both"/>
      </w:pPr>
    </w:p>
    <w:p w14:paraId="7D29DD21" w14:textId="77777777" w:rsidR="004308BD" w:rsidRPr="00842A2E" w:rsidRDefault="004308BD" w:rsidP="00DD2D41">
      <w:pPr>
        <w:pStyle w:val="Sinespaciado"/>
        <w:jc w:val="both"/>
      </w:pPr>
    </w:p>
    <w:p w14:paraId="4A152636" w14:textId="77777777" w:rsidR="004308BD" w:rsidRPr="00842A2E" w:rsidRDefault="004308BD" w:rsidP="00DD2D41">
      <w:pPr>
        <w:pStyle w:val="Sinespaciado"/>
        <w:jc w:val="both"/>
      </w:pPr>
    </w:p>
    <w:p w14:paraId="2867BCC3" w14:textId="77777777" w:rsidR="004308BD" w:rsidRPr="00842A2E" w:rsidRDefault="004308BD" w:rsidP="00DD2D41">
      <w:pPr>
        <w:pStyle w:val="Sinespaciado"/>
        <w:jc w:val="both"/>
      </w:pPr>
    </w:p>
    <w:p w14:paraId="2EC141D5" w14:textId="77777777" w:rsidR="004308BD" w:rsidRPr="00842A2E" w:rsidRDefault="004308BD" w:rsidP="00DD2D41">
      <w:pPr>
        <w:pStyle w:val="Sinespaciado"/>
        <w:jc w:val="both"/>
      </w:pPr>
    </w:p>
    <w:p w14:paraId="47075CAC" w14:textId="77777777" w:rsidR="004308BD" w:rsidRPr="00842A2E" w:rsidRDefault="004308BD" w:rsidP="00DD2D41">
      <w:pPr>
        <w:pStyle w:val="Sinespaciado"/>
        <w:jc w:val="both"/>
      </w:pPr>
    </w:p>
    <w:p w14:paraId="007B1997" w14:textId="6834EA61" w:rsidR="00C96092" w:rsidRPr="00842A2E" w:rsidRDefault="00C96092" w:rsidP="00DD2D41">
      <w:pPr>
        <w:pStyle w:val="Sinespaciado"/>
        <w:jc w:val="both"/>
      </w:pPr>
    </w:p>
    <w:p w14:paraId="511086DF" w14:textId="77777777" w:rsidR="008120A7" w:rsidRPr="00842A2E" w:rsidRDefault="008120A7" w:rsidP="00DD2D41">
      <w:pPr>
        <w:pStyle w:val="Sinespaciado"/>
        <w:jc w:val="both"/>
      </w:pPr>
    </w:p>
    <w:p w14:paraId="0D9166F0" w14:textId="77777777" w:rsidR="00E435D7" w:rsidRPr="00842A2E" w:rsidRDefault="00E435D7" w:rsidP="00DD2D41">
      <w:pPr>
        <w:pStyle w:val="Sinespaciado"/>
        <w:jc w:val="both"/>
      </w:pPr>
      <w:r w:rsidRPr="00842A2E">
        <w:rPr>
          <w:b/>
        </w:rPr>
        <w:t xml:space="preserve">Table 1. </w:t>
      </w:r>
      <w:r w:rsidRPr="00842A2E">
        <w:t>Detail of the jaguar camera trap study efforts for 7 sites in the Greater Madidi-Tambopata Landscape.</w:t>
      </w:r>
    </w:p>
    <w:p w14:paraId="1E26B7B1" w14:textId="77777777" w:rsidR="00C53E0C" w:rsidRPr="00842A2E" w:rsidRDefault="00064C1D" w:rsidP="00DD2D41">
      <w:pPr>
        <w:pStyle w:val="Sinespaciado"/>
        <w:jc w:val="both"/>
        <w:rPr>
          <w:lang w:val="es-BO"/>
        </w:rPr>
      </w:pPr>
      <w:r w:rsidRPr="00842A2E">
        <w:rPr>
          <w:b/>
          <w:lang w:val="es-BO"/>
        </w:rPr>
        <w:t>Cuadro 1.</w:t>
      </w:r>
      <w:r w:rsidRPr="00842A2E">
        <w:rPr>
          <w:lang w:val="es-BO"/>
        </w:rPr>
        <w:t xml:space="preserve"> Detalle de los esfuerzos aplicados </w:t>
      </w:r>
      <w:r w:rsidR="00E435D7" w:rsidRPr="00842A2E">
        <w:rPr>
          <w:lang w:val="es-BO"/>
        </w:rPr>
        <w:t xml:space="preserve">con trampas cámara para estudios de jaguar </w:t>
      </w:r>
      <w:r w:rsidRPr="00842A2E">
        <w:rPr>
          <w:lang w:val="es-BO"/>
        </w:rPr>
        <w:t xml:space="preserve">en </w:t>
      </w:r>
      <w:r w:rsidR="00E435D7" w:rsidRPr="00842A2E">
        <w:rPr>
          <w:lang w:val="es-BO"/>
        </w:rPr>
        <w:t>7</w:t>
      </w:r>
      <w:r w:rsidRPr="00842A2E">
        <w:rPr>
          <w:lang w:val="es-BO"/>
        </w:rPr>
        <w:t xml:space="preserve"> sitios de estudio en el Gran Paisaje Madidi-Tambopata.</w:t>
      </w:r>
    </w:p>
    <w:p w14:paraId="4E61D09D" w14:textId="77777777" w:rsidR="00064C1D" w:rsidRPr="00842A2E" w:rsidRDefault="00064C1D" w:rsidP="00064C1D">
      <w:pPr>
        <w:rPr>
          <w:color w:val="000000" w:themeColor="text1"/>
          <w:lang w:val="es-ES"/>
        </w:rPr>
      </w:pPr>
    </w:p>
    <w:tbl>
      <w:tblPr>
        <w:tblW w:w="10091" w:type="dxa"/>
        <w:tblLayout w:type="fixed"/>
        <w:tblLook w:val="04A0" w:firstRow="1" w:lastRow="0" w:firstColumn="1" w:lastColumn="0" w:noHBand="0" w:noVBand="1"/>
      </w:tblPr>
      <w:tblGrid>
        <w:gridCol w:w="697"/>
        <w:gridCol w:w="1855"/>
        <w:gridCol w:w="1207"/>
        <w:gridCol w:w="1770"/>
        <w:gridCol w:w="992"/>
        <w:gridCol w:w="1134"/>
        <w:gridCol w:w="992"/>
        <w:gridCol w:w="1444"/>
      </w:tblGrid>
      <w:tr w:rsidR="00064C1D" w:rsidRPr="00842A2E" w14:paraId="07327634" w14:textId="77777777" w:rsidTr="009111ED">
        <w:trPr>
          <w:trHeight w:val="325"/>
        </w:trPr>
        <w:tc>
          <w:tcPr>
            <w:tcW w:w="697" w:type="dxa"/>
            <w:vMerge w:val="restart"/>
            <w:tcBorders>
              <w:top w:val="single" w:sz="8" w:space="0" w:color="auto"/>
              <w:left w:val="nil"/>
              <w:bottom w:val="single" w:sz="8" w:space="0" w:color="000000"/>
              <w:right w:val="nil"/>
            </w:tcBorders>
            <w:shd w:val="clear" w:color="auto" w:fill="auto"/>
            <w:noWrap/>
            <w:vAlign w:val="center"/>
            <w:hideMark/>
          </w:tcPr>
          <w:p w14:paraId="198CE7EC" w14:textId="77777777" w:rsidR="00064C1D" w:rsidRPr="00842A2E" w:rsidRDefault="00064C1D" w:rsidP="001F338F">
            <w:pPr>
              <w:jc w:val="center"/>
              <w:rPr>
                <w:b/>
                <w:bCs/>
                <w:color w:val="000000"/>
                <w:sz w:val="22"/>
                <w:szCs w:val="22"/>
              </w:rPr>
            </w:pPr>
            <w:r w:rsidRPr="00842A2E">
              <w:rPr>
                <w:b/>
                <w:bCs/>
                <w:color w:val="000000"/>
                <w:sz w:val="22"/>
                <w:szCs w:val="22"/>
                <w:lang w:eastAsia="es-BO"/>
              </w:rPr>
              <w:t>Year</w:t>
            </w:r>
          </w:p>
        </w:tc>
        <w:tc>
          <w:tcPr>
            <w:tcW w:w="1855" w:type="dxa"/>
            <w:vMerge w:val="restart"/>
            <w:tcBorders>
              <w:top w:val="single" w:sz="8" w:space="0" w:color="auto"/>
              <w:left w:val="nil"/>
              <w:bottom w:val="single" w:sz="8" w:space="0" w:color="000000"/>
              <w:right w:val="nil"/>
            </w:tcBorders>
            <w:shd w:val="clear" w:color="auto" w:fill="auto"/>
            <w:noWrap/>
            <w:vAlign w:val="center"/>
            <w:hideMark/>
          </w:tcPr>
          <w:p w14:paraId="4DAA1277" w14:textId="77777777" w:rsidR="00064C1D" w:rsidRPr="00842A2E" w:rsidRDefault="00064C1D" w:rsidP="001F338F">
            <w:pPr>
              <w:jc w:val="center"/>
              <w:rPr>
                <w:b/>
                <w:bCs/>
                <w:color w:val="000000"/>
                <w:sz w:val="22"/>
                <w:szCs w:val="22"/>
              </w:rPr>
            </w:pPr>
            <w:r w:rsidRPr="00842A2E">
              <w:rPr>
                <w:b/>
                <w:bCs/>
                <w:color w:val="000000"/>
                <w:sz w:val="22"/>
                <w:szCs w:val="22"/>
                <w:lang w:eastAsia="es-BO"/>
              </w:rPr>
              <w:t>Survey site</w:t>
            </w:r>
          </w:p>
        </w:tc>
        <w:tc>
          <w:tcPr>
            <w:tcW w:w="1207" w:type="dxa"/>
            <w:vMerge w:val="restart"/>
            <w:tcBorders>
              <w:top w:val="single" w:sz="8" w:space="0" w:color="auto"/>
              <w:left w:val="nil"/>
              <w:bottom w:val="single" w:sz="8" w:space="0" w:color="000000"/>
              <w:right w:val="nil"/>
            </w:tcBorders>
            <w:shd w:val="clear" w:color="auto" w:fill="auto"/>
            <w:vAlign w:val="center"/>
            <w:hideMark/>
          </w:tcPr>
          <w:p w14:paraId="10932EE2" w14:textId="77777777" w:rsidR="00064C1D" w:rsidRPr="00842A2E" w:rsidRDefault="00064C1D" w:rsidP="001F338F">
            <w:pPr>
              <w:jc w:val="center"/>
              <w:rPr>
                <w:b/>
                <w:bCs/>
                <w:color w:val="000000"/>
                <w:sz w:val="22"/>
                <w:szCs w:val="22"/>
              </w:rPr>
            </w:pPr>
            <w:r w:rsidRPr="00842A2E">
              <w:rPr>
                <w:b/>
                <w:bCs/>
                <w:color w:val="000000"/>
                <w:sz w:val="22"/>
                <w:szCs w:val="22"/>
                <w:lang w:eastAsia="es-BO"/>
              </w:rPr>
              <w:t>Dates</w:t>
            </w:r>
          </w:p>
        </w:tc>
        <w:tc>
          <w:tcPr>
            <w:tcW w:w="1770" w:type="dxa"/>
            <w:vMerge w:val="restart"/>
            <w:tcBorders>
              <w:top w:val="single" w:sz="8" w:space="0" w:color="auto"/>
              <w:left w:val="nil"/>
              <w:bottom w:val="single" w:sz="8" w:space="0" w:color="000000"/>
              <w:right w:val="nil"/>
            </w:tcBorders>
            <w:shd w:val="clear" w:color="auto" w:fill="auto"/>
            <w:vAlign w:val="center"/>
            <w:hideMark/>
          </w:tcPr>
          <w:p w14:paraId="797A4ACC" w14:textId="270470CD" w:rsidR="00064C1D" w:rsidRPr="00842A2E" w:rsidRDefault="00064C1D" w:rsidP="001F338F">
            <w:pPr>
              <w:jc w:val="center"/>
              <w:rPr>
                <w:b/>
                <w:bCs/>
                <w:color w:val="000000"/>
                <w:sz w:val="22"/>
                <w:szCs w:val="22"/>
              </w:rPr>
            </w:pPr>
            <w:r w:rsidRPr="00842A2E">
              <w:rPr>
                <w:b/>
                <w:bCs/>
                <w:color w:val="000000"/>
                <w:sz w:val="22"/>
                <w:szCs w:val="22"/>
                <w:lang w:eastAsia="es-BO"/>
              </w:rPr>
              <w:t xml:space="preserve">GPS </w:t>
            </w:r>
            <w:r w:rsidR="002C7CD9" w:rsidRPr="002C7CD9">
              <w:rPr>
                <w:b/>
                <w:bCs/>
                <w:sz w:val="22"/>
                <w:szCs w:val="22"/>
                <w:lang w:eastAsia="es-BO"/>
              </w:rPr>
              <w:t>l</w:t>
            </w:r>
            <w:r w:rsidRPr="00842A2E">
              <w:rPr>
                <w:b/>
                <w:bCs/>
                <w:color w:val="000000"/>
                <w:sz w:val="22"/>
                <w:szCs w:val="22"/>
                <w:lang w:eastAsia="es-BO"/>
              </w:rPr>
              <w:t>ocal UTM</w:t>
            </w:r>
          </w:p>
        </w:tc>
        <w:tc>
          <w:tcPr>
            <w:tcW w:w="992" w:type="dxa"/>
            <w:vMerge w:val="restart"/>
            <w:tcBorders>
              <w:top w:val="single" w:sz="8" w:space="0" w:color="auto"/>
              <w:left w:val="nil"/>
              <w:bottom w:val="single" w:sz="8" w:space="0" w:color="000000"/>
              <w:right w:val="nil"/>
            </w:tcBorders>
            <w:shd w:val="clear" w:color="auto" w:fill="auto"/>
            <w:vAlign w:val="center"/>
            <w:hideMark/>
          </w:tcPr>
          <w:p w14:paraId="639464E0" w14:textId="76E28177" w:rsidR="00064C1D" w:rsidRPr="00842A2E" w:rsidRDefault="00064C1D" w:rsidP="001F338F">
            <w:pPr>
              <w:jc w:val="center"/>
              <w:rPr>
                <w:b/>
                <w:bCs/>
                <w:color w:val="000000"/>
                <w:sz w:val="22"/>
                <w:szCs w:val="22"/>
              </w:rPr>
            </w:pPr>
            <w:r w:rsidRPr="00842A2E">
              <w:rPr>
                <w:b/>
                <w:bCs/>
                <w:color w:val="000000"/>
                <w:sz w:val="22"/>
                <w:szCs w:val="22"/>
                <w:lang w:eastAsia="es-BO"/>
              </w:rPr>
              <w:t xml:space="preserve">N° Trap </w:t>
            </w:r>
            <w:r w:rsidR="002C7CD9" w:rsidRPr="002C7CD9">
              <w:rPr>
                <w:b/>
                <w:bCs/>
                <w:sz w:val="22"/>
                <w:szCs w:val="22"/>
                <w:lang w:eastAsia="es-BO"/>
              </w:rPr>
              <w:t>s</w:t>
            </w:r>
            <w:r w:rsidRPr="00842A2E">
              <w:rPr>
                <w:b/>
                <w:bCs/>
                <w:color w:val="000000"/>
                <w:sz w:val="22"/>
                <w:szCs w:val="22"/>
                <w:lang w:eastAsia="es-BO"/>
              </w:rPr>
              <w:t>tations</w:t>
            </w:r>
          </w:p>
        </w:tc>
        <w:tc>
          <w:tcPr>
            <w:tcW w:w="1134" w:type="dxa"/>
            <w:vMerge w:val="restart"/>
            <w:tcBorders>
              <w:top w:val="single" w:sz="8" w:space="0" w:color="auto"/>
              <w:left w:val="nil"/>
              <w:bottom w:val="single" w:sz="8" w:space="0" w:color="000000"/>
              <w:right w:val="nil"/>
            </w:tcBorders>
            <w:shd w:val="clear" w:color="auto" w:fill="auto"/>
            <w:vAlign w:val="center"/>
            <w:hideMark/>
          </w:tcPr>
          <w:p w14:paraId="4EEECD73" w14:textId="3D0F746A" w:rsidR="00064C1D" w:rsidRPr="00842A2E" w:rsidRDefault="00064C1D" w:rsidP="001F338F">
            <w:pPr>
              <w:jc w:val="center"/>
              <w:rPr>
                <w:b/>
                <w:bCs/>
                <w:color w:val="000000"/>
                <w:sz w:val="22"/>
                <w:szCs w:val="22"/>
              </w:rPr>
            </w:pPr>
            <w:r w:rsidRPr="00842A2E">
              <w:rPr>
                <w:b/>
                <w:bCs/>
                <w:color w:val="000000"/>
                <w:sz w:val="22"/>
                <w:szCs w:val="22"/>
                <w:lang w:val="en" w:eastAsia="es-BO"/>
              </w:rPr>
              <w:t>N° Effective days</w:t>
            </w:r>
          </w:p>
        </w:tc>
        <w:tc>
          <w:tcPr>
            <w:tcW w:w="992" w:type="dxa"/>
            <w:tcBorders>
              <w:top w:val="single" w:sz="8" w:space="0" w:color="auto"/>
              <w:left w:val="nil"/>
              <w:bottom w:val="nil"/>
              <w:right w:val="nil"/>
            </w:tcBorders>
            <w:shd w:val="clear" w:color="auto" w:fill="auto"/>
            <w:vAlign w:val="center"/>
            <w:hideMark/>
          </w:tcPr>
          <w:p w14:paraId="3A4C9A15" w14:textId="576530B1" w:rsidR="00064C1D" w:rsidRPr="00842A2E" w:rsidRDefault="00064C1D" w:rsidP="002C7CD9">
            <w:pPr>
              <w:jc w:val="center"/>
              <w:rPr>
                <w:b/>
                <w:bCs/>
                <w:color w:val="000000"/>
                <w:sz w:val="22"/>
                <w:szCs w:val="22"/>
              </w:rPr>
            </w:pPr>
            <w:r w:rsidRPr="00842A2E">
              <w:rPr>
                <w:b/>
                <w:bCs/>
                <w:color w:val="000000" w:themeColor="text1"/>
                <w:sz w:val="22"/>
                <w:szCs w:val="22"/>
                <w:lang w:eastAsia="es-BO"/>
              </w:rPr>
              <w:t xml:space="preserve">Camera </w:t>
            </w:r>
            <w:r w:rsidR="002C7CD9" w:rsidRPr="002C7CD9">
              <w:rPr>
                <w:b/>
                <w:bCs/>
                <w:sz w:val="22"/>
                <w:szCs w:val="22"/>
                <w:lang w:eastAsia="es-BO"/>
              </w:rPr>
              <w:t>t</w:t>
            </w:r>
            <w:r w:rsidRPr="00842A2E">
              <w:rPr>
                <w:b/>
                <w:bCs/>
                <w:color w:val="000000" w:themeColor="text1"/>
                <w:sz w:val="22"/>
                <w:szCs w:val="22"/>
                <w:lang w:eastAsia="es-BO"/>
              </w:rPr>
              <w:t>rap</w:t>
            </w:r>
          </w:p>
        </w:tc>
        <w:tc>
          <w:tcPr>
            <w:tcW w:w="1444" w:type="dxa"/>
            <w:vMerge w:val="restart"/>
            <w:tcBorders>
              <w:top w:val="single" w:sz="8" w:space="0" w:color="auto"/>
              <w:left w:val="nil"/>
              <w:bottom w:val="single" w:sz="8" w:space="0" w:color="000000"/>
              <w:right w:val="nil"/>
            </w:tcBorders>
            <w:shd w:val="clear" w:color="auto" w:fill="auto"/>
            <w:vAlign w:val="center"/>
            <w:hideMark/>
          </w:tcPr>
          <w:p w14:paraId="27BFE149" w14:textId="5520DE9B" w:rsidR="00064C1D" w:rsidRPr="00842A2E" w:rsidRDefault="00064C1D" w:rsidP="002C7CD9">
            <w:pPr>
              <w:jc w:val="center"/>
              <w:rPr>
                <w:b/>
                <w:bCs/>
                <w:color w:val="000000"/>
                <w:sz w:val="22"/>
                <w:szCs w:val="22"/>
              </w:rPr>
            </w:pPr>
            <w:r w:rsidRPr="00842A2E">
              <w:rPr>
                <w:b/>
                <w:bCs/>
                <w:color w:val="000000" w:themeColor="text1"/>
                <w:sz w:val="22"/>
                <w:szCs w:val="22"/>
                <w:lang w:eastAsia="es-BO"/>
              </w:rPr>
              <w:t xml:space="preserve">Sampled </w:t>
            </w:r>
            <w:r w:rsidR="002C7CD9">
              <w:rPr>
                <w:b/>
                <w:bCs/>
                <w:color w:val="000000" w:themeColor="text1"/>
                <w:sz w:val="22"/>
                <w:szCs w:val="22"/>
                <w:lang w:eastAsia="es-BO"/>
              </w:rPr>
              <w:t>p</w:t>
            </w:r>
            <w:r w:rsidRPr="00842A2E">
              <w:rPr>
                <w:b/>
                <w:bCs/>
                <w:color w:val="000000" w:themeColor="text1"/>
                <w:sz w:val="22"/>
                <w:szCs w:val="22"/>
                <w:lang w:eastAsia="es-BO"/>
              </w:rPr>
              <w:t>olygon (km</w:t>
            </w:r>
            <w:r w:rsidRPr="00842A2E">
              <w:rPr>
                <w:b/>
                <w:bCs/>
                <w:color w:val="000000"/>
                <w:sz w:val="22"/>
                <w:szCs w:val="22"/>
                <w:vertAlign w:val="superscript"/>
                <w:lang w:eastAsia="es-BO"/>
              </w:rPr>
              <w:t>2</w:t>
            </w:r>
            <w:r w:rsidR="00FD018C" w:rsidRPr="00842A2E">
              <w:rPr>
                <w:b/>
                <w:bCs/>
                <w:color w:val="000000"/>
                <w:sz w:val="22"/>
                <w:szCs w:val="22"/>
                <w:lang w:eastAsia="es-BO"/>
              </w:rPr>
              <w:t>)</w:t>
            </w:r>
          </w:p>
        </w:tc>
      </w:tr>
      <w:tr w:rsidR="00064C1D" w:rsidRPr="00842A2E" w14:paraId="38E566A3" w14:textId="77777777" w:rsidTr="009111ED">
        <w:trPr>
          <w:trHeight w:val="158"/>
        </w:trPr>
        <w:tc>
          <w:tcPr>
            <w:tcW w:w="697" w:type="dxa"/>
            <w:vMerge/>
            <w:tcBorders>
              <w:top w:val="single" w:sz="8" w:space="0" w:color="auto"/>
              <w:left w:val="nil"/>
              <w:bottom w:val="single" w:sz="8" w:space="0" w:color="000000"/>
              <w:right w:val="nil"/>
            </w:tcBorders>
            <w:vAlign w:val="center"/>
            <w:hideMark/>
          </w:tcPr>
          <w:p w14:paraId="35ED63B6" w14:textId="77777777" w:rsidR="00064C1D" w:rsidRPr="00842A2E" w:rsidRDefault="00064C1D" w:rsidP="009111ED">
            <w:pPr>
              <w:rPr>
                <w:b/>
                <w:bCs/>
                <w:color w:val="000000"/>
                <w:sz w:val="22"/>
                <w:szCs w:val="22"/>
              </w:rPr>
            </w:pPr>
          </w:p>
        </w:tc>
        <w:tc>
          <w:tcPr>
            <w:tcW w:w="1855" w:type="dxa"/>
            <w:vMerge/>
            <w:tcBorders>
              <w:top w:val="single" w:sz="8" w:space="0" w:color="auto"/>
              <w:left w:val="nil"/>
              <w:bottom w:val="single" w:sz="8" w:space="0" w:color="000000"/>
              <w:right w:val="nil"/>
            </w:tcBorders>
            <w:vAlign w:val="center"/>
            <w:hideMark/>
          </w:tcPr>
          <w:p w14:paraId="6F170725" w14:textId="77777777" w:rsidR="00064C1D" w:rsidRPr="00842A2E" w:rsidRDefault="00064C1D" w:rsidP="009111ED">
            <w:pPr>
              <w:rPr>
                <w:b/>
                <w:bCs/>
                <w:color w:val="000000"/>
                <w:sz w:val="22"/>
                <w:szCs w:val="22"/>
              </w:rPr>
            </w:pPr>
          </w:p>
        </w:tc>
        <w:tc>
          <w:tcPr>
            <w:tcW w:w="1207" w:type="dxa"/>
            <w:vMerge/>
            <w:tcBorders>
              <w:top w:val="single" w:sz="8" w:space="0" w:color="auto"/>
              <w:left w:val="nil"/>
              <w:bottom w:val="single" w:sz="8" w:space="0" w:color="000000"/>
              <w:right w:val="nil"/>
            </w:tcBorders>
            <w:vAlign w:val="center"/>
            <w:hideMark/>
          </w:tcPr>
          <w:p w14:paraId="617A01F6" w14:textId="77777777" w:rsidR="00064C1D" w:rsidRPr="00842A2E" w:rsidRDefault="00064C1D" w:rsidP="009111ED">
            <w:pPr>
              <w:rPr>
                <w:b/>
                <w:bCs/>
                <w:color w:val="000000"/>
                <w:sz w:val="22"/>
                <w:szCs w:val="22"/>
              </w:rPr>
            </w:pPr>
          </w:p>
        </w:tc>
        <w:tc>
          <w:tcPr>
            <w:tcW w:w="1770" w:type="dxa"/>
            <w:vMerge/>
            <w:tcBorders>
              <w:top w:val="single" w:sz="8" w:space="0" w:color="auto"/>
              <w:left w:val="nil"/>
              <w:bottom w:val="single" w:sz="8" w:space="0" w:color="000000"/>
              <w:right w:val="nil"/>
            </w:tcBorders>
            <w:vAlign w:val="center"/>
            <w:hideMark/>
          </w:tcPr>
          <w:p w14:paraId="20AA2D62" w14:textId="77777777" w:rsidR="00064C1D" w:rsidRPr="00842A2E" w:rsidRDefault="00064C1D" w:rsidP="009111ED">
            <w:pPr>
              <w:rPr>
                <w:b/>
                <w:bCs/>
                <w:color w:val="000000"/>
                <w:sz w:val="22"/>
                <w:szCs w:val="22"/>
              </w:rPr>
            </w:pPr>
          </w:p>
        </w:tc>
        <w:tc>
          <w:tcPr>
            <w:tcW w:w="992" w:type="dxa"/>
            <w:vMerge/>
            <w:tcBorders>
              <w:top w:val="single" w:sz="8" w:space="0" w:color="auto"/>
              <w:left w:val="nil"/>
              <w:bottom w:val="single" w:sz="8" w:space="0" w:color="000000"/>
              <w:right w:val="nil"/>
            </w:tcBorders>
            <w:vAlign w:val="center"/>
            <w:hideMark/>
          </w:tcPr>
          <w:p w14:paraId="3B9BDB79" w14:textId="77777777" w:rsidR="00064C1D" w:rsidRPr="00842A2E" w:rsidRDefault="00064C1D" w:rsidP="009111ED">
            <w:pPr>
              <w:rPr>
                <w:b/>
                <w:bCs/>
                <w:color w:val="000000"/>
                <w:sz w:val="22"/>
                <w:szCs w:val="22"/>
              </w:rPr>
            </w:pPr>
          </w:p>
        </w:tc>
        <w:tc>
          <w:tcPr>
            <w:tcW w:w="1134" w:type="dxa"/>
            <w:vMerge/>
            <w:tcBorders>
              <w:top w:val="single" w:sz="8" w:space="0" w:color="auto"/>
              <w:left w:val="nil"/>
              <w:bottom w:val="single" w:sz="8" w:space="0" w:color="000000"/>
              <w:right w:val="nil"/>
            </w:tcBorders>
            <w:vAlign w:val="center"/>
            <w:hideMark/>
          </w:tcPr>
          <w:p w14:paraId="653F86BF" w14:textId="77777777" w:rsidR="00064C1D" w:rsidRPr="00842A2E" w:rsidRDefault="00064C1D" w:rsidP="009111ED">
            <w:pPr>
              <w:rPr>
                <w:b/>
                <w:bCs/>
                <w:color w:val="000000"/>
                <w:sz w:val="22"/>
                <w:szCs w:val="22"/>
              </w:rPr>
            </w:pPr>
          </w:p>
        </w:tc>
        <w:tc>
          <w:tcPr>
            <w:tcW w:w="992" w:type="dxa"/>
            <w:tcBorders>
              <w:top w:val="nil"/>
              <w:left w:val="nil"/>
              <w:bottom w:val="single" w:sz="8" w:space="0" w:color="auto"/>
              <w:right w:val="nil"/>
            </w:tcBorders>
            <w:shd w:val="clear" w:color="auto" w:fill="auto"/>
            <w:vAlign w:val="center"/>
            <w:hideMark/>
          </w:tcPr>
          <w:p w14:paraId="51214CC4" w14:textId="772EBC75" w:rsidR="00064C1D" w:rsidRPr="00842A2E" w:rsidRDefault="002C7CD9" w:rsidP="009111ED">
            <w:pPr>
              <w:jc w:val="center"/>
              <w:rPr>
                <w:b/>
                <w:bCs/>
                <w:color w:val="000000"/>
                <w:sz w:val="22"/>
                <w:szCs w:val="22"/>
              </w:rPr>
            </w:pPr>
            <w:r>
              <w:rPr>
                <w:b/>
                <w:bCs/>
                <w:color w:val="000000" w:themeColor="text1"/>
                <w:sz w:val="22"/>
                <w:szCs w:val="22"/>
                <w:lang w:eastAsia="es-BO"/>
              </w:rPr>
              <w:t>n</w:t>
            </w:r>
            <w:r w:rsidR="00064C1D" w:rsidRPr="00842A2E">
              <w:rPr>
                <w:b/>
                <w:bCs/>
                <w:color w:val="000000" w:themeColor="text1"/>
                <w:sz w:val="22"/>
                <w:szCs w:val="22"/>
                <w:lang w:eastAsia="es-BO"/>
              </w:rPr>
              <w:t>ights</w:t>
            </w:r>
          </w:p>
        </w:tc>
        <w:tc>
          <w:tcPr>
            <w:tcW w:w="1444" w:type="dxa"/>
            <w:vMerge/>
            <w:tcBorders>
              <w:top w:val="single" w:sz="8" w:space="0" w:color="auto"/>
              <w:left w:val="nil"/>
              <w:bottom w:val="single" w:sz="8" w:space="0" w:color="000000"/>
              <w:right w:val="nil"/>
            </w:tcBorders>
            <w:vAlign w:val="center"/>
            <w:hideMark/>
          </w:tcPr>
          <w:p w14:paraId="058ACCF4" w14:textId="77777777" w:rsidR="00064C1D" w:rsidRPr="00842A2E" w:rsidRDefault="00064C1D" w:rsidP="009111ED">
            <w:pPr>
              <w:rPr>
                <w:b/>
                <w:bCs/>
                <w:color w:val="000000"/>
                <w:sz w:val="22"/>
                <w:szCs w:val="22"/>
              </w:rPr>
            </w:pPr>
          </w:p>
        </w:tc>
      </w:tr>
      <w:tr w:rsidR="00064C1D" w:rsidRPr="00842A2E" w14:paraId="5BE67ED6" w14:textId="77777777" w:rsidTr="009111ED">
        <w:trPr>
          <w:trHeight w:val="187"/>
        </w:trPr>
        <w:tc>
          <w:tcPr>
            <w:tcW w:w="697" w:type="dxa"/>
            <w:tcBorders>
              <w:top w:val="nil"/>
              <w:left w:val="nil"/>
              <w:bottom w:val="nil"/>
              <w:right w:val="nil"/>
            </w:tcBorders>
            <w:shd w:val="clear" w:color="auto" w:fill="auto"/>
            <w:noWrap/>
            <w:vAlign w:val="center"/>
            <w:hideMark/>
          </w:tcPr>
          <w:p w14:paraId="539F4551" w14:textId="77777777" w:rsidR="00064C1D" w:rsidRPr="00842A2E" w:rsidRDefault="00064C1D" w:rsidP="009111ED">
            <w:pPr>
              <w:jc w:val="center"/>
              <w:rPr>
                <w:color w:val="000000"/>
                <w:sz w:val="22"/>
                <w:szCs w:val="22"/>
              </w:rPr>
            </w:pPr>
            <w:r w:rsidRPr="00842A2E">
              <w:rPr>
                <w:color w:val="000000"/>
                <w:sz w:val="22"/>
                <w:szCs w:val="22"/>
                <w:lang w:eastAsia="es-BO"/>
              </w:rPr>
              <w:t>2001</w:t>
            </w:r>
          </w:p>
        </w:tc>
        <w:tc>
          <w:tcPr>
            <w:tcW w:w="1855" w:type="dxa"/>
            <w:tcBorders>
              <w:top w:val="nil"/>
              <w:left w:val="nil"/>
              <w:bottom w:val="nil"/>
              <w:right w:val="nil"/>
            </w:tcBorders>
            <w:shd w:val="clear" w:color="auto" w:fill="auto"/>
            <w:noWrap/>
            <w:vAlign w:val="center"/>
            <w:hideMark/>
          </w:tcPr>
          <w:p w14:paraId="203326EB" w14:textId="77777777" w:rsidR="00064C1D" w:rsidRPr="00842A2E" w:rsidRDefault="00064C1D" w:rsidP="009111ED">
            <w:pPr>
              <w:rPr>
                <w:color w:val="000000"/>
                <w:sz w:val="22"/>
                <w:szCs w:val="22"/>
              </w:rPr>
            </w:pPr>
            <w:r w:rsidRPr="00842A2E">
              <w:rPr>
                <w:color w:val="000000"/>
                <w:sz w:val="22"/>
                <w:szCs w:val="22"/>
                <w:lang w:eastAsia="es-BO"/>
              </w:rPr>
              <w:t>Tuichi</w:t>
            </w:r>
          </w:p>
        </w:tc>
        <w:tc>
          <w:tcPr>
            <w:tcW w:w="1207" w:type="dxa"/>
            <w:tcBorders>
              <w:top w:val="nil"/>
              <w:left w:val="nil"/>
              <w:bottom w:val="nil"/>
              <w:right w:val="nil"/>
            </w:tcBorders>
            <w:shd w:val="clear" w:color="auto" w:fill="auto"/>
            <w:noWrap/>
            <w:vAlign w:val="center"/>
            <w:hideMark/>
          </w:tcPr>
          <w:p w14:paraId="6568CDD3" w14:textId="77777777" w:rsidR="00064C1D" w:rsidRPr="00842A2E" w:rsidRDefault="00064C1D" w:rsidP="009111ED">
            <w:pPr>
              <w:rPr>
                <w:color w:val="000000"/>
                <w:sz w:val="22"/>
                <w:szCs w:val="22"/>
              </w:rPr>
            </w:pPr>
            <w:r w:rsidRPr="00842A2E">
              <w:rPr>
                <w:color w:val="000000"/>
                <w:sz w:val="22"/>
                <w:szCs w:val="22"/>
                <w:lang w:eastAsia="es-BO"/>
              </w:rPr>
              <w:t>Aug - Nov</w:t>
            </w:r>
          </w:p>
        </w:tc>
        <w:tc>
          <w:tcPr>
            <w:tcW w:w="1770" w:type="dxa"/>
            <w:tcBorders>
              <w:top w:val="nil"/>
              <w:left w:val="nil"/>
              <w:bottom w:val="nil"/>
              <w:right w:val="nil"/>
            </w:tcBorders>
            <w:shd w:val="clear" w:color="auto" w:fill="auto"/>
            <w:noWrap/>
            <w:vAlign w:val="center"/>
            <w:hideMark/>
          </w:tcPr>
          <w:p w14:paraId="00AD0A4C" w14:textId="77777777" w:rsidR="00064C1D" w:rsidRPr="00842A2E" w:rsidRDefault="00064C1D" w:rsidP="009111ED">
            <w:pPr>
              <w:jc w:val="both"/>
              <w:rPr>
                <w:color w:val="000000"/>
                <w:sz w:val="22"/>
                <w:szCs w:val="22"/>
              </w:rPr>
            </w:pPr>
            <w:r w:rsidRPr="00842A2E">
              <w:rPr>
                <w:color w:val="000000"/>
                <w:sz w:val="22"/>
                <w:szCs w:val="22"/>
                <w:lang w:eastAsia="es-BO"/>
              </w:rPr>
              <w:t>636283  8391747</w:t>
            </w:r>
          </w:p>
        </w:tc>
        <w:tc>
          <w:tcPr>
            <w:tcW w:w="992" w:type="dxa"/>
            <w:tcBorders>
              <w:top w:val="nil"/>
              <w:left w:val="nil"/>
              <w:bottom w:val="nil"/>
              <w:right w:val="nil"/>
            </w:tcBorders>
            <w:shd w:val="clear" w:color="auto" w:fill="auto"/>
            <w:noWrap/>
            <w:vAlign w:val="bottom"/>
            <w:hideMark/>
          </w:tcPr>
          <w:p w14:paraId="0970B5A4" w14:textId="77777777" w:rsidR="00064C1D" w:rsidRPr="00842A2E" w:rsidRDefault="00064C1D" w:rsidP="009111ED">
            <w:pPr>
              <w:jc w:val="center"/>
              <w:rPr>
                <w:color w:val="000000"/>
                <w:sz w:val="22"/>
                <w:szCs w:val="22"/>
              </w:rPr>
            </w:pPr>
            <w:r w:rsidRPr="00842A2E">
              <w:rPr>
                <w:color w:val="000000"/>
                <w:sz w:val="22"/>
                <w:szCs w:val="22"/>
                <w:lang w:eastAsia="es-BO"/>
              </w:rPr>
              <w:t>47</w:t>
            </w:r>
          </w:p>
        </w:tc>
        <w:tc>
          <w:tcPr>
            <w:tcW w:w="1134" w:type="dxa"/>
            <w:tcBorders>
              <w:top w:val="nil"/>
              <w:left w:val="nil"/>
              <w:bottom w:val="nil"/>
              <w:right w:val="nil"/>
            </w:tcBorders>
            <w:shd w:val="clear" w:color="auto" w:fill="auto"/>
            <w:noWrap/>
            <w:vAlign w:val="bottom"/>
            <w:hideMark/>
          </w:tcPr>
          <w:p w14:paraId="43F5189D" w14:textId="77777777" w:rsidR="00064C1D" w:rsidRPr="00842A2E" w:rsidRDefault="00064C1D" w:rsidP="009111ED">
            <w:pPr>
              <w:jc w:val="center"/>
              <w:rPr>
                <w:color w:val="000000"/>
                <w:sz w:val="22"/>
                <w:szCs w:val="22"/>
              </w:rPr>
            </w:pPr>
            <w:r w:rsidRPr="00842A2E">
              <w:rPr>
                <w:color w:val="000000"/>
                <w:sz w:val="22"/>
                <w:szCs w:val="22"/>
                <w:lang w:eastAsia="es-BO"/>
              </w:rPr>
              <w:t>30</w:t>
            </w:r>
          </w:p>
        </w:tc>
        <w:tc>
          <w:tcPr>
            <w:tcW w:w="992" w:type="dxa"/>
            <w:tcBorders>
              <w:top w:val="nil"/>
              <w:left w:val="nil"/>
              <w:bottom w:val="nil"/>
              <w:right w:val="nil"/>
            </w:tcBorders>
            <w:shd w:val="clear" w:color="auto" w:fill="auto"/>
            <w:noWrap/>
            <w:vAlign w:val="bottom"/>
            <w:hideMark/>
          </w:tcPr>
          <w:p w14:paraId="2CBE21AE" w14:textId="77777777" w:rsidR="00064C1D" w:rsidRPr="00842A2E" w:rsidRDefault="00064C1D" w:rsidP="009111ED">
            <w:pPr>
              <w:rPr>
                <w:color w:val="000000"/>
                <w:sz w:val="22"/>
                <w:szCs w:val="22"/>
              </w:rPr>
            </w:pPr>
            <w:r w:rsidRPr="00842A2E">
              <w:rPr>
                <w:color w:val="000000"/>
                <w:sz w:val="22"/>
                <w:szCs w:val="22"/>
                <w:lang w:eastAsia="es-BO"/>
              </w:rPr>
              <w:t>1</w:t>
            </w:r>
            <w:r w:rsidR="00CB618E" w:rsidRPr="00842A2E">
              <w:rPr>
                <w:color w:val="000000"/>
                <w:sz w:val="22"/>
                <w:szCs w:val="22"/>
                <w:lang w:eastAsia="es-BO"/>
              </w:rPr>
              <w:t xml:space="preserve"> </w:t>
            </w:r>
            <w:r w:rsidRPr="00842A2E">
              <w:rPr>
                <w:color w:val="000000"/>
                <w:sz w:val="22"/>
                <w:szCs w:val="22"/>
                <w:lang w:eastAsia="es-BO"/>
              </w:rPr>
              <w:t>513</w:t>
            </w:r>
          </w:p>
        </w:tc>
        <w:tc>
          <w:tcPr>
            <w:tcW w:w="1444" w:type="dxa"/>
            <w:tcBorders>
              <w:top w:val="nil"/>
              <w:left w:val="nil"/>
              <w:bottom w:val="nil"/>
              <w:right w:val="nil"/>
            </w:tcBorders>
            <w:shd w:val="clear" w:color="auto" w:fill="auto"/>
            <w:noWrap/>
            <w:vAlign w:val="bottom"/>
            <w:hideMark/>
          </w:tcPr>
          <w:p w14:paraId="151EDBE4" w14:textId="77777777" w:rsidR="00064C1D" w:rsidRPr="00842A2E" w:rsidRDefault="00064C1D" w:rsidP="001F338F">
            <w:pPr>
              <w:jc w:val="center"/>
              <w:rPr>
                <w:color w:val="000000"/>
                <w:sz w:val="22"/>
                <w:szCs w:val="22"/>
              </w:rPr>
            </w:pPr>
            <w:r w:rsidRPr="00842A2E">
              <w:rPr>
                <w:color w:val="000000"/>
                <w:sz w:val="22"/>
                <w:szCs w:val="22"/>
                <w:lang w:eastAsia="es-BO"/>
              </w:rPr>
              <w:t>52.56</w:t>
            </w:r>
          </w:p>
        </w:tc>
      </w:tr>
      <w:tr w:rsidR="00064C1D" w:rsidRPr="00842A2E" w14:paraId="2F5DDAB6" w14:textId="77777777" w:rsidTr="009111ED">
        <w:trPr>
          <w:trHeight w:val="165"/>
        </w:trPr>
        <w:tc>
          <w:tcPr>
            <w:tcW w:w="697" w:type="dxa"/>
            <w:tcBorders>
              <w:top w:val="nil"/>
              <w:left w:val="nil"/>
              <w:bottom w:val="nil"/>
              <w:right w:val="nil"/>
            </w:tcBorders>
            <w:shd w:val="clear" w:color="auto" w:fill="auto"/>
            <w:noWrap/>
            <w:vAlign w:val="center"/>
            <w:hideMark/>
          </w:tcPr>
          <w:p w14:paraId="349CBCBF" w14:textId="77777777" w:rsidR="00064C1D" w:rsidRPr="00842A2E" w:rsidRDefault="00064C1D" w:rsidP="009111ED">
            <w:pPr>
              <w:jc w:val="center"/>
              <w:rPr>
                <w:color w:val="000000"/>
                <w:sz w:val="22"/>
                <w:szCs w:val="22"/>
              </w:rPr>
            </w:pPr>
            <w:r w:rsidRPr="00842A2E">
              <w:rPr>
                <w:color w:val="000000"/>
                <w:sz w:val="22"/>
                <w:szCs w:val="22"/>
                <w:lang w:eastAsia="es-BO"/>
              </w:rPr>
              <w:t>2002</w:t>
            </w:r>
          </w:p>
        </w:tc>
        <w:tc>
          <w:tcPr>
            <w:tcW w:w="1855" w:type="dxa"/>
            <w:tcBorders>
              <w:top w:val="nil"/>
              <w:left w:val="nil"/>
              <w:bottom w:val="nil"/>
              <w:right w:val="nil"/>
            </w:tcBorders>
            <w:shd w:val="clear" w:color="auto" w:fill="auto"/>
            <w:noWrap/>
            <w:vAlign w:val="center"/>
            <w:hideMark/>
          </w:tcPr>
          <w:p w14:paraId="7C01BF87" w14:textId="77777777" w:rsidR="00064C1D" w:rsidRPr="00842A2E" w:rsidRDefault="00064C1D" w:rsidP="009111ED">
            <w:pPr>
              <w:rPr>
                <w:color w:val="000000"/>
                <w:sz w:val="22"/>
                <w:szCs w:val="22"/>
              </w:rPr>
            </w:pPr>
            <w:r w:rsidRPr="00842A2E">
              <w:rPr>
                <w:color w:val="000000"/>
                <w:sz w:val="22"/>
                <w:szCs w:val="22"/>
                <w:lang w:eastAsia="es-BO"/>
              </w:rPr>
              <w:t>Tuichi-Hondo</w:t>
            </w:r>
          </w:p>
        </w:tc>
        <w:tc>
          <w:tcPr>
            <w:tcW w:w="1207" w:type="dxa"/>
            <w:tcBorders>
              <w:top w:val="nil"/>
              <w:left w:val="nil"/>
              <w:bottom w:val="nil"/>
              <w:right w:val="nil"/>
            </w:tcBorders>
            <w:shd w:val="clear" w:color="auto" w:fill="auto"/>
            <w:noWrap/>
            <w:vAlign w:val="center"/>
            <w:hideMark/>
          </w:tcPr>
          <w:p w14:paraId="6A1D9D92" w14:textId="77777777" w:rsidR="00064C1D" w:rsidRPr="00842A2E" w:rsidRDefault="00064C1D" w:rsidP="009111ED">
            <w:pPr>
              <w:rPr>
                <w:color w:val="000000"/>
                <w:sz w:val="22"/>
                <w:szCs w:val="22"/>
              </w:rPr>
            </w:pPr>
            <w:r w:rsidRPr="00842A2E">
              <w:rPr>
                <w:color w:val="000000"/>
                <w:sz w:val="22"/>
                <w:szCs w:val="22"/>
                <w:lang w:eastAsia="es-BO"/>
              </w:rPr>
              <w:t xml:space="preserve">Jul - Oct </w:t>
            </w:r>
          </w:p>
        </w:tc>
        <w:tc>
          <w:tcPr>
            <w:tcW w:w="1770" w:type="dxa"/>
            <w:tcBorders>
              <w:top w:val="nil"/>
              <w:left w:val="nil"/>
              <w:bottom w:val="nil"/>
              <w:right w:val="nil"/>
            </w:tcBorders>
            <w:shd w:val="clear" w:color="auto" w:fill="auto"/>
            <w:noWrap/>
            <w:vAlign w:val="center"/>
            <w:hideMark/>
          </w:tcPr>
          <w:p w14:paraId="0D32C9E0" w14:textId="77777777" w:rsidR="00064C1D" w:rsidRPr="00842A2E" w:rsidRDefault="00064C1D" w:rsidP="009111ED">
            <w:pPr>
              <w:jc w:val="both"/>
              <w:rPr>
                <w:color w:val="000000"/>
                <w:sz w:val="22"/>
                <w:szCs w:val="22"/>
              </w:rPr>
            </w:pPr>
            <w:r w:rsidRPr="00842A2E">
              <w:rPr>
                <w:color w:val="000000"/>
                <w:sz w:val="22"/>
                <w:szCs w:val="22"/>
                <w:lang w:eastAsia="es-BO"/>
              </w:rPr>
              <w:t>637226  8387900</w:t>
            </w:r>
          </w:p>
        </w:tc>
        <w:tc>
          <w:tcPr>
            <w:tcW w:w="992" w:type="dxa"/>
            <w:tcBorders>
              <w:top w:val="nil"/>
              <w:left w:val="nil"/>
              <w:bottom w:val="nil"/>
              <w:right w:val="nil"/>
            </w:tcBorders>
            <w:shd w:val="clear" w:color="auto" w:fill="auto"/>
            <w:noWrap/>
            <w:vAlign w:val="bottom"/>
            <w:hideMark/>
          </w:tcPr>
          <w:p w14:paraId="70775610" w14:textId="77777777" w:rsidR="00064C1D" w:rsidRPr="00842A2E" w:rsidRDefault="00064C1D" w:rsidP="009111ED">
            <w:pPr>
              <w:jc w:val="center"/>
              <w:rPr>
                <w:color w:val="000000"/>
                <w:sz w:val="22"/>
                <w:szCs w:val="22"/>
              </w:rPr>
            </w:pPr>
            <w:r w:rsidRPr="00842A2E">
              <w:rPr>
                <w:color w:val="000000"/>
                <w:sz w:val="22"/>
                <w:szCs w:val="22"/>
                <w:lang w:eastAsia="es-BO"/>
              </w:rPr>
              <w:t>66</w:t>
            </w:r>
          </w:p>
        </w:tc>
        <w:tc>
          <w:tcPr>
            <w:tcW w:w="1134" w:type="dxa"/>
            <w:tcBorders>
              <w:top w:val="nil"/>
              <w:left w:val="nil"/>
              <w:bottom w:val="nil"/>
              <w:right w:val="nil"/>
            </w:tcBorders>
            <w:shd w:val="clear" w:color="auto" w:fill="auto"/>
            <w:noWrap/>
            <w:vAlign w:val="bottom"/>
            <w:hideMark/>
          </w:tcPr>
          <w:p w14:paraId="2D2D8CCA" w14:textId="77777777" w:rsidR="00064C1D" w:rsidRPr="00842A2E" w:rsidRDefault="00064C1D" w:rsidP="009111ED">
            <w:pPr>
              <w:jc w:val="center"/>
              <w:rPr>
                <w:color w:val="000000"/>
                <w:sz w:val="22"/>
                <w:szCs w:val="22"/>
              </w:rPr>
            </w:pPr>
            <w:r w:rsidRPr="00842A2E">
              <w:rPr>
                <w:color w:val="000000"/>
                <w:sz w:val="22"/>
                <w:szCs w:val="22"/>
                <w:lang w:eastAsia="es-BO"/>
              </w:rPr>
              <w:t>56</w:t>
            </w:r>
          </w:p>
        </w:tc>
        <w:tc>
          <w:tcPr>
            <w:tcW w:w="992" w:type="dxa"/>
            <w:tcBorders>
              <w:top w:val="nil"/>
              <w:left w:val="nil"/>
              <w:bottom w:val="nil"/>
              <w:right w:val="nil"/>
            </w:tcBorders>
            <w:shd w:val="clear" w:color="auto" w:fill="auto"/>
            <w:noWrap/>
            <w:vAlign w:val="bottom"/>
            <w:hideMark/>
          </w:tcPr>
          <w:p w14:paraId="477EE74A" w14:textId="77777777" w:rsidR="00064C1D" w:rsidRPr="00842A2E" w:rsidRDefault="00064C1D" w:rsidP="009111ED">
            <w:pPr>
              <w:rPr>
                <w:color w:val="000000"/>
                <w:sz w:val="22"/>
                <w:szCs w:val="22"/>
              </w:rPr>
            </w:pPr>
            <w:r w:rsidRPr="00842A2E">
              <w:rPr>
                <w:color w:val="000000"/>
                <w:sz w:val="22"/>
                <w:szCs w:val="22"/>
                <w:lang w:eastAsia="es-BO"/>
              </w:rPr>
              <w:t>2</w:t>
            </w:r>
            <w:r w:rsidR="00CB618E" w:rsidRPr="00842A2E">
              <w:rPr>
                <w:color w:val="000000"/>
                <w:sz w:val="22"/>
                <w:szCs w:val="22"/>
                <w:lang w:eastAsia="es-BO"/>
              </w:rPr>
              <w:t xml:space="preserve"> </w:t>
            </w:r>
            <w:r w:rsidRPr="00842A2E">
              <w:rPr>
                <w:color w:val="000000"/>
                <w:sz w:val="22"/>
                <w:szCs w:val="22"/>
                <w:lang w:eastAsia="es-BO"/>
              </w:rPr>
              <w:t>116</w:t>
            </w:r>
          </w:p>
        </w:tc>
        <w:tc>
          <w:tcPr>
            <w:tcW w:w="1444" w:type="dxa"/>
            <w:tcBorders>
              <w:top w:val="nil"/>
              <w:left w:val="nil"/>
              <w:bottom w:val="nil"/>
              <w:right w:val="nil"/>
            </w:tcBorders>
            <w:shd w:val="clear" w:color="auto" w:fill="auto"/>
            <w:noWrap/>
            <w:vAlign w:val="bottom"/>
            <w:hideMark/>
          </w:tcPr>
          <w:p w14:paraId="6A7BEDC7" w14:textId="77777777" w:rsidR="00064C1D" w:rsidRPr="00842A2E" w:rsidRDefault="00064C1D" w:rsidP="001F338F">
            <w:pPr>
              <w:jc w:val="center"/>
              <w:rPr>
                <w:color w:val="000000"/>
                <w:sz w:val="22"/>
                <w:szCs w:val="22"/>
              </w:rPr>
            </w:pPr>
            <w:r w:rsidRPr="00842A2E">
              <w:rPr>
                <w:color w:val="000000"/>
                <w:sz w:val="22"/>
                <w:szCs w:val="22"/>
                <w:lang w:eastAsia="es-BO"/>
              </w:rPr>
              <w:t>213.49</w:t>
            </w:r>
          </w:p>
        </w:tc>
      </w:tr>
      <w:tr w:rsidR="00064C1D" w:rsidRPr="00842A2E" w14:paraId="372FCF32" w14:textId="77777777" w:rsidTr="009111ED">
        <w:trPr>
          <w:trHeight w:val="165"/>
        </w:trPr>
        <w:tc>
          <w:tcPr>
            <w:tcW w:w="697" w:type="dxa"/>
            <w:tcBorders>
              <w:top w:val="nil"/>
              <w:left w:val="nil"/>
              <w:bottom w:val="nil"/>
              <w:right w:val="nil"/>
            </w:tcBorders>
            <w:shd w:val="clear" w:color="auto" w:fill="auto"/>
            <w:noWrap/>
            <w:vAlign w:val="center"/>
            <w:hideMark/>
          </w:tcPr>
          <w:p w14:paraId="3E9C55C7" w14:textId="77777777" w:rsidR="00064C1D" w:rsidRPr="00842A2E" w:rsidRDefault="00064C1D" w:rsidP="009111ED">
            <w:pPr>
              <w:jc w:val="center"/>
              <w:rPr>
                <w:color w:val="000000"/>
                <w:sz w:val="22"/>
                <w:szCs w:val="22"/>
              </w:rPr>
            </w:pPr>
            <w:r w:rsidRPr="00842A2E">
              <w:rPr>
                <w:color w:val="000000"/>
                <w:sz w:val="22"/>
                <w:szCs w:val="22"/>
                <w:lang w:eastAsia="es-BO"/>
              </w:rPr>
              <w:t>2003</w:t>
            </w:r>
          </w:p>
        </w:tc>
        <w:tc>
          <w:tcPr>
            <w:tcW w:w="1855" w:type="dxa"/>
            <w:tcBorders>
              <w:top w:val="nil"/>
              <w:left w:val="nil"/>
              <w:bottom w:val="nil"/>
              <w:right w:val="nil"/>
            </w:tcBorders>
            <w:shd w:val="clear" w:color="auto" w:fill="auto"/>
            <w:noWrap/>
            <w:vAlign w:val="center"/>
            <w:hideMark/>
          </w:tcPr>
          <w:p w14:paraId="0E938F15" w14:textId="77777777" w:rsidR="00064C1D" w:rsidRPr="00842A2E" w:rsidRDefault="00064C1D" w:rsidP="009111ED">
            <w:pPr>
              <w:rPr>
                <w:color w:val="000000"/>
                <w:sz w:val="22"/>
                <w:szCs w:val="22"/>
              </w:rPr>
            </w:pPr>
            <w:r w:rsidRPr="00842A2E">
              <w:rPr>
                <w:color w:val="000000"/>
                <w:sz w:val="22"/>
                <w:szCs w:val="22"/>
                <w:lang w:eastAsia="es-BO"/>
              </w:rPr>
              <w:t>Quendeque</w:t>
            </w:r>
          </w:p>
        </w:tc>
        <w:tc>
          <w:tcPr>
            <w:tcW w:w="1207" w:type="dxa"/>
            <w:tcBorders>
              <w:top w:val="nil"/>
              <w:left w:val="nil"/>
              <w:bottom w:val="nil"/>
              <w:right w:val="nil"/>
            </w:tcBorders>
            <w:shd w:val="clear" w:color="auto" w:fill="auto"/>
            <w:noWrap/>
            <w:vAlign w:val="center"/>
            <w:hideMark/>
          </w:tcPr>
          <w:p w14:paraId="4DE4DFA9" w14:textId="77777777" w:rsidR="00064C1D" w:rsidRPr="00842A2E" w:rsidRDefault="00064C1D" w:rsidP="009111ED">
            <w:pPr>
              <w:rPr>
                <w:color w:val="000000"/>
                <w:sz w:val="22"/>
                <w:szCs w:val="22"/>
              </w:rPr>
            </w:pPr>
            <w:r w:rsidRPr="00842A2E">
              <w:rPr>
                <w:color w:val="000000"/>
                <w:sz w:val="22"/>
                <w:szCs w:val="22"/>
                <w:lang w:eastAsia="es-BO"/>
              </w:rPr>
              <w:t>Aug - Sep</w:t>
            </w:r>
          </w:p>
        </w:tc>
        <w:tc>
          <w:tcPr>
            <w:tcW w:w="1770" w:type="dxa"/>
            <w:tcBorders>
              <w:top w:val="nil"/>
              <w:left w:val="nil"/>
              <w:bottom w:val="nil"/>
              <w:right w:val="nil"/>
            </w:tcBorders>
            <w:shd w:val="clear" w:color="auto" w:fill="auto"/>
            <w:noWrap/>
            <w:vAlign w:val="center"/>
            <w:hideMark/>
          </w:tcPr>
          <w:p w14:paraId="606537BA" w14:textId="77777777" w:rsidR="00064C1D" w:rsidRPr="00842A2E" w:rsidRDefault="00064C1D" w:rsidP="009111ED">
            <w:pPr>
              <w:jc w:val="both"/>
              <w:rPr>
                <w:color w:val="000000"/>
                <w:sz w:val="22"/>
                <w:szCs w:val="22"/>
              </w:rPr>
            </w:pPr>
            <w:r w:rsidRPr="00842A2E">
              <w:rPr>
                <w:color w:val="000000"/>
                <w:sz w:val="22"/>
                <w:szCs w:val="22"/>
                <w:lang w:eastAsia="es-BO"/>
              </w:rPr>
              <w:t>629584  8342331</w:t>
            </w:r>
          </w:p>
        </w:tc>
        <w:tc>
          <w:tcPr>
            <w:tcW w:w="992" w:type="dxa"/>
            <w:tcBorders>
              <w:top w:val="nil"/>
              <w:left w:val="nil"/>
              <w:bottom w:val="nil"/>
              <w:right w:val="nil"/>
            </w:tcBorders>
            <w:shd w:val="clear" w:color="auto" w:fill="auto"/>
            <w:noWrap/>
            <w:vAlign w:val="bottom"/>
            <w:hideMark/>
          </w:tcPr>
          <w:p w14:paraId="2617B28A" w14:textId="77777777" w:rsidR="00064C1D" w:rsidRPr="00842A2E" w:rsidRDefault="00064C1D" w:rsidP="009111ED">
            <w:pPr>
              <w:jc w:val="center"/>
              <w:rPr>
                <w:color w:val="000000"/>
                <w:sz w:val="22"/>
                <w:szCs w:val="22"/>
              </w:rPr>
            </w:pPr>
            <w:r w:rsidRPr="00842A2E">
              <w:rPr>
                <w:color w:val="000000"/>
                <w:sz w:val="22"/>
                <w:szCs w:val="22"/>
                <w:lang w:eastAsia="es-BO"/>
              </w:rPr>
              <w:t>32</w:t>
            </w:r>
          </w:p>
        </w:tc>
        <w:tc>
          <w:tcPr>
            <w:tcW w:w="1134" w:type="dxa"/>
            <w:tcBorders>
              <w:top w:val="nil"/>
              <w:left w:val="nil"/>
              <w:bottom w:val="nil"/>
              <w:right w:val="nil"/>
            </w:tcBorders>
            <w:shd w:val="clear" w:color="auto" w:fill="auto"/>
            <w:noWrap/>
            <w:vAlign w:val="bottom"/>
            <w:hideMark/>
          </w:tcPr>
          <w:p w14:paraId="7629150C" w14:textId="77777777" w:rsidR="00064C1D" w:rsidRPr="00842A2E" w:rsidRDefault="00064C1D" w:rsidP="009111ED">
            <w:pPr>
              <w:jc w:val="center"/>
              <w:rPr>
                <w:color w:val="000000"/>
                <w:sz w:val="22"/>
                <w:szCs w:val="22"/>
              </w:rPr>
            </w:pPr>
            <w:r w:rsidRPr="00842A2E">
              <w:rPr>
                <w:color w:val="000000"/>
                <w:sz w:val="22"/>
                <w:szCs w:val="22"/>
                <w:lang w:eastAsia="es-BO"/>
              </w:rPr>
              <w:t>29</w:t>
            </w:r>
          </w:p>
        </w:tc>
        <w:tc>
          <w:tcPr>
            <w:tcW w:w="992" w:type="dxa"/>
            <w:tcBorders>
              <w:top w:val="nil"/>
              <w:left w:val="nil"/>
              <w:bottom w:val="nil"/>
              <w:right w:val="nil"/>
            </w:tcBorders>
            <w:shd w:val="clear" w:color="auto" w:fill="auto"/>
            <w:noWrap/>
            <w:vAlign w:val="bottom"/>
            <w:hideMark/>
          </w:tcPr>
          <w:p w14:paraId="2119610D" w14:textId="77777777" w:rsidR="00064C1D" w:rsidRPr="00842A2E" w:rsidRDefault="00064C1D" w:rsidP="009111ED">
            <w:pPr>
              <w:rPr>
                <w:color w:val="000000"/>
                <w:sz w:val="22"/>
                <w:szCs w:val="22"/>
              </w:rPr>
            </w:pPr>
            <w:r w:rsidRPr="00842A2E">
              <w:rPr>
                <w:color w:val="000000"/>
                <w:sz w:val="22"/>
                <w:szCs w:val="22"/>
                <w:lang w:eastAsia="es-BO"/>
              </w:rPr>
              <w:t>1</w:t>
            </w:r>
            <w:r w:rsidR="00CB618E" w:rsidRPr="00842A2E">
              <w:rPr>
                <w:color w:val="000000"/>
                <w:sz w:val="22"/>
                <w:szCs w:val="22"/>
                <w:lang w:eastAsia="es-BO"/>
              </w:rPr>
              <w:t xml:space="preserve"> </w:t>
            </w:r>
            <w:r w:rsidRPr="00842A2E">
              <w:rPr>
                <w:color w:val="000000"/>
                <w:sz w:val="22"/>
                <w:szCs w:val="22"/>
                <w:lang w:eastAsia="es-BO"/>
              </w:rPr>
              <w:t>108</w:t>
            </w:r>
          </w:p>
        </w:tc>
        <w:tc>
          <w:tcPr>
            <w:tcW w:w="1444" w:type="dxa"/>
            <w:tcBorders>
              <w:top w:val="nil"/>
              <w:left w:val="nil"/>
              <w:bottom w:val="nil"/>
              <w:right w:val="nil"/>
            </w:tcBorders>
            <w:shd w:val="clear" w:color="auto" w:fill="auto"/>
            <w:noWrap/>
            <w:vAlign w:val="bottom"/>
            <w:hideMark/>
          </w:tcPr>
          <w:p w14:paraId="65ACF494" w14:textId="77777777" w:rsidR="00064C1D" w:rsidRPr="00842A2E" w:rsidRDefault="00064C1D" w:rsidP="001F338F">
            <w:pPr>
              <w:jc w:val="center"/>
              <w:rPr>
                <w:color w:val="000000"/>
                <w:sz w:val="22"/>
                <w:szCs w:val="22"/>
              </w:rPr>
            </w:pPr>
            <w:r w:rsidRPr="00842A2E">
              <w:rPr>
                <w:color w:val="000000"/>
                <w:sz w:val="22"/>
                <w:szCs w:val="22"/>
                <w:lang w:eastAsia="es-BO"/>
              </w:rPr>
              <w:t>37.09</w:t>
            </w:r>
          </w:p>
        </w:tc>
      </w:tr>
      <w:tr w:rsidR="00064C1D" w:rsidRPr="00842A2E" w14:paraId="1E948C1F" w14:textId="77777777" w:rsidTr="009111ED">
        <w:trPr>
          <w:trHeight w:val="173"/>
        </w:trPr>
        <w:tc>
          <w:tcPr>
            <w:tcW w:w="697" w:type="dxa"/>
            <w:tcBorders>
              <w:top w:val="nil"/>
              <w:left w:val="nil"/>
              <w:bottom w:val="nil"/>
              <w:right w:val="nil"/>
            </w:tcBorders>
            <w:shd w:val="clear" w:color="auto" w:fill="auto"/>
            <w:noWrap/>
            <w:vAlign w:val="center"/>
            <w:hideMark/>
          </w:tcPr>
          <w:p w14:paraId="402C8D8D" w14:textId="77777777" w:rsidR="00064C1D" w:rsidRPr="00842A2E" w:rsidRDefault="00064C1D" w:rsidP="009111ED">
            <w:pPr>
              <w:jc w:val="center"/>
              <w:rPr>
                <w:color w:val="000000"/>
                <w:sz w:val="22"/>
                <w:szCs w:val="22"/>
              </w:rPr>
            </w:pPr>
            <w:r w:rsidRPr="00842A2E">
              <w:rPr>
                <w:color w:val="000000"/>
                <w:sz w:val="22"/>
                <w:szCs w:val="22"/>
                <w:lang w:eastAsia="es-BO"/>
              </w:rPr>
              <w:t>2004</w:t>
            </w:r>
          </w:p>
        </w:tc>
        <w:tc>
          <w:tcPr>
            <w:tcW w:w="1855" w:type="dxa"/>
            <w:tcBorders>
              <w:top w:val="nil"/>
              <w:left w:val="nil"/>
              <w:bottom w:val="nil"/>
              <w:right w:val="nil"/>
            </w:tcBorders>
            <w:shd w:val="clear" w:color="auto" w:fill="auto"/>
            <w:noWrap/>
            <w:vAlign w:val="center"/>
            <w:hideMark/>
          </w:tcPr>
          <w:p w14:paraId="083F32A4" w14:textId="77777777" w:rsidR="00064C1D" w:rsidRPr="00842A2E" w:rsidRDefault="00064C1D" w:rsidP="009111ED">
            <w:pPr>
              <w:rPr>
                <w:color w:val="000000"/>
                <w:sz w:val="22"/>
                <w:szCs w:val="22"/>
              </w:rPr>
            </w:pPr>
            <w:r w:rsidRPr="00842A2E">
              <w:rPr>
                <w:color w:val="000000"/>
                <w:sz w:val="22"/>
                <w:szCs w:val="22"/>
                <w:lang w:eastAsia="es-BO"/>
              </w:rPr>
              <w:t>Upper Madidi</w:t>
            </w:r>
          </w:p>
        </w:tc>
        <w:tc>
          <w:tcPr>
            <w:tcW w:w="1207" w:type="dxa"/>
            <w:tcBorders>
              <w:top w:val="nil"/>
              <w:left w:val="nil"/>
              <w:bottom w:val="nil"/>
              <w:right w:val="nil"/>
            </w:tcBorders>
            <w:shd w:val="clear" w:color="auto" w:fill="auto"/>
            <w:noWrap/>
            <w:vAlign w:val="center"/>
            <w:hideMark/>
          </w:tcPr>
          <w:p w14:paraId="7B867DF0" w14:textId="77777777" w:rsidR="00064C1D" w:rsidRPr="00842A2E" w:rsidRDefault="00064C1D" w:rsidP="009111ED">
            <w:pPr>
              <w:rPr>
                <w:color w:val="000000"/>
                <w:sz w:val="22"/>
                <w:szCs w:val="22"/>
              </w:rPr>
            </w:pPr>
            <w:r w:rsidRPr="00842A2E">
              <w:rPr>
                <w:color w:val="000000"/>
                <w:sz w:val="22"/>
                <w:szCs w:val="22"/>
                <w:lang w:eastAsia="es-BO"/>
              </w:rPr>
              <w:t>Aug - Oct</w:t>
            </w:r>
          </w:p>
        </w:tc>
        <w:tc>
          <w:tcPr>
            <w:tcW w:w="1770" w:type="dxa"/>
            <w:tcBorders>
              <w:top w:val="nil"/>
              <w:left w:val="nil"/>
              <w:bottom w:val="nil"/>
              <w:right w:val="nil"/>
            </w:tcBorders>
            <w:shd w:val="clear" w:color="auto" w:fill="auto"/>
            <w:noWrap/>
            <w:vAlign w:val="center"/>
            <w:hideMark/>
          </w:tcPr>
          <w:p w14:paraId="719A6183" w14:textId="77777777" w:rsidR="00064C1D" w:rsidRPr="00842A2E" w:rsidRDefault="00064C1D" w:rsidP="009111ED">
            <w:pPr>
              <w:jc w:val="both"/>
              <w:rPr>
                <w:color w:val="000000"/>
                <w:sz w:val="22"/>
                <w:szCs w:val="22"/>
              </w:rPr>
            </w:pPr>
            <w:r w:rsidRPr="00842A2E">
              <w:rPr>
                <w:color w:val="000000"/>
                <w:sz w:val="22"/>
                <w:szCs w:val="22"/>
                <w:lang w:eastAsia="es-BO"/>
              </w:rPr>
              <w:t>523814  8500612</w:t>
            </w:r>
          </w:p>
        </w:tc>
        <w:tc>
          <w:tcPr>
            <w:tcW w:w="992" w:type="dxa"/>
            <w:tcBorders>
              <w:top w:val="nil"/>
              <w:left w:val="nil"/>
              <w:bottom w:val="nil"/>
              <w:right w:val="nil"/>
            </w:tcBorders>
            <w:shd w:val="clear" w:color="auto" w:fill="auto"/>
            <w:noWrap/>
            <w:vAlign w:val="bottom"/>
            <w:hideMark/>
          </w:tcPr>
          <w:p w14:paraId="4A9BCC36" w14:textId="77777777" w:rsidR="00064C1D" w:rsidRPr="00842A2E" w:rsidRDefault="00064C1D" w:rsidP="009111ED">
            <w:pPr>
              <w:jc w:val="center"/>
              <w:rPr>
                <w:color w:val="000000"/>
                <w:sz w:val="22"/>
                <w:szCs w:val="22"/>
              </w:rPr>
            </w:pPr>
            <w:r w:rsidRPr="00842A2E">
              <w:rPr>
                <w:color w:val="000000"/>
                <w:sz w:val="22"/>
                <w:szCs w:val="22"/>
                <w:lang w:eastAsia="es-BO"/>
              </w:rPr>
              <w:t>26</w:t>
            </w:r>
          </w:p>
        </w:tc>
        <w:tc>
          <w:tcPr>
            <w:tcW w:w="1134" w:type="dxa"/>
            <w:tcBorders>
              <w:top w:val="nil"/>
              <w:left w:val="nil"/>
              <w:bottom w:val="nil"/>
              <w:right w:val="nil"/>
            </w:tcBorders>
            <w:shd w:val="clear" w:color="auto" w:fill="auto"/>
            <w:noWrap/>
            <w:vAlign w:val="bottom"/>
            <w:hideMark/>
          </w:tcPr>
          <w:p w14:paraId="55F60391" w14:textId="77777777" w:rsidR="00064C1D" w:rsidRPr="00842A2E" w:rsidRDefault="00064C1D" w:rsidP="009111ED">
            <w:pPr>
              <w:jc w:val="center"/>
              <w:rPr>
                <w:color w:val="000000"/>
                <w:sz w:val="22"/>
                <w:szCs w:val="22"/>
              </w:rPr>
            </w:pPr>
            <w:r w:rsidRPr="00842A2E">
              <w:rPr>
                <w:color w:val="000000"/>
                <w:sz w:val="22"/>
                <w:szCs w:val="22"/>
                <w:lang w:eastAsia="es-BO"/>
              </w:rPr>
              <w:t>34</w:t>
            </w:r>
          </w:p>
        </w:tc>
        <w:tc>
          <w:tcPr>
            <w:tcW w:w="992" w:type="dxa"/>
            <w:tcBorders>
              <w:top w:val="nil"/>
              <w:left w:val="nil"/>
              <w:bottom w:val="nil"/>
              <w:right w:val="nil"/>
            </w:tcBorders>
            <w:shd w:val="clear" w:color="auto" w:fill="auto"/>
            <w:noWrap/>
            <w:vAlign w:val="bottom"/>
            <w:hideMark/>
          </w:tcPr>
          <w:p w14:paraId="59F3A43F" w14:textId="77777777" w:rsidR="00064C1D" w:rsidRPr="00842A2E" w:rsidRDefault="00064C1D" w:rsidP="009111ED">
            <w:pPr>
              <w:rPr>
                <w:color w:val="000000"/>
                <w:sz w:val="22"/>
                <w:szCs w:val="22"/>
              </w:rPr>
            </w:pPr>
            <w:r w:rsidRPr="00842A2E">
              <w:rPr>
                <w:color w:val="000000"/>
                <w:sz w:val="22"/>
                <w:szCs w:val="22"/>
                <w:lang w:eastAsia="es-BO"/>
              </w:rPr>
              <w:t>1</w:t>
            </w:r>
            <w:r w:rsidR="00CB618E" w:rsidRPr="00842A2E">
              <w:rPr>
                <w:color w:val="000000"/>
                <w:sz w:val="22"/>
                <w:szCs w:val="22"/>
                <w:lang w:eastAsia="es-BO"/>
              </w:rPr>
              <w:t xml:space="preserve"> </w:t>
            </w:r>
            <w:r w:rsidRPr="00842A2E">
              <w:rPr>
                <w:color w:val="000000"/>
                <w:sz w:val="22"/>
                <w:szCs w:val="22"/>
                <w:lang w:eastAsia="es-BO"/>
              </w:rPr>
              <w:t>138</w:t>
            </w:r>
          </w:p>
        </w:tc>
        <w:tc>
          <w:tcPr>
            <w:tcW w:w="1444" w:type="dxa"/>
            <w:tcBorders>
              <w:top w:val="nil"/>
              <w:left w:val="nil"/>
              <w:bottom w:val="nil"/>
              <w:right w:val="nil"/>
            </w:tcBorders>
            <w:shd w:val="clear" w:color="auto" w:fill="auto"/>
            <w:noWrap/>
            <w:vAlign w:val="bottom"/>
            <w:hideMark/>
          </w:tcPr>
          <w:p w14:paraId="72F0E52B" w14:textId="77777777" w:rsidR="00064C1D" w:rsidRPr="00842A2E" w:rsidRDefault="00064C1D" w:rsidP="001F338F">
            <w:pPr>
              <w:jc w:val="center"/>
              <w:rPr>
                <w:color w:val="000000"/>
                <w:sz w:val="22"/>
                <w:szCs w:val="22"/>
              </w:rPr>
            </w:pPr>
            <w:r w:rsidRPr="00842A2E">
              <w:rPr>
                <w:color w:val="000000"/>
                <w:sz w:val="22"/>
                <w:szCs w:val="22"/>
                <w:lang w:eastAsia="es-BO"/>
              </w:rPr>
              <w:t>110.55</w:t>
            </w:r>
          </w:p>
        </w:tc>
      </w:tr>
      <w:tr w:rsidR="00064C1D" w:rsidRPr="00842A2E" w14:paraId="048BF987" w14:textId="77777777" w:rsidTr="009111ED">
        <w:trPr>
          <w:trHeight w:val="201"/>
        </w:trPr>
        <w:tc>
          <w:tcPr>
            <w:tcW w:w="697" w:type="dxa"/>
            <w:tcBorders>
              <w:top w:val="nil"/>
              <w:left w:val="nil"/>
              <w:bottom w:val="nil"/>
              <w:right w:val="nil"/>
            </w:tcBorders>
            <w:shd w:val="clear" w:color="auto" w:fill="auto"/>
            <w:noWrap/>
            <w:vAlign w:val="center"/>
            <w:hideMark/>
          </w:tcPr>
          <w:p w14:paraId="43D05183" w14:textId="77777777" w:rsidR="00064C1D" w:rsidRPr="00842A2E" w:rsidRDefault="00064C1D" w:rsidP="009111ED">
            <w:pPr>
              <w:jc w:val="center"/>
              <w:rPr>
                <w:color w:val="000000"/>
                <w:sz w:val="22"/>
                <w:szCs w:val="22"/>
              </w:rPr>
            </w:pPr>
            <w:r w:rsidRPr="00842A2E">
              <w:rPr>
                <w:color w:val="000000"/>
                <w:sz w:val="22"/>
                <w:szCs w:val="22"/>
                <w:lang w:eastAsia="es-BO"/>
              </w:rPr>
              <w:t>2005</w:t>
            </w:r>
          </w:p>
        </w:tc>
        <w:tc>
          <w:tcPr>
            <w:tcW w:w="1855" w:type="dxa"/>
            <w:tcBorders>
              <w:top w:val="nil"/>
              <w:left w:val="nil"/>
              <w:bottom w:val="nil"/>
              <w:right w:val="nil"/>
            </w:tcBorders>
            <w:shd w:val="clear" w:color="auto" w:fill="auto"/>
            <w:noWrap/>
            <w:vAlign w:val="center"/>
            <w:hideMark/>
          </w:tcPr>
          <w:p w14:paraId="29D3D6AC" w14:textId="77777777" w:rsidR="00064C1D" w:rsidRPr="00842A2E" w:rsidRDefault="00064C1D" w:rsidP="009111ED">
            <w:pPr>
              <w:rPr>
                <w:color w:val="000000"/>
                <w:sz w:val="22"/>
                <w:szCs w:val="22"/>
              </w:rPr>
            </w:pPr>
            <w:r w:rsidRPr="00842A2E">
              <w:rPr>
                <w:color w:val="000000"/>
                <w:sz w:val="22"/>
                <w:szCs w:val="22"/>
                <w:lang w:eastAsia="es-BO"/>
              </w:rPr>
              <w:t>Heath</w:t>
            </w:r>
          </w:p>
        </w:tc>
        <w:tc>
          <w:tcPr>
            <w:tcW w:w="1207" w:type="dxa"/>
            <w:tcBorders>
              <w:top w:val="nil"/>
              <w:left w:val="nil"/>
              <w:bottom w:val="nil"/>
              <w:right w:val="nil"/>
            </w:tcBorders>
            <w:shd w:val="clear" w:color="auto" w:fill="auto"/>
            <w:noWrap/>
            <w:vAlign w:val="center"/>
            <w:hideMark/>
          </w:tcPr>
          <w:p w14:paraId="3EDF5449" w14:textId="77777777" w:rsidR="00064C1D" w:rsidRPr="00842A2E" w:rsidRDefault="00064C1D" w:rsidP="009111ED">
            <w:pPr>
              <w:rPr>
                <w:color w:val="000000"/>
                <w:sz w:val="22"/>
                <w:szCs w:val="22"/>
              </w:rPr>
            </w:pPr>
            <w:r w:rsidRPr="00842A2E">
              <w:rPr>
                <w:color w:val="000000"/>
                <w:sz w:val="22"/>
                <w:szCs w:val="22"/>
                <w:lang w:eastAsia="es-BO"/>
              </w:rPr>
              <w:t xml:space="preserve">Jul - Oct </w:t>
            </w:r>
          </w:p>
        </w:tc>
        <w:tc>
          <w:tcPr>
            <w:tcW w:w="1770" w:type="dxa"/>
            <w:tcBorders>
              <w:top w:val="nil"/>
              <w:left w:val="nil"/>
              <w:bottom w:val="nil"/>
              <w:right w:val="nil"/>
            </w:tcBorders>
            <w:shd w:val="clear" w:color="auto" w:fill="auto"/>
            <w:noWrap/>
            <w:vAlign w:val="center"/>
            <w:hideMark/>
          </w:tcPr>
          <w:p w14:paraId="18B13928" w14:textId="77777777" w:rsidR="00064C1D" w:rsidRPr="00842A2E" w:rsidRDefault="00064C1D" w:rsidP="009111ED">
            <w:pPr>
              <w:jc w:val="both"/>
              <w:rPr>
                <w:color w:val="000000"/>
                <w:sz w:val="22"/>
                <w:szCs w:val="22"/>
              </w:rPr>
            </w:pPr>
            <w:r w:rsidRPr="00842A2E">
              <w:rPr>
                <w:color w:val="000000"/>
                <w:sz w:val="22"/>
                <w:szCs w:val="22"/>
                <w:lang w:eastAsia="es-BO"/>
              </w:rPr>
              <w:t>514756  8572464</w:t>
            </w:r>
          </w:p>
        </w:tc>
        <w:tc>
          <w:tcPr>
            <w:tcW w:w="992" w:type="dxa"/>
            <w:tcBorders>
              <w:top w:val="nil"/>
              <w:left w:val="nil"/>
              <w:bottom w:val="nil"/>
              <w:right w:val="nil"/>
            </w:tcBorders>
            <w:shd w:val="clear" w:color="auto" w:fill="auto"/>
            <w:noWrap/>
            <w:vAlign w:val="bottom"/>
            <w:hideMark/>
          </w:tcPr>
          <w:p w14:paraId="61EA75B1" w14:textId="77777777" w:rsidR="00064C1D" w:rsidRPr="00842A2E" w:rsidRDefault="00064C1D" w:rsidP="009111ED">
            <w:pPr>
              <w:jc w:val="center"/>
              <w:rPr>
                <w:color w:val="000000"/>
                <w:sz w:val="22"/>
                <w:szCs w:val="22"/>
              </w:rPr>
            </w:pPr>
            <w:r w:rsidRPr="00842A2E">
              <w:rPr>
                <w:color w:val="000000"/>
                <w:sz w:val="22"/>
                <w:szCs w:val="22"/>
                <w:lang w:eastAsia="es-BO"/>
              </w:rPr>
              <w:t>63</w:t>
            </w:r>
          </w:p>
        </w:tc>
        <w:tc>
          <w:tcPr>
            <w:tcW w:w="1134" w:type="dxa"/>
            <w:tcBorders>
              <w:top w:val="nil"/>
              <w:left w:val="nil"/>
              <w:bottom w:val="nil"/>
              <w:right w:val="nil"/>
            </w:tcBorders>
            <w:shd w:val="clear" w:color="auto" w:fill="auto"/>
            <w:noWrap/>
            <w:vAlign w:val="bottom"/>
            <w:hideMark/>
          </w:tcPr>
          <w:p w14:paraId="7AB1F00C" w14:textId="77777777" w:rsidR="00064C1D" w:rsidRPr="00842A2E" w:rsidRDefault="00064C1D" w:rsidP="009111ED">
            <w:pPr>
              <w:jc w:val="center"/>
              <w:rPr>
                <w:color w:val="000000"/>
                <w:sz w:val="22"/>
                <w:szCs w:val="22"/>
              </w:rPr>
            </w:pPr>
            <w:r w:rsidRPr="00842A2E">
              <w:rPr>
                <w:color w:val="000000"/>
                <w:sz w:val="22"/>
                <w:szCs w:val="22"/>
                <w:lang w:eastAsia="es-BO"/>
              </w:rPr>
              <w:t>50</w:t>
            </w:r>
          </w:p>
        </w:tc>
        <w:tc>
          <w:tcPr>
            <w:tcW w:w="992" w:type="dxa"/>
            <w:tcBorders>
              <w:top w:val="nil"/>
              <w:left w:val="nil"/>
              <w:bottom w:val="nil"/>
              <w:right w:val="nil"/>
            </w:tcBorders>
            <w:shd w:val="clear" w:color="auto" w:fill="auto"/>
            <w:noWrap/>
            <w:vAlign w:val="bottom"/>
            <w:hideMark/>
          </w:tcPr>
          <w:p w14:paraId="1752FA04" w14:textId="77777777" w:rsidR="00064C1D" w:rsidRPr="00842A2E" w:rsidRDefault="00064C1D" w:rsidP="009111ED">
            <w:pPr>
              <w:rPr>
                <w:color w:val="000000"/>
                <w:sz w:val="22"/>
                <w:szCs w:val="22"/>
              </w:rPr>
            </w:pPr>
            <w:r w:rsidRPr="00842A2E">
              <w:rPr>
                <w:color w:val="000000"/>
                <w:sz w:val="22"/>
                <w:szCs w:val="22"/>
                <w:lang w:eastAsia="es-BO"/>
              </w:rPr>
              <w:t>1</w:t>
            </w:r>
            <w:r w:rsidR="00CB618E" w:rsidRPr="00842A2E">
              <w:rPr>
                <w:color w:val="000000"/>
                <w:sz w:val="22"/>
                <w:szCs w:val="22"/>
                <w:lang w:eastAsia="es-BO"/>
              </w:rPr>
              <w:t xml:space="preserve"> </w:t>
            </w:r>
            <w:r w:rsidRPr="00842A2E">
              <w:rPr>
                <w:color w:val="000000"/>
                <w:sz w:val="22"/>
                <w:szCs w:val="22"/>
                <w:lang w:eastAsia="es-BO"/>
              </w:rPr>
              <w:t>813</w:t>
            </w:r>
          </w:p>
        </w:tc>
        <w:tc>
          <w:tcPr>
            <w:tcW w:w="1444" w:type="dxa"/>
            <w:tcBorders>
              <w:top w:val="nil"/>
              <w:left w:val="nil"/>
              <w:bottom w:val="nil"/>
              <w:right w:val="nil"/>
            </w:tcBorders>
            <w:shd w:val="clear" w:color="auto" w:fill="auto"/>
            <w:noWrap/>
            <w:vAlign w:val="bottom"/>
            <w:hideMark/>
          </w:tcPr>
          <w:p w14:paraId="654E3674" w14:textId="77777777" w:rsidR="00064C1D" w:rsidRPr="00842A2E" w:rsidRDefault="00064C1D" w:rsidP="001F338F">
            <w:pPr>
              <w:jc w:val="center"/>
              <w:rPr>
                <w:color w:val="000000"/>
                <w:sz w:val="22"/>
                <w:szCs w:val="22"/>
              </w:rPr>
            </w:pPr>
            <w:r w:rsidRPr="00842A2E">
              <w:rPr>
                <w:color w:val="000000"/>
                <w:sz w:val="22"/>
                <w:szCs w:val="22"/>
                <w:lang w:eastAsia="es-BO"/>
              </w:rPr>
              <w:t>103.09</w:t>
            </w:r>
          </w:p>
        </w:tc>
      </w:tr>
      <w:tr w:rsidR="00064C1D" w:rsidRPr="00842A2E" w14:paraId="2557F042" w14:textId="77777777" w:rsidTr="009111ED">
        <w:trPr>
          <w:trHeight w:val="150"/>
        </w:trPr>
        <w:tc>
          <w:tcPr>
            <w:tcW w:w="697" w:type="dxa"/>
            <w:tcBorders>
              <w:top w:val="nil"/>
              <w:left w:val="nil"/>
              <w:bottom w:val="nil"/>
              <w:right w:val="nil"/>
            </w:tcBorders>
            <w:shd w:val="clear" w:color="auto" w:fill="auto"/>
            <w:noWrap/>
            <w:vAlign w:val="center"/>
            <w:hideMark/>
          </w:tcPr>
          <w:p w14:paraId="08F06D6A" w14:textId="77777777" w:rsidR="00064C1D" w:rsidRPr="00842A2E" w:rsidRDefault="00064C1D" w:rsidP="009111ED">
            <w:pPr>
              <w:jc w:val="center"/>
              <w:rPr>
                <w:color w:val="000000"/>
                <w:sz w:val="22"/>
                <w:szCs w:val="22"/>
              </w:rPr>
            </w:pPr>
            <w:r w:rsidRPr="00842A2E">
              <w:rPr>
                <w:color w:val="000000"/>
                <w:sz w:val="22"/>
                <w:szCs w:val="22"/>
                <w:lang w:eastAsia="es-BO"/>
              </w:rPr>
              <w:t>2006</w:t>
            </w:r>
          </w:p>
        </w:tc>
        <w:tc>
          <w:tcPr>
            <w:tcW w:w="1855" w:type="dxa"/>
            <w:tcBorders>
              <w:top w:val="nil"/>
              <w:left w:val="nil"/>
              <w:bottom w:val="nil"/>
              <w:right w:val="nil"/>
            </w:tcBorders>
            <w:shd w:val="clear" w:color="auto" w:fill="auto"/>
            <w:noWrap/>
            <w:vAlign w:val="center"/>
            <w:hideMark/>
          </w:tcPr>
          <w:p w14:paraId="0AA225EC" w14:textId="77777777" w:rsidR="00064C1D" w:rsidRPr="00842A2E" w:rsidRDefault="00064C1D" w:rsidP="009111ED">
            <w:pPr>
              <w:rPr>
                <w:color w:val="000000"/>
                <w:sz w:val="22"/>
                <w:szCs w:val="22"/>
              </w:rPr>
            </w:pPr>
            <w:r w:rsidRPr="00842A2E">
              <w:rPr>
                <w:color w:val="000000"/>
                <w:sz w:val="22"/>
                <w:szCs w:val="22"/>
                <w:lang w:eastAsia="es-BO"/>
              </w:rPr>
              <w:t>Undumo-Tequeje</w:t>
            </w:r>
          </w:p>
        </w:tc>
        <w:tc>
          <w:tcPr>
            <w:tcW w:w="1207" w:type="dxa"/>
            <w:tcBorders>
              <w:top w:val="nil"/>
              <w:left w:val="nil"/>
              <w:bottom w:val="nil"/>
              <w:right w:val="nil"/>
            </w:tcBorders>
            <w:shd w:val="clear" w:color="auto" w:fill="auto"/>
            <w:noWrap/>
            <w:vAlign w:val="center"/>
            <w:hideMark/>
          </w:tcPr>
          <w:p w14:paraId="09957ADF" w14:textId="77777777" w:rsidR="00064C1D" w:rsidRPr="00842A2E" w:rsidRDefault="00064C1D" w:rsidP="009111ED">
            <w:pPr>
              <w:rPr>
                <w:color w:val="000000"/>
                <w:sz w:val="22"/>
                <w:szCs w:val="22"/>
              </w:rPr>
            </w:pPr>
            <w:r w:rsidRPr="00842A2E">
              <w:rPr>
                <w:color w:val="000000"/>
                <w:sz w:val="22"/>
                <w:szCs w:val="22"/>
                <w:lang w:eastAsia="es-BO"/>
              </w:rPr>
              <w:t xml:space="preserve">Aug - Oct </w:t>
            </w:r>
          </w:p>
        </w:tc>
        <w:tc>
          <w:tcPr>
            <w:tcW w:w="1770" w:type="dxa"/>
            <w:tcBorders>
              <w:top w:val="nil"/>
              <w:left w:val="nil"/>
              <w:bottom w:val="nil"/>
              <w:right w:val="nil"/>
            </w:tcBorders>
            <w:shd w:val="clear" w:color="auto" w:fill="auto"/>
            <w:noWrap/>
            <w:vAlign w:val="center"/>
            <w:hideMark/>
          </w:tcPr>
          <w:p w14:paraId="46976FF6" w14:textId="77777777" w:rsidR="00064C1D" w:rsidRPr="00842A2E" w:rsidRDefault="00064C1D" w:rsidP="009111ED">
            <w:pPr>
              <w:jc w:val="both"/>
              <w:rPr>
                <w:color w:val="000000"/>
                <w:sz w:val="22"/>
                <w:szCs w:val="22"/>
              </w:rPr>
            </w:pPr>
            <w:r w:rsidRPr="00842A2E">
              <w:rPr>
                <w:color w:val="000000"/>
                <w:sz w:val="22"/>
                <w:szCs w:val="22"/>
                <w:lang w:eastAsia="es-BO"/>
              </w:rPr>
              <w:t>672042  8514868</w:t>
            </w:r>
          </w:p>
        </w:tc>
        <w:tc>
          <w:tcPr>
            <w:tcW w:w="992" w:type="dxa"/>
            <w:tcBorders>
              <w:top w:val="nil"/>
              <w:left w:val="nil"/>
              <w:bottom w:val="nil"/>
              <w:right w:val="nil"/>
            </w:tcBorders>
            <w:shd w:val="clear" w:color="auto" w:fill="auto"/>
            <w:noWrap/>
            <w:vAlign w:val="bottom"/>
            <w:hideMark/>
          </w:tcPr>
          <w:p w14:paraId="3AAF1DFD" w14:textId="77777777" w:rsidR="00064C1D" w:rsidRPr="00842A2E" w:rsidRDefault="00064C1D" w:rsidP="009111ED">
            <w:pPr>
              <w:jc w:val="center"/>
              <w:rPr>
                <w:color w:val="000000"/>
                <w:sz w:val="22"/>
                <w:szCs w:val="22"/>
              </w:rPr>
            </w:pPr>
            <w:r w:rsidRPr="00842A2E">
              <w:rPr>
                <w:color w:val="000000"/>
                <w:sz w:val="22"/>
                <w:szCs w:val="22"/>
                <w:lang w:eastAsia="es-BO"/>
              </w:rPr>
              <w:t>59</w:t>
            </w:r>
          </w:p>
        </w:tc>
        <w:tc>
          <w:tcPr>
            <w:tcW w:w="1134" w:type="dxa"/>
            <w:tcBorders>
              <w:top w:val="nil"/>
              <w:left w:val="nil"/>
              <w:bottom w:val="nil"/>
              <w:right w:val="nil"/>
            </w:tcBorders>
            <w:shd w:val="clear" w:color="auto" w:fill="auto"/>
            <w:noWrap/>
            <w:vAlign w:val="bottom"/>
            <w:hideMark/>
          </w:tcPr>
          <w:p w14:paraId="6B1E42C8" w14:textId="77777777" w:rsidR="00064C1D" w:rsidRPr="00842A2E" w:rsidRDefault="00064C1D" w:rsidP="009111ED">
            <w:pPr>
              <w:jc w:val="center"/>
              <w:rPr>
                <w:color w:val="000000"/>
                <w:sz w:val="22"/>
                <w:szCs w:val="22"/>
              </w:rPr>
            </w:pPr>
            <w:r w:rsidRPr="00842A2E">
              <w:rPr>
                <w:color w:val="000000"/>
                <w:sz w:val="22"/>
                <w:szCs w:val="22"/>
                <w:lang w:eastAsia="es-BO"/>
              </w:rPr>
              <w:t>50</w:t>
            </w:r>
          </w:p>
        </w:tc>
        <w:tc>
          <w:tcPr>
            <w:tcW w:w="992" w:type="dxa"/>
            <w:tcBorders>
              <w:top w:val="nil"/>
              <w:left w:val="nil"/>
              <w:bottom w:val="nil"/>
              <w:right w:val="nil"/>
            </w:tcBorders>
            <w:shd w:val="clear" w:color="auto" w:fill="auto"/>
            <w:noWrap/>
            <w:vAlign w:val="bottom"/>
            <w:hideMark/>
          </w:tcPr>
          <w:p w14:paraId="02F4E4A0" w14:textId="77777777" w:rsidR="00064C1D" w:rsidRPr="00842A2E" w:rsidRDefault="00064C1D" w:rsidP="009111ED">
            <w:pPr>
              <w:rPr>
                <w:color w:val="000000"/>
                <w:sz w:val="22"/>
                <w:szCs w:val="22"/>
              </w:rPr>
            </w:pPr>
            <w:r w:rsidRPr="00842A2E">
              <w:rPr>
                <w:color w:val="000000"/>
                <w:sz w:val="22"/>
                <w:szCs w:val="22"/>
                <w:lang w:eastAsia="es-BO"/>
              </w:rPr>
              <w:t>1</w:t>
            </w:r>
            <w:r w:rsidR="00CB618E" w:rsidRPr="00842A2E">
              <w:rPr>
                <w:color w:val="000000"/>
                <w:sz w:val="22"/>
                <w:szCs w:val="22"/>
                <w:lang w:eastAsia="es-BO"/>
              </w:rPr>
              <w:t xml:space="preserve"> </w:t>
            </w:r>
            <w:r w:rsidRPr="00842A2E">
              <w:rPr>
                <w:color w:val="000000"/>
                <w:sz w:val="22"/>
                <w:szCs w:val="22"/>
                <w:lang w:eastAsia="es-BO"/>
              </w:rPr>
              <w:t>640</w:t>
            </w:r>
          </w:p>
        </w:tc>
        <w:tc>
          <w:tcPr>
            <w:tcW w:w="1444" w:type="dxa"/>
            <w:tcBorders>
              <w:top w:val="nil"/>
              <w:left w:val="nil"/>
              <w:bottom w:val="nil"/>
              <w:right w:val="nil"/>
            </w:tcBorders>
            <w:shd w:val="clear" w:color="auto" w:fill="auto"/>
            <w:noWrap/>
            <w:vAlign w:val="bottom"/>
            <w:hideMark/>
          </w:tcPr>
          <w:p w14:paraId="07F38C3F" w14:textId="77777777" w:rsidR="00064C1D" w:rsidRPr="00842A2E" w:rsidRDefault="00064C1D" w:rsidP="001F338F">
            <w:pPr>
              <w:jc w:val="center"/>
              <w:rPr>
                <w:color w:val="000000"/>
                <w:sz w:val="22"/>
                <w:szCs w:val="22"/>
              </w:rPr>
            </w:pPr>
            <w:r w:rsidRPr="00842A2E">
              <w:rPr>
                <w:color w:val="000000"/>
                <w:sz w:val="22"/>
                <w:szCs w:val="22"/>
                <w:lang w:eastAsia="es-BO"/>
              </w:rPr>
              <w:t>122.5</w:t>
            </w:r>
          </w:p>
        </w:tc>
      </w:tr>
      <w:tr w:rsidR="00064C1D" w:rsidRPr="00842A2E" w14:paraId="5BA78C9E" w14:textId="77777777" w:rsidTr="009111ED">
        <w:trPr>
          <w:trHeight w:val="194"/>
        </w:trPr>
        <w:tc>
          <w:tcPr>
            <w:tcW w:w="697" w:type="dxa"/>
            <w:tcBorders>
              <w:top w:val="nil"/>
              <w:left w:val="nil"/>
              <w:bottom w:val="nil"/>
              <w:right w:val="nil"/>
            </w:tcBorders>
            <w:shd w:val="clear" w:color="auto" w:fill="auto"/>
            <w:noWrap/>
            <w:vAlign w:val="center"/>
            <w:hideMark/>
          </w:tcPr>
          <w:p w14:paraId="39A8D442" w14:textId="77777777" w:rsidR="00064C1D" w:rsidRPr="00842A2E" w:rsidRDefault="00064C1D" w:rsidP="009111ED">
            <w:pPr>
              <w:jc w:val="center"/>
              <w:rPr>
                <w:color w:val="000000"/>
                <w:sz w:val="22"/>
                <w:szCs w:val="22"/>
              </w:rPr>
            </w:pPr>
            <w:r w:rsidRPr="00842A2E">
              <w:rPr>
                <w:color w:val="000000"/>
                <w:sz w:val="22"/>
                <w:szCs w:val="22"/>
                <w:lang w:eastAsia="es-BO"/>
              </w:rPr>
              <w:t>2007</w:t>
            </w:r>
          </w:p>
        </w:tc>
        <w:tc>
          <w:tcPr>
            <w:tcW w:w="1855" w:type="dxa"/>
            <w:tcBorders>
              <w:top w:val="nil"/>
              <w:left w:val="nil"/>
              <w:bottom w:val="nil"/>
              <w:right w:val="nil"/>
            </w:tcBorders>
            <w:shd w:val="clear" w:color="auto" w:fill="auto"/>
            <w:noWrap/>
            <w:vAlign w:val="center"/>
            <w:hideMark/>
          </w:tcPr>
          <w:p w14:paraId="1CE3ACBA" w14:textId="77777777" w:rsidR="00064C1D" w:rsidRPr="00842A2E" w:rsidRDefault="00064C1D" w:rsidP="009111ED">
            <w:pPr>
              <w:rPr>
                <w:color w:val="000000"/>
                <w:sz w:val="22"/>
                <w:szCs w:val="22"/>
              </w:rPr>
            </w:pPr>
            <w:r w:rsidRPr="00842A2E">
              <w:rPr>
                <w:color w:val="000000"/>
                <w:sz w:val="22"/>
                <w:szCs w:val="22"/>
                <w:lang w:eastAsia="es-BO"/>
              </w:rPr>
              <w:t>Tambopata</w:t>
            </w:r>
          </w:p>
        </w:tc>
        <w:tc>
          <w:tcPr>
            <w:tcW w:w="1207" w:type="dxa"/>
            <w:tcBorders>
              <w:top w:val="nil"/>
              <w:left w:val="nil"/>
              <w:bottom w:val="nil"/>
              <w:right w:val="nil"/>
            </w:tcBorders>
            <w:shd w:val="clear" w:color="auto" w:fill="auto"/>
            <w:noWrap/>
            <w:vAlign w:val="center"/>
            <w:hideMark/>
          </w:tcPr>
          <w:p w14:paraId="656614F7" w14:textId="77777777" w:rsidR="00064C1D" w:rsidRPr="00842A2E" w:rsidRDefault="00064C1D" w:rsidP="009111ED">
            <w:pPr>
              <w:rPr>
                <w:color w:val="000000"/>
                <w:sz w:val="22"/>
                <w:szCs w:val="22"/>
              </w:rPr>
            </w:pPr>
            <w:r w:rsidRPr="00842A2E">
              <w:rPr>
                <w:color w:val="000000"/>
                <w:sz w:val="22"/>
                <w:szCs w:val="22"/>
                <w:lang w:eastAsia="es-BO"/>
              </w:rPr>
              <w:t>Jul - Nov</w:t>
            </w:r>
          </w:p>
        </w:tc>
        <w:tc>
          <w:tcPr>
            <w:tcW w:w="1770" w:type="dxa"/>
            <w:tcBorders>
              <w:top w:val="nil"/>
              <w:left w:val="nil"/>
              <w:bottom w:val="nil"/>
              <w:right w:val="nil"/>
            </w:tcBorders>
            <w:shd w:val="clear" w:color="auto" w:fill="auto"/>
            <w:noWrap/>
            <w:vAlign w:val="center"/>
            <w:hideMark/>
          </w:tcPr>
          <w:p w14:paraId="183F26D1" w14:textId="77777777" w:rsidR="00064C1D" w:rsidRPr="00842A2E" w:rsidRDefault="00064C1D" w:rsidP="009111ED">
            <w:pPr>
              <w:jc w:val="both"/>
              <w:rPr>
                <w:color w:val="000000"/>
                <w:sz w:val="22"/>
                <w:szCs w:val="22"/>
              </w:rPr>
            </w:pPr>
            <w:r w:rsidRPr="00842A2E">
              <w:rPr>
                <w:color w:val="000000"/>
                <w:sz w:val="22"/>
                <w:szCs w:val="22"/>
                <w:lang w:eastAsia="es-BO"/>
              </w:rPr>
              <w:t>436491  8550644</w:t>
            </w:r>
          </w:p>
        </w:tc>
        <w:tc>
          <w:tcPr>
            <w:tcW w:w="992" w:type="dxa"/>
            <w:tcBorders>
              <w:top w:val="nil"/>
              <w:left w:val="nil"/>
              <w:bottom w:val="nil"/>
              <w:right w:val="nil"/>
            </w:tcBorders>
            <w:shd w:val="clear" w:color="auto" w:fill="auto"/>
            <w:noWrap/>
            <w:vAlign w:val="bottom"/>
            <w:hideMark/>
          </w:tcPr>
          <w:p w14:paraId="49C0E6A8" w14:textId="77777777" w:rsidR="00064C1D" w:rsidRPr="00842A2E" w:rsidRDefault="00064C1D" w:rsidP="009111ED">
            <w:pPr>
              <w:jc w:val="center"/>
              <w:rPr>
                <w:color w:val="000000"/>
                <w:sz w:val="22"/>
                <w:szCs w:val="22"/>
              </w:rPr>
            </w:pPr>
            <w:r w:rsidRPr="00842A2E">
              <w:rPr>
                <w:color w:val="000000"/>
                <w:sz w:val="22"/>
                <w:szCs w:val="22"/>
                <w:lang w:eastAsia="es-BO"/>
              </w:rPr>
              <w:t>118</w:t>
            </w:r>
          </w:p>
        </w:tc>
        <w:tc>
          <w:tcPr>
            <w:tcW w:w="1134" w:type="dxa"/>
            <w:tcBorders>
              <w:top w:val="nil"/>
              <w:left w:val="nil"/>
              <w:bottom w:val="nil"/>
              <w:right w:val="nil"/>
            </w:tcBorders>
            <w:shd w:val="clear" w:color="auto" w:fill="auto"/>
            <w:noWrap/>
            <w:vAlign w:val="bottom"/>
            <w:hideMark/>
          </w:tcPr>
          <w:p w14:paraId="085DA6DB" w14:textId="77777777" w:rsidR="00064C1D" w:rsidRPr="00842A2E" w:rsidRDefault="00064C1D" w:rsidP="009111ED">
            <w:pPr>
              <w:jc w:val="center"/>
              <w:rPr>
                <w:color w:val="000000"/>
                <w:sz w:val="22"/>
                <w:szCs w:val="22"/>
              </w:rPr>
            </w:pPr>
            <w:r w:rsidRPr="00842A2E">
              <w:rPr>
                <w:color w:val="000000"/>
                <w:sz w:val="22"/>
                <w:szCs w:val="22"/>
                <w:lang w:eastAsia="es-BO"/>
              </w:rPr>
              <w:t>75</w:t>
            </w:r>
          </w:p>
        </w:tc>
        <w:tc>
          <w:tcPr>
            <w:tcW w:w="992" w:type="dxa"/>
            <w:tcBorders>
              <w:top w:val="nil"/>
              <w:left w:val="nil"/>
              <w:bottom w:val="nil"/>
              <w:right w:val="nil"/>
            </w:tcBorders>
            <w:shd w:val="clear" w:color="auto" w:fill="auto"/>
            <w:noWrap/>
            <w:vAlign w:val="bottom"/>
            <w:hideMark/>
          </w:tcPr>
          <w:p w14:paraId="0BD6E1A6" w14:textId="77777777" w:rsidR="00064C1D" w:rsidRPr="00842A2E" w:rsidRDefault="00064C1D" w:rsidP="009111ED">
            <w:pPr>
              <w:rPr>
                <w:color w:val="000000"/>
                <w:sz w:val="22"/>
                <w:szCs w:val="22"/>
              </w:rPr>
            </w:pPr>
            <w:r w:rsidRPr="00842A2E">
              <w:rPr>
                <w:color w:val="000000"/>
                <w:sz w:val="22"/>
                <w:szCs w:val="22"/>
                <w:lang w:eastAsia="es-BO"/>
              </w:rPr>
              <w:t>3</w:t>
            </w:r>
            <w:r w:rsidR="00CB618E" w:rsidRPr="00842A2E">
              <w:rPr>
                <w:color w:val="000000"/>
                <w:sz w:val="22"/>
                <w:szCs w:val="22"/>
                <w:lang w:eastAsia="es-BO"/>
              </w:rPr>
              <w:t xml:space="preserve"> </w:t>
            </w:r>
            <w:r w:rsidRPr="00842A2E">
              <w:rPr>
                <w:color w:val="000000"/>
                <w:sz w:val="22"/>
                <w:szCs w:val="22"/>
                <w:lang w:eastAsia="es-BO"/>
              </w:rPr>
              <w:t>420</w:t>
            </w:r>
          </w:p>
        </w:tc>
        <w:tc>
          <w:tcPr>
            <w:tcW w:w="1444" w:type="dxa"/>
            <w:tcBorders>
              <w:top w:val="nil"/>
              <w:left w:val="nil"/>
              <w:bottom w:val="nil"/>
              <w:right w:val="nil"/>
            </w:tcBorders>
            <w:shd w:val="clear" w:color="auto" w:fill="auto"/>
            <w:noWrap/>
            <w:vAlign w:val="bottom"/>
            <w:hideMark/>
          </w:tcPr>
          <w:p w14:paraId="4D9B58B9" w14:textId="77777777" w:rsidR="00064C1D" w:rsidRPr="00842A2E" w:rsidRDefault="00064C1D" w:rsidP="001F338F">
            <w:pPr>
              <w:jc w:val="center"/>
              <w:rPr>
                <w:color w:val="000000"/>
                <w:sz w:val="22"/>
                <w:szCs w:val="22"/>
              </w:rPr>
            </w:pPr>
            <w:r w:rsidRPr="00842A2E">
              <w:rPr>
                <w:color w:val="000000"/>
                <w:sz w:val="22"/>
                <w:szCs w:val="22"/>
                <w:lang w:eastAsia="es-BO"/>
              </w:rPr>
              <w:t>292.04</w:t>
            </w:r>
          </w:p>
        </w:tc>
      </w:tr>
      <w:tr w:rsidR="00064C1D" w:rsidRPr="00842A2E" w14:paraId="4C546FB9" w14:textId="77777777" w:rsidTr="009111ED">
        <w:trPr>
          <w:trHeight w:val="128"/>
        </w:trPr>
        <w:tc>
          <w:tcPr>
            <w:tcW w:w="697" w:type="dxa"/>
            <w:tcBorders>
              <w:top w:val="nil"/>
              <w:left w:val="nil"/>
              <w:bottom w:val="single" w:sz="8" w:space="0" w:color="auto"/>
              <w:right w:val="nil"/>
            </w:tcBorders>
            <w:shd w:val="clear" w:color="auto" w:fill="auto"/>
            <w:noWrap/>
            <w:vAlign w:val="center"/>
            <w:hideMark/>
          </w:tcPr>
          <w:p w14:paraId="45CA7A51" w14:textId="77777777" w:rsidR="00064C1D" w:rsidRPr="00842A2E" w:rsidRDefault="00064C1D" w:rsidP="009111ED">
            <w:pPr>
              <w:jc w:val="center"/>
              <w:rPr>
                <w:color w:val="000000"/>
                <w:sz w:val="22"/>
                <w:szCs w:val="22"/>
              </w:rPr>
            </w:pPr>
            <w:r w:rsidRPr="00842A2E">
              <w:rPr>
                <w:color w:val="000000"/>
                <w:sz w:val="22"/>
                <w:szCs w:val="22"/>
                <w:lang w:eastAsia="es-BO"/>
              </w:rPr>
              <w:t>2008</w:t>
            </w:r>
          </w:p>
        </w:tc>
        <w:tc>
          <w:tcPr>
            <w:tcW w:w="1855" w:type="dxa"/>
            <w:tcBorders>
              <w:top w:val="nil"/>
              <w:left w:val="nil"/>
              <w:bottom w:val="single" w:sz="8" w:space="0" w:color="auto"/>
              <w:right w:val="nil"/>
            </w:tcBorders>
            <w:shd w:val="clear" w:color="auto" w:fill="auto"/>
            <w:noWrap/>
            <w:vAlign w:val="center"/>
            <w:hideMark/>
          </w:tcPr>
          <w:p w14:paraId="03C34501" w14:textId="77777777" w:rsidR="00064C1D" w:rsidRPr="00842A2E" w:rsidRDefault="00064C1D" w:rsidP="009111ED">
            <w:pPr>
              <w:rPr>
                <w:color w:val="000000"/>
                <w:sz w:val="22"/>
                <w:szCs w:val="22"/>
              </w:rPr>
            </w:pPr>
            <w:r w:rsidRPr="00842A2E">
              <w:rPr>
                <w:color w:val="000000"/>
                <w:sz w:val="22"/>
                <w:szCs w:val="22"/>
                <w:lang w:eastAsia="es-BO"/>
              </w:rPr>
              <w:t>Tuichi-Hondo</w:t>
            </w:r>
          </w:p>
        </w:tc>
        <w:tc>
          <w:tcPr>
            <w:tcW w:w="1207" w:type="dxa"/>
            <w:tcBorders>
              <w:top w:val="nil"/>
              <w:left w:val="nil"/>
              <w:bottom w:val="single" w:sz="8" w:space="0" w:color="auto"/>
              <w:right w:val="nil"/>
            </w:tcBorders>
            <w:shd w:val="clear" w:color="auto" w:fill="auto"/>
            <w:noWrap/>
            <w:vAlign w:val="center"/>
            <w:hideMark/>
          </w:tcPr>
          <w:p w14:paraId="753AE717" w14:textId="77777777" w:rsidR="00064C1D" w:rsidRPr="00842A2E" w:rsidRDefault="00064C1D" w:rsidP="009111ED">
            <w:pPr>
              <w:rPr>
                <w:color w:val="000000"/>
                <w:sz w:val="22"/>
                <w:szCs w:val="22"/>
              </w:rPr>
            </w:pPr>
            <w:r w:rsidRPr="00842A2E">
              <w:rPr>
                <w:color w:val="000000"/>
                <w:sz w:val="22"/>
                <w:szCs w:val="22"/>
                <w:lang w:eastAsia="es-BO"/>
              </w:rPr>
              <w:t>Jul - Sep</w:t>
            </w:r>
          </w:p>
        </w:tc>
        <w:tc>
          <w:tcPr>
            <w:tcW w:w="1770" w:type="dxa"/>
            <w:tcBorders>
              <w:top w:val="nil"/>
              <w:left w:val="nil"/>
              <w:bottom w:val="single" w:sz="8" w:space="0" w:color="auto"/>
              <w:right w:val="nil"/>
            </w:tcBorders>
            <w:shd w:val="clear" w:color="auto" w:fill="auto"/>
            <w:noWrap/>
            <w:vAlign w:val="center"/>
            <w:hideMark/>
          </w:tcPr>
          <w:p w14:paraId="6FC0523E" w14:textId="77777777" w:rsidR="00064C1D" w:rsidRPr="00842A2E" w:rsidRDefault="00064C1D" w:rsidP="009111ED">
            <w:pPr>
              <w:jc w:val="both"/>
              <w:rPr>
                <w:color w:val="000000"/>
                <w:sz w:val="22"/>
                <w:szCs w:val="22"/>
              </w:rPr>
            </w:pPr>
            <w:r w:rsidRPr="00842A2E">
              <w:rPr>
                <w:color w:val="000000"/>
                <w:sz w:val="22"/>
                <w:szCs w:val="22"/>
                <w:lang w:eastAsia="es-BO"/>
              </w:rPr>
              <w:t>637599  8383253</w:t>
            </w:r>
          </w:p>
        </w:tc>
        <w:tc>
          <w:tcPr>
            <w:tcW w:w="992" w:type="dxa"/>
            <w:tcBorders>
              <w:top w:val="nil"/>
              <w:left w:val="nil"/>
              <w:bottom w:val="single" w:sz="8" w:space="0" w:color="auto"/>
              <w:right w:val="nil"/>
            </w:tcBorders>
            <w:shd w:val="clear" w:color="auto" w:fill="auto"/>
            <w:noWrap/>
            <w:vAlign w:val="bottom"/>
            <w:hideMark/>
          </w:tcPr>
          <w:p w14:paraId="401FFC26" w14:textId="77777777" w:rsidR="00064C1D" w:rsidRPr="00842A2E" w:rsidRDefault="00064C1D" w:rsidP="009111ED">
            <w:pPr>
              <w:jc w:val="center"/>
              <w:rPr>
                <w:color w:val="000000"/>
                <w:sz w:val="22"/>
                <w:szCs w:val="22"/>
              </w:rPr>
            </w:pPr>
            <w:r w:rsidRPr="00842A2E">
              <w:rPr>
                <w:color w:val="000000"/>
                <w:sz w:val="22"/>
                <w:szCs w:val="22"/>
                <w:lang w:eastAsia="es-BO"/>
              </w:rPr>
              <w:t>77</w:t>
            </w:r>
          </w:p>
        </w:tc>
        <w:tc>
          <w:tcPr>
            <w:tcW w:w="1134" w:type="dxa"/>
            <w:tcBorders>
              <w:top w:val="nil"/>
              <w:left w:val="nil"/>
              <w:bottom w:val="single" w:sz="8" w:space="0" w:color="auto"/>
              <w:right w:val="nil"/>
            </w:tcBorders>
            <w:shd w:val="clear" w:color="auto" w:fill="auto"/>
            <w:noWrap/>
            <w:vAlign w:val="bottom"/>
            <w:hideMark/>
          </w:tcPr>
          <w:p w14:paraId="26191FBD" w14:textId="77777777" w:rsidR="00064C1D" w:rsidRPr="00842A2E" w:rsidRDefault="00064C1D" w:rsidP="009111ED">
            <w:pPr>
              <w:jc w:val="center"/>
              <w:rPr>
                <w:color w:val="000000"/>
                <w:sz w:val="22"/>
                <w:szCs w:val="22"/>
              </w:rPr>
            </w:pPr>
            <w:r w:rsidRPr="00842A2E">
              <w:rPr>
                <w:color w:val="000000"/>
                <w:sz w:val="22"/>
                <w:szCs w:val="22"/>
                <w:lang w:eastAsia="es-BO"/>
              </w:rPr>
              <w:t>50</w:t>
            </w:r>
          </w:p>
        </w:tc>
        <w:tc>
          <w:tcPr>
            <w:tcW w:w="992" w:type="dxa"/>
            <w:tcBorders>
              <w:top w:val="nil"/>
              <w:left w:val="nil"/>
              <w:bottom w:val="single" w:sz="8" w:space="0" w:color="auto"/>
              <w:right w:val="nil"/>
            </w:tcBorders>
            <w:shd w:val="clear" w:color="auto" w:fill="auto"/>
            <w:noWrap/>
            <w:vAlign w:val="bottom"/>
            <w:hideMark/>
          </w:tcPr>
          <w:p w14:paraId="2CE358A6" w14:textId="77777777" w:rsidR="00064C1D" w:rsidRPr="00842A2E" w:rsidRDefault="00064C1D" w:rsidP="009111ED">
            <w:pPr>
              <w:rPr>
                <w:color w:val="000000"/>
                <w:sz w:val="22"/>
                <w:szCs w:val="22"/>
              </w:rPr>
            </w:pPr>
            <w:r w:rsidRPr="00842A2E">
              <w:rPr>
                <w:color w:val="000000"/>
                <w:sz w:val="22"/>
                <w:szCs w:val="22"/>
                <w:lang w:eastAsia="es-BO"/>
              </w:rPr>
              <w:t>2</w:t>
            </w:r>
            <w:r w:rsidR="00CB618E" w:rsidRPr="00842A2E">
              <w:rPr>
                <w:color w:val="000000"/>
                <w:sz w:val="22"/>
                <w:szCs w:val="22"/>
                <w:lang w:eastAsia="es-BO"/>
              </w:rPr>
              <w:t xml:space="preserve"> </w:t>
            </w:r>
            <w:r w:rsidRPr="00842A2E">
              <w:rPr>
                <w:color w:val="000000"/>
                <w:sz w:val="22"/>
                <w:szCs w:val="22"/>
                <w:lang w:eastAsia="es-BO"/>
              </w:rPr>
              <w:t>123</w:t>
            </w:r>
          </w:p>
        </w:tc>
        <w:tc>
          <w:tcPr>
            <w:tcW w:w="1444" w:type="dxa"/>
            <w:tcBorders>
              <w:top w:val="nil"/>
              <w:left w:val="nil"/>
              <w:bottom w:val="single" w:sz="8" w:space="0" w:color="auto"/>
              <w:right w:val="nil"/>
            </w:tcBorders>
            <w:shd w:val="clear" w:color="auto" w:fill="auto"/>
            <w:noWrap/>
            <w:vAlign w:val="bottom"/>
            <w:hideMark/>
          </w:tcPr>
          <w:p w14:paraId="28CC9A9E" w14:textId="77777777" w:rsidR="00064C1D" w:rsidRPr="00842A2E" w:rsidRDefault="00064C1D" w:rsidP="001F338F">
            <w:pPr>
              <w:jc w:val="center"/>
              <w:rPr>
                <w:color w:val="000000"/>
                <w:sz w:val="22"/>
                <w:szCs w:val="22"/>
              </w:rPr>
            </w:pPr>
            <w:r w:rsidRPr="00842A2E">
              <w:rPr>
                <w:color w:val="000000"/>
                <w:sz w:val="22"/>
                <w:szCs w:val="22"/>
                <w:lang w:eastAsia="es-BO"/>
              </w:rPr>
              <w:t>354.87</w:t>
            </w:r>
          </w:p>
        </w:tc>
      </w:tr>
    </w:tbl>
    <w:p w14:paraId="5E4EDB41" w14:textId="77777777" w:rsidR="00064C1D" w:rsidRPr="00842A2E" w:rsidRDefault="00064C1D" w:rsidP="00064C1D">
      <w:pPr>
        <w:tabs>
          <w:tab w:val="left" w:pos="1313"/>
        </w:tabs>
      </w:pPr>
    </w:p>
    <w:p w14:paraId="123E3EA8" w14:textId="1B24E60A" w:rsidR="009111ED" w:rsidRPr="00842A2E" w:rsidRDefault="009111ED" w:rsidP="00DD2D41">
      <w:pPr>
        <w:jc w:val="both"/>
        <w:rPr>
          <w:color w:val="000000" w:themeColor="text1"/>
        </w:rPr>
      </w:pPr>
      <w:r w:rsidRPr="00842A2E">
        <w:rPr>
          <w:color w:val="000000" w:themeColor="text1"/>
        </w:rPr>
        <w:t>Throughout the sampling years, three camera trap models were used: Camtrakker ® (Camtrakker, Watki</w:t>
      </w:r>
      <w:r w:rsidR="005E393D" w:rsidRPr="00842A2E">
        <w:rPr>
          <w:color w:val="000000" w:themeColor="text1"/>
        </w:rPr>
        <w:t xml:space="preserve">nsville, Georgia, USA), DeerCam </w:t>
      </w:r>
      <w:r w:rsidRPr="00842A2E">
        <w:rPr>
          <w:color w:val="000000" w:themeColor="text1"/>
        </w:rPr>
        <w:t>® (DeerCam, Park Falls, Wisconsin, USA) and TRAILMASTER ® (TRAILMASTER, Kansas, USA), film cameras. The cameras were operating continuously for a period of 25 to 34 effective sampling days in the field with a minimum interval of three minut</w:t>
      </w:r>
      <w:r w:rsidR="00C96092" w:rsidRPr="00842A2E">
        <w:rPr>
          <w:color w:val="000000" w:themeColor="text1"/>
        </w:rPr>
        <w:t>es between photographic events.</w:t>
      </w:r>
    </w:p>
    <w:p w14:paraId="78F67809" w14:textId="77777777" w:rsidR="009111ED" w:rsidRPr="00842A2E" w:rsidRDefault="009111ED" w:rsidP="00DD2D41">
      <w:pPr>
        <w:jc w:val="both"/>
        <w:rPr>
          <w:color w:val="000000" w:themeColor="text1"/>
        </w:rPr>
      </w:pPr>
    </w:p>
    <w:p w14:paraId="2267FCA3" w14:textId="77777777" w:rsidR="009111ED" w:rsidRPr="00842A2E" w:rsidRDefault="009111ED" w:rsidP="00DD2D41">
      <w:pPr>
        <w:jc w:val="both"/>
        <w:rPr>
          <w:color w:val="000000" w:themeColor="text1"/>
        </w:rPr>
      </w:pPr>
      <w:r w:rsidRPr="00842A2E">
        <w:rPr>
          <w:color w:val="000000" w:themeColor="text1"/>
        </w:rPr>
        <w:t>The camera trap stations were placed in the predominant habitats of each study area: a) beach, open areas along the main and secondary rivers; b) forest, located within the forest, often along animal trails, and on small streams within the forest; and c) pampa, open grassland locations.</w:t>
      </w:r>
    </w:p>
    <w:p w14:paraId="0A53CD5D" w14:textId="77777777" w:rsidR="009111ED" w:rsidRPr="00842A2E" w:rsidRDefault="009111ED" w:rsidP="00DD2D41">
      <w:pPr>
        <w:jc w:val="both"/>
        <w:rPr>
          <w:color w:val="000000" w:themeColor="text1"/>
        </w:rPr>
      </w:pPr>
    </w:p>
    <w:p w14:paraId="4BFA1B96" w14:textId="77777777" w:rsidR="009111ED" w:rsidRPr="00842A2E" w:rsidRDefault="00061EA8" w:rsidP="00DD2D41">
      <w:pPr>
        <w:jc w:val="both"/>
        <w:rPr>
          <w:b/>
          <w:color w:val="000000" w:themeColor="text1"/>
        </w:rPr>
      </w:pPr>
      <w:r w:rsidRPr="00842A2E">
        <w:rPr>
          <w:b/>
          <w:color w:val="000000" w:themeColor="text1"/>
        </w:rPr>
        <w:t xml:space="preserve">2.3 </w:t>
      </w:r>
      <w:r w:rsidR="009111ED" w:rsidRPr="00842A2E">
        <w:rPr>
          <w:b/>
          <w:color w:val="000000" w:themeColor="text1"/>
        </w:rPr>
        <w:t>Density estimation</w:t>
      </w:r>
    </w:p>
    <w:p w14:paraId="1AFCAD41" w14:textId="77777777" w:rsidR="001F338F" w:rsidRPr="00842A2E" w:rsidRDefault="001F338F" w:rsidP="00DD2D41">
      <w:pPr>
        <w:jc w:val="both"/>
        <w:rPr>
          <w:b/>
          <w:color w:val="000000" w:themeColor="text1"/>
        </w:rPr>
      </w:pPr>
    </w:p>
    <w:p w14:paraId="5501292D" w14:textId="485D92F6" w:rsidR="009111ED" w:rsidRPr="00842A2E" w:rsidRDefault="009111ED" w:rsidP="00DD2D41">
      <w:pPr>
        <w:jc w:val="both"/>
        <w:rPr>
          <w:color w:val="000000" w:themeColor="text1"/>
        </w:rPr>
      </w:pPr>
      <w:r w:rsidRPr="00842A2E">
        <w:rPr>
          <w:color w:val="000000" w:themeColor="text1"/>
        </w:rPr>
        <w:t xml:space="preserve">Jaguar individuals were identified based on differences in spot and rosette patterns, and by sex when possible </w:t>
      </w:r>
      <w:r w:rsidRPr="00842A2E">
        <w:rPr>
          <w:color w:val="0070C0"/>
        </w:rPr>
        <w:t>(</w:t>
      </w:r>
      <w:r w:rsidR="00140D44" w:rsidRPr="00842A2E">
        <w:rPr>
          <w:color w:val="0070C0"/>
        </w:rPr>
        <w:t xml:space="preserve">Noss </w:t>
      </w:r>
      <w:r w:rsidR="00140D44" w:rsidRPr="00842A2E">
        <w:rPr>
          <w:i/>
          <w:iCs/>
          <w:color w:val="0070C0"/>
        </w:rPr>
        <w:t>et al</w:t>
      </w:r>
      <w:r w:rsidR="00140D44" w:rsidRPr="00842A2E">
        <w:rPr>
          <w:color w:val="0070C0"/>
        </w:rPr>
        <w:t xml:space="preserve">., 2013; </w:t>
      </w:r>
      <w:r w:rsidRPr="00842A2E">
        <w:rPr>
          <w:color w:val="0070C0"/>
        </w:rPr>
        <w:t xml:space="preserve">Wallace </w:t>
      </w:r>
      <w:r w:rsidR="00140D44" w:rsidRPr="00842A2E">
        <w:rPr>
          <w:i/>
          <w:iCs/>
          <w:color w:val="0070C0"/>
        </w:rPr>
        <w:t>et al</w:t>
      </w:r>
      <w:r w:rsidRPr="00842A2E">
        <w:rPr>
          <w:color w:val="0070C0"/>
        </w:rPr>
        <w:t>., 2003)</w:t>
      </w:r>
      <w:r w:rsidRPr="00842A2E">
        <w:rPr>
          <w:color w:val="000000" w:themeColor="text1"/>
        </w:rPr>
        <w:t>. If a photo could not be clearly assigned to an individual, it was excluded from the density analysis.</w:t>
      </w:r>
    </w:p>
    <w:p w14:paraId="28957B77" w14:textId="77777777" w:rsidR="009111ED" w:rsidRPr="00842A2E" w:rsidRDefault="009111ED" w:rsidP="00DD2D41">
      <w:pPr>
        <w:jc w:val="both"/>
        <w:rPr>
          <w:color w:val="000000" w:themeColor="text1"/>
        </w:rPr>
      </w:pPr>
    </w:p>
    <w:p w14:paraId="09AE4F16" w14:textId="44CC85DD" w:rsidR="009111ED" w:rsidRPr="00842A2E" w:rsidRDefault="009111ED" w:rsidP="00DD2D41">
      <w:pPr>
        <w:jc w:val="both"/>
        <w:rPr>
          <w:color w:val="000000" w:themeColor="text1"/>
        </w:rPr>
      </w:pPr>
      <w:r w:rsidRPr="00842A2E">
        <w:rPr>
          <w:color w:val="000000" w:themeColor="text1"/>
        </w:rPr>
        <w:t xml:space="preserve">To estimate jaguar population densities at the study sites, we applied the spatial capture-recapture (SCR) method using the </w:t>
      </w:r>
      <w:r w:rsidR="005E393D" w:rsidRPr="002C7CD9">
        <w:t>SECR</w:t>
      </w:r>
      <w:r w:rsidR="002C7CD9" w:rsidRPr="002C7CD9">
        <w:t xml:space="preserve"> </w:t>
      </w:r>
      <w:r w:rsidRPr="002C7CD9">
        <w:t xml:space="preserve">package in R </w:t>
      </w:r>
      <w:r w:rsidR="005E393D" w:rsidRPr="002C7CD9">
        <w:t>version</w:t>
      </w:r>
      <w:r w:rsidR="002C7CD9" w:rsidRPr="002C7CD9">
        <w:t xml:space="preserve"> </w:t>
      </w:r>
      <w:r w:rsidRPr="002C7CD9">
        <w:t xml:space="preserve">3.6.3 </w:t>
      </w:r>
      <w:r w:rsidRPr="00842A2E">
        <w:rPr>
          <w:color w:val="0070C0"/>
        </w:rPr>
        <w:t xml:space="preserve">(Royle </w:t>
      </w:r>
      <w:r w:rsidR="00140D44" w:rsidRPr="00842A2E">
        <w:rPr>
          <w:i/>
          <w:iCs/>
          <w:color w:val="0070C0"/>
        </w:rPr>
        <w:t>et al</w:t>
      </w:r>
      <w:r w:rsidRPr="00842A2E">
        <w:rPr>
          <w:color w:val="0070C0"/>
        </w:rPr>
        <w:t>., 2013)</w:t>
      </w:r>
      <w:r w:rsidRPr="00842A2E">
        <w:rPr>
          <w:color w:val="000000" w:themeColor="text1"/>
        </w:rPr>
        <w:t xml:space="preserve">. SCR models use spatial information from detections to estimate parameters with a half-normal detection function (probability of detection at the center of the home range g0 and motion parameter </w:t>
      </w:r>
      <w:r w:rsidRPr="00842A2E">
        <w:rPr>
          <w:color w:val="000000" w:themeColor="text1"/>
          <w:lang w:val="es-BO"/>
        </w:rPr>
        <w:t>σ</w:t>
      </w:r>
      <w:r w:rsidRPr="00842A2E">
        <w:rPr>
          <w:color w:val="000000" w:themeColor="text1"/>
        </w:rPr>
        <w:t xml:space="preserve">) </w:t>
      </w:r>
      <w:r w:rsidRPr="00842A2E">
        <w:rPr>
          <w:color w:val="0070C0"/>
        </w:rPr>
        <w:t xml:space="preserve">(Tobler </w:t>
      </w:r>
      <w:r w:rsidR="00140D44" w:rsidRPr="00842A2E">
        <w:rPr>
          <w:i/>
          <w:iCs/>
          <w:color w:val="0070C0"/>
        </w:rPr>
        <w:t>et al</w:t>
      </w:r>
      <w:r w:rsidRPr="00842A2E">
        <w:rPr>
          <w:color w:val="0070C0"/>
        </w:rPr>
        <w:t>., 2013)</w:t>
      </w:r>
      <w:r w:rsidRPr="00842A2E">
        <w:rPr>
          <w:color w:val="000000" w:themeColor="text1"/>
        </w:rPr>
        <w:t xml:space="preserve">. Although spatially explicit models have been proven to be the best estimators, they tend to underestimate densities if they lack sufficient recaptures of jaguar individuals </w:t>
      </w:r>
      <w:r w:rsidRPr="00842A2E">
        <w:rPr>
          <w:color w:val="0070C0"/>
        </w:rPr>
        <w:t xml:space="preserve">(Noss </w:t>
      </w:r>
      <w:r w:rsidR="00140D44" w:rsidRPr="00842A2E">
        <w:rPr>
          <w:i/>
          <w:iCs/>
          <w:color w:val="0070C0"/>
        </w:rPr>
        <w:t>et al</w:t>
      </w:r>
      <w:r w:rsidRPr="00842A2E">
        <w:rPr>
          <w:color w:val="0070C0"/>
        </w:rPr>
        <w:t xml:space="preserve">., 2012; Tobler </w:t>
      </w:r>
      <w:r w:rsidR="00C96092" w:rsidRPr="00842A2E">
        <w:rPr>
          <w:color w:val="0070C0"/>
        </w:rPr>
        <w:t>&amp;</w:t>
      </w:r>
      <w:r w:rsidRPr="00842A2E">
        <w:rPr>
          <w:color w:val="0070C0"/>
        </w:rPr>
        <w:t xml:space="preserve"> Powell, 2013)</w:t>
      </w:r>
      <w:r w:rsidRPr="00842A2E">
        <w:rPr>
          <w:color w:val="000000" w:themeColor="text1"/>
        </w:rPr>
        <w:t xml:space="preserve">. Thus, for comparative purposes with other studies and for sites with few individuals and recaptures, we also report population density estimates with non-spatial capture-recapture methods that estimate density by applying a buffer </w:t>
      </w:r>
      <w:r w:rsidRPr="00842A2E">
        <w:rPr>
          <w:color w:val="0070C0"/>
        </w:rPr>
        <w:t>(</w:t>
      </w:r>
      <w:r w:rsidRPr="00842A2E">
        <w:rPr>
          <w:i/>
          <w:color w:val="0070C0"/>
        </w:rPr>
        <w:t xml:space="preserve">Paviolo </w:t>
      </w:r>
      <w:r w:rsidR="00140D44" w:rsidRPr="00842A2E">
        <w:rPr>
          <w:i/>
          <w:iCs/>
          <w:color w:val="0070C0"/>
        </w:rPr>
        <w:t>et al</w:t>
      </w:r>
      <w:r w:rsidRPr="00842A2E">
        <w:rPr>
          <w:i/>
          <w:color w:val="0070C0"/>
        </w:rPr>
        <w:t>.,</w:t>
      </w:r>
      <w:r w:rsidRPr="00842A2E">
        <w:rPr>
          <w:color w:val="0070C0"/>
        </w:rPr>
        <w:t xml:space="preserve"> 2008</w:t>
      </w:r>
      <w:r w:rsidR="00140D44" w:rsidRPr="00842A2E">
        <w:rPr>
          <w:color w:val="0070C0"/>
        </w:rPr>
        <w:t xml:space="preserve">; Silver </w:t>
      </w:r>
      <w:r w:rsidR="00140D44" w:rsidRPr="00842A2E">
        <w:rPr>
          <w:i/>
          <w:iCs/>
          <w:color w:val="0070C0"/>
        </w:rPr>
        <w:t>et al</w:t>
      </w:r>
      <w:r w:rsidR="00140D44" w:rsidRPr="00842A2E">
        <w:rPr>
          <w:color w:val="0070C0"/>
        </w:rPr>
        <w:t>., 2004</w:t>
      </w:r>
      <w:r w:rsidRPr="00842A2E">
        <w:rPr>
          <w:color w:val="0070C0"/>
        </w:rPr>
        <w:t>)</w:t>
      </w:r>
      <w:r w:rsidRPr="00842A2E">
        <w:rPr>
          <w:color w:val="000000" w:themeColor="text1"/>
        </w:rPr>
        <w:t xml:space="preserve"> using the CAPTURE program </w:t>
      </w:r>
      <w:r w:rsidRPr="00842A2E">
        <w:rPr>
          <w:color w:val="0070C0"/>
        </w:rPr>
        <w:t xml:space="preserve">(Otis </w:t>
      </w:r>
      <w:r w:rsidR="00140D44" w:rsidRPr="00842A2E">
        <w:rPr>
          <w:i/>
          <w:iCs/>
          <w:color w:val="0070C0"/>
        </w:rPr>
        <w:t>et al</w:t>
      </w:r>
      <w:r w:rsidRPr="00842A2E">
        <w:rPr>
          <w:color w:val="0070C0"/>
        </w:rPr>
        <w:t>., 1978; Rexstad &amp; Burnham, 199</w:t>
      </w:r>
      <w:r w:rsidR="0023237F" w:rsidRPr="00842A2E">
        <w:rPr>
          <w:color w:val="0070C0"/>
        </w:rPr>
        <w:t>2</w:t>
      </w:r>
      <w:r w:rsidRPr="00842A2E">
        <w:rPr>
          <w:color w:val="0070C0"/>
        </w:rPr>
        <w:t>)</w:t>
      </w:r>
      <w:r w:rsidRPr="00842A2E">
        <w:rPr>
          <w:color w:val="000000" w:themeColor="text1"/>
        </w:rPr>
        <w:t>.</w:t>
      </w:r>
    </w:p>
    <w:p w14:paraId="7F1CC413" w14:textId="77777777" w:rsidR="009111ED" w:rsidRPr="00842A2E" w:rsidRDefault="009111ED" w:rsidP="00DD2D41">
      <w:pPr>
        <w:jc w:val="both"/>
        <w:rPr>
          <w:color w:val="000000" w:themeColor="text1"/>
        </w:rPr>
      </w:pPr>
    </w:p>
    <w:p w14:paraId="0D9AF8E1" w14:textId="7DD06FF4" w:rsidR="009111ED" w:rsidRDefault="009111ED" w:rsidP="00DD2D41">
      <w:pPr>
        <w:jc w:val="both"/>
        <w:rPr>
          <w:color w:val="000000" w:themeColor="text1"/>
        </w:rPr>
      </w:pPr>
      <w:r w:rsidRPr="00842A2E">
        <w:t xml:space="preserve">As all study sites were sampling the same overall jaguar population </w:t>
      </w:r>
      <w:r w:rsidRPr="00842A2E">
        <w:rPr>
          <w:color w:val="000000" w:themeColor="text1"/>
        </w:rPr>
        <w:t xml:space="preserve">and yet some individual study sites had few jaguar individuals with multiple captures, we calculated a regional buffer using the mean of all the maximum distances traveled (MMDM) by jaguars in different campaigns between 2001 and 2008 </w:t>
      </w:r>
      <w:r w:rsidRPr="00842A2E">
        <w:t>(n = 19) when estimating jaguar density using CAPTURE</w:t>
      </w:r>
      <w:r w:rsidRPr="00842A2E">
        <w:rPr>
          <w:color w:val="000000" w:themeColor="text1"/>
        </w:rPr>
        <w:t>.</w:t>
      </w:r>
    </w:p>
    <w:p w14:paraId="4063E9D6" w14:textId="77777777" w:rsidR="00E97E1A" w:rsidRPr="005742B7" w:rsidRDefault="00E97E1A" w:rsidP="00DD2D41">
      <w:pPr>
        <w:jc w:val="both"/>
        <w:rPr>
          <w:color w:val="000000" w:themeColor="text1"/>
        </w:rPr>
      </w:pPr>
    </w:p>
    <w:p w14:paraId="0D4A797A" w14:textId="35511793" w:rsidR="009111ED" w:rsidRPr="00842A2E" w:rsidRDefault="009111ED" w:rsidP="00DD2D41">
      <w:pPr>
        <w:jc w:val="both"/>
        <w:rPr>
          <w:color w:val="000000" w:themeColor="text1"/>
        </w:rPr>
      </w:pPr>
      <w:r w:rsidRPr="00842A2E">
        <w:rPr>
          <w:color w:val="000000" w:themeColor="text1"/>
        </w:rPr>
        <w:t xml:space="preserve">We also report the jaguar camera trap relative abundance indices (RAI), considering only independent events, namely records for the same individual separated by at least 24 hours. The indices were calculated following the recommendations of </w:t>
      </w:r>
      <w:r w:rsidRPr="00842A2E">
        <w:rPr>
          <w:color w:val="0070C0"/>
        </w:rPr>
        <w:t xml:space="preserve">O'Brien </w:t>
      </w:r>
      <w:r w:rsidR="00140D44" w:rsidRPr="00842A2E">
        <w:rPr>
          <w:i/>
          <w:iCs/>
          <w:color w:val="0070C0"/>
        </w:rPr>
        <w:t>et al</w:t>
      </w:r>
      <w:r w:rsidRPr="00842A2E">
        <w:rPr>
          <w:i/>
          <w:color w:val="0070C0"/>
        </w:rPr>
        <w:t>.,</w:t>
      </w:r>
      <w:r w:rsidRPr="00842A2E">
        <w:rPr>
          <w:color w:val="0070C0"/>
        </w:rPr>
        <w:t xml:space="preserve"> (2003)</w:t>
      </w:r>
      <w:r w:rsidRPr="00842A2E">
        <w:rPr>
          <w:color w:val="000000" w:themeColor="text1"/>
        </w:rPr>
        <w:t xml:space="preserve">. The Relative abundance index (RAI) was calculated through the capture rate expressed as the number of independent events per total number of </w:t>
      </w:r>
      <w:r w:rsidRPr="00127F20">
        <w:t xml:space="preserve">traps night </w:t>
      </w:r>
      <w:r w:rsidRPr="00842A2E">
        <w:rPr>
          <w:color w:val="000000" w:themeColor="text1"/>
        </w:rPr>
        <w:t xml:space="preserve">during the study and multiplied by 100 </w:t>
      </w:r>
      <w:r w:rsidRPr="00842A2E">
        <w:rPr>
          <w:color w:val="0070C0"/>
        </w:rPr>
        <w:t xml:space="preserve">(O'Brien </w:t>
      </w:r>
      <w:r w:rsidR="00140D44" w:rsidRPr="00842A2E">
        <w:rPr>
          <w:i/>
          <w:iCs/>
          <w:color w:val="0070C0"/>
        </w:rPr>
        <w:t>et al</w:t>
      </w:r>
      <w:r w:rsidRPr="00842A2E">
        <w:rPr>
          <w:i/>
          <w:color w:val="0070C0"/>
        </w:rPr>
        <w:t>.</w:t>
      </w:r>
      <w:r w:rsidR="00802969" w:rsidRPr="00842A2E">
        <w:rPr>
          <w:color w:val="0070C0"/>
        </w:rPr>
        <w:t xml:space="preserve"> 2003)</w:t>
      </w:r>
      <w:r w:rsidR="00802969" w:rsidRPr="00842A2E">
        <w:rPr>
          <w:color w:val="000000" w:themeColor="text1"/>
        </w:rPr>
        <w:t xml:space="preserve">. </w:t>
      </w:r>
      <w:r w:rsidRPr="00842A2E">
        <w:rPr>
          <w:color w:val="000000" w:themeColor="text1"/>
        </w:rPr>
        <w:t xml:space="preserve">The </w:t>
      </w:r>
      <w:r w:rsidRPr="00127F20">
        <w:t xml:space="preserve">traps night </w:t>
      </w:r>
      <w:r w:rsidRPr="00842A2E">
        <w:rPr>
          <w:color w:val="000000" w:themeColor="text1"/>
        </w:rPr>
        <w:t>are the days that the camera traps were active during the study.</w:t>
      </w:r>
    </w:p>
    <w:p w14:paraId="7D22F776" w14:textId="77777777" w:rsidR="009111ED" w:rsidRPr="00842A2E" w:rsidRDefault="009111ED" w:rsidP="00DD2D41">
      <w:pPr>
        <w:jc w:val="both"/>
        <w:rPr>
          <w:color w:val="000000" w:themeColor="text1"/>
        </w:rPr>
      </w:pPr>
    </w:p>
    <w:p w14:paraId="417C6845" w14:textId="77777777" w:rsidR="009111ED" w:rsidRPr="00842A2E" w:rsidRDefault="009111ED" w:rsidP="00DD2D41">
      <w:pPr>
        <w:jc w:val="both"/>
        <w:rPr>
          <w:color w:val="000000" w:themeColor="text1"/>
        </w:rPr>
      </w:pPr>
      <w:r w:rsidRPr="00842A2E">
        <w:rPr>
          <w:color w:val="000000" w:themeColor="text1"/>
        </w:rPr>
        <w:t>We performed Spearman correlations (Rs) between the CAPTURE and SECR population density estimates to analyze the relationship between these estimators.</w:t>
      </w:r>
    </w:p>
    <w:p w14:paraId="5CB90963" w14:textId="77777777" w:rsidR="00201913" w:rsidRPr="00842A2E" w:rsidRDefault="00201913" w:rsidP="00DD2D41">
      <w:pPr>
        <w:jc w:val="both"/>
        <w:rPr>
          <w:b/>
          <w:color w:val="000000" w:themeColor="text1"/>
        </w:rPr>
      </w:pPr>
    </w:p>
    <w:p w14:paraId="41AA1180" w14:textId="77777777" w:rsidR="009111ED" w:rsidRPr="00842A2E" w:rsidRDefault="009111ED" w:rsidP="00DD2D41">
      <w:pPr>
        <w:jc w:val="both"/>
        <w:rPr>
          <w:b/>
          <w:color w:val="000000" w:themeColor="text1"/>
        </w:rPr>
      </w:pPr>
      <w:r w:rsidRPr="00842A2E">
        <w:rPr>
          <w:b/>
          <w:color w:val="000000" w:themeColor="text1"/>
        </w:rPr>
        <w:t>3. Results</w:t>
      </w:r>
    </w:p>
    <w:p w14:paraId="15ACEAF2" w14:textId="77777777" w:rsidR="001F338F" w:rsidRPr="00842A2E" w:rsidRDefault="001F338F" w:rsidP="00DD2D41">
      <w:pPr>
        <w:jc w:val="both"/>
        <w:rPr>
          <w:b/>
          <w:color w:val="000000" w:themeColor="text1"/>
        </w:rPr>
      </w:pPr>
    </w:p>
    <w:p w14:paraId="346E42FA" w14:textId="77777777" w:rsidR="009111ED" w:rsidRPr="00842A2E" w:rsidRDefault="009111ED" w:rsidP="00DD2D41">
      <w:pPr>
        <w:jc w:val="both"/>
        <w:rPr>
          <w:color w:val="000000" w:themeColor="text1"/>
        </w:rPr>
      </w:pPr>
      <w:r w:rsidRPr="00842A2E">
        <w:rPr>
          <w:color w:val="000000" w:themeColor="text1"/>
        </w:rPr>
        <w:t>A total of 488 camera trap stations were placed on the ground, generating an effort of between 1</w:t>
      </w:r>
      <w:r w:rsidR="00823476" w:rsidRPr="00842A2E">
        <w:rPr>
          <w:color w:val="000000" w:themeColor="text1"/>
        </w:rPr>
        <w:t xml:space="preserve"> </w:t>
      </w:r>
      <w:r w:rsidRPr="00842A2E">
        <w:rPr>
          <w:color w:val="000000" w:themeColor="text1"/>
        </w:rPr>
        <w:t>107 and 3</w:t>
      </w:r>
      <w:r w:rsidR="00823476" w:rsidRPr="00842A2E">
        <w:rPr>
          <w:color w:val="000000" w:themeColor="text1"/>
        </w:rPr>
        <w:t xml:space="preserve"> </w:t>
      </w:r>
      <w:r w:rsidRPr="00842A2E">
        <w:rPr>
          <w:color w:val="000000" w:themeColor="text1"/>
        </w:rPr>
        <w:t>419.29 trap nights per sample site, and covering polygons of between 37.09 to 354.87 km</w:t>
      </w:r>
      <w:r w:rsidRPr="00842A2E">
        <w:rPr>
          <w:color w:val="000000" w:themeColor="text1"/>
          <w:vertAlign w:val="superscript"/>
        </w:rPr>
        <w:t>2</w:t>
      </w:r>
      <w:r w:rsidRPr="00842A2E">
        <w:rPr>
          <w:color w:val="000000" w:themeColor="text1"/>
        </w:rPr>
        <w:t xml:space="preserve"> (</w:t>
      </w:r>
      <w:r w:rsidRPr="00842A2E">
        <w:rPr>
          <w:b/>
          <w:color w:val="000000" w:themeColor="text1"/>
        </w:rPr>
        <w:t>Table 1</w:t>
      </w:r>
      <w:r w:rsidRPr="00842A2E">
        <w:rPr>
          <w:color w:val="000000" w:themeColor="text1"/>
        </w:rPr>
        <w:t>).</w:t>
      </w:r>
    </w:p>
    <w:p w14:paraId="050C44BE" w14:textId="77777777" w:rsidR="009111ED" w:rsidRPr="00842A2E" w:rsidRDefault="009111ED" w:rsidP="00DD2D41">
      <w:pPr>
        <w:jc w:val="both"/>
        <w:rPr>
          <w:color w:val="000000" w:themeColor="text1"/>
        </w:rPr>
      </w:pPr>
    </w:p>
    <w:p w14:paraId="42B5F149" w14:textId="0302428A" w:rsidR="009111ED" w:rsidRPr="00842A2E" w:rsidRDefault="009111ED" w:rsidP="00DD2D41">
      <w:pPr>
        <w:jc w:val="both"/>
        <w:rPr>
          <w:color w:val="000000" w:themeColor="text1"/>
        </w:rPr>
      </w:pPr>
      <w:r w:rsidRPr="00842A2E">
        <w:rPr>
          <w:color w:val="000000" w:themeColor="text1"/>
        </w:rPr>
        <w:t xml:space="preserve">A total of 195 jaguar photographs representing 151 events and 113 independent events were obtained across the seven study sites. The </w:t>
      </w:r>
      <w:r w:rsidRPr="00127F20">
        <w:t>relative abundance ind</w:t>
      </w:r>
      <w:r w:rsidR="0068147F" w:rsidRPr="00127F20">
        <w:t>ex</w:t>
      </w:r>
      <w:r w:rsidRPr="00127F20">
        <w:t xml:space="preserve"> (RAI)</w:t>
      </w:r>
      <w:r w:rsidRPr="00842A2E">
        <w:rPr>
          <w:color w:val="000000" w:themeColor="text1"/>
        </w:rPr>
        <w:t xml:space="preserve"> for the different study sites varied between 0.18 to 2.81 independent events</w:t>
      </w:r>
      <w:r w:rsidR="00823476" w:rsidRPr="00842A2E">
        <w:rPr>
          <w:color w:val="000000" w:themeColor="text1"/>
        </w:rPr>
        <w:t xml:space="preserve"> </w:t>
      </w:r>
      <w:r w:rsidRPr="00842A2E">
        <w:rPr>
          <w:color w:val="000000" w:themeColor="text1"/>
        </w:rPr>
        <w:t>/</w:t>
      </w:r>
      <w:r w:rsidR="00823476" w:rsidRPr="00842A2E">
        <w:rPr>
          <w:color w:val="000000" w:themeColor="text1"/>
        </w:rPr>
        <w:t xml:space="preserve"> </w:t>
      </w:r>
      <w:r w:rsidRPr="00842A2E">
        <w:rPr>
          <w:color w:val="000000" w:themeColor="text1"/>
        </w:rPr>
        <w:t>100 trap nights (</w:t>
      </w:r>
      <w:r w:rsidRPr="00842A2E">
        <w:rPr>
          <w:b/>
          <w:color w:val="000000" w:themeColor="text1"/>
        </w:rPr>
        <w:t>Table 2</w:t>
      </w:r>
      <w:r w:rsidRPr="00842A2E">
        <w:rPr>
          <w:color w:val="000000" w:themeColor="text1"/>
        </w:rPr>
        <w:t xml:space="preserve">). </w:t>
      </w:r>
    </w:p>
    <w:p w14:paraId="58F64334" w14:textId="77777777" w:rsidR="009111ED" w:rsidRPr="00842A2E" w:rsidRDefault="009111ED" w:rsidP="00DD2D41">
      <w:pPr>
        <w:jc w:val="both"/>
        <w:rPr>
          <w:color w:val="000000" w:themeColor="text1"/>
        </w:rPr>
      </w:pPr>
    </w:p>
    <w:p w14:paraId="7A7CF8E1" w14:textId="0264CD0A" w:rsidR="009111ED" w:rsidRPr="00842A2E" w:rsidRDefault="009111ED" w:rsidP="00DD2D41">
      <w:pPr>
        <w:jc w:val="both"/>
        <w:rPr>
          <w:color w:val="000000" w:themeColor="text1"/>
        </w:rPr>
      </w:pPr>
      <w:r w:rsidRPr="00842A2E">
        <w:rPr>
          <w:color w:val="000000" w:themeColor="text1"/>
        </w:rPr>
        <w:t xml:space="preserve">A total of 63 jaguars were identified: 27 adult males, 15 adult females, </w:t>
      </w:r>
      <w:r w:rsidR="00823476" w:rsidRPr="00842A2E">
        <w:rPr>
          <w:color w:val="000000" w:themeColor="text1"/>
        </w:rPr>
        <w:t>1</w:t>
      </w:r>
      <w:r w:rsidRPr="00842A2E">
        <w:rPr>
          <w:color w:val="000000" w:themeColor="text1"/>
        </w:rPr>
        <w:t xml:space="preserve"> juvenile male and </w:t>
      </w:r>
      <w:r w:rsidR="00823476" w:rsidRPr="00842A2E">
        <w:rPr>
          <w:color w:val="000000" w:themeColor="text1"/>
        </w:rPr>
        <w:t>1</w:t>
      </w:r>
      <w:r w:rsidRPr="00842A2E">
        <w:rPr>
          <w:color w:val="000000" w:themeColor="text1"/>
        </w:rPr>
        <w:t xml:space="preserve"> </w:t>
      </w:r>
      <w:r w:rsidR="0068147F" w:rsidRPr="00127F20">
        <w:t>juvenile</w:t>
      </w:r>
      <w:r w:rsidR="0068147F" w:rsidRPr="00842A2E">
        <w:rPr>
          <w:color w:val="000000" w:themeColor="text1"/>
        </w:rPr>
        <w:t xml:space="preserve"> </w:t>
      </w:r>
      <w:r w:rsidRPr="00842A2E">
        <w:rPr>
          <w:color w:val="000000" w:themeColor="text1"/>
        </w:rPr>
        <w:t>female, and 19 adults</w:t>
      </w:r>
      <w:r w:rsidR="00127F20">
        <w:rPr>
          <w:color w:val="000000" w:themeColor="text1"/>
        </w:rPr>
        <w:t xml:space="preserve"> </w:t>
      </w:r>
      <w:r w:rsidR="0068147F" w:rsidRPr="00127F20">
        <w:t>of</w:t>
      </w:r>
      <w:r w:rsidRPr="00127F20">
        <w:t xml:space="preserve"> </w:t>
      </w:r>
      <w:r w:rsidRPr="00842A2E">
        <w:rPr>
          <w:color w:val="000000" w:themeColor="text1"/>
        </w:rPr>
        <w:t>unidentified sex. Tuichi-Hondo and Alto Madidi were the sampled sites with the highest number of captured individuals (12 and 15 individuals, respectively) (</w:t>
      </w:r>
      <w:r w:rsidRPr="00842A2E">
        <w:rPr>
          <w:b/>
          <w:color w:val="000000" w:themeColor="text1"/>
        </w:rPr>
        <w:t>Table 2</w:t>
      </w:r>
      <w:r w:rsidRPr="00842A2E">
        <w:rPr>
          <w:color w:val="000000" w:themeColor="text1"/>
        </w:rPr>
        <w:t>).</w:t>
      </w:r>
    </w:p>
    <w:p w14:paraId="2764CB86" w14:textId="77777777" w:rsidR="00823476" w:rsidRPr="00842A2E" w:rsidRDefault="00823476" w:rsidP="00DD2D41">
      <w:pPr>
        <w:jc w:val="both"/>
        <w:rPr>
          <w:color w:val="000000" w:themeColor="text1"/>
        </w:rPr>
      </w:pPr>
    </w:p>
    <w:p w14:paraId="60E089DA" w14:textId="3AE514ED" w:rsidR="00823476" w:rsidRPr="00842A2E" w:rsidRDefault="00823476" w:rsidP="00DD2D41">
      <w:pPr>
        <w:jc w:val="both"/>
        <w:rPr>
          <w:color w:val="000000" w:themeColor="text1"/>
        </w:rPr>
      </w:pPr>
      <w:r w:rsidRPr="00842A2E">
        <w:rPr>
          <w:b/>
          <w:color w:val="000000" w:themeColor="text1"/>
        </w:rPr>
        <w:t xml:space="preserve">Table 2. </w:t>
      </w:r>
      <w:r w:rsidRPr="00842A2E">
        <w:rPr>
          <w:color w:val="000000" w:themeColor="text1"/>
        </w:rPr>
        <w:t>Details of the number of photographs, independent events, individuals captured, recaptures, sex and relative abundance indices (RAI) of jaguars recorded with camera traps at 7 study sites in the Greater Madidi-Tambopata Landscape.</w:t>
      </w:r>
    </w:p>
    <w:p w14:paraId="2115568D" w14:textId="77777777" w:rsidR="009111ED" w:rsidRPr="00842A2E" w:rsidRDefault="009111ED" w:rsidP="00DD2D41">
      <w:pPr>
        <w:jc w:val="both"/>
        <w:rPr>
          <w:color w:val="000000" w:themeColor="text1"/>
          <w:lang w:val="es-BO"/>
        </w:rPr>
      </w:pPr>
      <w:r w:rsidRPr="00842A2E">
        <w:rPr>
          <w:b/>
          <w:color w:val="000000" w:themeColor="text1"/>
          <w:lang w:val="es-BO"/>
        </w:rPr>
        <w:t xml:space="preserve">Cuadro 2. </w:t>
      </w:r>
      <w:r w:rsidRPr="00842A2E">
        <w:rPr>
          <w:color w:val="000000" w:themeColor="text1"/>
          <w:lang w:val="es-BO"/>
        </w:rPr>
        <w:t xml:space="preserve">Detalle del número de fotografías, eventos independientes, individuos capturados, recapturas, sexo e índices de abundancia relativa (RAI) de jaguares registrados con cámaras trampa en </w:t>
      </w:r>
      <w:r w:rsidR="00823476" w:rsidRPr="00842A2E">
        <w:rPr>
          <w:color w:val="000000" w:themeColor="text1"/>
          <w:lang w:val="es-BO"/>
        </w:rPr>
        <w:t>7</w:t>
      </w:r>
      <w:r w:rsidRPr="00842A2E">
        <w:rPr>
          <w:color w:val="000000" w:themeColor="text1"/>
          <w:lang w:val="es-BO"/>
        </w:rPr>
        <w:t xml:space="preserve"> sitios de estudio en el Gran Paisaje Madidi-Tambopata.</w:t>
      </w:r>
    </w:p>
    <w:p w14:paraId="4AA61758" w14:textId="77777777" w:rsidR="009111ED" w:rsidRPr="00842A2E" w:rsidRDefault="009111ED" w:rsidP="009111ED">
      <w:pPr>
        <w:rPr>
          <w:color w:val="000000" w:themeColor="text1"/>
          <w:lang w:val="es-BO"/>
        </w:rPr>
      </w:pPr>
    </w:p>
    <w:p w14:paraId="60DA66AE" w14:textId="77777777" w:rsidR="009111ED" w:rsidRPr="00842A2E" w:rsidRDefault="009111ED" w:rsidP="00064C1D">
      <w:pPr>
        <w:tabs>
          <w:tab w:val="left" w:pos="1313"/>
        </w:tabs>
        <w:rPr>
          <w:lang w:val="es-ES"/>
        </w:rPr>
      </w:pPr>
    </w:p>
    <w:tbl>
      <w:tblPr>
        <w:tblW w:w="10881" w:type="dxa"/>
        <w:tblInd w:w="-734" w:type="dxa"/>
        <w:tblLayout w:type="fixed"/>
        <w:tblLook w:val="04A0" w:firstRow="1" w:lastRow="0" w:firstColumn="1" w:lastColumn="0" w:noHBand="0" w:noVBand="1"/>
      </w:tblPr>
      <w:tblGrid>
        <w:gridCol w:w="870"/>
        <w:gridCol w:w="1849"/>
        <w:gridCol w:w="567"/>
        <w:gridCol w:w="1065"/>
        <w:gridCol w:w="1235"/>
        <w:gridCol w:w="897"/>
        <w:gridCol w:w="870"/>
        <w:gridCol w:w="870"/>
        <w:gridCol w:w="1164"/>
        <w:gridCol w:w="681"/>
        <w:gridCol w:w="813"/>
      </w:tblGrid>
      <w:tr w:rsidR="009111ED" w:rsidRPr="00842A2E" w14:paraId="5AE7780C" w14:textId="77777777" w:rsidTr="00802969">
        <w:trPr>
          <w:trHeight w:val="224"/>
        </w:trPr>
        <w:tc>
          <w:tcPr>
            <w:tcW w:w="870" w:type="dxa"/>
            <w:tcBorders>
              <w:top w:val="single" w:sz="4" w:space="0" w:color="auto"/>
              <w:left w:val="nil"/>
              <w:bottom w:val="single" w:sz="4" w:space="0" w:color="auto"/>
              <w:right w:val="nil"/>
            </w:tcBorders>
            <w:shd w:val="clear" w:color="auto" w:fill="auto"/>
            <w:noWrap/>
            <w:vAlign w:val="center"/>
            <w:hideMark/>
          </w:tcPr>
          <w:p w14:paraId="35A207A4" w14:textId="77777777" w:rsidR="009111ED" w:rsidRPr="00842A2E" w:rsidRDefault="009111ED" w:rsidP="001F338F">
            <w:pPr>
              <w:jc w:val="center"/>
              <w:rPr>
                <w:b/>
                <w:bCs/>
                <w:color w:val="000000"/>
                <w:sz w:val="22"/>
                <w:szCs w:val="22"/>
              </w:rPr>
            </w:pPr>
            <w:r w:rsidRPr="00842A2E">
              <w:rPr>
                <w:b/>
                <w:bCs/>
                <w:color w:val="000000"/>
                <w:sz w:val="22"/>
                <w:szCs w:val="22"/>
              </w:rPr>
              <w:t>Year</w:t>
            </w:r>
          </w:p>
        </w:tc>
        <w:tc>
          <w:tcPr>
            <w:tcW w:w="1849" w:type="dxa"/>
            <w:tcBorders>
              <w:top w:val="single" w:sz="4" w:space="0" w:color="auto"/>
              <w:left w:val="nil"/>
              <w:bottom w:val="single" w:sz="4" w:space="0" w:color="auto"/>
              <w:right w:val="nil"/>
            </w:tcBorders>
            <w:shd w:val="clear" w:color="auto" w:fill="auto"/>
            <w:noWrap/>
            <w:vAlign w:val="center"/>
            <w:hideMark/>
          </w:tcPr>
          <w:p w14:paraId="240BDDAB" w14:textId="28B88091" w:rsidR="009111ED" w:rsidRPr="00842A2E" w:rsidRDefault="009111ED" w:rsidP="001F338F">
            <w:pPr>
              <w:jc w:val="center"/>
              <w:rPr>
                <w:b/>
                <w:bCs/>
                <w:color w:val="000000"/>
                <w:sz w:val="22"/>
                <w:szCs w:val="22"/>
              </w:rPr>
            </w:pPr>
            <w:r w:rsidRPr="00842A2E">
              <w:rPr>
                <w:b/>
                <w:bCs/>
                <w:color w:val="000000"/>
                <w:sz w:val="22"/>
                <w:szCs w:val="22"/>
              </w:rPr>
              <w:t xml:space="preserve">Survey </w:t>
            </w:r>
            <w:r w:rsidR="00127F20" w:rsidRPr="00127F20">
              <w:rPr>
                <w:b/>
                <w:bCs/>
                <w:sz w:val="22"/>
                <w:szCs w:val="22"/>
              </w:rPr>
              <w:t>s</w:t>
            </w:r>
            <w:r w:rsidRPr="00842A2E">
              <w:rPr>
                <w:b/>
                <w:bCs/>
                <w:color w:val="000000"/>
                <w:sz w:val="22"/>
                <w:szCs w:val="22"/>
              </w:rPr>
              <w:t>ite</w:t>
            </w:r>
          </w:p>
        </w:tc>
        <w:tc>
          <w:tcPr>
            <w:tcW w:w="567" w:type="dxa"/>
            <w:tcBorders>
              <w:top w:val="single" w:sz="4" w:space="0" w:color="auto"/>
              <w:left w:val="nil"/>
              <w:bottom w:val="single" w:sz="4" w:space="0" w:color="auto"/>
              <w:right w:val="nil"/>
            </w:tcBorders>
            <w:shd w:val="clear" w:color="auto" w:fill="auto"/>
            <w:noWrap/>
            <w:vAlign w:val="center"/>
            <w:hideMark/>
          </w:tcPr>
          <w:p w14:paraId="7643C0B6" w14:textId="77777777" w:rsidR="009111ED" w:rsidRPr="00842A2E" w:rsidRDefault="009111ED" w:rsidP="001F338F">
            <w:pPr>
              <w:jc w:val="center"/>
              <w:rPr>
                <w:b/>
                <w:bCs/>
                <w:color w:val="000000"/>
                <w:sz w:val="22"/>
                <w:szCs w:val="22"/>
              </w:rPr>
            </w:pPr>
            <w:r w:rsidRPr="00842A2E">
              <w:rPr>
                <w:b/>
                <w:bCs/>
                <w:color w:val="000000"/>
                <w:sz w:val="22"/>
                <w:szCs w:val="22"/>
              </w:rPr>
              <w:t>Nº Photos</w:t>
            </w:r>
          </w:p>
        </w:tc>
        <w:tc>
          <w:tcPr>
            <w:tcW w:w="1065" w:type="dxa"/>
            <w:tcBorders>
              <w:top w:val="single" w:sz="4" w:space="0" w:color="auto"/>
              <w:left w:val="nil"/>
              <w:bottom w:val="single" w:sz="4" w:space="0" w:color="auto"/>
              <w:right w:val="nil"/>
            </w:tcBorders>
            <w:shd w:val="clear" w:color="auto" w:fill="auto"/>
            <w:vAlign w:val="center"/>
            <w:hideMark/>
          </w:tcPr>
          <w:p w14:paraId="2044ECEC" w14:textId="66E46BBF" w:rsidR="009111ED" w:rsidRPr="00842A2E" w:rsidRDefault="009111ED" w:rsidP="001F338F">
            <w:pPr>
              <w:jc w:val="center"/>
              <w:rPr>
                <w:b/>
                <w:bCs/>
                <w:color w:val="000000"/>
                <w:sz w:val="22"/>
                <w:szCs w:val="22"/>
              </w:rPr>
            </w:pPr>
            <w:r w:rsidRPr="00842A2E">
              <w:rPr>
                <w:b/>
                <w:bCs/>
                <w:color w:val="000000"/>
                <w:sz w:val="22"/>
                <w:szCs w:val="22"/>
              </w:rPr>
              <w:t xml:space="preserve">Independent </w:t>
            </w:r>
            <w:r w:rsidR="00127F20" w:rsidRPr="00127F20">
              <w:rPr>
                <w:b/>
                <w:bCs/>
                <w:sz w:val="22"/>
                <w:szCs w:val="22"/>
              </w:rPr>
              <w:t>e</w:t>
            </w:r>
            <w:r w:rsidRPr="00842A2E">
              <w:rPr>
                <w:b/>
                <w:bCs/>
                <w:color w:val="000000"/>
                <w:sz w:val="22"/>
                <w:szCs w:val="22"/>
              </w:rPr>
              <w:t>vents</w:t>
            </w:r>
          </w:p>
        </w:tc>
        <w:tc>
          <w:tcPr>
            <w:tcW w:w="1235" w:type="dxa"/>
            <w:tcBorders>
              <w:top w:val="single" w:sz="4" w:space="0" w:color="auto"/>
              <w:left w:val="nil"/>
              <w:bottom w:val="single" w:sz="4" w:space="0" w:color="auto"/>
              <w:right w:val="nil"/>
            </w:tcBorders>
            <w:shd w:val="clear" w:color="auto" w:fill="auto"/>
            <w:vAlign w:val="center"/>
            <w:hideMark/>
          </w:tcPr>
          <w:p w14:paraId="0F41D54E" w14:textId="0C9BFBA1" w:rsidR="009111ED" w:rsidRPr="00842A2E" w:rsidRDefault="009111ED" w:rsidP="001F338F">
            <w:pPr>
              <w:jc w:val="center"/>
              <w:rPr>
                <w:b/>
                <w:bCs/>
                <w:color w:val="000000"/>
                <w:sz w:val="22"/>
                <w:szCs w:val="22"/>
              </w:rPr>
            </w:pPr>
            <w:r w:rsidRPr="00842A2E">
              <w:rPr>
                <w:b/>
                <w:bCs/>
                <w:color w:val="000000"/>
                <w:sz w:val="22"/>
                <w:szCs w:val="22"/>
              </w:rPr>
              <w:t xml:space="preserve">Total </w:t>
            </w:r>
            <w:r w:rsidR="00127F20" w:rsidRPr="00127F20">
              <w:rPr>
                <w:b/>
                <w:bCs/>
                <w:sz w:val="22"/>
                <w:szCs w:val="22"/>
              </w:rPr>
              <w:t>i</w:t>
            </w:r>
            <w:r w:rsidRPr="00842A2E">
              <w:rPr>
                <w:b/>
                <w:bCs/>
                <w:color w:val="000000"/>
                <w:sz w:val="22"/>
                <w:szCs w:val="22"/>
              </w:rPr>
              <w:t>ndividuals</w:t>
            </w:r>
          </w:p>
        </w:tc>
        <w:tc>
          <w:tcPr>
            <w:tcW w:w="897" w:type="dxa"/>
            <w:tcBorders>
              <w:top w:val="single" w:sz="4" w:space="0" w:color="auto"/>
              <w:left w:val="nil"/>
              <w:bottom w:val="single" w:sz="4" w:space="0" w:color="auto"/>
              <w:right w:val="nil"/>
            </w:tcBorders>
            <w:shd w:val="clear" w:color="auto" w:fill="auto"/>
            <w:vAlign w:val="center"/>
            <w:hideMark/>
          </w:tcPr>
          <w:p w14:paraId="6BA0D452" w14:textId="77777777" w:rsidR="009111ED" w:rsidRPr="00842A2E" w:rsidRDefault="009111ED" w:rsidP="001F338F">
            <w:pPr>
              <w:jc w:val="center"/>
              <w:rPr>
                <w:b/>
                <w:bCs/>
                <w:color w:val="000000"/>
                <w:sz w:val="22"/>
                <w:szCs w:val="22"/>
              </w:rPr>
            </w:pPr>
            <w:r w:rsidRPr="00842A2E">
              <w:rPr>
                <w:b/>
                <w:bCs/>
                <w:color w:val="000000"/>
                <w:sz w:val="22"/>
                <w:szCs w:val="22"/>
              </w:rPr>
              <w:t>Re-captures</w:t>
            </w:r>
          </w:p>
        </w:tc>
        <w:tc>
          <w:tcPr>
            <w:tcW w:w="870" w:type="dxa"/>
            <w:tcBorders>
              <w:top w:val="single" w:sz="4" w:space="0" w:color="auto"/>
              <w:left w:val="nil"/>
              <w:bottom w:val="single" w:sz="4" w:space="0" w:color="auto"/>
              <w:right w:val="nil"/>
            </w:tcBorders>
            <w:shd w:val="clear" w:color="auto" w:fill="auto"/>
            <w:vAlign w:val="center"/>
            <w:hideMark/>
          </w:tcPr>
          <w:p w14:paraId="13FE3678" w14:textId="1B5042C8" w:rsidR="009111ED" w:rsidRPr="00842A2E" w:rsidRDefault="009111ED" w:rsidP="001F338F">
            <w:pPr>
              <w:jc w:val="center"/>
              <w:rPr>
                <w:b/>
                <w:bCs/>
                <w:color w:val="000000"/>
                <w:sz w:val="22"/>
                <w:szCs w:val="22"/>
              </w:rPr>
            </w:pPr>
            <w:r w:rsidRPr="00842A2E">
              <w:rPr>
                <w:b/>
                <w:bCs/>
                <w:color w:val="000000"/>
                <w:sz w:val="22"/>
                <w:szCs w:val="22"/>
              </w:rPr>
              <w:t xml:space="preserve">Adult </w:t>
            </w:r>
            <w:r w:rsidR="00127F20" w:rsidRPr="00127F20">
              <w:rPr>
                <w:b/>
                <w:bCs/>
                <w:sz w:val="22"/>
                <w:szCs w:val="22"/>
              </w:rPr>
              <w:t>m</w:t>
            </w:r>
            <w:r w:rsidRPr="00842A2E">
              <w:rPr>
                <w:b/>
                <w:bCs/>
                <w:color w:val="000000"/>
                <w:sz w:val="22"/>
                <w:szCs w:val="22"/>
              </w:rPr>
              <w:t>ales</w:t>
            </w:r>
          </w:p>
        </w:tc>
        <w:tc>
          <w:tcPr>
            <w:tcW w:w="870" w:type="dxa"/>
            <w:tcBorders>
              <w:top w:val="single" w:sz="4" w:space="0" w:color="auto"/>
              <w:left w:val="nil"/>
              <w:bottom w:val="single" w:sz="4" w:space="0" w:color="auto"/>
              <w:right w:val="nil"/>
            </w:tcBorders>
            <w:shd w:val="clear" w:color="auto" w:fill="auto"/>
            <w:noWrap/>
            <w:vAlign w:val="center"/>
            <w:hideMark/>
          </w:tcPr>
          <w:p w14:paraId="1A7C43A2" w14:textId="40AFCE53" w:rsidR="009111ED" w:rsidRPr="00842A2E" w:rsidRDefault="009111ED" w:rsidP="00127F20">
            <w:pPr>
              <w:jc w:val="center"/>
              <w:rPr>
                <w:b/>
                <w:bCs/>
                <w:color w:val="000000"/>
                <w:sz w:val="22"/>
                <w:szCs w:val="22"/>
              </w:rPr>
            </w:pPr>
            <w:r w:rsidRPr="00842A2E">
              <w:rPr>
                <w:b/>
                <w:bCs/>
                <w:color w:val="000000"/>
                <w:sz w:val="22"/>
                <w:szCs w:val="22"/>
              </w:rPr>
              <w:t xml:space="preserve">Adult </w:t>
            </w:r>
            <w:r w:rsidR="00127F20" w:rsidRPr="00127F20">
              <w:rPr>
                <w:b/>
                <w:bCs/>
                <w:sz w:val="22"/>
                <w:szCs w:val="22"/>
              </w:rPr>
              <w:t>f</w:t>
            </w:r>
            <w:r w:rsidRPr="00842A2E">
              <w:rPr>
                <w:b/>
                <w:bCs/>
                <w:color w:val="000000"/>
                <w:sz w:val="22"/>
                <w:szCs w:val="22"/>
              </w:rPr>
              <w:t>emales</w:t>
            </w:r>
          </w:p>
        </w:tc>
        <w:tc>
          <w:tcPr>
            <w:tcW w:w="1164" w:type="dxa"/>
            <w:tcBorders>
              <w:top w:val="single" w:sz="4" w:space="0" w:color="auto"/>
              <w:left w:val="nil"/>
              <w:bottom w:val="single" w:sz="4" w:space="0" w:color="auto"/>
              <w:right w:val="nil"/>
            </w:tcBorders>
            <w:shd w:val="clear" w:color="auto" w:fill="auto"/>
            <w:noWrap/>
            <w:vAlign w:val="center"/>
            <w:hideMark/>
          </w:tcPr>
          <w:p w14:paraId="2C3B4D82" w14:textId="77777777" w:rsidR="009111ED" w:rsidRPr="00842A2E" w:rsidRDefault="009111ED" w:rsidP="001F338F">
            <w:pPr>
              <w:jc w:val="center"/>
              <w:rPr>
                <w:b/>
                <w:bCs/>
                <w:color w:val="000000"/>
                <w:sz w:val="22"/>
                <w:szCs w:val="22"/>
              </w:rPr>
            </w:pPr>
            <w:r w:rsidRPr="00842A2E">
              <w:rPr>
                <w:b/>
                <w:color w:val="000000" w:themeColor="text1"/>
                <w:sz w:val="22"/>
                <w:szCs w:val="22"/>
              </w:rPr>
              <w:t>Unidentified sex</w:t>
            </w:r>
          </w:p>
        </w:tc>
        <w:tc>
          <w:tcPr>
            <w:tcW w:w="681" w:type="dxa"/>
            <w:tcBorders>
              <w:top w:val="single" w:sz="4" w:space="0" w:color="auto"/>
              <w:left w:val="nil"/>
              <w:bottom w:val="single" w:sz="4" w:space="0" w:color="auto"/>
              <w:right w:val="nil"/>
            </w:tcBorders>
            <w:shd w:val="clear" w:color="auto" w:fill="auto"/>
            <w:noWrap/>
            <w:vAlign w:val="center"/>
            <w:hideMark/>
          </w:tcPr>
          <w:p w14:paraId="7A193BC8" w14:textId="77777777" w:rsidR="009111ED" w:rsidRPr="00842A2E" w:rsidRDefault="009111ED" w:rsidP="001F338F">
            <w:pPr>
              <w:jc w:val="center"/>
              <w:rPr>
                <w:b/>
                <w:bCs/>
                <w:color w:val="000000"/>
                <w:sz w:val="22"/>
                <w:szCs w:val="22"/>
              </w:rPr>
            </w:pPr>
            <w:r w:rsidRPr="00842A2E">
              <w:rPr>
                <w:b/>
                <w:bCs/>
                <w:color w:val="000000"/>
                <w:sz w:val="22"/>
                <w:szCs w:val="22"/>
              </w:rPr>
              <w:t>Juveniles</w:t>
            </w:r>
          </w:p>
        </w:tc>
        <w:tc>
          <w:tcPr>
            <w:tcW w:w="813" w:type="dxa"/>
            <w:tcBorders>
              <w:top w:val="single" w:sz="4" w:space="0" w:color="auto"/>
              <w:left w:val="nil"/>
              <w:bottom w:val="single" w:sz="4" w:space="0" w:color="auto"/>
              <w:right w:val="nil"/>
            </w:tcBorders>
            <w:shd w:val="clear" w:color="auto" w:fill="auto"/>
            <w:vAlign w:val="center"/>
            <w:hideMark/>
          </w:tcPr>
          <w:p w14:paraId="35175367" w14:textId="77777777" w:rsidR="009111ED" w:rsidRPr="00842A2E" w:rsidRDefault="009111ED" w:rsidP="001F338F">
            <w:pPr>
              <w:jc w:val="center"/>
              <w:rPr>
                <w:b/>
                <w:bCs/>
                <w:color w:val="000000"/>
                <w:sz w:val="22"/>
                <w:szCs w:val="22"/>
              </w:rPr>
            </w:pPr>
            <w:r w:rsidRPr="00842A2E">
              <w:rPr>
                <w:b/>
                <w:bCs/>
                <w:color w:val="000000"/>
                <w:sz w:val="22"/>
                <w:szCs w:val="22"/>
              </w:rPr>
              <w:t>RAI</w:t>
            </w:r>
          </w:p>
        </w:tc>
      </w:tr>
      <w:tr w:rsidR="009111ED" w:rsidRPr="00842A2E" w14:paraId="18AFB602" w14:textId="77777777" w:rsidTr="00802969">
        <w:trPr>
          <w:trHeight w:val="156"/>
        </w:trPr>
        <w:tc>
          <w:tcPr>
            <w:tcW w:w="870" w:type="dxa"/>
            <w:tcBorders>
              <w:top w:val="single" w:sz="4" w:space="0" w:color="auto"/>
              <w:left w:val="nil"/>
              <w:bottom w:val="nil"/>
              <w:right w:val="nil"/>
            </w:tcBorders>
            <w:shd w:val="clear" w:color="auto" w:fill="auto"/>
            <w:noWrap/>
            <w:vAlign w:val="center"/>
            <w:hideMark/>
          </w:tcPr>
          <w:p w14:paraId="7CF55832" w14:textId="77777777" w:rsidR="009111ED" w:rsidRPr="00842A2E" w:rsidRDefault="009111ED" w:rsidP="009111ED">
            <w:pPr>
              <w:jc w:val="center"/>
              <w:rPr>
                <w:color w:val="000000"/>
                <w:sz w:val="22"/>
                <w:szCs w:val="22"/>
              </w:rPr>
            </w:pPr>
            <w:r w:rsidRPr="00842A2E">
              <w:rPr>
                <w:color w:val="000000"/>
                <w:sz w:val="22"/>
                <w:szCs w:val="22"/>
              </w:rPr>
              <w:t>2001</w:t>
            </w:r>
          </w:p>
        </w:tc>
        <w:tc>
          <w:tcPr>
            <w:tcW w:w="1849" w:type="dxa"/>
            <w:tcBorders>
              <w:top w:val="single" w:sz="4" w:space="0" w:color="auto"/>
              <w:left w:val="nil"/>
              <w:bottom w:val="nil"/>
              <w:right w:val="nil"/>
            </w:tcBorders>
            <w:shd w:val="clear" w:color="auto" w:fill="auto"/>
            <w:noWrap/>
            <w:vAlign w:val="center"/>
            <w:hideMark/>
          </w:tcPr>
          <w:p w14:paraId="6B456F52" w14:textId="77777777" w:rsidR="009111ED" w:rsidRPr="00842A2E" w:rsidRDefault="009111ED" w:rsidP="009111ED">
            <w:pPr>
              <w:rPr>
                <w:color w:val="000000"/>
                <w:sz w:val="22"/>
                <w:szCs w:val="22"/>
              </w:rPr>
            </w:pPr>
            <w:r w:rsidRPr="00842A2E">
              <w:rPr>
                <w:color w:val="000000"/>
                <w:sz w:val="22"/>
                <w:szCs w:val="22"/>
              </w:rPr>
              <w:t>Tuichi</w:t>
            </w:r>
          </w:p>
        </w:tc>
        <w:tc>
          <w:tcPr>
            <w:tcW w:w="567" w:type="dxa"/>
            <w:tcBorders>
              <w:top w:val="single" w:sz="4" w:space="0" w:color="auto"/>
              <w:left w:val="nil"/>
              <w:bottom w:val="nil"/>
              <w:right w:val="nil"/>
            </w:tcBorders>
            <w:shd w:val="clear" w:color="auto" w:fill="auto"/>
            <w:noWrap/>
            <w:vAlign w:val="center"/>
            <w:hideMark/>
          </w:tcPr>
          <w:p w14:paraId="61CC920D" w14:textId="77777777" w:rsidR="009111ED" w:rsidRPr="00842A2E" w:rsidRDefault="009111ED" w:rsidP="009111ED">
            <w:pPr>
              <w:jc w:val="center"/>
              <w:rPr>
                <w:color w:val="000000"/>
                <w:sz w:val="22"/>
                <w:szCs w:val="22"/>
              </w:rPr>
            </w:pPr>
            <w:r w:rsidRPr="00842A2E">
              <w:rPr>
                <w:color w:val="000000"/>
                <w:sz w:val="22"/>
                <w:szCs w:val="22"/>
              </w:rPr>
              <w:t>7</w:t>
            </w:r>
          </w:p>
        </w:tc>
        <w:tc>
          <w:tcPr>
            <w:tcW w:w="1065" w:type="dxa"/>
            <w:tcBorders>
              <w:top w:val="single" w:sz="4" w:space="0" w:color="auto"/>
              <w:left w:val="nil"/>
              <w:bottom w:val="nil"/>
              <w:right w:val="nil"/>
            </w:tcBorders>
            <w:shd w:val="clear" w:color="auto" w:fill="auto"/>
            <w:vAlign w:val="center"/>
            <w:hideMark/>
          </w:tcPr>
          <w:p w14:paraId="000BE0E8" w14:textId="77777777" w:rsidR="009111ED" w:rsidRPr="00842A2E" w:rsidRDefault="009111ED" w:rsidP="009111ED">
            <w:pPr>
              <w:jc w:val="center"/>
              <w:rPr>
                <w:color w:val="000000"/>
                <w:sz w:val="22"/>
                <w:szCs w:val="22"/>
              </w:rPr>
            </w:pPr>
            <w:r w:rsidRPr="00842A2E">
              <w:rPr>
                <w:color w:val="000000"/>
                <w:sz w:val="22"/>
                <w:szCs w:val="22"/>
              </w:rPr>
              <w:t>6</w:t>
            </w:r>
          </w:p>
        </w:tc>
        <w:tc>
          <w:tcPr>
            <w:tcW w:w="1235" w:type="dxa"/>
            <w:tcBorders>
              <w:top w:val="single" w:sz="4" w:space="0" w:color="auto"/>
              <w:left w:val="nil"/>
              <w:bottom w:val="nil"/>
              <w:right w:val="nil"/>
            </w:tcBorders>
            <w:shd w:val="clear" w:color="auto" w:fill="auto"/>
            <w:vAlign w:val="center"/>
            <w:hideMark/>
          </w:tcPr>
          <w:p w14:paraId="62BFD223" w14:textId="77777777" w:rsidR="009111ED" w:rsidRPr="00842A2E" w:rsidRDefault="009111ED" w:rsidP="009111ED">
            <w:pPr>
              <w:jc w:val="center"/>
              <w:rPr>
                <w:color w:val="000000"/>
                <w:sz w:val="22"/>
                <w:szCs w:val="22"/>
              </w:rPr>
            </w:pPr>
            <w:r w:rsidRPr="00842A2E">
              <w:rPr>
                <w:color w:val="000000"/>
                <w:sz w:val="22"/>
                <w:szCs w:val="22"/>
              </w:rPr>
              <w:t>2</w:t>
            </w:r>
          </w:p>
        </w:tc>
        <w:tc>
          <w:tcPr>
            <w:tcW w:w="897" w:type="dxa"/>
            <w:tcBorders>
              <w:top w:val="single" w:sz="4" w:space="0" w:color="auto"/>
              <w:left w:val="nil"/>
              <w:bottom w:val="nil"/>
              <w:right w:val="nil"/>
            </w:tcBorders>
            <w:shd w:val="clear" w:color="auto" w:fill="auto"/>
            <w:vAlign w:val="center"/>
            <w:hideMark/>
          </w:tcPr>
          <w:p w14:paraId="73ED68D9" w14:textId="77777777" w:rsidR="009111ED" w:rsidRPr="00842A2E" w:rsidRDefault="009111ED" w:rsidP="009111ED">
            <w:pPr>
              <w:jc w:val="center"/>
              <w:rPr>
                <w:color w:val="000000"/>
                <w:sz w:val="22"/>
                <w:szCs w:val="22"/>
              </w:rPr>
            </w:pPr>
            <w:r w:rsidRPr="00842A2E">
              <w:rPr>
                <w:color w:val="000000"/>
                <w:sz w:val="22"/>
                <w:szCs w:val="22"/>
              </w:rPr>
              <w:t>4</w:t>
            </w:r>
          </w:p>
        </w:tc>
        <w:tc>
          <w:tcPr>
            <w:tcW w:w="870" w:type="dxa"/>
            <w:tcBorders>
              <w:top w:val="single" w:sz="4" w:space="0" w:color="auto"/>
              <w:left w:val="nil"/>
              <w:bottom w:val="nil"/>
              <w:right w:val="nil"/>
            </w:tcBorders>
            <w:shd w:val="clear" w:color="auto" w:fill="auto"/>
            <w:noWrap/>
            <w:vAlign w:val="center"/>
            <w:hideMark/>
          </w:tcPr>
          <w:p w14:paraId="75DC3607" w14:textId="77777777" w:rsidR="009111ED" w:rsidRPr="00842A2E" w:rsidRDefault="009111ED" w:rsidP="009111ED">
            <w:pPr>
              <w:jc w:val="center"/>
              <w:rPr>
                <w:color w:val="000000"/>
                <w:sz w:val="22"/>
                <w:szCs w:val="22"/>
              </w:rPr>
            </w:pPr>
            <w:r w:rsidRPr="00842A2E">
              <w:rPr>
                <w:color w:val="000000"/>
                <w:sz w:val="22"/>
                <w:szCs w:val="22"/>
              </w:rPr>
              <w:t>2</w:t>
            </w:r>
          </w:p>
        </w:tc>
        <w:tc>
          <w:tcPr>
            <w:tcW w:w="870" w:type="dxa"/>
            <w:tcBorders>
              <w:top w:val="single" w:sz="4" w:space="0" w:color="auto"/>
              <w:left w:val="nil"/>
              <w:bottom w:val="nil"/>
              <w:right w:val="nil"/>
            </w:tcBorders>
            <w:shd w:val="clear" w:color="auto" w:fill="auto"/>
            <w:noWrap/>
            <w:vAlign w:val="center"/>
            <w:hideMark/>
          </w:tcPr>
          <w:p w14:paraId="1C11ABA6" w14:textId="77777777" w:rsidR="009111ED" w:rsidRPr="00842A2E" w:rsidRDefault="009111ED" w:rsidP="009111ED">
            <w:pPr>
              <w:jc w:val="center"/>
              <w:rPr>
                <w:color w:val="000000"/>
                <w:sz w:val="22"/>
                <w:szCs w:val="22"/>
              </w:rPr>
            </w:pPr>
            <w:r w:rsidRPr="00842A2E">
              <w:rPr>
                <w:color w:val="000000"/>
                <w:sz w:val="22"/>
                <w:szCs w:val="22"/>
              </w:rPr>
              <w:t>0</w:t>
            </w:r>
          </w:p>
        </w:tc>
        <w:tc>
          <w:tcPr>
            <w:tcW w:w="1164" w:type="dxa"/>
            <w:tcBorders>
              <w:top w:val="single" w:sz="4" w:space="0" w:color="auto"/>
              <w:left w:val="nil"/>
              <w:bottom w:val="nil"/>
              <w:right w:val="nil"/>
            </w:tcBorders>
            <w:shd w:val="clear" w:color="auto" w:fill="auto"/>
            <w:noWrap/>
            <w:vAlign w:val="center"/>
            <w:hideMark/>
          </w:tcPr>
          <w:p w14:paraId="6CF2B194" w14:textId="77777777" w:rsidR="009111ED" w:rsidRPr="00842A2E" w:rsidRDefault="009111ED" w:rsidP="009111ED">
            <w:pPr>
              <w:jc w:val="center"/>
              <w:rPr>
                <w:color w:val="000000"/>
                <w:sz w:val="22"/>
                <w:szCs w:val="22"/>
              </w:rPr>
            </w:pPr>
            <w:r w:rsidRPr="00842A2E">
              <w:rPr>
                <w:color w:val="000000"/>
                <w:sz w:val="22"/>
                <w:szCs w:val="22"/>
              </w:rPr>
              <w:t>0</w:t>
            </w:r>
          </w:p>
        </w:tc>
        <w:tc>
          <w:tcPr>
            <w:tcW w:w="681" w:type="dxa"/>
            <w:tcBorders>
              <w:top w:val="single" w:sz="4" w:space="0" w:color="auto"/>
              <w:left w:val="nil"/>
              <w:bottom w:val="nil"/>
              <w:right w:val="nil"/>
            </w:tcBorders>
            <w:shd w:val="clear" w:color="auto" w:fill="auto"/>
            <w:noWrap/>
            <w:vAlign w:val="center"/>
            <w:hideMark/>
          </w:tcPr>
          <w:p w14:paraId="35937666"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single" w:sz="4" w:space="0" w:color="auto"/>
              <w:left w:val="nil"/>
              <w:bottom w:val="nil"/>
              <w:right w:val="nil"/>
            </w:tcBorders>
            <w:shd w:val="clear" w:color="auto" w:fill="auto"/>
            <w:vAlign w:val="center"/>
            <w:hideMark/>
          </w:tcPr>
          <w:p w14:paraId="7531F5CD" w14:textId="77777777" w:rsidR="009111ED" w:rsidRPr="00842A2E" w:rsidRDefault="009111ED" w:rsidP="009111ED">
            <w:pPr>
              <w:jc w:val="center"/>
              <w:rPr>
                <w:color w:val="000000"/>
                <w:sz w:val="22"/>
                <w:szCs w:val="22"/>
              </w:rPr>
            </w:pPr>
            <w:r w:rsidRPr="00842A2E">
              <w:rPr>
                <w:color w:val="000000"/>
                <w:sz w:val="22"/>
                <w:szCs w:val="22"/>
              </w:rPr>
              <w:t>0.38</w:t>
            </w:r>
          </w:p>
        </w:tc>
      </w:tr>
      <w:tr w:rsidR="009111ED" w:rsidRPr="00842A2E" w14:paraId="0572F924" w14:textId="77777777" w:rsidTr="00802969">
        <w:trPr>
          <w:trHeight w:val="149"/>
        </w:trPr>
        <w:tc>
          <w:tcPr>
            <w:tcW w:w="870" w:type="dxa"/>
            <w:tcBorders>
              <w:top w:val="nil"/>
              <w:left w:val="nil"/>
              <w:bottom w:val="nil"/>
              <w:right w:val="nil"/>
            </w:tcBorders>
            <w:shd w:val="clear" w:color="auto" w:fill="auto"/>
            <w:noWrap/>
            <w:vAlign w:val="center"/>
            <w:hideMark/>
          </w:tcPr>
          <w:p w14:paraId="27E61A02" w14:textId="77777777" w:rsidR="009111ED" w:rsidRPr="00842A2E" w:rsidRDefault="009111ED" w:rsidP="009111ED">
            <w:pPr>
              <w:jc w:val="center"/>
              <w:rPr>
                <w:color w:val="000000"/>
                <w:sz w:val="22"/>
                <w:szCs w:val="22"/>
              </w:rPr>
            </w:pPr>
            <w:r w:rsidRPr="00842A2E">
              <w:rPr>
                <w:color w:val="000000"/>
                <w:sz w:val="22"/>
                <w:szCs w:val="22"/>
              </w:rPr>
              <w:t>2002</w:t>
            </w:r>
          </w:p>
        </w:tc>
        <w:tc>
          <w:tcPr>
            <w:tcW w:w="1849" w:type="dxa"/>
            <w:tcBorders>
              <w:top w:val="nil"/>
              <w:left w:val="nil"/>
              <w:bottom w:val="nil"/>
              <w:right w:val="nil"/>
            </w:tcBorders>
            <w:shd w:val="clear" w:color="auto" w:fill="auto"/>
            <w:noWrap/>
            <w:vAlign w:val="center"/>
            <w:hideMark/>
          </w:tcPr>
          <w:p w14:paraId="418089CE" w14:textId="77777777" w:rsidR="009111ED" w:rsidRPr="00842A2E" w:rsidRDefault="009111ED" w:rsidP="009111ED">
            <w:pPr>
              <w:rPr>
                <w:color w:val="000000"/>
                <w:sz w:val="22"/>
                <w:szCs w:val="22"/>
              </w:rPr>
            </w:pPr>
            <w:r w:rsidRPr="00842A2E">
              <w:rPr>
                <w:color w:val="000000"/>
                <w:sz w:val="22"/>
                <w:szCs w:val="22"/>
              </w:rPr>
              <w:t>Tuichi-Hondo</w:t>
            </w:r>
          </w:p>
        </w:tc>
        <w:tc>
          <w:tcPr>
            <w:tcW w:w="567" w:type="dxa"/>
            <w:tcBorders>
              <w:top w:val="nil"/>
              <w:left w:val="nil"/>
              <w:bottom w:val="nil"/>
              <w:right w:val="nil"/>
            </w:tcBorders>
            <w:shd w:val="clear" w:color="auto" w:fill="auto"/>
            <w:noWrap/>
            <w:vAlign w:val="center"/>
            <w:hideMark/>
          </w:tcPr>
          <w:p w14:paraId="7B337DD2" w14:textId="77777777" w:rsidR="009111ED" w:rsidRPr="00842A2E" w:rsidRDefault="009111ED" w:rsidP="009111ED">
            <w:pPr>
              <w:jc w:val="center"/>
              <w:rPr>
                <w:color w:val="000000"/>
                <w:sz w:val="22"/>
                <w:szCs w:val="22"/>
              </w:rPr>
            </w:pPr>
            <w:r w:rsidRPr="00842A2E">
              <w:rPr>
                <w:color w:val="000000"/>
                <w:sz w:val="22"/>
                <w:szCs w:val="22"/>
              </w:rPr>
              <w:t>37</w:t>
            </w:r>
          </w:p>
        </w:tc>
        <w:tc>
          <w:tcPr>
            <w:tcW w:w="1065" w:type="dxa"/>
            <w:tcBorders>
              <w:top w:val="nil"/>
              <w:left w:val="nil"/>
              <w:bottom w:val="nil"/>
              <w:right w:val="nil"/>
            </w:tcBorders>
            <w:shd w:val="clear" w:color="auto" w:fill="auto"/>
            <w:vAlign w:val="center"/>
            <w:hideMark/>
          </w:tcPr>
          <w:p w14:paraId="016EE744" w14:textId="77777777" w:rsidR="009111ED" w:rsidRPr="00842A2E" w:rsidRDefault="009111ED" w:rsidP="009111ED">
            <w:pPr>
              <w:jc w:val="center"/>
              <w:rPr>
                <w:color w:val="000000"/>
                <w:sz w:val="22"/>
                <w:szCs w:val="22"/>
              </w:rPr>
            </w:pPr>
            <w:r w:rsidRPr="00842A2E">
              <w:rPr>
                <w:color w:val="000000"/>
                <w:sz w:val="22"/>
                <w:szCs w:val="22"/>
              </w:rPr>
              <w:t>20</w:t>
            </w:r>
          </w:p>
        </w:tc>
        <w:tc>
          <w:tcPr>
            <w:tcW w:w="1235" w:type="dxa"/>
            <w:tcBorders>
              <w:top w:val="nil"/>
              <w:left w:val="nil"/>
              <w:bottom w:val="nil"/>
              <w:right w:val="nil"/>
            </w:tcBorders>
            <w:shd w:val="clear" w:color="auto" w:fill="auto"/>
            <w:vAlign w:val="center"/>
            <w:hideMark/>
          </w:tcPr>
          <w:p w14:paraId="16AAC67D" w14:textId="77777777" w:rsidR="009111ED" w:rsidRPr="00842A2E" w:rsidRDefault="009111ED" w:rsidP="009111ED">
            <w:pPr>
              <w:jc w:val="center"/>
              <w:rPr>
                <w:color w:val="000000"/>
                <w:sz w:val="22"/>
                <w:szCs w:val="22"/>
              </w:rPr>
            </w:pPr>
            <w:r w:rsidRPr="00842A2E">
              <w:rPr>
                <w:color w:val="000000"/>
                <w:sz w:val="22"/>
                <w:szCs w:val="22"/>
              </w:rPr>
              <w:t>12</w:t>
            </w:r>
          </w:p>
        </w:tc>
        <w:tc>
          <w:tcPr>
            <w:tcW w:w="897" w:type="dxa"/>
            <w:tcBorders>
              <w:top w:val="nil"/>
              <w:left w:val="nil"/>
              <w:bottom w:val="nil"/>
              <w:right w:val="nil"/>
            </w:tcBorders>
            <w:shd w:val="clear" w:color="auto" w:fill="auto"/>
            <w:vAlign w:val="center"/>
            <w:hideMark/>
          </w:tcPr>
          <w:p w14:paraId="308D7863" w14:textId="77777777" w:rsidR="009111ED" w:rsidRPr="00842A2E" w:rsidRDefault="009111ED" w:rsidP="009111ED">
            <w:pPr>
              <w:jc w:val="center"/>
              <w:rPr>
                <w:color w:val="000000"/>
                <w:sz w:val="22"/>
                <w:szCs w:val="22"/>
              </w:rPr>
            </w:pPr>
            <w:r w:rsidRPr="00842A2E">
              <w:rPr>
                <w:color w:val="000000"/>
                <w:sz w:val="22"/>
                <w:szCs w:val="22"/>
              </w:rPr>
              <w:t>7</w:t>
            </w:r>
          </w:p>
        </w:tc>
        <w:tc>
          <w:tcPr>
            <w:tcW w:w="870" w:type="dxa"/>
            <w:tcBorders>
              <w:top w:val="nil"/>
              <w:left w:val="nil"/>
              <w:bottom w:val="nil"/>
              <w:right w:val="nil"/>
            </w:tcBorders>
            <w:shd w:val="clear" w:color="auto" w:fill="auto"/>
            <w:noWrap/>
            <w:vAlign w:val="center"/>
            <w:hideMark/>
          </w:tcPr>
          <w:p w14:paraId="3E503E2D" w14:textId="77777777" w:rsidR="009111ED" w:rsidRPr="00842A2E" w:rsidRDefault="009111ED" w:rsidP="009111ED">
            <w:pPr>
              <w:jc w:val="center"/>
              <w:rPr>
                <w:color w:val="000000"/>
                <w:sz w:val="22"/>
                <w:szCs w:val="22"/>
              </w:rPr>
            </w:pPr>
            <w:r w:rsidRPr="00842A2E">
              <w:rPr>
                <w:color w:val="000000"/>
                <w:sz w:val="22"/>
                <w:szCs w:val="22"/>
              </w:rPr>
              <w:t>6</w:t>
            </w:r>
          </w:p>
        </w:tc>
        <w:tc>
          <w:tcPr>
            <w:tcW w:w="870" w:type="dxa"/>
            <w:tcBorders>
              <w:top w:val="nil"/>
              <w:left w:val="nil"/>
              <w:bottom w:val="nil"/>
              <w:right w:val="nil"/>
            </w:tcBorders>
            <w:shd w:val="clear" w:color="auto" w:fill="auto"/>
            <w:noWrap/>
            <w:vAlign w:val="center"/>
            <w:hideMark/>
          </w:tcPr>
          <w:p w14:paraId="276E1C21" w14:textId="77777777" w:rsidR="009111ED" w:rsidRPr="00842A2E" w:rsidRDefault="009111ED" w:rsidP="009111ED">
            <w:pPr>
              <w:jc w:val="center"/>
              <w:rPr>
                <w:color w:val="000000"/>
                <w:sz w:val="22"/>
                <w:szCs w:val="22"/>
              </w:rPr>
            </w:pPr>
            <w:r w:rsidRPr="00842A2E">
              <w:rPr>
                <w:color w:val="000000"/>
                <w:sz w:val="22"/>
                <w:szCs w:val="22"/>
              </w:rPr>
              <w:t>2</w:t>
            </w:r>
          </w:p>
        </w:tc>
        <w:tc>
          <w:tcPr>
            <w:tcW w:w="1164" w:type="dxa"/>
            <w:tcBorders>
              <w:top w:val="nil"/>
              <w:left w:val="nil"/>
              <w:bottom w:val="nil"/>
              <w:right w:val="nil"/>
            </w:tcBorders>
            <w:shd w:val="clear" w:color="auto" w:fill="auto"/>
            <w:noWrap/>
            <w:vAlign w:val="center"/>
            <w:hideMark/>
          </w:tcPr>
          <w:p w14:paraId="4639DCA1" w14:textId="77777777" w:rsidR="009111ED" w:rsidRPr="00842A2E" w:rsidRDefault="009111ED" w:rsidP="009111ED">
            <w:pPr>
              <w:jc w:val="center"/>
              <w:rPr>
                <w:color w:val="000000"/>
                <w:sz w:val="22"/>
                <w:szCs w:val="22"/>
              </w:rPr>
            </w:pPr>
            <w:r w:rsidRPr="00842A2E">
              <w:rPr>
                <w:color w:val="000000"/>
                <w:sz w:val="22"/>
                <w:szCs w:val="22"/>
              </w:rPr>
              <w:t>3</w:t>
            </w:r>
          </w:p>
        </w:tc>
        <w:tc>
          <w:tcPr>
            <w:tcW w:w="681" w:type="dxa"/>
            <w:tcBorders>
              <w:top w:val="nil"/>
              <w:left w:val="nil"/>
              <w:bottom w:val="nil"/>
              <w:right w:val="nil"/>
            </w:tcBorders>
            <w:shd w:val="clear" w:color="auto" w:fill="auto"/>
            <w:noWrap/>
            <w:vAlign w:val="center"/>
            <w:hideMark/>
          </w:tcPr>
          <w:p w14:paraId="34D1E0A2" w14:textId="77777777" w:rsidR="009111ED" w:rsidRPr="00842A2E" w:rsidRDefault="009111ED" w:rsidP="009111ED">
            <w:pPr>
              <w:jc w:val="center"/>
              <w:rPr>
                <w:color w:val="000000"/>
                <w:sz w:val="22"/>
                <w:szCs w:val="22"/>
              </w:rPr>
            </w:pPr>
            <w:r w:rsidRPr="00842A2E">
              <w:rPr>
                <w:color w:val="000000"/>
                <w:sz w:val="22"/>
                <w:szCs w:val="22"/>
              </w:rPr>
              <w:t>1</w:t>
            </w:r>
          </w:p>
        </w:tc>
        <w:tc>
          <w:tcPr>
            <w:tcW w:w="813" w:type="dxa"/>
            <w:tcBorders>
              <w:top w:val="nil"/>
              <w:left w:val="nil"/>
              <w:bottom w:val="nil"/>
              <w:right w:val="nil"/>
            </w:tcBorders>
            <w:shd w:val="clear" w:color="auto" w:fill="auto"/>
            <w:vAlign w:val="center"/>
            <w:hideMark/>
          </w:tcPr>
          <w:p w14:paraId="72A38003" w14:textId="77777777" w:rsidR="009111ED" w:rsidRPr="00842A2E" w:rsidRDefault="009111ED" w:rsidP="009111ED">
            <w:pPr>
              <w:jc w:val="center"/>
              <w:rPr>
                <w:color w:val="000000"/>
                <w:sz w:val="22"/>
                <w:szCs w:val="22"/>
              </w:rPr>
            </w:pPr>
            <w:r w:rsidRPr="00842A2E">
              <w:rPr>
                <w:color w:val="000000"/>
                <w:sz w:val="22"/>
                <w:szCs w:val="22"/>
              </w:rPr>
              <w:t>0.94</w:t>
            </w:r>
          </w:p>
        </w:tc>
      </w:tr>
      <w:tr w:rsidR="009111ED" w:rsidRPr="00842A2E" w14:paraId="017A360E" w14:textId="77777777" w:rsidTr="00802969">
        <w:trPr>
          <w:trHeight w:val="149"/>
        </w:trPr>
        <w:tc>
          <w:tcPr>
            <w:tcW w:w="870" w:type="dxa"/>
            <w:tcBorders>
              <w:top w:val="nil"/>
              <w:left w:val="nil"/>
              <w:bottom w:val="nil"/>
              <w:right w:val="nil"/>
            </w:tcBorders>
            <w:shd w:val="clear" w:color="auto" w:fill="auto"/>
            <w:noWrap/>
            <w:vAlign w:val="center"/>
            <w:hideMark/>
          </w:tcPr>
          <w:p w14:paraId="26CC8BE8" w14:textId="77777777" w:rsidR="009111ED" w:rsidRPr="00842A2E" w:rsidRDefault="009111ED" w:rsidP="009111ED">
            <w:pPr>
              <w:jc w:val="center"/>
              <w:rPr>
                <w:color w:val="000000"/>
                <w:sz w:val="22"/>
                <w:szCs w:val="22"/>
              </w:rPr>
            </w:pPr>
            <w:r w:rsidRPr="00842A2E">
              <w:rPr>
                <w:color w:val="000000"/>
                <w:sz w:val="22"/>
                <w:szCs w:val="22"/>
              </w:rPr>
              <w:t>2003</w:t>
            </w:r>
          </w:p>
        </w:tc>
        <w:tc>
          <w:tcPr>
            <w:tcW w:w="1849" w:type="dxa"/>
            <w:tcBorders>
              <w:top w:val="nil"/>
              <w:left w:val="nil"/>
              <w:bottom w:val="nil"/>
              <w:right w:val="nil"/>
            </w:tcBorders>
            <w:shd w:val="clear" w:color="auto" w:fill="auto"/>
            <w:noWrap/>
            <w:vAlign w:val="center"/>
            <w:hideMark/>
          </w:tcPr>
          <w:p w14:paraId="1020151B" w14:textId="77777777" w:rsidR="009111ED" w:rsidRPr="00842A2E" w:rsidRDefault="009111ED" w:rsidP="009111ED">
            <w:pPr>
              <w:rPr>
                <w:color w:val="000000"/>
                <w:sz w:val="22"/>
                <w:szCs w:val="22"/>
              </w:rPr>
            </w:pPr>
            <w:r w:rsidRPr="00842A2E">
              <w:rPr>
                <w:color w:val="000000"/>
                <w:sz w:val="22"/>
                <w:szCs w:val="22"/>
              </w:rPr>
              <w:t>Quendeque</w:t>
            </w:r>
          </w:p>
        </w:tc>
        <w:tc>
          <w:tcPr>
            <w:tcW w:w="567" w:type="dxa"/>
            <w:tcBorders>
              <w:top w:val="nil"/>
              <w:left w:val="nil"/>
              <w:bottom w:val="nil"/>
              <w:right w:val="nil"/>
            </w:tcBorders>
            <w:shd w:val="clear" w:color="auto" w:fill="auto"/>
            <w:noWrap/>
            <w:vAlign w:val="center"/>
            <w:hideMark/>
          </w:tcPr>
          <w:p w14:paraId="39D66DC6" w14:textId="77777777" w:rsidR="009111ED" w:rsidRPr="00842A2E" w:rsidRDefault="009111ED" w:rsidP="009111ED">
            <w:pPr>
              <w:jc w:val="center"/>
              <w:rPr>
                <w:color w:val="000000"/>
                <w:sz w:val="22"/>
                <w:szCs w:val="22"/>
              </w:rPr>
            </w:pPr>
            <w:r w:rsidRPr="00842A2E">
              <w:rPr>
                <w:color w:val="000000"/>
                <w:sz w:val="22"/>
                <w:szCs w:val="22"/>
              </w:rPr>
              <w:t>12</w:t>
            </w:r>
          </w:p>
        </w:tc>
        <w:tc>
          <w:tcPr>
            <w:tcW w:w="1065" w:type="dxa"/>
            <w:tcBorders>
              <w:top w:val="nil"/>
              <w:left w:val="nil"/>
              <w:bottom w:val="nil"/>
              <w:right w:val="nil"/>
            </w:tcBorders>
            <w:shd w:val="clear" w:color="auto" w:fill="auto"/>
            <w:vAlign w:val="center"/>
            <w:hideMark/>
          </w:tcPr>
          <w:p w14:paraId="723E0AE9" w14:textId="77777777" w:rsidR="009111ED" w:rsidRPr="00842A2E" w:rsidRDefault="009111ED" w:rsidP="009111ED">
            <w:pPr>
              <w:jc w:val="center"/>
              <w:rPr>
                <w:color w:val="000000"/>
                <w:sz w:val="22"/>
                <w:szCs w:val="22"/>
              </w:rPr>
            </w:pPr>
            <w:r w:rsidRPr="00842A2E">
              <w:rPr>
                <w:color w:val="000000"/>
                <w:sz w:val="22"/>
                <w:szCs w:val="22"/>
              </w:rPr>
              <w:t>7</w:t>
            </w:r>
          </w:p>
        </w:tc>
        <w:tc>
          <w:tcPr>
            <w:tcW w:w="1235" w:type="dxa"/>
            <w:tcBorders>
              <w:top w:val="nil"/>
              <w:left w:val="nil"/>
              <w:bottom w:val="nil"/>
              <w:right w:val="nil"/>
            </w:tcBorders>
            <w:shd w:val="clear" w:color="auto" w:fill="auto"/>
            <w:vAlign w:val="center"/>
            <w:hideMark/>
          </w:tcPr>
          <w:p w14:paraId="51357F82" w14:textId="77777777" w:rsidR="009111ED" w:rsidRPr="00842A2E" w:rsidRDefault="009111ED" w:rsidP="009111ED">
            <w:pPr>
              <w:jc w:val="center"/>
              <w:rPr>
                <w:color w:val="000000"/>
                <w:sz w:val="22"/>
                <w:szCs w:val="22"/>
              </w:rPr>
            </w:pPr>
            <w:r w:rsidRPr="00842A2E">
              <w:rPr>
                <w:color w:val="000000"/>
                <w:sz w:val="22"/>
                <w:szCs w:val="22"/>
              </w:rPr>
              <w:t>4</w:t>
            </w:r>
          </w:p>
        </w:tc>
        <w:tc>
          <w:tcPr>
            <w:tcW w:w="897" w:type="dxa"/>
            <w:tcBorders>
              <w:top w:val="nil"/>
              <w:left w:val="nil"/>
              <w:bottom w:val="nil"/>
              <w:right w:val="nil"/>
            </w:tcBorders>
            <w:shd w:val="clear" w:color="auto" w:fill="auto"/>
            <w:vAlign w:val="center"/>
            <w:hideMark/>
          </w:tcPr>
          <w:p w14:paraId="0C69899A" w14:textId="77777777" w:rsidR="009111ED" w:rsidRPr="00842A2E" w:rsidRDefault="009111ED" w:rsidP="009111ED">
            <w:pPr>
              <w:jc w:val="center"/>
              <w:rPr>
                <w:color w:val="000000"/>
                <w:sz w:val="22"/>
                <w:szCs w:val="22"/>
              </w:rPr>
            </w:pPr>
            <w:r w:rsidRPr="00842A2E">
              <w:rPr>
                <w:color w:val="000000"/>
                <w:sz w:val="22"/>
                <w:szCs w:val="22"/>
              </w:rPr>
              <w:t>3</w:t>
            </w:r>
          </w:p>
        </w:tc>
        <w:tc>
          <w:tcPr>
            <w:tcW w:w="870" w:type="dxa"/>
            <w:tcBorders>
              <w:top w:val="nil"/>
              <w:left w:val="nil"/>
              <w:bottom w:val="nil"/>
              <w:right w:val="nil"/>
            </w:tcBorders>
            <w:shd w:val="clear" w:color="auto" w:fill="auto"/>
            <w:noWrap/>
            <w:vAlign w:val="center"/>
            <w:hideMark/>
          </w:tcPr>
          <w:p w14:paraId="47D09796" w14:textId="77777777" w:rsidR="009111ED" w:rsidRPr="00842A2E" w:rsidRDefault="009111ED" w:rsidP="009111ED">
            <w:pPr>
              <w:jc w:val="center"/>
              <w:rPr>
                <w:color w:val="000000"/>
                <w:sz w:val="22"/>
                <w:szCs w:val="22"/>
              </w:rPr>
            </w:pPr>
            <w:r w:rsidRPr="00842A2E">
              <w:rPr>
                <w:color w:val="000000"/>
                <w:sz w:val="22"/>
                <w:szCs w:val="22"/>
              </w:rPr>
              <w:t>3</w:t>
            </w:r>
          </w:p>
        </w:tc>
        <w:tc>
          <w:tcPr>
            <w:tcW w:w="870" w:type="dxa"/>
            <w:tcBorders>
              <w:top w:val="nil"/>
              <w:left w:val="nil"/>
              <w:bottom w:val="nil"/>
              <w:right w:val="nil"/>
            </w:tcBorders>
            <w:shd w:val="clear" w:color="auto" w:fill="auto"/>
            <w:noWrap/>
            <w:vAlign w:val="center"/>
            <w:hideMark/>
          </w:tcPr>
          <w:p w14:paraId="285429A3" w14:textId="77777777" w:rsidR="009111ED" w:rsidRPr="00842A2E" w:rsidRDefault="009111ED" w:rsidP="009111ED">
            <w:pPr>
              <w:jc w:val="center"/>
              <w:rPr>
                <w:color w:val="000000"/>
                <w:sz w:val="22"/>
                <w:szCs w:val="22"/>
              </w:rPr>
            </w:pPr>
            <w:r w:rsidRPr="00842A2E">
              <w:rPr>
                <w:color w:val="000000"/>
                <w:sz w:val="22"/>
                <w:szCs w:val="22"/>
              </w:rPr>
              <w:t>0</w:t>
            </w:r>
          </w:p>
        </w:tc>
        <w:tc>
          <w:tcPr>
            <w:tcW w:w="1164" w:type="dxa"/>
            <w:tcBorders>
              <w:top w:val="nil"/>
              <w:left w:val="nil"/>
              <w:bottom w:val="nil"/>
              <w:right w:val="nil"/>
            </w:tcBorders>
            <w:shd w:val="clear" w:color="auto" w:fill="auto"/>
            <w:noWrap/>
            <w:vAlign w:val="center"/>
            <w:hideMark/>
          </w:tcPr>
          <w:p w14:paraId="3FCE2B61" w14:textId="77777777" w:rsidR="009111ED" w:rsidRPr="00842A2E" w:rsidRDefault="009111ED" w:rsidP="009111ED">
            <w:pPr>
              <w:jc w:val="center"/>
              <w:rPr>
                <w:color w:val="000000"/>
                <w:sz w:val="22"/>
                <w:szCs w:val="22"/>
              </w:rPr>
            </w:pPr>
            <w:r w:rsidRPr="00842A2E">
              <w:rPr>
                <w:color w:val="000000"/>
                <w:sz w:val="22"/>
                <w:szCs w:val="22"/>
              </w:rPr>
              <w:t>1</w:t>
            </w:r>
          </w:p>
        </w:tc>
        <w:tc>
          <w:tcPr>
            <w:tcW w:w="681" w:type="dxa"/>
            <w:tcBorders>
              <w:top w:val="nil"/>
              <w:left w:val="nil"/>
              <w:bottom w:val="nil"/>
              <w:right w:val="nil"/>
            </w:tcBorders>
            <w:shd w:val="clear" w:color="auto" w:fill="auto"/>
            <w:noWrap/>
            <w:vAlign w:val="center"/>
            <w:hideMark/>
          </w:tcPr>
          <w:p w14:paraId="636307EB"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nil"/>
              <w:left w:val="nil"/>
              <w:bottom w:val="nil"/>
              <w:right w:val="nil"/>
            </w:tcBorders>
            <w:shd w:val="clear" w:color="auto" w:fill="auto"/>
            <w:vAlign w:val="center"/>
            <w:hideMark/>
          </w:tcPr>
          <w:p w14:paraId="6933C0D9" w14:textId="77777777" w:rsidR="009111ED" w:rsidRPr="00842A2E" w:rsidRDefault="009111ED" w:rsidP="009111ED">
            <w:pPr>
              <w:jc w:val="center"/>
              <w:rPr>
                <w:color w:val="000000"/>
                <w:sz w:val="22"/>
                <w:szCs w:val="22"/>
              </w:rPr>
            </w:pPr>
            <w:r w:rsidRPr="00842A2E">
              <w:rPr>
                <w:color w:val="000000"/>
                <w:sz w:val="22"/>
                <w:szCs w:val="22"/>
              </w:rPr>
              <w:t>0.62</w:t>
            </w:r>
          </w:p>
        </w:tc>
      </w:tr>
      <w:tr w:rsidR="009111ED" w:rsidRPr="00842A2E" w14:paraId="44B16078" w14:textId="77777777" w:rsidTr="00802969">
        <w:trPr>
          <w:trHeight w:val="149"/>
        </w:trPr>
        <w:tc>
          <w:tcPr>
            <w:tcW w:w="870" w:type="dxa"/>
            <w:tcBorders>
              <w:top w:val="nil"/>
              <w:left w:val="nil"/>
              <w:bottom w:val="nil"/>
              <w:right w:val="nil"/>
            </w:tcBorders>
            <w:shd w:val="clear" w:color="auto" w:fill="auto"/>
            <w:noWrap/>
            <w:vAlign w:val="center"/>
            <w:hideMark/>
          </w:tcPr>
          <w:p w14:paraId="487855CE" w14:textId="77777777" w:rsidR="009111ED" w:rsidRPr="00842A2E" w:rsidRDefault="009111ED" w:rsidP="009111ED">
            <w:pPr>
              <w:jc w:val="center"/>
              <w:rPr>
                <w:color w:val="000000"/>
                <w:sz w:val="22"/>
                <w:szCs w:val="22"/>
              </w:rPr>
            </w:pPr>
            <w:r w:rsidRPr="00842A2E">
              <w:rPr>
                <w:color w:val="000000"/>
                <w:sz w:val="22"/>
                <w:szCs w:val="22"/>
              </w:rPr>
              <w:t>2004</w:t>
            </w:r>
          </w:p>
        </w:tc>
        <w:tc>
          <w:tcPr>
            <w:tcW w:w="1849" w:type="dxa"/>
            <w:tcBorders>
              <w:top w:val="nil"/>
              <w:left w:val="nil"/>
              <w:bottom w:val="nil"/>
              <w:right w:val="nil"/>
            </w:tcBorders>
            <w:shd w:val="clear" w:color="auto" w:fill="auto"/>
            <w:noWrap/>
            <w:vAlign w:val="center"/>
            <w:hideMark/>
          </w:tcPr>
          <w:p w14:paraId="4B80ABCF" w14:textId="77777777" w:rsidR="009111ED" w:rsidRPr="00842A2E" w:rsidRDefault="009111ED" w:rsidP="009111ED">
            <w:pPr>
              <w:rPr>
                <w:color w:val="000000"/>
                <w:sz w:val="22"/>
                <w:szCs w:val="22"/>
              </w:rPr>
            </w:pPr>
            <w:r w:rsidRPr="00842A2E">
              <w:rPr>
                <w:color w:val="000000"/>
                <w:sz w:val="22"/>
                <w:szCs w:val="22"/>
              </w:rPr>
              <w:t>Upper Madidi</w:t>
            </w:r>
          </w:p>
        </w:tc>
        <w:tc>
          <w:tcPr>
            <w:tcW w:w="567" w:type="dxa"/>
            <w:tcBorders>
              <w:top w:val="nil"/>
              <w:left w:val="nil"/>
              <w:bottom w:val="nil"/>
              <w:right w:val="nil"/>
            </w:tcBorders>
            <w:shd w:val="clear" w:color="auto" w:fill="auto"/>
            <w:noWrap/>
            <w:vAlign w:val="center"/>
            <w:hideMark/>
          </w:tcPr>
          <w:p w14:paraId="224BFFB0" w14:textId="77777777" w:rsidR="009111ED" w:rsidRPr="00842A2E" w:rsidRDefault="009111ED" w:rsidP="009111ED">
            <w:pPr>
              <w:jc w:val="center"/>
              <w:rPr>
                <w:color w:val="000000"/>
                <w:sz w:val="22"/>
                <w:szCs w:val="22"/>
              </w:rPr>
            </w:pPr>
            <w:r w:rsidRPr="00842A2E">
              <w:rPr>
                <w:color w:val="000000"/>
                <w:sz w:val="22"/>
                <w:szCs w:val="22"/>
              </w:rPr>
              <w:t>54</w:t>
            </w:r>
          </w:p>
        </w:tc>
        <w:tc>
          <w:tcPr>
            <w:tcW w:w="1065" w:type="dxa"/>
            <w:tcBorders>
              <w:top w:val="nil"/>
              <w:left w:val="nil"/>
              <w:bottom w:val="nil"/>
              <w:right w:val="nil"/>
            </w:tcBorders>
            <w:shd w:val="clear" w:color="auto" w:fill="auto"/>
            <w:vAlign w:val="center"/>
            <w:hideMark/>
          </w:tcPr>
          <w:p w14:paraId="589CD475" w14:textId="77777777" w:rsidR="009111ED" w:rsidRPr="00842A2E" w:rsidRDefault="009111ED" w:rsidP="009111ED">
            <w:pPr>
              <w:jc w:val="center"/>
              <w:rPr>
                <w:color w:val="000000"/>
                <w:sz w:val="22"/>
                <w:szCs w:val="22"/>
              </w:rPr>
            </w:pPr>
            <w:r w:rsidRPr="00842A2E">
              <w:rPr>
                <w:color w:val="000000"/>
                <w:sz w:val="22"/>
                <w:szCs w:val="22"/>
              </w:rPr>
              <w:t>32</w:t>
            </w:r>
          </w:p>
        </w:tc>
        <w:tc>
          <w:tcPr>
            <w:tcW w:w="1235" w:type="dxa"/>
            <w:tcBorders>
              <w:top w:val="nil"/>
              <w:left w:val="nil"/>
              <w:bottom w:val="nil"/>
              <w:right w:val="nil"/>
            </w:tcBorders>
            <w:shd w:val="clear" w:color="auto" w:fill="auto"/>
            <w:vAlign w:val="center"/>
            <w:hideMark/>
          </w:tcPr>
          <w:p w14:paraId="138F7E53" w14:textId="77777777" w:rsidR="009111ED" w:rsidRPr="00842A2E" w:rsidRDefault="009111ED" w:rsidP="009111ED">
            <w:pPr>
              <w:jc w:val="center"/>
              <w:rPr>
                <w:color w:val="000000"/>
                <w:sz w:val="22"/>
                <w:szCs w:val="22"/>
              </w:rPr>
            </w:pPr>
            <w:r w:rsidRPr="00842A2E">
              <w:rPr>
                <w:color w:val="000000"/>
                <w:sz w:val="22"/>
                <w:szCs w:val="22"/>
              </w:rPr>
              <w:t>14</w:t>
            </w:r>
          </w:p>
        </w:tc>
        <w:tc>
          <w:tcPr>
            <w:tcW w:w="897" w:type="dxa"/>
            <w:tcBorders>
              <w:top w:val="nil"/>
              <w:left w:val="nil"/>
              <w:bottom w:val="nil"/>
              <w:right w:val="nil"/>
            </w:tcBorders>
            <w:shd w:val="clear" w:color="auto" w:fill="auto"/>
            <w:vAlign w:val="center"/>
            <w:hideMark/>
          </w:tcPr>
          <w:p w14:paraId="02EDE643" w14:textId="77777777" w:rsidR="009111ED" w:rsidRPr="00842A2E" w:rsidRDefault="009111ED" w:rsidP="009111ED">
            <w:pPr>
              <w:jc w:val="center"/>
              <w:rPr>
                <w:color w:val="000000"/>
                <w:sz w:val="22"/>
                <w:szCs w:val="22"/>
              </w:rPr>
            </w:pPr>
            <w:r w:rsidRPr="00842A2E">
              <w:rPr>
                <w:color w:val="000000"/>
                <w:sz w:val="22"/>
                <w:szCs w:val="22"/>
              </w:rPr>
              <w:t>17</w:t>
            </w:r>
          </w:p>
        </w:tc>
        <w:tc>
          <w:tcPr>
            <w:tcW w:w="870" w:type="dxa"/>
            <w:tcBorders>
              <w:top w:val="nil"/>
              <w:left w:val="nil"/>
              <w:bottom w:val="nil"/>
              <w:right w:val="nil"/>
            </w:tcBorders>
            <w:shd w:val="clear" w:color="auto" w:fill="auto"/>
            <w:noWrap/>
            <w:vAlign w:val="center"/>
            <w:hideMark/>
          </w:tcPr>
          <w:p w14:paraId="7BA73CFA" w14:textId="77777777" w:rsidR="009111ED" w:rsidRPr="00842A2E" w:rsidRDefault="009111ED" w:rsidP="009111ED">
            <w:pPr>
              <w:jc w:val="center"/>
              <w:rPr>
                <w:color w:val="000000"/>
                <w:sz w:val="22"/>
                <w:szCs w:val="22"/>
              </w:rPr>
            </w:pPr>
            <w:r w:rsidRPr="00842A2E">
              <w:rPr>
                <w:color w:val="000000"/>
                <w:sz w:val="22"/>
                <w:szCs w:val="22"/>
              </w:rPr>
              <w:t>7</w:t>
            </w:r>
          </w:p>
        </w:tc>
        <w:tc>
          <w:tcPr>
            <w:tcW w:w="870" w:type="dxa"/>
            <w:tcBorders>
              <w:top w:val="nil"/>
              <w:left w:val="nil"/>
              <w:bottom w:val="nil"/>
              <w:right w:val="nil"/>
            </w:tcBorders>
            <w:shd w:val="clear" w:color="auto" w:fill="auto"/>
            <w:noWrap/>
            <w:vAlign w:val="center"/>
            <w:hideMark/>
          </w:tcPr>
          <w:p w14:paraId="59DB3C35" w14:textId="77777777" w:rsidR="009111ED" w:rsidRPr="00842A2E" w:rsidRDefault="009111ED" w:rsidP="009111ED">
            <w:pPr>
              <w:jc w:val="center"/>
              <w:rPr>
                <w:color w:val="000000"/>
                <w:sz w:val="22"/>
                <w:szCs w:val="22"/>
              </w:rPr>
            </w:pPr>
            <w:r w:rsidRPr="00842A2E">
              <w:rPr>
                <w:color w:val="000000"/>
                <w:sz w:val="22"/>
                <w:szCs w:val="22"/>
              </w:rPr>
              <w:t>5</w:t>
            </w:r>
          </w:p>
        </w:tc>
        <w:tc>
          <w:tcPr>
            <w:tcW w:w="1164" w:type="dxa"/>
            <w:tcBorders>
              <w:top w:val="nil"/>
              <w:left w:val="nil"/>
              <w:bottom w:val="nil"/>
              <w:right w:val="nil"/>
            </w:tcBorders>
            <w:shd w:val="clear" w:color="auto" w:fill="auto"/>
            <w:noWrap/>
            <w:vAlign w:val="center"/>
            <w:hideMark/>
          </w:tcPr>
          <w:p w14:paraId="4AA191B3" w14:textId="77777777" w:rsidR="009111ED" w:rsidRPr="00842A2E" w:rsidRDefault="009111ED" w:rsidP="009111ED">
            <w:pPr>
              <w:jc w:val="center"/>
              <w:rPr>
                <w:color w:val="000000"/>
                <w:sz w:val="22"/>
                <w:szCs w:val="22"/>
              </w:rPr>
            </w:pPr>
            <w:r w:rsidRPr="00842A2E">
              <w:rPr>
                <w:color w:val="000000"/>
                <w:sz w:val="22"/>
                <w:szCs w:val="22"/>
              </w:rPr>
              <w:t>2</w:t>
            </w:r>
          </w:p>
        </w:tc>
        <w:tc>
          <w:tcPr>
            <w:tcW w:w="681" w:type="dxa"/>
            <w:tcBorders>
              <w:top w:val="nil"/>
              <w:left w:val="nil"/>
              <w:bottom w:val="nil"/>
              <w:right w:val="nil"/>
            </w:tcBorders>
            <w:shd w:val="clear" w:color="auto" w:fill="auto"/>
            <w:noWrap/>
            <w:vAlign w:val="center"/>
            <w:hideMark/>
          </w:tcPr>
          <w:p w14:paraId="335F4EB4"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nil"/>
              <w:left w:val="nil"/>
              <w:bottom w:val="nil"/>
              <w:right w:val="nil"/>
            </w:tcBorders>
            <w:shd w:val="clear" w:color="auto" w:fill="auto"/>
            <w:vAlign w:val="center"/>
            <w:hideMark/>
          </w:tcPr>
          <w:p w14:paraId="6A5B1E96" w14:textId="77777777" w:rsidR="009111ED" w:rsidRPr="00842A2E" w:rsidRDefault="009111ED" w:rsidP="009111ED">
            <w:pPr>
              <w:jc w:val="center"/>
              <w:rPr>
                <w:color w:val="000000"/>
                <w:sz w:val="22"/>
                <w:szCs w:val="22"/>
              </w:rPr>
            </w:pPr>
            <w:r w:rsidRPr="00842A2E">
              <w:rPr>
                <w:color w:val="000000"/>
                <w:sz w:val="22"/>
                <w:szCs w:val="22"/>
              </w:rPr>
              <w:t>2.81</w:t>
            </w:r>
          </w:p>
        </w:tc>
      </w:tr>
      <w:tr w:rsidR="009111ED" w:rsidRPr="00842A2E" w14:paraId="35017C7A" w14:textId="77777777" w:rsidTr="00802969">
        <w:trPr>
          <w:trHeight w:val="149"/>
        </w:trPr>
        <w:tc>
          <w:tcPr>
            <w:tcW w:w="870" w:type="dxa"/>
            <w:tcBorders>
              <w:top w:val="nil"/>
              <w:left w:val="nil"/>
              <w:bottom w:val="nil"/>
              <w:right w:val="nil"/>
            </w:tcBorders>
            <w:shd w:val="clear" w:color="auto" w:fill="auto"/>
            <w:noWrap/>
            <w:vAlign w:val="center"/>
            <w:hideMark/>
          </w:tcPr>
          <w:p w14:paraId="63CEBEB9" w14:textId="77777777" w:rsidR="009111ED" w:rsidRPr="00842A2E" w:rsidRDefault="009111ED" w:rsidP="009111ED">
            <w:pPr>
              <w:jc w:val="center"/>
              <w:rPr>
                <w:color w:val="000000"/>
                <w:sz w:val="22"/>
                <w:szCs w:val="22"/>
              </w:rPr>
            </w:pPr>
            <w:r w:rsidRPr="00842A2E">
              <w:rPr>
                <w:color w:val="000000"/>
                <w:sz w:val="22"/>
                <w:szCs w:val="22"/>
              </w:rPr>
              <w:t>2005</w:t>
            </w:r>
          </w:p>
        </w:tc>
        <w:tc>
          <w:tcPr>
            <w:tcW w:w="1849" w:type="dxa"/>
            <w:tcBorders>
              <w:top w:val="nil"/>
              <w:left w:val="nil"/>
              <w:bottom w:val="nil"/>
              <w:right w:val="nil"/>
            </w:tcBorders>
            <w:shd w:val="clear" w:color="auto" w:fill="auto"/>
            <w:noWrap/>
            <w:vAlign w:val="center"/>
            <w:hideMark/>
          </w:tcPr>
          <w:p w14:paraId="0D77A4F7" w14:textId="77777777" w:rsidR="009111ED" w:rsidRPr="00842A2E" w:rsidRDefault="009111ED" w:rsidP="009111ED">
            <w:pPr>
              <w:rPr>
                <w:color w:val="000000"/>
                <w:sz w:val="22"/>
                <w:szCs w:val="22"/>
              </w:rPr>
            </w:pPr>
            <w:r w:rsidRPr="00842A2E">
              <w:rPr>
                <w:color w:val="000000"/>
                <w:sz w:val="22"/>
                <w:szCs w:val="22"/>
              </w:rPr>
              <w:t>Heath</w:t>
            </w:r>
          </w:p>
        </w:tc>
        <w:tc>
          <w:tcPr>
            <w:tcW w:w="567" w:type="dxa"/>
            <w:tcBorders>
              <w:top w:val="nil"/>
              <w:left w:val="nil"/>
              <w:bottom w:val="nil"/>
              <w:right w:val="nil"/>
            </w:tcBorders>
            <w:shd w:val="clear" w:color="auto" w:fill="auto"/>
            <w:noWrap/>
            <w:vAlign w:val="center"/>
            <w:hideMark/>
          </w:tcPr>
          <w:p w14:paraId="42003E78" w14:textId="77777777" w:rsidR="009111ED" w:rsidRPr="00842A2E" w:rsidRDefault="009111ED" w:rsidP="009111ED">
            <w:pPr>
              <w:jc w:val="center"/>
              <w:rPr>
                <w:color w:val="000000"/>
                <w:sz w:val="22"/>
                <w:szCs w:val="22"/>
              </w:rPr>
            </w:pPr>
            <w:r w:rsidRPr="00842A2E">
              <w:rPr>
                <w:color w:val="000000"/>
                <w:sz w:val="22"/>
                <w:szCs w:val="22"/>
              </w:rPr>
              <w:t>14</w:t>
            </w:r>
          </w:p>
        </w:tc>
        <w:tc>
          <w:tcPr>
            <w:tcW w:w="1065" w:type="dxa"/>
            <w:tcBorders>
              <w:top w:val="nil"/>
              <w:left w:val="nil"/>
              <w:bottom w:val="nil"/>
              <w:right w:val="nil"/>
            </w:tcBorders>
            <w:shd w:val="clear" w:color="auto" w:fill="auto"/>
            <w:vAlign w:val="center"/>
            <w:hideMark/>
          </w:tcPr>
          <w:p w14:paraId="1E6957EA" w14:textId="77777777" w:rsidR="009111ED" w:rsidRPr="00842A2E" w:rsidRDefault="009111ED" w:rsidP="009111ED">
            <w:pPr>
              <w:jc w:val="center"/>
              <w:rPr>
                <w:color w:val="000000"/>
                <w:sz w:val="22"/>
                <w:szCs w:val="22"/>
              </w:rPr>
            </w:pPr>
            <w:r w:rsidRPr="00842A2E">
              <w:rPr>
                <w:color w:val="000000"/>
                <w:sz w:val="22"/>
                <w:szCs w:val="22"/>
              </w:rPr>
              <w:t>8</w:t>
            </w:r>
          </w:p>
        </w:tc>
        <w:tc>
          <w:tcPr>
            <w:tcW w:w="1235" w:type="dxa"/>
            <w:tcBorders>
              <w:top w:val="nil"/>
              <w:left w:val="nil"/>
              <w:bottom w:val="nil"/>
              <w:right w:val="nil"/>
            </w:tcBorders>
            <w:shd w:val="clear" w:color="auto" w:fill="auto"/>
            <w:vAlign w:val="center"/>
            <w:hideMark/>
          </w:tcPr>
          <w:p w14:paraId="4A5E6913" w14:textId="77777777" w:rsidR="009111ED" w:rsidRPr="00842A2E" w:rsidRDefault="009111ED" w:rsidP="009111ED">
            <w:pPr>
              <w:jc w:val="center"/>
              <w:rPr>
                <w:color w:val="000000"/>
                <w:sz w:val="22"/>
                <w:szCs w:val="22"/>
              </w:rPr>
            </w:pPr>
            <w:r w:rsidRPr="00842A2E">
              <w:rPr>
                <w:color w:val="000000"/>
                <w:sz w:val="22"/>
                <w:szCs w:val="22"/>
              </w:rPr>
              <w:t>6</w:t>
            </w:r>
          </w:p>
        </w:tc>
        <w:tc>
          <w:tcPr>
            <w:tcW w:w="897" w:type="dxa"/>
            <w:tcBorders>
              <w:top w:val="nil"/>
              <w:left w:val="nil"/>
              <w:bottom w:val="nil"/>
              <w:right w:val="nil"/>
            </w:tcBorders>
            <w:shd w:val="clear" w:color="auto" w:fill="auto"/>
            <w:vAlign w:val="center"/>
            <w:hideMark/>
          </w:tcPr>
          <w:p w14:paraId="22F1D92B" w14:textId="77777777" w:rsidR="009111ED" w:rsidRPr="00842A2E" w:rsidRDefault="009111ED" w:rsidP="009111ED">
            <w:pPr>
              <w:jc w:val="center"/>
              <w:rPr>
                <w:color w:val="000000"/>
                <w:sz w:val="22"/>
                <w:szCs w:val="22"/>
              </w:rPr>
            </w:pPr>
            <w:r w:rsidRPr="00842A2E">
              <w:rPr>
                <w:color w:val="000000"/>
                <w:sz w:val="22"/>
                <w:szCs w:val="22"/>
              </w:rPr>
              <w:t>2</w:t>
            </w:r>
          </w:p>
        </w:tc>
        <w:tc>
          <w:tcPr>
            <w:tcW w:w="870" w:type="dxa"/>
            <w:tcBorders>
              <w:top w:val="nil"/>
              <w:left w:val="nil"/>
              <w:bottom w:val="nil"/>
              <w:right w:val="nil"/>
            </w:tcBorders>
            <w:shd w:val="clear" w:color="auto" w:fill="auto"/>
            <w:noWrap/>
            <w:vAlign w:val="center"/>
            <w:hideMark/>
          </w:tcPr>
          <w:p w14:paraId="3325033D" w14:textId="77777777" w:rsidR="009111ED" w:rsidRPr="00842A2E" w:rsidRDefault="009111ED" w:rsidP="009111ED">
            <w:pPr>
              <w:jc w:val="center"/>
              <w:rPr>
                <w:color w:val="000000"/>
                <w:sz w:val="22"/>
                <w:szCs w:val="22"/>
              </w:rPr>
            </w:pPr>
            <w:r w:rsidRPr="00842A2E">
              <w:rPr>
                <w:color w:val="000000"/>
                <w:sz w:val="22"/>
                <w:szCs w:val="22"/>
              </w:rPr>
              <w:t>1</w:t>
            </w:r>
          </w:p>
        </w:tc>
        <w:tc>
          <w:tcPr>
            <w:tcW w:w="870" w:type="dxa"/>
            <w:tcBorders>
              <w:top w:val="nil"/>
              <w:left w:val="nil"/>
              <w:bottom w:val="nil"/>
              <w:right w:val="nil"/>
            </w:tcBorders>
            <w:shd w:val="clear" w:color="auto" w:fill="auto"/>
            <w:noWrap/>
            <w:vAlign w:val="center"/>
            <w:hideMark/>
          </w:tcPr>
          <w:p w14:paraId="2DFA12FA" w14:textId="77777777" w:rsidR="009111ED" w:rsidRPr="00842A2E" w:rsidRDefault="009111ED" w:rsidP="009111ED">
            <w:pPr>
              <w:jc w:val="center"/>
              <w:rPr>
                <w:color w:val="000000"/>
                <w:sz w:val="22"/>
                <w:szCs w:val="22"/>
              </w:rPr>
            </w:pPr>
            <w:r w:rsidRPr="00842A2E">
              <w:rPr>
                <w:color w:val="000000"/>
                <w:sz w:val="22"/>
                <w:szCs w:val="22"/>
              </w:rPr>
              <w:t>3</w:t>
            </w:r>
          </w:p>
        </w:tc>
        <w:tc>
          <w:tcPr>
            <w:tcW w:w="1164" w:type="dxa"/>
            <w:tcBorders>
              <w:top w:val="nil"/>
              <w:left w:val="nil"/>
              <w:bottom w:val="nil"/>
              <w:right w:val="nil"/>
            </w:tcBorders>
            <w:shd w:val="clear" w:color="auto" w:fill="auto"/>
            <w:noWrap/>
            <w:vAlign w:val="center"/>
            <w:hideMark/>
          </w:tcPr>
          <w:p w14:paraId="6DB6D629" w14:textId="77777777" w:rsidR="009111ED" w:rsidRPr="00842A2E" w:rsidRDefault="009111ED" w:rsidP="009111ED">
            <w:pPr>
              <w:jc w:val="center"/>
              <w:rPr>
                <w:color w:val="000000"/>
                <w:sz w:val="22"/>
                <w:szCs w:val="22"/>
              </w:rPr>
            </w:pPr>
            <w:r w:rsidRPr="00842A2E">
              <w:rPr>
                <w:color w:val="000000"/>
                <w:sz w:val="22"/>
                <w:szCs w:val="22"/>
              </w:rPr>
              <w:t>1</w:t>
            </w:r>
          </w:p>
        </w:tc>
        <w:tc>
          <w:tcPr>
            <w:tcW w:w="681" w:type="dxa"/>
            <w:tcBorders>
              <w:top w:val="nil"/>
              <w:left w:val="nil"/>
              <w:bottom w:val="nil"/>
              <w:right w:val="nil"/>
            </w:tcBorders>
            <w:shd w:val="clear" w:color="auto" w:fill="auto"/>
            <w:noWrap/>
            <w:vAlign w:val="center"/>
            <w:hideMark/>
          </w:tcPr>
          <w:p w14:paraId="1A42DED4" w14:textId="77777777" w:rsidR="009111ED" w:rsidRPr="00842A2E" w:rsidRDefault="009111ED" w:rsidP="009111ED">
            <w:pPr>
              <w:jc w:val="center"/>
              <w:rPr>
                <w:color w:val="000000"/>
                <w:sz w:val="22"/>
                <w:szCs w:val="22"/>
              </w:rPr>
            </w:pPr>
            <w:r w:rsidRPr="00842A2E">
              <w:rPr>
                <w:color w:val="000000"/>
                <w:sz w:val="22"/>
                <w:szCs w:val="22"/>
              </w:rPr>
              <w:t>1</w:t>
            </w:r>
          </w:p>
        </w:tc>
        <w:tc>
          <w:tcPr>
            <w:tcW w:w="813" w:type="dxa"/>
            <w:tcBorders>
              <w:top w:val="nil"/>
              <w:left w:val="nil"/>
              <w:bottom w:val="nil"/>
              <w:right w:val="nil"/>
            </w:tcBorders>
            <w:shd w:val="clear" w:color="auto" w:fill="auto"/>
            <w:vAlign w:val="center"/>
            <w:hideMark/>
          </w:tcPr>
          <w:p w14:paraId="126B2F47" w14:textId="77777777" w:rsidR="009111ED" w:rsidRPr="00842A2E" w:rsidRDefault="009111ED" w:rsidP="009111ED">
            <w:pPr>
              <w:jc w:val="center"/>
              <w:rPr>
                <w:color w:val="000000"/>
                <w:sz w:val="22"/>
                <w:szCs w:val="22"/>
              </w:rPr>
            </w:pPr>
            <w:r w:rsidRPr="00842A2E">
              <w:rPr>
                <w:color w:val="000000"/>
                <w:sz w:val="22"/>
                <w:szCs w:val="22"/>
              </w:rPr>
              <w:t>0.44</w:t>
            </w:r>
          </w:p>
        </w:tc>
      </w:tr>
      <w:tr w:rsidR="009111ED" w:rsidRPr="00842A2E" w14:paraId="11A9A808" w14:textId="77777777" w:rsidTr="00802969">
        <w:trPr>
          <w:trHeight w:val="149"/>
        </w:trPr>
        <w:tc>
          <w:tcPr>
            <w:tcW w:w="870" w:type="dxa"/>
            <w:tcBorders>
              <w:top w:val="nil"/>
              <w:left w:val="nil"/>
              <w:bottom w:val="nil"/>
              <w:right w:val="nil"/>
            </w:tcBorders>
            <w:shd w:val="clear" w:color="auto" w:fill="auto"/>
            <w:noWrap/>
            <w:vAlign w:val="center"/>
            <w:hideMark/>
          </w:tcPr>
          <w:p w14:paraId="15112B51" w14:textId="77777777" w:rsidR="009111ED" w:rsidRPr="00842A2E" w:rsidRDefault="009111ED" w:rsidP="009111ED">
            <w:pPr>
              <w:jc w:val="center"/>
              <w:rPr>
                <w:color w:val="000000"/>
                <w:sz w:val="22"/>
                <w:szCs w:val="22"/>
              </w:rPr>
            </w:pPr>
            <w:r w:rsidRPr="00842A2E">
              <w:rPr>
                <w:color w:val="000000"/>
                <w:sz w:val="22"/>
                <w:szCs w:val="22"/>
              </w:rPr>
              <w:t>2006</w:t>
            </w:r>
          </w:p>
        </w:tc>
        <w:tc>
          <w:tcPr>
            <w:tcW w:w="1849" w:type="dxa"/>
            <w:tcBorders>
              <w:top w:val="nil"/>
              <w:left w:val="nil"/>
              <w:bottom w:val="nil"/>
              <w:right w:val="nil"/>
            </w:tcBorders>
            <w:shd w:val="clear" w:color="auto" w:fill="auto"/>
            <w:noWrap/>
            <w:vAlign w:val="center"/>
            <w:hideMark/>
          </w:tcPr>
          <w:p w14:paraId="4EB7717B" w14:textId="77777777" w:rsidR="009111ED" w:rsidRPr="00842A2E" w:rsidRDefault="009111ED" w:rsidP="009111ED">
            <w:pPr>
              <w:rPr>
                <w:color w:val="000000"/>
                <w:sz w:val="22"/>
                <w:szCs w:val="22"/>
              </w:rPr>
            </w:pPr>
            <w:r w:rsidRPr="00842A2E">
              <w:rPr>
                <w:color w:val="000000"/>
                <w:sz w:val="22"/>
                <w:szCs w:val="22"/>
              </w:rPr>
              <w:t>Undumo-Tequeje</w:t>
            </w:r>
          </w:p>
        </w:tc>
        <w:tc>
          <w:tcPr>
            <w:tcW w:w="567" w:type="dxa"/>
            <w:tcBorders>
              <w:top w:val="nil"/>
              <w:left w:val="nil"/>
              <w:bottom w:val="nil"/>
              <w:right w:val="nil"/>
            </w:tcBorders>
            <w:shd w:val="clear" w:color="auto" w:fill="auto"/>
            <w:noWrap/>
            <w:vAlign w:val="center"/>
            <w:hideMark/>
          </w:tcPr>
          <w:p w14:paraId="6E895838" w14:textId="77777777" w:rsidR="009111ED" w:rsidRPr="00842A2E" w:rsidRDefault="009111ED" w:rsidP="009111ED">
            <w:pPr>
              <w:jc w:val="center"/>
              <w:rPr>
                <w:color w:val="000000"/>
                <w:sz w:val="22"/>
                <w:szCs w:val="22"/>
              </w:rPr>
            </w:pPr>
            <w:r w:rsidRPr="00842A2E">
              <w:rPr>
                <w:color w:val="000000"/>
                <w:sz w:val="22"/>
                <w:szCs w:val="22"/>
              </w:rPr>
              <w:t>12</w:t>
            </w:r>
          </w:p>
        </w:tc>
        <w:tc>
          <w:tcPr>
            <w:tcW w:w="1065" w:type="dxa"/>
            <w:tcBorders>
              <w:top w:val="nil"/>
              <w:left w:val="nil"/>
              <w:bottom w:val="nil"/>
              <w:right w:val="nil"/>
            </w:tcBorders>
            <w:shd w:val="clear" w:color="auto" w:fill="auto"/>
            <w:vAlign w:val="center"/>
            <w:hideMark/>
          </w:tcPr>
          <w:p w14:paraId="260A42B3" w14:textId="77777777" w:rsidR="009111ED" w:rsidRPr="00842A2E" w:rsidRDefault="009111ED" w:rsidP="009111ED">
            <w:pPr>
              <w:jc w:val="center"/>
              <w:rPr>
                <w:color w:val="000000"/>
                <w:sz w:val="22"/>
                <w:szCs w:val="22"/>
              </w:rPr>
            </w:pPr>
            <w:r w:rsidRPr="00842A2E">
              <w:rPr>
                <w:color w:val="000000"/>
                <w:sz w:val="22"/>
                <w:szCs w:val="22"/>
              </w:rPr>
              <w:t>3</w:t>
            </w:r>
          </w:p>
        </w:tc>
        <w:tc>
          <w:tcPr>
            <w:tcW w:w="1235" w:type="dxa"/>
            <w:tcBorders>
              <w:top w:val="nil"/>
              <w:left w:val="nil"/>
              <w:bottom w:val="nil"/>
              <w:right w:val="nil"/>
            </w:tcBorders>
            <w:shd w:val="clear" w:color="auto" w:fill="auto"/>
            <w:vAlign w:val="center"/>
            <w:hideMark/>
          </w:tcPr>
          <w:p w14:paraId="72AD854C" w14:textId="77777777" w:rsidR="009111ED" w:rsidRPr="00842A2E" w:rsidRDefault="009111ED" w:rsidP="009111ED">
            <w:pPr>
              <w:jc w:val="center"/>
              <w:rPr>
                <w:color w:val="000000"/>
                <w:sz w:val="22"/>
                <w:szCs w:val="22"/>
              </w:rPr>
            </w:pPr>
            <w:r w:rsidRPr="00842A2E">
              <w:rPr>
                <w:color w:val="000000"/>
                <w:sz w:val="22"/>
                <w:szCs w:val="22"/>
              </w:rPr>
              <w:t>3</w:t>
            </w:r>
          </w:p>
        </w:tc>
        <w:tc>
          <w:tcPr>
            <w:tcW w:w="897" w:type="dxa"/>
            <w:tcBorders>
              <w:top w:val="nil"/>
              <w:left w:val="nil"/>
              <w:bottom w:val="nil"/>
              <w:right w:val="nil"/>
            </w:tcBorders>
            <w:shd w:val="clear" w:color="auto" w:fill="auto"/>
            <w:vAlign w:val="center"/>
            <w:hideMark/>
          </w:tcPr>
          <w:p w14:paraId="05DF9E43" w14:textId="77777777" w:rsidR="009111ED" w:rsidRPr="00842A2E" w:rsidRDefault="009111ED" w:rsidP="009111ED">
            <w:pPr>
              <w:jc w:val="center"/>
              <w:rPr>
                <w:color w:val="000000"/>
                <w:sz w:val="22"/>
                <w:szCs w:val="22"/>
              </w:rPr>
            </w:pPr>
            <w:r w:rsidRPr="00842A2E">
              <w:rPr>
                <w:color w:val="000000"/>
                <w:sz w:val="22"/>
                <w:szCs w:val="22"/>
              </w:rPr>
              <w:t>0</w:t>
            </w:r>
          </w:p>
        </w:tc>
        <w:tc>
          <w:tcPr>
            <w:tcW w:w="870" w:type="dxa"/>
            <w:tcBorders>
              <w:top w:val="nil"/>
              <w:left w:val="nil"/>
              <w:bottom w:val="nil"/>
              <w:right w:val="nil"/>
            </w:tcBorders>
            <w:shd w:val="clear" w:color="auto" w:fill="auto"/>
            <w:noWrap/>
            <w:vAlign w:val="center"/>
            <w:hideMark/>
          </w:tcPr>
          <w:p w14:paraId="6EC7284F" w14:textId="77777777" w:rsidR="009111ED" w:rsidRPr="00842A2E" w:rsidRDefault="009111ED" w:rsidP="009111ED">
            <w:pPr>
              <w:jc w:val="center"/>
              <w:rPr>
                <w:color w:val="000000"/>
                <w:sz w:val="22"/>
                <w:szCs w:val="22"/>
              </w:rPr>
            </w:pPr>
            <w:r w:rsidRPr="00842A2E">
              <w:rPr>
                <w:color w:val="000000"/>
                <w:sz w:val="22"/>
                <w:szCs w:val="22"/>
              </w:rPr>
              <w:t>0</w:t>
            </w:r>
          </w:p>
        </w:tc>
        <w:tc>
          <w:tcPr>
            <w:tcW w:w="870" w:type="dxa"/>
            <w:tcBorders>
              <w:top w:val="nil"/>
              <w:left w:val="nil"/>
              <w:bottom w:val="nil"/>
              <w:right w:val="nil"/>
            </w:tcBorders>
            <w:shd w:val="clear" w:color="auto" w:fill="auto"/>
            <w:noWrap/>
            <w:vAlign w:val="center"/>
            <w:hideMark/>
          </w:tcPr>
          <w:p w14:paraId="696252D6" w14:textId="77777777" w:rsidR="009111ED" w:rsidRPr="00842A2E" w:rsidRDefault="009111ED" w:rsidP="009111ED">
            <w:pPr>
              <w:jc w:val="center"/>
              <w:rPr>
                <w:color w:val="000000"/>
                <w:sz w:val="22"/>
                <w:szCs w:val="22"/>
              </w:rPr>
            </w:pPr>
            <w:r w:rsidRPr="00842A2E">
              <w:rPr>
                <w:color w:val="000000"/>
                <w:sz w:val="22"/>
                <w:szCs w:val="22"/>
              </w:rPr>
              <w:t>1</w:t>
            </w:r>
          </w:p>
        </w:tc>
        <w:tc>
          <w:tcPr>
            <w:tcW w:w="1164" w:type="dxa"/>
            <w:tcBorders>
              <w:top w:val="nil"/>
              <w:left w:val="nil"/>
              <w:bottom w:val="nil"/>
              <w:right w:val="nil"/>
            </w:tcBorders>
            <w:shd w:val="clear" w:color="auto" w:fill="auto"/>
            <w:noWrap/>
            <w:vAlign w:val="center"/>
            <w:hideMark/>
          </w:tcPr>
          <w:p w14:paraId="7C10CA8F" w14:textId="77777777" w:rsidR="009111ED" w:rsidRPr="00842A2E" w:rsidRDefault="009111ED" w:rsidP="009111ED">
            <w:pPr>
              <w:jc w:val="center"/>
              <w:rPr>
                <w:color w:val="000000"/>
                <w:sz w:val="22"/>
                <w:szCs w:val="22"/>
              </w:rPr>
            </w:pPr>
            <w:r w:rsidRPr="00842A2E">
              <w:rPr>
                <w:color w:val="000000"/>
                <w:sz w:val="22"/>
                <w:szCs w:val="22"/>
              </w:rPr>
              <w:t>2</w:t>
            </w:r>
          </w:p>
        </w:tc>
        <w:tc>
          <w:tcPr>
            <w:tcW w:w="681" w:type="dxa"/>
            <w:tcBorders>
              <w:top w:val="nil"/>
              <w:left w:val="nil"/>
              <w:bottom w:val="nil"/>
              <w:right w:val="nil"/>
            </w:tcBorders>
            <w:shd w:val="clear" w:color="auto" w:fill="auto"/>
            <w:noWrap/>
            <w:vAlign w:val="center"/>
            <w:hideMark/>
          </w:tcPr>
          <w:p w14:paraId="2B37C297"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nil"/>
              <w:left w:val="nil"/>
              <w:bottom w:val="nil"/>
              <w:right w:val="nil"/>
            </w:tcBorders>
            <w:shd w:val="clear" w:color="auto" w:fill="auto"/>
            <w:vAlign w:val="center"/>
            <w:hideMark/>
          </w:tcPr>
          <w:p w14:paraId="1530F167" w14:textId="77777777" w:rsidR="009111ED" w:rsidRPr="00842A2E" w:rsidRDefault="009111ED" w:rsidP="009111ED">
            <w:pPr>
              <w:jc w:val="center"/>
              <w:rPr>
                <w:color w:val="000000"/>
                <w:sz w:val="22"/>
                <w:szCs w:val="22"/>
              </w:rPr>
            </w:pPr>
            <w:r w:rsidRPr="00842A2E">
              <w:rPr>
                <w:color w:val="000000"/>
                <w:sz w:val="22"/>
                <w:szCs w:val="22"/>
              </w:rPr>
              <w:t>0.18</w:t>
            </w:r>
          </w:p>
        </w:tc>
      </w:tr>
      <w:tr w:rsidR="009111ED" w:rsidRPr="00842A2E" w14:paraId="2DA57B2E" w14:textId="77777777" w:rsidTr="00802969">
        <w:trPr>
          <w:trHeight w:val="149"/>
        </w:trPr>
        <w:tc>
          <w:tcPr>
            <w:tcW w:w="870" w:type="dxa"/>
            <w:tcBorders>
              <w:top w:val="nil"/>
              <w:left w:val="nil"/>
              <w:bottom w:val="nil"/>
              <w:right w:val="nil"/>
            </w:tcBorders>
            <w:shd w:val="clear" w:color="auto" w:fill="auto"/>
            <w:noWrap/>
            <w:vAlign w:val="center"/>
            <w:hideMark/>
          </w:tcPr>
          <w:p w14:paraId="349FE372" w14:textId="77777777" w:rsidR="009111ED" w:rsidRPr="00842A2E" w:rsidRDefault="009111ED" w:rsidP="009111ED">
            <w:pPr>
              <w:jc w:val="center"/>
              <w:rPr>
                <w:color w:val="000000"/>
                <w:sz w:val="22"/>
                <w:szCs w:val="22"/>
              </w:rPr>
            </w:pPr>
            <w:r w:rsidRPr="00842A2E">
              <w:rPr>
                <w:color w:val="000000"/>
                <w:sz w:val="22"/>
                <w:szCs w:val="22"/>
              </w:rPr>
              <w:t>2007</w:t>
            </w:r>
          </w:p>
        </w:tc>
        <w:tc>
          <w:tcPr>
            <w:tcW w:w="1849" w:type="dxa"/>
            <w:tcBorders>
              <w:top w:val="nil"/>
              <w:left w:val="nil"/>
              <w:bottom w:val="nil"/>
              <w:right w:val="nil"/>
            </w:tcBorders>
            <w:shd w:val="clear" w:color="auto" w:fill="auto"/>
            <w:noWrap/>
            <w:vAlign w:val="center"/>
            <w:hideMark/>
          </w:tcPr>
          <w:p w14:paraId="74E54A27" w14:textId="77777777" w:rsidR="009111ED" w:rsidRPr="00842A2E" w:rsidRDefault="009111ED" w:rsidP="009111ED">
            <w:pPr>
              <w:rPr>
                <w:color w:val="000000"/>
                <w:sz w:val="22"/>
                <w:szCs w:val="22"/>
              </w:rPr>
            </w:pPr>
            <w:r w:rsidRPr="00842A2E">
              <w:rPr>
                <w:color w:val="000000"/>
                <w:sz w:val="22"/>
                <w:szCs w:val="22"/>
              </w:rPr>
              <w:t>Tambopata</w:t>
            </w:r>
          </w:p>
        </w:tc>
        <w:tc>
          <w:tcPr>
            <w:tcW w:w="567" w:type="dxa"/>
            <w:tcBorders>
              <w:top w:val="nil"/>
              <w:left w:val="nil"/>
              <w:bottom w:val="nil"/>
              <w:right w:val="nil"/>
            </w:tcBorders>
            <w:shd w:val="clear" w:color="auto" w:fill="auto"/>
            <w:noWrap/>
            <w:vAlign w:val="center"/>
            <w:hideMark/>
          </w:tcPr>
          <w:p w14:paraId="1B5AADC9" w14:textId="77777777" w:rsidR="009111ED" w:rsidRPr="00842A2E" w:rsidRDefault="009111ED" w:rsidP="009111ED">
            <w:pPr>
              <w:jc w:val="center"/>
              <w:rPr>
                <w:color w:val="000000"/>
                <w:sz w:val="22"/>
                <w:szCs w:val="22"/>
              </w:rPr>
            </w:pPr>
            <w:r w:rsidRPr="00842A2E">
              <w:rPr>
                <w:color w:val="000000"/>
                <w:sz w:val="22"/>
                <w:szCs w:val="22"/>
              </w:rPr>
              <w:t>28</w:t>
            </w:r>
          </w:p>
        </w:tc>
        <w:tc>
          <w:tcPr>
            <w:tcW w:w="1065" w:type="dxa"/>
            <w:tcBorders>
              <w:top w:val="nil"/>
              <w:left w:val="nil"/>
              <w:bottom w:val="nil"/>
              <w:right w:val="nil"/>
            </w:tcBorders>
            <w:shd w:val="clear" w:color="auto" w:fill="auto"/>
            <w:vAlign w:val="center"/>
            <w:hideMark/>
          </w:tcPr>
          <w:p w14:paraId="00C9B5FD" w14:textId="77777777" w:rsidR="009111ED" w:rsidRPr="00842A2E" w:rsidRDefault="009111ED" w:rsidP="009111ED">
            <w:pPr>
              <w:jc w:val="center"/>
              <w:rPr>
                <w:color w:val="000000"/>
                <w:sz w:val="22"/>
                <w:szCs w:val="22"/>
              </w:rPr>
            </w:pPr>
            <w:r w:rsidRPr="00842A2E">
              <w:rPr>
                <w:color w:val="000000"/>
                <w:sz w:val="22"/>
                <w:szCs w:val="22"/>
              </w:rPr>
              <w:t>18</w:t>
            </w:r>
          </w:p>
        </w:tc>
        <w:tc>
          <w:tcPr>
            <w:tcW w:w="1235" w:type="dxa"/>
            <w:tcBorders>
              <w:top w:val="nil"/>
              <w:left w:val="nil"/>
              <w:bottom w:val="nil"/>
              <w:right w:val="nil"/>
            </w:tcBorders>
            <w:shd w:val="clear" w:color="auto" w:fill="auto"/>
            <w:vAlign w:val="center"/>
            <w:hideMark/>
          </w:tcPr>
          <w:p w14:paraId="555766B4" w14:textId="77777777" w:rsidR="009111ED" w:rsidRPr="00842A2E" w:rsidRDefault="009111ED" w:rsidP="009111ED">
            <w:pPr>
              <w:jc w:val="center"/>
              <w:rPr>
                <w:color w:val="000000"/>
                <w:sz w:val="22"/>
                <w:szCs w:val="22"/>
              </w:rPr>
            </w:pPr>
            <w:r w:rsidRPr="00842A2E">
              <w:rPr>
                <w:color w:val="000000"/>
                <w:sz w:val="22"/>
                <w:szCs w:val="22"/>
              </w:rPr>
              <w:t>9</w:t>
            </w:r>
          </w:p>
        </w:tc>
        <w:tc>
          <w:tcPr>
            <w:tcW w:w="897" w:type="dxa"/>
            <w:tcBorders>
              <w:top w:val="nil"/>
              <w:left w:val="nil"/>
              <w:bottom w:val="nil"/>
              <w:right w:val="nil"/>
            </w:tcBorders>
            <w:shd w:val="clear" w:color="auto" w:fill="auto"/>
            <w:vAlign w:val="center"/>
            <w:hideMark/>
          </w:tcPr>
          <w:p w14:paraId="150BDF49" w14:textId="77777777" w:rsidR="009111ED" w:rsidRPr="00842A2E" w:rsidRDefault="009111ED" w:rsidP="009111ED">
            <w:pPr>
              <w:jc w:val="center"/>
              <w:rPr>
                <w:color w:val="000000"/>
                <w:sz w:val="22"/>
                <w:szCs w:val="22"/>
              </w:rPr>
            </w:pPr>
            <w:r w:rsidRPr="00842A2E">
              <w:rPr>
                <w:color w:val="000000"/>
                <w:sz w:val="22"/>
                <w:szCs w:val="22"/>
              </w:rPr>
              <w:t>2</w:t>
            </w:r>
          </w:p>
        </w:tc>
        <w:tc>
          <w:tcPr>
            <w:tcW w:w="870" w:type="dxa"/>
            <w:tcBorders>
              <w:top w:val="nil"/>
              <w:left w:val="nil"/>
              <w:bottom w:val="nil"/>
              <w:right w:val="nil"/>
            </w:tcBorders>
            <w:shd w:val="clear" w:color="auto" w:fill="auto"/>
            <w:noWrap/>
            <w:vAlign w:val="center"/>
            <w:hideMark/>
          </w:tcPr>
          <w:p w14:paraId="0381B4F0" w14:textId="77777777" w:rsidR="009111ED" w:rsidRPr="00842A2E" w:rsidRDefault="009111ED" w:rsidP="009111ED">
            <w:pPr>
              <w:jc w:val="center"/>
              <w:rPr>
                <w:color w:val="000000"/>
                <w:sz w:val="22"/>
                <w:szCs w:val="22"/>
              </w:rPr>
            </w:pPr>
            <w:r w:rsidRPr="00842A2E">
              <w:rPr>
                <w:color w:val="000000"/>
                <w:sz w:val="22"/>
                <w:szCs w:val="22"/>
              </w:rPr>
              <w:t>3</w:t>
            </w:r>
          </w:p>
        </w:tc>
        <w:tc>
          <w:tcPr>
            <w:tcW w:w="870" w:type="dxa"/>
            <w:tcBorders>
              <w:top w:val="nil"/>
              <w:left w:val="nil"/>
              <w:bottom w:val="nil"/>
              <w:right w:val="nil"/>
            </w:tcBorders>
            <w:shd w:val="clear" w:color="auto" w:fill="auto"/>
            <w:noWrap/>
            <w:vAlign w:val="center"/>
            <w:hideMark/>
          </w:tcPr>
          <w:p w14:paraId="2206FE42" w14:textId="77777777" w:rsidR="009111ED" w:rsidRPr="00842A2E" w:rsidRDefault="009111ED" w:rsidP="009111ED">
            <w:pPr>
              <w:jc w:val="center"/>
              <w:rPr>
                <w:color w:val="000000"/>
                <w:sz w:val="22"/>
                <w:szCs w:val="22"/>
              </w:rPr>
            </w:pPr>
            <w:r w:rsidRPr="00842A2E">
              <w:rPr>
                <w:color w:val="000000"/>
                <w:sz w:val="22"/>
                <w:szCs w:val="22"/>
              </w:rPr>
              <w:t>3</w:t>
            </w:r>
          </w:p>
        </w:tc>
        <w:tc>
          <w:tcPr>
            <w:tcW w:w="1164" w:type="dxa"/>
            <w:tcBorders>
              <w:top w:val="nil"/>
              <w:left w:val="nil"/>
              <w:bottom w:val="nil"/>
              <w:right w:val="nil"/>
            </w:tcBorders>
            <w:shd w:val="clear" w:color="auto" w:fill="auto"/>
            <w:noWrap/>
            <w:vAlign w:val="center"/>
            <w:hideMark/>
          </w:tcPr>
          <w:p w14:paraId="0154DDC2" w14:textId="77777777" w:rsidR="009111ED" w:rsidRPr="00842A2E" w:rsidRDefault="009111ED" w:rsidP="009111ED">
            <w:pPr>
              <w:jc w:val="center"/>
              <w:rPr>
                <w:color w:val="000000"/>
                <w:sz w:val="22"/>
                <w:szCs w:val="22"/>
              </w:rPr>
            </w:pPr>
            <w:r w:rsidRPr="00842A2E">
              <w:rPr>
                <w:color w:val="000000"/>
                <w:sz w:val="22"/>
                <w:szCs w:val="22"/>
              </w:rPr>
              <w:t>3</w:t>
            </w:r>
          </w:p>
        </w:tc>
        <w:tc>
          <w:tcPr>
            <w:tcW w:w="681" w:type="dxa"/>
            <w:tcBorders>
              <w:top w:val="nil"/>
              <w:left w:val="nil"/>
              <w:bottom w:val="nil"/>
              <w:right w:val="nil"/>
            </w:tcBorders>
            <w:shd w:val="clear" w:color="auto" w:fill="auto"/>
            <w:noWrap/>
            <w:vAlign w:val="center"/>
            <w:hideMark/>
          </w:tcPr>
          <w:p w14:paraId="2FCBFC4C"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nil"/>
              <w:left w:val="nil"/>
              <w:bottom w:val="nil"/>
              <w:right w:val="nil"/>
            </w:tcBorders>
            <w:shd w:val="clear" w:color="auto" w:fill="auto"/>
            <w:vAlign w:val="center"/>
            <w:hideMark/>
          </w:tcPr>
          <w:p w14:paraId="3F9AB884" w14:textId="77777777" w:rsidR="009111ED" w:rsidRPr="00842A2E" w:rsidRDefault="009111ED" w:rsidP="009111ED">
            <w:pPr>
              <w:jc w:val="center"/>
              <w:rPr>
                <w:color w:val="000000"/>
                <w:sz w:val="22"/>
                <w:szCs w:val="22"/>
              </w:rPr>
            </w:pPr>
            <w:r w:rsidRPr="00842A2E">
              <w:rPr>
                <w:color w:val="000000"/>
                <w:sz w:val="22"/>
                <w:szCs w:val="22"/>
              </w:rPr>
              <w:t>0.53</w:t>
            </w:r>
          </w:p>
        </w:tc>
      </w:tr>
      <w:tr w:rsidR="009111ED" w:rsidRPr="00842A2E" w14:paraId="7B0E7F74" w14:textId="77777777" w:rsidTr="00802969">
        <w:trPr>
          <w:trHeight w:val="156"/>
        </w:trPr>
        <w:tc>
          <w:tcPr>
            <w:tcW w:w="870" w:type="dxa"/>
            <w:tcBorders>
              <w:top w:val="nil"/>
              <w:left w:val="nil"/>
              <w:bottom w:val="single" w:sz="8" w:space="0" w:color="auto"/>
              <w:right w:val="nil"/>
            </w:tcBorders>
            <w:shd w:val="clear" w:color="auto" w:fill="auto"/>
            <w:noWrap/>
            <w:vAlign w:val="center"/>
            <w:hideMark/>
          </w:tcPr>
          <w:p w14:paraId="40735FFD" w14:textId="77777777" w:rsidR="009111ED" w:rsidRPr="00842A2E" w:rsidRDefault="009111ED" w:rsidP="009111ED">
            <w:pPr>
              <w:jc w:val="center"/>
              <w:rPr>
                <w:color w:val="000000"/>
                <w:sz w:val="22"/>
                <w:szCs w:val="22"/>
              </w:rPr>
            </w:pPr>
            <w:r w:rsidRPr="00842A2E">
              <w:rPr>
                <w:color w:val="000000"/>
                <w:sz w:val="22"/>
                <w:szCs w:val="22"/>
              </w:rPr>
              <w:t>2008</w:t>
            </w:r>
          </w:p>
        </w:tc>
        <w:tc>
          <w:tcPr>
            <w:tcW w:w="1849" w:type="dxa"/>
            <w:tcBorders>
              <w:top w:val="nil"/>
              <w:left w:val="nil"/>
              <w:bottom w:val="single" w:sz="8" w:space="0" w:color="auto"/>
              <w:right w:val="nil"/>
            </w:tcBorders>
            <w:shd w:val="clear" w:color="auto" w:fill="auto"/>
            <w:noWrap/>
            <w:vAlign w:val="center"/>
            <w:hideMark/>
          </w:tcPr>
          <w:p w14:paraId="2536434E" w14:textId="77777777" w:rsidR="009111ED" w:rsidRPr="00842A2E" w:rsidRDefault="009111ED" w:rsidP="009111ED">
            <w:pPr>
              <w:rPr>
                <w:color w:val="000000"/>
                <w:sz w:val="22"/>
                <w:szCs w:val="22"/>
              </w:rPr>
            </w:pPr>
            <w:r w:rsidRPr="00842A2E">
              <w:rPr>
                <w:color w:val="000000"/>
                <w:sz w:val="22"/>
                <w:szCs w:val="22"/>
              </w:rPr>
              <w:t>Tuichi-Hondo</w:t>
            </w:r>
          </w:p>
        </w:tc>
        <w:tc>
          <w:tcPr>
            <w:tcW w:w="567" w:type="dxa"/>
            <w:tcBorders>
              <w:top w:val="nil"/>
              <w:left w:val="nil"/>
              <w:bottom w:val="single" w:sz="8" w:space="0" w:color="auto"/>
              <w:right w:val="nil"/>
            </w:tcBorders>
            <w:shd w:val="clear" w:color="auto" w:fill="auto"/>
            <w:noWrap/>
            <w:vAlign w:val="center"/>
            <w:hideMark/>
          </w:tcPr>
          <w:p w14:paraId="2DC0CB5F" w14:textId="77777777" w:rsidR="009111ED" w:rsidRPr="00842A2E" w:rsidRDefault="009111ED" w:rsidP="009111ED">
            <w:pPr>
              <w:jc w:val="center"/>
              <w:rPr>
                <w:color w:val="000000"/>
                <w:sz w:val="22"/>
                <w:szCs w:val="22"/>
              </w:rPr>
            </w:pPr>
            <w:r w:rsidRPr="00842A2E">
              <w:rPr>
                <w:color w:val="000000"/>
                <w:sz w:val="22"/>
                <w:szCs w:val="22"/>
              </w:rPr>
              <w:t>31</w:t>
            </w:r>
          </w:p>
        </w:tc>
        <w:tc>
          <w:tcPr>
            <w:tcW w:w="1065" w:type="dxa"/>
            <w:tcBorders>
              <w:top w:val="nil"/>
              <w:left w:val="nil"/>
              <w:bottom w:val="single" w:sz="8" w:space="0" w:color="auto"/>
              <w:right w:val="nil"/>
            </w:tcBorders>
            <w:shd w:val="clear" w:color="auto" w:fill="auto"/>
            <w:vAlign w:val="center"/>
            <w:hideMark/>
          </w:tcPr>
          <w:p w14:paraId="5846D2A7" w14:textId="77777777" w:rsidR="009111ED" w:rsidRPr="00842A2E" w:rsidRDefault="009111ED" w:rsidP="009111ED">
            <w:pPr>
              <w:jc w:val="center"/>
              <w:rPr>
                <w:color w:val="000000"/>
                <w:sz w:val="22"/>
                <w:szCs w:val="22"/>
              </w:rPr>
            </w:pPr>
            <w:r w:rsidRPr="00842A2E">
              <w:rPr>
                <w:color w:val="000000"/>
                <w:sz w:val="22"/>
                <w:szCs w:val="22"/>
              </w:rPr>
              <w:t>19</w:t>
            </w:r>
          </w:p>
        </w:tc>
        <w:tc>
          <w:tcPr>
            <w:tcW w:w="1235" w:type="dxa"/>
            <w:tcBorders>
              <w:top w:val="nil"/>
              <w:left w:val="nil"/>
              <w:bottom w:val="single" w:sz="8" w:space="0" w:color="auto"/>
              <w:right w:val="nil"/>
            </w:tcBorders>
            <w:shd w:val="clear" w:color="auto" w:fill="auto"/>
            <w:vAlign w:val="center"/>
            <w:hideMark/>
          </w:tcPr>
          <w:p w14:paraId="300C3406" w14:textId="77777777" w:rsidR="009111ED" w:rsidRPr="00842A2E" w:rsidRDefault="009111ED" w:rsidP="009111ED">
            <w:pPr>
              <w:jc w:val="center"/>
              <w:rPr>
                <w:color w:val="000000"/>
                <w:sz w:val="22"/>
                <w:szCs w:val="22"/>
              </w:rPr>
            </w:pPr>
            <w:r w:rsidRPr="00842A2E">
              <w:rPr>
                <w:color w:val="000000"/>
                <w:sz w:val="22"/>
                <w:szCs w:val="22"/>
              </w:rPr>
              <w:t>12</w:t>
            </w:r>
          </w:p>
        </w:tc>
        <w:tc>
          <w:tcPr>
            <w:tcW w:w="897" w:type="dxa"/>
            <w:tcBorders>
              <w:top w:val="nil"/>
              <w:left w:val="nil"/>
              <w:bottom w:val="single" w:sz="8" w:space="0" w:color="auto"/>
              <w:right w:val="nil"/>
            </w:tcBorders>
            <w:shd w:val="clear" w:color="auto" w:fill="auto"/>
            <w:vAlign w:val="center"/>
            <w:hideMark/>
          </w:tcPr>
          <w:p w14:paraId="5F349E79" w14:textId="77777777" w:rsidR="009111ED" w:rsidRPr="00842A2E" w:rsidRDefault="009111ED" w:rsidP="009111ED">
            <w:pPr>
              <w:jc w:val="center"/>
              <w:rPr>
                <w:color w:val="000000"/>
                <w:sz w:val="22"/>
                <w:szCs w:val="22"/>
              </w:rPr>
            </w:pPr>
            <w:r w:rsidRPr="00842A2E">
              <w:rPr>
                <w:color w:val="000000"/>
                <w:sz w:val="22"/>
                <w:szCs w:val="22"/>
              </w:rPr>
              <w:t>3</w:t>
            </w:r>
          </w:p>
        </w:tc>
        <w:tc>
          <w:tcPr>
            <w:tcW w:w="870" w:type="dxa"/>
            <w:tcBorders>
              <w:top w:val="nil"/>
              <w:left w:val="nil"/>
              <w:bottom w:val="single" w:sz="8" w:space="0" w:color="auto"/>
              <w:right w:val="nil"/>
            </w:tcBorders>
            <w:shd w:val="clear" w:color="auto" w:fill="auto"/>
            <w:noWrap/>
            <w:vAlign w:val="center"/>
            <w:hideMark/>
          </w:tcPr>
          <w:p w14:paraId="00B06F10" w14:textId="77777777" w:rsidR="009111ED" w:rsidRPr="00842A2E" w:rsidRDefault="009111ED" w:rsidP="009111ED">
            <w:pPr>
              <w:jc w:val="center"/>
              <w:rPr>
                <w:color w:val="000000"/>
                <w:sz w:val="22"/>
                <w:szCs w:val="22"/>
              </w:rPr>
            </w:pPr>
            <w:r w:rsidRPr="00842A2E">
              <w:rPr>
                <w:color w:val="000000"/>
                <w:sz w:val="22"/>
                <w:szCs w:val="22"/>
              </w:rPr>
              <w:t>5</w:t>
            </w:r>
          </w:p>
        </w:tc>
        <w:tc>
          <w:tcPr>
            <w:tcW w:w="870" w:type="dxa"/>
            <w:tcBorders>
              <w:top w:val="nil"/>
              <w:left w:val="nil"/>
              <w:bottom w:val="single" w:sz="8" w:space="0" w:color="auto"/>
              <w:right w:val="nil"/>
            </w:tcBorders>
            <w:shd w:val="clear" w:color="auto" w:fill="auto"/>
            <w:noWrap/>
            <w:vAlign w:val="center"/>
            <w:hideMark/>
          </w:tcPr>
          <w:p w14:paraId="0BA169E5" w14:textId="77777777" w:rsidR="009111ED" w:rsidRPr="00842A2E" w:rsidRDefault="009111ED" w:rsidP="009111ED">
            <w:pPr>
              <w:jc w:val="center"/>
              <w:rPr>
                <w:color w:val="000000"/>
                <w:sz w:val="22"/>
                <w:szCs w:val="22"/>
              </w:rPr>
            </w:pPr>
            <w:r w:rsidRPr="00842A2E">
              <w:rPr>
                <w:color w:val="000000"/>
                <w:sz w:val="22"/>
                <w:szCs w:val="22"/>
              </w:rPr>
              <w:t>1</w:t>
            </w:r>
          </w:p>
        </w:tc>
        <w:tc>
          <w:tcPr>
            <w:tcW w:w="1164" w:type="dxa"/>
            <w:tcBorders>
              <w:top w:val="nil"/>
              <w:left w:val="nil"/>
              <w:bottom w:val="single" w:sz="8" w:space="0" w:color="auto"/>
              <w:right w:val="nil"/>
            </w:tcBorders>
            <w:shd w:val="clear" w:color="auto" w:fill="auto"/>
            <w:noWrap/>
            <w:vAlign w:val="center"/>
            <w:hideMark/>
          </w:tcPr>
          <w:p w14:paraId="4A6828B2" w14:textId="77777777" w:rsidR="009111ED" w:rsidRPr="00842A2E" w:rsidRDefault="009111ED" w:rsidP="009111ED">
            <w:pPr>
              <w:jc w:val="center"/>
              <w:rPr>
                <w:color w:val="000000"/>
                <w:sz w:val="22"/>
                <w:szCs w:val="22"/>
              </w:rPr>
            </w:pPr>
            <w:r w:rsidRPr="00842A2E">
              <w:rPr>
                <w:color w:val="000000"/>
                <w:sz w:val="22"/>
                <w:szCs w:val="22"/>
              </w:rPr>
              <w:t>6</w:t>
            </w:r>
          </w:p>
        </w:tc>
        <w:tc>
          <w:tcPr>
            <w:tcW w:w="681" w:type="dxa"/>
            <w:tcBorders>
              <w:top w:val="nil"/>
              <w:left w:val="nil"/>
              <w:bottom w:val="single" w:sz="8" w:space="0" w:color="auto"/>
              <w:right w:val="nil"/>
            </w:tcBorders>
            <w:shd w:val="clear" w:color="auto" w:fill="auto"/>
            <w:noWrap/>
            <w:vAlign w:val="center"/>
            <w:hideMark/>
          </w:tcPr>
          <w:p w14:paraId="18EE03FA" w14:textId="77777777" w:rsidR="009111ED" w:rsidRPr="00842A2E" w:rsidRDefault="009111ED" w:rsidP="009111ED">
            <w:pPr>
              <w:jc w:val="center"/>
              <w:rPr>
                <w:color w:val="000000"/>
                <w:sz w:val="22"/>
                <w:szCs w:val="22"/>
              </w:rPr>
            </w:pPr>
            <w:r w:rsidRPr="00842A2E">
              <w:rPr>
                <w:color w:val="000000"/>
                <w:sz w:val="22"/>
                <w:szCs w:val="22"/>
              </w:rPr>
              <w:t>0</w:t>
            </w:r>
          </w:p>
        </w:tc>
        <w:tc>
          <w:tcPr>
            <w:tcW w:w="813" w:type="dxa"/>
            <w:tcBorders>
              <w:top w:val="nil"/>
              <w:left w:val="nil"/>
              <w:bottom w:val="single" w:sz="8" w:space="0" w:color="auto"/>
              <w:right w:val="nil"/>
            </w:tcBorders>
            <w:shd w:val="clear" w:color="auto" w:fill="auto"/>
            <w:vAlign w:val="center"/>
            <w:hideMark/>
          </w:tcPr>
          <w:p w14:paraId="7E1B5EBD" w14:textId="77777777" w:rsidR="009111ED" w:rsidRPr="00842A2E" w:rsidRDefault="009111ED" w:rsidP="009111ED">
            <w:pPr>
              <w:jc w:val="center"/>
              <w:rPr>
                <w:color w:val="000000"/>
                <w:sz w:val="22"/>
                <w:szCs w:val="22"/>
              </w:rPr>
            </w:pPr>
            <w:r w:rsidRPr="00842A2E">
              <w:rPr>
                <w:color w:val="000000"/>
                <w:sz w:val="22"/>
                <w:szCs w:val="22"/>
              </w:rPr>
              <w:t>0.91</w:t>
            </w:r>
          </w:p>
        </w:tc>
      </w:tr>
      <w:tr w:rsidR="009111ED" w:rsidRPr="00842A2E" w14:paraId="5044451E" w14:textId="77777777" w:rsidTr="00802969">
        <w:trPr>
          <w:trHeight w:val="156"/>
        </w:trPr>
        <w:tc>
          <w:tcPr>
            <w:tcW w:w="870" w:type="dxa"/>
            <w:tcBorders>
              <w:top w:val="nil"/>
              <w:left w:val="nil"/>
              <w:bottom w:val="single" w:sz="4" w:space="0" w:color="auto"/>
              <w:right w:val="nil"/>
            </w:tcBorders>
            <w:shd w:val="clear" w:color="auto" w:fill="auto"/>
            <w:noWrap/>
            <w:vAlign w:val="center"/>
            <w:hideMark/>
          </w:tcPr>
          <w:p w14:paraId="763C7CA6" w14:textId="77777777" w:rsidR="009111ED" w:rsidRPr="00842A2E" w:rsidRDefault="009111ED" w:rsidP="009111ED">
            <w:pPr>
              <w:jc w:val="center"/>
              <w:rPr>
                <w:b/>
                <w:bCs/>
                <w:color w:val="000000"/>
                <w:sz w:val="22"/>
                <w:szCs w:val="22"/>
              </w:rPr>
            </w:pPr>
            <w:r w:rsidRPr="00842A2E">
              <w:rPr>
                <w:b/>
                <w:bCs/>
                <w:color w:val="000000"/>
                <w:sz w:val="22"/>
                <w:szCs w:val="22"/>
              </w:rPr>
              <w:t>Total</w:t>
            </w:r>
          </w:p>
        </w:tc>
        <w:tc>
          <w:tcPr>
            <w:tcW w:w="1849" w:type="dxa"/>
            <w:tcBorders>
              <w:top w:val="nil"/>
              <w:left w:val="nil"/>
              <w:bottom w:val="single" w:sz="4" w:space="0" w:color="auto"/>
              <w:right w:val="nil"/>
            </w:tcBorders>
            <w:shd w:val="clear" w:color="auto" w:fill="auto"/>
            <w:noWrap/>
            <w:vAlign w:val="bottom"/>
            <w:hideMark/>
          </w:tcPr>
          <w:p w14:paraId="0986E1B9" w14:textId="77777777" w:rsidR="009111ED" w:rsidRPr="00842A2E" w:rsidRDefault="009111ED" w:rsidP="009111ED">
            <w:pPr>
              <w:jc w:val="center"/>
              <w:rPr>
                <w:color w:val="000000"/>
                <w:sz w:val="22"/>
                <w:szCs w:val="22"/>
              </w:rPr>
            </w:pPr>
          </w:p>
        </w:tc>
        <w:tc>
          <w:tcPr>
            <w:tcW w:w="567" w:type="dxa"/>
            <w:tcBorders>
              <w:top w:val="nil"/>
              <w:left w:val="nil"/>
              <w:bottom w:val="single" w:sz="4" w:space="0" w:color="auto"/>
              <w:right w:val="nil"/>
            </w:tcBorders>
            <w:shd w:val="clear" w:color="auto" w:fill="auto"/>
            <w:noWrap/>
            <w:vAlign w:val="center"/>
            <w:hideMark/>
          </w:tcPr>
          <w:p w14:paraId="168E1B99" w14:textId="77777777" w:rsidR="009111ED" w:rsidRPr="00842A2E" w:rsidRDefault="009111ED" w:rsidP="009111ED">
            <w:pPr>
              <w:jc w:val="center"/>
              <w:rPr>
                <w:bCs/>
                <w:color w:val="000000"/>
                <w:sz w:val="22"/>
                <w:szCs w:val="22"/>
              </w:rPr>
            </w:pPr>
            <w:r w:rsidRPr="00842A2E">
              <w:rPr>
                <w:bCs/>
                <w:color w:val="000000"/>
                <w:sz w:val="22"/>
                <w:szCs w:val="22"/>
              </w:rPr>
              <w:t>195</w:t>
            </w:r>
          </w:p>
        </w:tc>
        <w:tc>
          <w:tcPr>
            <w:tcW w:w="1065" w:type="dxa"/>
            <w:tcBorders>
              <w:top w:val="nil"/>
              <w:left w:val="nil"/>
              <w:bottom w:val="single" w:sz="4" w:space="0" w:color="auto"/>
              <w:right w:val="nil"/>
            </w:tcBorders>
            <w:shd w:val="clear" w:color="auto" w:fill="auto"/>
            <w:vAlign w:val="center"/>
            <w:hideMark/>
          </w:tcPr>
          <w:p w14:paraId="64C5888F" w14:textId="77777777" w:rsidR="009111ED" w:rsidRPr="00842A2E" w:rsidRDefault="009111ED" w:rsidP="009111ED">
            <w:pPr>
              <w:jc w:val="center"/>
              <w:rPr>
                <w:bCs/>
                <w:color w:val="000000"/>
                <w:sz w:val="22"/>
                <w:szCs w:val="22"/>
              </w:rPr>
            </w:pPr>
            <w:r w:rsidRPr="00842A2E">
              <w:rPr>
                <w:bCs/>
                <w:color w:val="000000"/>
                <w:sz w:val="22"/>
                <w:szCs w:val="22"/>
              </w:rPr>
              <w:t>113</w:t>
            </w:r>
          </w:p>
        </w:tc>
        <w:tc>
          <w:tcPr>
            <w:tcW w:w="1235" w:type="dxa"/>
            <w:tcBorders>
              <w:top w:val="nil"/>
              <w:left w:val="nil"/>
              <w:bottom w:val="single" w:sz="4" w:space="0" w:color="auto"/>
              <w:right w:val="nil"/>
            </w:tcBorders>
            <w:shd w:val="clear" w:color="auto" w:fill="auto"/>
            <w:vAlign w:val="center"/>
            <w:hideMark/>
          </w:tcPr>
          <w:p w14:paraId="0914B6D6" w14:textId="77777777" w:rsidR="009111ED" w:rsidRPr="00842A2E" w:rsidRDefault="009111ED" w:rsidP="009111ED">
            <w:pPr>
              <w:jc w:val="center"/>
              <w:rPr>
                <w:bCs/>
                <w:color w:val="000000"/>
                <w:sz w:val="22"/>
                <w:szCs w:val="22"/>
              </w:rPr>
            </w:pPr>
            <w:r w:rsidRPr="00842A2E">
              <w:rPr>
                <w:bCs/>
                <w:color w:val="000000"/>
                <w:sz w:val="22"/>
                <w:szCs w:val="22"/>
              </w:rPr>
              <w:t>63</w:t>
            </w:r>
          </w:p>
        </w:tc>
        <w:tc>
          <w:tcPr>
            <w:tcW w:w="897" w:type="dxa"/>
            <w:tcBorders>
              <w:top w:val="nil"/>
              <w:left w:val="nil"/>
              <w:bottom w:val="single" w:sz="4" w:space="0" w:color="auto"/>
              <w:right w:val="nil"/>
            </w:tcBorders>
            <w:shd w:val="clear" w:color="auto" w:fill="auto"/>
            <w:vAlign w:val="center"/>
            <w:hideMark/>
          </w:tcPr>
          <w:p w14:paraId="7AB6DDE5" w14:textId="77777777" w:rsidR="009111ED" w:rsidRPr="00842A2E" w:rsidRDefault="009111ED" w:rsidP="009111ED">
            <w:pPr>
              <w:jc w:val="center"/>
              <w:rPr>
                <w:bCs/>
                <w:color w:val="000000"/>
                <w:sz w:val="22"/>
                <w:szCs w:val="22"/>
              </w:rPr>
            </w:pPr>
            <w:r w:rsidRPr="00842A2E">
              <w:rPr>
                <w:bCs/>
                <w:color w:val="000000"/>
                <w:sz w:val="22"/>
                <w:szCs w:val="22"/>
              </w:rPr>
              <w:t>37</w:t>
            </w:r>
          </w:p>
        </w:tc>
        <w:tc>
          <w:tcPr>
            <w:tcW w:w="870" w:type="dxa"/>
            <w:tcBorders>
              <w:top w:val="nil"/>
              <w:left w:val="nil"/>
              <w:bottom w:val="single" w:sz="4" w:space="0" w:color="auto"/>
              <w:right w:val="nil"/>
            </w:tcBorders>
            <w:shd w:val="clear" w:color="auto" w:fill="auto"/>
            <w:noWrap/>
            <w:vAlign w:val="center"/>
            <w:hideMark/>
          </w:tcPr>
          <w:p w14:paraId="546B9632" w14:textId="77777777" w:rsidR="009111ED" w:rsidRPr="00842A2E" w:rsidRDefault="009111ED" w:rsidP="009111ED">
            <w:pPr>
              <w:jc w:val="center"/>
              <w:rPr>
                <w:bCs/>
                <w:color w:val="000000"/>
                <w:sz w:val="22"/>
                <w:szCs w:val="22"/>
              </w:rPr>
            </w:pPr>
            <w:r w:rsidRPr="00842A2E">
              <w:rPr>
                <w:bCs/>
                <w:color w:val="000000"/>
                <w:sz w:val="22"/>
                <w:szCs w:val="22"/>
              </w:rPr>
              <w:t>27</w:t>
            </w:r>
          </w:p>
        </w:tc>
        <w:tc>
          <w:tcPr>
            <w:tcW w:w="870" w:type="dxa"/>
            <w:tcBorders>
              <w:top w:val="nil"/>
              <w:left w:val="nil"/>
              <w:bottom w:val="single" w:sz="4" w:space="0" w:color="auto"/>
              <w:right w:val="nil"/>
            </w:tcBorders>
            <w:shd w:val="clear" w:color="auto" w:fill="auto"/>
            <w:noWrap/>
            <w:vAlign w:val="center"/>
            <w:hideMark/>
          </w:tcPr>
          <w:p w14:paraId="3E6DEDAE" w14:textId="77777777" w:rsidR="009111ED" w:rsidRPr="00842A2E" w:rsidRDefault="009111ED" w:rsidP="009111ED">
            <w:pPr>
              <w:jc w:val="center"/>
              <w:rPr>
                <w:bCs/>
                <w:color w:val="000000"/>
                <w:sz w:val="22"/>
                <w:szCs w:val="22"/>
              </w:rPr>
            </w:pPr>
            <w:r w:rsidRPr="00842A2E">
              <w:rPr>
                <w:bCs/>
                <w:color w:val="000000"/>
                <w:sz w:val="22"/>
                <w:szCs w:val="22"/>
              </w:rPr>
              <w:t>15</w:t>
            </w:r>
          </w:p>
        </w:tc>
        <w:tc>
          <w:tcPr>
            <w:tcW w:w="1164" w:type="dxa"/>
            <w:tcBorders>
              <w:top w:val="nil"/>
              <w:left w:val="nil"/>
              <w:bottom w:val="single" w:sz="4" w:space="0" w:color="auto"/>
              <w:right w:val="nil"/>
            </w:tcBorders>
            <w:shd w:val="clear" w:color="auto" w:fill="auto"/>
            <w:noWrap/>
            <w:vAlign w:val="center"/>
            <w:hideMark/>
          </w:tcPr>
          <w:p w14:paraId="1A440D2C" w14:textId="77777777" w:rsidR="009111ED" w:rsidRPr="00842A2E" w:rsidRDefault="009111ED" w:rsidP="009111ED">
            <w:pPr>
              <w:jc w:val="center"/>
              <w:rPr>
                <w:bCs/>
                <w:color w:val="000000"/>
                <w:sz w:val="22"/>
                <w:szCs w:val="22"/>
              </w:rPr>
            </w:pPr>
            <w:r w:rsidRPr="00842A2E">
              <w:rPr>
                <w:bCs/>
                <w:color w:val="000000"/>
                <w:sz w:val="22"/>
                <w:szCs w:val="22"/>
              </w:rPr>
              <w:t>19</w:t>
            </w:r>
          </w:p>
        </w:tc>
        <w:tc>
          <w:tcPr>
            <w:tcW w:w="681" w:type="dxa"/>
            <w:tcBorders>
              <w:top w:val="nil"/>
              <w:left w:val="nil"/>
              <w:bottom w:val="single" w:sz="4" w:space="0" w:color="auto"/>
              <w:right w:val="nil"/>
            </w:tcBorders>
            <w:shd w:val="clear" w:color="auto" w:fill="auto"/>
            <w:noWrap/>
            <w:vAlign w:val="center"/>
            <w:hideMark/>
          </w:tcPr>
          <w:p w14:paraId="3FBA061C" w14:textId="77777777" w:rsidR="009111ED" w:rsidRPr="00842A2E" w:rsidRDefault="009111ED" w:rsidP="009111ED">
            <w:pPr>
              <w:jc w:val="center"/>
              <w:rPr>
                <w:bCs/>
                <w:color w:val="000000"/>
                <w:sz w:val="22"/>
                <w:szCs w:val="22"/>
              </w:rPr>
            </w:pPr>
            <w:r w:rsidRPr="00842A2E">
              <w:rPr>
                <w:bCs/>
                <w:color w:val="000000"/>
                <w:sz w:val="22"/>
                <w:szCs w:val="22"/>
              </w:rPr>
              <w:t>2</w:t>
            </w:r>
          </w:p>
        </w:tc>
        <w:tc>
          <w:tcPr>
            <w:tcW w:w="813" w:type="dxa"/>
            <w:tcBorders>
              <w:top w:val="nil"/>
              <w:left w:val="nil"/>
              <w:bottom w:val="single" w:sz="4" w:space="0" w:color="auto"/>
              <w:right w:val="nil"/>
            </w:tcBorders>
            <w:shd w:val="clear" w:color="auto" w:fill="auto"/>
            <w:vAlign w:val="center"/>
            <w:hideMark/>
          </w:tcPr>
          <w:p w14:paraId="5E8931B1" w14:textId="77777777" w:rsidR="009111ED" w:rsidRPr="00842A2E" w:rsidRDefault="009111ED" w:rsidP="009111ED">
            <w:pPr>
              <w:jc w:val="center"/>
              <w:rPr>
                <w:bCs/>
                <w:color w:val="000000"/>
                <w:sz w:val="22"/>
                <w:szCs w:val="22"/>
              </w:rPr>
            </w:pPr>
          </w:p>
        </w:tc>
      </w:tr>
    </w:tbl>
    <w:p w14:paraId="661C665D" w14:textId="77777777" w:rsidR="009111ED" w:rsidRPr="00842A2E" w:rsidRDefault="009111ED" w:rsidP="00064C1D">
      <w:pPr>
        <w:tabs>
          <w:tab w:val="left" w:pos="1313"/>
        </w:tabs>
      </w:pPr>
    </w:p>
    <w:p w14:paraId="6A8FEF26" w14:textId="7AEC172E" w:rsidR="009111ED" w:rsidRPr="00842A2E" w:rsidRDefault="009111ED" w:rsidP="00DD2D41">
      <w:pPr>
        <w:jc w:val="both"/>
        <w:rPr>
          <w:color w:val="000000" w:themeColor="text1"/>
        </w:rPr>
      </w:pPr>
      <w:r w:rsidRPr="00842A2E">
        <w:t>The SCR density estimates were calculated with the null model (M0),</w:t>
      </w:r>
      <w:r w:rsidR="00F017FA" w:rsidRPr="00842A2E">
        <w:t xml:space="preserve"> </w:t>
      </w:r>
      <w:r w:rsidRPr="00842A2E">
        <w:t xml:space="preserve">and varied between </w:t>
      </w:r>
      <w:r w:rsidRPr="00842A2E">
        <w:rPr>
          <w:color w:val="000000" w:themeColor="text1"/>
        </w:rPr>
        <w:t>0.1 to 2.39 individuals</w:t>
      </w:r>
      <w:r w:rsidR="00823476" w:rsidRPr="00842A2E">
        <w:rPr>
          <w:color w:val="000000" w:themeColor="text1"/>
        </w:rPr>
        <w:t xml:space="preserve"> </w:t>
      </w:r>
      <w:r w:rsidRPr="00842A2E">
        <w:rPr>
          <w:color w:val="000000" w:themeColor="text1"/>
        </w:rPr>
        <w:t>/</w:t>
      </w:r>
      <w:r w:rsidR="00823476"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w:t>
      </w:r>
      <w:r w:rsidRPr="00842A2E">
        <w:rPr>
          <w:b/>
          <w:color w:val="000000" w:themeColor="text1"/>
        </w:rPr>
        <w:t>Figure 2</w:t>
      </w:r>
      <w:r w:rsidR="009D5DAE" w:rsidRPr="00842A2E">
        <w:rPr>
          <w:b/>
          <w:color w:val="000000" w:themeColor="text1"/>
        </w:rPr>
        <w:t>a</w:t>
      </w:r>
      <w:r w:rsidR="00DD6131" w:rsidRPr="00842A2E">
        <w:rPr>
          <w:color w:val="000000" w:themeColor="text1"/>
        </w:rPr>
        <w:t>)</w:t>
      </w:r>
      <w:r w:rsidRPr="00842A2E">
        <w:rPr>
          <w:color w:val="000000" w:themeColor="text1"/>
        </w:rPr>
        <w:t xml:space="preserve">. The SCR density for Undumo-Tequeje was not estimated due to a </w:t>
      </w:r>
      <w:r w:rsidRPr="00842A2E">
        <w:t>lack of recaptures</w:t>
      </w:r>
      <w:r w:rsidRPr="00842A2E">
        <w:rPr>
          <w:color w:val="000000" w:themeColor="text1"/>
        </w:rPr>
        <w:t>. In Tambopata and Heath, the SCR density estimates were overestimated with high confidence limits, due to scarce recaptures (</w:t>
      </w:r>
      <w:r w:rsidRPr="00842A2E">
        <w:rPr>
          <w:b/>
          <w:color w:val="000000" w:themeColor="text1"/>
        </w:rPr>
        <w:t>Table 3</w:t>
      </w:r>
      <w:r w:rsidRPr="00842A2E">
        <w:rPr>
          <w:color w:val="000000" w:themeColor="text1"/>
        </w:rPr>
        <w:t>).</w:t>
      </w:r>
    </w:p>
    <w:p w14:paraId="4E424917" w14:textId="5FFAE5E0" w:rsidR="00DF21B9" w:rsidRPr="00842A2E" w:rsidRDefault="00DF21B9" w:rsidP="00DD2D41">
      <w:pPr>
        <w:jc w:val="both"/>
        <w:rPr>
          <w:color w:val="000000" w:themeColor="text1"/>
        </w:rPr>
      </w:pPr>
    </w:p>
    <w:p w14:paraId="75B3DB2A" w14:textId="7BBE90FD" w:rsidR="00823476" w:rsidRPr="00842A2E" w:rsidRDefault="00823476" w:rsidP="00DD2D41">
      <w:pPr>
        <w:jc w:val="both"/>
        <w:rPr>
          <w:color w:val="000000" w:themeColor="text1"/>
        </w:rPr>
      </w:pPr>
      <w:r w:rsidRPr="00842A2E">
        <w:rPr>
          <w:b/>
          <w:color w:val="000000" w:themeColor="text1"/>
        </w:rPr>
        <w:t xml:space="preserve">Table 3. </w:t>
      </w:r>
      <w:r w:rsidRPr="00842A2E">
        <w:rPr>
          <w:color w:val="000000" w:themeColor="text1"/>
        </w:rPr>
        <w:t>SCR derived jaguar population estimates at 7 sites across the Grea</w:t>
      </w:r>
      <w:r w:rsidR="009D5DAE" w:rsidRPr="00842A2E">
        <w:rPr>
          <w:color w:val="000000" w:themeColor="text1"/>
        </w:rPr>
        <w:t>ter Madidi-Tambopata Landscape</w:t>
      </w:r>
      <w:r w:rsidRPr="00842A2E">
        <w:rPr>
          <w:color w:val="000000" w:themeColor="text1"/>
        </w:rPr>
        <w:t>.</w:t>
      </w:r>
    </w:p>
    <w:p w14:paraId="0FEBD166" w14:textId="77777777" w:rsidR="009111ED" w:rsidRPr="00842A2E" w:rsidRDefault="009111ED" w:rsidP="00DD2D41">
      <w:pPr>
        <w:jc w:val="both"/>
        <w:rPr>
          <w:color w:val="000000" w:themeColor="text1"/>
          <w:lang w:val="es-BO"/>
        </w:rPr>
      </w:pPr>
      <w:r w:rsidRPr="00842A2E">
        <w:rPr>
          <w:b/>
          <w:color w:val="000000" w:themeColor="text1"/>
          <w:lang w:val="es-BO"/>
        </w:rPr>
        <w:t xml:space="preserve">Cuadro 3. </w:t>
      </w:r>
      <w:r w:rsidRPr="00842A2E">
        <w:rPr>
          <w:color w:val="000000" w:themeColor="text1"/>
          <w:lang w:val="es-BO"/>
        </w:rPr>
        <w:t xml:space="preserve">Estimaciones de población de jaguar obtenidos con SCR en siete sitios en </w:t>
      </w:r>
      <w:r w:rsidR="00823476" w:rsidRPr="00842A2E">
        <w:rPr>
          <w:color w:val="000000" w:themeColor="text1"/>
          <w:lang w:val="es-BO"/>
        </w:rPr>
        <w:t>el Gran Paisaje Madidi-Tambopata.</w:t>
      </w:r>
    </w:p>
    <w:p w14:paraId="64CCE256" w14:textId="77777777" w:rsidR="009111ED" w:rsidRPr="00842A2E" w:rsidRDefault="009111ED" w:rsidP="009111ED">
      <w:pPr>
        <w:rPr>
          <w:color w:val="000000" w:themeColor="text1"/>
          <w:lang w:val="es-ES"/>
        </w:rPr>
      </w:pPr>
    </w:p>
    <w:tbl>
      <w:tblPr>
        <w:tblW w:w="8647" w:type="dxa"/>
        <w:tblCellMar>
          <w:left w:w="70" w:type="dxa"/>
          <w:right w:w="70" w:type="dxa"/>
        </w:tblCellMar>
        <w:tblLook w:val="04A0" w:firstRow="1" w:lastRow="0" w:firstColumn="1" w:lastColumn="0" w:noHBand="0" w:noVBand="1"/>
      </w:tblPr>
      <w:tblGrid>
        <w:gridCol w:w="939"/>
        <w:gridCol w:w="1613"/>
        <w:gridCol w:w="1205"/>
        <w:gridCol w:w="701"/>
        <w:gridCol w:w="1417"/>
        <w:gridCol w:w="1560"/>
        <w:gridCol w:w="1417"/>
      </w:tblGrid>
      <w:tr w:rsidR="009111ED" w:rsidRPr="00842A2E" w14:paraId="7BD732CB" w14:textId="77777777" w:rsidTr="00823476">
        <w:trPr>
          <w:trHeight w:val="261"/>
        </w:trPr>
        <w:tc>
          <w:tcPr>
            <w:tcW w:w="939" w:type="dxa"/>
            <w:tcBorders>
              <w:top w:val="single" w:sz="4" w:space="0" w:color="auto"/>
              <w:left w:val="nil"/>
              <w:bottom w:val="single" w:sz="4" w:space="0" w:color="auto"/>
              <w:right w:val="nil"/>
            </w:tcBorders>
            <w:shd w:val="clear" w:color="auto" w:fill="auto"/>
            <w:noWrap/>
            <w:vAlign w:val="center"/>
            <w:hideMark/>
          </w:tcPr>
          <w:p w14:paraId="2313E47F" w14:textId="77777777" w:rsidR="009111ED" w:rsidRPr="00842A2E" w:rsidRDefault="009111ED" w:rsidP="009111ED">
            <w:pPr>
              <w:rPr>
                <w:b/>
                <w:bCs/>
                <w:color w:val="000000"/>
                <w:sz w:val="22"/>
                <w:szCs w:val="22"/>
                <w:lang w:val="es-ES" w:eastAsia="es-BO"/>
              </w:rPr>
            </w:pPr>
            <w:r w:rsidRPr="00842A2E">
              <w:rPr>
                <w:b/>
                <w:bCs/>
                <w:color w:val="000000"/>
                <w:sz w:val="22"/>
                <w:szCs w:val="22"/>
                <w:lang w:val="es-ES" w:eastAsia="es-BO"/>
              </w:rPr>
              <w:t>Year</w:t>
            </w:r>
          </w:p>
        </w:tc>
        <w:tc>
          <w:tcPr>
            <w:tcW w:w="1613" w:type="dxa"/>
            <w:tcBorders>
              <w:top w:val="single" w:sz="4" w:space="0" w:color="auto"/>
              <w:left w:val="nil"/>
              <w:bottom w:val="single" w:sz="4" w:space="0" w:color="auto"/>
              <w:right w:val="nil"/>
            </w:tcBorders>
            <w:shd w:val="clear" w:color="auto" w:fill="auto"/>
            <w:noWrap/>
            <w:vAlign w:val="center"/>
            <w:hideMark/>
          </w:tcPr>
          <w:p w14:paraId="4D319B27" w14:textId="77777777" w:rsidR="009111ED" w:rsidRPr="00842A2E" w:rsidRDefault="009111ED" w:rsidP="009111ED">
            <w:pPr>
              <w:rPr>
                <w:b/>
                <w:bCs/>
                <w:color w:val="000000"/>
                <w:sz w:val="22"/>
                <w:szCs w:val="22"/>
                <w:lang w:val="es-ES" w:eastAsia="es-BO"/>
              </w:rPr>
            </w:pPr>
            <w:r w:rsidRPr="00842A2E">
              <w:rPr>
                <w:b/>
                <w:bCs/>
                <w:color w:val="000000"/>
                <w:sz w:val="22"/>
                <w:szCs w:val="22"/>
                <w:lang w:val="es-ES" w:eastAsia="es-BO"/>
              </w:rPr>
              <w:t>Sampling Site</w:t>
            </w:r>
          </w:p>
        </w:tc>
        <w:tc>
          <w:tcPr>
            <w:tcW w:w="1000" w:type="dxa"/>
            <w:tcBorders>
              <w:top w:val="single" w:sz="4" w:space="0" w:color="auto"/>
              <w:left w:val="nil"/>
              <w:bottom w:val="single" w:sz="4" w:space="0" w:color="auto"/>
              <w:right w:val="nil"/>
            </w:tcBorders>
            <w:shd w:val="clear" w:color="auto" w:fill="auto"/>
            <w:noWrap/>
            <w:vAlign w:val="center"/>
            <w:hideMark/>
          </w:tcPr>
          <w:p w14:paraId="0319F7CB" w14:textId="77777777" w:rsidR="009111ED" w:rsidRPr="00842A2E" w:rsidRDefault="009111ED" w:rsidP="009111ED">
            <w:pPr>
              <w:rPr>
                <w:b/>
                <w:bCs/>
                <w:color w:val="000000"/>
                <w:sz w:val="22"/>
                <w:szCs w:val="22"/>
                <w:lang w:val="es-ES" w:eastAsia="es-BO"/>
              </w:rPr>
            </w:pPr>
            <w:r w:rsidRPr="00842A2E">
              <w:rPr>
                <w:b/>
                <w:bCs/>
                <w:color w:val="000000"/>
                <w:sz w:val="22"/>
                <w:szCs w:val="22"/>
                <w:lang w:val="es-ES" w:eastAsia="es-BO"/>
              </w:rPr>
              <w:t>Individuals</w:t>
            </w:r>
          </w:p>
        </w:tc>
        <w:tc>
          <w:tcPr>
            <w:tcW w:w="701" w:type="dxa"/>
            <w:tcBorders>
              <w:top w:val="single" w:sz="4" w:space="0" w:color="auto"/>
              <w:left w:val="nil"/>
              <w:bottom w:val="single" w:sz="4" w:space="0" w:color="auto"/>
              <w:right w:val="nil"/>
            </w:tcBorders>
            <w:shd w:val="clear" w:color="auto" w:fill="auto"/>
            <w:noWrap/>
            <w:vAlign w:val="center"/>
            <w:hideMark/>
          </w:tcPr>
          <w:p w14:paraId="1643EB4F" w14:textId="77777777" w:rsidR="009111ED" w:rsidRPr="00842A2E" w:rsidRDefault="009111ED" w:rsidP="009111ED">
            <w:pPr>
              <w:jc w:val="center"/>
              <w:rPr>
                <w:b/>
                <w:bCs/>
                <w:color w:val="000000"/>
                <w:sz w:val="22"/>
                <w:szCs w:val="22"/>
                <w:lang w:val="es-ES" w:eastAsia="es-BO"/>
              </w:rPr>
            </w:pPr>
            <w:r w:rsidRPr="00842A2E">
              <w:rPr>
                <w:b/>
                <w:bCs/>
                <w:color w:val="000000"/>
                <w:sz w:val="22"/>
                <w:szCs w:val="22"/>
                <w:lang w:val="es-ES" w:eastAsia="es-BO"/>
              </w:rPr>
              <w:t>g0</w:t>
            </w:r>
          </w:p>
        </w:tc>
        <w:tc>
          <w:tcPr>
            <w:tcW w:w="1417" w:type="dxa"/>
            <w:tcBorders>
              <w:top w:val="single" w:sz="4" w:space="0" w:color="auto"/>
              <w:left w:val="nil"/>
              <w:bottom w:val="single" w:sz="4" w:space="0" w:color="auto"/>
              <w:right w:val="nil"/>
            </w:tcBorders>
            <w:shd w:val="clear" w:color="auto" w:fill="auto"/>
            <w:noWrap/>
            <w:vAlign w:val="center"/>
            <w:hideMark/>
          </w:tcPr>
          <w:p w14:paraId="46A6F0E5" w14:textId="77777777" w:rsidR="009111ED" w:rsidRPr="00842A2E" w:rsidRDefault="009111ED" w:rsidP="009111ED">
            <w:pPr>
              <w:jc w:val="center"/>
              <w:rPr>
                <w:b/>
                <w:bCs/>
                <w:color w:val="000000"/>
                <w:sz w:val="22"/>
                <w:szCs w:val="22"/>
                <w:lang w:val="es-ES" w:eastAsia="es-BO"/>
              </w:rPr>
            </w:pPr>
            <w:r w:rsidRPr="00842A2E">
              <w:rPr>
                <w:b/>
                <w:bCs/>
                <w:color w:val="000000"/>
                <w:sz w:val="22"/>
                <w:szCs w:val="22"/>
                <w:lang w:val="es-ES" w:eastAsia="es-BO"/>
              </w:rPr>
              <w:t>Sigma</w:t>
            </w:r>
          </w:p>
        </w:tc>
        <w:tc>
          <w:tcPr>
            <w:tcW w:w="1560" w:type="dxa"/>
            <w:tcBorders>
              <w:top w:val="single" w:sz="4" w:space="0" w:color="auto"/>
              <w:left w:val="nil"/>
              <w:bottom w:val="single" w:sz="4" w:space="0" w:color="auto"/>
              <w:right w:val="nil"/>
            </w:tcBorders>
            <w:shd w:val="clear" w:color="auto" w:fill="auto"/>
            <w:noWrap/>
            <w:vAlign w:val="center"/>
            <w:hideMark/>
          </w:tcPr>
          <w:p w14:paraId="0D745EB5" w14:textId="77777777" w:rsidR="009111ED" w:rsidRPr="00842A2E" w:rsidRDefault="009111ED" w:rsidP="00823476">
            <w:pPr>
              <w:jc w:val="center"/>
              <w:rPr>
                <w:b/>
                <w:bCs/>
                <w:color w:val="000000"/>
                <w:sz w:val="22"/>
                <w:szCs w:val="22"/>
                <w:lang w:val="es-ES" w:eastAsia="es-BO"/>
              </w:rPr>
            </w:pPr>
            <w:r w:rsidRPr="00842A2E">
              <w:rPr>
                <w:b/>
                <w:bCs/>
                <w:color w:val="000000"/>
                <w:sz w:val="22"/>
                <w:szCs w:val="22"/>
                <w:lang w:val="es-ES" w:eastAsia="es-BO"/>
              </w:rPr>
              <w:t>Density/100 km</w:t>
            </w:r>
            <w:r w:rsidRPr="00842A2E">
              <w:rPr>
                <w:color w:val="000000"/>
                <w:sz w:val="22"/>
                <w:szCs w:val="22"/>
                <w:vertAlign w:val="superscript"/>
                <w:lang w:val="es-ES" w:eastAsia="es-BO"/>
              </w:rPr>
              <w:t>2</w:t>
            </w:r>
          </w:p>
        </w:tc>
        <w:tc>
          <w:tcPr>
            <w:tcW w:w="1417" w:type="dxa"/>
            <w:tcBorders>
              <w:top w:val="single" w:sz="4" w:space="0" w:color="auto"/>
              <w:left w:val="nil"/>
              <w:bottom w:val="single" w:sz="4" w:space="0" w:color="auto"/>
              <w:right w:val="nil"/>
            </w:tcBorders>
            <w:shd w:val="clear" w:color="auto" w:fill="auto"/>
            <w:noWrap/>
            <w:vAlign w:val="center"/>
            <w:hideMark/>
          </w:tcPr>
          <w:p w14:paraId="4461ED3E" w14:textId="77777777" w:rsidR="009111ED" w:rsidRPr="00842A2E" w:rsidRDefault="009111ED" w:rsidP="00823476">
            <w:pPr>
              <w:jc w:val="center"/>
              <w:rPr>
                <w:b/>
                <w:bCs/>
                <w:color w:val="000000"/>
                <w:sz w:val="22"/>
                <w:szCs w:val="22"/>
                <w:lang w:val="es-ES" w:eastAsia="es-BO"/>
              </w:rPr>
            </w:pPr>
            <w:r w:rsidRPr="00842A2E">
              <w:rPr>
                <w:b/>
                <w:bCs/>
                <w:color w:val="000000"/>
                <w:sz w:val="22"/>
                <w:szCs w:val="22"/>
                <w:lang w:val="es-ES" w:eastAsia="es-BO"/>
              </w:rPr>
              <w:t>95% Confidence Limits</w:t>
            </w:r>
          </w:p>
        </w:tc>
      </w:tr>
      <w:tr w:rsidR="009111ED" w:rsidRPr="00842A2E" w14:paraId="146E0294" w14:textId="77777777" w:rsidTr="00823476">
        <w:trPr>
          <w:trHeight w:val="250"/>
        </w:trPr>
        <w:tc>
          <w:tcPr>
            <w:tcW w:w="939" w:type="dxa"/>
            <w:tcBorders>
              <w:top w:val="single" w:sz="4" w:space="0" w:color="auto"/>
              <w:left w:val="nil"/>
              <w:bottom w:val="nil"/>
              <w:right w:val="nil"/>
            </w:tcBorders>
            <w:shd w:val="clear" w:color="auto" w:fill="auto"/>
            <w:noWrap/>
            <w:vAlign w:val="center"/>
            <w:hideMark/>
          </w:tcPr>
          <w:p w14:paraId="09C49CB2" w14:textId="77777777" w:rsidR="009111ED" w:rsidRPr="00842A2E" w:rsidRDefault="009111ED" w:rsidP="009111ED">
            <w:pPr>
              <w:rPr>
                <w:color w:val="000000"/>
                <w:sz w:val="22"/>
                <w:szCs w:val="22"/>
                <w:lang w:val="es-ES" w:eastAsia="es-BO"/>
              </w:rPr>
            </w:pPr>
            <w:r w:rsidRPr="00842A2E">
              <w:rPr>
                <w:color w:val="000000"/>
                <w:sz w:val="22"/>
                <w:szCs w:val="22"/>
                <w:lang w:val="es-ES" w:eastAsia="es-BO"/>
              </w:rPr>
              <w:t>2001</w:t>
            </w:r>
          </w:p>
        </w:tc>
        <w:tc>
          <w:tcPr>
            <w:tcW w:w="1613" w:type="dxa"/>
            <w:tcBorders>
              <w:top w:val="single" w:sz="4" w:space="0" w:color="auto"/>
              <w:left w:val="nil"/>
              <w:bottom w:val="nil"/>
              <w:right w:val="nil"/>
            </w:tcBorders>
            <w:shd w:val="clear" w:color="auto" w:fill="auto"/>
            <w:noWrap/>
            <w:vAlign w:val="center"/>
            <w:hideMark/>
          </w:tcPr>
          <w:p w14:paraId="56BC1162" w14:textId="77777777" w:rsidR="009111ED" w:rsidRPr="00842A2E" w:rsidRDefault="009111ED" w:rsidP="009111ED">
            <w:pPr>
              <w:rPr>
                <w:color w:val="000000"/>
                <w:sz w:val="22"/>
                <w:szCs w:val="22"/>
                <w:lang w:val="es-ES" w:eastAsia="es-BO"/>
              </w:rPr>
            </w:pPr>
            <w:r w:rsidRPr="00842A2E">
              <w:rPr>
                <w:color w:val="000000"/>
                <w:sz w:val="22"/>
                <w:szCs w:val="22"/>
                <w:lang w:val="es-ES" w:eastAsia="es-BO"/>
              </w:rPr>
              <w:t>Tuichi</w:t>
            </w:r>
          </w:p>
        </w:tc>
        <w:tc>
          <w:tcPr>
            <w:tcW w:w="1000" w:type="dxa"/>
            <w:tcBorders>
              <w:top w:val="single" w:sz="4" w:space="0" w:color="auto"/>
              <w:left w:val="nil"/>
              <w:bottom w:val="nil"/>
              <w:right w:val="nil"/>
            </w:tcBorders>
            <w:shd w:val="clear" w:color="auto" w:fill="auto"/>
            <w:noWrap/>
            <w:vAlign w:val="center"/>
            <w:hideMark/>
          </w:tcPr>
          <w:p w14:paraId="07F3C9B3" w14:textId="77777777" w:rsidR="009111ED" w:rsidRPr="00842A2E" w:rsidRDefault="009111ED" w:rsidP="009111ED">
            <w:pPr>
              <w:jc w:val="center"/>
              <w:rPr>
                <w:color w:val="000000"/>
                <w:sz w:val="22"/>
                <w:szCs w:val="22"/>
                <w:lang w:val="es-ES" w:eastAsia="es-BO"/>
              </w:rPr>
            </w:pPr>
            <w:r w:rsidRPr="00842A2E">
              <w:rPr>
                <w:color w:val="000000"/>
                <w:sz w:val="22"/>
                <w:szCs w:val="22"/>
                <w:lang w:val="es-ES" w:eastAsia="es-BO"/>
              </w:rPr>
              <w:t>2</w:t>
            </w:r>
          </w:p>
        </w:tc>
        <w:tc>
          <w:tcPr>
            <w:tcW w:w="701" w:type="dxa"/>
            <w:tcBorders>
              <w:top w:val="single" w:sz="4" w:space="0" w:color="auto"/>
              <w:left w:val="nil"/>
              <w:bottom w:val="nil"/>
              <w:right w:val="nil"/>
            </w:tcBorders>
            <w:shd w:val="clear" w:color="auto" w:fill="auto"/>
            <w:noWrap/>
            <w:vAlign w:val="center"/>
            <w:hideMark/>
          </w:tcPr>
          <w:p w14:paraId="2E8D9D7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0.008</w:t>
            </w:r>
          </w:p>
        </w:tc>
        <w:tc>
          <w:tcPr>
            <w:tcW w:w="1417" w:type="dxa"/>
            <w:tcBorders>
              <w:top w:val="single" w:sz="4" w:space="0" w:color="auto"/>
              <w:left w:val="nil"/>
              <w:bottom w:val="nil"/>
              <w:right w:val="nil"/>
            </w:tcBorders>
            <w:shd w:val="clear" w:color="auto" w:fill="auto"/>
            <w:noWrap/>
            <w:vAlign w:val="center"/>
            <w:hideMark/>
          </w:tcPr>
          <w:p w14:paraId="09DF8680" w14:textId="77777777" w:rsidR="009111ED" w:rsidRPr="00842A2E" w:rsidRDefault="009111ED" w:rsidP="009111ED">
            <w:pPr>
              <w:jc w:val="center"/>
              <w:rPr>
                <w:color w:val="000000"/>
                <w:sz w:val="22"/>
                <w:szCs w:val="22"/>
                <w:lang w:eastAsia="es-BO"/>
              </w:rPr>
            </w:pPr>
            <w:r w:rsidRPr="00842A2E">
              <w:rPr>
                <w:color w:val="000000"/>
                <w:sz w:val="22"/>
                <w:szCs w:val="22"/>
                <w:lang w:eastAsia="es-BO"/>
              </w:rPr>
              <w:t>1</w:t>
            </w:r>
            <w:r w:rsidR="004308BD" w:rsidRPr="00842A2E">
              <w:rPr>
                <w:color w:val="000000"/>
                <w:sz w:val="22"/>
                <w:szCs w:val="22"/>
                <w:lang w:eastAsia="es-BO"/>
              </w:rPr>
              <w:t xml:space="preserve"> </w:t>
            </w:r>
            <w:r w:rsidRPr="00842A2E">
              <w:rPr>
                <w:color w:val="000000"/>
                <w:sz w:val="22"/>
                <w:szCs w:val="22"/>
                <w:lang w:eastAsia="es-BO"/>
              </w:rPr>
              <w:t>436</w:t>
            </w:r>
          </w:p>
        </w:tc>
        <w:tc>
          <w:tcPr>
            <w:tcW w:w="1560" w:type="dxa"/>
            <w:tcBorders>
              <w:top w:val="single" w:sz="4" w:space="0" w:color="auto"/>
              <w:left w:val="nil"/>
              <w:bottom w:val="nil"/>
              <w:right w:val="nil"/>
            </w:tcBorders>
            <w:shd w:val="clear" w:color="auto" w:fill="auto"/>
            <w:noWrap/>
            <w:vAlign w:val="center"/>
            <w:hideMark/>
          </w:tcPr>
          <w:p w14:paraId="5F3797EB"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0.10 ± 0.05</w:t>
            </w:r>
          </w:p>
        </w:tc>
        <w:tc>
          <w:tcPr>
            <w:tcW w:w="1417" w:type="dxa"/>
            <w:tcBorders>
              <w:top w:val="single" w:sz="4" w:space="0" w:color="auto"/>
              <w:left w:val="nil"/>
              <w:bottom w:val="nil"/>
              <w:right w:val="nil"/>
            </w:tcBorders>
            <w:shd w:val="clear" w:color="auto" w:fill="auto"/>
            <w:noWrap/>
            <w:vAlign w:val="center"/>
            <w:hideMark/>
          </w:tcPr>
          <w:p w14:paraId="72CBEDC8" w14:textId="77777777" w:rsidR="009111ED" w:rsidRPr="00842A2E" w:rsidRDefault="009111ED" w:rsidP="009111ED">
            <w:pPr>
              <w:rPr>
                <w:color w:val="000000"/>
                <w:sz w:val="22"/>
                <w:szCs w:val="22"/>
                <w:lang w:eastAsia="es-BO"/>
              </w:rPr>
            </w:pPr>
            <w:r w:rsidRPr="00842A2E">
              <w:rPr>
                <w:color w:val="000000"/>
                <w:sz w:val="22"/>
                <w:szCs w:val="22"/>
                <w:lang w:eastAsia="es-BO"/>
              </w:rPr>
              <w:t>0.01 - 3.27</w:t>
            </w:r>
          </w:p>
        </w:tc>
      </w:tr>
      <w:tr w:rsidR="009111ED" w:rsidRPr="00842A2E" w14:paraId="60DFEDB0" w14:textId="77777777" w:rsidTr="00823476">
        <w:trPr>
          <w:trHeight w:val="250"/>
        </w:trPr>
        <w:tc>
          <w:tcPr>
            <w:tcW w:w="939" w:type="dxa"/>
            <w:tcBorders>
              <w:top w:val="nil"/>
              <w:left w:val="nil"/>
              <w:bottom w:val="nil"/>
              <w:right w:val="nil"/>
            </w:tcBorders>
            <w:shd w:val="clear" w:color="auto" w:fill="auto"/>
            <w:noWrap/>
            <w:vAlign w:val="center"/>
            <w:hideMark/>
          </w:tcPr>
          <w:p w14:paraId="5B65910D" w14:textId="77777777" w:rsidR="009111ED" w:rsidRPr="00842A2E" w:rsidRDefault="009111ED" w:rsidP="009111ED">
            <w:pPr>
              <w:rPr>
                <w:color w:val="000000"/>
                <w:sz w:val="22"/>
                <w:szCs w:val="22"/>
                <w:lang w:eastAsia="es-BO"/>
              </w:rPr>
            </w:pPr>
            <w:r w:rsidRPr="00842A2E">
              <w:rPr>
                <w:color w:val="000000"/>
                <w:sz w:val="22"/>
                <w:szCs w:val="22"/>
                <w:lang w:eastAsia="es-BO"/>
              </w:rPr>
              <w:t>2002</w:t>
            </w:r>
          </w:p>
        </w:tc>
        <w:tc>
          <w:tcPr>
            <w:tcW w:w="1613" w:type="dxa"/>
            <w:tcBorders>
              <w:top w:val="nil"/>
              <w:left w:val="nil"/>
              <w:bottom w:val="nil"/>
              <w:right w:val="nil"/>
            </w:tcBorders>
            <w:shd w:val="clear" w:color="auto" w:fill="auto"/>
            <w:noWrap/>
            <w:vAlign w:val="center"/>
            <w:hideMark/>
          </w:tcPr>
          <w:p w14:paraId="627A7CC8" w14:textId="77777777" w:rsidR="009111ED" w:rsidRPr="00842A2E" w:rsidRDefault="009111ED" w:rsidP="009111ED">
            <w:pPr>
              <w:rPr>
                <w:color w:val="000000"/>
                <w:sz w:val="22"/>
                <w:szCs w:val="22"/>
                <w:lang w:eastAsia="es-BO"/>
              </w:rPr>
            </w:pPr>
            <w:r w:rsidRPr="00842A2E">
              <w:rPr>
                <w:color w:val="000000"/>
                <w:sz w:val="22"/>
                <w:szCs w:val="22"/>
                <w:lang w:eastAsia="es-BO"/>
              </w:rPr>
              <w:t>Tuichi-Hondo</w:t>
            </w:r>
          </w:p>
        </w:tc>
        <w:tc>
          <w:tcPr>
            <w:tcW w:w="1000" w:type="dxa"/>
            <w:tcBorders>
              <w:top w:val="nil"/>
              <w:left w:val="nil"/>
              <w:bottom w:val="nil"/>
              <w:right w:val="nil"/>
            </w:tcBorders>
            <w:shd w:val="clear" w:color="auto" w:fill="auto"/>
            <w:noWrap/>
            <w:vAlign w:val="center"/>
            <w:hideMark/>
          </w:tcPr>
          <w:p w14:paraId="1011F56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9</w:t>
            </w:r>
          </w:p>
        </w:tc>
        <w:tc>
          <w:tcPr>
            <w:tcW w:w="701" w:type="dxa"/>
            <w:tcBorders>
              <w:top w:val="nil"/>
              <w:left w:val="nil"/>
              <w:bottom w:val="nil"/>
              <w:right w:val="nil"/>
            </w:tcBorders>
            <w:shd w:val="clear" w:color="auto" w:fill="auto"/>
            <w:noWrap/>
            <w:vAlign w:val="center"/>
            <w:hideMark/>
          </w:tcPr>
          <w:p w14:paraId="1C01183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0.003</w:t>
            </w:r>
          </w:p>
        </w:tc>
        <w:tc>
          <w:tcPr>
            <w:tcW w:w="1417" w:type="dxa"/>
            <w:tcBorders>
              <w:top w:val="nil"/>
              <w:left w:val="nil"/>
              <w:bottom w:val="nil"/>
              <w:right w:val="nil"/>
            </w:tcBorders>
            <w:shd w:val="clear" w:color="auto" w:fill="auto"/>
            <w:noWrap/>
            <w:vAlign w:val="center"/>
            <w:hideMark/>
          </w:tcPr>
          <w:p w14:paraId="710B9421" w14:textId="77777777" w:rsidR="009111ED" w:rsidRPr="00842A2E" w:rsidRDefault="009111ED" w:rsidP="009111ED">
            <w:pPr>
              <w:jc w:val="center"/>
              <w:rPr>
                <w:color w:val="000000"/>
                <w:sz w:val="22"/>
                <w:szCs w:val="22"/>
                <w:lang w:eastAsia="es-BO"/>
              </w:rPr>
            </w:pPr>
            <w:r w:rsidRPr="00842A2E">
              <w:rPr>
                <w:color w:val="000000"/>
                <w:sz w:val="22"/>
                <w:szCs w:val="22"/>
                <w:lang w:eastAsia="es-BO"/>
              </w:rPr>
              <w:t>5</w:t>
            </w:r>
            <w:r w:rsidR="004308BD" w:rsidRPr="00842A2E">
              <w:rPr>
                <w:color w:val="000000"/>
                <w:sz w:val="22"/>
                <w:szCs w:val="22"/>
                <w:lang w:eastAsia="es-BO"/>
              </w:rPr>
              <w:t xml:space="preserve"> </w:t>
            </w:r>
            <w:r w:rsidRPr="00842A2E">
              <w:rPr>
                <w:color w:val="000000"/>
                <w:sz w:val="22"/>
                <w:szCs w:val="22"/>
                <w:lang w:eastAsia="es-BO"/>
              </w:rPr>
              <w:t>550</w:t>
            </w:r>
          </w:p>
        </w:tc>
        <w:tc>
          <w:tcPr>
            <w:tcW w:w="1560" w:type="dxa"/>
            <w:tcBorders>
              <w:top w:val="nil"/>
              <w:left w:val="nil"/>
              <w:bottom w:val="nil"/>
              <w:right w:val="nil"/>
            </w:tcBorders>
            <w:shd w:val="clear" w:color="auto" w:fill="auto"/>
            <w:noWrap/>
            <w:vAlign w:val="center"/>
            <w:hideMark/>
          </w:tcPr>
          <w:p w14:paraId="643EAA20" w14:textId="77777777" w:rsidR="009111ED" w:rsidRPr="00842A2E" w:rsidRDefault="009111ED" w:rsidP="009111ED">
            <w:pPr>
              <w:jc w:val="center"/>
              <w:rPr>
                <w:color w:val="000000"/>
                <w:sz w:val="22"/>
                <w:szCs w:val="22"/>
                <w:lang w:eastAsia="es-BO"/>
              </w:rPr>
            </w:pPr>
            <w:r w:rsidRPr="00842A2E">
              <w:rPr>
                <w:color w:val="000000"/>
                <w:sz w:val="22"/>
                <w:szCs w:val="22"/>
                <w:lang w:eastAsia="es-BO"/>
              </w:rPr>
              <w:t>1.56 ± 1.15</w:t>
            </w:r>
          </w:p>
        </w:tc>
        <w:tc>
          <w:tcPr>
            <w:tcW w:w="1417" w:type="dxa"/>
            <w:tcBorders>
              <w:top w:val="nil"/>
              <w:left w:val="nil"/>
              <w:bottom w:val="nil"/>
              <w:right w:val="nil"/>
            </w:tcBorders>
            <w:shd w:val="clear" w:color="auto" w:fill="auto"/>
            <w:noWrap/>
            <w:vAlign w:val="center"/>
            <w:hideMark/>
          </w:tcPr>
          <w:p w14:paraId="53117C71" w14:textId="77777777" w:rsidR="009111ED" w:rsidRPr="00842A2E" w:rsidRDefault="009111ED" w:rsidP="009111ED">
            <w:pPr>
              <w:rPr>
                <w:color w:val="000000"/>
                <w:sz w:val="22"/>
                <w:szCs w:val="22"/>
                <w:lang w:eastAsia="es-BO"/>
              </w:rPr>
            </w:pPr>
            <w:r w:rsidRPr="00842A2E">
              <w:rPr>
                <w:color w:val="000000"/>
                <w:sz w:val="22"/>
                <w:szCs w:val="22"/>
                <w:lang w:eastAsia="es-BO"/>
              </w:rPr>
              <w:t>0.43 - 5.68</w:t>
            </w:r>
          </w:p>
        </w:tc>
      </w:tr>
      <w:tr w:rsidR="009111ED" w:rsidRPr="00842A2E" w14:paraId="55D126F8" w14:textId="77777777" w:rsidTr="00823476">
        <w:trPr>
          <w:trHeight w:val="250"/>
        </w:trPr>
        <w:tc>
          <w:tcPr>
            <w:tcW w:w="939" w:type="dxa"/>
            <w:tcBorders>
              <w:top w:val="nil"/>
              <w:left w:val="nil"/>
              <w:bottom w:val="nil"/>
              <w:right w:val="nil"/>
            </w:tcBorders>
            <w:shd w:val="clear" w:color="auto" w:fill="auto"/>
            <w:noWrap/>
            <w:vAlign w:val="center"/>
            <w:hideMark/>
          </w:tcPr>
          <w:p w14:paraId="09AE75B2" w14:textId="77777777" w:rsidR="009111ED" w:rsidRPr="00842A2E" w:rsidRDefault="009111ED" w:rsidP="009111ED">
            <w:pPr>
              <w:rPr>
                <w:color w:val="000000"/>
                <w:sz w:val="22"/>
                <w:szCs w:val="22"/>
                <w:lang w:eastAsia="es-BO"/>
              </w:rPr>
            </w:pPr>
            <w:r w:rsidRPr="00842A2E">
              <w:rPr>
                <w:color w:val="000000"/>
                <w:sz w:val="22"/>
                <w:szCs w:val="22"/>
                <w:lang w:eastAsia="es-BO"/>
              </w:rPr>
              <w:t>2003</w:t>
            </w:r>
          </w:p>
        </w:tc>
        <w:tc>
          <w:tcPr>
            <w:tcW w:w="1613" w:type="dxa"/>
            <w:tcBorders>
              <w:top w:val="nil"/>
              <w:left w:val="nil"/>
              <w:bottom w:val="nil"/>
              <w:right w:val="nil"/>
            </w:tcBorders>
            <w:shd w:val="clear" w:color="auto" w:fill="auto"/>
            <w:noWrap/>
            <w:vAlign w:val="center"/>
            <w:hideMark/>
          </w:tcPr>
          <w:p w14:paraId="04E5F1B4" w14:textId="77777777" w:rsidR="009111ED" w:rsidRPr="00842A2E" w:rsidRDefault="009111ED" w:rsidP="009111ED">
            <w:pPr>
              <w:rPr>
                <w:color w:val="000000"/>
                <w:sz w:val="22"/>
                <w:szCs w:val="22"/>
                <w:lang w:eastAsia="es-BO"/>
              </w:rPr>
            </w:pPr>
            <w:r w:rsidRPr="00842A2E">
              <w:rPr>
                <w:color w:val="000000"/>
                <w:sz w:val="22"/>
                <w:szCs w:val="22"/>
                <w:lang w:eastAsia="es-BO"/>
              </w:rPr>
              <w:t>Quendeque</w:t>
            </w:r>
          </w:p>
        </w:tc>
        <w:tc>
          <w:tcPr>
            <w:tcW w:w="1000" w:type="dxa"/>
            <w:tcBorders>
              <w:top w:val="nil"/>
              <w:left w:val="nil"/>
              <w:bottom w:val="nil"/>
              <w:right w:val="nil"/>
            </w:tcBorders>
            <w:shd w:val="clear" w:color="auto" w:fill="auto"/>
            <w:noWrap/>
            <w:vAlign w:val="center"/>
            <w:hideMark/>
          </w:tcPr>
          <w:p w14:paraId="0476372C" w14:textId="77777777" w:rsidR="009111ED" w:rsidRPr="00842A2E" w:rsidRDefault="009111ED" w:rsidP="009111ED">
            <w:pPr>
              <w:jc w:val="center"/>
              <w:rPr>
                <w:color w:val="000000"/>
                <w:sz w:val="22"/>
                <w:szCs w:val="22"/>
                <w:lang w:eastAsia="es-BO"/>
              </w:rPr>
            </w:pPr>
            <w:r w:rsidRPr="00842A2E">
              <w:rPr>
                <w:color w:val="000000"/>
                <w:sz w:val="22"/>
                <w:szCs w:val="22"/>
                <w:lang w:eastAsia="es-BO"/>
              </w:rPr>
              <w:t>4</w:t>
            </w:r>
          </w:p>
        </w:tc>
        <w:tc>
          <w:tcPr>
            <w:tcW w:w="701" w:type="dxa"/>
            <w:tcBorders>
              <w:top w:val="nil"/>
              <w:left w:val="nil"/>
              <w:bottom w:val="nil"/>
              <w:right w:val="nil"/>
            </w:tcBorders>
            <w:shd w:val="clear" w:color="auto" w:fill="auto"/>
            <w:noWrap/>
            <w:vAlign w:val="center"/>
            <w:hideMark/>
          </w:tcPr>
          <w:p w14:paraId="462F4FFA"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0.004</w:t>
            </w:r>
          </w:p>
        </w:tc>
        <w:tc>
          <w:tcPr>
            <w:tcW w:w="1417" w:type="dxa"/>
            <w:tcBorders>
              <w:top w:val="nil"/>
              <w:left w:val="nil"/>
              <w:bottom w:val="nil"/>
              <w:right w:val="nil"/>
            </w:tcBorders>
            <w:shd w:val="clear" w:color="auto" w:fill="auto"/>
            <w:noWrap/>
            <w:vAlign w:val="center"/>
            <w:hideMark/>
          </w:tcPr>
          <w:p w14:paraId="201BFE1E" w14:textId="77777777" w:rsidR="009111ED" w:rsidRPr="00842A2E" w:rsidRDefault="009111ED" w:rsidP="009111ED">
            <w:pPr>
              <w:jc w:val="center"/>
              <w:rPr>
                <w:color w:val="000000"/>
                <w:sz w:val="22"/>
                <w:szCs w:val="22"/>
                <w:lang w:eastAsia="es-BO"/>
              </w:rPr>
            </w:pPr>
            <w:r w:rsidRPr="00842A2E">
              <w:rPr>
                <w:color w:val="000000"/>
                <w:sz w:val="22"/>
                <w:szCs w:val="22"/>
                <w:lang w:eastAsia="es-BO"/>
              </w:rPr>
              <w:t>1</w:t>
            </w:r>
            <w:r w:rsidR="004308BD" w:rsidRPr="00842A2E">
              <w:rPr>
                <w:color w:val="000000"/>
                <w:sz w:val="22"/>
                <w:szCs w:val="22"/>
                <w:lang w:eastAsia="es-BO"/>
              </w:rPr>
              <w:t xml:space="preserve"> </w:t>
            </w:r>
            <w:r w:rsidRPr="00842A2E">
              <w:rPr>
                <w:color w:val="000000"/>
                <w:sz w:val="22"/>
                <w:szCs w:val="22"/>
                <w:lang w:eastAsia="es-BO"/>
              </w:rPr>
              <w:t>120</w:t>
            </w:r>
          </w:p>
        </w:tc>
        <w:tc>
          <w:tcPr>
            <w:tcW w:w="1560" w:type="dxa"/>
            <w:tcBorders>
              <w:top w:val="nil"/>
              <w:left w:val="nil"/>
              <w:bottom w:val="nil"/>
              <w:right w:val="nil"/>
            </w:tcBorders>
            <w:shd w:val="clear" w:color="auto" w:fill="auto"/>
            <w:noWrap/>
            <w:vAlign w:val="center"/>
            <w:hideMark/>
          </w:tcPr>
          <w:p w14:paraId="6CF085A2"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0.27 ± 0.04</w:t>
            </w:r>
          </w:p>
        </w:tc>
        <w:tc>
          <w:tcPr>
            <w:tcW w:w="1417" w:type="dxa"/>
            <w:tcBorders>
              <w:top w:val="nil"/>
              <w:left w:val="nil"/>
              <w:bottom w:val="nil"/>
              <w:right w:val="nil"/>
            </w:tcBorders>
            <w:shd w:val="clear" w:color="auto" w:fill="auto"/>
            <w:noWrap/>
            <w:vAlign w:val="center"/>
            <w:hideMark/>
          </w:tcPr>
          <w:p w14:paraId="624395A8" w14:textId="77777777" w:rsidR="009111ED" w:rsidRPr="00842A2E" w:rsidRDefault="009111ED" w:rsidP="009111ED">
            <w:pPr>
              <w:rPr>
                <w:color w:val="000000"/>
                <w:sz w:val="22"/>
                <w:szCs w:val="22"/>
                <w:lang w:eastAsia="es-BO"/>
              </w:rPr>
            </w:pPr>
            <w:r w:rsidRPr="00842A2E">
              <w:rPr>
                <w:color w:val="000000"/>
                <w:sz w:val="22"/>
                <w:szCs w:val="22"/>
                <w:lang w:eastAsia="es-BO"/>
              </w:rPr>
              <w:t>0.03 - 2.50</w:t>
            </w:r>
          </w:p>
        </w:tc>
      </w:tr>
      <w:tr w:rsidR="009111ED" w:rsidRPr="00842A2E" w14:paraId="19653A19" w14:textId="77777777" w:rsidTr="00823476">
        <w:trPr>
          <w:trHeight w:val="250"/>
        </w:trPr>
        <w:tc>
          <w:tcPr>
            <w:tcW w:w="939" w:type="dxa"/>
            <w:tcBorders>
              <w:top w:val="nil"/>
              <w:left w:val="nil"/>
              <w:bottom w:val="nil"/>
              <w:right w:val="nil"/>
            </w:tcBorders>
            <w:shd w:val="clear" w:color="auto" w:fill="auto"/>
            <w:noWrap/>
            <w:vAlign w:val="center"/>
            <w:hideMark/>
          </w:tcPr>
          <w:p w14:paraId="53D0E93C" w14:textId="77777777" w:rsidR="009111ED" w:rsidRPr="00842A2E" w:rsidRDefault="009111ED" w:rsidP="009111ED">
            <w:pPr>
              <w:rPr>
                <w:color w:val="000000"/>
                <w:sz w:val="22"/>
                <w:szCs w:val="22"/>
                <w:lang w:eastAsia="es-BO"/>
              </w:rPr>
            </w:pPr>
            <w:r w:rsidRPr="00842A2E">
              <w:rPr>
                <w:color w:val="000000"/>
                <w:sz w:val="22"/>
                <w:szCs w:val="22"/>
                <w:lang w:eastAsia="es-BO"/>
              </w:rPr>
              <w:t>2004</w:t>
            </w:r>
          </w:p>
        </w:tc>
        <w:tc>
          <w:tcPr>
            <w:tcW w:w="1613" w:type="dxa"/>
            <w:tcBorders>
              <w:top w:val="nil"/>
              <w:left w:val="nil"/>
              <w:bottom w:val="nil"/>
              <w:right w:val="nil"/>
            </w:tcBorders>
            <w:shd w:val="clear" w:color="auto" w:fill="auto"/>
            <w:noWrap/>
            <w:vAlign w:val="center"/>
            <w:hideMark/>
          </w:tcPr>
          <w:p w14:paraId="10908747" w14:textId="77777777" w:rsidR="009111ED" w:rsidRPr="00842A2E" w:rsidRDefault="009111ED" w:rsidP="009111ED">
            <w:pPr>
              <w:rPr>
                <w:color w:val="000000"/>
                <w:sz w:val="22"/>
                <w:szCs w:val="22"/>
                <w:lang w:eastAsia="es-BO"/>
              </w:rPr>
            </w:pPr>
            <w:r w:rsidRPr="00842A2E">
              <w:rPr>
                <w:color w:val="000000"/>
                <w:sz w:val="22"/>
                <w:szCs w:val="22"/>
                <w:lang w:eastAsia="es-BO"/>
              </w:rPr>
              <w:t>Upper Madidi</w:t>
            </w:r>
          </w:p>
        </w:tc>
        <w:tc>
          <w:tcPr>
            <w:tcW w:w="1000" w:type="dxa"/>
            <w:tcBorders>
              <w:top w:val="nil"/>
              <w:left w:val="nil"/>
              <w:bottom w:val="nil"/>
              <w:right w:val="nil"/>
            </w:tcBorders>
            <w:shd w:val="clear" w:color="auto" w:fill="auto"/>
            <w:noWrap/>
            <w:vAlign w:val="center"/>
            <w:hideMark/>
          </w:tcPr>
          <w:p w14:paraId="13A27887" w14:textId="77777777" w:rsidR="009111ED" w:rsidRPr="00842A2E" w:rsidRDefault="009111ED" w:rsidP="009111ED">
            <w:pPr>
              <w:jc w:val="center"/>
              <w:rPr>
                <w:color w:val="000000"/>
                <w:sz w:val="22"/>
                <w:szCs w:val="22"/>
                <w:lang w:eastAsia="es-BO"/>
              </w:rPr>
            </w:pPr>
            <w:r w:rsidRPr="00842A2E">
              <w:rPr>
                <w:color w:val="000000"/>
                <w:sz w:val="22"/>
                <w:szCs w:val="22"/>
                <w:lang w:eastAsia="es-BO"/>
              </w:rPr>
              <w:t>14</w:t>
            </w:r>
          </w:p>
        </w:tc>
        <w:tc>
          <w:tcPr>
            <w:tcW w:w="701" w:type="dxa"/>
            <w:tcBorders>
              <w:top w:val="nil"/>
              <w:left w:val="nil"/>
              <w:bottom w:val="nil"/>
              <w:right w:val="nil"/>
            </w:tcBorders>
            <w:shd w:val="clear" w:color="auto" w:fill="auto"/>
            <w:noWrap/>
            <w:vAlign w:val="center"/>
            <w:hideMark/>
          </w:tcPr>
          <w:p w14:paraId="5AF67C54"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0.014</w:t>
            </w:r>
          </w:p>
        </w:tc>
        <w:tc>
          <w:tcPr>
            <w:tcW w:w="1417" w:type="dxa"/>
            <w:tcBorders>
              <w:top w:val="nil"/>
              <w:left w:val="nil"/>
              <w:bottom w:val="nil"/>
              <w:right w:val="nil"/>
            </w:tcBorders>
            <w:shd w:val="clear" w:color="auto" w:fill="auto"/>
            <w:noWrap/>
            <w:vAlign w:val="center"/>
            <w:hideMark/>
          </w:tcPr>
          <w:p w14:paraId="3D0C7F94" w14:textId="77777777" w:rsidR="009111ED" w:rsidRPr="00842A2E" w:rsidRDefault="009111ED" w:rsidP="009111ED">
            <w:pPr>
              <w:jc w:val="center"/>
              <w:rPr>
                <w:color w:val="000000"/>
                <w:sz w:val="22"/>
                <w:szCs w:val="22"/>
                <w:lang w:eastAsia="es-BO"/>
              </w:rPr>
            </w:pPr>
            <w:r w:rsidRPr="00842A2E">
              <w:rPr>
                <w:color w:val="000000"/>
                <w:sz w:val="22"/>
                <w:szCs w:val="22"/>
                <w:lang w:eastAsia="es-BO"/>
              </w:rPr>
              <w:t>4</w:t>
            </w:r>
            <w:r w:rsidR="004308BD" w:rsidRPr="00842A2E">
              <w:rPr>
                <w:color w:val="000000"/>
                <w:sz w:val="22"/>
                <w:szCs w:val="22"/>
                <w:lang w:eastAsia="es-BO"/>
              </w:rPr>
              <w:t xml:space="preserve"> </w:t>
            </w:r>
            <w:r w:rsidRPr="00842A2E">
              <w:rPr>
                <w:color w:val="000000"/>
                <w:sz w:val="22"/>
                <w:szCs w:val="22"/>
                <w:lang w:eastAsia="es-BO"/>
              </w:rPr>
              <w:t>263</w:t>
            </w:r>
          </w:p>
        </w:tc>
        <w:tc>
          <w:tcPr>
            <w:tcW w:w="1560" w:type="dxa"/>
            <w:tcBorders>
              <w:top w:val="nil"/>
              <w:left w:val="nil"/>
              <w:bottom w:val="nil"/>
              <w:right w:val="nil"/>
            </w:tcBorders>
            <w:shd w:val="clear" w:color="auto" w:fill="auto"/>
            <w:noWrap/>
            <w:vAlign w:val="center"/>
            <w:hideMark/>
          </w:tcPr>
          <w:p w14:paraId="23871B2C" w14:textId="77777777" w:rsidR="009111ED" w:rsidRPr="00842A2E" w:rsidRDefault="009111ED" w:rsidP="009111ED">
            <w:pPr>
              <w:jc w:val="center"/>
              <w:rPr>
                <w:color w:val="000000"/>
                <w:sz w:val="22"/>
                <w:szCs w:val="22"/>
                <w:lang w:eastAsia="es-BO"/>
              </w:rPr>
            </w:pPr>
            <w:r w:rsidRPr="00842A2E">
              <w:rPr>
                <w:color w:val="000000"/>
                <w:sz w:val="22"/>
                <w:szCs w:val="22"/>
                <w:lang w:eastAsia="es-BO"/>
              </w:rPr>
              <w:t>2.22 ± 0.86</w:t>
            </w:r>
          </w:p>
        </w:tc>
        <w:tc>
          <w:tcPr>
            <w:tcW w:w="1417" w:type="dxa"/>
            <w:tcBorders>
              <w:top w:val="nil"/>
              <w:left w:val="nil"/>
              <w:bottom w:val="nil"/>
              <w:right w:val="nil"/>
            </w:tcBorders>
            <w:shd w:val="clear" w:color="auto" w:fill="auto"/>
            <w:noWrap/>
            <w:vAlign w:val="center"/>
            <w:hideMark/>
          </w:tcPr>
          <w:p w14:paraId="112A28A0" w14:textId="77777777" w:rsidR="009111ED" w:rsidRPr="00842A2E" w:rsidRDefault="009111ED" w:rsidP="009111ED">
            <w:pPr>
              <w:rPr>
                <w:color w:val="000000"/>
                <w:sz w:val="22"/>
                <w:szCs w:val="22"/>
                <w:lang w:eastAsia="es-BO"/>
              </w:rPr>
            </w:pPr>
            <w:r w:rsidRPr="00842A2E">
              <w:rPr>
                <w:color w:val="000000"/>
                <w:sz w:val="22"/>
                <w:szCs w:val="22"/>
                <w:lang w:eastAsia="es-BO"/>
              </w:rPr>
              <w:t>1.08 - 4.61</w:t>
            </w:r>
          </w:p>
        </w:tc>
      </w:tr>
      <w:tr w:rsidR="009111ED" w:rsidRPr="00842A2E" w14:paraId="4A3B4625" w14:textId="77777777" w:rsidTr="00823476">
        <w:trPr>
          <w:trHeight w:val="250"/>
        </w:trPr>
        <w:tc>
          <w:tcPr>
            <w:tcW w:w="939" w:type="dxa"/>
            <w:tcBorders>
              <w:top w:val="nil"/>
              <w:left w:val="nil"/>
              <w:bottom w:val="nil"/>
              <w:right w:val="nil"/>
            </w:tcBorders>
            <w:shd w:val="clear" w:color="auto" w:fill="auto"/>
            <w:noWrap/>
            <w:vAlign w:val="center"/>
            <w:hideMark/>
          </w:tcPr>
          <w:p w14:paraId="5B729EDB" w14:textId="77777777" w:rsidR="009111ED" w:rsidRPr="00842A2E" w:rsidRDefault="009111ED" w:rsidP="009111ED">
            <w:pPr>
              <w:rPr>
                <w:color w:val="000000"/>
                <w:sz w:val="22"/>
                <w:szCs w:val="22"/>
                <w:lang w:eastAsia="es-BO"/>
              </w:rPr>
            </w:pPr>
            <w:r w:rsidRPr="00842A2E">
              <w:rPr>
                <w:color w:val="000000"/>
                <w:sz w:val="22"/>
                <w:szCs w:val="22"/>
                <w:lang w:eastAsia="es-BO"/>
              </w:rPr>
              <w:t>2005*</w:t>
            </w:r>
          </w:p>
        </w:tc>
        <w:tc>
          <w:tcPr>
            <w:tcW w:w="1613" w:type="dxa"/>
            <w:tcBorders>
              <w:top w:val="nil"/>
              <w:left w:val="nil"/>
              <w:bottom w:val="nil"/>
              <w:right w:val="nil"/>
            </w:tcBorders>
            <w:shd w:val="clear" w:color="auto" w:fill="auto"/>
            <w:noWrap/>
            <w:vAlign w:val="center"/>
            <w:hideMark/>
          </w:tcPr>
          <w:p w14:paraId="5745263A" w14:textId="77777777" w:rsidR="009111ED" w:rsidRPr="00842A2E" w:rsidRDefault="009111ED" w:rsidP="009111ED">
            <w:pPr>
              <w:rPr>
                <w:color w:val="000000"/>
                <w:sz w:val="22"/>
                <w:szCs w:val="22"/>
                <w:lang w:eastAsia="es-BO"/>
              </w:rPr>
            </w:pPr>
            <w:r w:rsidRPr="00842A2E">
              <w:rPr>
                <w:color w:val="000000"/>
                <w:sz w:val="22"/>
                <w:szCs w:val="22"/>
                <w:lang w:eastAsia="es-BO"/>
              </w:rPr>
              <w:t>Heath</w:t>
            </w:r>
          </w:p>
        </w:tc>
        <w:tc>
          <w:tcPr>
            <w:tcW w:w="1000" w:type="dxa"/>
            <w:tcBorders>
              <w:top w:val="nil"/>
              <w:left w:val="nil"/>
              <w:bottom w:val="nil"/>
              <w:right w:val="nil"/>
            </w:tcBorders>
            <w:shd w:val="clear" w:color="auto" w:fill="auto"/>
            <w:noWrap/>
            <w:vAlign w:val="center"/>
            <w:hideMark/>
          </w:tcPr>
          <w:p w14:paraId="12D863C7" w14:textId="77777777" w:rsidR="009111ED" w:rsidRPr="00842A2E" w:rsidRDefault="009111ED" w:rsidP="009111ED">
            <w:pPr>
              <w:jc w:val="center"/>
              <w:rPr>
                <w:color w:val="000000"/>
                <w:sz w:val="22"/>
                <w:szCs w:val="22"/>
                <w:lang w:eastAsia="es-BO"/>
              </w:rPr>
            </w:pPr>
            <w:r w:rsidRPr="00842A2E">
              <w:rPr>
                <w:color w:val="000000"/>
                <w:sz w:val="22"/>
                <w:szCs w:val="22"/>
                <w:lang w:eastAsia="es-BO"/>
              </w:rPr>
              <w:t>6</w:t>
            </w:r>
          </w:p>
        </w:tc>
        <w:tc>
          <w:tcPr>
            <w:tcW w:w="701" w:type="dxa"/>
            <w:tcBorders>
              <w:top w:val="nil"/>
              <w:left w:val="nil"/>
              <w:bottom w:val="nil"/>
              <w:right w:val="nil"/>
            </w:tcBorders>
            <w:shd w:val="clear" w:color="auto" w:fill="auto"/>
            <w:noWrap/>
            <w:vAlign w:val="center"/>
            <w:hideMark/>
          </w:tcPr>
          <w:p w14:paraId="12788191"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0.006</w:t>
            </w:r>
          </w:p>
        </w:tc>
        <w:tc>
          <w:tcPr>
            <w:tcW w:w="1417" w:type="dxa"/>
            <w:tcBorders>
              <w:top w:val="nil"/>
              <w:left w:val="nil"/>
              <w:bottom w:val="nil"/>
              <w:right w:val="nil"/>
            </w:tcBorders>
            <w:shd w:val="clear" w:color="auto" w:fill="auto"/>
            <w:noWrap/>
            <w:vAlign w:val="center"/>
            <w:hideMark/>
          </w:tcPr>
          <w:p w14:paraId="340F5AF6" w14:textId="77777777" w:rsidR="009111ED" w:rsidRPr="00842A2E" w:rsidRDefault="009111ED" w:rsidP="009111ED">
            <w:pPr>
              <w:jc w:val="center"/>
              <w:rPr>
                <w:color w:val="000000"/>
                <w:sz w:val="22"/>
                <w:szCs w:val="22"/>
                <w:lang w:eastAsia="es-BO"/>
              </w:rPr>
            </w:pPr>
            <w:r w:rsidRPr="00842A2E">
              <w:rPr>
                <w:color w:val="000000"/>
                <w:sz w:val="22"/>
                <w:szCs w:val="22"/>
                <w:lang w:eastAsia="es-BO"/>
              </w:rPr>
              <w:t>1</w:t>
            </w:r>
            <w:r w:rsidR="004308BD" w:rsidRPr="00842A2E">
              <w:rPr>
                <w:color w:val="000000"/>
                <w:sz w:val="22"/>
                <w:szCs w:val="22"/>
                <w:lang w:eastAsia="es-BO"/>
              </w:rPr>
              <w:t xml:space="preserve"> </w:t>
            </w:r>
            <w:r w:rsidRPr="00842A2E">
              <w:rPr>
                <w:color w:val="000000"/>
                <w:sz w:val="22"/>
                <w:szCs w:val="22"/>
                <w:lang w:eastAsia="es-BO"/>
              </w:rPr>
              <w:t>131</w:t>
            </w:r>
          </w:p>
        </w:tc>
        <w:tc>
          <w:tcPr>
            <w:tcW w:w="1560" w:type="dxa"/>
            <w:tcBorders>
              <w:top w:val="nil"/>
              <w:left w:val="nil"/>
              <w:bottom w:val="nil"/>
              <w:right w:val="nil"/>
            </w:tcBorders>
            <w:shd w:val="clear" w:color="auto" w:fill="auto"/>
            <w:noWrap/>
            <w:vAlign w:val="center"/>
            <w:hideMark/>
          </w:tcPr>
          <w:p w14:paraId="4C216D8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9.16 ± 7.47</w:t>
            </w:r>
          </w:p>
        </w:tc>
        <w:tc>
          <w:tcPr>
            <w:tcW w:w="1417" w:type="dxa"/>
            <w:tcBorders>
              <w:top w:val="nil"/>
              <w:left w:val="nil"/>
              <w:bottom w:val="nil"/>
              <w:right w:val="nil"/>
            </w:tcBorders>
            <w:shd w:val="clear" w:color="auto" w:fill="auto"/>
            <w:noWrap/>
            <w:vAlign w:val="center"/>
            <w:hideMark/>
          </w:tcPr>
          <w:p w14:paraId="3974A06D" w14:textId="77777777" w:rsidR="009111ED" w:rsidRPr="00842A2E" w:rsidRDefault="009111ED" w:rsidP="009111ED">
            <w:pPr>
              <w:rPr>
                <w:color w:val="000000"/>
                <w:sz w:val="22"/>
                <w:szCs w:val="22"/>
                <w:lang w:eastAsia="es-BO"/>
              </w:rPr>
            </w:pPr>
            <w:r w:rsidRPr="00842A2E">
              <w:rPr>
                <w:color w:val="000000"/>
                <w:sz w:val="22"/>
                <w:szCs w:val="22"/>
                <w:lang w:eastAsia="es-BO"/>
              </w:rPr>
              <w:t>2.26 - 37.10</w:t>
            </w:r>
          </w:p>
        </w:tc>
      </w:tr>
      <w:tr w:rsidR="009111ED" w:rsidRPr="00842A2E" w14:paraId="094EF66F" w14:textId="77777777" w:rsidTr="00823476">
        <w:trPr>
          <w:trHeight w:val="250"/>
        </w:trPr>
        <w:tc>
          <w:tcPr>
            <w:tcW w:w="939" w:type="dxa"/>
            <w:tcBorders>
              <w:top w:val="nil"/>
              <w:left w:val="nil"/>
              <w:bottom w:val="nil"/>
              <w:right w:val="nil"/>
            </w:tcBorders>
            <w:shd w:val="clear" w:color="auto" w:fill="auto"/>
            <w:noWrap/>
            <w:vAlign w:val="center"/>
            <w:hideMark/>
          </w:tcPr>
          <w:p w14:paraId="5EFEDD65" w14:textId="77777777" w:rsidR="009111ED" w:rsidRPr="00842A2E" w:rsidRDefault="009111ED" w:rsidP="009111ED">
            <w:pPr>
              <w:rPr>
                <w:color w:val="000000"/>
                <w:sz w:val="22"/>
                <w:szCs w:val="22"/>
                <w:lang w:eastAsia="es-BO"/>
              </w:rPr>
            </w:pPr>
            <w:r w:rsidRPr="00842A2E">
              <w:rPr>
                <w:color w:val="000000"/>
                <w:sz w:val="22"/>
                <w:szCs w:val="22"/>
                <w:lang w:eastAsia="es-BO"/>
              </w:rPr>
              <w:t>2007*</w:t>
            </w:r>
          </w:p>
        </w:tc>
        <w:tc>
          <w:tcPr>
            <w:tcW w:w="1613" w:type="dxa"/>
            <w:tcBorders>
              <w:top w:val="nil"/>
              <w:left w:val="nil"/>
              <w:bottom w:val="nil"/>
              <w:right w:val="nil"/>
            </w:tcBorders>
            <w:shd w:val="clear" w:color="auto" w:fill="auto"/>
            <w:noWrap/>
            <w:vAlign w:val="center"/>
            <w:hideMark/>
          </w:tcPr>
          <w:p w14:paraId="7280515E" w14:textId="77777777" w:rsidR="009111ED" w:rsidRPr="00842A2E" w:rsidRDefault="009111ED" w:rsidP="009111ED">
            <w:pPr>
              <w:rPr>
                <w:color w:val="000000"/>
                <w:sz w:val="22"/>
                <w:szCs w:val="22"/>
                <w:lang w:eastAsia="es-BO"/>
              </w:rPr>
            </w:pPr>
            <w:r w:rsidRPr="00842A2E">
              <w:rPr>
                <w:color w:val="000000"/>
                <w:sz w:val="22"/>
                <w:szCs w:val="22"/>
                <w:lang w:eastAsia="es-BO"/>
              </w:rPr>
              <w:t>Tambopata</w:t>
            </w:r>
          </w:p>
        </w:tc>
        <w:tc>
          <w:tcPr>
            <w:tcW w:w="1000" w:type="dxa"/>
            <w:tcBorders>
              <w:top w:val="nil"/>
              <w:left w:val="nil"/>
              <w:bottom w:val="nil"/>
              <w:right w:val="nil"/>
            </w:tcBorders>
            <w:shd w:val="clear" w:color="auto" w:fill="auto"/>
            <w:noWrap/>
            <w:vAlign w:val="center"/>
            <w:hideMark/>
          </w:tcPr>
          <w:p w14:paraId="3FBE6FA5" w14:textId="77777777" w:rsidR="009111ED" w:rsidRPr="00842A2E" w:rsidRDefault="009111ED" w:rsidP="009111ED">
            <w:pPr>
              <w:jc w:val="center"/>
              <w:rPr>
                <w:color w:val="000000"/>
                <w:sz w:val="22"/>
                <w:szCs w:val="22"/>
                <w:lang w:eastAsia="es-BO"/>
              </w:rPr>
            </w:pPr>
            <w:r w:rsidRPr="00842A2E">
              <w:rPr>
                <w:color w:val="000000"/>
                <w:sz w:val="22"/>
                <w:szCs w:val="22"/>
                <w:lang w:eastAsia="es-BO"/>
              </w:rPr>
              <w:t>9</w:t>
            </w:r>
          </w:p>
        </w:tc>
        <w:tc>
          <w:tcPr>
            <w:tcW w:w="701" w:type="dxa"/>
            <w:tcBorders>
              <w:top w:val="nil"/>
              <w:left w:val="nil"/>
              <w:bottom w:val="nil"/>
              <w:right w:val="nil"/>
            </w:tcBorders>
            <w:shd w:val="clear" w:color="auto" w:fill="auto"/>
            <w:noWrap/>
            <w:vAlign w:val="center"/>
            <w:hideMark/>
          </w:tcPr>
          <w:p w14:paraId="07CDE762"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0.002</w:t>
            </w:r>
          </w:p>
        </w:tc>
        <w:tc>
          <w:tcPr>
            <w:tcW w:w="1417" w:type="dxa"/>
            <w:tcBorders>
              <w:top w:val="nil"/>
              <w:left w:val="nil"/>
              <w:bottom w:val="nil"/>
              <w:right w:val="nil"/>
            </w:tcBorders>
            <w:shd w:val="clear" w:color="auto" w:fill="auto"/>
            <w:noWrap/>
            <w:vAlign w:val="center"/>
            <w:hideMark/>
          </w:tcPr>
          <w:p w14:paraId="0132574C" w14:textId="77777777" w:rsidR="009111ED" w:rsidRPr="00842A2E" w:rsidRDefault="009111ED" w:rsidP="009111ED">
            <w:pPr>
              <w:jc w:val="center"/>
              <w:rPr>
                <w:color w:val="000000"/>
                <w:sz w:val="22"/>
                <w:szCs w:val="22"/>
                <w:lang w:eastAsia="es-BO"/>
              </w:rPr>
            </w:pPr>
            <w:r w:rsidRPr="00842A2E">
              <w:rPr>
                <w:color w:val="000000"/>
                <w:sz w:val="22"/>
                <w:szCs w:val="22"/>
                <w:lang w:eastAsia="es-BO"/>
              </w:rPr>
              <w:t>2</w:t>
            </w:r>
            <w:r w:rsidR="004308BD" w:rsidRPr="00842A2E">
              <w:rPr>
                <w:color w:val="000000"/>
                <w:sz w:val="22"/>
                <w:szCs w:val="22"/>
                <w:lang w:eastAsia="es-BO"/>
              </w:rPr>
              <w:t xml:space="preserve"> </w:t>
            </w:r>
            <w:r w:rsidRPr="00842A2E">
              <w:rPr>
                <w:color w:val="000000"/>
                <w:sz w:val="22"/>
                <w:szCs w:val="22"/>
                <w:lang w:eastAsia="es-BO"/>
              </w:rPr>
              <w:t>475</w:t>
            </w:r>
          </w:p>
        </w:tc>
        <w:tc>
          <w:tcPr>
            <w:tcW w:w="1560" w:type="dxa"/>
            <w:tcBorders>
              <w:top w:val="nil"/>
              <w:left w:val="nil"/>
              <w:bottom w:val="nil"/>
              <w:right w:val="nil"/>
            </w:tcBorders>
            <w:shd w:val="clear" w:color="auto" w:fill="auto"/>
            <w:noWrap/>
            <w:vAlign w:val="center"/>
            <w:hideMark/>
          </w:tcPr>
          <w:p w14:paraId="034BB709" w14:textId="77777777" w:rsidR="009111ED" w:rsidRPr="00842A2E" w:rsidRDefault="009111ED" w:rsidP="009111ED">
            <w:pPr>
              <w:jc w:val="center"/>
              <w:rPr>
                <w:color w:val="000000"/>
                <w:sz w:val="22"/>
                <w:szCs w:val="22"/>
                <w:lang w:eastAsia="es-BO"/>
              </w:rPr>
            </w:pPr>
            <w:r w:rsidRPr="00842A2E">
              <w:rPr>
                <w:color w:val="000000"/>
                <w:sz w:val="22"/>
                <w:szCs w:val="22"/>
                <w:lang w:eastAsia="es-BO"/>
              </w:rPr>
              <w:t>6.16 ± 4.97</w:t>
            </w:r>
          </w:p>
        </w:tc>
        <w:tc>
          <w:tcPr>
            <w:tcW w:w="1417" w:type="dxa"/>
            <w:tcBorders>
              <w:top w:val="nil"/>
              <w:left w:val="nil"/>
              <w:bottom w:val="nil"/>
              <w:right w:val="nil"/>
            </w:tcBorders>
            <w:shd w:val="clear" w:color="auto" w:fill="auto"/>
            <w:noWrap/>
            <w:vAlign w:val="center"/>
            <w:hideMark/>
          </w:tcPr>
          <w:p w14:paraId="0AB97F22" w14:textId="77777777" w:rsidR="009111ED" w:rsidRPr="00842A2E" w:rsidRDefault="009111ED" w:rsidP="009111ED">
            <w:pPr>
              <w:rPr>
                <w:color w:val="000000"/>
                <w:sz w:val="22"/>
                <w:szCs w:val="22"/>
                <w:lang w:eastAsia="es-BO"/>
              </w:rPr>
            </w:pPr>
            <w:r w:rsidRPr="00842A2E">
              <w:rPr>
                <w:color w:val="000000"/>
                <w:sz w:val="22"/>
                <w:szCs w:val="22"/>
                <w:lang w:eastAsia="es-BO"/>
              </w:rPr>
              <w:t>1.55 - 24.6</w:t>
            </w:r>
          </w:p>
        </w:tc>
      </w:tr>
      <w:tr w:rsidR="009111ED" w:rsidRPr="00842A2E" w14:paraId="0E942DC7" w14:textId="77777777" w:rsidTr="00823476">
        <w:trPr>
          <w:trHeight w:val="250"/>
        </w:trPr>
        <w:tc>
          <w:tcPr>
            <w:tcW w:w="939" w:type="dxa"/>
            <w:tcBorders>
              <w:top w:val="nil"/>
              <w:left w:val="nil"/>
              <w:bottom w:val="single" w:sz="4" w:space="0" w:color="auto"/>
              <w:right w:val="nil"/>
            </w:tcBorders>
            <w:shd w:val="clear" w:color="auto" w:fill="auto"/>
            <w:noWrap/>
            <w:vAlign w:val="center"/>
            <w:hideMark/>
          </w:tcPr>
          <w:p w14:paraId="3550B891" w14:textId="77777777" w:rsidR="009111ED" w:rsidRPr="00842A2E" w:rsidRDefault="009111ED" w:rsidP="009111ED">
            <w:pPr>
              <w:rPr>
                <w:color w:val="000000"/>
                <w:sz w:val="22"/>
                <w:szCs w:val="22"/>
                <w:lang w:eastAsia="es-BO"/>
              </w:rPr>
            </w:pPr>
            <w:r w:rsidRPr="00842A2E">
              <w:rPr>
                <w:color w:val="000000"/>
                <w:sz w:val="22"/>
                <w:szCs w:val="22"/>
                <w:lang w:eastAsia="es-BO"/>
              </w:rPr>
              <w:t>2008</w:t>
            </w:r>
          </w:p>
        </w:tc>
        <w:tc>
          <w:tcPr>
            <w:tcW w:w="1613" w:type="dxa"/>
            <w:tcBorders>
              <w:top w:val="nil"/>
              <w:left w:val="nil"/>
              <w:bottom w:val="single" w:sz="4" w:space="0" w:color="auto"/>
              <w:right w:val="nil"/>
            </w:tcBorders>
            <w:shd w:val="clear" w:color="auto" w:fill="auto"/>
            <w:noWrap/>
            <w:vAlign w:val="center"/>
            <w:hideMark/>
          </w:tcPr>
          <w:p w14:paraId="74C574EA" w14:textId="77777777" w:rsidR="009111ED" w:rsidRPr="00842A2E" w:rsidRDefault="009111ED" w:rsidP="009111ED">
            <w:pPr>
              <w:rPr>
                <w:color w:val="000000"/>
                <w:sz w:val="22"/>
                <w:szCs w:val="22"/>
                <w:lang w:eastAsia="es-BO"/>
              </w:rPr>
            </w:pPr>
            <w:r w:rsidRPr="00842A2E">
              <w:rPr>
                <w:color w:val="000000"/>
                <w:sz w:val="22"/>
                <w:szCs w:val="22"/>
                <w:lang w:eastAsia="es-BO"/>
              </w:rPr>
              <w:t>Tuichi-Hondo</w:t>
            </w:r>
          </w:p>
        </w:tc>
        <w:tc>
          <w:tcPr>
            <w:tcW w:w="1000" w:type="dxa"/>
            <w:tcBorders>
              <w:top w:val="nil"/>
              <w:left w:val="nil"/>
              <w:bottom w:val="single" w:sz="4" w:space="0" w:color="auto"/>
              <w:right w:val="nil"/>
            </w:tcBorders>
            <w:shd w:val="clear" w:color="auto" w:fill="auto"/>
            <w:noWrap/>
            <w:vAlign w:val="center"/>
            <w:hideMark/>
          </w:tcPr>
          <w:p w14:paraId="5623231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8</w:t>
            </w:r>
          </w:p>
        </w:tc>
        <w:tc>
          <w:tcPr>
            <w:tcW w:w="701" w:type="dxa"/>
            <w:tcBorders>
              <w:top w:val="nil"/>
              <w:left w:val="nil"/>
              <w:bottom w:val="single" w:sz="4" w:space="0" w:color="auto"/>
              <w:right w:val="nil"/>
            </w:tcBorders>
            <w:shd w:val="clear" w:color="auto" w:fill="auto"/>
            <w:noWrap/>
            <w:vAlign w:val="center"/>
            <w:hideMark/>
          </w:tcPr>
          <w:p w14:paraId="1D06F990" w14:textId="77777777" w:rsidR="009111ED" w:rsidRPr="00842A2E" w:rsidRDefault="009111ED" w:rsidP="009111ED">
            <w:pPr>
              <w:jc w:val="center"/>
              <w:rPr>
                <w:color w:val="000000"/>
                <w:sz w:val="22"/>
                <w:szCs w:val="22"/>
                <w:lang w:eastAsia="es-BO"/>
              </w:rPr>
            </w:pPr>
            <w:r w:rsidRPr="00842A2E">
              <w:rPr>
                <w:color w:val="000000"/>
                <w:sz w:val="22"/>
                <w:szCs w:val="22"/>
                <w:lang w:eastAsia="es-BO"/>
              </w:rPr>
              <w:t>0.004</w:t>
            </w:r>
          </w:p>
        </w:tc>
        <w:tc>
          <w:tcPr>
            <w:tcW w:w="1417" w:type="dxa"/>
            <w:tcBorders>
              <w:top w:val="nil"/>
              <w:left w:val="nil"/>
              <w:bottom w:val="single" w:sz="4" w:space="0" w:color="auto"/>
              <w:right w:val="nil"/>
            </w:tcBorders>
            <w:shd w:val="clear" w:color="auto" w:fill="auto"/>
            <w:noWrap/>
            <w:vAlign w:val="center"/>
            <w:hideMark/>
          </w:tcPr>
          <w:p w14:paraId="2FA0BD9D" w14:textId="77777777" w:rsidR="009111ED" w:rsidRPr="00842A2E" w:rsidRDefault="009111ED" w:rsidP="009111ED">
            <w:pPr>
              <w:jc w:val="center"/>
              <w:rPr>
                <w:color w:val="000000"/>
                <w:sz w:val="22"/>
                <w:szCs w:val="22"/>
                <w:lang w:eastAsia="es-BO"/>
              </w:rPr>
            </w:pPr>
            <w:r w:rsidRPr="00842A2E">
              <w:rPr>
                <w:color w:val="000000"/>
                <w:sz w:val="22"/>
                <w:szCs w:val="22"/>
                <w:lang w:eastAsia="es-BO"/>
              </w:rPr>
              <w:t>3</w:t>
            </w:r>
            <w:r w:rsidR="004308BD" w:rsidRPr="00842A2E">
              <w:rPr>
                <w:color w:val="000000"/>
                <w:sz w:val="22"/>
                <w:szCs w:val="22"/>
                <w:lang w:eastAsia="es-BO"/>
              </w:rPr>
              <w:t xml:space="preserve"> </w:t>
            </w:r>
            <w:r w:rsidRPr="00842A2E">
              <w:rPr>
                <w:color w:val="000000"/>
                <w:sz w:val="22"/>
                <w:szCs w:val="22"/>
                <w:lang w:eastAsia="es-BO"/>
              </w:rPr>
              <w:t>219</w:t>
            </w:r>
          </w:p>
        </w:tc>
        <w:tc>
          <w:tcPr>
            <w:tcW w:w="1560" w:type="dxa"/>
            <w:tcBorders>
              <w:top w:val="nil"/>
              <w:left w:val="nil"/>
              <w:bottom w:val="single" w:sz="4" w:space="0" w:color="auto"/>
              <w:right w:val="nil"/>
            </w:tcBorders>
            <w:shd w:val="clear" w:color="auto" w:fill="auto"/>
            <w:noWrap/>
            <w:vAlign w:val="center"/>
            <w:hideMark/>
          </w:tcPr>
          <w:p w14:paraId="449701A2" w14:textId="77777777" w:rsidR="009111ED" w:rsidRPr="00842A2E" w:rsidRDefault="009111ED" w:rsidP="009111ED">
            <w:pPr>
              <w:jc w:val="center"/>
              <w:rPr>
                <w:color w:val="000000"/>
                <w:sz w:val="22"/>
                <w:szCs w:val="22"/>
                <w:lang w:eastAsia="es-BO"/>
              </w:rPr>
            </w:pPr>
            <w:r w:rsidRPr="00842A2E">
              <w:rPr>
                <w:color w:val="000000"/>
                <w:sz w:val="22"/>
                <w:szCs w:val="22"/>
                <w:lang w:eastAsia="es-BO"/>
              </w:rPr>
              <w:t>2.39 ± 1.53</w:t>
            </w:r>
          </w:p>
        </w:tc>
        <w:tc>
          <w:tcPr>
            <w:tcW w:w="1417" w:type="dxa"/>
            <w:tcBorders>
              <w:top w:val="nil"/>
              <w:left w:val="nil"/>
              <w:bottom w:val="single" w:sz="4" w:space="0" w:color="auto"/>
              <w:right w:val="nil"/>
            </w:tcBorders>
            <w:shd w:val="clear" w:color="auto" w:fill="auto"/>
            <w:noWrap/>
            <w:vAlign w:val="center"/>
            <w:hideMark/>
          </w:tcPr>
          <w:p w14:paraId="70267645" w14:textId="77777777" w:rsidR="009111ED" w:rsidRPr="00842A2E" w:rsidRDefault="009111ED" w:rsidP="009111ED">
            <w:pPr>
              <w:rPr>
                <w:color w:val="000000"/>
                <w:sz w:val="22"/>
                <w:szCs w:val="22"/>
                <w:lang w:eastAsia="es-BO"/>
              </w:rPr>
            </w:pPr>
            <w:r w:rsidRPr="00842A2E">
              <w:rPr>
                <w:color w:val="000000"/>
                <w:sz w:val="22"/>
                <w:szCs w:val="22"/>
                <w:lang w:eastAsia="es-BO"/>
              </w:rPr>
              <w:t>0.76 - 7.56</w:t>
            </w:r>
          </w:p>
        </w:tc>
      </w:tr>
    </w:tbl>
    <w:p w14:paraId="65ACF6BE" w14:textId="77777777" w:rsidR="00823476" w:rsidRPr="00842A2E" w:rsidRDefault="00823476" w:rsidP="009111ED">
      <w:pPr>
        <w:rPr>
          <w:color w:val="000000" w:themeColor="text1"/>
          <w:sz w:val="20"/>
          <w:szCs w:val="20"/>
        </w:rPr>
      </w:pPr>
      <w:r w:rsidRPr="00842A2E">
        <w:rPr>
          <w:color w:val="000000" w:themeColor="text1"/>
          <w:sz w:val="20"/>
          <w:szCs w:val="20"/>
        </w:rPr>
        <w:t>* Overestimated density due to low number of re-captures.</w:t>
      </w:r>
    </w:p>
    <w:p w14:paraId="3782D3DB" w14:textId="77777777" w:rsidR="009111ED" w:rsidRPr="00842A2E" w:rsidRDefault="00823476" w:rsidP="009111ED">
      <w:pPr>
        <w:rPr>
          <w:color w:val="000000" w:themeColor="text1"/>
          <w:sz w:val="20"/>
          <w:szCs w:val="20"/>
          <w:lang w:val="es-BO"/>
        </w:rPr>
      </w:pPr>
      <w:r w:rsidRPr="00842A2E">
        <w:rPr>
          <w:color w:val="000000" w:themeColor="text1"/>
          <w:sz w:val="20"/>
          <w:szCs w:val="20"/>
          <w:lang w:val="es-BO"/>
        </w:rPr>
        <w:t>* Densidad sobreestimada debido al bajo número de recapturas.</w:t>
      </w:r>
    </w:p>
    <w:p w14:paraId="31064390" w14:textId="77777777" w:rsidR="00823476" w:rsidRPr="00842A2E" w:rsidRDefault="00823476" w:rsidP="009111ED">
      <w:pPr>
        <w:rPr>
          <w:color w:val="000000" w:themeColor="text1"/>
          <w:sz w:val="20"/>
          <w:szCs w:val="20"/>
          <w:lang w:val="es-BO"/>
        </w:rPr>
      </w:pPr>
    </w:p>
    <w:p w14:paraId="585ABE55" w14:textId="77777777" w:rsidR="009111ED" w:rsidRPr="00842A2E" w:rsidRDefault="009111ED" w:rsidP="00DD2D41">
      <w:pPr>
        <w:jc w:val="both"/>
        <w:rPr>
          <w:color w:val="000000" w:themeColor="text1"/>
        </w:rPr>
      </w:pPr>
      <w:r w:rsidRPr="00842A2E">
        <w:t>The CAPTURE</w:t>
      </w:r>
      <w:r w:rsidR="00823476" w:rsidRPr="00842A2E">
        <w:t xml:space="preserve"> (MMDM)</w:t>
      </w:r>
      <w:r w:rsidRPr="00842A2E">
        <w:t xml:space="preserve"> density estimates </w:t>
      </w:r>
      <w:r w:rsidR="00DD2C96" w:rsidRPr="00842A2E">
        <w:t xml:space="preserve">with </w:t>
      </w:r>
      <w:r w:rsidR="00DD2C96" w:rsidRPr="00842A2E">
        <w:rPr>
          <w:color w:val="000000" w:themeColor="text1"/>
        </w:rPr>
        <w:t>the regional buffer</w:t>
      </w:r>
      <w:r w:rsidR="00DD2C96" w:rsidRPr="00842A2E">
        <w:t xml:space="preserve"> </w:t>
      </w:r>
      <w:r w:rsidRPr="00842A2E">
        <w:t>varied between 0.52</w:t>
      </w:r>
      <w:r w:rsidRPr="00842A2E">
        <w:rPr>
          <w:color w:val="000000" w:themeColor="text1"/>
        </w:rPr>
        <w:t xml:space="preserve"> to 2.34 individuals</w:t>
      </w:r>
      <w:r w:rsidR="00DD2C96" w:rsidRPr="00842A2E">
        <w:rPr>
          <w:color w:val="000000" w:themeColor="text1"/>
        </w:rPr>
        <w:t xml:space="preserve"> </w:t>
      </w:r>
      <w:r w:rsidRPr="00842A2E">
        <w:rPr>
          <w:color w:val="000000" w:themeColor="text1"/>
        </w:rPr>
        <w:t>/</w:t>
      </w:r>
      <w:r w:rsidR="00DD2C96"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w:t>
      </w:r>
      <w:r w:rsidRPr="00842A2E">
        <w:rPr>
          <w:b/>
          <w:color w:val="000000" w:themeColor="text1"/>
        </w:rPr>
        <w:t>Figure 2</w:t>
      </w:r>
      <w:r w:rsidR="009D5DAE" w:rsidRPr="00842A2E">
        <w:rPr>
          <w:b/>
          <w:color w:val="000000" w:themeColor="text1"/>
        </w:rPr>
        <w:t>b</w:t>
      </w:r>
      <w:r w:rsidR="00DD6131" w:rsidRPr="00842A2E">
        <w:rPr>
          <w:color w:val="000000" w:themeColor="text1"/>
        </w:rPr>
        <w:t xml:space="preserve">). </w:t>
      </w:r>
      <w:r w:rsidRPr="00842A2E">
        <w:rPr>
          <w:b/>
          <w:color w:val="000000" w:themeColor="text1"/>
        </w:rPr>
        <w:t>Table 4</w:t>
      </w:r>
      <w:r w:rsidRPr="00842A2E">
        <w:rPr>
          <w:color w:val="000000" w:themeColor="text1"/>
        </w:rPr>
        <w:t xml:space="preserve"> compares density estimates using site-specific buffers versus the regional buffer, with the latter reducing confidence limits density estimates for most sites.</w:t>
      </w:r>
    </w:p>
    <w:p w14:paraId="32F0F11B" w14:textId="3A0607A2" w:rsidR="007C73B5" w:rsidRPr="00842A2E" w:rsidRDefault="007C73B5" w:rsidP="00DD2D41">
      <w:pPr>
        <w:jc w:val="both"/>
        <w:rPr>
          <w:b/>
          <w:color w:val="000000" w:themeColor="text1"/>
        </w:rPr>
      </w:pPr>
    </w:p>
    <w:p w14:paraId="60B87F71" w14:textId="362134BC" w:rsidR="00192D5D" w:rsidRPr="00842A2E" w:rsidRDefault="00823476" w:rsidP="00DD2D41">
      <w:pPr>
        <w:jc w:val="both"/>
        <w:rPr>
          <w:b/>
          <w:color w:val="000000" w:themeColor="text1"/>
        </w:rPr>
      </w:pPr>
      <w:r w:rsidRPr="00842A2E">
        <w:rPr>
          <w:b/>
          <w:color w:val="000000" w:themeColor="text1"/>
        </w:rPr>
        <w:t xml:space="preserve">Table 4. </w:t>
      </w:r>
      <w:r w:rsidR="00192D5D" w:rsidRPr="00842A2E">
        <w:rPr>
          <w:color w:val="000000" w:themeColor="text1"/>
        </w:rPr>
        <w:t>Jaguar density estimates obtained with CAPTURE (MMDM) at 7 sites across the Great Madidi-Tambopata Landscape using the specific buffer of each sampling site versus the regional buffer obtained from the mean maximum distance traveled (2001 - 2008).</w:t>
      </w:r>
    </w:p>
    <w:p w14:paraId="20FE0AEA" w14:textId="77777777" w:rsidR="009111ED" w:rsidRPr="00842A2E" w:rsidRDefault="009111ED" w:rsidP="00DD2D41">
      <w:pPr>
        <w:jc w:val="both"/>
        <w:rPr>
          <w:color w:val="000000" w:themeColor="text1"/>
          <w:lang w:val="es-BO"/>
        </w:rPr>
      </w:pPr>
      <w:r w:rsidRPr="00842A2E">
        <w:rPr>
          <w:b/>
          <w:color w:val="000000" w:themeColor="text1"/>
          <w:lang w:val="es-ES"/>
        </w:rPr>
        <w:t>Cuadro 4.</w:t>
      </w:r>
      <w:r w:rsidRPr="00842A2E">
        <w:rPr>
          <w:color w:val="000000" w:themeColor="text1"/>
          <w:lang w:val="es-ES"/>
        </w:rPr>
        <w:t xml:space="preserve"> </w:t>
      </w:r>
      <w:r w:rsidRPr="00842A2E">
        <w:rPr>
          <w:color w:val="000000" w:themeColor="text1"/>
          <w:lang w:val="es-BO"/>
        </w:rPr>
        <w:t>Estimaciones de la densidad de jaguares obtenidas con CAPTURE</w:t>
      </w:r>
      <w:r w:rsidR="00192D5D" w:rsidRPr="00842A2E">
        <w:rPr>
          <w:color w:val="000000" w:themeColor="text1"/>
          <w:lang w:val="es-BO"/>
        </w:rPr>
        <w:t xml:space="preserve"> (MM</w:t>
      </w:r>
      <w:r w:rsidR="002729F4" w:rsidRPr="00842A2E">
        <w:rPr>
          <w:color w:val="000000" w:themeColor="text1"/>
          <w:lang w:val="es-BO"/>
        </w:rPr>
        <w:t>DM)</w:t>
      </w:r>
      <w:r w:rsidRPr="00842A2E">
        <w:rPr>
          <w:color w:val="000000" w:themeColor="text1"/>
          <w:lang w:val="es-BO"/>
        </w:rPr>
        <w:t xml:space="preserve"> en </w:t>
      </w:r>
      <w:r w:rsidR="00823476" w:rsidRPr="00842A2E">
        <w:rPr>
          <w:color w:val="000000" w:themeColor="text1"/>
          <w:lang w:val="es-BO"/>
        </w:rPr>
        <w:t>7</w:t>
      </w:r>
      <w:r w:rsidRPr="00842A2E">
        <w:rPr>
          <w:color w:val="000000" w:themeColor="text1"/>
          <w:lang w:val="es-BO"/>
        </w:rPr>
        <w:t xml:space="preserve"> sitios en el Gran Paisaje Madidi-Tambopata utilizando el buffer específico de cada sitio de muestreo versus el buffer regional obtenida de la distancia media máxima recorrida (2001 -</w:t>
      </w:r>
      <w:r w:rsidR="00802969" w:rsidRPr="00842A2E">
        <w:rPr>
          <w:color w:val="000000" w:themeColor="text1"/>
          <w:lang w:val="es-BO"/>
        </w:rPr>
        <w:t xml:space="preserve"> </w:t>
      </w:r>
      <w:r w:rsidRPr="00842A2E">
        <w:rPr>
          <w:color w:val="000000" w:themeColor="text1"/>
          <w:lang w:val="es-BO"/>
        </w:rPr>
        <w:t>2008).</w:t>
      </w:r>
    </w:p>
    <w:p w14:paraId="4CF565F5" w14:textId="77777777" w:rsidR="009111ED" w:rsidRPr="00842A2E" w:rsidRDefault="009111ED" w:rsidP="00DD2D41">
      <w:pPr>
        <w:jc w:val="both"/>
        <w:rPr>
          <w:i/>
          <w:color w:val="000000" w:themeColor="text1"/>
          <w:lang w:val="es-ES"/>
        </w:rPr>
      </w:pPr>
    </w:p>
    <w:tbl>
      <w:tblPr>
        <w:tblW w:w="10154" w:type="dxa"/>
        <w:tblLook w:val="04A0" w:firstRow="1" w:lastRow="0" w:firstColumn="1" w:lastColumn="0" w:noHBand="0" w:noVBand="1"/>
      </w:tblPr>
      <w:tblGrid>
        <w:gridCol w:w="709"/>
        <w:gridCol w:w="1559"/>
        <w:gridCol w:w="1487"/>
        <w:gridCol w:w="1036"/>
        <w:gridCol w:w="1692"/>
        <w:gridCol w:w="271"/>
        <w:gridCol w:w="1048"/>
        <w:gridCol w:w="1036"/>
        <w:gridCol w:w="1316"/>
      </w:tblGrid>
      <w:tr w:rsidR="00041D9D" w:rsidRPr="00842A2E" w14:paraId="7E123A50" w14:textId="77777777" w:rsidTr="00041D9D">
        <w:trPr>
          <w:trHeight w:val="207"/>
        </w:trPr>
        <w:tc>
          <w:tcPr>
            <w:tcW w:w="709" w:type="dxa"/>
            <w:tcBorders>
              <w:top w:val="single" w:sz="4" w:space="0" w:color="auto"/>
              <w:left w:val="nil"/>
              <w:bottom w:val="nil"/>
              <w:right w:val="nil"/>
            </w:tcBorders>
            <w:shd w:val="clear" w:color="auto" w:fill="auto"/>
            <w:vAlign w:val="center"/>
            <w:hideMark/>
          </w:tcPr>
          <w:p w14:paraId="30ADFA74" w14:textId="77777777" w:rsidR="00041D9D" w:rsidRPr="00842A2E" w:rsidRDefault="00041D9D" w:rsidP="00041D9D">
            <w:pPr>
              <w:jc w:val="center"/>
              <w:rPr>
                <w:b/>
                <w:bCs/>
                <w:color w:val="FF0000"/>
                <w:sz w:val="22"/>
                <w:szCs w:val="22"/>
                <w:lang w:val="es-ES"/>
              </w:rPr>
            </w:pPr>
            <w:r w:rsidRPr="00842A2E">
              <w:rPr>
                <w:b/>
                <w:bCs/>
                <w:color w:val="FF0000"/>
                <w:sz w:val="22"/>
                <w:szCs w:val="22"/>
                <w:lang w:val="es-ES"/>
              </w:rPr>
              <w:t> </w:t>
            </w:r>
          </w:p>
        </w:tc>
        <w:tc>
          <w:tcPr>
            <w:tcW w:w="1559" w:type="dxa"/>
            <w:tcBorders>
              <w:top w:val="single" w:sz="4" w:space="0" w:color="auto"/>
              <w:left w:val="nil"/>
              <w:bottom w:val="nil"/>
              <w:right w:val="nil"/>
            </w:tcBorders>
            <w:shd w:val="clear" w:color="auto" w:fill="auto"/>
            <w:vAlign w:val="center"/>
            <w:hideMark/>
          </w:tcPr>
          <w:p w14:paraId="1D6DF1E2" w14:textId="77777777" w:rsidR="00041D9D" w:rsidRPr="00842A2E" w:rsidRDefault="00041D9D" w:rsidP="00041D9D">
            <w:pPr>
              <w:jc w:val="center"/>
              <w:rPr>
                <w:b/>
                <w:bCs/>
                <w:color w:val="FF0000"/>
                <w:sz w:val="22"/>
                <w:szCs w:val="22"/>
                <w:lang w:val="es-ES"/>
              </w:rPr>
            </w:pPr>
            <w:r w:rsidRPr="00842A2E">
              <w:rPr>
                <w:b/>
                <w:bCs/>
                <w:color w:val="FF0000"/>
                <w:sz w:val="22"/>
                <w:szCs w:val="22"/>
                <w:lang w:val="es-ES"/>
              </w:rPr>
              <w:t> </w:t>
            </w:r>
          </w:p>
        </w:tc>
        <w:tc>
          <w:tcPr>
            <w:tcW w:w="4215" w:type="dxa"/>
            <w:gridSpan w:val="3"/>
            <w:tcBorders>
              <w:top w:val="single" w:sz="4" w:space="0" w:color="auto"/>
              <w:left w:val="nil"/>
              <w:bottom w:val="single" w:sz="4" w:space="0" w:color="auto"/>
              <w:right w:val="nil"/>
            </w:tcBorders>
            <w:shd w:val="clear" w:color="auto" w:fill="auto"/>
            <w:noWrap/>
            <w:vAlign w:val="center"/>
            <w:hideMark/>
          </w:tcPr>
          <w:p w14:paraId="1DE5385B" w14:textId="33D72106" w:rsidR="00041D9D" w:rsidRPr="00842A2E" w:rsidRDefault="00041D9D" w:rsidP="00041D9D">
            <w:pPr>
              <w:jc w:val="center"/>
              <w:rPr>
                <w:b/>
                <w:bCs/>
                <w:color w:val="000000"/>
                <w:sz w:val="22"/>
                <w:szCs w:val="22"/>
              </w:rPr>
            </w:pPr>
            <w:r w:rsidRPr="00842A2E">
              <w:rPr>
                <w:b/>
                <w:bCs/>
                <w:color w:val="000000"/>
                <w:sz w:val="22"/>
                <w:szCs w:val="22"/>
              </w:rPr>
              <w:t xml:space="preserve">Sample </w:t>
            </w:r>
            <w:r w:rsidR="00127F20" w:rsidRPr="00127F20">
              <w:rPr>
                <w:b/>
                <w:bCs/>
                <w:sz w:val="22"/>
                <w:szCs w:val="22"/>
              </w:rPr>
              <w:t>s</w:t>
            </w:r>
            <w:r w:rsidRPr="00842A2E">
              <w:rPr>
                <w:b/>
                <w:bCs/>
                <w:color w:val="000000"/>
                <w:sz w:val="22"/>
                <w:szCs w:val="22"/>
              </w:rPr>
              <w:t>pecific MDM</w:t>
            </w:r>
          </w:p>
        </w:tc>
        <w:tc>
          <w:tcPr>
            <w:tcW w:w="271" w:type="dxa"/>
            <w:tcBorders>
              <w:top w:val="single" w:sz="4" w:space="0" w:color="auto"/>
              <w:left w:val="nil"/>
              <w:bottom w:val="nil"/>
              <w:right w:val="nil"/>
            </w:tcBorders>
            <w:shd w:val="clear" w:color="auto" w:fill="auto"/>
            <w:vAlign w:val="center"/>
            <w:hideMark/>
          </w:tcPr>
          <w:p w14:paraId="7DAFB8F2" w14:textId="77777777" w:rsidR="00041D9D" w:rsidRPr="00842A2E" w:rsidRDefault="00041D9D" w:rsidP="00041D9D">
            <w:pPr>
              <w:jc w:val="center"/>
              <w:rPr>
                <w:b/>
                <w:bCs/>
                <w:color w:val="000000"/>
                <w:sz w:val="22"/>
                <w:szCs w:val="22"/>
              </w:rPr>
            </w:pPr>
            <w:r w:rsidRPr="00842A2E">
              <w:rPr>
                <w:b/>
                <w:bCs/>
                <w:color w:val="000000"/>
                <w:sz w:val="22"/>
                <w:szCs w:val="22"/>
              </w:rPr>
              <w:t> </w:t>
            </w:r>
          </w:p>
        </w:tc>
        <w:tc>
          <w:tcPr>
            <w:tcW w:w="3400" w:type="dxa"/>
            <w:gridSpan w:val="3"/>
            <w:tcBorders>
              <w:top w:val="single" w:sz="4" w:space="0" w:color="auto"/>
              <w:left w:val="nil"/>
              <w:bottom w:val="single" w:sz="4" w:space="0" w:color="auto"/>
              <w:right w:val="nil"/>
            </w:tcBorders>
            <w:shd w:val="clear" w:color="auto" w:fill="auto"/>
            <w:vAlign w:val="center"/>
            <w:hideMark/>
          </w:tcPr>
          <w:p w14:paraId="59571D77" w14:textId="77777777" w:rsidR="00041D9D" w:rsidRPr="00842A2E" w:rsidRDefault="00041D9D" w:rsidP="00041D9D">
            <w:pPr>
              <w:jc w:val="center"/>
              <w:rPr>
                <w:b/>
                <w:bCs/>
                <w:color w:val="000000"/>
                <w:sz w:val="22"/>
                <w:szCs w:val="22"/>
              </w:rPr>
            </w:pPr>
            <w:r w:rsidRPr="00842A2E">
              <w:rPr>
                <w:b/>
                <w:bCs/>
                <w:color w:val="000000"/>
                <w:sz w:val="22"/>
                <w:szCs w:val="22"/>
              </w:rPr>
              <w:t xml:space="preserve">Regional MDM </w:t>
            </w:r>
          </w:p>
        </w:tc>
      </w:tr>
      <w:tr w:rsidR="00041D9D" w:rsidRPr="00842A2E" w14:paraId="6675D10D" w14:textId="77777777" w:rsidTr="00041D9D">
        <w:trPr>
          <w:trHeight w:val="434"/>
        </w:trPr>
        <w:tc>
          <w:tcPr>
            <w:tcW w:w="709" w:type="dxa"/>
            <w:tcBorders>
              <w:top w:val="nil"/>
              <w:left w:val="nil"/>
              <w:bottom w:val="single" w:sz="4" w:space="0" w:color="auto"/>
              <w:right w:val="nil"/>
            </w:tcBorders>
            <w:shd w:val="clear" w:color="auto" w:fill="auto"/>
            <w:vAlign w:val="center"/>
            <w:hideMark/>
          </w:tcPr>
          <w:p w14:paraId="1C541855" w14:textId="77777777" w:rsidR="00041D9D" w:rsidRPr="00842A2E" w:rsidRDefault="00041D9D" w:rsidP="00041D9D">
            <w:pPr>
              <w:jc w:val="center"/>
              <w:rPr>
                <w:b/>
                <w:bCs/>
                <w:color w:val="000000"/>
                <w:sz w:val="22"/>
                <w:szCs w:val="22"/>
              </w:rPr>
            </w:pPr>
            <w:r w:rsidRPr="00842A2E">
              <w:rPr>
                <w:b/>
                <w:bCs/>
                <w:color w:val="000000"/>
                <w:sz w:val="22"/>
                <w:szCs w:val="22"/>
              </w:rPr>
              <w:t>Year</w:t>
            </w:r>
          </w:p>
        </w:tc>
        <w:tc>
          <w:tcPr>
            <w:tcW w:w="1559" w:type="dxa"/>
            <w:tcBorders>
              <w:top w:val="nil"/>
              <w:left w:val="nil"/>
              <w:bottom w:val="single" w:sz="4" w:space="0" w:color="auto"/>
              <w:right w:val="nil"/>
            </w:tcBorders>
            <w:shd w:val="clear" w:color="auto" w:fill="auto"/>
            <w:vAlign w:val="center"/>
            <w:hideMark/>
          </w:tcPr>
          <w:p w14:paraId="613645BA" w14:textId="6FE85300" w:rsidR="00041D9D" w:rsidRPr="00842A2E" w:rsidRDefault="00041D9D" w:rsidP="00127F20">
            <w:pPr>
              <w:rPr>
                <w:b/>
                <w:bCs/>
                <w:color w:val="000000"/>
                <w:sz w:val="22"/>
                <w:szCs w:val="22"/>
              </w:rPr>
            </w:pPr>
            <w:r w:rsidRPr="00842A2E">
              <w:rPr>
                <w:b/>
                <w:bCs/>
                <w:color w:val="000000"/>
                <w:sz w:val="22"/>
                <w:szCs w:val="22"/>
              </w:rPr>
              <w:t xml:space="preserve">Sampling </w:t>
            </w:r>
            <w:r w:rsidR="00127F20" w:rsidRPr="00127F20">
              <w:rPr>
                <w:b/>
                <w:bCs/>
                <w:sz w:val="22"/>
                <w:szCs w:val="22"/>
              </w:rPr>
              <w:t>s</w:t>
            </w:r>
            <w:r w:rsidRPr="00842A2E">
              <w:rPr>
                <w:b/>
                <w:bCs/>
                <w:color w:val="000000"/>
                <w:sz w:val="22"/>
                <w:szCs w:val="22"/>
              </w:rPr>
              <w:t>ite</w:t>
            </w:r>
          </w:p>
        </w:tc>
        <w:tc>
          <w:tcPr>
            <w:tcW w:w="1487" w:type="dxa"/>
            <w:tcBorders>
              <w:top w:val="nil"/>
              <w:left w:val="nil"/>
              <w:bottom w:val="single" w:sz="4" w:space="0" w:color="auto"/>
              <w:right w:val="nil"/>
            </w:tcBorders>
            <w:shd w:val="clear" w:color="auto" w:fill="auto"/>
            <w:vAlign w:val="center"/>
            <w:hideMark/>
          </w:tcPr>
          <w:p w14:paraId="7A1DCA08" w14:textId="4CCE5646" w:rsidR="00041D9D" w:rsidRPr="00842A2E" w:rsidRDefault="00041D9D" w:rsidP="00127F20">
            <w:pPr>
              <w:rPr>
                <w:b/>
                <w:bCs/>
                <w:color w:val="000000"/>
                <w:sz w:val="22"/>
                <w:szCs w:val="22"/>
              </w:rPr>
            </w:pPr>
            <w:r w:rsidRPr="00842A2E">
              <w:rPr>
                <w:b/>
                <w:bCs/>
                <w:color w:val="000000"/>
                <w:sz w:val="22"/>
                <w:szCs w:val="22"/>
              </w:rPr>
              <w:t xml:space="preserve">Sample </w:t>
            </w:r>
            <w:r w:rsidR="00127F20" w:rsidRPr="00127F20">
              <w:rPr>
                <w:b/>
                <w:bCs/>
                <w:sz w:val="22"/>
                <w:szCs w:val="22"/>
              </w:rPr>
              <w:t>s</w:t>
            </w:r>
            <w:r w:rsidRPr="00842A2E">
              <w:rPr>
                <w:b/>
                <w:bCs/>
                <w:color w:val="000000"/>
                <w:sz w:val="22"/>
                <w:szCs w:val="22"/>
              </w:rPr>
              <w:t xml:space="preserve">pecific </w:t>
            </w:r>
            <w:r w:rsidR="00127F20">
              <w:rPr>
                <w:b/>
                <w:bCs/>
                <w:color w:val="000000"/>
                <w:sz w:val="22"/>
                <w:szCs w:val="22"/>
              </w:rPr>
              <w:t>b</w:t>
            </w:r>
            <w:r w:rsidRPr="00842A2E">
              <w:rPr>
                <w:b/>
                <w:bCs/>
                <w:color w:val="000000"/>
                <w:sz w:val="22"/>
                <w:szCs w:val="22"/>
              </w:rPr>
              <w:t>uffer (km)</w:t>
            </w:r>
          </w:p>
        </w:tc>
        <w:tc>
          <w:tcPr>
            <w:tcW w:w="1036" w:type="dxa"/>
            <w:tcBorders>
              <w:top w:val="nil"/>
              <w:left w:val="nil"/>
              <w:bottom w:val="single" w:sz="4" w:space="0" w:color="auto"/>
              <w:right w:val="nil"/>
            </w:tcBorders>
            <w:shd w:val="clear" w:color="auto" w:fill="auto"/>
            <w:vAlign w:val="center"/>
            <w:hideMark/>
          </w:tcPr>
          <w:p w14:paraId="63DC9076" w14:textId="39682DCE" w:rsidR="00041D9D" w:rsidRPr="00842A2E" w:rsidRDefault="00041D9D" w:rsidP="00127F20">
            <w:pPr>
              <w:rPr>
                <w:b/>
                <w:bCs/>
                <w:color w:val="000000"/>
                <w:sz w:val="22"/>
                <w:szCs w:val="22"/>
              </w:rPr>
            </w:pPr>
            <w:r w:rsidRPr="00842A2E">
              <w:rPr>
                <w:b/>
                <w:bCs/>
                <w:color w:val="000000"/>
                <w:sz w:val="22"/>
                <w:szCs w:val="22"/>
              </w:rPr>
              <w:t xml:space="preserve">Area </w:t>
            </w:r>
            <w:r w:rsidR="00127F20">
              <w:rPr>
                <w:b/>
                <w:bCs/>
                <w:color w:val="000000"/>
                <w:sz w:val="22"/>
                <w:szCs w:val="22"/>
              </w:rPr>
              <w:t>s</w:t>
            </w:r>
            <w:r w:rsidRPr="00842A2E">
              <w:rPr>
                <w:b/>
                <w:bCs/>
                <w:color w:val="000000"/>
                <w:sz w:val="22"/>
                <w:szCs w:val="22"/>
              </w:rPr>
              <w:t>ampled (km</w:t>
            </w:r>
            <w:r w:rsidRPr="00842A2E">
              <w:rPr>
                <w:b/>
                <w:bCs/>
                <w:color w:val="000000"/>
                <w:sz w:val="22"/>
                <w:szCs w:val="22"/>
                <w:vertAlign w:val="superscript"/>
              </w:rPr>
              <w:t>2</w:t>
            </w:r>
            <w:r w:rsidRPr="00842A2E">
              <w:rPr>
                <w:b/>
                <w:bCs/>
                <w:color w:val="000000"/>
                <w:sz w:val="22"/>
                <w:szCs w:val="22"/>
              </w:rPr>
              <w:t>)</w:t>
            </w:r>
          </w:p>
        </w:tc>
        <w:tc>
          <w:tcPr>
            <w:tcW w:w="1692" w:type="dxa"/>
            <w:tcBorders>
              <w:top w:val="nil"/>
              <w:left w:val="nil"/>
              <w:bottom w:val="single" w:sz="4" w:space="0" w:color="auto"/>
              <w:right w:val="nil"/>
            </w:tcBorders>
            <w:shd w:val="clear" w:color="auto" w:fill="auto"/>
            <w:vAlign w:val="center"/>
            <w:hideMark/>
          </w:tcPr>
          <w:p w14:paraId="1F9EECF0" w14:textId="77777777" w:rsidR="00041D9D" w:rsidRPr="00842A2E" w:rsidRDefault="00041D9D" w:rsidP="00041D9D">
            <w:pPr>
              <w:rPr>
                <w:b/>
                <w:bCs/>
                <w:color w:val="000000"/>
                <w:sz w:val="22"/>
                <w:szCs w:val="22"/>
              </w:rPr>
            </w:pPr>
            <w:r w:rsidRPr="00842A2E">
              <w:rPr>
                <w:b/>
                <w:bCs/>
                <w:color w:val="000000"/>
                <w:sz w:val="22"/>
                <w:szCs w:val="22"/>
              </w:rPr>
              <w:t>Density/100 km</w:t>
            </w:r>
            <w:r w:rsidRPr="00842A2E">
              <w:rPr>
                <w:b/>
                <w:bCs/>
                <w:color w:val="000000"/>
                <w:sz w:val="22"/>
                <w:szCs w:val="22"/>
                <w:vertAlign w:val="superscript"/>
              </w:rPr>
              <w:t>2</w:t>
            </w:r>
          </w:p>
        </w:tc>
        <w:tc>
          <w:tcPr>
            <w:tcW w:w="271" w:type="dxa"/>
            <w:tcBorders>
              <w:top w:val="nil"/>
              <w:left w:val="nil"/>
              <w:bottom w:val="single" w:sz="4" w:space="0" w:color="auto"/>
              <w:right w:val="nil"/>
            </w:tcBorders>
            <w:shd w:val="clear" w:color="auto" w:fill="auto"/>
            <w:vAlign w:val="center"/>
            <w:hideMark/>
          </w:tcPr>
          <w:p w14:paraId="2EF48682" w14:textId="77777777" w:rsidR="00041D9D" w:rsidRPr="00842A2E" w:rsidRDefault="00041D9D" w:rsidP="00041D9D">
            <w:pPr>
              <w:jc w:val="center"/>
              <w:rPr>
                <w:b/>
                <w:bCs/>
                <w:color w:val="000000"/>
                <w:sz w:val="22"/>
                <w:szCs w:val="22"/>
              </w:rPr>
            </w:pPr>
            <w:r w:rsidRPr="00842A2E">
              <w:rPr>
                <w:b/>
                <w:bCs/>
                <w:color w:val="000000"/>
                <w:sz w:val="22"/>
                <w:szCs w:val="22"/>
              </w:rPr>
              <w:t> </w:t>
            </w:r>
          </w:p>
        </w:tc>
        <w:tc>
          <w:tcPr>
            <w:tcW w:w="1048" w:type="dxa"/>
            <w:tcBorders>
              <w:top w:val="nil"/>
              <w:left w:val="nil"/>
              <w:bottom w:val="single" w:sz="4" w:space="0" w:color="auto"/>
              <w:right w:val="nil"/>
            </w:tcBorders>
            <w:shd w:val="clear" w:color="auto" w:fill="auto"/>
            <w:vAlign w:val="center"/>
            <w:hideMark/>
          </w:tcPr>
          <w:p w14:paraId="75D90277" w14:textId="0520B9C0" w:rsidR="00041D9D" w:rsidRPr="00842A2E" w:rsidRDefault="00041D9D" w:rsidP="00127F20">
            <w:pPr>
              <w:rPr>
                <w:b/>
                <w:bCs/>
                <w:color w:val="000000"/>
                <w:sz w:val="22"/>
                <w:szCs w:val="22"/>
              </w:rPr>
            </w:pPr>
            <w:r w:rsidRPr="00842A2E">
              <w:rPr>
                <w:b/>
                <w:bCs/>
                <w:color w:val="000000"/>
                <w:sz w:val="22"/>
                <w:szCs w:val="22"/>
              </w:rPr>
              <w:t xml:space="preserve">Regional </w:t>
            </w:r>
            <w:r w:rsidR="00127F20">
              <w:rPr>
                <w:b/>
                <w:bCs/>
                <w:color w:val="000000"/>
                <w:sz w:val="22"/>
                <w:szCs w:val="22"/>
              </w:rPr>
              <w:t>b</w:t>
            </w:r>
            <w:r w:rsidRPr="00842A2E">
              <w:rPr>
                <w:b/>
                <w:bCs/>
                <w:color w:val="000000"/>
                <w:sz w:val="22"/>
                <w:szCs w:val="22"/>
              </w:rPr>
              <w:t>uffer (km)</w:t>
            </w:r>
          </w:p>
        </w:tc>
        <w:tc>
          <w:tcPr>
            <w:tcW w:w="1036" w:type="dxa"/>
            <w:tcBorders>
              <w:top w:val="nil"/>
              <w:left w:val="nil"/>
              <w:bottom w:val="single" w:sz="4" w:space="0" w:color="auto"/>
              <w:right w:val="nil"/>
            </w:tcBorders>
            <w:shd w:val="clear" w:color="auto" w:fill="auto"/>
            <w:vAlign w:val="center"/>
            <w:hideMark/>
          </w:tcPr>
          <w:p w14:paraId="214075E2" w14:textId="6DD4CD58" w:rsidR="00041D9D" w:rsidRPr="00842A2E" w:rsidRDefault="00041D9D" w:rsidP="00041D9D">
            <w:pPr>
              <w:rPr>
                <w:b/>
                <w:bCs/>
                <w:color w:val="000000"/>
                <w:sz w:val="22"/>
                <w:szCs w:val="22"/>
              </w:rPr>
            </w:pPr>
            <w:r w:rsidRPr="00842A2E">
              <w:rPr>
                <w:b/>
                <w:bCs/>
                <w:color w:val="000000"/>
                <w:sz w:val="22"/>
                <w:szCs w:val="22"/>
              </w:rPr>
              <w:t xml:space="preserve">Area </w:t>
            </w:r>
            <w:r w:rsidR="00127F20" w:rsidRPr="00127F20">
              <w:rPr>
                <w:b/>
                <w:bCs/>
                <w:sz w:val="22"/>
                <w:szCs w:val="22"/>
              </w:rPr>
              <w:t>s</w:t>
            </w:r>
            <w:r w:rsidRPr="00842A2E">
              <w:rPr>
                <w:b/>
                <w:bCs/>
                <w:color w:val="000000"/>
                <w:sz w:val="22"/>
                <w:szCs w:val="22"/>
              </w:rPr>
              <w:t>ampled (km</w:t>
            </w:r>
            <w:r w:rsidRPr="00842A2E">
              <w:rPr>
                <w:b/>
                <w:bCs/>
                <w:color w:val="000000"/>
                <w:sz w:val="22"/>
                <w:szCs w:val="22"/>
                <w:vertAlign w:val="superscript"/>
              </w:rPr>
              <w:t>2</w:t>
            </w:r>
            <w:r w:rsidRPr="00842A2E">
              <w:rPr>
                <w:b/>
                <w:bCs/>
                <w:color w:val="000000"/>
                <w:sz w:val="22"/>
                <w:szCs w:val="22"/>
              </w:rPr>
              <w:t>)</w:t>
            </w:r>
          </w:p>
        </w:tc>
        <w:tc>
          <w:tcPr>
            <w:tcW w:w="1316" w:type="dxa"/>
            <w:tcBorders>
              <w:top w:val="nil"/>
              <w:left w:val="nil"/>
              <w:bottom w:val="single" w:sz="4" w:space="0" w:color="auto"/>
              <w:right w:val="nil"/>
            </w:tcBorders>
            <w:shd w:val="clear" w:color="auto" w:fill="auto"/>
            <w:vAlign w:val="center"/>
            <w:hideMark/>
          </w:tcPr>
          <w:p w14:paraId="40F7333F" w14:textId="77777777" w:rsidR="00041D9D" w:rsidRPr="00842A2E" w:rsidRDefault="00041D9D" w:rsidP="00041D9D">
            <w:pPr>
              <w:rPr>
                <w:b/>
                <w:bCs/>
                <w:color w:val="000000"/>
                <w:sz w:val="22"/>
                <w:szCs w:val="22"/>
              </w:rPr>
            </w:pPr>
            <w:r w:rsidRPr="00842A2E">
              <w:rPr>
                <w:b/>
                <w:bCs/>
                <w:color w:val="000000"/>
                <w:sz w:val="22"/>
                <w:szCs w:val="22"/>
              </w:rPr>
              <w:t>Density/100 km</w:t>
            </w:r>
            <w:r w:rsidRPr="00842A2E">
              <w:rPr>
                <w:b/>
                <w:bCs/>
                <w:color w:val="000000"/>
                <w:sz w:val="22"/>
                <w:szCs w:val="22"/>
                <w:vertAlign w:val="superscript"/>
              </w:rPr>
              <w:t>2</w:t>
            </w:r>
          </w:p>
        </w:tc>
      </w:tr>
      <w:tr w:rsidR="00041D9D" w:rsidRPr="00842A2E" w14:paraId="604E7C2A" w14:textId="77777777" w:rsidTr="00041D9D">
        <w:trPr>
          <w:trHeight w:val="207"/>
        </w:trPr>
        <w:tc>
          <w:tcPr>
            <w:tcW w:w="709" w:type="dxa"/>
            <w:tcBorders>
              <w:top w:val="nil"/>
              <w:left w:val="nil"/>
              <w:bottom w:val="nil"/>
              <w:right w:val="nil"/>
            </w:tcBorders>
            <w:shd w:val="clear" w:color="auto" w:fill="auto"/>
            <w:noWrap/>
            <w:vAlign w:val="center"/>
            <w:hideMark/>
          </w:tcPr>
          <w:p w14:paraId="50E1BF68" w14:textId="77777777" w:rsidR="00041D9D" w:rsidRPr="00842A2E" w:rsidRDefault="00041D9D" w:rsidP="00041D9D">
            <w:pPr>
              <w:jc w:val="center"/>
              <w:rPr>
                <w:color w:val="000000"/>
                <w:sz w:val="22"/>
                <w:szCs w:val="22"/>
              </w:rPr>
            </w:pPr>
            <w:r w:rsidRPr="00842A2E">
              <w:rPr>
                <w:color w:val="000000"/>
                <w:sz w:val="22"/>
                <w:szCs w:val="22"/>
              </w:rPr>
              <w:t>2001</w:t>
            </w:r>
          </w:p>
        </w:tc>
        <w:tc>
          <w:tcPr>
            <w:tcW w:w="1559" w:type="dxa"/>
            <w:tcBorders>
              <w:top w:val="nil"/>
              <w:left w:val="nil"/>
              <w:bottom w:val="nil"/>
              <w:right w:val="nil"/>
            </w:tcBorders>
            <w:shd w:val="clear" w:color="auto" w:fill="auto"/>
            <w:noWrap/>
            <w:vAlign w:val="center"/>
            <w:hideMark/>
          </w:tcPr>
          <w:p w14:paraId="7F78D0E5" w14:textId="77777777" w:rsidR="00041D9D" w:rsidRPr="00842A2E" w:rsidRDefault="00041D9D" w:rsidP="00041D9D">
            <w:pPr>
              <w:rPr>
                <w:color w:val="000000"/>
                <w:sz w:val="22"/>
                <w:szCs w:val="22"/>
              </w:rPr>
            </w:pPr>
            <w:r w:rsidRPr="00842A2E">
              <w:rPr>
                <w:color w:val="000000"/>
                <w:sz w:val="22"/>
                <w:szCs w:val="22"/>
              </w:rPr>
              <w:t>Tuichi</w:t>
            </w:r>
          </w:p>
        </w:tc>
        <w:tc>
          <w:tcPr>
            <w:tcW w:w="1487" w:type="dxa"/>
            <w:tcBorders>
              <w:top w:val="nil"/>
              <w:left w:val="nil"/>
              <w:bottom w:val="nil"/>
              <w:right w:val="nil"/>
            </w:tcBorders>
            <w:shd w:val="clear" w:color="auto" w:fill="auto"/>
            <w:noWrap/>
            <w:vAlign w:val="center"/>
            <w:hideMark/>
          </w:tcPr>
          <w:p w14:paraId="58F2D268" w14:textId="77777777" w:rsidR="00041D9D" w:rsidRPr="00842A2E" w:rsidRDefault="00041D9D" w:rsidP="00E77FBF">
            <w:pPr>
              <w:jc w:val="center"/>
              <w:rPr>
                <w:color w:val="000000"/>
                <w:sz w:val="22"/>
                <w:szCs w:val="22"/>
              </w:rPr>
            </w:pPr>
            <w:r w:rsidRPr="00842A2E">
              <w:rPr>
                <w:color w:val="000000"/>
                <w:sz w:val="22"/>
                <w:szCs w:val="22"/>
              </w:rPr>
              <w:t>11.84</w:t>
            </w:r>
          </w:p>
        </w:tc>
        <w:tc>
          <w:tcPr>
            <w:tcW w:w="1036" w:type="dxa"/>
            <w:tcBorders>
              <w:top w:val="nil"/>
              <w:left w:val="nil"/>
              <w:bottom w:val="nil"/>
              <w:right w:val="nil"/>
            </w:tcBorders>
            <w:shd w:val="clear" w:color="auto" w:fill="auto"/>
            <w:noWrap/>
            <w:vAlign w:val="center"/>
            <w:hideMark/>
          </w:tcPr>
          <w:p w14:paraId="767ECB4D" w14:textId="77777777" w:rsidR="00041D9D" w:rsidRPr="00842A2E" w:rsidRDefault="00041D9D" w:rsidP="00E77FBF">
            <w:pPr>
              <w:jc w:val="center"/>
              <w:rPr>
                <w:color w:val="000000"/>
                <w:sz w:val="22"/>
                <w:szCs w:val="22"/>
              </w:rPr>
            </w:pPr>
            <w:r w:rsidRPr="00842A2E">
              <w:rPr>
                <w:color w:val="000000"/>
                <w:sz w:val="22"/>
                <w:szCs w:val="22"/>
              </w:rPr>
              <w:t>935.47</w:t>
            </w:r>
          </w:p>
        </w:tc>
        <w:tc>
          <w:tcPr>
            <w:tcW w:w="1692" w:type="dxa"/>
            <w:tcBorders>
              <w:top w:val="nil"/>
              <w:left w:val="nil"/>
              <w:bottom w:val="nil"/>
              <w:right w:val="nil"/>
            </w:tcBorders>
            <w:shd w:val="clear" w:color="auto" w:fill="auto"/>
            <w:noWrap/>
            <w:vAlign w:val="center"/>
            <w:hideMark/>
          </w:tcPr>
          <w:p w14:paraId="794A3BE9" w14:textId="77777777" w:rsidR="00041D9D" w:rsidRPr="00842A2E" w:rsidRDefault="00041D9D" w:rsidP="00E77FBF">
            <w:pPr>
              <w:jc w:val="center"/>
              <w:rPr>
                <w:color w:val="000000"/>
                <w:sz w:val="22"/>
                <w:szCs w:val="22"/>
              </w:rPr>
            </w:pPr>
            <w:r w:rsidRPr="00842A2E">
              <w:rPr>
                <w:color w:val="000000"/>
                <w:sz w:val="22"/>
                <w:szCs w:val="22"/>
              </w:rPr>
              <w:t>0.21 ± 0.046</w:t>
            </w:r>
          </w:p>
        </w:tc>
        <w:tc>
          <w:tcPr>
            <w:tcW w:w="271" w:type="dxa"/>
            <w:tcBorders>
              <w:top w:val="nil"/>
              <w:left w:val="nil"/>
              <w:bottom w:val="nil"/>
              <w:right w:val="nil"/>
            </w:tcBorders>
            <w:shd w:val="clear" w:color="auto" w:fill="auto"/>
            <w:vAlign w:val="center"/>
            <w:hideMark/>
          </w:tcPr>
          <w:p w14:paraId="2FE94C10"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2417C360"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3EAF113E" w14:textId="77777777" w:rsidR="00041D9D" w:rsidRPr="00842A2E" w:rsidRDefault="00041D9D" w:rsidP="00E77FBF">
            <w:pPr>
              <w:jc w:val="center"/>
              <w:rPr>
                <w:color w:val="000000"/>
                <w:sz w:val="22"/>
                <w:szCs w:val="22"/>
              </w:rPr>
            </w:pPr>
            <w:r w:rsidRPr="00842A2E">
              <w:rPr>
                <w:color w:val="000000"/>
                <w:sz w:val="22"/>
                <w:szCs w:val="22"/>
              </w:rPr>
              <w:t>379.15</w:t>
            </w:r>
          </w:p>
        </w:tc>
        <w:tc>
          <w:tcPr>
            <w:tcW w:w="1316" w:type="dxa"/>
            <w:tcBorders>
              <w:top w:val="nil"/>
              <w:left w:val="nil"/>
              <w:bottom w:val="nil"/>
              <w:right w:val="nil"/>
            </w:tcBorders>
            <w:shd w:val="clear" w:color="auto" w:fill="auto"/>
            <w:noWrap/>
            <w:vAlign w:val="center"/>
            <w:hideMark/>
          </w:tcPr>
          <w:p w14:paraId="5D35496B" w14:textId="77777777" w:rsidR="00041D9D" w:rsidRPr="00842A2E" w:rsidRDefault="00041D9D" w:rsidP="00E77FBF">
            <w:pPr>
              <w:jc w:val="center"/>
              <w:rPr>
                <w:color w:val="000000"/>
                <w:sz w:val="22"/>
                <w:szCs w:val="22"/>
              </w:rPr>
            </w:pPr>
            <w:r w:rsidRPr="00842A2E">
              <w:rPr>
                <w:color w:val="000000"/>
                <w:sz w:val="22"/>
                <w:szCs w:val="22"/>
              </w:rPr>
              <w:t>0.52 ± 0.14</w:t>
            </w:r>
          </w:p>
        </w:tc>
      </w:tr>
      <w:tr w:rsidR="00041D9D" w:rsidRPr="00842A2E" w14:paraId="7C220FFA" w14:textId="77777777" w:rsidTr="00041D9D">
        <w:trPr>
          <w:trHeight w:val="207"/>
        </w:trPr>
        <w:tc>
          <w:tcPr>
            <w:tcW w:w="709" w:type="dxa"/>
            <w:tcBorders>
              <w:top w:val="nil"/>
              <w:left w:val="nil"/>
              <w:bottom w:val="nil"/>
              <w:right w:val="nil"/>
            </w:tcBorders>
            <w:shd w:val="clear" w:color="auto" w:fill="auto"/>
            <w:noWrap/>
            <w:vAlign w:val="center"/>
            <w:hideMark/>
          </w:tcPr>
          <w:p w14:paraId="3DFE3F7C" w14:textId="77777777" w:rsidR="00041D9D" w:rsidRPr="00842A2E" w:rsidRDefault="00041D9D" w:rsidP="00041D9D">
            <w:pPr>
              <w:jc w:val="center"/>
              <w:rPr>
                <w:color w:val="000000"/>
                <w:sz w:val="22"/>
                <w:szCs w:val="22"/>
              </w:rPr>
            </w:pPr>
            <w:r w:rsidRPr="00842A2E">
              <w:rPr>
                <w:color w:val="000000"/>
                <w:sz w:val="22"/>
                <w:szCs w:val="22"/>
              </w:rPr>
              <w:t>2002</w:t>
            </w:r>
          </w:p>
        </w:tc>
        <w:tc>
          <w:tcPr>
            <w:tcW w:w="1559" w:type="dxa"/>
            <w:tcBorders>
              <w:top w:val="nil"/>
              <w:left w:val="nil"/>
              <w:bottom w:val="nil"/>
              <w:right w:val="nil"/>
            </w:tcBorders>
            <w:shd w:val="clear" w:color="auto" w:fill="auto"/>
            <w:noWrap/>
            <w:vAlign w:val="center"/>
            <w:hideMark/>
          </w:tcPr>
          <w:p w14:paraId="5DD644EC" w14:textId="77777777" w:rsidR="00041D9D" w:rsidRPr="00842A2E" w:rsidRDefault="00041D9D" w:rsidP="00041D9D">
            <w:pPr>
              <w:rPr>
                <w:color w:val="000000"/>
                <w:sz w:val="22"/>
                <w:szCs w:val="22"/>
              </w:rPr>
            </w:pPr>
            <w:r w:rsidRPr="00842A2E">
              <w:rPr>
                <w:color w:val="000000"/>
                <w:sz w:val="22"/>
                <w:szCs w:val="22"/>
              </w:rPr>
              <w:t>Tuichi-Hondo</w:t>
            </w:r>
          </w:p>
        </w:tc>
        <w:tc>
          <w:tcPr>
            <w:tcW w:w="1487" w:type="dxa"/>
            <w:tcBorders>
              <w:top w:val="nil"/>
              <w:left w:val="nil"/>
              <w:bottom w:val="nil"/>
              <w:right w:val="nil"/>
            </w:tcBorders>
            <w:shd w:val="clear" w:color="auto" w:fill="auto"/>
            <w:noWrap/>
            <w:vAlign w:val="center"/>
            <w:hideMark/>
          </w:tcPr>
          <w:p w14:paraId="001EF984" w14:textId="77777777" w:rsidR="00041D9D" w:rsidRPr="00842A2E" w:rsidRDefault="00041D9D" w:rsidP="00E77FBF">
            <w:pPr>
              <w:jc w:val="center"/>
              <w:rPr>
                <w:color w:val="000000"/>
                <w:sz w:val="22"/>
                <w:szCs w:val="22"/>
              </w:rPr>
            </w:pPr>
            <w:r w:rsidRPr="00842A2E">
              <w:rPr>
                <w:color w:val="000000"/>
                <w:sz w:val="22"/>
                <w:szCs w:val="22"/>
              </w:rPr>
              <w:t>9.51</w:t>
            </w:r>
          </w:p>
        </w:tc>
        <w:tc>
          <w:tcPr>
            <w:tcW w:w="1036" w:type="dxa"/>
            <w:tcBorders>
              <w:top w:val="nil"/>
              <w:left w:val="nil"/>
              <w:bottom w:val="nil"/>
              <w:right w:val="nil"/>
            </w:tcBorders>
            <w:shd w:val="clear" w:color="auto" w:fill="auto"/>
            <w:noWrap/>
            <w:vAlign w:val="center"/>
            <w:hideMark/>
          </w:tcPr>
          <w:p w14:paraId="3F56E005" w14:textId="77777777" w:rsidR="00041D9D" w:rsidRPr="00842A2E" w:rsidRDefault="00041D9D" w:rsidP="00E77FBF">
            <w:pPr>
              <w:jc w:val="center"/>
              <w:rPr>
                <w:color w:val="000000"/>
                <w:sz w:val="22"/>
                <w:szCs w:val="22"/>
              </w:rPr>
            </w:pPr>
            <w:r w:rsidRPr="00842A2E">
              <w:rPr>
                <w:color w:val="000000"/>
                <w:sz w:val="22"/>
                <w:szCs w:val="22"/>
              </w:rPr>
              <w:t>1085.63</w:t>
            </w:r>
          </w:p>
        </w:tc>
        <w:tc>
          <w:tcPr>
            <w:tcW w:w="1692" w:type="dxa"/>
            <w:tcBorders>
              <w:top w:val="nil"/>
              <w:left w:val="nil"/>
              <w:bottom w:val="nil"/>
              <w:right w:val="nil"/>
            </w:tcBorders>
            <w:shd w:val="clear" w:color="auto" w:fill="auto"/>
            <w:noWrap/>
            <w:vAlign w:val="center"/>
            <w:hideMark/>
          </w:tcPr>
          <w:p w14:paraId="02DCF9F6" w14:textId="24FEDC68" w:rsidR="00041D9D" w:rsidRPr="00842A2E" w:rsidRDefault="00041D9D" w:rsidP="00E77FBF">
            <w:pPr>
              <w:jc w:val="center"/>
              <w:rPr>
                <w:color w:val="000000"/>
                <w:sz w:val="22"/>
                <w:szCs w:val="22"/>
              </w:rPr>
            </w:pPr>
            <w:r w:rsidRPr="00842A2E">
              <w:rPr>
                <w:color w:val="000000"/>
                <w:sz w:val="22"/>
                <w:szCs w:val="22"/>
              </w:rPr>
              <w:t>1.11 ± 0.58</w:t>
            </w:r>
          </w:p>
        </w:tc>
        <w:tc>
          <w:tcPr>
            <w:tcW w:w="271" w:type="dxa"/>
            <w:tcBorders>
              <w:top w:val="nil"/>
              <w:left w:val="nil"/>
              <w:bottom w:val="nil"/>
              <w:right w:val="nil"/>
            </w:tcBorders>
            <w:shd w:val="clear" w:color="auto" w:fill="auto"/>
            <w:vAlign w:val="center"/>
            <w:hideMark/>
          </w:tcPr>
          <w:p w14:paraId="726E0192"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013F2885"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6F021EB3" w14:textId="77777777" w:rsidR="00041D9D" w:rsidRPr="00842A2E" w:rsidRDefault="00041D9D" w:rsidP="00E77FBF">
            <w:pPr>
              <w:jc w:val="center"/>
              <w:rPr>
                <w:color w:val="000000"/>
                <w:sz w:val="22"/>
                <w:szCs w:val="22"/>
              </w:rPr>
            </w:pPr>
            <w:r w:rsidRPr="00842A2E">
              <w:rPr>
                <w:color w:val="000000"/>
                <w:sz w:val="22"/>
                <w:szCs w:val="22"/>
              </w:rPr>
              <w:t>671.23</w:t>
            </w:r>
          </w:p>
        </w:tc>
        <w:tc>
          <w:tcPr>
            <w:tcW w:w="1316" w:type="dxa"/>
            <w:tcBorders>
              <w:top w:val="nil"/>
              <w:left w:val="nil"/>
              <w:bottom w:val="nil"/>
              <w:right w:val="nil"/>
            </w:tcBorders>
            <w:shd w:val="clear" w:color="auto" w:fill="auto"/>
            <w:noWrap/>
            <w:vAlign w:val="center"/>
            <w:hideMark/>
          </w:tcPr>
          <w:p w14:paraId="3F60B58F" w14:textId="77777777" w:rsidR="00041D9D" w:rsidRPr="00842A2E" w:rsidRDefault="00041D9D" w:rsidP="00E77FBF">
            <w:pPr>
              <w:jc w:val="center"/>
              <w:rPr>
                <w:color w:val="000000"/>
                <w:sz w:val="22"/>
                <w:szCs w:val="22"/>
              </w:rPr>
            </w:pPr>
            <w:r w:rsidRPr="00842A2E">
              <w:rPr>
                <w:color w:val="000000"/>
                <w:sz w:val="22"/>
                <w:szCs w:val="22"/>
              </w:rPr>
              <w:t>1.78 ± 0.50</w:t>
            </w:r>
          </w:p>
        </w:tc>
      </w:tr>
      <w:tr w:rsidR="00041D9D" w:rsidRPr="00842A2E" w14:paraId="16DEAFBF" w14:textId="77777777" w:rsidTr="00041D9D">
        <w:trPr>
          <w:trHeight w:val="207"/>
        </w:trPr>
        <w:tc>
          <w:tcPr>
            <w:tcW w:w="709" w:type="dxa"/>
            <w:tcBorders>
              <w:top w:val="nil"/>
              <w:left w:val="nil"/>
              <w:bottom w:val="nil"/>
              <w:right w:val="nil"/>
            </w:tcBorders>
            <w:shd w:val="clear" w:color="auto" w:fill="auto"/>
            <w:noWrap/>
            <w:vAlign w:val="center"/>
            <w:hideMark/>
          </w:tcPr>
          <w:p w14:paraId="41CBF2A4" w14:textId="77777777" w:rsidR="00041D9D" w:rsidRPr="00842A2E" w:rsidRDefault="00041D9D" w:rsidP="00041D9D">
            <w:pPr>
              <w:jc w:val="center"/>
              <w:rPr>
                <w:color w:val="000000"/>
                <w:sz w:val="22"/>
                <w:szCs w:val="22"/>
              </w:rPr>
            </w:pPr>
            <w:r w:rsidRPr="00842A2E">
              <w:rPr>
                <w:color w:val="000000"/>
                <w:sz w:val="22"/>
                <w:szCs w:val="22"/>
              </w:rPr>
              <w:t>2003</w:t>
            </w:r>
          </w:p>
        </w:tc>
        <w:tc>
          <w:tcPr>
            <w:tcW w:w="1559" w:type="dxa"/>
            <w:tcBorders>
              <w:top w:val="nil"/>
              <w:left w:val="nil"/>
              <w:bottom w:val="nil"/>
              <w:right w:val="nil"/>
            </w:tcBorders>
            <w:shd w:val="clear" w:color="auto" w:fill="auto"/>
            <w:noWrap/>
            <w:vAlign w:val="center"/>
            <w:hideMark/>
          </w:tcPr>
          <w:p w14:paraId="48284B21" w14:textId="77777777" w:rsidR="00041D9D" w:rsidRPr="00842A2E" w:rsidRDefault="00041D9D" w:rsidP="00041D9D">
            <w:pPr>
              <w:rPr>
                <w:color w:val="000000"/>
                <w:sz w:val="22"/>
                <w:szCs w:val="22"/>
              </w:rPr>
            </w:pPr>
            <w:r w:rsidRPr="00842A2E">
              <w:rPr>
                <w:color w:val="000000"/>
                <w:sz w:val="22"/>
                <w:szCs w:val="22"/>
              </w:rPr>
              <w:t>Quendeque</w:t>
            </w:r>
          </w:p>
        </w:tc>
        <w:tc>
          <w:tcPr>
            <w:tcW w:w="1487" w:type="dxa"/>
            <w:tcBorders>
              <w:top w:val="nil"/>
              <w:left w:val="nil"/>
              <w:bottom w:val="nil"/>
              <w:right w:val="nil"/>
            </w:tcBorders>
            <w:shd w:val="clear" w:color="auto" w:fill="auto"/>
            <w:noWrap/>
            <w:vAlign w:val="center"/>
            <w:hideMark/>
          </w:tcPr>
          <w:p w14:paraId="4CD70AC0" w14:textId="77777777" w:rsidR="00041D9D" w:rsidRPr="00842A2E" w:rsidRDefault="00041D9D" w:rsidP="00E77FBF">
            <w:pPr>
              <w:jc w:val="center"/>
              <w:rPr>
                <w:color w:val="000000"/>
                <w:sz w:val="22"/>
                <w:szCs w:val="22"/>
              </w:rPr>
            </w:pPr>
            <w:r w:rsidRPr="00842A2E">
              <w:rPr>
                <w:color w:val="000000"/>
                <w:sz w:val="22"/>
                <w:szCs w:val="22"/>
              </w:rPr>
              <w:t>9.55</w:t>
            </w:r>
          </w:p>
        </w:tc>
        <w:tc>
          <w:tcPr>
            <w:tcW w:w="1036" w:type="dxa"/>
            <w:tcBorders>
              <w:top w:val="nil"/>
              <w:left w:val="nil"/>
              <w:bottom w:val="nil"/>
              <w:right w:val="nil"/>
            </w:tcBorders>
            <w:shd w:val="clear" w:color="auto" w:fill="auto"/>
            <w:noWrap/>
            <w:vAlign w:val="center"/>
            <w:hideMark/>
          </w:tcPr>
          <w:p w14:paraId="70C458D0" w14:textId="77777777" w:rsidR="00041D9D" w:rsidRPr="00842A2E" w:rsidRDefault="00041D9D" w:rsidP="00E77FBF">
            <w:pPr>
              <w:jc w:val="center"/>
              <w:rPr>
                <w:color w:val="000000"/>
                <w:sz w:val="22"/>
                <w:szCs w:val="22"/>
              </w:rPr>
            </w:pPr>
            <w:r w:rsidRPr="00842A2E">
              <w:rPr>
                <w:color w:val="000000"/>
                <w:sz w:val="22"/>
                <w:szCs w:val="22"/>
              </w:rPr>
              <w:t>600.37</w:t>
            </w:r>
          </w:p>
        </w:tc>
        <w:tc>
          <w:tcPr>
            <w:tcW w:w="1692" w:type="dxa"/>
            <w:tcBorders>
              <w:top w:val="nil"/>
              <w:left w:val="nil"/>
              <w:bottom w:val="nil"/>
              <w:right w:val="nil"/>
            </w:tcBorders>
            <w:shd w:val="clear" w:color="auto" w:fill="auto"/>
            <w:noWrap/>
            <w:vAlign w:val="center"/>
            <w:hideMark/>
          </w:tcPr>
          <w:p w14:paraId="37902770" w14:textId="77777777" w:rsidR="00041D9D" w:rsidRPr="00842A2E" w:rsidRDefault="00041D9D" w:rsidP="00E77FBF">
            <w:pPr>
              <w:jc w:val="center"/>
              <w:rPr>
                <w:color w:val="000000"/>
                <w:sz w:val="22"/>
                <w:szCs w:val="22"/>
              </w:rPr>
            </w:pPr>
            <w:r w:rsidRPr="00842A2E">
              <w:rPr>
                <w:color w:val="000000"/>
                <w:sz w:val="22"/>
                <w:szCs w:val="22"/>
              </w:rPr>
              <w:t>0.83 ± 0.34</w:t>
            </w:r>
          </w:p>
        </w:tc>
        <w:tc>
          <w:tcPr>
            <w:tcW w:w="271" w:type="dxa"/>
            <w:tcBorders>
              <w:top w:val="nil"/>
              <w:left w:val="nil"/>
              <w:bottom w:val="nil"/>
              <w:right w:val="nil"/>
            </w:tcBorders>
            <w:shd w:val="clear" w:color="auto" w:fill="auto"/>
            <w:vAlign w:val="center"/>
            <w:hideMark/>
          </w:tcPr>
          <w:p w14:paraId="3045C18A"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7F1E9A67"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5416685D" w14:textId="77777777" w:rsidR="00041D9D" w:rsidRPr="00842A2E" w:rsidRDefault="00041D9D" w:rsidP="00E77FBF">
            <w:pPr>
              <w:jc w:val="center"/>
              <w:rPr>
                <w:color w:val="000000"/>
                <w:sz w:val="22"/>
                <w:szCs w:val="22"/>
              </w:rPr>
            </w:pPr>
            <w:r w:rsidRPr="00842A2E">
              <w:rPr>
                <w:color w:val="000000"/>
                <w:sz w:val="22"/>
                <w:szCs w:val="22"/>
              </w:rPr>
              <w:t>305.16</w:t>
            </w:r>
          </w:p>
        </w:tc>
        <w:tc>
          <w:tcPr>
            <w:tcW w:w="1316" w:type="dxa"/>
            <w:tcBorders>
              <w:top w:val="nil"/>
              <w:left w:val="nil"/>
              <w:bottom w:val="nil"/>
              <w:right w:val="nil"/>
            </w:tcBorders>
            <w:shd w:val="clear" w:color="auto" w:fill="auto"/>
            <w:noWrap/>
            <w:vAlign w:val="center"/>
            <w:hideMark/>
          </w:tcPr>
          <w:p w14:paraId="7AAE96DE" w14:textId="77777777" w:rsidR="00041D9D" w:rsidRPr="00842A2E" w:rsidRDefault="00041D9D" w:rsidP="00E77FBF">
            <w:pPr>
              <w:jc w:val="center"/>
              <w:rPr>
                <w:color w:val="000000"/>
                <w:sz w:val="22"/>
                <w:szCs w:val="22"/>
              </w:rPr>
            </w:pPr>
            <w:r w:rsidRPr="00842A2E">
              <w:rPr>
                <w:color w:val="000000"/>
                <w:sz w:val="22"/>
                <w:szCs w:val="22"/>
              </w:rPr>
              <w:t>1.63 ± 0.92</w:t>
            </w:r>
          </w:p>
        </w:tc>
      </w:tr>
      <w:tr w:rsidR="00041D9D" w:rsidRPr="00842A2E" w14:paraId="425FD588" w14:textId="77777777" w:rsidTr="00041D9D">
        <w:trPr>
          <w:trHeight w:val="207"/>
        </w:trPr>
        <w:tc>
          <w:tcPr>
            <w:tcW w:w="709" w:type="dxa"/>
            <w:tcBorders>
              <w:top w:val="nil"/>
              <w:left w:val="nil"/>
              <w:bottom w:val="nil"/>
              <w:right w:val="nil"/>
            </w:tcBorders>
            <w:shd w:val="clear" w:color="auto" w:fill="auto"/>
            <w:noWrap/>
            <w:vAlign w:val="center"/>
            <w:hideMark/>
          </w:tcPr>
          <w:p w14:paraId="7808F7D8" w14:textId="77777777" w:rsidR="00041D9D" w:rsidRPr="00842A2E" w:rsidRDefault="00041D9D" w:rsidP="00041D9D">
            <w:pPr>
              <w:jc w:val="center"/>
              <w:rPr>
                <w:color w:val="000000"/>
                <w:sz w:val="22"/>
                <w:szCs w:val="22"/>
              </w:rPr>
            </w:pPr>
            <w:r w:rsidRPr="00842A2E">
              <w:rPr>
                <w:color w:val="000000"/>
                <w:sz w:val="22"/>
                <w:szCs w:val="22"/>
              </w:rPr>
              <w:t>2004</w:t>
            </w:r>
          </w:p>
        </w:tc>
        <w:tc>
          <w:tcPr>
            <w:tcW w:w="1559" w:type="dxa"/>
            <w:tcBorders>
              <w:top w:val="nil"/>
              <w:left w:val="nil"/>
              <w:bottom w:val="nil"/>
              <w:right w:val="nil"/>
            </w:tcBorders>
            <w:shd w:val="clear" w:color="auto" w:fill="auto"/>
            <w:noWrap/>
            <w:vAlign w:val="center"/>
            <w:hideMark/>
          </w:tcPr>
          <w:p w14:paraId="0B1901EC" w14:textId="77777777" w:rsidR="00041D9D" w:rsidRPr="00842A2E" w:rsidRDefault="00041D9D" w:rsidP="00041D9D">
            <w:pPr>
              <w:rPr>
                <w:color w:val="000000"/>
                <w:sz w:val="22"/>
                <w:szCs w:val="22"/>
              </w:rPr>
            </w:pPr>
            <w:r w:rsidRPr="00842A2E">
              <w:rPr>
                <w:color w:val="000000"/>
                <w:sz w:val="22"/>
                <w:szCs w:val="22"/>
              </w:rPr>
              <w:t>Upper Madidi</w:t>
            </w:r>
          </w:p>
        </w:tc>
        <w:tc>
          <w:tcPr>
            <w:tcW w:w="1487" w:type="dxa"/>
            <w:tcBorders>
              <w:top w:val="nil"/>
              <w:left w:val="nil"/>
              <w:bottom w:val="nil"/>
              <w:right w:val="nil"/>
            </w:tcBorders>
            <w:shd w:val="clear" w:color="auto" w:fill="auto"/>
            <w:noWrap/>
            <w:vAlign w:val="center"/>
            <w:hideMark/>
          </w:tcPr>
          <w:p w14:paraId="596B764D" w14:textId="77777777" w:rsidR="00041D9D" w:rsidRPr="00842A2E" w:rsidRDefault="00041D9D" w:rsidP="00E77FBF">
            <w:pPr>
              <w:jc w:val="center"/>
              <w:rPr>
                <w:color w:val="000000"/>
                <w:sz w:val="22"/>
                <w:szCs w:val="22"/>
              </w:rPr>
            </w:pPr>
            <w:r w:rsidRPr="00842A2E">
              <w:rPr>
                <w:color w:val="000000"/>
                <w:sz w:val="22"/>
                <w:szCs w:val="22"/>
              </w:rPr>
              <w:t>4.54</w:t>
            </w:r>
          </w:p>
        </w:tc>
        <w:tc>
          <w:tcPr>
            <w:tcW w:w="1036" w:type="dxa"/>
            <w:tcBorders>
              <w:top w:val="nil"/>
              <w:left w:val="nil"/>
              <w:bottom w:val="nil"/>
              <w:right w:val="nil"/>
            </w:tcBorders>
            <w:shd w:val="clear" w:color="auto" w:fill="auto"/>
            <w:noWrap/>
            <w:vAlign w:val="center"/>
            <w:hideMark/>
          </w:tcPr>
          <w:p w14:paraId="0AA65153" w14:textId="77777777" w:rsidR="00041D9D" w:rsidRPr="00842A2E" w:rsidRDefault="00041D9D" w:rsidP="00E77FBF">
            <w:pPr>
              <w:jc w:val="center"/>
              <w:rPr>
                <w:color w:val="000000"/>
                <w:sz w:val="22"/>
                <w:szCs w:val="22"/>
              </w:rPr>
            </w:pPr>
            <w:r w:rsidRPr="00842A2E">
              <w:rPr>
                <w:color w:val="000000"/>
                <w:sz w:val="22"/>
                <w:szCs w:val="22"/>
              </w:rPr>
              <w:t>465.66</w:t>
            </w:r>
          </w:p>
        </w:tc>
        <w:tc>
          <w:tcPr>
            <w:tcW w:w="1692" w:type="dxa"/>
            <w:tcBorders>
              <w:top w:val="nil"/>
              <w:left w:val="nil"/>
              <w:bottom w:val="nil"/>
              <w:right w:val="nil"/>
            </w:tcBorders>
            <w:shd w:val="clear" w:color="auto" w:fill="auto"/>
            <w:noWrap/>
            <w:vAlign w:val="center"/>
            <w:hideMark/>
          </w:tcPr>
          <w:p w14:paraId="298A9F77" w14:textId="77777777" w:rsidR="00041D9D" w:rsidRPr="00842A2E" w:rsidRDefault="00041D9D" w:rsidP="00E77FBF">
            <w:pPr>
              <w:jc w:val="center"/>
              <w:rPr>
                <w:color w:val="000000"/>
                <w:sz w:val="22"/>
                <w:szCs w:val="22"/>
              </w:rPr>
            </w:pPr>
            <w:r w:rsidRPr="00842A2E">
              <w:rPr>
                <w:color w:val="000000"/>
                <w:sz w:val="22"/>
                <w:szCs w:val="22"/>
              </w:rPr>
              <w:t>3.65 ± 3.33</w:t>
            </w:r>
          </w:p>
        </w:tc>
        <w:tc>
          <w:tcPr>
            <w:tcW w:w="271" w:type="dxa"/>
            <w:tcBorders>
              <w:top w:val="nil"/>
              <w:left w:val="nil"/>
              <w:bottom w:val="nil"/>
              <w:right w:val="nil"/>
            </w:tcBorders>
            <w:shd w:val="clear" w:color="auto" w:fill="auto"/>
            <w:vAlign w:val="center"/>
            <w:hideMark/>
          </w:tcPr>
          <w:p w14:paraId="4614688E"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17FBDEA3"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3498DEE5" w14:textId="77777777" w:rsidR="00041D9D" w:rsidRPr="00842A2E" w:rsidRDefault="00041D9D" w:rsidP="00E77FBF">
            <w:pPr>
              <w:jc w:val="center"/>
              <w:rPr>
                <w:color w:val="000000"/>
                <w:sz w:val="22"/>
                <w:szCs w:val="22"/>
              </w:rPr>
            </w:pPr>
            <w:r w:rsidRPr="00842A2E">
              <w:rPr>
                <w:color w:val="000000"/>
                <w:sz w:val="22"/>
                <w:szCs w:val="22"/>
              </w:rPr>
              <w:t>593.2</w:t>
            </w:r>
          </w:p>
        </w:tc>
        <w:tc>
          <w:tcPr>
            <w:tcW w:w="1316" w:type="dxa"/>
            <w:tcBorders>
              <w:top w:val="nil"/>
              <w:left w:val="nil"/>
              <w:bottom w:val="nil"/>
              <w:right w:val="nil"/>
            </w:tcBorders>
            <w:shd w:val="clear" w:color="auto" w:fill="auto"/>
            <w:noWrap/>
            <w:vAlign w:val="center"/>
            <w:hideMark/>
          </w:tcPr>
          <w:p w14:paraId="67ABBC33" w14:textId="77777777" w:rsidR="00041D9D" w:rsidRPr="00842A2E" w:rsidRDefault="00041D9D" w:rsidP="00E77FBF">
            <w:pPr>
              <w:jc w:val="center"/>
              <w:rPr>
                <w:color w:val="000000"/>
                <w:sz w:val="22"/>
                <w:szCs w:val="22"/>
              </w:rPr>
            </w:pPr>
            <w:r w:rsidRPr="00842A2E">
              <w:rPr>
                <w:color w:val="000000"/>
                <w:sz w:val="22"/>
                <w:szCs w:val="22"/>
              </w:rPr>
              <w:t>2.86 ± 0.82</w:t>
            </w:r>
          </w:p>
        </w:tc>
      </w:tr>
      <w:tr w:rsidR="00041D9D" w:rsidRPr="00842A2E" w14:paraId="7E17547D" w14:textId="77777777" w:rsidTr="00041D9D">
        <w:trPr>
          <w:trHeight w:val="207"/>
        </w:trPr>
        <w:tc>
          <w:tcPr>
            <w:tcW w:w="709" w:type="dxa"/>
            <w:tcBorders>
              <w:top w:val="nil"/>
              <w:left w:val="nil"/>
              <w:bottom w:val="nil"/>
              <w:right w:val="nil"/>
            </w:tcBorders>
            <w:shd w:val="clear" w:color="auto" w:fill="auto"/>
            <w:noWrap/>
            <w:vAlign w:val="center"/>
            <w:hideMark/>
          </w:tcPr>
          <w:p w14:paraId="718F968C" w14:textId="77777777" w:rsidR="00041D9D" w:rsidRPr="00842A2E" w:rsidRDefault="00041D9D" w:rsidP="00041D9D">
            <w:pPr>
              <w:jc w:val="center"/>
              <w:rPr>
                <w:color w:val="000000"/>
                <w:sz w:val="22"/>
                <w:szCs w:val="22"/>
              </w:rPr>
            </w:pPr>
            <w:r w:rsidRPr="00842A2E">
              <w:rPr>
                <w:color w:val="000000"/>
                <w:sz w:val="22"/>
                <w:szCs w:val="22"/>
              </w:rPr>
              <w:t>2005</w:t>
            </w:r>
          </w:p>
        </w:tc>
        <w:tc>
          <w:tcPr>
            <w:tcW w:w="1559" w:type="dxa"/>
            <w:tcBorders>
              <w:top w:val="nil"/>
              <w:left w:val="nil"/>
              <w:bottom w:val="nil"/>
              <w:right w:val="nil"/>
            </w:tcBorders>
            <w:shd w:val="clear" w:color="auto" w:fill="auto"/>
            <w:noWrap/>
            <w:vAlign w:val="center"/>
            <w:hideMark/>
          </w:tcPr>
          <w:p w14:paraId="2C8F7864" w14:textId="77777777" w:rsidR="00041D9D" w:rsidRPr="00842A2E" w:rsidRDefault="00041D9D" w:rsidP="00041D9D">
            <w:pPr>
              <w:rPr>
                <w:color w:val="000000"/>
                <w:sz w:val="22"/>
                <w:szCs w:val="22"/>
              </w:rPr>
            </w:pPr>
            <w:r w:rsidRPr="00842A2E">
              <w:rPr>
                <w:color w:val="000000"/>
                <w:sz w:val="22"/>
                <w:szCs w:val="22"/>
              </w:rPr>
              <w:t>Heath</w:t>
            </w:r>
          </w:p>
        </w:tc>
        <w:tc>
          <w:tcPr>
            <w:tcW w:w="1487" w:type="dxa"/>
            <w:tcBorders>
              <w:top w:val="nil"/>
              <w:left w:val="nil"/>
              <w:bottom w:val="nil"/>
              <w:right w:val="nil"/>
            </w:tcBorders>
            <w:shd w:val="clear" w:color="auto" w:fill="auto"/>
            <w:noWrap/>
            <w:vAlign w:val="center"/>
            <w:hideMark/>
          </w:tcPr>
          <w:p w14:paraId="170A4DCD" w14:textId="77777777" w:rsidR="00041D9D" w:rsidRPr="00842A2E" w:rsidRDefault="00041D9D" w:rsidP="00E77FBF">
            <w:pPr>
              <w:jc w:val="center"/>
              <w:rPr>
                <w:color w:val="000000"/>
                <w:sz w:val="22"/>
                <w:szCs w:val="22"/>
              </w:rPr>
            </w:pPr>
            <w:r w:rsidRPr="00842A2E">
              <w:rPr>
                <w:color w:val="000000"/>
                <w:sz w:val="22"/>
                <w:szCs w:val="22"/>
              </w:rPr>
              <w:t>1.92</w:t>
            </w:r>
          </w:p>
        </w:tc>
        <w:tc>
          <w:tcPr>
            <w:tcW w:w="1036" w:type="dxa"/>
            <w:tcBorders>
              <w:top w:val="nil"/>
              <w:left w:val="nil"/>
              <w:bottom w:val="nil"/>
              <w:right w:val="nil"/>
            </w:tcBorders>
            <w:shd w:val="clear" w:color="auto" w:fill="auto"/>
            <w:noWrap/>
            <w:vAlign w:val="center"/>
            <w:hideMark/>
          </w:tcPr>
          <w:p w14:paraId="0157712A" w14:textId="77777777" w:rsidR="00041D9D" w:rsidRPr="00842A2E" w:rsidRDefault="00041D9D" w:rsidP="00E77FBF">
            <w:pPr>
              <w:jc w:val="center"/>
              <w:rPr>
                <w:color w:val="000000"/>
                <w:sz w:val="22"/>
                <w:szCs w:val="22"/>
              </w:rPr>
            </w:pPr>
            <w:r w:rsidRPr="00842A2E">
              <w:rPr>
                <w:color w:val="000000"/>
                <w:sz w:val="22"/>
                <w:szCs w:val="22"/>
              </w:rPr>
              <w:t>191.64</w:t>
            </w:r>
          </w:p>
        </w:tc>
        <w:tc>
          <w:tcPr>
            <w:tcW w:w="1692" w:type="dxa"/>
            <w:tcBorders>
              <w:top w:val="nil"/>
              <w:left w:val="nil"/>
              <w:bottom w:val="nil"/>
              <w:right w:val="nil"/>
            </w:tcBorders>
            <w:shd w:val="clear" w:color="auto" w:fill="auto"/>
            <w:noWrap/>
            <w:vAlign w:val="center"/>
            <w:hideMark/>
          </w:tcPr>
          <w:p w14:paraId="129D1ADF" w14:textId="77777777" w:rsidR="00041D9D" w:rsidRPr="00842A2E" w:rsidRDefault="00041D9D" w:rsidP="00E77FBF">
            <w:pPr>
              <w:jc w:val="center"/>
              <w:rPr>
                <w:color w:val="000000"/>
                <w:sz w:val="22"/>
                <w:szCs w:val="22"/>
              </w:rPr>
            </w:pPr>
            <w:r w:rsidRPr="00842A2E">
              <w:rPr>
                <w:color w:val="000000"/>
                <w:sz w:val="22"/>
                <w:szCs w:val="22"/>
              </w:rPr>
              <w:t>3.65 ± 1.54</w:t>
            </w:r>
          </w:p>
        </w:tc>
        <w:tc>
          <w:tcPr>
            <w:tcW w:w="271" w:type="dxa"/>
            <w:tcBorders>
              <w:top w:val="nil"/>
              <w:left w:val="nil"/>
              <w:bottom w:val="nil"/>
              <w:right w:val="nil"/>
            </w:tcBorders>
            <w:shd w:val="clear" w:color="auto" w:fill="auto"/>
            <w:vAlign w:val="center"/>
            <w:hideMark/>
          </w:tcPr>
          <w:p w14:paraId="301CA2D9"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55A028E6"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7C4DDB60" w14:textId="77777777" w:rsidR="00041D9D" w:rsidRPr="00842A2E" w:rsidRDefault="00041D9D" w:rsidP="00E77FBF">
            <w:pPr>
              <w:jc w:val="center"/>
              <w:rPr>
                <w:color w:val="000000"/>
                <w:sz w:val="22"/>
                <w:szCs w:val="22"/>
              </w:rPr>
            </w:pPr>
            <w:r w:rsidRPr="00842A2E">
              <w:rPr>
                <w:color w:val="000000"/>
                <w:sz w:val="22"/>
                <w:szCs w:val="22"/>
              </w:rPr>
              <w:t>471.92</w:t>
            </w:r>
          </w:p>
        </w:tc>
        <w:tc>
          <w:tcPr>
            <w:tcW w:w="1316" w:type="dxa"/>
            <w:tcBorders>
              <w:top w:val="nil"/>
              <w:left w:val="nil"/>
              <w:bottom w:val="nil"/>
              <w:right w:val="nil"/>
            </w:tcBorders>
            <w:shd w:val="clear" w:color="auto" w:fill="auto"/>
            <w:noWrap/>
            <w:vAlign w:val="center"/>
            <w:hideMark/>
          </w:tcPr>
          <w:p w14:paraId="51E5F5E6" w14:textId="77777777" w:rsidR="00041D9D" w:rsidRPr="00842A2E" w:rsidRDefault="00041D9D" w:rsidP="00E77FBF">
            <w:pPr>
              <w:jc w:val="center"/>
              <w:rPr>
                <w:color w:val="000000"/>
                <w:sz w:val="22"/>
                <w:szCs w:val="22"/>
              </w:rPr>
            </w:pPr>
            <w:r w:rsidRPr="00842A2E">
              <w:rPr>
                <w:color w:val="000000"/>
                <w:sz w:val="22"/>
                <w:szCs w:val="22"/>
              </w:rPr>
              <w:t>1.48 ± 0.83</w:t>
            </w:r>
          </w:p>
        </w:tc>
      </w:tr>
      <w:tr w:rsidR="00041D9D" w:rsidRPr="00842A2E" w14:paraId="49556C0E" w14:textId="77777777" w:rsidTr="00041D9D">
        <w:trPr>
          <w:trHeight w:val="207"/>
        </w:trPr>
        <w:tc>
          <w:tcPr>
            <w:tcW w:w="709" w:type="dxa"/>
            <w:tcBorders>
              <w:top w:val="nil"/>
              <w:left w:val="nil"/>
              <w:bottom w:val="nil"/>
              <w:right w:val="nil"/>
            </w:tcBorders>
            <w:shd w:val="clear" w:color="auto" w:fill="auto"/>
            <w:noWrap/>
            <w:vAlign w:val="center"/>
            <w:hideMark/>
          </w:tcPr>
          <w:p w14:paraId="60113ABE" w14:textId="77777777" w:rsidR="00041D9D" w:rsidRPr="00842A2E" w:rsidRDefault="00041D9D" w:rsidP="00041D9D">
            <w:pPr>
              <w:jc w:val="center"/>
              <w:rPr>
                <w:color w:val="000000"/>
                <w:sz w:val="22"/>
                <w:szCs w:val="22"/>
              </w:rPr>
            </w:pPr>
            <w:r w:rsidRPr="00842A2E">
              <w:rPr>
                <w:color w:val="000000"/>
                <w:sz w:val="22"/>
                <w:szCs w:val="22"/>
              </w:rPr>
              <w:t>2007</w:t>
            </w:r>
          </w:p>
        </w:tc>
        <w:tc>
          <w:tcPr>
            <w:tcW w:w="1559" w:type="dxa"/>
            <w:tcBorders>
              <w:top w:val="nil"/>
              <w:left w:val="nil"/>
              <w:bottom w:val="nil"/>
              <w:right w:val="nil"/>
            </w:tcBorders>
            <w:shd w:val="clear" w:color="auto" w:fill="auto"/>
            <w:noWrap/>
            <w:vAlign w:val="center"/>
            <w:hideMark/>
          </w:tcPr>
          <w:p w14:paraId="10076444" w14:textId="77777777" w:rsidR="00041D9D" w:rsidRPr="00842A2E" w:rsidRDefault="00041D9D" w:rsidP="00041D9D">
            <w:pPr>
              <w:rPr>
                <w:color w:val="000000"/>
                <w:sz w:val="22"/>
                <w:szCs w:val="22"/>
              </w:rPr>
            </w:pPr>
            <w:r w:rsidRPr="00842A2E">
              <w:rPr>
                <w:color w:val="000000"/>
                <w:sz w:val="22"/>
                <w:szCs w:val="22"/>
              </w:rPr>
              <w:t>Tambopata</w:t>
            </w:r>
          </w:p>
        </w:tc>
        <w:tc>
          <w:tcPr>
            <w:tcW w:w="1487" w:type="dxa"/>
            <w:tcBorders>
              <w:top w:val="nil"/>
              <w:left w:val="nil"/>
              <w:bottom w:val="nil"/>
              <w:right w:val="nil"/>
            </w:tcBorders>
            <w:shd w:val="clear" w:color="auto" w:fill="auto"/>
            <w:noWrap/>
            <w:vAlign w:val="center"/>
            <w:hideMark/>
          </w:tcPr>
          <w:p w14:paraId="069E44FF" w14:textId="77777777" w:rsidR="00041D9D" w:rsidRPr="00842A2E" w:rsidRDefault="00041D9D" w:rsidP="00E77FBF">
            <w:pPr>
              <w:jc w:val="center"/>
              <w:rPr>
                <w:color w:val="000000"/>
                <w:sz w:val="22"/>
                <w:szCs w:val="22"/>
              </w:rPr>
            </w:pPr>
            <w:r w:rsidRPr="00842A2E">
              <w:rPr>
                <w:color w:val="000000"/>
                <w:sz w:val="22"/>
                <w:szCs w:val="22"/>
              </w:rPr>
              <w:t>4.16</w:t>
            </w:r>
          </w:p>
        </w:tc>
        <w:tc>
          <w:tcPr>
            <w:tcW w:w="1036" w:type="dxa"/>
            <w:tcBorders>
              <w:top w:val="nil"/>
              <w:left w:val="nil"/>
              <w:bottom w:val="nil"/>
              <w:right w:val="nil"/>
            </w:tcBorders>
            <w:shd w:val="clear" w:color="auto" w:fill="auto"/>
            <w:noWrap/>
            <w:vAlign w:val="center"/>
            <w:hideMark/>
          </w:tcPr>
          <w:p w14:paraId="00C99846" w14:textId="77777777" w:rsidR="00041D9D" w:rsidRPr="00842A2E" w:rsidRDefault="00041D9D" w:rsidP="00E77FBF">
            <w:pPr>
              <w:jc w:val="center"/>
              <w:rPr>
                <w:color w:val="000000"/>
                <w:sz w:val="22"/>
                <w:szCs w:val="22"/>
              </w:rPr>
            </w:pPr>
            <w:r w:rsidRPr="00842A2E">
              <w:rPr>
                <w:color w:val="000000"/>
                <w:sz w:val="22"/>
                <w:szCs w:val="22"/>
              </w:rPr>
              <w:t>635.01</w:t>
            </w:r>
          </w:p>
        </w:tc>
        <w:tc>
          <w:tcPr>
            <w:tcW w:w="1692" w:type="dxa"/>
            <w:tcBorders>
              <w:top w:val="nil"/>
              <w:left w:val="nil"/>
              <w:bottom w:val="nil"/>
              <w:right w:val="nil"/>
            </w:tcBorders>
            <w:shd w:val="clear" w:color="auto" w:fill="auto"/>
            <w:noWrap/>
            <w:vAlign w:val="center"/>
            <w:hideMark/>
          </w:tcPr>
          <w:p w14:paraId="50E35A4B" w14:textId="77777777" w:rsidR="00041D9D" w:rsidRPr="00842A2E" w:rsidRDefault="00041D9D" w:rsidP="00E77FBF">
            <w:pPr>
              <w:jc w:val="center"/>
              <w:rPr>
                <w:color w:val="000000"/>
                <w:sz w:val="22"/>
                <w:szCs w:val="22"/>
              </w:rPr>
            </w:pPr>
            <w:r w:rsidRPr="00842A2E">
              <w:rPr>
                <w:color w:val="000000"/>
                <w:sz w:val="22"/>
                <w:szCs w:val="22"/>
              </w:rPr>
              <w:t>2.52 ± 1.25</w:t>
            </w:r>
          </w:p>
        </w:tc>
        <w:tc>
          <w:tcPr>
            <w:tcW w:w="271" w:type="dxa"/>
            <w:tcBorders>
              <w:top w:val="nil"/>
              <w:left w:val="nil"/>
              <w:bottom w:val="nil"/>
              <w:right w:val="nil"/>
            </w:tcBorders>
            <w:shd w:val="clear" w:color="auto" w:fill="auto"/>
            <w:vAlign w:val="center"/>
            <w:hideMark/>
          </w:tcPr>
          <w:p w14:paraId="3D0BD72C" w14:textId="77777777" w:rsidR="00041D9D" w:rsidRPr="00842A2E" w:rsidRDefault="00041D9D" w:rsidP="00E77FBF">
            <w:pPr>
              <w:jc w:val="center"/>
              <w:rPr>
                <w:color w:val="000000"/>
                <w:sz w:val="22"/>
                <w:szCs w:val="22"/>
              </w:rPr>
            </w:pPr>
          </w:p>
        </w:tc>
        <w:tc>
          <w:tcPr>
            <w:tcW w:w="1048" w:type="dxa"/>
            <w:tcBorders>
              <w:top w:val="nil"/>
              <w:left w:val="nil"/>
              <w:bottom w:val="nil"/>
              <w:right w:val="nil"/>
            </w:tcBorders>
            <w:shd w:val="clear" w:color="auto" w:fill="auto"/>
            <w:vAlign w:val="center"/>
            <w:hideMark/>
          </w:tcPr>
          <w:p w14:paraId="0A4A95D2"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nil"/>
              <w:right w:val="nil"/>
            </w:tcBorders>
            <w:shd w:val="clear" w:color="auto" w:fill="auto"/>
            <w:noWrap/>
            <w:vAlign w:val="center"/>
            <w:hideMark/>
          </w:tcPr>
          <w:p w14:paraId="6A623CCE" w14:textId="77777777" w:rsidR="00041D9D" w:rsidRPr="00842A2E" w:rsidRDefault="00041D9D" w:rsidP="00E77FBF">
            <w:pPr>
              <w:jc w:val="center"/>
              <w:rPr>
                <w:color w:val="000000"/>
                <w:sz w:val="22"/>
                <w:szCs w:val="22"/>
              </w:rPr>
            </w:pPr>
            <w:r w:rsidRPr="00842A2E">
              <w:rPr>
                <w:color w:val="000000"/>
                <w:sz w:val="22"/>
                <w:szCs w:val="22"/>
              </w:rPr>
              <w:t>801.15</w:t>
            </w:r>
          </w:p>
        </w:tc>
        <w:tc>
          <w:tcPr>
            <w:tcW w:w="1316" w:type="dxa"/>
            <w:tcBorders>
              <w:top w:val="nil"/>
              <w:left w:val="nil"/>
              <w:bottom w:val="nil"/>
              <w:right w:val="nil"/>
            </w:tcBorders>
            <w:shd w:val="clear" w:color="auto" w:fill="auto"/>
            <w:noWrap/>
            <w:vAlign w:val="center"/>
            <w:hideMark/>
          </w:tcPr>
          <w:p w14:paraId="55C3886C" w14:textId="77777777" w:rsidR="00041D9D" w:rsidRPr="00842A2E" w:rsidRDefault="00041D9D" w:rsidP="00E77FBF">
            <w:pPr>
              <w:jc w:val="center"/>
              <w:rPr>
                <w:color w:val="000000"/>
                <w:sz w:val="22"/>
                <w:szCs w:val="22"/>
              </w:rPr>
            </w:pPr>
            <w:r w:rsidRPr="00842A2E">
              <w:rPr>
                <w:color w:val="000000"/>
                <w:sz w:val="22"/>
                <w:szCs w:val="22"/>
              </w:rPr>
              <w:t>1.99 ± 1.09</w:t>
            </w:r>
          </w:p>
        </w:tc>
      </w:tr>
      <w:tr w:rsidR="00041D9D" w:rsidRPr="00842A2E" w14:paraId="05412D1C" w14:textId="77777777" w:rsidTr="00041D9D">
        <w:trPr>
          <w:trHeight w:val="207"/>
        </w:trPr>
        <w:tc>
          <w:tcPr>
            <w:tcW w:w="709" w:type="dxa"/>
            <w:tcBorders>
              <w:top w:val="nil"/>
              <w:left w:val="nil"/>
              <w:bottom w:val="single" w:sz="4" w:space="0" w:color="auto"/>
              <w:right w:val="nil"/>
            </w:tcBorders>
            <w:shd w:val="clear" w:color="auto" w:fill="auto"/>
            <w:noWrap/>
            <w:vAlign w:val="center"/>
            <w:hideMark/>
          </w:tcPr>
          <w:p w14:paraId="6D1F203D" w14:textId="77777777" w:rsidR="00041D9D" w:rsidRPr="00842A2E" w:rsidRDefault="00041D9D" w:rsidP="00041D9D">
            <w:pPr>
              <w:jc w:val="both"/>
              <w:rPr>
                <w:color w:val="000000"/>
                <w:sz w:val="22"/>
                <w:szCs w:val="22"/>
              </w:rPr>
            </w:pPr>
            <w:r w:rsidRPr="00842A2E">
              <w:rPr>
                <w:color w:val="000000"/>
                <w:sz w:val="22"/>
                <w:szCs w:val="22"/>
              </w:rPr>
              <w:t>2008</w:t>
            </w:r>
          </w:p>
        </w:tc>
        <w:tc>
          <w:tcPr>
            <w:tcW w:w="1559" w:type="dxa"/>
            <w:tcBorders>
              <w:top w:val="nil"/>
              <w:left w:val="nil"/>
              <w:bottom w:val="single" w:sz="4" w:space="0" w:color="auto"/>
              <w:right w:val="nil"/>
            </w:tcBorders>
            <w:shd w:val="clear" w:color="auto" w:fill="auto"/>
            <w:noWrap/>
            <w:vAlign w:val="center"/>
            <w:hideMark/>
          </w:tcPr>
          <w:p w14:paraId="5E24A51E" w14:textId="77777777" w:rsidR="00041D9D" w:rsidRPr="00842A2E" w:rsidRDefault="00041D9D" w:rsidP="00041D9D">
            <w:pPr>
              <w:jc w:val="both"/>
              <w:rPr>
                <w:color w:val="000000"/>
                <w:sz w:val="22"/>
                <w:szCs w:val="22"/>
              </w:rPr>
            </w:pPr>
            <w:r w:rsidRPr="00842A2E">
              <w:rPr>
                <w:color w:val="000000"/>
                <w:sz w:val="22"/>
                <w:szCs w:val="22"/>
              </w:rPr>
              <w:t>Tuichi-Hondo</w:t>
            </w:r>
          </w:p>
        </w:tc>
        <w:tc>
          <w:tcPr>
            <w:tcW w:w="1487" w:type="dxa"/>
            <w:tcBorders>
              <w:top w:val="nil"/>
              <w:left w:val="nil"/>
              <w:bottom w:val="single" w:sz="4" w:space="0" w:color="auto"/>
              <w:right w:val="nil"/>
            </w:tcBorders>
            <w:shd w:val="clear" w:color="auto" w:fill="auto"/>
            <w:noWrap/>
            <w:vAlign w:val="center"/>
            <w:hideMark/>
          </w:tcPr>
          <w:p w14:paraId="3EDF4B89" w14:textId="77777777" w:rsidR="00041D9D" w:rsidRPr="00842A2E" w:rsidRDefault="00041D9D" w:rsidP="00E77FBF">
            <w:pPr>
              <w:jc w:val="center"/>
              <w:rPr>
                <w:color w:val="000000"/>
                <w:sz w:val="22"/>
                <w:szCs w:val="22"/>
              </w:rPr>
            </w:pPr>
            <w:r w:rsidRPr="00842A2E">
              <w:rPr>
                <w:color w:val="000000"/>
                <w:sz w:val="22"/>
                <w:szCs w:val="22"/>
              </w:rPr>
              <w:t>5.24</w:t>
            </w:r>
          </w:p>
        </w:tc>
        <w:tc>
          <w:tcPr>
            <w:tcW w:w="1036" w:type="dxa"/>
            <w:tcBorders>
              <w:top w:val="nil"/>
              <w:left w:val="nil"/>
              <w:bottom w:val="single" w:sz="4" w:space="0" w:color="auto"/>
              <w:right w:val="nil"/>
            </w:tcBorders>
            <w:shd w:val="clear" w:color="auto" w:fill="auto"/>
            <w:noWrap/>
            <w:vAlign w:val="center"/>
            <w:hideMark/>
          </w:tcPr>
          <w:p w14:paraId="1761A63B" w14:textId="77777777" w:rsidR="00041D9D" w:rsidRPr="00842A2E" w:rsidRDefault="00041D9D" w:rsidP="00E77FBF">
            <w:pPr>
              <w:jc w:val="center"/>
              <w:rPr>
                <w:color w:val="000000"/>
                <w:sz w:val="22"/>
                <w:szCs w:val="22"/>
              </w:rPr>
            </w:pPr>
            <w:r w:rsidRPr="00842A2E">
              <w:rPr>
                <w:color w:val="000000"/>
                <w:sz w:val="22"/>
                <w:szCs w:val="22"/>
              </w:rPr>
              <w:t>835.97</w:t>
            </w:r>
          </w:p>
        </w:tc>
        <w:tc>
          <w:tcPr>
            <w:tcW w:w="1692" w:type="dxa"/>
            <w:tcBorders>
              <w:top w:val="nil"/>
              <w:left w:val="nil"/>
              <w:bottom w:val="single" w:sz="4" w:space="0" w:color="auto"/>
              <w:right w:val="nil"/>
            </w:tcBorders>
            <w:shd w:val="clear" w:color="auto" w:fill="auto"/>
            <w:noWrap/>
            <w:vAlign w:val="center"/>
            <w:hideMark/>
          </w:tcPr>
          <w:p w14:paraId="1832E8A6" w14:textId="77777777" w:rsidR="00041D9D" w:rsidRPr="00842A2E" w:rsidRDefault="00041D9D" w:rsidP="00E77FBF">
            <w:pPr>
              <w:jc w:val="center"/>
              <w:rPr>
                <w:color w:val="000000"/>
                <w:sz w:val="22"/>
                <w:szCs w:val="22"/>
              </w:rPr>
            </w:pPr>
            <w:r w:rsidRPr="00842A2E">
              <w:rPr>
                <w:color w:val="000000"/>
                <w:sz w:val="22"/>
                <w:szCs w:val="22"/>
              </w:rPr>
              <w:t>1.32 ± 0.1</w:t>
            </w:r>
          </w:p>
        </w:tc>
        <w:tc>
          <w:tcPr>
            <w:tcW w:w="271" w:type="dxa"/>
            <w:tcBorders>
              <w:top w:val="nil"/>
              <w:left w:val="nil"/>
              <w:bottom w:val="single" w:sz="4" w:space="0" w:color="auto"/>
              <w:right w:val="nil"/>
            </w:tcBorders>
            <w:shd w:val="clear" w:color="auto" w:fill="auto"/>
            <w:vAlign w:val="center"/>
            <w:hideMark/>
          </w:tcPr>
          <w:p w14:paraId="7413D928" w14:textId="605A5852" w:rsidR="00041D9D" w:rsidRPr="00842A2E" w:rsidRDefault="00041D9D" w:rsidP="00E77FBF">
            <w:pPr>
              <w:jc w:val="center"/>
              <w:rPr>
                <w:color w:val="000000"/>
                <w:sz w:val="22"/>
                <w:szCs w:val="22"/>
              </w:rPr>
            </w:pPr>
          </w:p>
        </w:tc>
        <w:tc>
          <w:tcPr>
            <w:tcW w:w="1048" w:type="dxa"/>
            <w:tcBorders>
              <w:top w:val="nil"/>
              <w:left w:val="nil"/>
              <w:bottom w:val="single" w:sz="4" w:space="0" w:color="auto"/>
              <w:right w:val="nil"/>
            </w:tcBorders>
            <w:shd w:val="clear" w:color="auto" w:fill="auto"/>
            <w:vAlign w:val="center"/>
            <w:hideMark/>
          </w:tcPr>
          <w:p w14:paraId="387EBDDB" w14:textId="77777777" w:rsidR="00041D9D" w:rsidRPr="00842A2E" w:rsidRDefault="00041D9D" w:rsidP="00E77FBF">
            <w:pPr>
              <w:jc w:val="center"/>
              <w:rPr>
                <w:color w:val="000000"/>
                <w:sz w:val="22"/>
                <w:szCs w:val="22"/>
              </w:rPr>
            </w:pPr>
            <w:r w:rsidRPr="00842A2E">
              <w:rPr>
                <w:color w:val="000000"/>
                <w:sz w:val="22"/>
                <w:szCs w:val="22"/>
              </w:rPr>
              <w:t>5.76</w:t>
            </w:r>
          </w:p>
        </w:tc>
        <w:tc>
          <w:tcPr>
            <w:tcW w:w="1036" w:type="dxa"/>
            <w:tcBorders>
              <w:top w:val="nil"/>
              <w:left w:val="nil"/>
              <w:bottom w:val="single" w:sz="4" w:space="0" w:color="auto"/>
              <w:right w:val="nil"/>
            </w:tcBorders>
            <w:shd w:val="clear" w:color="auto" w:fill="auto"/>
            <w:noWrap/>
            <w:vAlign w:val="center"/>
            <w:hideMark/>
          </w:tcPr>
          <w:p w14:paraId="71464ACE" w14:textId="77777777" w:rsidR="00041D9D" w:rsidRPr="00842A2E" w:rsidRDefault="00041D9D" w:rsidP="00E77FBF">
            <w:pPr>
              <w:jc w:val="center"/>
              <w:rPr>
                <w:color w:val="000000"/>
                <w:sz w:val="22"/>
                <w:szCs w:val="22"/>
              </w:rPr>
            </w:pPr>
            <w:r w:rsidRPr="00842A2E">
              <w:rPr>
                <w:color w:val="000000"/>
                <w:sz w:val="22"/>
                <w:szCs w:val="22"/>
              </w:rPr>
              <w:t>897.25</w:t>
            </w:r>
          </w:p>
        </w:tc>
        <w:tc>
          <w:tcPr>
            <w:tcW w:w="1316" w:type="dxa"/>
            <w:tcBorders>
              <w:top w:val="nil"/>
              <w:left w:val="nil"/>
              <w:bottom w:val="single" w:sz="4" w:space="0" w:color="auto"/>
              <w:right w:val="nil"/>
            </w:tcBorders>
            <w:shd w:val="clear" w:color="auto" w:fill="auto"/>
            <w:noWrap/>
            <w:vAlign w:val="center"/>
            <w:hideMark/>
          </w:tcPr>
          <w:p w14:paraId="30B0AF48" w14:textId="77777777" w:rsidR="00041D9D" w:rsidRPr="00842A2E" w:rsidRDefault="00041D9D" w:rsidP="00E77FBF">
            <w:pPr>
              <w:jc w:val="center"/>
              <w:rPr>
                <w:color w:val="000000"/>
                <w:sz w:val="22"/>
                <w:szCs w:val="22"/>
              </w:rPr>
            </w:pPr>
            <w:r w:rsidRPr="00842A2E">
              <w:rPr>
                <w:color w:val="000000"/>
                <w:sz w:val="22"/>
                <w:szCs w:val="22"/>
              </w:rPr>
              <w:t>2.34 ± 1.05</w:t>
            </w:r>
          </w:p>
        </w:tc>
      </w:tr>
    </w:tbl>
    <w:p w14:paraId="70B7940E" w14:textId="77777777" w:rsidR="00FC27A9" w:rsidRPr="00842A2E" w:rsidRDefault="00FC27A9" w:rsidP="00041D9D">
      <w:pPr>
        <w:jc w:val="both"/>
        <w:rPr>
          <w:lang w:val="es-ES"/>
        </w:rPr>
      </w:pPr>
    </w:p>
    <w:p w14:paraId="4DB7BF64" w14:textId="149C0DFB" w:rsidR="009111ED" w:rsidRPr="00842A2E" w:rsidRDefault="009111ED" w:rsidP="00041D9D">
      <w:pPr>
        <w:jc w:val="both"/>
      </w:pPr>
      <w:r w:rsidRPr="00842A2E">
        <w:t xml:space="preserve">The SCR and CAPTURE density estimates were </w:t>
      </w:r>
      <w:r w:rsidR="00A079FB" w:rsidRPr="00842A2E">
        <w:t>significantly</w:t>
      </w:r>
      <w:r w:rsidRPr="00842A2E">
        <w:t xml:space="preserve"> correlated (Rs = 0.90, p = 0.037), and at sites with larger numbers of captured and recaptured individuals, such as Tuichi-Hondo (2002 and 2008) and the Upper Madidi, the density estimates using both methods were relatively similar (</w:t>
      </w:r>
      <w:r w:rsidRPr="00842A2E">
        <w:rPr>
          <w:b/>
          <w:color w:val="000000" w:themeColor="text1"/>
        </w:rPr>
        <w:t>Figure 2</w:t>
      </w:r>
      <w:r w:rsidRPr="00842A2E">
        <w:t>).</w:t>
      </w:r>
    </w:p>
    <w:p w14:paraId="1D364528" w14:textId="77777777" w:rsidR="009111ED" w:rsidRPr="00842A2E" w:rsidRDefault="009111ED" w:rsidP="00041D9D">
      <w:pPr>
        <w:jc w:val="both"/>
      </w:pPr>
    </w:p>
    <w:p w14:paraId="4607E39A" w14:textId="77777777" w:rsidR="009111ED" w:rsidRPr="00842A2E" w:rsidRDefault="009111ED" w:rsidP="00041D9D">
      <w:pPr>
        <w:jc w:val="both"/>
        <w:rPr>
          <w:color w:val="000000" w:themeColor="text1"/>
        </w:rPr>
      </w:pPr>
      <w:r w:rsidRPr="00842A2E">
        <w:rPr>
          <w:color w:val="000000" w:themeColor="text1"/>
        </w:rPr>
        <w:t>Tuichi-Hondo had the highest calculated densities with both estimation programs, and there was an increase from 0.52 to 2.34 jaguars</w:t>
      </w:r>
      <w:r w:rsidR="0037617E" w:rsidRPr="00842A2E">
        <w:rPr>
          <w:color w:val="000000" w:themeColor="text1"/>
        </w:rPr>
        <w:t xml:space="preserve"> </w:t>
      </w:r>
      <w:r w:rsidRPr="00842A2E">
        <w:rPr>
          <w:color w:val="000000" w:themeColor="text1"/>
        </w:rPr>
        <w:t>/</w:t>
      </w:r>
      <w:r w:rsidR="0037617E"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between 2002 and 2008.</w:t>
      </w:r>
    </w:p>
    <w:p w14:paraId="37B35D24" w14:textId="77777777" w:rsidR="009D5DAE" w:rsidRPr="005742B7" w:rsidRDefault="009D5DAE" w:rsidP="009111ED">
      <w:pPr>
        <w:rPr>
          <w:color w:val="000000" w:themeColor="text1"/>
        </w:rPr>
      </w:pPr>
      <w:r w:rsidRPr="00842A2E">
        <w:rPr>
          <w:noProof/>
          <w:lang w:val="es-BO" w:eastAsia="es-BO"/>
        </w:rPr>
        <w:drawing>
          <wp:anchor distT="0" distB="0" distL="114300" distR="114300" simplePos="0" relativeHeight="251663360" behindDoc="1" locked="0" layoutInCell="1" allowOverlap="1" wp14:anchorId="0511D6BC" wp14:editId="18679AEE">
            <wp:simplePos x="0" y="0"/>
            <wp:positionH relativeFrom="column">
              <wp:posOffset>0</wp:posOffset>
            </wp:positionH>
            <wp:positionV relativeFrom="paragraph">
              <wp:posOffset>175260</wp:posOffset>
            </wp:positionV>
            <wp:extent cx="4680000" cy="2764800"/>
            <wp:effectExtent l="0" t="0" r="6350" b="16510"/>
            <wp:wrapTight wrapText="bothSides">
              <wp:wrapPolygon edited="0">
                <wp:start x="0" y="0"/>
                <wp:lineTo x="0" y="21580"/>
                <wp:lineTo x="21541" y="21580"/>
                <wp:lineTo x="21541" y="0"/>
                <wp:lineTo x="0" y="0"/>
              </wp:wrapPolygon>
            </wp:wrapTight>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770911E1" w14:textId="77777777" w:rsidR="009111ED" w:rsidRDefault="009111ED" w:rsidP="009111ED">
      <w:pPr>
        <w:rPr>
          <w:color w:val="000000" w:themeColor="text1"/>
        </w:rPr>
      </w:pPr>
    </w:p>
    <w:p w14:paraId="31FFE2D8" w14:textId="77777777" w:rsidR="009111ED" w:rsidRPr="00C9215C" w:rsidRDefault="009111ED" w:rsidP="009111ED">
      <w:pPr>
        <w:rPr>
          <w:color w:val="000000" w:themeColor="text1"/>
        </w:rPr>
      </w:pPr>
      <w:r w:rsidRPr="00C9215C">
        <w:rPr>
          <w:noProof/>
          <w:lang w:val="es-BO" w:eastAsia="es-BO"/>
        </w:rPr>
        <w:drawing>
          <wp:inline distT="0" distB="0" distL="0" distR="0" wp14:anchorId="59AF4B84" wp14:editId="34F0E37E">
            <wp:extent cx="4680000" cy="2763982"/>
            <wp:effectExtent l="0" t="0" r="6350" b="177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AE46EB" w14:textId="77777777" w:rsidR="009111ED" w:rsidRPr="00C9215C" w:rsidRDefault="009111ED" w:rsidP="009111ED">
      <w:pPr>
        <w:rPr>
          <w:color w:val="000000" w:themeColor="text1"/>
        </w:rPr>
      </w:pPr>
    </w:p>
    <w:p w14:paraId="78E38607" w14:textId="77777777" w:rsidR="0037617E" w:rsidRPr="00C9215C" w:rsidRDefault="0037617E" w:rsidP="00855E90">
      <w:pPr>
        <w:jc w:val="both"/>
        <w:rPr>
          <w:color w:val="000000" w:themeColor="text1"/>
        </w:rPr>
      </w:pPr>
      <w:r w:rsidRPr="00C9215C">
        <w:rPr>
          <w:b/>
          <w:color w:val="000000" w:themeColor="text1"/>
        </w:rPr>
        <w:t xml:space="preserve">Figure 2. </w:t>
      </w:r>
      <w:r w:rsidRPr="00C9215C">
        <w:rPr>
          <w:color w:val="000000" w:themeColor="text1"/>
        </w:rPr>
        <w:t xml:space="preserve">Jaguar density estimates using </w:t>
      </w:r>
      <w:r w:rsidR="009D5DAE" w:rsidRPr="00C9215C">
        <w:rPr>
          <w:color w:val="000000" w:themeColor="text1"/>
        </w:rPr>
        <w:t xml:space="preserve">SCR </w:t>
      </w:r>
      <w:r w:rsidRPr="00C9215C">
        <w:rPr>
          <w:color w:val="000000" w:themeColor="text1"/>
        </w:rPr>
        <w:t xml:space="preserve">(a) and </w:t>
      </w:r>
      <w:r w:rsidR="009D5DAE" w:rsidRPr="00C9215C">
        <w:rPr>
          <w:color w:val="000000" w:themeColor="text1"/>
        </w:rPr>
        <w:t xml:space="preserve">CAPTURE (MMDM) </w:t>
      </w:r>
      <w:r w:rsidRPr="00C9215C">
        <w:rPr>
          <w:color w:val="000000" w:themeColor="text1"/>
        </w:rPr>
        <w:t>(b) at the Greater Madidi-Tambopata Landscape.</w:t>
      </w:r>
    </w:p>
    <w:p w14:paraId="4B99A085" w14:textId="77777777" w:rsidR="009111ED" w:rsidRPr="00842A2E" w:rsidRDefault="009111ED" w:rsidP="00855E90">
      <w:pPr>
        <w:jc w:val="both"/>
        <w:rPr>
          <w:color w:val="000000" w:themeColor="text1"/>
          <w:lang w:val="es-BO"/>
        </w:rPr>
      </w:pPr>
      <w:r w:rsidRPr="00C9215C">
        <w:rPr>
          <w:b/>
          <w:color w:val="000000" w:themeColor="text1"/>
          <w:lang w:val="es-BO"/>
        </w:rPr>
        <w:t xml:space="preserve">Figura 2. </w:t>
      </w:r>
      <w:r w:rsidRPr="00C9215C">
        <w:rPr>
          <w:color w:val="000000" w:themeColor="text1"/>
          <w:lang w:val="es-BO"/>
        </w:rPr>
        <w:t>Estimaciones de la densidad de jaguar obtenidas con</w:t>
      </w:r>
      <w:r w:rsidRPr="00C9215C">
        <w:rPr>
          <w:b/>
          <w:color w:val="000000" w:themeColor="text1"/>
          <w:lang w:val="es-BO"/>
        </w:rPr>
        <w:t xml:space="preserve"> </w:t>
      </w:r>
      <w:r w:rsidR="009D5DAE" w:rsidRPr="00C9215C">
        <w:rPr>
          <w:color w:val="000000" w:themeColor="text1"/>
          <w:lang w:val="es-BO"/>
        </w:rPr>
        <w:t xml:space="preserve">SCR </w:t>
      </w:r>
      <w:r w:rsidRPr="00C9215C">
        <w:rPr>
          <w:color w:val="000000" w:themeColor="text1"/>
          <w:lang w:val="es-BO"/>
        </w:rPr>
        <w:t>(a) y</w:t>
      </w:r>
      <w:r w:rsidR="009D5DAE" w:rsidRPr="00C9215C">
        <w:rPr>
          <w:color w:val="000000" w:themeColor="text1"/>
          <w:lang w:val="es-BO"/>
        </w:rPr>
        <w:t xml:space="preserve"> CAPTURE (MMDM) </w:t>
      </w:r>
      <w:r w:rsidRPr="00C9215C">
        <w:rPr>
          <w:color w:val="000000" w:themeColor="text1"/>
          <w:lang w:val="es-BO"/>
        </w:rPr>
        <w:t>(b) en el</w:t>
      </w:r>
      <w:r w:rsidR="0037617E" w:rsidRPr="00C9215C">
        <w:rPr>
          <w:color w:val="000000" w:themeColor="text1"/>
          <w:lang w:val="es-BO"/>
        </w:rPr>
        <w:t xml:space="preserve"> Gran Paisaje Madidi-Tambopata.</w:t>
      </w:r>
    </w:p>
    <w:p w14:paraId="5FAFF065" w14:textId="77777777" w:rsidR="009111ED" w:rsidRPr="00842A2E" w:rsidRDefault="009111ED" w:rsidP="00855E90">
      <w:pPr>
        <w:jc w:val="both"/>
        <w:rPr>
          <w:i/>
          <w:color w:val="000000" w:themeColor="text1"/>
          <w:lang w:val="es-ES"/>
        </w:rPr>
      </w:pPr>
    </w:p>
    <w:p w14:paraId="7BA649F9" w14:textId="77777777" w:rsidR="009111ED" w:rsidRPr="00842A2E" w:rsidRDefault="009111ED" w:rsidP="00855E90">
      <w:pPr>
        <w:jc w:val="both"/>
        <w:rPr>
          <w:b/>
          <w:color w:val="000000" w:themeColor="text1"/>
        </w:rPr>
      </w:pPr>
      <w:r w:rsidRPr="00842A2E">
        <w:rPr>
          <w:b/>
          <w:color w:val="000000" w:themeColor="text1"/>
        </w:rPr>
        <w:t xml:space="preserve">4. Discussion </w:t>
      </w:r>
    </w:p>
    <w:p w14:paraId="358255C3" w14:textId="77777777" w:rsidR="00041D9D" w:rsidRPr="00842A2E" w:rsidRDefault="00041D9D" w:rsidP="00855E90">
      <w:pPr>
        <w:jc w:val="both"/>
        <w:rPr>
          <w:b/>
          <w:color w:val="000000" w:themeColor="text1"/>
        </w:rPr>
      </w:pPr>
    </w:p>
    <w:p w14:paraId="3570DC41" w14:textId="457A5619" w:rsidR="009111ED" w:rsidRPr="00842A2E" w:rsidRDefault="009111ED" w:rsidP="00855E90">
      <w:pPr>
        <w:jc w:val="both"/>
        <w:rPr>
          <w:b/>
          <w:color w:val="000000" w:themeColor="text1"/>
        </w:rPr>
      </w:pPr>
      <w:r w:rsidRPr="00842A2E">
        <w:rPr>
          <w:b/>
          <w:color w:val="000000" w:themeColor="text1"/>
        </w:rPr>
        <w:t>4.1 Jaguar density</w:t>
      </w:r>
    </w:p>
    <w:p w14:paraId="0145CFCF" w14:textId="77777777" w:rsidR="00FB2759" w:rsidRPr="00842A2E" w:rsidRDefault="00FB2759" w:rsidP="00855E90">
      <w:pPr>
        <w:jc w:val="both"/>
        <w:rPr>
          <w:b/>
          <w:color w:val="000000" w:themeColor="text1"/>
        </w:rPr>
      </w:pPr>
    </w:p>
    <w:p w14:paraId="45BE7AC3" w14:textId="0A62D856" w:rsidR="009111ED" w:rsidRPr="00842A2E" w:rsidRDefault="009111ED" w:rsidP="00855E90">
      <w:pPr>
        <w:jc w:val="both"/>
        <w:rPr>
          <w:color w:val="000000" w:themeColor="text1"/>
        </w:rPr>
      </w:pPr>
      <w:r w:rsidRPr="00842A2E">
        <w:rPr>
          <w:color w:val="000000" w:themeColor="text1"/>
        </w:rPr>
        <w:t>Both estimation methods produced similar density estimate ranges, with SCR estimating 0.10 - 2.39 jaguars</w:t>
      </w:r>
      <w:r w:rsidR="00F81F05" w:rsidRPr="00842A2E">
        <w:rPr>
          <w:color w:val="000000" w:themeColor="text1"/>
        </w:rPr>
        <w:t xml:space="preserve"> </w:t>
      </w:r>
      <w:r w:rsidRPr="00842A2E">
        <w:rPr>
          <w:color w:val="000000" w:themeColor="text1"/>
        </w:rPr>
        <w:t>/</w:t>
      </w:r>
      <w:r w:rsidR="00F81F05"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versus 0.52 - 2.86 </w:t>
      </w:r>
      <w:r w:rsidR="00F81F05" w:rsidRPr="00842A2E">
        <w:rPr>
          <w:color w:val="000000" w:themeColor="text1"/>
        </w:rPr>
        <w:t xml:space="preserve">jaguars </w:t>
      </w:r>
      <w:r w:rsidRPr="00842A2E">
        <w:rPr>
          <w:color w:val="000000" w:themeColor="text1"/>
        </w:rPr>
        <w:t>/</w:t>
      </w:r>
      <w:r w:rsidR="00F81F05"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for CAPTURE </w:t>
      </w:r>
      <w:r w:rsidR="00F81F05" w:rsidRPr="00842A2E">
        <w:rPr>
          <w:color w:val="000000" w:themeColor="text1"/>
        </w:rPr>
        <w:t>(</w:t>
      </w:r>
      <w:r w:rsidRPr="00842A2E">
        <w:rPr>
          <w:color w:val="000000" w:themeColor="text1"/>
        </w:rPr>
        <w:t>MMDM</w:t>
      </w:r>
      <w:r w:rsidR="00F81F05" w:rsidRPr="00842A2E">
        <w:rPr>
          <w:color w:val="000000" w:themeColor="text1"/>
        </w:rPr>
        <w:t>)</w:t>
      </w:r>
      <w:r w:rsidRPr="00842A2E">
        <w:rPr>
          <w:color w:val="000000" w:themeColor="text1"/>
        </w:rPr>
        <w:t>. These estimates are higher than those reported nearby in the Bolivian Chaco (0.31 - 1.82 jaguars</w:t>
      </w:r>
      <w:r w:rsidR="007C73B5" w:rsidRPr="00842A2E">
        <w:rPr>
          <w:color w:val="000000" w:themeColor="text1"/>
        </w:rPr>
        <w:t xml:space="preserve"> </w:t>
      </w:r>
      <w:r w:rsidRPr="00842A2E">
        <w:rPr>
          <w:color w:val="FF0000"/>
        </w:rPr>
        <w:t>/</w:t>
      </w:r>
      <w:r w:rsidR="007C73B5"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w:t>
      </w:r>
      <w:r w:rsidRPr="00842A2E">
        <w:rPr>
          <w:color w:val="0070C0"/>
        </w:rPr>
        <w:t xml:space="preserve">Noss </w:t>
      </w:r>
      <w:r w:rsidR="00140D44" w:rsidRPr="00842A2E">
        <w:rPr>
          <w:i/>
          <w:iCs/>
          <w:color w:val="0070C0"/>
        </w:rPr>
        <w:t>et al</w:t>
      </w:r>
      <w:r w:rsidRPr="00842A2E">
        <w:rPr>
          <w:color w:val="0070C0"/>
        </w:rPr>
        <w:t>.,</w:t>
      </w:r>
      <w:r w:rsidR="00802969" w:rsidRPr="00842A2E">
        <w:rPr>
          <w:color w:val="0070C0"/>
        </w:rPr>
        <w:t xml:space="preserve"> 2012</w:t>
      </w:r>
      <w:r w:rsidR="00802969" w:rsidRPr="00842A2E">
        <w:rPr>
          <w:color w:val="000000" w:themeColor="text1"/>
        </w:rPr>
        <w:t>), and</w:t>
      </w:r>
      <w:r w:rsidRPr="00842A2E">
        <w:rPr>
          <w:color w:val="000000" w:themeColor="text1"/>
        </w:rPr>
        <w:t xml:space="preserve"> it is half the density reported in neighboring southeastern Per</w:t>
      </w:r>
      <w:r w:rsidR="00727EA4" w:rsidRPr="00842A2E">
        <w:rPr>
          <w:color w:val="000000" w:themeColor="text1"/>
        </w:rPr>
        <w:t>ú</w:t>
      </w:r>
      <w:r w:rsidRPr="00842A2E">
        <w:rPr>
          <w:color w:val="000000" w:themeColor="text1"/>
        </w:rPr>
        <w:t xml:space="preserve"> (4.4 jaguars</w:t>
      </w:r>
      <w:r w:rsidR="007C73B5" w:rsidRPr="00842A2E">
        <w:rPr>
          <w:color w:val="000000" w:themeColor="text1"/>
        </w:rPr>
        <w:t xml:space="preserve"> </w:t>
      </w:r>
      <w:r w:rsidRPr="00842A2E">
        <w:rPr>
          <w:color w:val="FF0000"/>
        </w:rPr>
        <w:t>/</w:t>
      </w:r>
      <w:r w:rsidR="007C73B5"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70C0"/>
        </w:rPr>
        <w:t xml:space="preserve">; Tobler </w:t>
      </w:r>
      <w:r w:rsidR="00140D44" w:rsidRPr="00842A2E">
        <w:rPr>
          <w:i/>
          <w:iCs/>
          <w:color w:val="0070C0"/>
        </w:rPr>
        <w:t>et al</w:t>
      </w:r>
      <w:r w:rsidRPr="00842A2E">
        <w:rPr>
          <w:i/>
          <w:color w:val="0070C0"/>
        </w:rPr>
        <w:t xml:space="preserve">., </w:t>
      </w:r>
      <w:r w:rsidRPr="00842A2E">
        <w:rPr>
          <w:color w:val="0070C0"/>
        </w:rPr>
        <w:t>2013)</w:t>
      </w:r>
      <w:r w:rsidRPr="00842A2E">
        <w:rPr>
          <w:color w:val="000000" w:themeColor="text1"/>
        </w:rPr>
        <w:t>.</w:t>
      </w:r>
    </w:p>
    <w:p w14:paraId="377859D1" w14:textId="77777777" w:rsidR="009111ED" w:rsidRPr="00842A2E" w:rsidRDefault="009111ED" w:rsidP="00855E90">
      <w:pPr>
        <w:jc w:val="both"/>
        <w:rPr>
          <w:color w:val="000000" w:themeColor="text1"/>
        </w:rPr>
      </w:pPr>
    </w:p>
    <w:p w14:paraId="1F1A6BA3" w14:textId="22E5986E" w:rsidR="009111ED" w:rsidRPr="00842A2E" w:rsidRDefault="009111ED" w:rsidP="00855E90">
      <w:pPr>
        <w:jc w:val="both"/>
        <w:rPr>
          <w:color w:val="000000" w:themeColor="text1"/>
        </w:rPr>
      </w:pPr>
      <w:r w:rsidRPr="00842A2E">
        <w:rPr>
          <w:color w:val="000000" w:themeColor="text1"/>
        </w:rPr>
        <w:t xml:space="preserve">Our density estimates are higher than in </w:t>
      </w:r>
      <w:r w:rsidR="00727EA4" w:rsidRPr="00842A2E">
        <w:t>Atlantic Forest</w:t>
      </w:r>
      <w:r w:rsidRPr="00842A2E">
        <w:t xml:space="preserve"> in </w:t>
      </w:r>
      <w:r w:rsidRPr="00842A2E">
        <w:rPr>
          <w:color w:val="000000" w:themeColor="text1"/>
        </w:rPr>
        <w:t xml:space="preserve">Argentina </w:t>
      </w:r>
      <w:r w:rsidRPr="00842A2E">
        <w:t>(0.49 - 0.93 jaguars</w:t>
      </w:r>
      <w:r w:rsidR="00F840AE" w:rsidRPr="00842A2E">
        <w:t xml:space="preserve"> </w:t>
      </w:r>
      <w:r w:rsidRPr="00842A2E">
        <w:t>/</w:t>
      </w:r>
      <w:r w:rsidR="00F840AE" w:rsidRPr="00842A2E">
        <w:t xml:space="preserve"> </w:t>
      </w:r>
      <w:r w:rsidRPr="00842A2E">
        <w:t>100 km</w:t>
      </w:r>
      <w:r w:rsidRPr="00842A2E">
        <w:rPr>
          <w:vertAlign w:val="superscript"/>
        </w:rPr>
        <w:t>2</w:t>
      </w:r>
      <w:r w:rsidRPr="00842A2E">
        <w:t>;</w:t>
      </w:r>
      <w:r w:rsidRPr="00842A2E">
        <w:rPr>
          <w:color w:val="0070C0"/>
        </w:rPr>
        <w:t xml:space="preserve"> Paviolo </w:t>
      </w:r>
      <w:r w:rsidR="00140D44" w:rsidRPr="00842A2E">
        <w:rPr>
          <w:i/>
          <w:iCs/>
          <w:color w:val="0070C0"/>
        </w:rPr>
        <w:t>et al</w:t>
      </w:r>
      <w:r w:rsidRPr="00842A2E">
        <w:rPr>
          <w:color w:val="0070C0"/>
        </w:rPr>
        <w:t xml:space="preserve">., 2008), </w:t>
      </w:r>
      <w:r w:rsidRPr="00842A2E">
        <w:t>and northeastern Brazil (1.28 jaguars</w:t>
      </w:r>
      <w:r w:rsidR="00F840AE" w:rsidRPr="00842A2E">
        <w:t xml:space="preserve"> </w:t>
      </w:r>
      <w:r w:rsidRPr="00842A2E">
        <w:t>/</w:t>
      </w:r>
      <w:r w:rsidR="00F840AE" w:rsidRPr="00842A2E">
        <w:t xml:space="preserve"> </w:t>
      </w:r>
      <w:r w:rsidRPr="00842A2E">
        <w:t>100 km</w:t>
      </w:r>
      <w:r w:rsidRPr="00842A2E">
        <w:rPr>
          <w:vertAlign w:val="superscript"/>
        </w:rPr>
        <w:t>2</w:t>
      </w:r>
      <w:r w:rsidRPr="00842A2E">
        <w:t xml:space="preserve">; </w:t>
      </w:r>
      <w:r w:rsidRPr="00842A2E">
        <w:rPr>
          <w:color w:val="0070C0"/>
        </w:rPr>
        <w:t xml:space="preserve">Silveira </w:t>
      </w:r>
      <w:r w:rsidR="00140D44" w:rsidRPr="00842A2E">
        <w:rPr>
          <w:i/>
          <w:iCs/>
          <w:color w:val="0070C0"/>
        </w:rPr>
        <w:t>et al</w:t>
      </w:r>
      <w:r w:rsidRPr="00842A2E">
        <w:rPr>
          <w:color w:val="0070C0"/>
        </w:rPr>
        <w:t>. 2010)</w:t>
      </w:r>
      <w:r w:rsidRPr="00842A2E">
        <w:rPr>
          <w:color w:val="000000" w:themeColor="text1"/>
        </w:rPr>
        <w:t xml:space="preserve">, but lower than estimates for Guatemala </w:t>
      </w:r>
      <w:r w:rsidRPr="00842A2E">
        <w:t>(6.1 jaguars</w:t>
      </w:r>
      <w:r w:rsidR="00F840AE" w:rsidRPr="00842A2E">
        <w:t xml:space="preserve"> </w:t>
      </w:r>
      <w:r w:rsidRPr="00842A2E">
        <w:t>/</w:t>
      </w:r>
      <w:r w:rsidR="00F840AE" w:rsidRPr="00842A2E">
        <w:t xml:space="preserve"> </w:t>
      </w:r>
      <w:r w:rsidRPr="00842A2E">
        <w:t>100 km</w:t>
      </w:r>
      <w:r w:rsidRPr="00842A2E">
        <w:rPr>
          <w:vertAlign w:val="superscript"/>
        </w:rPr>
        <w:t>2</w:t>
      </w:r>
      <w:r w:rsidRPr="00842A2E">
        <w:t xml:space="preserve">; </w:t>
      </w:r>
      <w:r w:rsidRPr="00842A2E">
        <w:rPr>
          <w:color w:val="0070C0"/>
        </w:rPr>
        <w:t>Moreira</w:t>
      </w:r>
      <w:r w:rsidR="00F840AE" w:rsidRPr="00842A2E">
        <w:rPr>
          <w:color w:val="0070C0"/>
        </w:rPr>
        <w:t>,</w:t>
      </w:r>
      <w:r w:rsidRPr="00842A2E">
        <w:rPr>
          <w:color w:val="0070C0"/>
        </w:rPr>
        <w:t xml:space="preserve"> 2008)</w:t>
      </w:r>
      <w:r w:rsidRPr="00842A2E">
        <w:rPr>
          <w:color w:val="000000" w:themeColor="text1"/>
        </w:rPr>
        <w:t xml:space="preserve">, the Brazilian Pantanal </w:t>
      </w:r>
      <w:r w:rsidRPr="00842A2E">
        <w:t>(5.5 jaguars</w:t>
      </w:r>
      <w:r w:rsidR="00F840AE" w:rsidRPr="00842A2E">
        <w:t xml:space="preserve"> </w:t>
      </w:r>
      <w:r w:rsidRPr="00842A2E">
        <w:t>/</w:t>
      </w:r>
      <w:r w:rsidR="00F840AE" w:rsidRPr="00842A2E">
        <w:t xml:space="preserve"> </w:t>
      </w:r>
      <w:r w:rsidRPr="00842A2E">
        <w:t>100 km</w:t>
      </w:r>
      <w:r w:rsidRPr="00842A2E">
        <w:rPr>
          <w:vertAlign w:val="superscript"/>
        </w:rPr>
        <w:t>2</w:t>
      </w:r>
      <w:r w:rsidRPr="00842A2E">
        <w:t xml:space="preserve">; </w:t>
      </w:r>
      <w:r w:rsidRPr="00842A2E">
        <w:rPr>
          <w:color w:val="0070C0"/>
        </w:rPr>
        <w:t>Soisalo &amp; Cavalcanti</w:t>
      </w:r>
      <w:r w:rsidR="00F840AE" w:rsidRPr="00842A2E">
        <w:rPr>
          <w:color w:val="0070C0"/>
        </w:rPr>
        <w:t>,</w:t>
      </w:r>
      <w:r w:rsidR="00201913" w:rsidRPr="00842A2E">
        <w:rPr>
          <w:color w:val="0070C0"/>
        </w:rPr>
        <w:t xml:space="preserve"> 2006)</w:t>
      </w:r>
      <w:r w:rsidR="00201913" w:rsidRPr="00842A2E">
        <w:rPr>
          <w:color w:val="000000" w:themeColor="text1"/>
        </w:rPr>
        <w:t xml:space="preserve"> and </w:t>
      </w:r>
      <w:r w:rsidRPr="00842A2E">
        <w:rPr>
          <w:color w:val="000000" w:themeColor="text1"/>
        </w:rPr>
        <w:t>Belize</w:t>
      </w:r>
      <w:r w:rsidRPr="00842A2E">
        <w:t xml:space="preserve"> (4.4 jaguars</w:t>
      </w:r>
      <w:r w:rsidR="00F840AE" w:rsidRPr="00842A2E">
        <w:t xml:space="preserve"> </w:t>
      </w:r>
      <w:r w:rsidRPr="00842A2E">
        <w:t>/</w:t>
      </w:r>
      <w:r w:rsidR="00F840AE" w:rsidRPr="00842A2E">
        <w:t xml:space="preserve"> </w:t>
      </w:r>
      <w:r w:rsidRPr="00842A2E">
        <w:t>100 km</w:t>
      </w:r>
      <w:r w:rsidRPr="00842A2E">
        <w:rPr>
          <w:vertAlign w:val="superscript"/>
        </w:rPr>
        <w:t>2</w:t>
      </w:r>
      <w:r w:rsidRPr="00842A2E">
        <w:t xml:space="preserve">; </w:t>
      </w:r>
      <w:r w:rsidRPr="00842A2E">
        <w:rPr>
          <w:color w:val="0070C0"/>
        </w:rPr>
        <w:t xml:space="preserve">Miller </w:t>
      </w:r>
      <w:r w:rsidR="00F840AE" w:rsidRPr="00842A2E">
        <w:rPr>
          <w:color w:val="0070C0"/>
        </w:rPr>
        <w:t>&amp;</w:t>
      </w:r>
      <w:r w:rsidRPr="00842A2E">
        <w:rPr>
          <w:color w:val="0070C0"/>
        </w:rPr>
        <w:t xml:space="preserve"> Miller</w:t>
      </w:r>
      <w:r w:rsidR="00F840AE" w:rsidRPr="00842A2E">
        <w:rPr>
          <w:color w:val="0070C0"/>
        </w:rPr>
        <w:t>,</w:t>
      </w:r>
      <w:r w:rsidR="00201913" w:rsidRPr="00842A2E">
        <w:rPr>
          <w:color w:val="0070C0"/>
        </w:rPr>
        <w:t xml:space="preserve"> 2005)</w:t>
      </w:r>
      <w:r w:rsidR="00201913" w:rsidRPr="00842A2E">
        <w:rPr>
          <w:color w:val="000000" w:themeColor="text1"/>
        </w:rPr>
        <w:t xml:space="preserve">. </w:t>
      </w:r>
      <w:r w:rsidRPr="00842A2E">
        <w:rPr>
          <w:color w:val="000000" w:themeColor="text1"/>
        </w:rPr>
        <w:t xml:space="preserve">However, it should be noted that many of the latter studies were calculated using HMDM and also sampled relatively small areas, both of which can lead to density </w:t>
      </w:r>
      <w:r w:rsidR="007C73B5" w:rsidRPr="00127F20">
        <w:t>overestimation</w:t>
      </w:r>
      <w:r w:rsidR="007C73B5" w:rsidRPr="00842A2E">
        <w:rPr>
          <w:color w:val="000000" w:themeColor="text1"/>
        </w:rPr>
        <w:t xml:space="preserve"> </w:t>
      </w:r>
      <w:r w:rsidRPr="00842A2E">
        <w:rPr>
          <w:color w:val="0070C0"/>
        </w:rPr>
        <w:t xml:space="preserve">(Noss </w:t>
      </w:r>
      <w:r w:rsidR="00140D44" w:rsidRPr="00842A2E">
        <w:rPr>
          <w:i/>
          <w:iCs/>
          <w:color w:val="0070C0"/>
        </w:rPr>
        <w:t>et al</w:t>
      </w:r>
      <w:r w:rsidRPr="00842A2E">
        <w:rPr>
          <w:color w:val="0070C0"/>
        </w:rPr>
        <w:t>., 2012; Tobler &amp; Powell, 2013)</w:t>
      </w:r>
      <w:r w:rsidRPr="00842A2E">
        <w:rPr>
          <w:color w:val="000000" w:themeColor="text1"/>
        </w:rPr>
        <w:t>. Although our estimates are not the highest for the jaguar's range, they are valuable because they provide population data from one of the most unknown regions for the species.</w:t>
      </w:r>
    </w:p>
    <w:p w14:paraId="53A01558" w14:textId="77777777" w:rsidR="009111ED" w:rsidRPr="00842A2E" w:rsidRDefault="009111ED" w:rsidP="00855E90">
      <w:pPr>
        <w:jc w:val="both"/>
        <w:rPr>
          <w:color w:val="000000" w:themeColor="text1"/>
        </w:rPr>
      </w:pPr>
    </w:p>
    <w:p w14:paraId="3F5FB599" w14:textId="77777777" w:rsidR="009111ED" w:rsidRPr="00842A2E" w:rsidRDefault="009111ED" w:rsidP="00855E90">
      <w:pPr>
        <w:jc w:val="both"/>
        <w:rPr>
          <w:b/>
          <w:color w:val="000000" w:themeColor="text1"/>
        </w:rPr>
      </w:pPr>
      <w:r w:rsidRPr="00842A2E">
        <w:rPr>
          <w:b/>
          <w:color w:val="000000" w:themeColor="text1"/>
        </w:rPr>
        <w:t>4.2 Comparison of SCR vs M</w:t>
      </w:r>
      <w:r w:rsidR="00802969" w:rsidRPr="00842A2E">
        <w:rPr>
          <w:b/>
          <w:color w:val="000000" w:themeColor="text1"/>
        </w:rPr>
        <w:t>MMD estimates</w:t>
      </w:r>
    </w:p>
    <w:p w14:paraId="2AC3B94F" w14:textId="77777777" w:rsidR="00FE3672" w:rsidRPr="00842A2E" w:rsidRDefault="00FE3672" w:rsidP="00855E90">
      <w:pPr>
        <w:jc w:val="both"/>
        <w:rPr>
          <w:b/>
          <w:color w:val="000000" w:themeColor="text1"/>
        </w:rPr>
      </w:pPr>
    </w:p>
    <w:p w14:paraId="55C6863F" w14:textId="5D158748" w:rsidR="009111ED" w:rsidRPr="00842A2E" w:rsidRDefault="009111ED" w:rsidP="00855E90">
      <w:pPr>
        <w:jc w:val="both"/>
        <w:rPr>
          <w:rFonts w:eastAsia="Calibri"/>
        </w:rPr>
      </w:pPr>
      <w:r w:rsidRPr="00842A2E">
        <w:rPr>
          <w:rFonts w:eastAsia="Calibri"/>
        </w:rPr>
        <w:t xml:space="preserve">SCR models are increasingly popular in ecology because they address some important criticisms of traditional capture-recapture methods related to heterogeneity in detectability, as well as the emergence of new technologies such as camera traps and non-invasive genetics </w:t>
      </w:r>
      <w:r w:rsidRPr="00842A2E">
        <w:rPr>
          <w:rFonts w:eastAsia="Calibri"/>
          <w:color w:val="0070C0"/>
        </w:rPr>
        <w:t xml:space="preserve">(Sutherland </w:t>
      </w:r>
      <w:r w:rsidR="00140D44" w:rsidRPr="00842A2E">
        <w:rPr>
          <w:i/>
          <w:iCs/>
          <w:color w:val="0070C0"/>
        </w:rPr>
        <w:t>et al</w:t>
      </w:r>
      <w:r w:rsidRPr="00842A2E">
        <w:rPr>
          <w:color w:val="0070C0"/>
        </w:rPr>
        <w:t xml:space="preserve">., </w:t>
      </w:r>
      <w:r w:rsidRPr="00842A2E">
        <w:rPr>
          <w:rFonts w:eastAsia="Calibri"/>
          <w:color w:val="0070C0"/>
        </w:rPr>
        <w:t>2019)</w:t>
      </w:r>
      <w:r w:rsidRPr="00842A2E">
        <w:rPr>
          <w:rFonts w:eastAsia="Calibri"/>
        </w:rPr>
        <w:t xml:space="preserve">. However, sparse data usually leads to imprecise estimates </w:t>
      </w:r>
      <w:r w:rsidRPr="00842A2E">
        <w:rPr>
          <w:rFonts w:eastAsia="Calibri"/>
          <w:color w:val="0070C0"/>
        </w:rPr>
        <w:t xml:space="preserve">(Noss </w:t>
      </w:r>
      <w:r w:rsidR="00140D44" w:rsidRPr="00842A2E">
        <w:rPr>
          <w:i/>
          <w:iCs/>
          <w:color w:val="0070C0"/>
        </w:rPr>
        <w:t>et al</w:t>
      </w:r>
      <w:r w:rsidRPr="00842A2E">
        <w:rPr>
          <w:color w:val="0070C0"/>
        </w:rPr>
        <w:t xml:space="preserve">., </w:t>
      </w:r>
      <w:r w:rsidRPr="00842A2E">
        <w:rPr>
          <w:rFonts w:eastAsia="Calibri"/>
          <w:color w:val="0070C0"/>
        </w:rPr>
        <w:t>2012; Tobler &amp; Powell, 2013)</w:t>
      </w:r>
      <w:r w:rsidRPr="00842A2E">
        <w:rPr>
          <w:rFonts w:eastAsia="Calibri"/>
        </w:rPr>
        <w:t xml:space="preserve">, because SCR analyses require multiple detections of the same individuals at different locations in order to estimate the location of latent activity centers and generate a more accurate estimate. A common way to increase the size of the dataset is to prolong the sampling period, thus increasing both the proportion of individuals detected and the number of detections per individual </w:t>
      </w:r>
      <w:r w:rsidRPr="00842A2E">
        <w:rPr>
          <w:rFonts w:eastAsia="Calibri"/>
          <w:color w:val="0070C0"/>
        </w:rPr>
        <w:t>(</w:t>
      </w:r>
      <w:r w:rsidR="00011B3D" w:rsidRPr="00842A2E">
        <w:rPr>
          <w:rFonts w:eastAsia="Calibri"/>
          <w:color w:val="0070C0"/>
        </w:rPr>
        <w:t xml:space="preserve">Noss </w:t>
      </w:r>
      <w:r w:rsidR="00140D44" w:rsidRPr="00842A2E">
        <w:rPr>
          <w:i/>
          <w:iCs/>
          <w:color w:val="0070C0"/>
        </w:rPr>
        <w:t>et al</w:t>
      </w:r>
      <w:r w:rsidR="00011B3D" w:rsidRPr="00842A2E">
        <w:rPr>
          <w:color w:val="0070C0"/>
        </w:rPr>
        <w:t xml:space="preserve">., </w:t>
      </w:r>
      <w:r w:rsidR="00011B3D" w:rsidRPr="00842A2E">
        <w:rPr>
          <w:rFonts w:eastAsia="Calibri"/>
          <w:color w:val="0070C0"/>
        </w:rPr>
        <w:t>2012</w:t>
      </w:r>
      <w:r w:rsidRPr="00842A2E">
        <w:rPr>
          <w:rFonts w:eastAsia="Calibri"/>
          <w:color w:val="0070C0"/>
        </w:rPr>
        <w:t>)</w:t>
      </w:r>
      <w:r w:rsidRPr="00842A2E">
        <w:rPr>
          <w:rFonts w:eastAsia="Calibri"/>
        </w:rPr>
        <w:t xml:space="preserve">. Thus, the main reason why SCR densities could not be calculated for all study sites was the relatively short sampling extension, which resulted in large confidence intervals, due to low recaptures and detection rates. Other factors, such as the size of the sampling area at </w:t>
      </w:r>
      <w:r w:rsidR="007C73B5" w:rsidRPr="00127F20">
        <w:rPr>
          <w:rFonts w:eastAsia="Calibri"/>
        </w:rPr>
        <w:t xml:space="preserve">some </w:t>
      </w:r>
      <w:r w:rsidRPr="00842A2E">
        <w:rPr>
          <w:rFonts w:eastAsia="Calibri"/>
        </w:rPr>
        <w:t>study sites and the use of film cameras, may have also influenced density estimates.</w:t>
      </w:r>
    </w:p>
    <w:p w14:paraId="3C190CA8" w14:textId="77777777" w:rsidR="009111ED" w:rsidRPr="00842A2E" w:rsidRDefault="009111ED" w:rsidP="00C34606">
      <w:pPr>
        <w:jc w:val="both"/>
        <w:rPr>
          <w:rFonts w:eastAsia="Calibri"/>
        </w:rPr>
      </w:pPr>
    </w:p>
    <w:p w14:paraId="280766D8" w14:textId="5B636BA7" w:rsidR="009111ED" w:rsidRPr="00842A2E" w:rsidRDefault="009111ED" w:rsidP="00C34606">
      <w:pPr>
        <w:jc w:val="both"/>
        <w:rPr>
          <w:color w:val="000000" w:themeColor="text1"/>
        </w:rPr>
      </w:pPr>
      <w:r w:rsidRPr="00842A2E">
        <w:rPr>
          <w:color w:val="000000" w:themeColor="text1"/>
        </w:rPr>
        <w:t>We observed that when using the MMDM, CAPTURE densities are closer to those calculated with SCR. For example, Alto Madidi has the highest MMDM density with CAPTURE (2.86 ± 0.8 jaguars</w:t>
      </w:r>
      <w:r w:rsidR="00403F0D" w:rsidRPr="00842A2E">
        <w:rPr>
          <w:color w:val="000000" w:themeColor="text1"/>
        </w:rPr>
        <w:t xml:space="preserve"> </w:t>
      </w:r>
      <w:r w:rsidRPr="00842A2E">
        <w:rPr>
          <w:color w:val="000000" w:themeColor="text1"/>
        </w:rPr>
        <w:t>/</w:t>
      </w:r>
      <w:r w:rsidR="00403F0D"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and the highest number of recaptures, and SCR produced very similar density estimates: 2.2 ± 0.8 jaguars</w:t>
      </w:r>
      <w:r w:rsidR="00802969" w:rsidRPr="00842A2E">
        <w:rPr>
          <w:color w:val="000000" w:themeColor="text1"/>
        </w:rPr>
        <w:t xml:space="preserve"> </w:t>
      </w:r>
      <w:r w:rsidRPr="00842A2E">
        <w:rPr>
          <w:color w:val="000000" w:themeColor="text1"/>
        </w:rPr>
        <w:t>/</w:t>
      </w:r>
      <w:r w:rsidR="00802969"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w:t>
      </w:r>
      <w:r w:rsidRPr="00842A2E">
        <w:rPr>
          <w:b/>
          <w:color w:val="000000" w:themeColor="text1"/>
        </w:rPr>
        <w:t>Figure 2</w:t>
      </w:r>
      <w:r w:rsidRPr="00842A2E">
        <w:rPr>
          <w:color w:val="000000" w:themeColor="text1"/>
        </w:rPr>
        <w:t xml:space="preserve">). These results suggest that sites with enough recaptures, produce similar density estimates for both analytical methods. However, in places where there are not enough recaptures, spatially explicit estimators tend to produce population </w:t>
      </w:r>
      <w:r w:rsidR="007C73B5" w:rsidRPr="00127F20">
        <w:t>densities</w:t>
      </w:r>
      <w:r w:rsidR="00127F20">
        <w:rPr>
          <w:color w:val="FF0000"/>
        </w:rPr>
        <w:t xml:space="preserve"> </w:t>
      </w:r>
      <w:r w:rsidRPr="00842A2E">
        <w:rPr>
          <w:color w:val="000000" w:themeColor="text1"/>
        </w:rPr>
        <w:t>with very high confidence limits. For example, at Heath and Tambopata, SCR derived density estimates of 9.16 ± 7.5 and 6.2 ± 4.9 jaguars</w:t>
      </w:r>
      <w:r w:rsidR="00F00FDF" w:rsidRPr="00842A2E">
        <w:rPr>
          <w:color w:val="000000" w:themeColor="text1"/>
        </w:rPr>
        <w:t xml:space="preserve"> </w:t>
      </w:r>
      <w:r w:rsidRPr="00842A2E">
        <w:rPr>
          <w:color w:val="000000" w:themeColor="text1"/>
        </w:rPr>
        <w:t>/</w:t>
      </w:r>
      <w:r w:rsidR="00F00FDF"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as compared to CAPTURE estimates of 1.48 ± 0.8 and 1.9 ± 1.1 jaguars</w:t>
      </w:r>
      <w:r w:rsidR="00F00FDF" w:rsidRPr="00842A2E">
        <w:rPr>
          <w:color w:val="000000" w:themeColor="text1"/>
        </w:rPr>
        <w:t xml:space="preserve"> </w:t>
      </w:r>
      <w:r w:rsidRPr="00842A2E">
        <w:rPr>
          <w:color w:val="000000" w:themeColor="text1"/>
        </w:rPr>
        <w:t>/</w:t>
      </w:r>
      <w:r w:rsidR="00F00FDF" w:rsidRPr="00842A2E">
        <w:rPr>
          <w:color w:val="000000" w:themeColor="text1"/>
        </w:rPr>
        <w:t xml:space="preserve"> </w:t>
      </w:r>
      <w:r w:rsidRPr="00842A2E">
        <w:rPr>
          <w:color w:val="000000" w:themeColor="text1"/>
        </w:rPr>
        <w:t>100 km</w:t>
      </w:r>
      <w:r w:rsidRPr="00842A2E">
        <w:rPr>
          <w:color w:val="000000" w:themeColor="text1"/>
          <w:vertAlign w:val="superscript"/>
        </w:rPr>
        <w:t>2</w:t>
      </w:r>
      <w:r w:rsidRPr="00842A2E">
        <w:rPr>
          <w:color w:val="000000" w:themeColor="text1"/>
        </w:rPr>
        <w:t xml:space="preserve"> (</w:t>
      </w:r>
      <w:r w:rsidRPr="00842A2E">
        <w:rPr>
          <w:b/>
          <w:color w:val="000000" w:themeColor="text1"/>
        </w:rPr>
        <w:t>Table 3</w:t>
      </w:r>
      <w:r w:rsidRPr="00842A2E">
        <w:rPr>
          <w:color w:val="000000" w:themeColor="text1"/>
        </w:rPr>
        <w:t>). We believe that the regional buffer employed</w:t>
      </w:r>
      <w:r w:rsidR="007C73B5" w:rsidRPr="00842A2E">
        <w:rPr>
          <w:color w:val="000000" w:themeColor="text1"/>
        </w:rPr>
        <w:t xml:space="preserve"> </w:t>
      </w:r>
      <w:r w:rsidR="007C73B5" w:rsidRPr="00127F20">
        <w:t>by us</w:t>
      </w:r>
      <w:r w:rsidRPr="00127F20">
        <w:t xml:space="preserve">, </w:t>
      </w:r>
      <w:r w:rsidRPr="00842A2E">
        <w:rPr>
          <w:color w:val="000000" w:themeColor="text1"/>
        </w:rPr>
        <w:t>permitted more robust density estimates when comparing with the ones that use a polygon buffer obtained within the specific trapping cam</w:t>
      </w:r>
      <w:r w:rsidR="00F00FDF" w:rsidRPr="00842A2E">
        <w:rPr>
          <w:color w:val="000000" w:themeColor="text1"/>
        </w:rPr>
        <w:t>paign, procedure followed by the</w:t>
      </w:r>
      <w:r w:rsidRPr="00842A2E">
        <w:rPr>
          <w:color w:val="000000" w:themeColor="text1"/>
        </w:rPr>
        <w:t xml:space="preserve"> majority of published CAPTURE density estimates </w:t>
      </w:r>
      <w:r w:rsidRPr="00842A2E">
        <w:rPr>
          <w:color w:val="0070C0"/>
        </w:rPr>
        <w:t xml:space="preserve">(Maffei </w:t>
      </w:r>
      <w:r w:rsidR="00140D44" w:rsidRPr="00842A2E">
        <w:rPr>
          <w:i/>
          <w:iCs/>
          <w:color w:val="0070C0"/>
        </w:rPr>
        <w:t>et al</w:t>
      </w:r>
      <w:r w:rsidR="00403F0D" w:rsidRPr="00842A2E">
        <w:rPr>
          <w:color w:val="0070C0"/>
        </w:rPr>
        <w:t>., 2004)</w:t>
      </w:r>
      <w:r w:rsidR="00403F0D" w:rsidRPr="00842A2E">
        <w:rPr>
          <w:color w:val="000000" w:themeColor="text1"/>
        </w:rPr>
        <w:t>.</w:t>
      </w:r>
    </w:p>
    <w:p w14:paraId="3F012FD4" w14:textId="77777777" w:rsidR="009111ED" w:rsidRPr="00842A2E" w:rsidRDefault="009111ED" w:rsidP="00C34606">
      <w:pPr>
        <w:jc w:val="both"/>
        <w:rPr>
          <w:color w:val="000000" w:themeColor="text1"/>
        </w:rPr>
      </w:pPr>
    </w:p>
    <w:p w14:paraId="2B94BD2C" w14:textId="13D942B7" w:rsidR="009111ED" w:rsidRPr="00842A2E" w:rsidRDefault="009111ED" w:rsidP="00C34606">
      <w:pPr>
        <w:jc w:val="both"/>
        <w:rPr>
          <w:color w:val="000000" w:themeColor="text1"/>
        </w:rPr>
      </w:pPr>
      <w:r w:rsidRPr="00842A2E">
        <w:t xml:space="preserve">However, both density estimation methods have limitations and errors and only by </w:t>
      </w:r>
      <w:r w:rsidR="005742B7" w:rsidRPr="00842A2E">
        <w:t>comparing with</w:t>
      </w:r>
      <w:r w:rsidRPr="00842A2E">
        <w:t xml:space="preserve"> other data such as radio-tracking and genetic, could we confirm an overestimation of the estimated densities. </w:t>
      </w:r>
      <w:r w:rsidRPr="00842A2E">
        <w:rPr>
          <w:color w:val="000000" w:themeColor="text1"/>
        </w:rPr>
        <w:t xml:space="preserve">These results highlight that based on the data obtained, we should carefully look at the sampling design and data when </w:t>
      </w:r>
      <w:r w:rsidR="007C73B5" w:rsidRPr="00127F20">
        <w:t>choosing</w:t>
      </w:r>
      <w:r w:rsidR="007C73B5" w:rsidRPr="00842A2E">
        <w:rPr>
          <w:color w:val="FF0000"/>
        </w:rPr>
        <w:t xml:space="preserve"> </w:t>
      </w:r>
      <w:r w:rsidR="00127F20">
        <w:rPr>
          <w:color w:val="000000" w:themeColor="text1"/>
        </w:rPr>
        <w:t>the density calculation method</w:t>
      </w:r>
      <w:r w:rsidRPr="00842A2E">
        <w:rPr>
          <w:color w:val="000000" w:themeColor="text1"/>
        </w:rPr>
        <w:t>, and when reporting density estimates using different analytical methods</w:t>
      </w:r>
      <w:r w:rsidR="00F00FDF" w:rsidRPr="00842A2E">
        <w:rPr>
          <w:color w:val="000000" w:themeColor="text1"/>
        </w:rPr>
        <w:t>.</w:t>
      </w:r>
    </w:p>
    <w:p w14:paraId="0429FCB5" w14:textId="77777777" w:rsidR="009111ED" w:rsidRPr="00842A2E" w:rsidRDefault="009111ED" w:rsidP="00C34606">
      <w:pPr>
        <w:jc w:val="both"/>
        <w:rPr>
          <w:color w:val="000000" w:themeColor="text1"/>
        </w:rPr>
      </w:pPr>
    </w:p>
    <w:p w14:paraId="59D05650" w14:textId="77777777" w:rsidR="009111ED" w:rsidRPr="00842A2E" w:rsidRDefault="00061EA8" w:rsidP="00C34606">
      <w:pPr>
        <w:jc w:val="both"/>
        <w:rPr>
          <w:b/>
          <w:color w:val="000000" w:themeColor="text1"/>
        </w:rPr>
      </w:pPr>
      <w:r w:rsidRPr="00842A2E">
        <w:rPr>
          <w:b/>
          <w:color w:val="000000" w:themeColor="text1"/>
        </w:rPr>
        <w:t xml:space="preserve">4.3 </w:t>
      </w:r>
      <w:r w:rsidR="009111ED" w:rsidRPr="00842A2E">
        <w:rPr>
          <w:b/>
          <w:color w:val="000000" w:themeColor="text1"/>
        </w:rPr>
        <w:t>Sex difference</w:t>
      </w:r>
    </w:p>
    <w:p w14:paraId="03D66FDD" w14:textId="77777777" w:rsidR="00855E90" w:rsidRPr="00842A2E" w:rsidRDefault="00855E90" w:rsidP="00C34606">
      <w:pPr>
        <w:jc w:val="both"/>
        <w:rPr>
          <w:rFonts w:eastAsiaTheme="minorHAnsi"/>
          <w:color w:val="000000" w:themeColor="text1"/>
        </w:rPr>
      </w:pPr>
    </w:p>
    <w:p w14:paraId="288C1B7F" w14:textId="2CF8980B" w:rsidR="009111ED" w:rsidRPr="00842A2E" w:rsidRDefault="009111ED" w:rsidP="00C34606">
      <w:pPr>
        <w:jc w:val="both"/>
        <w:rPr>
          <w:rFonts w:eastAsiaTheme="minorHAnsi"/>
          <w:color w:val="000000" w:themeColor="text1"/>
        </w:rPr>
      </w:pPr>
      <w:r w:rsidRPr="00842A2E">
        <w:rPr>
          <w:rFonts w:eastAsiaTheme="minorHAnsi"/>
          <w:color w:val="000000" w:themeColor="text1"/>
        </w:rPr>
        <w:t xml:space="preserve">In our study, we identified 63 individuals, of which 28 were male, 16 </w:t>
      </w:r>
      <w:r w:rsidR="00E87FB6" w:rsidRPr="00842A2E">
        <w:rPr>
          <w:rFonts w:eastAsiaTheme="minorHAnsi"/>
          <w:color w:val="000000" w:themeColor="text1"/>
        </w:rPr>
        <w:t>females</w:t>
      </w:r>
      <w:r w:rsidRPr="00842A2E">
        <w:rPr>
          <w:rFonts w:eastAsiaTheme="minorHAnsi"/>
          <w:color w:val="000000" w:themeColor="text1"/>
        </w:rPr>
        <w:t xml:space="preserve"> and 19 </w:t>
      </w:r>
      <w:r w:rsidR="00E87FB6" w:rsidRPr="00127F20">
        <w:rPr>
          <w:rFonts w:eastAsiaTheme="minorHAnsi"/>
        </w:rPr>
        <w:t>unidentifiable</w:t>
      </w:r>
      <w:r w:rsidRPr="00842A2E">
        <w:rPr>
          <w:rFonts w:eastAsiaTheme="minorHAnsi"/>
          <w:color w:val="FF0000"/>
        </w:rPr>
        <w:t xml:space="preserve"> </w:t>
      </w:r>
      <w:r w:rsidRPr="00842A2E">
        <w:rPr>
          <w:rFonts w:eastAsiaTheme="minorHAnsi"/>
          <w:color w:val="000000" w:themeColor="text1"/>
        </w:rPr>
        <w:t>(due to photographs with bad angles, and pa</w:t>
      </w:r>
      <w:r w:rsidR="00F00FDF" w:rsidRPr="00842A2E">
        <w:rPr>
          <w:rFonts w:eastAsiaTheme="minorHAnsi"/>
          <w:color w:val="000000" w:themeColor="text1"/>
        </w:rPr>
        <w:t>rtial and blurred photographs).</w:t>
      </w:r>
    </w:p>
    <w:p w14:paraId="028855D3" w14:textId="77777777" w:rsidR="00C81D9E" w:rsidRPr="00842A2E" w:rsidRDefault="00C81D9E" w:rsidP="00C34606">
      <w:pPr>
        <w:jc w:val="both"/>
        <w:rPr>
          <w:rFonts w:eastAsiaTheme="minorHAnsi"/>
          <w:color w:val="000000" w:themeColor="text1"/>
        </w:rPr>
      </w:pPr>
    </w:p>
    <w:p w14:paraId="2207A836" w14:textId="7BD22D49" w:rsidR="009111ED" w:rsidRPr="00842A2E" w:rsidRDefault="009111ED" w:rsidP="00C34606">
      <w:pPr>
        <w:jc w:val="both"/>
        <w:rPr>
          <w:rFonts w:eastAsiaTheme="minorHAnsi"/>
          <w:color w:val="000000" w:themeColor="text1"/>
        </w:rPr>
      </w:pPr>
      <w:r w:rsidRPr="00842A2E">
        <w:rPr>
          <w:rFonts w:eastAsiaTheme="minorHAnsi"/>
          <w:color w:val="000000" w:themeColor="text1"/>
        </w:rPr>
        <w:t xml:space="preserve">We calculated the sex ratio of the proportion of jaguars where the sex could be differentiated, obtaining a sex ratio of 1.8:1 of males relative to females. Similar results were reported in several studies </w:t>
      </w:r>
      <w:r w:rsidRPr="00842A2E">
        <w:rPr>
          <w:rFonts w:eastAsiaTheme="minorHAnsi"/>
          <w:color w:val="0070C0"/>
        </w:rPr>
        <w:t xml:space="preserve">(Maffei </w:t>
      </w:r>
      <w:r w:rsidR="00140D44" w:rsidRPr="00842A2E">
        <w:rPr>
          <w:rFonts w:eastAsiaTheme="minorHAnsi"/>
          <w:i/>
          <w:iCs/>
          <w:color w:val="0070C0"/>
        </w:rPr>
        <w:t>et al</w:t>
      </w:r>
      <w:r w:rsidRPr="00842A2E">
        <w:rPr>
          <w:rFonts w:eastAsiaTheme="minorHAnsi"/>
          <w:color w:val="0070C0"/>
        </w:rPr>
        <w:t xml:space="preserve">., 2004; Silver </w:t>
      </w:r>
      <w:r w:rsidR="00140D44" w:rsidRPr="00842A2E">
        <w:rPr>
          <w:rFonts w:eastAsiaTheme="minorHAnsi"/>
          <w:i/>
          <w:iCs/>
          <w:color w:val="0070C0"/>
        </w:rPr>
        <w:t>et al</w:t>
      </w:r>
      <w:r w:rsidRPr="00842A2E">
        <w:rPr>
          <w:rFonts w:eastAsiaTheme="minorHAnsi"/>
          <w:color w:val="0070C0"/>
        </w:rPr>
        <w:t>.,</w:t>
      </w:r>
      <w:r w:rsidR="00011B3D" w:rsidRPr="00842A2E">
        <w:rPr>
          <w:rFonts w:eastAsiaTheme="minorHAnsi"/>
          <w:color w:val="0070C0"/>
        </w:rPr>
        <w:t xml:space="preserve"> 2004</w:t>
      </w:r>
      <w:r w:rsidRPr="00842A2E">
        <w:rPr>
          <w:rFonts w:eastAsiaTheme="minorHAnsi"/>
          <w:color w:val="0070C0"/>
        </w:rPr>
        <w:t>)</w:t>
      </w:r>
      <w:r w:rsidRPr="00842A2E">
        <w:rPr>
          <w:rFonts w:eastAsiaTheme="minorHAnsi"/>
          <w:color w:val="000000" w:themeColor="text1"/>
        </w:rPr>
        <w:t xml:space="preserve">. Females have smaller territories than males, and when with cubs they exhibit protective maternal behavior by selecting safer areas and reducing the use of exposed areas, thereby decreasing the probability of being photographed </w:t>
      </w:r>
      <w:r w:rsidRPr="00842A2E">
        <w:rPr>
          <w:rFonts w:eastAsiaTheme="minorHAnsi"/>
          <w:color w:val="0070C0"/>
        </w:rPr>
        <w:t>(</w:t>
      </w:r>
      <w:r w:rsidR="00910B86" w:rsidRPr="00842A2E">
        <w:rPr>
          <w:rFonts w:eastAsiaTheme="minorHAnsi"/>
          <w:color w:val="0070C0"/>
        </w:rPr>
        <w:t xml:space="preserve">Jędrzejewski </w:t>
      </w:r>
      <w:r w:rsidR="00910B86" w:rsidRPr="00842A2E">
        <w:rPr>
          <w:rFonts w:eastAsiaTheme="minorHAnsi"/>
          <w:i/>
          <w:iCs/>
          <w:color w:val="0070C0"/>
        </w:rPr>
        <w:t>et al</w:t>
      </w:r>
      <w:r w:rsidR="00910B86" w:rsidRPr="00842A2E">
        <w:rPr>
          <w:rFonts w:eastAsiaTheme="minorHAnsi"/>
          <w:color w:val="0070C0"/>
        </w:rPr>
        <w:t xml:space="preserve">., 2018; </w:t>
      </w:r>
      <w:r w:rsidRPr="00842A2E">
        <w:rPr>
          <w:rFonts w:eastAsiaTheme="minorHAnsi"/>
          <w:color w:val="0070C0"/>
        </w:rPr>
        <w:t>Moreira, 2008;</w:t>
      </w:r>
      <w:r w:rsidR="00B662E3" w:rsidRPr="00842A2E">
        <w:rPr>
          <w:rFonts w:eastAsiaTheme="minorHAnsi"/>
          <w:color w:val="0070C0"/>
        </w:rPr>
        <w:t xml:space="preserve"> </w:t>
      </w:r>
      <w:r w:rsidRPr="00842A2E">
        <w:rPr>
          <w:rFonts w:eastAsiaTheme="minorHAnsi"/>
          <w:color w:val="0070C0"/>
        </w:rPr>
        <w:t xml:space="preserve">Tobler </w:t>
      </w:r>
      <w:r w:rsidR="00140D44" w:rsidRPr="00842A2E">
        <w:rPr>
          <w:rFonts w:eastAsiaTheme="minorHAnsi"/>
          <w:i/>
          <w:iCs/>
          <w:color w:val="0070C0"/>
        </w:rPr>
        <w:t>et al</w:t>
      </w:r>
      <w:r w:rsidRPr="00842A2E">
        <w:rPr>
          <w:rFonts w:eastAsiaTheme="minorHAnsi"/>
          <w:color w:val="0070C0"/>
        </w:rPr>
        <w:t>., 2013)</w:t>
      </w:r>
      <w:r w:rsidRPr="00842A2E">
        <w:rPr>
          <w:rFonts w:eastAsiaTheme="minorHAnsi"/>
          <w:color w:val="000000" w:themeColor="text1"/>
        </w:rPr>
        <w:t>.</w:t>
      </w:r>
    </w:p>
    <w:p w14:paraId="1ACCE7A0" w14:textId="77777777" w:rsidR="009111ED" w:rsidRPr="00842A2E" w:rsidRDefault="009111ED" w:rsidP="00C34606">
      <w:pPr>
        <w:jc w:val="both"/>
        <w:rPr>
          <w:rFonts w:eastAsiaTheme="minorHAnsi"/>
          <w:color w:val="000000" w:themeColor="text1"/>
        </w:rPr>
      </w:pPr>
    </w:p>
    <w:p w14:paraId="41DEADF5" w14:textId="0E17D474" w:rsidR="009111ED" w:rsidRPr="00842A2E" w:rsidRDefault="009111ED" w:rsidP="00C34606">
      <w:pPr>
        <w:jc w:val="both"/>
        <w:rPr>
          <w:rFonts w:eastAsiaTheme="minorHAnsi"/>
          <w:color w:val="000000" w:themeColor="text1"/>
        </w:rPr>
      </w:pPr>
      <w:r w:rsidRPr="00842A2E">
        <w:rPr>
          <w:rFonts w:eastAsiaTheme="minorHAnsi"/>
          <w:color w:val="000000" w:themeColor="text1"/>
        </w:rPr>
        <w:t>In this study, due to the insufficient number of recaptures of male and female individuals, it was not possible</w:t>
      </w:r>
      <w:r w:rsidRPr="00127F20">
        <w:rPr>
          <w:rFonts w:eastAsiaTheme="minorHAnsi"/>
        </w:rPr>
        <w:t xml:space="preserve"> </w:t>
      </w:r>
      <w:r w:rsidR="00E87FB6" w:rsidRPr="00127F20">
        <w:rPr>
          <w:rFonts w:eastAsiaTheme="minorHAnsi"/>
        </w:rPr>
        <w:t xml:space="preserve">to </w:t>
      </w:r>
      <w:r w:rsidRPr="00842A2E">
        <w:rPr>
          <w:rFonts w:eastAsiaTheme="minorHAnsi"/>
          <w:color w:val="000000" w:themeColor="text1"/>
        </w:rPr>
        <w:t>estimate density for the different sexes (</w:t>
      </w:r>
      <w:r w:rsidRPr="00842A2E">
        <w:rPr>
          <w:rFonts w:eastAsiaTheme="minorHAnsi"/>
          <w:b/>
          <w:color w:val="000000" w:themeColor="text1"/>
        </w:rPr>
        <w:t>Table 2</w:t>
      </w:r>
      <w:r w:rsidRPr="00842A2E">
        <w:rPr>
          <w:rFonts w:eastAsiaTheme="minorHAnsi"/>
          <w:color w:val="000000" w:themeColor="text1"/>
        </w:rPr>
        <w:t>), even with a pooled data from different years at the same site (</w:t>
      </w:r>
      <w:r w:rsidR="00E87FB6" w:rsidRPr="00127F20">
        <w:rPr>
          <w:rFonts w:eastAsiaTheme="minorHAnsi"/>
        </w:rPr>
        <w:t xml:space="preserve">e.g. </w:t>
      </w:r>
      <w:r w:rsidRPr="00842A2E">
        <w:rPr>
          <w:rFonts w:eastAsiaTheme="minorHAnsi"/>
          <w:color w:val="000000" w:themeColor="text1"/>
        </w:rPr>
        <w:t>Tuichi-Hondo 2002 and 2008).</w:t>
      </w:r>
    </w:p>
    <w:p w14:paraId="16C458C3" w14:textId="77777777" w:rsidR="004308BD" w:rsidRPr="00842A2E" w:rsidRDefault="004308BD" w:rsidP="00C34606">
      <w:pPr>
        <w:jc w:val="both"/>
        <w:rPr>
          <w:rFonts w:eastAsiaTheme="minorHAnsi"/>
          <w:color w:val="000000" w:themeColor="text1"/>
        </w:rPr>
      </w:pPr>
    </w:p>
    <w:p w14:paraId="058DF2A1" w14:textId="77777777" w:rsidR="009111ED" w:rsidRPr="00842A2E" w:rsidRDefault="00061EA8" w:rsidP="00C34606">
      <w:pPr>
        <w:jc w:val="both"/>
        <w:rPr>
          <w:b/>
        </w:rPr>
      </w:pPr>
      <w:r w:rsidRPr="00842A2E">
        <w:rPr>
          <w:b/>
        </w:rPr>
        <w:t xml:space="preserve">4.4 </w:t>
      </w:r>
      <w:r w:rsidR="009111ED" w:rsidRPr="00842A2E">
        <w:rPr>
          <w:b/>
        </w:rPr>
        <w:t>Conservation implications</w:t>
      </w:r>
    </w:p>
    <w:p w14:paraId="6ED6FF79" w14:textId="77777777" w:rsidR="00855E90" w:rsidRPr="00842A2E" w:rsidRDefault="00855E90" w:rsidP="00C34606">
      <w:pPr>
        <w:jc w:val="both"/>
      </w:pPr>
    </w:p>
    <w:p w14:paraId="31A1D066" w14:textId="505F0050" w:rsidR="009111ED" w:rsidRPr="00842A2E" w:rsidRDefault="009111ED" w:rsidP="00C34606">
      <w:pPr>
        <w:jc w:val="both"/>
      </w:pPr>
      <w:r w:rsidRPr="00842A2E">
        <w:t xml:space="preserve">The jaguar is threatened by high deforestation rates stimulated by the growing demand for beef, soybean and other products, as well as extensive fires, increasing human population, and the recent demand for jaguar parts in an emerging illegal international trade </w:t>
      </w:r>
      <w:r w:rsidRPr="00842A2E">
        <w:rPr>
          <w:color w:val="0070C0"/>
        </w:rPr>
        <w:t>(</w:t>
      </w:r>
      <w:r w:rsidR="00910B86" w:rsidRPr="00842A2E">
        <w:rPr>
          <w:color w:val="0070C0"/>
        </w:rPr>
        <w:t xml:space="preserve">Morcatty </w:t>
      </w:r>
      <w:r w:rsidR="00910B86" w:rsidRPr="00842A2E">
        <w:rPr>
          <w:i/>
          <w:iCs/>
          <w:color w:val="0070C0"/>
        </w:rPr>
        <w:t>et al</w:t>
      </w:r>
      <w:r w:rsidR="00910B86" w:rsidRPr="00842A2E">
        <w:rPr>
          <w:color w:val="0070C0"/>
        </w:rPr>
        <w:t xml:space="preserve">., 2020; </w:t>
      </w:r>
      <w:r w:rsidRPr="00842A2E">
        <w:rPr>
          <w:color w:val="0070C0"/>
        </w:rPr>
        <w:t>Nuñez &amp; Aliaga</w:t>
      </w:r>
      <w:r w:rsidR="00403F0D" w:rsidRPr="00842A2E">
        <w:rPr>
          <w:color w:val="0070C0"/>
        </w:rPr>
        <w:t>-</w:t>
      </w:r>
      <w:r w:rsidR="004D4191" w:rsidRPr="00842A2E">
        <w:rPr>
          <w:color w:val="0070C0"/>
        </w:rPr>
        <w:t>Rosse</w:t>
      </w:r>
      <w:r w:rsidR="00DD4B44" w:rsidRPr="00842A2E">
        <w:rPr>
          <w:color w:val="0070C0"/>
        </w:rPr>
        <w:t>l</w:t>
      </w:r>
      <w:r w:rsidRPr="00842A2E">
        <w:rPr>
          <w:color w:val="0070C0"/>
        </w:rPr>
        <w:t xml:space="preserve">, 2017; Romero-Muñoz </w:t>
      </w:r>
      <w:r w:rsidR="00140D44" w:rsidRPr="00842A2E">
        <w:rPr>
          <w:i/>
          <w:iCs/>
          <w:color w:val="0070C0"/>
        </w:rPr>
        <w:t>et al</w:t>
      </w:r>
      <w:r w:rsidRPr="00842A2E">
        <w:rPr>
          <w:color w:val="0070C0"/>
        </w:rPr>
        <w:t>., 2020)</w:t>
      </w:r>
      <w:r w:rsidRPr="00842A2E">
        <w:t xml:space="preserve">. These problems imply the need for transboundary actions for the conservation of this species, an approach that must go beyond geopolitical boundaries to maintain population connectivity </w:t>
      </w:r>
      <w:r w:rsidRPr="00842A2E">
        <w:rPr>
          <w:color w:val="0070C0"/>
        </w:rPr>
        <w:t xml:space="preserve">(Mena </w:t>
      </w:r>
      <w:r w:rsidR="00140D44" w:rsidRPr="00842A2E">
        <w:rPr>
          <w:i/>
          <w:iCs/>
          <w:color w:val="0070C0"/>
        </w:rPr>
        <w:t>et al</w:t>
      </w:r>
      <w:r w:rsidRPr="00842A2E">
        <w:rPr>
          <w:color w:val="0070C0"/>
        </w:rPr>
        <w:t xml:space="preserve">., 2020; Thompson </w:t>
      </w:r>
      <w:r w:rsidR="00140D44" w:rsidRPr="00842A2E">
        <w:rPr>
          <w:i/>
          <w:iCs/>
          <w:color w:val="0070C0"/>
        </w:rPr>
        <w:t>et al</w:t>
      </w:r>
      <w:r w:rsidRPr="00842A2E">
        <w:rPr>
          <w:color w:val="0070C0"/>
        </w:rPr>
        <w:t>., 2020)</w:t>
      </w:r>
      <w:r w:rsidRPr="00842A2E">
        <w:t xml:space="preserve">. In this context, our study reveals an important population of jaguars in the Greater Madidi-Tambopata Landscape, representing a stronghold jaguar population within the Amazon. Thanks to a transboundary conservation effort, and the combination of different neighboring and overlapping management systems such as national protected areas, municipal protected areas and indigenous territories, a very large </w:t>
      </w:r>
      <w:r w:rsidR="00403F0D" w:rsidRPr="00842A2E">
        <w:t xml:space="preserve">percentage (ca. 60 %) of the 140 </w:t>
      </w:r>
      <w:r w:rsidRPr="00842A2E">
        <w:t>000 km</w:t>
      </w:r>
      <w:r w:rsidRPr="00842A2E">
        <w:rPr>
          <w:vertAlign w:val="superscript"/>
        </w:rPr>
        <w:t>2</w:t>
      </w:r>
      <w:r w:rsidRPr="00842A2E">
        <w:t xml:space="preserve"> landscape is protected, which will be essential for the survival of jaguars and the record-breaking biodiversity that coexists in this region. These characteristics favor conservation actions at the binational level that will also ensure connectivity to safeguard ecological processes and ecosystem services.</w:t>
      </w:r>
    </w:p>
    <w:p w14:paraId="27C49E97" w14:textId="77777777" w:rsidR="009111ED" w:rsidRPr="00842A2E" w:rsidRDefault="009111ED" w:rsidP="00C34606">
      <w:pPr>
        <w:jc w:val="both"/>
      </w:pPr>
    </w:p>
    <w:p w14:paraId="3D04CFE9" w14:textId="77777777" w:rsidR="006541BB" w:rsidRPr="00842A2E" w:rsidRDefault="006541BB" w:rsidP="00C34606">
      <w:pPr>
        <w:jc w:val="both"/>
        <w:rPr>
          <w:b/>
        </w:rPr>
      </w:pPr>
      <w:r w:rsidRPr="00842A2E">
        <w:rPr>
          <w:b/>
        </w:rPr>
        <w:t>5. Conclusions</w:t>
      </w:r>
    </w:p>
    <w:p w14:paraId="345BABC3" w14:textId="77777777" w:rsidR="00FE3672" w:rsidRPr="00842A2E" w:rsidRDefault="00FE3672" w:rsidP="00C34606">
      <w:pPr>
        <w:jc w:val="both"/>
        <w:rPr>
          <w:b/>
        </w:rPr>
      </w:pPr>
    </w:p>
    <w:p w14:paraId="7CA8FB4D" w14:textId="77777777" w:rsidR="009111ED" w:rsidRPr="00842A2E" w:rsidRDefault="006541BB" w:rsidP="00C34606">
      <w:pPr>
        <w:jc w:val="both"/>
      </w:pPr>
      <w:r w:rsidRPr="00842A2E">
        <w:t>Our study reveals conservation relevant jaguar density estimates for the Bolivian and Peruvian Amazon rainforest, where there are few previously reported data. In addition, t</w:t>
      </w:r>
      <w:r w:rsidR="009111ED" w:rsidRPr="00842A2E">
        <w:t>his study provides key information that can aid in the development of jaguar conservation strategies and monitor jaguar populations and that, at the longer term, will help us better understand their population dynamics and their interaction with other species.</w:t>
      </w:r>
    </w:p>
    <w:p w14:paraId="0A5CBB43" w14:textId="77777777" w:rsidR="00E87FB6" w:rsidRPr="00842A2E" w:rsidRDefault="00E87FB6" w:rsidP="00C34606">
      <w:pPr>
        <w:jc w:val="both"/>
        <w:rPr>
          <w:b/>
          <w:color w:val="000000" w:themeColor="text1"/>
        </w:rPr>
      </w:pPr>
    </w:p>
    <w:p w14:paraId="6FAD7096" w14:textId="03DE8338" w:rsidR="00403F0D" w:rsidRPr="00842A2E" w:rsidRDefault="006541BB" w:rsidP="00C34606">
      <w:pPr>
        <w:jc w:val="both"/>
        <w:rPr>
          <w:b/>
          <w:color w:val="000000" w:themeColor="text1"/>
        </w:rPr>
      </w:pPr>
      <w:r w:rsidRPr="00842A2E">
        <w:rPr>
          <w:b/>
          <w:color w:val="000000" w:themeColor="text1"/>
        </w:rPr>
        <w:t>6</w:t>
      </w:r>
      <w:r w:rsidR="000F5D2B" w:rsidRPr="00842A2E">
        <w:rPr>
          <w:b/>
          <w:color w:val="000000" w:themeColor="text1"/>
        </w:rPr>
        <w:t>. Acknowledg</w:t>
      </w:r>
      <w:r w:rsidR="00403F0D" w:rsidRPr="00842A2E">
        <w:rPr>
          <w:b/>
          <w:color w:val="000000" w:themeColor="text1"/>
        </w:rPr>
        <w:t>ments</w:t>
      </w:r>
    </w:p>
    <w:p w14:paraId="141D6B5D" w14:textId="77777777" w:rsidR="00FE3672" w:rsidRPr="00842A2E" w:rsidRDefault="00FE3672" w:rsidP="00C34606">
      <w:pPr>
        <w:jc w:val="both"/>
        <w:rPr>
          <w:b/>
          <w:color w:val="000000" w:themeColor="text1"/>
        </w:rPr>
      </w:pPr>
    </w:p>
    <w:p w14:paraId="6BC510FE" w14:textId="77777777" w:rsidR="00403F0D" w:rsidRPr="00842A2E" w:rsidRDefault="00403F0D" w:rsidP="00C34606">
      <w:pPr>
        <w:jc w:val="both"/>
        <w:rPr>
          <w:color w:val="000000" w:themeColor="text1"/>
        </w:rPr>
      </w:pPr>
      <w:r w:rsidRPr="00842A2E">
        <w:rPr>
          <w:color w:val="000000" w:themeColor="text1"/>
        </w:rPr>
        <w:t>The Greater Madidi-Tambopata Landscape Conservation Program of the Wildlife Conservation Society (WCS) is financed by the Gordon and Betty Moore Foundation (GBMF) and WCS. Specific financial support for jaguar camera trapping was provided by GBMF, Disney Wildlife Conservation Fund, Woodland Park Zoological Society, Liz Claibourne and Art Ortenberg Foundation, and WCS. Guido Ayala was partially supported between 2014 and 2020 by a Ph.D grant (SFRH/BD/52574/2014) from Fundação para a Ciência e a Tecnologia (FCT), Portugal. We would like to thank University of Aveiro (Department of Biology &amp; CESAM) and to FCT/MCTES for the financial support (UIDP/50017/2020+UIDB/50017/2020), through national funds. We are grateful to the Bolivian Protected Area Service (SERNAP), the Bolivian Biodiversity and Protected Area Directorate (DGBAP), the Madidi and Tambopata protected area administrations. We also thank Edson Gonzales, Esteban Canare, Victor Hugo Cáceres, Jesús Duran, Fortunato Espinoza,</w:t>
      </w:r>
      <w:r w:rsidR="002729F4" w:rsidRPr="00842A2E">
        <w:rPr>
          <w:color w:val="000000" w:themeColor="text1"/>
        </w:rPr>
        <w:t xml:space="preserve"> and</w:t>
      </w:r>
      <w:r w:rsidRPr="00842A2E">
        <w:rPr>
          <w:color w:val="000000" w:themeColor="text1"/>
        </w:rPr>
        <w:t xml:space="preserve"> Juan Buchapi for support during camera trapping efforts. Special thanks to Professor Amadeu Soares for the support provided during Guido Ayala’s PhD</w:t>
      </w:r>
      <w:r w:rsidRPr="00842A2E">
        <w:rPr>
          <w:rStyle w:val="tlid-translation"/>
        </w:rPr>
        <w:t>.</w:t>
      </w:r>
      <w:r w:rsidRPr="00842A2E">
        <w:rPr>
          <w:color w:val="000000" w:themeColor="text1"/>
        </w:rPr>
        <w:t xml:space="preserve"> Thanks very much to all the park guards of Madidi National Park who have supported our activities on a number of occasions over the years. A special thanks to Ariel Reinaga for the support provided in the elaboration of maps.</w:t>
      </w:r>
    </w:p>
    <w:p w14:paraId="0229CCB3" w14:textId="77777777" w:rsidR="00403F0D" w:rsidRPr="00842A2E" w:rsidRDefault="00403F0D" w:rsidP="00C34606">
      <w:pPr>
        <w:jc w:val="both"/>
      </w:pPr>
    </w:p>
    <w:p w14:paraId="189E9C36" w14:textId="77777777" w:rsidR="009111ED" w:rsidRPr="00842A2E" w:rsidRDefault="006541BB" w:rsidP="00C34606">
      <w:pPr>
        <w:pStyle w:val="Textocomentario"/>
        <w:jc w:val="both"/>
        <w:rPr>
          <w:b/>
          <w:sz w:val="24"/>
          <w:szCs w:val="22"/>
        </w:rPr>
      </w:pPr>
      <w:r w:rsidRPr="00842A2E">
        <w:rPr>
          <w:b/>
          <w:sz w:val="24"/>
          <w:szCs w:val="22"/>
        </w:rPr>
        <w:t>7</w:t>
      </w:r>
      <w:r w:rsidR="00403F0D" w:rsidRPr="00842A2E">
        <w:rPr>
          <w:b/>
          <w:sz w:val="24"/>
          <w:szCs w:val="22"/>
        </w:rPr>
        <w:t xml:space="preserve">. </w:t>
      </w:r>
      <w:r w:rsidR="009111ED" w:rsidRPr="00842A2E">
        <w:rPr>
          <w:b/>
          <w:sz w:val="24"/>
          <w:szCs w:val="22"/>
        </w:rPr>
        <w:t>Ethics and conflict of interest</w:t>
      </w:r>
    </w:p>
    <w:p w14:paraId="40EB6C0E" w14:textId="77777777" w:rsidR="00FE3672" w:rsidRPr="00842A2E" w:rsidRDefault="00FE3672" w:rsidP="00C34606">
      <w:pPr>
        <w:pStyle w:val="Textocomentario"/>
        <w:jc w:val="both"/>
        <w:rPr>
          <w:b/>
          <w:sz w:val="24"/>
          <w:szCs w:val="24"/>
        </w:rPr>
      </w:pPr>
    </w:p>
    <w:p w14:paraId="17DB8B67" w14:textId="77777777" w:rsidR="009111ED" w:rsidRPr="00842A2E" w:rsidRDefault="009111ED" w:rsidP="00C34606">
      <w:pPr>
        <w:pStyle w:val="Textocomentario"/>
        <w:jc w:val="both"/>
        <w:rPr>
          <w:sz w:val="24"/>
          <w:szCs w:val="24"/>
        </w:rPr>
      </w:pPr>
      <w:r w:rsidRPr="00842A2E">
        <w:rPr>
          <w:sz w:val="24"/>
          <w:szCs w:val="24"/>
        </w:rPr>
        <w:t>The authors declare having fulfilled all relevant legal and ethical requirements during the study, as well as during the preparation of the manuscript. They also declare that there are no conflicts of interest of any nature, that all financial sources are fully and clearly mentioned in the acknowledgments section, and that they fully agree with the final edited version of the article.</w:t>
      </w:r>
    </w:p>
    <w:p w14:paraId="5C7FB958" w14:textId="77777777" w:rsidR="009111ED" w:rsidRPr="00842A2E" w:rsidRDefault="009111ED" w:rsidP="00C34606">
      <w:pPr>
        <w:jc w:val="both"/>
        <w:rPr>
          <w:b/>
          <w:color w:val="000000" w:themeColor="text1"/>
        </w:rPr>
      </w:pPr>
    </w:p>
    <w:p w14:paraId="2AF65763" w14:textId="77777777" w:rsidR="009111ED" w:rsidRPr="00842A2E" w:rsidRDefault="006541BB" w:rsidP="00C34606">
      <w:pPr>
        <w:jc w:val="both"/>
        <w:rPr>
          <w:b/>
          <w:color w:val="000000" w:themeColor="text1"/>
          <w:lang w:val="es-BO"/>
        </w:rPr>
      </w:pPr>
      <w:r w:rsidRPr="00842A2E">
        <w:rPr>
          <w:b/>
          <w:color w:val="000000" w:themeColor="text1"/>
          <w:lang w:val="es-BO"/>
        </w:rPr>
        <w:t>8</w:t>
      </w:r>
      <w:r w:rsidR="009111ED" w:rsidRPr="00842A2E">
        <w:rPr>
          <w:b/>
          <w:color w:val="000000" w:themeColor="text1"/>
          <w:lang w:val="es-BO"/>
        </w:rPr>
        <w:t>. References</w:t>
      </w:r>
    </w:p>
    <w:p w14:paraId="017D3E87" w14:textId="77777777" w:rsidR="00FE3672" w:rsidRPr="00842A2E" w:rsidRDefault="00FE3672" w:rsidP="00C34606">
      <w:pPr>
        <w:jc w:val="both"/>
        <w:rPr>
          <w:b/>
          <w:color w:val="000000" w:themeColor="text1"/>
          <w:lang w:val="es-BO"/>
        </w:rPr>
      </w:pPr>
    </w:p>
    <w:p w14:paraId="47833274" w14:textId="5641B8C5" w:rsidR="004308BD" w:rsidRPr="00842A2E" w:rsidRDefault="004308BD" w:rsidP="00C34606">
      <w:pPr>
        <w:ind w:left="567" w:hanging="709"/>
        <w:jc w:val="both"/>
        <w:rPr>
          <w:color w:val="000000" w:themeColor="text1"/>
          <w:lang w:val="pt-PT"/>
        </w:rPr>
      </w:pPr>
      <w:r w:rsidRPr="00842A2E">
        <w:rPr>
          <w:color w:val="000000" w:themeColor="text1"/>
          <w:lang w:val="pt-PT"/>
        </w:rPr>
        <w:t xml:space="preserve">Cavalcanti, S. </w:t>
      </w:r>
      <w:r w:rsidR="00423F37" w:rsidRPr="00842A2E">
        <w:rPr>
          <w:color w:val="000000" w:themeColor="text1"/>
          <w:lang w:val="pt-PT"/>
        </w:rPr>
        <w:t>&amp;</w:t>
      </w:r>
      <w:r w:rsidRPr="00842A2E">
        <w:rPr>
          <w:color w:val="000000" w:themeColor="text1"/>
          <w:lang w:val="pt-PT"/>
        </w:rPr>
        <w:t xml:space="preserve"> Gese, E.M. (2009). Spatial ecology and social interactions of jaguars (Panthera onca) in the southern Pantanal, Brazil. </w:t>
      </w:r>
      <w:r w:rsidRPr="00842A2E">
        <w:rPr>
          <w:i/>
          <w:color w:val="000000" w:themeColor="text1"/>
          <w:lang w:val="pt-PT"/>
        </w:rPr>
        <w:t>Journal of Mammals</w:t>
      </w:r>
      <w:r w:rsidR="00423F37" w:rsidRPr="00842A2E">
        <w:rPr>
          <w:i/>
          <w:color w:val="000000" w:themeColor="text1"/>
          <w:lang w:val="pt-PT"/>
        </w:rPr>
        <w:t>,</w:t>
      </w:r>
      <w:r w:rsidRPr="00842A2E">
        <w:rPr>
          <w:color w:val="000000" w:themeColor="text1"/>
          <w:lang w:val="pt-PT"/>
        </w:rPr>
        <w:t xml:space="preserve"> </w:t>
      </w:r>
      <w:r w:rsidRPr="00842A2E">
        <w:rPr>
          <w:i/>
          <w:color w:val="000000" w:themeColor="text1"/>
          <w:lang w:val="pt-PT"/>
        </w:rPr>
        <w:t>90</w:t>
      </w:r>
      <w:r w:rsidRPr="00842A2E">
        <w:rPr>
          <w:color w:val="000000" w:themeColor="text1"/>
          <w:lang w:val="pt-PT"/>
        </w:rPr>
        <w:t>(4), 395</w:t>
      </w:r>
      <w:r w:rsidR="00B32953" w:rsidRPr="00842A2E">
        <w:rPr>
          <w:color w:val="000000" w:themeColor="text1"/>
          <w:lang w:val="pt-PT"/>
        </w:rPr>
        <w:t>-</w:t>
      </w:r>
      <w:r w:rsidRPr="00842A2E">
        <w:rPr>
          <w:color w:val="000000" w:themeColor="text1"/>
          <w:lang w:val="pt-PT"/>
        </w:rPr>
        <w:t>945.</w:t>
      </w:r>
      <w:r w:rsidR="00423F37" w:rsidRPr="00842A2E">
        <w:rPr>
          <w:color w:val="000000" w:themeColor="text1"/>
          <w:lang w:val="pt-PT"/>
        </w:rPr>
        <w:t xml:space="preserve"> </w:t>
      </w:r>
      <w:hyperlink r:id="rId14" w:history="1">
        <w:r w:rsidR="00423F37" w:rsidRPr="00842A2E">
          <w:rPr>
            <w:rStyle w:val="Hipervnculo"/>
            <w:lang w:val="pt-PT"/>
          </w:rPr>
          <w:t>https://doi.org/10.1644/08-MAMM-A-188.1</w:t>
        </w:r>
      </w:hyperlink>
    </w:p>
    <w:p w14:paraId="61F8D307" w14:textId="77777777" w:rsidR="00E83C4E" w:rsidRPr="00842A2E" w:rsidRDefault="00E83C4E" w:rsidP="00C34606">
      <w:pPr>
        <w:ind w:left="567" w:hanging="709"/>
        <w:jc w:val="both"/>
        <w:rPr>
          <w:color w:val="000000" w:themeColor="text1"/>
          <w:lang w:val="pt-PT"/>
        </w:rPr>
      </w:pPr>
    </w:p>
    <w:p w14:paraId="0F335C8B" w14:textId="21C4A8CF" w:rsidR="004308BD" w:rsidRPr="00842A2E" w:rsidRDefault="004308BD" w:rsidP="00C34606">
      <w:pPr>
        <w:ind w:left="567" w:hanging="709"/>
        <w:jc w:val="both"/>
        <w:rPr>
          <w:color w:val="FF0000"/>
          <w:lang w:val="pt-PT"/>
        </w:rPr>
      </w:pPr>
      <w:r w:rsidRPr="00842A2E">
        <w:rPr>
          <w:lang w:val="pt-PT"/>
        </w:rPr>
        <w:t xml:space="preserve">Conservación Internacional Perú (1999). </w:t>
      </w:r>
      <w:r w:rsidRPr="00842A2E">
        <w:rPr>
          <w:i/>
          <w:lang w:val="pt-PT"/>
        </w:rPr>
        <w:t>Complejidad y Fragilidad, la conservación y la exploración petrolera en Tambopata-Candamo</w:t>
      </w:r>
      <w:r w:rsidRPr="00842A2E">
        <w:rPr>
          <w:lang w:val="pt-PT"/>
        </w:rPr>
        <w:t>. CI - Perú ediciones. Lima</w:t>
      </w:r>
      <w:r w:rsidR="00423F37" w:rsidRPr="00842A2E">
        <w:rPr>
          <w:lang w:val="pt-PT"/>
        </w:rPr>
        <w:t>, Peru</w:t>
      </w:r>
      <w:r w:rsidRPr="00842A2E">
        <w:rPr>
          <w:lang w:val="pt-PT"/>
        </w:rPr>
        <w:t>.</w:t>
      </w:r>
    </w:p>
    <w:p w14:paraId="108CCAF1" w14:textId="77777777" w:rsidR="00E83C4E" w:rsidRPr="00842A2E" w:rsidRDefault="00E83C4E" w:rsidP="00C34606">
      <w:pPr>
        <w:ind w:left="567" w:hanging="709"/>
        <w:jc w:val="both"/>
        <w:rPr>
          <w:color w:val="000000" w:themeColor="text1"/>
          <w:lang w:val="pt-PT"/>
        </w:rPr>
      </w:pPr>
    </w:p>
    <w:p w14:paraId="4071F027" w14:textId="17AE9446" w:rsidR="004308BD" w:rsidRPr="00842A2E" w:rsidRDefault="004308BD" w:rsidP="00C34606">
      <w:pPr>
        <w:ind w:left="567" w:hanging="709"/>
        <w:jc w:val="both"/>
        <w:rPr>
          <w:color w:val="000000" w:themeColor="text1"/>
          <w:lang w:val="pt-PT"/>
        </w:rPr>
      </w:pPr>
      <w:r w:rsidRPr="00842A2E">
        <w:rPr>
          <w:color w:val="000000" w:themeColor="text1"/>
          <w:lang w:val="pt-PT"/>
        </w:rPr>
        <w:t xml:space="preserve">Cullen, Jr. Abreu, L. K. C., Sana, D. </w:t>
      </w:r>
      <w:r w:rsidR="00423F37" w:rsidRPr="00842A2E">
        <w:rPr>
          <w:color w:val="000000" w:themeColor="text1"/>
          <w:lang w:val="pt-PT"/>
        </w:rPr>
        <w:t>&amp;</w:t>
      </w:r>
      <w:r w:rsidRPr="00842A2E">
        <w:rPr>
          <w:color w:val="000000" w:themeColor="text1"/>
          <w:lang w:val="pt-PT"/>
        </w:rPr>
        <w:t xml:space="preserve"> Nava, A. F. D. (2005). Jaguars as landscape detectives for the upper Parana river corridor, Brazil. </w:t>
      </w:r>
      <w:r w:rsidRPr="00842A2E">
        <w:rPr>
          <w:i/>
          <w:color w:val="000000" w:themeColor="text1"/>
          <w:lang w:val="pt-PT"/>
        </w:rPr>
        <w:t>Natureza e Conservacao</w:t>
      </w:r>
      <w:r w:rsidRPr="00842A2E">
        <w:rPr>
          <w:color w:val="000000" w:themeColor="text1"/>
          <w:lang w:val="pt-PT"/>
        </w:rPr>
        <w:t xml:space="preserve">, </w:t>
      </w:r>
      <w:r w:rsidRPr="00842A2E">
        <w:rPr>
          <w:i/>
          <w:color w:val="000000" w:themeColor="text1"/>
          <w:lang w:val="pt-PT"/>
        </w:rPr>
        <w:t>3</w:t>
      </w:r>
      <w:r w:rsidRPr="00842A2E">
        <w:rPr>
          <w:color w:val="000000" w:themeColor="text1"/>
          <w:lang w:val="pt-PT"/>
        </w:rPr>
        <w:t>, 43</w:t>
      </w:r>
      <w:r w:rsidR="00B32953" w:rsidRPr="00842A2E">
        <w:rPr>
          <w:color w:val="000000" w:themeColor="text1"/>
          <w:lang w:val="pt-PT"/>
        </w:rPr>
        <w:t>-</w:t>
      </w:r>
      <w:r w:rsidRPr="00842A2E">
        <w:rPr>
          <w:color w:val="000000" w:themeColor="text1"/>
          <w:lang w:val="pt-PT"/>
        </w:rPr>
        <w:t>58.</w:t>
      </w:r>
      <w:r w:rsidR="0078567C" w:rsidRPr="00842A2E">
        <w:rPr>
          <w:color w:val="000000" w:themeColor="text1"/>
          <w:lang w:val="pt-PT"/>
        </w:rPr>
        <w:t xml:space="preserve"> </w:t>
      </w:r>
      <w:hyperlink r:id="rId15" w:history="1">
        <w:r w:rsidR="0078567C" w:rsidRPr="00842A2E">
          <w:rPr>
            <w:rStyle w:val="Hipervnculo"/>
            <w:u w:val="none"/>
            <w:lang w:val="pt-PT"/>
          </w:rPr>
          <w:t>https://www.researchgate.net/publication/282186446_Jaguars_as_landscape_detectives_for_the_upper_Parana_River_corridor_Brazil</w:t>
        </w:r>
      </w:hyperlink>
    </w:p>
    <w:p w14:paraId="645938BA" w14:textId="77777777" w:rsidR="00E83C4E" w:rsidRPr="00842A2E" w:rsidRDefault="00E83C4E" w:rsidP="00C34606">
      <w:pPr>
        <w:ind w:left="567" w:hanging="709"/>
        <w:jc w:val="both"/>
        <w:rPr>
          <w:color w:val="000000" w:themeColor="text1"/>
          <w:lang w:val="pt-PT"/>
        </w:rPr>
      </w:pPr>
    </w:p>
    <w:p w14:paraId="6E16CFB9" w14:textId="3A016B1A" w:rsidR="004308BD" w:rsidRPr="00842A2E" w:rsidRDefault="004308BD" w:rsidP="00C34606">
      <w:pPr>
        <w:ind w:left="567" w:hanging="709"/>
        <w:jc w:val="both"/>
        <w:rPr>
          <w:color w:val="000000" w:themeColor="text1"/>
          <w:lang w:val="pt-PT"/>
        </w:rPr>
      </w:pPr>
      <w:r w:rsidRPr="00842A2E">
        <w:rPr>
          <w:color w:val="000000" w:themeColor="text1"/>
          <w:lang w:val="pt-PT"/>
        </w:rPr>
        <w:t xml:space="preserve">Cuyckens, G. A. E., Perovic, P.G. </w:t>
      </w:r>
      <w:r w:rsidR="00423F37" w:rsidRPr="00842A2E">
        <w:rPr>
          <w:color w:val="000000" w:themeColor="text1"/>
          <w:lang w:val="pt-PT"/>
        </w:rPr>
        <w:t>&amp;</w:t>
      </w:r>
      <w:r w:rsidRPr="00842A2E">
        <w:rPr>
          <w:color w:val="000000" w:themeColor="text1"/>
          <w:lang w:val="pt-PT"/>
        </w:rPr>
        <w:t xml:space="preserve"> Herrán, M. (2017). Living on the edge: regional distribution and retracting range of the jaguar (</w:t>
      </w:r>
      <w:r w:rsidRPr="00842A2E">
        <w:rPr>
          <w:i/>
          <w:color w:val="000000" w:themeColor="text1"/>
          <w:lang w:val="pt-PT"/>
        </w:rPr>
        <w:t>Panthera onca</w:t>
      </w:r>
      <w:r w:rsidRPr="00842A2E">
        <w:rPr>
          <w:color w:val="000000" w:themeColor="text1"/>
          <w:lang w:val="pt-PT"/>
        </w:rPr>
        <w:t xml:space="preserve">). </w:t>
      </w:r>
      <w:r w:rsidRPr="00842A2E">
        <w:rPr>
          <w:i/>
          <w:color w:val="000000" w:themeColor="text1"/>
          <w:lang w:val="pt-PT"/>
        </w:rPr>
        <w:t>Animal Biodiversity and Conservation</w:t>
      </w:r>
      <w:r w:rsidRPr="00842A2E">
        <w:rPr>
          <w:color w:val="000000" w:themeColor="text1"/>
          <w:lang w:val="pt-PT"/>
        </w:rPr>
        <w:t xml:space="preserve">, </w:t>
      </w:r>
      <w:r w:rsidRPr="00842A2E">
        <w:rPr>
          <w:i/>
          <w:color w:val="000000" w:themeColor="text1"/>
          <w:lang w:val="pt-PT"/>
        </w:rPr>
        <w:t>40</w:t>
      </w:r>
      <w:r w:rsidR="00D3790A" w:rsidRPr="00842A2E">
        <w:rPr>
          <w:color w:val="000000" w:themeColor="text1"/>
          <w:lang w:val="pt-PT"/>
        </w:rPr>
        <w:t>(1), 71-</w:t>
      </w:r>
      <w:r w:rsidRPr="00842A2E">
        <w:rPr>
          <w:color w:val="000000" w:themeColor="text1"/>
          <w:lang w:val="pt-PT"/>
        </w:rPr>
        <w:t>86.</w:t>
      </w:r>
      <w:r w:rsidR="00EF15D7" w:rsidRPr="00842A2E">
        <w:rPr>
          <w:color w:val="000000" w:themeColor="text1"/>
          <w:lang w:val="pt-PT"/>
        </w:rPr>
        <w:t xml:space="preserve"> </w:t>
      </w:r>
      <w:hyperlink r:id="rId16" w:history="1">
        <w:r w:rsidR="00EF15D7" w:rsidRPr="00842A2E">
          <w:rPr>
            <w:rStyle w:val="Hipervnculo"/>
            <w:lang w:val="pt-PT"/>
          </w:rPr>
          <w:t>https://doi.org/10.32800/abc.2017.40.0071</w:t>
        </w:r>
      </w:hyperlink>
    </w:p>
    <w:p w14:paraId="74F6787C" w14:textId="77777777" w:rsidR="00E83C4E" w:rsidRPr="00842A2E" w:rsidRDefault="00E83C4E" w:rsidP="00C34606">
      <w:pPr>
        <w:ind w:left="567" w:hanging="709"/>
        <w:jc w:val="both"/>
        <w:rPr>
          <w:color w:val="000000" w:themeColor="text1"/>
          <w:lang w:val="pt-PT"/>
        </w:rPr>
      </w:pPr>
    </w:p>
    <w:p w14:paraId="7C2BD7F3" w14:textId="53BD2BF4" w:rsidR="004308BD" w:rsidRDefault="004308BD" w:rsidP="00C34606">
      <w:pPr>
        <w:ind w:left="567" w:hanging="709"/>
        <w:jc w:val="both"/>
        <w:rPr>
          <w:color w:val="000000" w:themeColor="text1"/>
          <w:lang w:val="pt-PT"/>
        </w:rPr>
      </w:pPr>
      <w:r w:rsidRPr="00842A2E">
        <w:rPr>
          <w:color w:val="000000" w:themeColor="text1"/>
          <w:lang w:val="pt-PT"/>
        </w:rPr>
        <w:t>De la Quintana, D. (2005).</w:t>
      </w:r>
      <w:r w:rsidRPr="004308BD">
        <w:rPr>
          <w:color w:val="000000" w:themeColor="text1"/>
          <w:lang w:val="pt-PT"/>
        </w:rPr>
        <w:t xml:space="preserve"> Diversidad florística y estructura de una parcela permanente en un bosque amazónico preandino del sector del Río Hondo, Área Natural de Manejo Integrado Madidi (La Paz, Bolivia). </w:t>
      </w:r>
      <w:r w:rsidRPr="00EF15D7">
        <w:rPr>
          <w:i/>
          <w:color w:val="000000" w:themeColor="text1"/>
          <w:lang w:val="pt-PT"/>
        </w:rPr>
        <w:t>Ecología en Bolivia</w:t>
      </w:r>
      <w:r w:rsidR="00FB4F2E">
        <w:rPr>
          <w:i/>
          <w:color w:val="000000" w:themeColor="text1"/>
          <w:lang w:val="pt-PT"/>
        </w:rPr>
        <w:t>,</w:t>
      </w:r>
      <w:r w:rsidRPr="004308BD">
        <w:rPr>
          <w:color w:val="000000" w:themeColor="text1"/>
          <w:lang w:val="pt-PT"/>
        </w:rPr>
        <w:t xml:space="preserve"> </w:t>
      </w:r>
      <w:r w:rsidRPr="005F40CE">
        <w:rPr>
          <w:i/>
          <w:color w:val="000000" w:themeColor="text1"/>
          <w:lang w:val="pt-PT"/>
        </w:rPr>
        <w:t>40</w:t>
      </w:r>
      <w:r w:rsidRPr="004308BD">
        <w:rPr>
          <w:color w:val="000000" w:themeColor="text1"/>
          <w:lang w:val="pt-PT"/>
        </w:rPr>
        <w:t>, 418</w:t>
      </w:r>
      <w:r w:rsidR="00B32953">
        <w:rPr>
          <w:color w:val="000000" w:themeColor="text1"/>
          <w:lang w:val="pt-PT"/>
        </w:rPr>
        <w:t>-</w:t>
      </w:r>
      <w:r w:rsidRPr="004308BD">
        <w:rPr>
          <w:color w:val="000000" w:themeColor="text1"/>
          <w:lang w:val="pt-PT"/>
        </w:rPr>
        <w:t>442.</w:t>
      </w:r>
      <w:r w:rsidR="006F0400">
        <w:rPr>
          <w:color w:val="000000" w:themeColor="text1"/>
          <w:lang w:val="pt-PT"/>
        </w:rPr>
        <w:t xml:space="preserve"> </w:t>
      </w:r>
      <w:hyperlink r:id="rId17" w:history="1">
        <w:r w:rsidR="006F0400" w:rsidRPr="006F0400">
          <w:rPr>
            <w:rStyle w:val="Hipervnculo"/>
            <w:lang w:val="pt-PT"/>
          </w:rPr>
          <w:t>https://ecologiaenbolivia.com/documents/16Hondo40-3.pdf</w:t>
        </w:r>
      </w:hyperlink>
    </w:p>
    <w:p w14:paraId="1894E04A" w14:textId="77777777" w:rsidR="00D70044" w:rsidRPr="004308BD" w:rsidRDefault="00D70044" w:rsidP="00C34606">
      <w:pPr>
        <w:ind w:left="567" w:hanging="709"/>
        <w:jc w:val="both"/>
        <w:rPr>
          <w:color w:val="000000" w:themeColor="text1"/>
          <w:lang w:val="pt-PT"/>
        </w:rPr>
      </w:pPr>
    </w:p>
    <w:p w14:paraId="39088D46" w14:textId="0734F1E6" w:rsidR="004308BD" w:rsidRDefault="004308BD" w:rsidP="00C34606">
      <w:pPr>
        <w:ind w:left="567" w:hanging="709"/>
        <w:jc w:val="both"/>
        <w:rPr>
          <w:color w:val="000000" w:themeColor="text1"/>
          <w:lang w:val="pt-PT"/>
        </w:rPr>
      </w:pPr>
      <w:r w:rsidRPr="004308BD">
        <w:rPr>
          <w:color w:val="000000" w:themeColor="text1"/>
          <w:lang w:val="pt-PT"/>
        </w:rPr>
        <w:t xml:space="preserve">Fuentes, A. (2005). Una introducción a la vegetación de la región de Madidi. </w:t>
      </w:r>
      <w:r w:rsidR="00EF15D7">
        <w:rPr>
          <w:i/>
          <w:color w:val="000000" w:themeColor="text1"/>
          <w:lang w:val="pt-PT"/>
        </w:rPr>
        <w:t>Ecologí</w:t>
      </w:r>
      <w:r w:rsidRPr="00EF15D7">
        <w:rPr>
          <w:i/>
          <w:color w:val="000000" w:themeColor="text1"/>
          <w:lang w:val="pt-PT"/>
        </w:rPr>
        <w:t>a en Bolivia</w:t>
      </w:r>
      <w:r w:rsidRPr="004308BD">
        <w:rPr>
          <w:color w:val="000000" w:themeColor="text1"/>
          <w:lang w:val="pt-PT"/>
        </w:rPr>
        <w:t xml:space="preserve">, </w:t>
      </w:r>
      <w:r w:rsidRPr="00E62862">
        <w:rPr>
          <w:i/>
          <w:color w:val="000000" w:themeColor="text1"/>
          <w:lang w:val="pt-PT"/>
        </w:rPr>
        <w:t>40</w:t>
      </w:r>
      <w:r w:rsidRPr="004308BD">
        <w:rPr>
          <w:color w:val="000000" w:themeColor="text1"/>
          <w:lang w:val="pt-PT"/>
        </w:rPr>
        <w:t>,1</w:t>
      </w:r>
      <w:r w:rsidR="00B32953">
        <w:rPr>
          <w:color w:val="000000" w:themeColor="text1"/>
          <w:lang w:val="pt-PT"/>
        </w:rPr>
        <w:t>-</w:t>
      </w:r>
      <w:r w:rsidRPr="004308BD">
        <w:rPr>
          <w:color w:val="000000" w:themeColor="text1"/>
          <w:lang w:val="pt-PT"/>
        </w:rPr>
        <w:t>31.</w:t>
      </w:r>
      <w:r w:rsidR="00E62862">
        <w:rPr>
          <w:color w:val="000000" w:themeColor="text1"/>
          <w:lang w:val="pt-PT"/>
        </w:rPr>
        <w:t xml:space="preserve"> </w:t>
      </w:r>
      <w:hyperlink r:id="rId18" w:history="1">
        <w:r w:rsidR="00E62862" w:rsidRPr="00E62862">
          <w:rPr>
            <w:rStyle w:val="Hipervnculo"/>
            <w:lang w:val="pt-PT"/>
          </w:rPr>
          <w:t>http://www.mobot.org/MOBOT/Research/madidi/pdf/02Introduccin40-3.pdf</w:t>
        </w:r>
      </w:hyperlink>
    </w:p>
    <w:p w14:paraId="4644F585" w14:textId="77777777" w:rsidR="005A3303" w:rsidRPr="004308BD" w:rsidRDefault="005A3303" w:rsidP="00C34606">
      <w:pPr>
        <w:ind w:left="567" w:hanging="709"/>
        <w:jc w:val="both"/>
        <w:rPr>
          <w:color w:val="000000" w:themeColor="text1"/>
          <w:lang w:val="pt-PT"/>
        </w:rPr>
      </w:pPr>
    </w:p>
    <w:p w14:paraId="1065A650" w14:textId="2284C780" w:rsidR="00C753CD" w:rsidRDefault="004308BD" w:rsidP="00983BFD">
      <w:pPr>
        <w:ind w:left="567" w:hanging="709"/>
        <w:jc w:val="both"/>
        <w:rPr>
          <w:color w:val="000000" w:themeColor="text1"/>
          <w:lang w:val="pt-PT"/>
        </w:rPr>
      </w:pPr>
      <w:r w:rsidRPr="004308BD">
        <w:rPr>
          <w:color w:val="000000" w:themeColor="text1"/>
          <w:lang w:val="pt-PT"/>
        </w:rPr>
        <w:t xml:space="preserve">Ibisch, P. L., Beck, S. G., Gerkmann, B. </w:t>
      </w:r>
      <w:r w:rsidR="00EF15D7">
        <w:rPr>
          <w:color w:val="000000" w:themeColor="text1"/>
          <w:lang w:val="pt-PT"/>
        </w:rPr>
        <w:t>&amp;</w:t>
      </w:r>
      <w:r w:rsidRPr="004308BD">
        <w:rPr>
          <w:color w:val="000000" w:themeColor="text1"/>
          <w:lang w:val="pt-PT"/>
        </w:rPr>
        <w:t xml:space="preserve"> Carretero, A. (2003). </w:t>
      </w:r>
      <w:r w:rsidRPr="00262A73">
        <w:rPr>
          <w:color w:val="000000" w:themeColor="text1"/>
          <w:lang w:val="pt-PT"/>
        </w:rPr>
        <w:t>Ecorregiones y ecosistemas</w:t>
      </w:r>
      <w:r w:rsidRPr="004308BD">
        <w:rPr>
          <w:color w:val="000000" w:themeColor="text1"/>
          <w:lang w:val="pt-PT"/>
        </w:rPr>
        <w:t xml:space="preserve">. In: P. L. Ibisch </w:t>
      </w:r>
      <w:r w:rsidR="00EF15D7">
        <w:rPr>
          <w:color w:val="000000" w:themeColor="text1"/>
          <w:lang w:val="pt-PT"/>
        </w:rPr>
        <w:t>&amp;</w:t>
      </w:r>
      <w:r w:rsidRPr="004308BD">
        <w:rPr>
          <w:color w:val="000000" w:themeColor="text1"/>
          <w:lang w:val="pt-PT"/>
        </w:rPr>
        <w:t xml:space="preserve"> G. Mérida (Eds.), </w:t>
      </w:r>
      <w:r w:rsidRPr="00983BFD">
        <w:rPr>
          <w:i/>
          <w:color w:val="000000" w:themeColor="text1"/>
          <w:lang w:val="pt-PT"/>
        </w:rPr>
        <w:t>Biodiversidad: La Riqueza de Bolivia. Estado de Conocimiento y Conservación</w:t>
      </w:r>
      <w:r w:rsidRPr="004308BD">
        <w:rPr>
          <w:color w:val="000000" w:themeColor="text1"/>
          <w:lang w:val="pt-PT"/>
        </w:rPr>
        <w:t xml:space="preserve">. (pp. 47–53). Editorial FAN. </w:t>
      </w:r>
      <w:hyperlink r:id="rId19" w:history="1">
        <w:r w:rsidR="004F5E65" w:rsidRPr="004F5E65">
          <w:rPr>
            <w:rStyle w:val="Hipervnculo"/>
            <w:lang w:val="pt-PT"/>
          </w:rPr>
          <w:t>https://www.researchgate.net/publication/328028130_Biodiversidad_-_riqueza_de_Bolivia#:~:text=En%20Bolivia%20se%20encuentra%20un,es%20imprescindible%20para%20su%20supervivencia.</w:t>
        </w:r>
      </w:hyperlink>
    </w:p>
    <w:p w14:paraId="54CA7161" w14:textId="77777777" w:rsidR="00D70044" w:rsidRPr="004308BD" w:rsidRDefault="00D70044" w:rsidP="00C34606">
      <w:pPr>
        <w:ind w:left="567" w:hanging="709"/>
        <w:jc w:val="both"/>
        <w:rPr>
          <w:color w:val="000000" w:themeColor="text1"/>
          <w:lang w:val="pt-PT"/>
        </w:rPr>
      </w:pPr>
    </w:p>
    <w:p w14:paraId="32740DF3" w14:textId="51067BDB" w:rsidR="004308BD" w:rsidRDefault="004308BD" w:rsidP="00C34606">
      <w:pPr>
        <w:ind w:left="567" w:hanging="709"/>
        <w:jc w:val="both"/>
        <w:rPr>
          <w:rStyle w:val="Hipervnculo"/>
          <w:lang w:val="pt-PT"/>
        </w:rPr>
      </w:pPr>
      <w:r w:rsidRPr="004308BD">
        <w:rPr>
          <w:color w:val="000000" w:themeColor="text1"/>
          <w:lang w:val="pt-PT"/>
        </w:rPr>
        <w:t>Jędrzejewski, W., Robinson, H.</w:t>
      </w:r>
      <w:r w:rsidR="00EF15D7">
        <w:rPr>
          <w:color w:val="000000" w:themeColor="text1"/>
          <w:lang w:val="pt-PT"/>
        </w:rPr>
        <w:t xml:space="preserve"> </w:t>
      </w:r>
      <w:r w:rsidRPr="004308BD">
        <w:rPr>
          <w:color w:val="000000" w:themeColor="text1"/>
          <w:lang w:val="pt-PT"/>
        </w:rPr>
        <w:t>S., Abarca, M., Zeller, K.</w:t>
      </w:r>
      <w:r w:rsidR="00EF15D7">
        <w:rPr>
          <w:color w:val="000000" w:themeColor="text1"/>
          <w:lang w:val="pt-PT"/>
        </w:rPr>
        <w:t xml:space="preserve"> </w:t>
      </w:r>
      <w:r w:rsidRPr="004308BD">
        <w:rPr>
          <w:color w:val="000000" w:themeColor="text1"/>
          <w:lang w:val="pt-PT"/>
        </w:rPr>
        <w:t xml:space="preserve">A., Velasquez, G., Paemelaere E. A. D., Goldberg, J. F., Payan, E., Hoogesteijn, R., Boede, E. O., Schmidt, K., Lampo, M., Viloria, A. L., Carreño, R., Robinson, N., Lukacs, P. M., Nowak, J. J., Salom-Perez, R., Castañeda, F., Boron, V. </w:t>
      </w:r>
      <w:r w:rsidR="00EF15D7">
        <w:rPr>
          <w:color w:val="000000" w:themeColor="text1"/>
          <w:lang w:val="pt-PT"/>
        </w:rPr>
        <w:t>&amp;</w:t>
      </w:r>
      <w:r w:rsidRPr="004308BD">
        <w:rPr>
          <w:color w:val="000000" w:themeColor="text1"/>
          <w:lang w:val="pt-PT"/>
        </w:rPr>
        <w:t xml:space="preserve"> Quigle, H. (2018). </w:t>
      </w:r>
      <w:r w:rsidRPr="00D34DBF">
        <w:rPr>
          <w:i/>
          <w:color w:val="000000" w:themeColor="text1"/>
          <w:lang w:val="pt-PT"/>
        </w:rPr>
        <w:t>Estimating large carnivore populations at global scale based on spatial predictions of density and distribution - Application to the jaguar (Panthera onca)</w:t>
      </w:r>
      <w:r w:rsidRPr="004308BD">
        <w:rPr>
          <w:color w:val="000000" w:themeColor="text1"/>
          <w:lang w:val="pt-PT"/>
        </w:rPr>
        <w:t xml:space="preserve">. </w:t>
      </w:r>
      <w:r w:rsidRPr="00EF15D7">
        <w:rPr>
          <w:i/>
          <w:color w:val="000000" w:themeColor="text1"/>
          <w:lang w:val="pt-PT"/>
        </w:rPr>
        <w:t>PLoS ONE</w:t>
      </w:r>
      <w:r w:rsidRPr="004308BD">
        <w:rPr>
          <w:color w:val="000000" w:themeColor="text1"/>
          <w:lang w:val="pt-PT"/>
        </w:rPr>
        <w:t xml:space="preserve">, </w:t>
      </w:r>
      <w:r w:rsidRPr="00D34DBF">
        <w:rPr>
          <w:i/>
          <w:color w:val="000000" w:themeColor="text1"/>
          <w:lang w:val="pt-PT"/>
        </w:rPr>
        <w:t>13</w:t>
      </w:r>
      <w:r w:rsidRPr="004308BD">
        <w:rPr>
          <w:color w:val="000000" w:themeColor="text1"/>
          <w:lang w:val="pt-PT"/>
        </w:rPr>
        <w:t>(3), e0194719.</w:t>
      </w:r>
      <w:r w:rsidR="00EF15D7">
        <w:rPr>
          <w:color w:val="000000" w:themeColor="text1"/>
          <w:lang w:val="pt-PT"/>
        </w:rPr>
        <w:t xml:space="preserve"> </w:t>
      </w:r>
      <w:hyperlink r:id="rId20" w:history="1">
        <w:r w:rsidR="00EF15D7" w:rsidRPr="00D70044">
          <w:rPr>
            <w:rStyle w:val="Hipervnculo"/>
            <w:lang w:val="pt-PT"/>
          </w:rPr>
          <w:t>https://doi.org/10.1371/journal.pone.0194719</w:t>
        </w:r>
      </w:hyperlink>
    </w:p>
    <w:p w14:paraId="5FFCD3EE" w14:textId="77777777" w:rsidR="00D70044" w:rsidRPr="004308BD" w:rsidRDefault="00D70044" w:rsidP="00C34606">
      <w:pPr>
        <w:ind w:left="567" w:hanging="709"/>
        <w:jc w:val="both"/>
        <w:rPr>
          <w:color w:val="000000" w:themeColor="text1"/>
          <w:lang w:val="pt-PT"/>
        </w:rPr>
      </w:pPr>
    </w:p>
    <w:p w14:paraId="2947EDFC" w14:textId="5FAFF5A5" w:rsidR="004308BD" w:rsidRDefault="004308BD" w:rsidP="00C34606">
      <w:pPr>
        <w:ind w:left="567" w:hanging="709"/>
        <w:jc w:val="both"/>
        <w:rPr>
          <w:color w:val="000000" w:themeColor="text1"/>
          <w:lang w:val="pt-PT"/>
        </w:rPr>
      </w:pPr>
      <w:r w:rsidRPr="004308BD">
        <w:rPr>
          <w:color w:val="000000" w:themeColor="text1"/>
          <w:lang w:val="pt-PT"/>
        </w:rPr>
        <w:t xml:space="preserve">Maffei, L., Cuéllar, E. </w:t>
      </w:r>
      <w:r w:rsidR="00EF15D7">
        <w:rPr>
          <w:color w:val="000000" w:themeColor="text1"/>
          <w:lang w:val="pt-PT"/>
        </w:rPr>
        <w:t>&amp;</w:t>
      </w:r>
      <w:r w:rsidRPr="004308BD">
        <w:rPr>
          <w:color w:val="000000" w:themeColor="text1"/>
          <w:lang w:val="pt-PT"/>
        </w:rPr>
        <w:t xml:space="preserve"> Noss, A. (2004). One thousand jaguars (</w:t>
      </w:r>
      <w:r w:rsidRPr="00EF15D7">
        <w:rPr>
          <w:i/>
          <w:color w:val="000000" w:themeColor="text1"/>
          <w:lang w:val="pt-PT"/>
        </w:rPr>
        <w:t>Panthera onca</w:t>
      </w:r>
      <w:r w:rsidRPr="004308BD">
        <w:rPr>
          <w:color w:val="000000" w:themeColor="text1"/>
          <w:lang w:val="pt-PT"/>
        </w:rPr>
        <w:t xml:space="preserve">) in Bolivia's Chaco? Camera trapping in the Kaa-Iya National Park. </w:t>
      </w:r>
      <w:r w:rsidRPr="00EF15D7">
        <w:rPr>
          <w:i/>
          <w:color w:val="000000" w:themeColor="text1"/>
          <w:lang w:val="pt-PT"/>
        </w:rPr>
        <w:t>Journal of Zoology</w:t>
      </w:r>
      <w:r w:rsidRPr="004308BD">
        <w:rPr>
          <w:color w:val="000000" w:themeColor="text1"/>
          <w:lang w:val="pt-PT"/>
        </w:rPr>
        <w:t xml:space="preserve">, </w:t>
      </w:r>
      <w:r w:rsidRPr="00A47E41">
        <w:rPr>
          <w:i/>
          <w:color w:val="000000" w:themeColor="text1"/>
          <w:lang w:val="pt-PT"/>
        </w:rPr>
        <w:t>262</w:t>
      </w:r>
      <w:r w:rsidR="00EF15D7">
        <w:rPr>
          <w:color w:val="000000" w:themeColor="text1"/>
          <w:lang w:val="pt-PT"/>
        </w:rPr>
        <w:t xml:space="preserve">(3), </w:t>
      </w:r>
      <w:r w:rsidRPr="004308BD">
        <w:rPr>
          <w:color w:val="000000" w:themeColor="text1"/>
          <w:lang w:val="pt-PT"/>
        </w:rPr>
        <w:t>295</w:t>
      </w:r>
      <w:r w:rsidR="00D70C1F">
        <w:rPr>
          <w:color w:val="000000" w:themeColor="text1"/>
          <w:lang w:val="pt-PT"/>
        </w:rPr>
        <w:t>-</w:t>
      </w:r>
      <w:r w:rsidRPr="004308BD">
        <w:rPr>
          <w:color w:val="000000" w:themeColor="text1"/>
          <w:lang w:val="pt-PT"/>
        </w:rPr>
        <w:t xml:space="preserve">304. </w:t>
      </w:r>
      <w:hyperlink r:id="rId21" w:history="1">
        <w:r w:rsidR="00EF15D7" w:rsidRPr="00F66E21">
          <w:rPr>
            <w:rStyle w:val="Hipervnculo"/>
            <w:lang w:val="pt-PT"/>
          </w:rPr>
          <w:t>https://doi.org/</w:t>
        </w:r>
        <w:r w:rsidRPr="00F66E21">
          <w:rPr>
            <w:rStyle w:val="Hipervnculo"/>
            <w:lang w:val="pt-PT"/>
          </w:rPr>
          <w:t>10.1017/S0952836903004655</w:t>
        </w:r>
      </w:hyperlink>
      <w:r w:rsidRPr="004308BD">
        <w:rPr>
          <w:color w:val="000000" w:themeColor="text1"/>
          <w:lang w:val="pt-PT"/>
        </w:rPr>
        <w:t>.</w:t>
      </w:r>
    </w:p>
    <w:p w14:paraId="2519D24C" w14:textId="77777777" w:rsidR="00D70044" w:rsidRPr="004308BD" w:rsidRDefault="00D70044" w:rsidP="00C34606">
      <w:pPr>
        <w:ind w:left="567" w:hanging="709"/>
        <w:jc w:val="both"/>
        <w:rPr>
          <w:color w:val="000000" w:themeColor="text1"/>
          <w:lang w:val="pt-PT"/>
        </w:rPr>
      </w:pPr>
    </w:p>
    <w:p w14:paraId="478193B2" w14:textId="1569E75D" w:rsidR="004308BD" w:rsidRDefault="004308BD" w:rsidP="00C34606">
      <w:pPr>
        <w:ind w:left="567" w:hanging="709"/>
        <w:jc w:val="both"/>
        <w:rPr>
          <w:color w:val="000000" w:themeColor="text1"/>
          <w:lang w:val="pt-PT"/>
        </w:rPr>
      </w:pPr>
      <w:r w:rsidRPr="004308BD">
        <w:rPr>
          <w:color w:val="000000" w:themeColor="text1"/>
          <w:lang w:val="pt-PT"/>
        </w:rPr>
        <w:t xml:space="preserve">Maffei, L., Polisar, J., García, R., Moreira, J. </w:t>
      </w:r>
      <w:r w:rsidR="00B2573A">
        <w:rPr>
          <w:color w:val="000000" w:themeColor="text1"/>
          <w:lang w:val="pt-PT"/>
        </w:rPr>
        <w:t>&amp;</w:t>
      </w:r>
      <w:r w:rsidRPr="004308BD">
        <w:rPr>
          <w:color w:val="000000" w:themeColor="text1"/>
          <w:lang w:val="pt-PT"/>
        </w:rPr>
        <w:t xml:space="preserve"> Noss, A. (2011). Perspectives from ten years of jaguar (</w:t>
      </w:r>
      <w:r w:rsidRPr="00B2573A">
        <w:rPr>
          <w:i/>
          <w:color w:val="000000" w:themeColor="text1"/>
          <w:lang w:val="pt-PT"/>
        </w:rPr>
        <w:t>Panthera onca</w:t>
      </w:r>
      <w:r w:rsidRPr="004308BD">
        <w:rPr>
          <w:color w:val="000000" w:themeColor="text1"/>
          <w:lang w:val="pt-PT"/>
        </w:rPr>
        <w:t xml:space="preserve">) camera trapping in Mesoamerica. </w:t>
      </w:r>
      <w:r w:rsidRPr="00B2573A">
        <w:rPr>
          <w:i/>
          <w:color w:val="000000" w:themeColor="text1"/>
          <w:lang w:val="pt-PT"/>
        </w:rPr>
        <w:t>Mesoamericana</w:t>
      </w:r>
      <w:r w:rsidRPr="004308BD">
        <w:rPr>
          <w:color w:val="000000" w:themeColor="text1"/>
          <w:lang w:val="pt-PT"/>
        </w:rPr>
        <w:t xml:space="preserve">, </w:t>
      </w:r>
      <w:r w:rsidRPr="004A5444">
        <w:rPr>
          <w:i/>
          <w:color w:val="000000" w:themeColor="text1"/>
          <w:lang w:val="pt-PT"/>
        </w:rPr>
        <w:t>15</w:t>
      </w:r>
      <w:r w:rsidRPr="004308BD">
        <w:rPr>
          <w:color w:val="000000" w:themeColor="text1"/>
          <w:lang w:val="pt-PT"/>
        </w:rPr>
        <w:t>(1), 49</w:t>
      </w:r>
      <w:r w:rsidR="00D70C1F">
        <w:rPr>
          <w:color w:val="000000" w:themeColor="text1"/>
          <w:lang w:val="pt-PT"/>
        </w:rPr>
        <w:t>-</w:t>
      </w:r>
      <w:r w:rsidRPr="004308BD">
        <w:rPr>
          <w:color w:val="000000" w:themeColor="text1"/>
          <w:lang w:val="pt-PT"/>
        </w:rPr>
        <w:t>59</w:t>
      </w:r>
      <w:r w:rsidR="00B2573A">
        <w:rPr>
          <w:color w:val="000000" w:themeColor="text1"/>
          <w:lang w:val="pt-PT"/>
        </w:rPr>
        <w:t>.</w:t>
      </w:r>
      <w:r w:rsidR="004A5444">
        <w:rPr>
          <w:color w:val="000000" w:themeColor="text1"/>
          <w:lang w:val="pt-PT"/>
        </w:rPr>
        <w:t xml:space="preserve"> </w:t>
      </w:r>
      <w:hyperlink r:id="rId22" w:history="1">
        <w:r w:rsidR="004A5444" w:rsidRPr="004A5444">
          <w:rPr>
            <w:rStyle w:val="Hipervnculo"/>
            <w:u w:val="none"/>
            <w:lang w:val="pt-PT"/>
          </w:rPr>
          <w:t>https://www.researchgate.net/publication/269709076_Perspectives_from_ten_years_of_jaguar_Panthera_onca_camera_trapping_in_Mesoamerica_Perspectivas_de_diez_anos_de_estudios_con_trampas_camara_de_jaguares_Panthera_onca_en_Mesoamerica</w:t>
        </w:r>
      </w:hyperlink>
    </w:p>
    <w:p w14:paraId="3F879E66" w14:textId="77777777" w:rsidR="00D70C1F" w:rsidRPr="004308BD" w:rsidRDefault="00D70C1F" w:rsidP="00C34606">
      <w:pPr>
        <w:ind w:left="567" w:hanging="709"/>
        <w:jc w:val="both"/>
        <w:rPr>
          <w:color w:val="000000" w:themeColor="text1"/>
          <w:lang w:val="pt-PT"/>
        </w:rPr>
      </w:pPr>
    </w:p>
    <w:p w14:paraId="510BE184" w14:textId="3E8F93AE" w:rsidR="004308BD" w:rsidRDefault="004308BD" w:rsidP="00C34606">
      <w:pPr>
        <w:ind w:left="567" w:hanging="709"/>
        <w:jc w:val="both"/>
        <w:rPr>
          <w:color w:val="000000" w:themeColor="text1"/>
          <w:lang w:val="pt-PT"/>
        </w:rPr>
      </w:pPr>
      <w:r w:rsidRPr="00EA2A8C">
        <w:rPr>
          <w:color w:val="000000" w:themeColor="text1"/>
          <w:lang w:val="pt-PT"/>
        </w:rPr>
        <w:t xml:space="preserve">Mena, J. L., Yagui, H., Tejeda, V., Cabrera, J., Pacheco-Esquivel, J., Rivero, J. </w:t>
      </w:r>
      <w:r w:rsidR="00B2573A" w:rsidRPr="00EA2A8C">
        <w:rPr>
          <w:color w:val="000000" w:themeColor="text1"/>
          <w:lang w:val="pt-PT"/>
        </w:rPr>
        <w:t>&amp;</w:t>
      </w:r>
      <w:r w:rsidRPr="00EA2A8C">
        <w:rPr>
          <w:color w:val="000000" w:themeColor="text1"/>
          <w:lang w:val="pt-PT"/>
        </w:rPr>
        <w:t xml:space="preserve"> Pastor, P. (2020). Abundance of jaguars and occupancy of medium- and large-sized vertebrates in a transboundary conservation landscape in the northwestern Amazon, </w:t>
      </w:r>
      <w:r w:rsidRPr="00EA2A8C">
        <w:rPr>
          <w:i/>
          <w:color w:val="000000" w:themeColor="text1"/>
          <w:lang w:val="pt-PT"/>
        </w:rPr>
        <w:t>Global Ecology Conservation</w:t>
      </w:r>
      <w:r w:rsidRPr="00EA2A8C">
        <w:rPr>
          <w:color w:val="000000" w:themeColor="text1"/>
          <w:lang w:val="pt-PT"/>
        </w:rPr>
        <w:t xml:space="preserve">, </w:t>
      </w:r>
      <w:r w:rsidR="00B2573A" w:rsidRPr="00EA2A8C">
        <w:rPr>
          <w:color w:val="000000" w:themeColor="text1"/>
          <w:lang w:val="pt-PT"/>
        </w:rPr>
        <w:t xml:space="preserve">23 e01079. </w:t>
      </w:r>
      <w:hyperlink r:id="rId23" w:history="1">
        <w:r w:rsidRPr="00D70C1F">
          <w:rPr>
            <w:rStyle w:val="Hipervnculo"/>
            <w:lang w:val="pt-PT"/>
          </w:rPr>
          <w:t>https://doi.org/10.1016/j.gecco.2020.e01079</w:t>
        </w:r>
      </w:hyperlink>
      <w:r w:rsidRPr="00EA2A8C">
        <w:rPr>
          <w:color w:val="000000" w:themeColor="text1"/>
          <w:lang w:val="pt-PT"/>
        </w:rPr>
        <w:t>.</w:t>
      </w:r>
    </w:p>
    <w:p w14:paraId="195AB20D" w14:textId="77777777" w:rsidR="00D70C1F" w:rsidRPr="004308BD" w:rsidRDefault="00D70C1F" w:rsidP="00C34606">
      <w:pPr>
        <w:ind w:left="567" w:hanging="709"/>
        <w:jc w:val="both"/>
        <w:rPr>
          <w:color w:val="000000" w:themeColor="text1"/>
          <w:lang w:val="pt-PT"/>
        </w:rPr>
      </w:pPr>
    </w:p>
    <w:p w14:paraId="4FD7543A" w14:textId="09AC5EDA" w:rsidR="004308BD" w:rsidRPr="00591651" w:rsidRDefault="004308BD" w:rsidP="00C34606">
      <w:pPr>
        <w:ind w:left="567" w:hanging="709"/>
        <w:jc w:val="both"/>
        <w:rPr>
          <w:color w:val="FF0000"/>
          <w:lang w:val="pt-PT"/>
        </w:rPr>
      </w:pPr>
      <w:r w:rsidRPr="00910B86">
        <w:rPr>
          <w:lang w:val="pt-PT"/>
        </w:rPr>
        <w:t xml:space="preserve">Miller, C. M. </w:t>
      </w:r>
      <w:r w:rsidR="00EA2A8C" w:rsidRPr="00910B86">
        <w:rPr>
          <w:lang w:val="pt-PT"/>
        </w:rPr>
        <w:t>&amp;</w:t>
      </w:r>
      <w:r w:rsidRPr="00910B86">
        <w:rPr>
          <w:lang w:val="pt-PT"/>
        </w:rPr>
        <w:t xml:space="preserve"> Miller, B. (2005). Jaguar density in La Selva Maya. Report. </w:t>
      </w:r>
      <w:r w:rsidRPr="00910B86">
        <w:rPr>
          <w:i/>
          <w:lang w:val="pt-PT"/>
        </w:rPr>
        <w:t>Wildlife Conservation Society</w:t>
      </w:r>
      <w:r w:rsidRPr="00910B86">
        <w:rPr>
          <w:lang w:val="pt-PT"/>
        </w:rPr>
        <w:t>, Gallon Jug, Belize.</w:t>
      </w:r>
      <w:r w:rsidR="000276F7" w:rsidRPr="00910B86">
        <w:rPr>
          <w:lang w:val="pt-PT"/>
        </w:rPr>
        <w:t xml:space="preserve"> </w:t>
      </w:r>
    </w:p>
    <w:p w14:paraId="08916032" w14:textId="77777777" w:rsidR="00D70C1F" w:rsidRPr="004308BD" w:rsidRDefault="00D70C1F" w:rsidP="00C34606">
      <w:pPr>
        <w:ind w:left="567" w:hanging="709"/>
        <w:jc w:val="both"/>
        <w:rPr>
          <w:color w:val="000000" w:themeColor="text1"/>
          <w:lang w:val="pt-PT"/>
        </w:rPr>
      </w:pPr>
    </w:p>
    <w:p w14:paraId="12C715A8" w14:textId="2111ADDB" w:rsidR="004308BD" w:rsidRDefault="004308BD" w:rsidP="00C34606">
      <w:pPr>
        <w:ind w:left="567" w:hanging="709"/>
        <w:jc w:val="both"/>
        <w:rPr>
          <w:color w:val="000000" w:themeColor="text1"/>
          <w:lang w:val="pt-PT"/>
        </w:rPr>
      </w:pPr>
      <w:r w:rsidRPr="004308BD">
        <w:rPr>
          <w:color w:val="000000" w:themeColor="text1"/>
          <w:lang w:val="pt-PT"/>
        </w:rPr>
        <w:t xml:space="preserve">Morcatty, T., Macedo, J. C. B., Nekaris, K. A. I., Ni, Q., Durigan, C., Svensson, M. S. </w:t>
      </w:r>
      <w:r w:rsidR="00EA2A8C">
        <w:rPr>
          <w:color w:val="000000" w:themeColor="text1"/>
          <w:lang w:val="pt-PT"/>
        </w:rPr>
        <w:t>&amp;</w:t>
      </w:r>
      <w:r w:rsidRPr="004308BD">
        <w:rPr>
          <w:color w:val="000000" w:themeColor="text1"/>
          <w:lang w:val="pt-PT"/>
        </w:rPr>
        <w:t xml:space="preserve"> Nijman, V. (2020</w:t>
      </w:r>
      <w:r w:rsidR="00EA2A8C">
        <w:rPr>
          <w:color w:val="000000" w:themeColor="text1"/>
          <w:lang w:val="pt-PT"/>
        </w:rPr>
        <w:t>)</w:t>
      </w:r>
      <w:r w:rsidRPr="004308BD">
        <w:rPr>
          <w:color w:val="000000" w:themeColor="text1"/>
          <w:lang w:val="pt-PT"/>
        </w:rPr>
        <w:t xml:space="preserve">. Illegal trade in wildcats and its link to Chinese‐led development in Central and South America. </w:t>
      </w:r>
      <w:r w:rsidRPr="00EA2A8C">
        <w:rPr>
          <w:i/>
          <w:color w:val="000000" w:themeColor="text1"/>
          <w:lang w:val="pt-PT"/>
        </w:rPr>
        <w:t>Conservation Biology</w:t>
      </w:r>
      <w:r w:rsidRPr="004308BD">
        <w:rPr>
          <w:color w:val="000000" w:themeColor="text1"/>
          <w:lang w:val="pt-PT"/>
        </w:rPr>
        <w:t xml:space="preserve">, </w:t>
      </w:r>
      <w:r w:rsidR="000F48E2" w:rsidRPr="00003D06">
        <w:rPr>
          <w:i/>
          <w:color w:val="000000" w:themeColor="text1"/>
          <w:lang w:val="pt-PT"/>
        </w:rPr>
        <w:t>34</w:t>
      </w:r>
      <w:r w:rsidR="000F48E2">
        <w:rPr>
          <w:color w:val="000000" w:themeColor="text1"/>
          <w:lang w:val="pt-PT"/>
        </w:rPr>
        <w:t xml:space="preserve">(6), </w:t>
      </w:r>
      <w:r w:rsidR="000F48E2" w:rsidRPr="000F48E2">
        <w:rPr>
          <w:color w:val="000000" w:themeColor="text1"/>
          <w:lang w:val="pt-PT"/>
        </w:rPr>
        <w:t>1525</w:t>
      </w:r>
      <w:r w:rsidR="000F48E2" w:rsidRPr="004308BD">
        <w:rPr>
          <w:color w:val="000000" w:themeColor="text1"/>
          <w:lang w:val="pt-PT"/>
        </w:rPr>
        <w:t>–</w:t>
      </w:r>
      <w:r w:rsidR="000F48E2" w:rsidRPr="000F48E2">
        <w:rPr>
          <w:color w:val="000000" w:themeColor="text1"/>
          <w:lang w:val="pt-PT"/>
        </w:rPr>
        <w:t>1535</w:t>
      </w:r>
      <w:r w:rsidR="000F48E2">
        <w:rPr>
          <w:color w:val="000000" w:themeColor="text1"/>
          <w:lang w:val="pt-PT"/>
        </w:rPr>
        <w:t xml:space="preserve">. </w:t>
      </w:r>
      <w:hyperlink r:id="rId24" w:history="1">
        <w:r w:rsidR="000F48E2" w:rsidRPr="00D70C1F">
          <w:rPr>
            <w:rStyle w:val="Hipervnculo"/>
            <w:lang w:val="pt-PT"/>
          </w:rPr>
          <w:t>https://doi.org/10.1111/cobi.13498</w:t>
        </w:r>
      </w:hyperlink>
      <w:r w:rsidR="000F48E2" w:rsidRPr="000F48E2">
        <w:rPr>
          <w:color w:val="000000" w:themeColor="text1"/>
          <w:lang w:val="pt-PT"/>
        </w:rPr>
        <w:t>.</w:t>
      </w:r>
    </w:p>
    <w:p w14:paraId="1D5B628C" w14:textId="77777777" w:rsidR="00D70C1F" w:rsidRPr="004308BD" w:rsidRDefault="00D70C1F" w:rsidP="00C34606">
      <w:pPr>
        <w:ind w:left="567" w:hanging="709"/>
        <w:jc w:val="both"/>
        <w:rPr>
          <w:color w:val="000000" w:themeColor="text1"/>
          <w:lang w:val="pt-PT"/>
        </w:rPr>
      </w:pPr>
    </w:p>
    <w:p w14:paraId="7A9686AC" w14:textId="400BBBFE" w:rsidR="004308BD" w:rsidRDefault="004308BD" w:rsidP="00C34606">
      <w:pPr>
        <w:ind w:left="567" w:hanging="709"/>
        <w:jc w:val="both"/>
        <w:rPr>
          <w:color w:val="000000" w:themeColor="text1"/>
          <w:lang w:val="pt-PT"/>
        </w:rPr>
      </w:pPr>
      <w:r w:rsidRPr="004308BD">
        <w:rPr>
          <w:color w:val="000000" w:themeColor="text1"/>
          <w:lang w:val="pt-PT"/>
        </w:rPr>
        <w:t xml:space="preserve">Moreira, J., McNab, R.B., García, R., Méndez, V., Ponce-Santizo, G., Córdova, M., Tun, S., Caal, T., </w:t>
      </w:r>
      <w:r w:rsidR="000F48E2">
        <w:rPr>
          <w:color w:val="000000" w:themeColor="text1"/>
          <w:lang w:val="pt-PT"/>
        </w:rPr>
        <w:t>&amp;</w:t>
      </w:r>
      <w:r w:rsidRPr="004308BD">
        <w:rPr>
          <w:color w:val="000000" w:themeColor="text1"/>
          <w:lang w:val="pt-PT"/>
        </w:rPr>
        <w:t xml:space="preserve"> Corado, J. (2008). </w:t>
      </w:r>
      <w:r w:rsidRPr="00811118">
        <w:rPr>
          <w:color w:val="000000" w:themeColor="text1"/>
          <w:lang w:val="pt-PT"/>
        </w:rPr>
        <w:t>Densidad de Jaguares en el Biotopo Protegido Dos Lagunas, Parque Nacional Mirador Río Azul, Petén, Guatemala</w:t>
      </w:r>
      <w:r w:rsidRPr="004308BD">
        <w:rPr>
          <w:color w:val="000000" w:themeColor="text1"/>
          <w:lang w:val="pt-PT"/>
        </w:rPr>
        <w:t xml:space="preserve">. </w:t>
      </w:r>
      <w:r w:rsidRPr="00A94846">
        <w:rPr>
          <w:i/>
          <w:color w:val="000000" w:themeColor="text1"/>
          <w:lang w:val="pt-PT"/>
        </w:rPr>
        <w:t>Wildlife Conservation Society. Flores, Guatemala</w:t>
      </w:r>
      <w:r w:rsidRPr="004308BD">
        <w:rPr>
          <w:color w:val="000000" w:themeColor="text1"/>
          <w:lang w:val="pt-PT"/>
        </w:rPr>
        <w:t>.</w:t>
      </w:r>
      <w:r w:rsidR="00791108">
        <w:rPr>
          <w:color w:val="000000" w:themeColor="text1"/>
          <w:lang w:val="pt-PT"/>
        </w:rPr>
        <w:t xml:space="preserve"> </w:t>
      </w:r>
      <w:r w:rsidR="00A94846">
        <w:rPr>
          <w:color w:val="000000" w:themeColor="text1"/>
          <w:lang w:val="pt-PT"/>
        </w:rPr>
        <w:t xml:space="preserve">1-21. </w:t>
      </w:r>
      <w:hyperlink r:id="rId25" w:history="1">
        <w:r w:rsidR="00A94846" w:rsidRPr="00A94846">
          <w:rPr>
            <w:rStyle w:val="Hipervnculo"/>
            <w:lang w:val="pt-PT"/>
          </w:rPr>
          <w:t>https://docplayer.es/60147300-Densidad-de-jaguares-en-el-biotopo-protegido-dos-lagunas-parque-nacional-mirador-rio-azul-peten-guatemala.html</w:t>
        </w:r>
      </w:hyperlink>
    </w:p>
    <w:p w14:paraId="53E0C614" w14:textId="77777777" w:rsidR="00D70C1F" w:rsidRPr="004308BD" w:rsidRDefault="00D70C1F" w:rsidP="00C34606">
      <w:pPr>
        <w:ind w:left="567" w:hanging="709"/>
        <w:jc w:val="both"/>
        <w:rPr>
          <w:color w:val="000000" w:themeColor="text1"/>
          <w:lang w:val="pt-PT"/>
        </w:rPr>
      </w:pPr>
    </w:p>
    <w:p w14:paraId="7BB980F9" w14:textId="40A4504A" w:rsidR="004308BD" w:rsidRDefault="004308BD" w:rsidP="00C34606">
      <w:pPr>
        <w:ind w:left="567" w:hanging="709"/>
        <w:jc w:val="both"/>
        <w:rPr>
          <w:color w:val="000000" w:themeColor="text1"/>
          <w:lang w:val="pt-PT"/>
        </w:rPr>
      </w:pPr>
      <w:r w:rsidRPr="004308BD">
        <w:rPr>
          <w:color w:val="000000" w:themeColor="text1"/>
          <w:lang w:val="pt-PT"/>
        </w:rPr>
        <w:t xml:space="preserve">Negrões, N., Arise, R., Asturizaga, K., Barboza, K., Fonseca, C., Ten, S., </w:t>
      </w:r>
      <w:r w:rsidR="000F48E2">
        <w:rPr>
          <w:color w:val="000000" w:themeColor="text1"/>
          <w:lang w:val="pt-PT"/>
        </w:rPr>
        <w:t>&amp;</w:t>
      </w:r>
      <w:r w:rsidR="00AE02D4">
        <w:rPr>
          <w:color w:val="000000" w:themeColor="text1"/>
          <w:lang w:val="pt-PT"/>
        </w:rPr>
        <w:t xml:space="preserve"> Terán, M. (2016</w:t>
      </w:r>
      <w:r w:rsidRPr="004308BD">
        <w:rPr>
          <w:color w:val="000000" w:themeColor="text1"/>
          <w:lang w:val="pt-PT"/>
        </w:rPr>
        <w:t xml:space="preserve">). </w:t>
      </w:r>
      <w:r w:rsidRPr="001F3BE8">
        <w:rPr>
          <w:color w:val="000000" w:themeColor="text1"/>
          <w:lang w:val="pt-PT"/>
        </w:rPr>
        <w:t>Conflicto con jaguar (</w:t>
      </w:r>
      <w:r w:rsidRPr="00910B86">
        <w:rPr>
          <w:i/>
          <w:iCs/>
          <w:color w:val="000000" w:themeColor="text1"/>
          <w:lang w:val="pt-PT"/>
        </w:rPr>
        <w:t>Panthera onca</w:t>
      </w:r>
      <w:r w:rsidRPr="001F3BE8">
        <w:rPr>
          <w:color w:val="000000" w:themeColor="text1"/>
          <w:lang w:val="pt-PT"/>
        </w:rPr>
        <w:t>) en Bolivia: del daño al ganado a la percepción de riesgo.</w:t>
      </w:r>
      <w:r w:rsidRPr="004308BD">
        <w:rPr>
          <w:color w:val="000000" w:themeColor="text1"/>
          <w:lang w:val="pt-PT"/>
        </w:rPr>
        <w:t xml:space="preserve"> In: C. Castaño-Uribe, C.A. Lasso, R. Hoogesteijn </w:t>
      </w:r>
      <w:r w:rsidR="000F48E2">
        <w:rPr>
          <w:color w:val="000000" w:themeColor="text1"/>
          <w:lang w:val="pt-PT"/>
        </w:rPr>
        <w:t>&amp;</w:t>
      </w:r>
      <w:r w:rsidRPr="004308BD">
        <w:rPr>
          <w:color w:val="000000" w:themeColor="text1"/>
          <w:lang w:val="pt-PT"/>
        </w:rPr>
        <w:t xml:space="preserve"> E. Payán-Garrido (Eds.), </w:t>
      </w:r>
      <w:r w:rsidRPr="001F3BE8">
        <w:rPr>
          <w:i/>
          <w:color w:val="000000" w:themeColor="text1"/>
          <w:lang w:val="pt-PT"/>
        </w:rPr>
        <w:t>II Conflicto entre felinos y humanos en América Latina</w:t>
      </w:r>
      <w:r w:rsidRPr="004308BD">
        <w:rPr>
          <w:color w:val="000000" w:themeColor="text1"/>
          <w:lang w:val="pt-PT"/>
        </w:rPr>
        <w:t>. (pp. 327</w:t>
      </w:r>
      <w:r w:rsidR="00424EBA">
        <w:rPr>
          <w:color w:val="000000" w:themeColor="text1"/>
          <w:lang w:val="pt-PT"/>
        </w:rPr>
        <w:t>-</w:t>
      </w:r>
      <w:r w:rsidRPr="004308BD">
        <w:rPr>
          <w:color w:val="000000" w:themeColor="text1"/>
          <w:lang w:val="pt-PT"/>
        </w:rPr>
        <w:t>338). Serie Editori</w:t>
      </w:r>
      <w:r w:rsidR="00691227">
        <w:rPr>
          <w:color w:val="000000" w:themeColor="text1"/>
          <w:lang w:val="pt-PT"/>
        </w:rPr>
        <w:t xml:space="preserve">al Fauna Silvestre Neotropical. </w:t>
      </w:r>
      <w:hyperlink r:id="rId26" w:history="1">
        <w:r w:rsidR="00E41C15" w:rsidRPr="00E41C15">
          <w:rPr>
            <w:rStyle w:val="Hipervnculo"/>
            <w:lang w:val="pt-PT"/>
          </w:rPr>
          <w:t>https://www.researchgate.net/publication/318043932_Conflictos_con_jaguar_Panthera_onca_en_Bolivia_del_dano_al_ganado_a_la_percepcion_del_riesgo</w:t>
        </w:r>
      </w:hyperlink>
    </w:p>
    <w:p w14:paraId="0217650D" w14:textId="77777777" w:rsidR="00424EBA" w:rsidRDefault="00424EBA" w:rsidP="00C34606">
      <w:pPr>
        <w:ind w:left="567" w:hanging="709"/>
        <w:jc w:val="both"/>
        <w:rPr>
          <w:color w:val="000000" w:themeColor="text1"/>
          <w:lang w:val="pt-PT"/>
        </w:rPr>
      </w:pPr>
    </w:p>
    <w:p w14:paraId="1695C07A" w14:textId="7FA53DDF" w:rsidR="004308BD" w:rsidRDefault="004308BD" w:rsidP="00C34606">
      <w:pPr>
        <w:ind w:left="567" w:hanging="709"/>
        <w:jc w:val="both"/>
        <w:rPr>
          <w:rStyle w:val="Hipervnculo"/>
          <w:lang w:val="pt-PT"/>
        </w:rPr>
      </w:pPr>
      <w:r w:rsidRPr="004308BD">
        <w:rPr>
          <w:color w:val="000000" w:themeColor="text1"/>
          <w:lang w:val="pt-PT"/>
        </w:rPr>
        <w:t xml:space="preserve">Noss, A., Gardner, B., Maffei, L., Cuéllar, E., Montaño, R., Romero-Muñoz, A., Sollman, R. </w:t>
      </w:r>
      <w:r w:rsidR="000F48E2">
        <w:rPr>
          <w:color w:val="000000" w:themeColor="text1"/>
          <w:lang w:val="pt-PT"/>
        </w:rPr>
        <w:t>&amp;</w:t>
      </w:r>
      <w:r w:rsidR="005A2431">
        <w:rPr>
          <w:color w:val="000000" w:themeColor="text1"/>
          <w:lang w:val="pt-PT"/>
        </w:rPr>
        <w:t xml:space="preserve"> O’Connell &amp;</w:t>
      </w:r>
      <w:r w:rsidRPr="004308BD">
        <w:rPr>
          <w:color w:val="000000" w:themeColor="text1"/>
          <w:lang w:val="pt-PT"/>
        </w:rPr>
        <w:t xml:space="preserve"> Jr. A. F. (2012). Comparison of density estimation methods for mammal populations with camera traps in the Kaa-Iya del Gran Chaco landscape. </w:t>
      </w:r>
      <w:r w:rsidRPr="000F48E2">
        <w:rPr>
          <w:i/>
          <w:color w:val="000000" w:themeColor="text1"/>
          <w:lang w:val="pt-PT"/>
        </w:rPr>
        <w:t>Animal Conservation</w:t>
      </w:r>
      <w:r w:rsidRPr="004308BD">
        <w:rPr>
          <w:color w:val="000000" w:themeColor="text1"/>
          <w:lang w:val="pt-PT"/>
        </w:rPr>
        <w:t xml:space="preserve">, </w:t>
      </w:r>
      <w:r w:rsidRPr="005A2431">
        <w:rPr>
          <w:i/>
          <w:color w:val="000000" w:themeColor="text1"/>
          <w:lang w:val="pt-PT"/>
        </w:rPr>
        <w:t>15</w:t>
      </w:r>
      <w:r w:rsidR="005A2431">
        <w:rPr>
          <w:color w:val="000000" w:themeColor="text1"/>
          <w:lang w:val="pt-PT"/>
        </w:rPr>
        <w:t>, 527-</w:t>
      </w:r>
      <w:r w:rsidRPr="004308BD">
        <w:rPr>
          <w:color w:val="000000" w:themeColor="text1"/>
          <w:lang w:val="pt-PT"/>
        </w:rPr>
        <w:t>535.</w:t>
      </w:r>
      <w:r w:rsidR="000F48E2">
        <w:rPr>
          <w:color w:val="000000" w:themeColor="text1"/>
          <w:lang w:val="pt-PT"/>
        </w:rPr>
        <w:t xml:space="preserve"> </w:t>
      </w:r>
      <w:hyperlink r:id="rId27" w:history="1">
        <w:r w:rsidR="000F48E2" w:rsidRPr="00AD6A1E">
          <w:rPr>
            <w:rStyle w:val="Hipervnculo"/>
            <w:lang w:val="pt-PT"/>
          </w:rPr>
          <w:t>https://doi.org/10.1111/j.1469-1795.2012.00545.x</w:t>
        </w:r>
      </w:hyperlink>
    </w:p>
    <w:p w14:paraId="1B6C04C0" w14:textId="77777777" w:rsidR="00AE02D4" w:rsidRPr="004308BD" w:rsidRDefault="00AE02D4" w:rsidP="00C34606">
      <w:pPr>
        <w:ind w:left="567" w:hanging="709"/>
        <w:jc w:val="both"/>
        <w:rPr>
          <w:color w:val="000000" w:themeColor="text1"/>
          <w:lang w:val="pt-PT"/>
        </w:rPr>
      </w:pPr>
    </w:p>
    <w:p w14:paraId="0A05D114" w14:textId="1DE4463C" w:rsidR="004308BD" w:rsidRDefault="004308BD" w:rsidP="00C34606">
      <w:pPr>
        <w:ind w:left="567" w:hanging="709"/>
        <w:jc w:val="both"/>
        <w:rPr>
          <w:color w:val="000000" w:themeColor="text1"/>
          <w:lang w:val="pt-PT"/>
        </w:rPr>
      </w:pPr>
      <w:r w:rsidRPr="004308BD">
        <w:rPr>
          <w:color w:val="000000" w:themeColor="text1"/>
          <w:lang w:val="pt-PT"/>
        </w:rPr>
        <w:t xml:space="preserve">Noss, A., Polisar, J., Maffei, L., García-Anleu, R. </w:t>
      </w:r>
      <w:r w:rsidR="000F48E2">
        <w:rPr>
          <w:color w:val="000000" w:themeColor="text1"/>
          <w:lang w:val="pt-PT"/>
        </w:rPr>
        <w:t>&amp;</w:t>
      </w:r>
      <w:r w:rsidRPr="004308BD">
        <w:rPr>
          <w:color w:val="000000" w:themeColor="text1"/>
          <w:lang w:val="pt-PT"/>
        </w:rPr>
        <w:t xml:space="preserve"> Silver, S. (2013). </w:t>
      </w:r>
      <w:r w:rsidRPr="002316E5">
        <w:rPr>
          <w:color w:val="000000" w:themeColor="text1"/>
          <w:lang w:val="pt-PT"/>
        </w:rPr>
        <w:t>Evaluating jaguar densities with camera traps</w:t>
      </w:r>
      <w:r w:rsidRPr="004308BD">
        <w:rPr>
          <w:color w:val="000000" w:themeColor="text1"/>
          <w:lang w:val="pt-PT"/>
        </w:rPr>
        <w:t>.</w:t>
      </w:r>
      <w:r w:rsidR="002316E5">
        <w:rPr>
          <w:color w:val="000000" w:themeColor="text1"/>
          <w:lang w:val="pt-PT"/>
        </w:rPr>
        <w:t xml:space="preserve"> </w:t>
      </w:r>
      <w:r w:rsidRPr="002316E5">
        <w:rPr>
          <w:i/>
          <w:color w:val="000000" w:themeColor="text1"/>
          <w:lang w:val="pt-PT"/>
        </w:rPr>
        <w:t>Wildlife Conservation Society</w:t>
      </w:r>
      <w:r w:rsidR="00910B86">
        <w:rPr>
          <w:color w:val="000000" w:themeColor="text1"/>
          <w:lang w:val="pt-PT"/>
        </w:rPr>
        <w:t>,</w:t>
      </w:r>
      <w:r w:rsidR="001307C7">
        <w:rPr>
          <w:color w:val="000000" w:themeColor="text1"/>
          <w:lang w:val="pt-PT"/>
        </w:rPr>
        <w:t xml:space="preserve"> </w:t>
      </w:r>
      <w:r w:rsidR="002316E5">
        <w:rPr>
          <w:color w:val="000000" w:themeColor="text1"/>
          <w:lang w:val="pt-PT"/>
        </w:rPr>
        <w:t>1-78</w:t>
      </w:r>
      <w:r w:rsidR="001021E1">
        <w:rPr>
          <w:color w:val="000000" w:themeColor="text1"/>
          <w:lang w:val="pt-PT"/>
        </w:rPr>
        <w:t xml:space="preserve"> </w:t>
      </w:r>
      <w:hyperlink r:id="rId28" w:history="1">
        <w:r w:rsidR="001021E1" w:rsidRPr="001021E1">
          <w:rPr>
            <w:rStyle w:val="Hipervnculo"/>
            <w:lang w:val="pt-PT"/>
          </w:rPr>
          <w:t>https://www.researchgate.net/publication/269709284_Evaluating_jaguar_densities_with_camera_traps</w:t>
        </w:r>
      </w:hyperlink>
    </w:p>
    <w:p w14:paraId="473BA579" w14:textId="77777777" w:rsidR="00AD6A1E" w:rsidRPr="004308BD" w:rsidRDefault="00AD6A1E" w:rsidP="00C34606">
      <w:pPr>
        <w:ind w:left="567" w:hanging="709"/>
        <w:jc w:val="both"/>
        <w:rPr>
          <w:color w:val="000000" w:themeColor="text1"/>
          <w:lang w:val="pt-PT"/>
        </w:rPr>
      </w:pPr>
    </w:p>
    <w:p w14:paraId="1C32AE0E" w14:textId="2131F522" w:rsidR="004308BD" w:rsidRDefault="004308BD" w:rsidP="00C34606">
      <w:pPr>
        <w:ind w:left="567" w:hanging="709"/>
        <w:jc w:val="both"/>
        <w:rPr>
          <w:color w:val="000000" w:themeColor="text1"/>
          <w:lang w:val="pt-PT"/>
        </w:rPr>
      </w:pPr>
      <w:r w:rsidRPr="004308BD">
        <w:rPr>
          <w:color w:val="000000" w:themeColor="text1"/>
          <w:lang w:val="pt-PT"/>
        </w:rPr>
        <w:t xml:space="preserve">Nuñez, A. </w:t>
      </w:r>
      <w:r w:rsidR="000F48E2">
        <w:rPr>
          <w:color w:val="000000" w:themeColor="text1"/>
          <w:lang w:val="pt-PT"/>
        </w:rPr>
        <w:t>&amp;</w:t>
      </w:r>
      <w:r w:rsidRPr="004308BD">
        <w:rPr>
          <w:color w:val="000000" w:themeColor="text1"/>
          <w:lang w:val="pt-PT"/>
        </w:rPr>
        <w:t xml:space="preserve"> Aliaga-Rosse</w:t>
      </w:r>
      <w:r w:rsidR="00DD4B44">
        <w:rPr>
          <w:color w:val="000000" w:themeColor="text1"/>
          <w:lang w:val="pt-PT"/>
        </w:rPr>
        <w:t>l</w:t>
      </w:r>
      <w:r w:rsidRPr="004308BD">
        <w:rPr>
          <w:color w:val="000000" w:themeColor="text1"/>
          <w:lang w:val="pt-PT"/>
        </w:rPr>
        <w:t xml:space="preserve">, E. (2017). Jaguar fangs trafficking by Chinese in Bolivia. </w:t>
      </w:r>
      <w:r w:rsidRPr="000F48E2">
        <w:rPr>
          <w:i/>
          <w:color w:val="000000" w:themeColor="text1"/>
          <w:lang w:val="pt-PT"/>
        </w:rPr>
        <w:t>Catnews</w:t>
      </w:r>
      <w:r w:rsidRPr="004308BD">
        <w:rPr>
          <w:color w:val="000000" w:themeColor="text1"/>
          <w:lang w:val="pt-PT"/>
        </w:rPr>
        <w:t xml:space="preserve">, </w:t>
      </w:r>
      <w:r w:rsidRPr="001307C7">
        <w:rPr>
          <w:i/>
          <w:color w:val="000000" w:themeColor="text1"/>
          <w:lang w:val="pt-PT"/>
        </w:rPr>
        <w:t>65</w:t>
      </w:r>
      <w:r w:rsidRPr="004308BD">
        <w:rPr>
          <w:color w:val="000000" w:themeColor="text1"/>
          <w:lang w:val="pt-PT"/>
        </w:rPr>
        <w:t>, 50</w:t>
      </w:r>
      <w:r w:rsidR="00AD6A1E">
        <w:rPr>
          <w:color w:val="000000" w:themeColor="text1"/>
          <w:lang w:val="pt-PT"/>
        </w:rPr>
        <w:t>-</w:t>
      </w:r>
      <w:r w:rsidRPr="004308BD">
        <w:rPr>
          <w:color w:val="000000" w:themeColor="text1"/>
          <w:lang w:val="pt-PT"/>
        </w:rPr>
        <w:t>51.</w:t>
      </w:r>
      <w:r w:rsidR="00DD2DD1">
        <w:rPr>
          <w:color w:val="000000" w:themeColor="text1"/>
          <w:lang w:val="pt-PT"/>
        </w:rPr>
        <w:t xml:space="preserve"> </w:t>
      </w:r>
      <w:hyperlink r:id="rId29" w:history="1">
        <w:r w:rsidR="00DD2DD1" w:rsidRPr="000525CA">
          <w:rPr>
            <w:rStyle w:val="Hipervnculo"/>
            <w:lang w:val="pt-PT"/>
          </w:rPr>
          <w:t>https://www.academia.edu/35119589/Jaguar_fangs_trafficking_by_Chinese_in_Bolivia</w:t>
        </w:r>
      </w:hyperlink>
    </w:p>
    <w:p w14:paraId="22148B9C" w14:textId="77777777" w:rsidR="00AD6A1E" w:rsidRPr="004308BD" w:rsidRDefault="00AD6A1E" w:rsidP="00C34606">
      <w:pPr>
        <w:ind w:left="567" w:hanging="709"/>
        <w:jc w:val="both"/>
        <w:rPr>
          <w:color w:val="000000" w:themeColor="text1"/>
          <w:lang w:val="pt-PT"/>
        </w:rPr>
      </w:pPr>
    </w:p>
    <w:p w14:paraId="5F4C14FE" w14:textId="6050571C" w:rsidR="004308BD" w:rsidRDefault="004308BD" w:rsidP="00C34606">
      <w:pPr>
        <w:ind w:left="567" w:hanging="709"/>
        <w:jc w:val="both"/>
        <w:rPr>
          <w:color w:val="000000" w:themeColor="text1"/>
          <w:lang w:val="pt-PT"/>
        </w:rPr>
      </w:pPr>
      <w:r w:rsidRPr="004308BD">
        <w:rPr>
          <w:color w:val="000000" w:themeColor="text1"/>
          <w:lang w:val="pt-PT"/>
        </w:rPr>
        <w:t xml:space="preserve">O’Brien, T. G., Kinnaird, M. F. </w:t>
      </w:r>
      <w:r w:rsidR="000F48E2">
        <w:rPr>
          <w:color w:val="000000" w:themeColor="text1"/>
          <w:lang w:val="pt-PT"/>
        </w:rPr>
        <w:t>&amp;</w:t>
      </w:r>
      <w:r w:rsidRPr="004308BD">
        <w:rPr>
          <w:color w:val="000000" w:themeColor="text1"/>
          <w:lang w:val="pt-PT"/>
        </w:rPr>
        <w:t xml:space="preserve"> Wibisono, H. T. (2003). Crouching tigers, hidden prey: Sumatran tiger and prey populations in a tropical forest landscape. </w:t>
      </w:r>
      <w:r w:rsidRPr="000F48E2">
        <w:rPr>
          <w:i/>
          <w:color w:val="000000" w:themeColor="text1"/>
          <w:lang w:val="pt-PT"/>
        </w:rPr>
        <w:t>Animal Conservation</w:t>
      </w:r>
      <w:r w:rsidRPr="004308BD">
        <w:rPr>
          <w:color w:val="000000" w:themeColor="text1"/>
          <w:lang w:val="pt-PT"/>
        </w:rPr>
        <w:t xml:space="preserve">, </w:t>
      </w:r>
      <w:r w:rsidRPr="00EF3CFA">
        <w:rPr>
          <w:i/>
          <w:color w:val="000000" w:themeColor="text1"/>
          <w:lang w:val="pt-PT"/>
        </w:rPr>
        <w:t>6</w:t>
      </w:r>
      <w:r w:rsidR="00EF3CFA">
        <w:rPr>
          <w:color w:val="000000" w:themeColor="text1"/>
          <w:lang w:val="pt-PT"/>
        </w:rPr>
        <w:t>, 131-</w:t>
      </w:r>
      <w:r w:rsidRPr="004308BD">
        <w:rPr>
          <w:color w:val="000000" w:themeColor="text1"/>
          <w:lang w:val="pt-PT"/>
        </w:rPr>
        <w:t>139.</w:t>
      </w:r>
      <w:r w:rsidR="00DD4B44">
        <w:rPr>
          <w:color w:val="000000" w:themeColor="text1"/>
          <w:lang w:val="pt-PT"/>
        </w:rPr>
        <w:t xml:space="preserve"> </w:t>
      </w:r>
      <w:hyperlink r:id="rId30" w:history="1">
        <w:r w:rsidR="00DD4B44" w:rsidRPr="00AD6A1E">
          <w:rPr>
            <w:rStyle w:val="Hipervnculo"/>
            <w:lang w:val="pt-PT"/>
          </w:rPr>
          <w:t>https://doi.org/10.1017/S1367943003003172</w:t>
        </w:r>
      </w:hyperlink>
    </w:p>
    <w:p w14:paraId="6CD0C357" w14:textId="77777777" w:rsidR="00AD6A1E" w:rsidRPr="004308BD" w:rsidRDefault="00AD6A1E" w:rsidP="00C34606">
      <w:pPr>
        <w:ind w:left="567" w:hanging="709"/>
        <w:jc w:val="both"/>
        <w:rPr>
          <w:color w:val="000000" w:themeColor="text1"/>
          <w:lang w:val="pt-PT"/>
        </w:rPr>
      </w:pPr>
    </w:p>
    <w:p w14:paraId="04CE402D" w14:textId="41444D54" w:rsidR="004308BD" w:rsidRDefault="004308BD" w:rsidP="00C34606">
      <w:pPr>
        <w:ind w:left="567" w:hanging="709"/>
        <w:jc w:val="both"/>
        <w:rPr>
          <w:color w:val="000000" w:themeColor="text1"/>
          <w:lang w:val="pt-PT"/>
        </w:rPr>
      </w:pPr>
      <w:r w:rsidRPr="004308BD">
        <w:rPr>
          <w:color w:val="000000" w:themeColor="text1"/>
          <w:lang w:val="pt-PT"/>
        </w:rPr>
        <w:t xml:space="preserve">Otis, D. L., Burnham, K. P., White, G. C. </w:t>
      </w:r>
      <w:r w:rsidR="00DD4B44">
        <w:rPr>
          <w:color w:val="000000" w:themeColor="text1"/>
          <w:lang w:val="pt-PT"/>
        </w:rPr>
        <w:t>&amp;</w:t>
      </w:r>
      <w:r w:rsidRPr="004308BD">
        <w:rPr>
          <w:color w:val="000000" w:themeColor="text1"/>
          <w:lang w:val="pt-PT"/>
        </w:rPr>
        <w:t xml:space="preserve"> Anderson, D. R. (1978). Statistical inference from capture data on closed populations. </w:t>
      </w:r>
      <w:r w:rsidRPr="00DD4B44">
        <w:rPr>
          <w:i/>
          <w:color w:val="000000" w:themeColor="text1"/>
          <w:lang w:val="pt-PT"/>
        </w:rPr>
        <w:t>Wildlife Monographs</w:t>
      </w:r>
      <w:r w:rsidRPr="004308BD">
        <w:rPr>
          <w:color w:val="000000" w:themeColor="text1"/>
          <w:lang w:val="pt-PT"/>
        </w:rPr>
        <w:t xml:space="preserve">, </w:t>
      </w:r>
      <w:r w:rsidRPr="00EF3CFA">
        <w:rPr>
          <w:i/>
          <w:color w:val="000000" w:themeColor="text1"/>
          <w:lang w:val="pt-PT"/>
        </w:rPr>
        <w:t>62</w:t>
      </w:r>
      <w:r w:rsidR="00EF3CFA">
        <w:rPr>
          <w:color w:val="000000" w:themeColor="text1"/>
          <w:lang w:val="pt-PT"/>
        </w:rPr>
        <w:t>, 1-</w:t>
      </w:r>
      <w:r w:rsidRPr="004308BD">
        <w:rPr>
          <w:color w:val="000000" w:themeColor="text1"/>
          <w:lang w:val="pt-PT"/>
        </w:rPr>
        <w:t>135.</w:t>
      </w:r>
      <w:r w:rsidR="00323032">
        <w:rPr>
          <w:color w:val="000000" w:themeColor="text1"/>
          <w:lang w:val="pt-PT"/>
        </w:rPr>
        <w:t xml:space="preserve"> </w:t>
      </w:r>
      <w:hyperlink r:id="rId31" w:history="1">
        <w:r w:rsidR="00323032" w:rsidRPr="00323032">
          <w:rPr>
            <w:rStyle w:val="Hipervnculo"/>
            <w:lang w:val="pt-PT"/>
          </w:rPr>
          <w:t>https://nwrc.contentdm.oclc.org/digital/collection/NWRCPubs1/id/10701</w:t>
        </w:r>
      </w:hyperlink>
    </w:p>
    <w:p w14:paraId="3E859D11" w14:textId="77777777" w:rsidR="00AD6A1E" w:rsidRPr="004308BD" w:rsidRDefault="00AD6A1E" w:rsidP="00C34606">
      <w:pPr>
        <w:ind w:left="567" w:hanging="709"/>
        <w:jc w:val="both"/>
        <w:rPr>
          <w:color w:val="000000" w:themeColor="text1"/>
          <w:lang w:val="pt-PT"/>
        </w:rPr>
      </w:pPr>
    </w:p>
    <w:p w14:paraId="7780A109" w14:textId="1304D6CA" w:rsidR="004308BD" w:rsidRDefault="004308BD" w:rsidP="00C34606">
      <w:pPr>
        <w:ind w:left="567" w:hanging="709"/>
        <w:jc w:val="both"/>
        <w:rPr>
          <w:color w:val="000000" w:themeColor="text1"/>
          <w:lang w:val="pt-PT"/>
        </w:rPr>
      </w:pPr>
      <w:r w:rsidRPr="004308BD">
        <w:rPr>
          <w:color w:val="000000" w:themeColor="text1"/>
          <w:lang w:val="pt-PT"/>
        </w:rPr>
        <w:t xml:space="preserve">Paviolo, A. J., De Angelo, C. D., Di Blanco, Y. E. </w:t>
      </w:r>
      <w:r w:rsidR="00DD4B44">
        <w:rPr>
          <w:color w:val="000000" w:themeColor="text1"/>
          <w:lang w:val="pt-PT"/>
        </w:rPr>
        <w:t>&amp;</w:t>
      </w:r>
      <w:r w:rsidRPr="004308BD">
        <w:rPr>
          <w:color w:val="000000" w:themeColor="text1"/>
          <w:lang w:val="pt-PT"/>
        </w:rPr>
        <w:t xml:space="preserve"> Di Bitetti, M. S. (2008). </w:t>
      </w:r>
      <w:r w:rsidRPr="00323032">
        <w:rPr>
          <w:color w:val="000000" w:themeColor="text1"/>
          <w:lang w:val="pt-PT"/>
        </w:rPr>
        <w:t xml:space="preserve">Jaguar </w:t>
      </w:r>
      <w:r w:rsidRPr="009E2386">
        <w:rPr>
          <w:i/>
          <w:lang w:val="pt-PT"/>
        </w:rPr>
        <w:t>Panthera onca</w:t>
      </w:r>
      <w:r w:rsidRPr="009E2386">
        <w:rPr>
          <w:lang w:val="pt-PT"/>
        </w:rPr>
        <w:t xml:space="preserve"> </w:t>
      </w:r>
      <w:r w:rsidRPr="00323032">
        <w:rPr>
          <w:color w:val="000000" w:themeColor="text1"/>
          <w:lang w:val="pt-PT"/>
        </w:rPr>
        <w:t>population decline in the Upper Parana Atlantic Forest of Argentina and Brazil</w:t>
      </w:r>
      <w:r w:rsidRPr="004308BD">
        <w:rPr>
          <w:color w:val="000000" w:themeColor="text1"/>
          <w:lang w:val="pt-PT"/>
        </w:rPr>
        <w:t xml:space="preserve">. </w:t>
      </w:r>
      <w:r w:rsidRPr="00DD4B44">
        <w:rPr>
          <w:i/>
          <w:color w:val="000000" w:themeColor="text1"/>
          <w:lang w:val="pt-PT"/>
        </w:rPr>
        <w:t>Oryx</w:t>
      </w:r>
      <w:r w:rsidR="00910B86">
        <w:rPr>
          <w:i/>
          <w:color w:val="000000" w:themeColor="text1"/>
          <w:lang w:val="pt-PT"/>
        </w:rPr>
        <w:t>,</w:t>
      </w:r>
      <w:r w:rsidRPr="004308BD">
        <w:rPr>
          <w:color w:val="000000" w:themeColor="text1"/>
          <w:lang w:val="pt-PT"/>
        </w:rPr>
        <w:t xml:space="preserve"> </w:t>
      </w:r>
      <w:r w:rsidRPr="00323032">
        <w:rPr>
          <w:i/>
          <w:color w:val="000000" w:themeColor="text1"/>
          <w:lang w:val="pt-PT"/>
        </w:rPr>
        <w:t>42</w:t>
      </w:r>
      <w:r w:rsidRPr="004308BD">
        <w:rPr>
          <w:color w:val="000000" w:themeColor="text1"/>
          <w:lang w:val="pt-PT"/>
        </w:rPr>
        <w:t>(4),</w:t>
      </w:r>
      <w:r w:rsidR="00323032">
        <w:rPr>
          <w:color w:val="000000" w:themeColor="text1"/>
          <w:lang w:val="pt-PT"/>
        </w:rPr>
        <w:t xml:space="preserve"> 554-</w:t>
      </w:r>
      <w:r w:rsidRPr="004308BD">
        <w:rPr>
          <w:color w:val="000000" w:themeColor="text1"/>
          <w:lang w:val="pt-PT"/>
        </w:rPr>
        <w:t>561.</w:t>
      </w:r>
      <w:r w:rsidR="00DD4B44">
        <w:rPr>
          <w:color w:val="000000" w:themeColor="text1"/>
          <w:lang w:val="pt-PT"/>
        </w:rPr>
        <w:t xml:space="preserve"> </w:t>
      </w:r>
      <w:hyperlink r:id="rId32" w:history="1">
        <w:r w:rsidR="00DD4B44" w:rsidRPr="00AD6A1E">
          <w:rPr>
            <w:rStyle w:val="Hipervnculo"/>
            <w:lang w:val="pt-PT"/>
          </w:rPr>
          <w:t>https://doi.org/10.1017/S0030605308000641</w:t>
        </w:r>
      </w:hyperlink>
    </w:p>
    <w:p w14:paraId="1872546E" w14:textId="77777777" w:rsidR="00AD6A1E" w:rsidRPr="004308BD" w:rsidRDefault="00AD6A1E" w:rsidP="00C34606">
      <w:pPr>
        <w:ind w:left="567" w:hanging="709"/>
        <w:jc w:val="both"/>
        <w:rPr>
          <w:color w:val="000000" w:themeColor="text1"/>
          <w:lang w:val="pt-PT"/>
        </w:rPr>
      </w:pPr>
    </w:p>
    <w:p w14:paraId="1CAEDA4C" w14:textId="3BB0CE50" w:rsidR="004308BD" w:rsidRDefault="004308BD" w:rsidP="00C34606">
      <w:pPr>
        <w:ind w:left="567" w:hanging="709"/>
        <w:jc w:val="both"/>
        <w:rPr>
          <w:color w:val="000000" w:themeColor="text1"/>
          <w:lang w:val="pt-PT"/>
        </w:rPr>
      </w:pPr>
      <w:r w:rsidRPr="004308BD">
        <w:rPr>
          <w:color w:val="000000" w:themeColor="text1"/>
          <w:lang w:val="pt-PT"/>
        </w:rPr>
        <w:t xml:space="preserve">Porfirio, G., Sarmento, P., Leal, S. </w:t>
      </w:r>
      <w:r w:rsidR="00DD4B44">
        <w:rPr>
          <w:color w:val="000000" w:themeColor="text1"/>
          <w:lang w:val="pt-PT"/>
        </w:rPr>
        <w:t>&amp;</w:t>
      </w:r>
      <w:r w:rsidRPr="004308BD">
        <w:rPr>
          <w:color w:val="000000" w:themeColor="text1"/>
          <w:lang w:val="pt-PT"/>
        </w:rPr>
        <w:t xml:space="preserve"> Fonseca, C. (2016). </w:t>
      </w:r>
      <w:r w:rsidRPr="00FC0569">
        <w:rPr>
          <w:color w:val="000000" w:themeColor="text1"/>
          <w:lang w:val="pt-PT"/>
        </w:rPr>
        <w:t xml:space="preserve">How is the jaguar </w:t>
      </w:r>
      <w:r w:rsidRPr="009E2386">
        <w:rPr>
          <w:i/>
          <w:lang w:val="pt-PT"/>
        </w:rPr>
        <w:t>Panthera onca</w:t>
      </w:r>
      <w:r w:rsidRPr="009E2386">
        <w:rPr>
          <w:lang w:val="pt-PT"/>
        </w:rPr>
        <w:t xml:space="preserve"> </w:t>
      </w:r>
      <w:r w:rsidRPr="00FC0569">
        <w:rPr>
          <w:color w:val="000000" w:themeColor="text1"/>
          <w:lang w:val="pt-PT"/>
        </w:rPr>
        <w:t>perceived by local communities along the Paraguai River in the Brazilian Pantanal?</w:t>
      </w:r>
      <w:r w:rsidRPr="004308BD">
        <w:rPr>
          <w:color w:val="000000" w:themeColor="text1"/>
          <w:lang w:val="pt-PT"/>
        </w:rPr>
        <w:t xml:space="preserve"> </w:t>
      </w:r>
      <w:r w:rsidRPr="00FB4F2E">
        <w:rPr>
          <w:i/>
          <w:color w:val="000000" w:themeColor="text1"/>
          <w:lang w:val="pt-PT"/>
        </w:rPr>
        <w:t>Oryx</w:t>
      </w:r>
      <w:r w:rsidRPr="004308BD">
        <w:rPr>
          <w:color w:val="000000" w:themeColor="text1"/>
          <w:lang w:val="pt-PT"/>
        </w:rPr>
        <w:t xml:space="preserve">, </w:t>
      </w:r>
      <w:r w:rsidRPr="00323032">
        <w:rPr>
          <w:i/>
          <w:color w:val="000000" w:themeColor="text1"/>
          <w:lang w:val="pt-PT"/>
        </w:rPr>
        <w:t>50</w:t>
      </w:r>
      <w:r w:rsidR="00323032">
        <w:rPr>
          <w:color w:val="000000" w:themeColor="text1"/>
          <w:lang w:val="pt-PT"/>
        </w:rPr>
        <w:t>(1), 163-</w:t>
      </w:r>
      <w:r w:rsidRPr="004308BD">
        <w:rPr>
          <w:color w:val="000000" w:themeColor="text1"/>
          <w:lang w:val="pt-PT"/>
        </w:rPr>
        <w:t xml:space="preserve">168. </w:t>
      </w:r>
      <w:hyperlink r:id="rId33" w:history="1">
        <w:r w:rsidR="00DD4B44" w:rsidRPr="00AD6A1E">
          <w:rPr>
            <w:rStyle w:val="Hipervnculo"/>
            <w:lang w:val="pt-PT"/>
          </w:rPr>
          <w:t>https://doi.org/</w:t>
        </w:r>
        <w:r w:rsidRPr="00AD6A1E">
          <w:rPr>
            <w:rStyle w:val="Hipervnculo"/>
            <w:lang w:val="pt-PT"/>
          </w:rPr>
          <w:t>10.1017/S0030605314000349</w:t>
        </w:r>
      </w:hyperlink>
      <w:r w:rsidRPr="004308BD">
        <w:rPr>
          <w:color w:val="000000" w:themeColor="text1"/>
          <w:lang w:val="pt-PT"/>
        </w:rPr>
        <w:t xml:space="preserve"> </w:t>
      </w:r>
    </w:p>
    <w:p w14:paraId="1DFC2AA6" w14:textId="77777777" w:rsidR="00AD6A1E" w:rsidRPr="004308BD" w:rsidRDefault="00AD6A1E" w:rsidP="00C34606">
      <w:pPr>
        <w:ind w:left="567" w:hanging="709"/>
        <w:jc w:val="both"/>
        <w:rPr>
          <w:color w:val="000000" w:themeColor="text1"/>
          <w:lang w:val="pt-PT"/>
        </w:rPr>
      </w:pPr>
    </w:p>
    <w:p w14:paraId="7AF94B2E" w14:textId="17659F27" w:rsidR="00C42EB4" w:rsidRDefault="004308BD" w:rsidP="00C34606">
      <w:pPr>
        <w:ind w:left="567" w:hanging="709"/>
        <w:jc w:val="both"/>
        <w:rPr>
          <w:color w:val="000000" w:themeColor="text1"/>
          <w:lang w:val="pt-PT"/>
        </w:rPr>
      </w:pPr>
      <w:r w:rsidRPr="004308BD">
        <w:rPr>
          <w:color w:val="000000" w:themeColor="text1"/>
          <w:lang w:val="pt-PT"/>
        </w:rPr>
        <w:t xml:space="preserve">Quigley, H., Foster, R., Petracca, L., Payan, E., Salom, R. </w:t>
      </w:r>
      <w:r w:rsidR="00C42EB4">
        <w:rPr>
          <w:color w:val="000000" w:themeColor="text1"/>
          <w:lang w:val="pt-PT"/>
        </w:rPr>
        <w:t>&amp;</w:t>
      </w:r>
      <w:r w:rsidRPr="004308BD">
        <w:rPr>
          <w:color w:val="000000" w:themeColor="text1"/>
          <w:lang w:val="pt-PT"/>
        </w:rPr>
        <w:t xml:space="preserve"> Harmsen, B. (2017). </w:t>
      </w:r>
      <w:r w:rsidRPr="00541575">
        <w:rPr>
          <w:color w:val="000000" w:themeColor="text1"/>
          <w:lang w:val="pt-PT"/>
        </w:rPr>
        <w:t>Panthera onca, The IUCN Red List of Threatened Species 2017</w:t>
      </w:r>
      <w:r w:rsidRPr="004308BD">
        <w:rPr>
          <w:color w:val="000000" w:themeColor="text1"/>
          <w:lang w:val="pt-PT"/>
        </w:rPr>
        <w:t xml:space="preserve">: e.T15953A123791436. </w:t>
      </w:r>
      <w:hyperlink r:id="rId34" w:history="1">
        <w:r w:rsidR="00C42EB4" w:rsidRPr="00AD6A1E">
          <w:rPr>
            <w:rStyle w:val="Hipervnculo"/>
            <w:lang w:val="pt-PT"/>
          </w:rPr>
          <w:t>https://dx.doi.org/10.2305/IUCN.UK.2017-3.RLTS.T15953A50658693</w:t>
        </w:r>
      </w:hyperlink>
    </w:p>
    <w:p w14:paraId="16D6CD1E" w14:textId="77777777" w:rsidR="00AD6A1E" w:rsidRDefault="00AD6A1E" w:rsidP="00C34606">
      <w:pPr>
        <w:ind w:left="567" w:hanging="709"/>
        <w:jc w:val="both"/>
        <w:rPr>
          <w:color w:val="000000" w:themeColor="text1"/>
          <w:lang w:val="pt-PT"/>
        </w:rPr>
      </w:pPr>
    </w:p>
    <w:p w14:paraId="48C61F0B" w14:textId="28AFFA53" w:rsidR="004308BD" w:rsidRDefault="004308BD" w:rsidP="00C34606">
      <w:pPr>
        <w:ind w:left="567" w:hanging="709"/>
        <w:jc w:val="both"/>
        <w:rPr>
          <w:color w:val="000000" w:themeColor="text1"/>
          <w:lang w:val="pt-PT"/>
        </w:rPr>
      </w:pPr>
      <w:r w:rsidRPr="004308BD">
        <w:rPr>
          <w:color w:val="000000" w:themeColor="text1"/>
          <w:lang w:val="pt-PT"/>
        </w:rPr>
        <w:t xml:space="preserve">Rabinowitz, A. R. </w:t>
      </w:r>
      <w:r w:rsidR="00C42EB4">
        <w:rPr>
          <w:color w:val="000000" w:themeColor="text1"/>
          <w:lang w:val="pt-PT"/>
        </w:rPr>
        <w:t>&amp;</w:t>
      </w:r>
      <w:r w:rsidRPr="004308BD">
        <w:rPr>
          <w:color w:val="000000" w:themeColor="text1"/>
          <w:lang w:val="pt-PT"/>
        </w:rPr>
        <w:t xml:space="preserve"> Nottingham, B. G. Jr. (1986). </w:t>
      </w:r>
      <w:r w:rsidRPr="00541575">
        <w:rPr>
          <w:color w:val="000000" w:themeColor="text1"/>
          <w:lang w:val="pt-PT"/>
        </w:rPr>
        <w:t>Ecology and behavior of the jaguar (</w:t>
      </w:r>
      <w:r w:rsidRPr="009E2386">
        <w:rPr>
          <w:i/>
          <w:lang w:val="pt-PT"/>
        </w:rPr>
        <w:t>Panthera onca</w:t>
      </w:r>
      <w:r w:rsidRPr="00541575">
        <w:rPr>
          <w:color w:val="000000" w:themeColor="text1"/>
          <w:lang w:val="pt-PT"/>
        </w:rPr>
        <w:t>) in Belize, Central America</w:t>
      </w:r>
      <w:r w:rsidRPr="004308BD">
        <w:rPr>
          <w:color w:val="000000" w:themeColor="text1"/>
          <w:lang w:val="pt-PT"/>
        </w:rPr>
        <w:t xml:space="preserve">. </w:t>
      </w:r>
      <w:r w:rsidRPr="00C42EB4">
        <w:rPr>
          <w:i/>
          <w:color w:val="000000" w:themeColor="text1"/>
          <w:lang w:val="pt-PT"/>
        </w:rPr>
        <w:t>Journal Zoology</w:t>
      </w:r>
      <w:r w:rsidRPr="004308BD">
        <w:rPr>
          <w:color w:val="000000" w:themeColor="text1"/>
          <w:lang w:val="pt-PT"/>
        </w:rPr>
        <w:t xml:space="preserve">, </w:t>
      </w:r>
      <w:r w:rsidRPr="00541575">
        <w:rPr>
          <w:i/>
          <w:color w:val="000000" w:themeColor="text1"/>
          <w:lang w:val="pt-PT"/>
        </w:rPr>
        <w:t>210</w:t>
      </w:r>
      <w:r w:rsidRPr="004308BD">
        <w:rPr>
          <w:color w:val="000000" w:themeColor="text1"/>
          <w:lang w:val="pt-PT"/>
        </w:rPr>
        <w:t>, 149</w:t>
      </w:r>
      <w:r w:rsidR="0024040A">
        <w:rPr>
          <w:color w:val="000000" w:themeColor="text1"/>
          <w:lang w:val="pt-PT"/>
        </w:rPr>
        <w:t>-</w:t>
      </w:r>
      <w:r w:rsidRPr="004308BD">
        <w:rPr>
          <w:color w:val="000000" w:themeColor="text1"/>
          <w:lang w:val="pt-PT"/>
        </w:rPr>
        <w:t>159.</w:t>
      </w:r>
      <w:r w:rsidR="00541575">
        <w:rPr>
          <w:color w:val="000000" w:themeColor="text1"/>
          <w:lang w:val="pt-PT"/>
        </w:rPr>
        <w:t xml:space="preserve"> </w:t>
      </w:r>
      <w:hyperlink r:id="rId35" w:history="1">
        <w:r w:rsidR="00541575" w:rsidRPr="00541575">
          <w:rPr>
            <w:rStyle w:val="Hipervnculo"/>
            <w:lang w:val="pt-PT"/>
          </w:rPr>
          <w:t>https://doi.org/10.1111/j.1469-7998.1986.tb03627.x</w:t>
        </w:r>
      </w:hyperlink>
    </w:p>
    <w:p w14:paraId="20FECEBA" w14:textId="77777777" w:rsidR="0024040A" w:rsidRPr="004308BD" w:rsidRDefault="0024040A" w:rsidP="00C34606">
      <w:pPr>
        <w:ind w:left="567" w:hanging="709"/>
        <w:jc w:val="both"/>
        <w:rPr>
          <w:color w:val="000000" w:themeColor="text1"/>
          <w:lang w:val="pt-PT"/>
        </w:rPr>
      </w:pPr>
    </w:p>
    <w:p w14:paraId="73A1C23C" w14:textId="33E2E69A" w:rsidR="004308BD" w:rsidRDefault="004308BD" w:rsidP="00C34606">
      <w:pPr>
        <w:ind w:left="567" w:hanging="709"/>
        <w:jc w:val="both"/>
        <w:rPr>
          <w:color w:val="000000" w:themeColor="text1"/>
          <w:lang w:val="pt-PT"/>
        </w:rPr>
      </w:pPr>
      <w:r w:rsidRPr="004308BD">
        <w:rPr>
          <w:color w:val="000000" w:themeColor="text1"/>
          <w:lang w:val="pt-PT"/>
        </w:rPr>
        <w:t xml:space="preserve">Rexstad, E. </w:t>
      </w:r>
      <w:r w:rsidR="00C42EB4">
        <w:rPr>
          <w:color w:val="000000" w:themeColor="text1"/>
          <w:lang w:val="pt-PT"/>
        </w:rPr>
        <w:t>&amp;</w:t>
      </w:r>
      <w:r w:rsidR="006628C6">
        <w:rPr>
          <w:color w:val="000000" w:themeColor="text1"/>
          <w:lang w:val="pt-PT"/>
        </w:rPr>
        <w:t xml:space="preserve"> Burnham, K. P. (1992</w:t>
      </w:r>
      <w:r w:rsidRPr="004308BD">
        <w:rPr>
          <w:color w:val="000000" w:themeColor="text1"/>
          <w:lang w:val="pt-PT"/>
        </w:rPr>
        <w:t xml:space="preserve">). User’s guide for interactive program CAPTURE. Abundance estimation of closed populations. Colorado State University, Fort Collins, Colorado, </w:t>
      </w:r>
      <w:r w:rsidR="00FB4F2E" w:rsidRPr="00FB4F2E">
        <w:rPr>
          <w:color w:val="000000" w:themeColor="text1"/>
          <w:lang w:val="pt-PT"/>
        </w:rPr>
        <w:t>USA.</w:t>
      </w:r>
      <w:r w:rsidR="006628C6">
        <w:rPr>
          <w:color w:val="000000" w:themeColor="text1"/>
          <w:lang w:val="pt-PT"/>
        </w:rPr>
        <w:t xml:space="preserve"> </w:t>
      </w:r>
      <w:hyperlink r:id="rId36" w:history="1">
        <w:r w:rsidR="006628C6" w:rsidRPr="006628C6">
          <w:rPr>
            <w:rStyle w:val="Hipervnculo"/>
            <w:u w:val="none"/>
            <w:lang w:val="pt-PT"/>
          </w:rPr>
          <w:t>https://www.mbr-pwrc.usgs.gov/software/doc/capturemanual.pdf</w:t>
        </w:r>
      </w:hyperlink>
    </w:p>
    <w:p w14:paraId="444D1311" w14:textId="77777777" w:rsidR="0024040A" w:rsidRPr="004308BD" w:rsidRDefault="0024040A" w:rsidP="00C34606">
      <w:pPr>
        <w:ind w:left="567" w:hanging="709"/>
        <w:jc w:val="both"/>
        <w:rPr>
          <w:color w:val="000000" w:themeColor="text1"/>
          <w:lang w:val="pt-PT"/>
        </w:rPr>
      </w:pPr>
    </w:p>
    <w:p w14:paraId="1FA55E73" w14:textId="577F8D02" w:rsidR="004308BD" w:rsidRPr="005C4A7A" w:rsidRDefault="004308BD" w:rsidP="00C34606">
      <w:pPr>
        <w:ind w:left="567" w:hanging="709"/>
        <w:jc w:val="both"/>
        <w:rPr>
          <w:color w:val="FF0000"/>
          <w:lang w:val="pt-PT"/>
        </w:rPr>
      </w:pPr>
      <w:r w:rsidRPr="00910B86">
        <w:rPr>
          <w:lang w:val="pt-PT"/>
        </w:rPr>
        <w:t>Ribera, M. O. (1992). Regiones Ecológicas Capitulo II</w:t>
      </w:r>
      <w:r w:rsidRPr="00910B86">
        <w:rPr>
          <w:i/>
          <w:lang w:val="pt-PT"/>
        </w:rPr>
        <w:t>.</w:t>
      </w:r>
      <w:r w:rsidRPr="00910B86">
        <w:rPr>
          <w:lang w:val="pt-PT"/>
        </w:rPr>
        <w:t xml:space="preserve"> In: M. Marconi (Eds.) </w:t>
      </w:r>
      <w:r w:rsidRPr="00910B86">
        <w:rPr>
          <w:i/>
          <w:lang w:val="pt-PT"/>
        </w:rPr>
        <w:t>Conservación de la Diversidad Biológica en Bolivia</w:t>
      </w:r>
      <w:r w:rsidR="00C42EB4" w:rsidRPr="00910B86">
        <w:rPr>
          <w:lang w:val="pt-PT"/>
        </w:rPr>
        <w:t>. 9</w:t>
      </w:r>
      <w:r w:rsidR="000961F3" w:rsidRPr="00910B86">
        <w:rPr>
          <w:lang w:val="pt-PT"/>
        </w:rPr>
        <w:t>-</w:t>
      </w:r>
      <w:r w:rsidR="00C42EB4" w:rsidRPr="00910B86">
        <w:rPr>
          <w:lang w:val="pt-PT"/>
        </w:rPr>
        <w:t xml:space="preserve">71. CDC USAID. La Paz, </w:t>
      </w:r>
      <w:r w:rsidRPr="00910B86">
        <w:rPr>
          <w:lang w:val="pt-PT"/>
        </w:rPr>
        <w:t>Bolivia.</w:t>
      </w:r>
    </w:p>
    <w:p w14:paraId="366D02E0" w14:textId="77777777" w:rsidR="000961F3" w:rsidRPr="004308BD" w:rsidRDefault="000961F3" w:rsidP="00C34606">
      <w:pPr>
        <w:ind w:left="567" w:hanging="709"/>
        <w:jc w:val="both"/>
        <w:rPr>
          <w:color w:val="000000" w:themeColor="text1"/>
          <w:lang w:val="pt-PT"/>
        </w:rPr>
      </w:pPr>
    </w:p>
    <w:p w14:paraId="262535EC" w14:textId="5CA9814E" w:rsidR="004308BD" w:rsidRDefault="004308BD" w:rsidP="00C34606">
      <w:pPr>
        <w:ind w:left="567" w:hanging="709"/>
        <w:jc w:val="both"/>
        <w:rPr>
          <w:color w:val="000000" w:themeColor="text1"/>
          <w:lang w:val="pt-PT"/>
        </w:rPr>
      </w:pPr>
      <w:r w:rsidRPr="004308BD">
        <w:rPr>
          <w:color w:val="000000" w:themeColor="text1"/>
          <w:lang w:val="pt-PT"/>
        </w:rPr>
        <w:t xml:space="preserve">Romero-Muñoz, A., Benítez-López, A., Zurell, D., Baumann, M., Camino, M., Decarre, J., Castillo, H., Giordano, A. J., Gómez-Valencia, B., Levers, C., Noss, A. J., Quiroga, V., Thompson, J. J., Torres, R., Velilla, M., Weiler, A. </w:t>
      </w:r>
      <w:r w:rsidR="00C42EB4">
        <w:rPr>
          <w:color w:val="000000" w:themeColor="text1"/>
          <w:lang w:val="pt-PT"/>
        </w:rPr>
        <w:t>&amp;</w:t>
      </w:r>
      <w:r w:rsidRPr="004308BD">
        <w:rPr>
          <w:color w:val="000000" w:themeColor="text1"/>
          <w:lang w:val="pt-PT"/>
        </w:rPr>
        <w:t xml:space="preserve"> Kuemmerle, T. (2020). Increasing synergistic effects of habitat destruction and hunting on mammals over three decades in the Gran Chaco. </w:t>
      </w:r>
      <w:r w:rsidRPr="00FF1CC3">
        <w:rPr>
          <w:i/>
          <w:color w:val="000000" w:themeColor="text1"/>
          <w:lang w:val="pt-PT"/>
        </w:rPr>
        <w:t>Ecography</w:t>
      </w:r>
      <w:r w:rsidRPr="004308BD">
        <w:rPr>
          <w:color w:val="000000" w:themeColor="text1"/>
          <w:lang w:val="pt-PT"/>
        </w:rPr>
        <w:t>,</w:t>
      </w:r>
      <w:r w:rsidR="00C42EB4">
        <w:rPr>
          <w:color w:val="000000" w:themeColor="text1"/>
          <w:lang w:val="pt-PT"/>
        </w:rPr>
        <w:t xml:space="preserve"> </w:t>
      </w:r>
      <w:r w:rsidR="00C42EB4" w:rsidRPr="00B7155E">
        <w:rPr>
          <w:i/>
          <w:iCs/>
          <w:color w:val="000000" w:themeColor="text1"/>
          <w:lang w:val="pt-PT"/>
        </w:rPr>
        <w:t>43</w:t>
      </w:r>
      <w:r w:rsidR="00C42EB4">
        <w:rPr>
          <w:color w:val="000000" w:themeColor="text1"/>
          <w:lang w:val="pt-PT"/>
        </w:rPr>
        <w:t>(7),</w:t>
      </w:r>
      <w:r w:rsidR="00C42EB4" w:rsidRPr="00C42EB4">
        <w:rPr>
          <w:color w:val="000000" w:themeColor="text1"/>
          <w:lang w:val="pt-PT"/>
        </w:rPr>
        <w:t>1</w:t>
      </w:r>
      <w:r w:rsidR="00B7155E">
        <w:rPr>
          <w:color w:val="000000" w:themeColor="text1"/>
          <w:lang w:val="pt-PT"/>
        </w:rPr>
        <w:t>-</w:t>
      </w:r>
      <w:r w:rsidR="00C42EB4" w:rsidRPr="00C42EB4">
        <w:rPr>
          <w:color w:val="000000" w:themeColor="text1"/>
          <w:lang w:val="pt-PT"/>
        </w:rPr>
        <w:t>13</w:t>
      </w:r>
      <w:r w:rsidR="00C42EB4">
        <w:rPr>
          <w:color w:val="000000" w:themeColor="text1"/>
          <w:lang w:val="pt-PT"/>
        </w:rPr>
        <w:t xml:space="preserve">. </w:t>
      </w:r>
      <w:hyperlink r:id="rId37" w:history="1">
        <w:r w:rsidR="00FF1CC3" w:rsidRPr="00B7155E">
          <w:rPr>
            <w:rStyle w:val="Hipervnculo"/>
            <w:lang w:val="pt-PT"/>
          </w:rPr>
          <w:t>https://dx.doi.org/10.1111/ecog.05053</w:t>
        </w:r>
      </w:hyperlink>
    </w:p>
    <w:p w14:paraId="7758667A" w14:textId="77777777" w:rsidR="00B7155E" w:rsidRPr="004308BD" w:rsidRDefault="00B7155E" w:rsidP="00C34606">
      <w:pPr>
        <w:ind w:left="567" w:hanging="709"/>
        <w:jc w:val="both"/>
        <w:rPr>
          <w:color w:val="000000" w:themeColor="text1"/>
          <w:lang w:val="pt-PT"/>
        </w:rPr>
      </w:pPr>
    </w:p>
    <w:p w14:paraId="7C9277E5" w14:textId="7E95202B" w:rsidR="004308BD" w:rsidRDefault="004308BD" w:rsidP="00C34606">
      <w:pPr>
        <w:ind w:left="567" w:hanging="709"/>
        <w:jc w:val="both"/>
        <w:rPr>
          <w:color w:val="000000" w:themeColor="text1"/>
          <w:lang w:val="pt-PT"/>
        </w:rPr>
      </w:pPr>
      <w:r w:rsidRPr="004308BD">
        <w:rPr>
          <w:color w:val="000000" w:themeColor="text1"/>
          <w:lang w:val="pt-PT"/>
        </w:rPr>
        <w:t xml:space="preserve">Royle, J. A., Chandler, R. B., Gazenski, K. D. </w:t>
      </w:r>
      <w:r w:rsidR="00FF1CC3">
        <w:rPr>
          <w:color w:val="000000" w:themeColor="text1"/>
          <w:lang w:val="pt-PT"/>
        </w:rPr>
        <w:t>&amp;</w:t>
      </w:r>
      <w:r w:rsidRPr="004308BD">
        <w:rPr>
          <w:color w:val="000000" w:themeColor="text1"/>
          <w:lang w:val="pt-PT"/>
        </w:rPr>
        <w:t xml:space="preserve"> Graves, T. A. (2013). Spatial capture-recapture models for jointly estimating population density and landscape connectivity. </w:t>
      </w:r>
      <w:r w:rsidRPr="00FF1CC3">
        <w:rPr>
          <w:i/>
          <w:color w:val="000000" w:themeColor="text1"/>
          <w:lang w:val="pt-PT"/>
        </w:rPr>
        <w:t>Ecology</w:t>
      </w:r>
      <w:r w:rsidRPr="004308BD">
        <w:rPr>
          <w:color w:val="000000" w:themeColor="text1"/>
          <w:lang w:val="pt-PT"/>
        </w:rPr>
        <w:t xml:space="preserve">, </w:t>
      </w:r>
      <w:r w:rsidRPr="00B7155E">
        <w:rPr>
          <w:i/>
          <w:iCs/>
          <w:color w:val="000000" w:themeColor="text1"/>
          <w:lang w:val="pt-PT"/>
        </w:rPr>
        <w:t>94</w:t>
      </w:r>
      <w:r w:rsidR="0078766B">
        <w:rPr>
          <w:iCs/>
          <w:color w:val="000000" w:themeColor="text1"/>
          <w:lang w:val="pt-PT"/>
        </w:rPr>
        <w:t>(2)</w:t>
      </w:r>
      <w:r w:rsidRPr="004308BD">
        <w:rPr>
          <w:color w:val="000000" w:themeColor="text1"/>
          <w:lang w:val="pt-PT"/>
        </w:rPr>
        <w:t>, 287</w:t>
      </w:r>
      <w:r w:rsidR="00B7155E">
        <w:rPr>
          <w:color w:val="000000" w:themeColor="text1"/>
          <w:lang w:val="pt-PT"/>
        </w:rPr>
        <w:t>-</w:t>
      </w:r>
      <w:r w:rsidRPr="004308BD">
        <w:rPr>
          <w:color w:val="000000" w:themeColor="text1"/>
          <w:lang w:val="pt-PT"/>
        </w:rPr>
        <w:t>294.</w:t>
      </w:r>
      <w:r w:rsidR="005C4A7A" w:rsidRPr="005C4A7A">
        <w:t xml:space="preserve"> </w:t>
      </w:r>
      <w:hyperlink r:id="rId38" w:history="1">
        <w:r w:rsidR="005C4A7A" w:rsidRPr="005C4A7A">
          <w:rPr>
            <w:rStyle w:val="Hipervnculo"/>
            <w:lang w:val="pt-PT"/>
          </w:rPr>
          <w:t>https://doi.org/10.1890/12-0413.1</w:t>
        </w:r>
      </w:hyperlink>
    </w:p>
    <w:p w14:paraId="3B0C63AF" w14:textId="77777777" w:rsidR="00B7155E" w:rsidRPr="004308BD" w:rsidRDefault="00B7155E" w:rsidP="00C34606">
      <w:pPr>
        <w:ind w:left="567" w:hanging="709"/>
        <w:jc w:val="both"/>
        <w:rPr>
          <w:color w:val="000000" w:themeColor="text1"/>
          <w:lang w:val="pt-PT"/>
        </w:rPr>
      </w:pPr>
    </w:p>
    <w:p w14:paraId="1A0E923E" w14:textId="0A9A4736" w:rsidR="004308BD" w:rsidRDefault="004308BD" w:rsidP="00C34606">
      <w:pPr>
        <w:ind w:left="567" w:hanging="709"/>
        <w:jc w:val="both"/>
        <w:rPr>
          <w:color w:val="000000" w:themeColor="text1"/>
          <w:lang w:val="pt-PT"/>
        </w:rPr>
      </w:pPr>
      <w:r w:rsidRPr="004308BD">
        <w:rPr>
          <w:color w:val="000000" w:themeColor="text1"/>
          <w:lang w:val="pt-PT"/>
        </w:rPr>
        <w:t xml:space="preserve">Sanderson, E.W., Redford, K.H., Vedder, A., Ward, S.E. </w:t>
      </w:r>
      <w:r w:rsidR="00FF1CC3">
        <w:rPr>
          <w:color w:val="000000" w:themeColor="text1"/>
          <w:lang w:val="pt-PT"/>
        </w:rPr>
        <w:t>&amp;</w:t>
      </w:r>
      <w:r w:rsidRPr="004308BD">
        <w:rPr>
          <w:color w:val="000000" w:themeColor="text1"/>
          <w:lang w:val="pt-PT"/>
        </w:rPr>
        <w:t xml:space="preserve"> Coppolillo, P. B. (2002). </w:t>
      </w:r>
      <w:r w:rsidRPr="00EB1609">
        <w:rPr>
          <w:color w:val="000000" w:themeColor="text1"/>
          <w:lang w:val="pt-PT"/>
        </w:rPr>
        <w:t>A conceptual model for conservation planning based on landscape species requirements.</w:t>
      </w:r>
      <w:r w:rsidRPr="004308BD">
        <w:rPr>
          <w:color w:val="000000" w:themeColor="text1"/>
          <w:lang w:val="pt-PT"/>
        </w:rPr>
        <w:t xml:space="preserve"> </w:t>
      </w:r>
      <w:r w:rsidRPr="00FF1CC3">
        <w:rPr>
          <w:i/>
          <w:color w:val="000000" w:themeColor="text1"/>
          <w:lang w:val="pt-PT"/>
        </w:rPr>
        <w:t>Landsc Urban Plan</w:t>
      </w:r>
      <w:r w:rsidRPr="004308BD">
        <w:rPr>
          <w:color w:val="000000" w:themeColor="text1"/>
          <w:lang w:val="pt-PT"/>
        </w:rPr>
        <w:t xml:space="preserve">, </w:t>
      </w:r>
      <w:r w:rsidRPr="00B7155E">
        <w:rPr>
          <w:i/>
          <w:iCs/>
          <w:color w:val="000000" w:themeColor="text1"/>
          <w:lang w:val="pt-PT"/>
        </w:rPr>
        <w:t>58</w:t>
      </w:r>
      <w:r w:rsidRPr="004308BD">
        <w:rPr>
          <w:color w:val="000000" w:themeColor="text1"/>
          <w:lang w:val="pt-PT"/>
        </w:rPr>
        <w:t>, 41</w:t>
      </w:r>
      <w:r w:rsidR="00B7155E">
        <w:rPr>
          <w:color w:val="000000" w:themeColor="text1"/>
          <w:lang w:val="pt-PT"/>
        </w:rPr>
        <w:t>-</w:t>
      </w:r>
      <w:r w:rsidRPr="004308BD">
        <w:rPr>
          <w:color w:val="000000" w:themeColor="text1"/>
          <w:lang w:val="pt-PT"/>
        </w:rPr>
        <w:t>56.</w:t>
      </w:r>
      <w:r w:rsidR="00F87D76">
        <w:rPr>
          <w:color w:val="000000" w:themeColor="text1"/>
          <w:lang w:val="pt-PT"/>
        </w:rPr>
        <w:t xml:space="preserve"> </w:t>
      </w:r>
      <w:hyperlink r:id="rId39" w:history="1">
        <w:r w:rsidR="00F87D76" w:rsidRPr="00F87D76">
          <w:rPr>
            <w:rStyle w:val="Hipervnculo"/>
            <w:lang w:val="pt-PT"/>
          </w:rPr>
          <w:t>https://doi.org/10.1016/S0169-2046(01)00231-6</w:t>
        </w:r>
      </w:hyperlink>
    </w:p>
    <w:p w14:paraId="3A00023D" w14:textId="77777777" w:rsidR="0078766B" w:rsidRPr="004308BD" w:rsidRDefault="0078766B" w:rsidP="00C34606">
      <w:pPr>
        <w:ind w:left="567" w:hanging="709"/>
        <w:jc w:val="both"/>
        <w:rPr>
          <w:color w:val="000000" w:themeColor="text1"/>
          <w:lang w:val="pt-PT"/>
        </w:rPr>
      </w:pPr>
    </w:p>
    <w:p w14:paraId="3C0D065A" w14:textId="39AF0333" w:rsidR="004308BD" w:rsidRDefault="00E82917" w:rsidP="00C34606">
      <w:pPr>
        <w:ind w:left="567" w:hanging="709"/>
        <w:jc w:val="both"/>
        <w:rPr>
          <w:color w:val="000000" w:themeColor="text1"/>
          <w:lang w:val="pt-PT"/>
        </w:rPr>
      </w:pPr>
      <w:r w:rsidRPr="004308BD">
        <w:rPr>
          <w:color w:val="000000" w:themeColor="text1"/>
          <w:lang w:val="pt-PT"/>
        </w:rPr>
        <w:t>Silveira</w:t>
      </w:r>
      <w:r w:rsidRPr="00E82917">
        <w:rPr>
          <w:color w:val="000000" w:themeColor="text1"/>
          <w:lang w:val="pt-PT"/>
        </w:rPr>
        <w:t xml:space="preserve"> </w:t>
      </w:r>
      <w:r w:rsidRPr="004308BD">
        <w:rPr>
          <w:color w:val="000000" w:themeColor="text1"/>
          <w:lang w:val="pt-PT"/>
        </w:rPr>
        <w:t>Silveira</w:t>
      </w:r>
      <w:r w:rsidR="004308BD" w:rsidRPr="004308BD">
        <w:rPr>
          <w:color w:val="000000" w:themeColor="text1"/>
          <w:lang w:val="pt-PT"/>
        </w:rPr>
        <w:t xml:space="preserve">, L., Jácomo, A. T. A., Astete, S., Solmann, R., Tôrres, N. M., Furtado, M. M. </w:t>
      </w:r>
      <w:r w:rsidR="00FF1CC3">
        <w:rPr>
          <w:color w:val="000000" w:themeColor="text1"/>
          <w:lang w:val="pt-PT"/>
        </w:rPr>
        <w:t>&amp;</w:t>
      </w:r>
      <w:r w:rsidR="004308BD" w:rsidRPr="004308BD">
        <w:rPr>
          <w:color w:val="000000" w:themeColor="text1"/>
          <w:lang w:val="pt-PT"/>
        </w:rPr>
        <w:t xml:space="preserve"> Marinho-Filho, J. (2010). </w:t>
      </w:r>
      <w:r w:rsidR="004308BD" w:rsidRPr="00F87D76">
        <w:rPr>
          <w:color w:val="000000" w:themeColor="text1"/>
          <w:lang w:val="pt-PT"/>
        </w:rPr>
        <w:t xml:space="preserve">Density of the near threatened jaguar </w:t>
      </w:r>
      <w:r w:rsidR="004308BD" w:rsidRPr="009E2386">
        <w:rPr>
          <w:i/>
          <w:lang w:val="pt-PT"/>
        </w:rPr>
        <w:t>Panthera onca</w:t>
      </w:r>
      <w:r w:rsidR="004308BD" w:rsidRPr="009E2386">
        <w:rPr>
          <w:lang w:val="pt-PT"/>
        </w:rPr>
        <w:t xml:space="preserve"> </w:t>
      </w:r>
      <w:r w:rsidR="004308BD" w:rsidRPr="00F87D76">
        <w:rPr>
          <w:color w:val="000000" w:themeColor="text1"/>
          <w:lang w:val="pt-PT"/>
        </w:rPr>
        <w:t>in the Caatinga for north-eastern Brazil.</w:t>
      </w:r>
      <w:r w:rsidR="004308BD" w:rsidRPr="004308BD">
        <w:rPr>
          <w:color w:val="000000" w:themeColor="text1"/>
          <w:lang w:val="pt-PT"/>
        </w:rPr>
        <w:t xml:space="preserve"> </w:t>
      </w:r>
      <w:r w:rsidR="004308BD" w:rsidRPr="00FF1CC3">
        <w:rPr>
          <w:i/>
          <w:color w:val="000000" w:themeColor="text1"/>
          <w:lang w:val="pt-PT"/>
        </w:rPr>
        <w:t>Oryx</w:t>
      </w:r>
      <w:r w:rsidR="004308BD" w:rsidRPr="004308BD">
        <w:rPr>
          <w:color w:val="000000" w:themeColor="text1"/>
          <w:lang w:val="pt-PT"/>
        </w:rPr>
        <w:t xml:space="preserve">, </w:t>
      </w:r>
      <w:r w:rsidR="004308BD" w:rsidRPr="00F87D76">
        <w:rPr>
          <w:i/>
          <w:color w:val="000000" w:themeColor="text1"/>
          <w:lang w:val="pt-PT"/>
        </w:rPr>
        <w:t>44</w:t>
      </w:r>
      <w:r w:rsidR="004308BD" w:rsidRPr="004308BD">
        <w:rPr>
          <w:color w:val="000000" w:themeColor="text1"/>
          <w:lang w:val="pt-PT"/>
        </w:rPr>
        <w:t>(1), 104</w:t>
      </w:r>
      <w:r w:rsidR="00F87D76">
        <w:rPr>
          <w:color w:val="000000" w:themeColor="text1"/>
          <w:lang w:val="pt-PT"/>
        </w:rPr>
        <w:t>-</w:t>
      </w:r>
      <w:r w:rsidR="004308BD" w:rsidRPr="004308BD">
        <w:rPr>
          <w:color w:val="000000" w:themeColor="text1"/>
          <w:lang w:val="pt-PT"/>
        </w:rPr>
        <w:t>109.</w:t>
      </w:r>
      <w:r w:rsidR="00FF1CC3" w:rsidRPr="00FF1CC3">
        <w:rPr>
          <w:lang w:val="pt-PT"/>
        </w:rPr>
        <w:t xml:space="preserve"> </w:t>
      </w:r>
      <w:hyperlink r:id="rId40" w:history="1">
        <w:r w:rsidR="00FF1CC3" w:rsidRPr="00B7155E">
          <w:rPr>
            <w:rStyle w:val="Hipervnculo"/>
            <w:lang w:val="pt-PT"/>
          </w:rPr>
          <w:t>https://doi.org/10.1017/S0030605309990433</w:t>
        </w:r>
      </w:hyperlink>
      <w:r w:rsidR="00FF1CC3">
        <w:rPr>
          <w:color w:val="000000" w:themeColor="text1"/>
          <w:lang w:val="pt-PT"/>
        </w:rPr>
        <w:t xml:space="preserve"> </w:t>
      </w:r>
    </w:p>
    <w:p w14:paraId="38D58828" w14:textId="77777777" w:rsidR="00B7155E" w:rsidRPr="004308BD" w:rsidRDefault="00B7155E" w:rsidP="00C34606">
      <w:pPr>
        <w:ind w:left="567" w:hanging="709"/>
        <w:jc w:val="both"/>
        <w:rPr>
          <w:color w:val="000000" w:themeColor="text1"/>
          <w:lang w:val="pt-PT"/>
        </w:rPr>
      </w:pPr>
    </w:p>
    <w:p w14:paraId="5AB97C84" w14:textId="042EC677" w:rsidR="004308BD" w:rsidRPr="00B7155E" w:rsidRDefault="0073017B" w:rsidP="00C34606">
      <w:pPr>
        <w:ind w:left="567" w:hanging="709"/>
        <w:jc w:val="both"/>
        <w:rPr>
          <w:color w:val="0070C0"/>
          <w:lang w:val="pt-PT"/>
        </w:rPr>
      </w:pPr>
      <w:r w:rsidRPr="004308BD">
        <w:rPr>
          <w:color w:val="000000" w:themeColor="text1"/>
          <w:lang w:val="pt-PT"/>
        </w:rPr>
        <w:t>Silver</w:t>
      </w:r>
      <w:r w:rsidR="004308BD" w:rsidRPr="004308BD">
        <w:rPr>
          <w:color w:val="000000" w:themeColor="text1"/>
          <w:lang w:val="pt-PT"/>
        </w:rPr>
        <w:t xml:space="preserve">, S. C., Ostro, L. E. T., Marsh, L. K., Maffei, L., Noss, A.J., Kelly, M. J., Wallace, R. B., Gómez, H. </w:t>
      </w:r>
      <w:r w:rsidR="00FF1CC3">
        <w:rPr>
          <w:color w:val="000000" w:themeColor="text1"/>
          <w:lang w:val="pt-PT"/>
        </w:rPr>
        <w:t>&amp;</w:t>
      </w:r>
      <w:r w:rsidR="004308BD" w:rsidRPr="004308BD">
        <w:rPr>
          <w:color w:val="000000" w:themeColor="text1"/>
          <w:lang w:val="pt-PT"/>
        </w:rPr>
        <w:t xml:space="preserve"> Ayala, G. (2004). </w:t>
      </w:r>
      <w:r w:rsidR="004308BD" w:rsidRPr="000F15AC">
        <w:rPr>
          <w:color w:val="000000" w:themeColor="text1"/>
          <w:lang w:val="pt-PT"/>
        </w:rPr>
        <w:t xml:space="preserve">The use of camera traps for estimating jaguar </w:t>
      </w:r>
      <w:r w:rsidR="004308BD" w:rsidRPr="009E2386">
        <w:rPr>
          <w:i/>
          <w:lang w:val="pt-PT"/>
        </w:rPr>
        <w:t>Panthera onca</w:t>
      </w:r>
      <w:r w:rsidR="004308BD" w:rsidRPr="009E2386">
        <w:rPr>
          <w:lang w:val="pt-PT"/>
        </w:rPr>
        <w:t xml:space="preserve"> </w:t>
      </w:r>
      <w:r w:rsidR="004308BD" w:rsidRPr="000F15AC">
        <w:rPr>
          <w:color w:val="000000" w:themeColor="text1"/>
          <w:lang w:val="pt-PT"/>
        </w:rPr>
        <w:t>abundance and density using capture/recapture analysis.</w:t>
      </w:r>
      <w:r w:rsidR="004308BD" w:rsidRPr="004308BD">
        <w:rPr>
          <w:color w:val="000000" w:themeColor="text1"/>
          <w:lang w:val="pt-PT"/>
        </w:rPr>
        <w:t xml:space="preserve"> </w:t>
      </w:r>
      <w:r w:rsidR="004308BD" w:rsidRPr="00FF1CC3">
        <w:rPr>
          <w:i/>
          <w:color w:val="000000" w:themeColor="text1"/>
          <w:lang w:val="pt-PT"/>
        </w:rPr>
        <w:t>Oryx</w:t>
      </w:r>
      <w:r w:rsidR="004308BD" w:rsidRPr="004308BD">
        <w:rPr>
          <w:color w:val="000000" w:themeColor="text1"/>
          <w:lang w:val="pt-PT"/>
        </w:rPr>
        <w:t xml:space="preserve">, </w:t>
      </w:r>
      <w:r w:rsidR="004308BD" w:rsidRPr="00B7155E">
        <w:rPr>
          <w:i/>
          <w:iCs/>
          <w:color w:val="000000" w:themeColor="text1"/>
          <w:lang w:val="pt-PT"/>
        </w:rPr>
        <w:t>38</w:t>
      </w:r>
      <w:r w:rsidR="004308BD" w:rsidRPr="004308BD">
        <w:rPr>
          <w:color w:val="000000" w:themeColor="text1"/>
          <w:lang w:val="pt-PT"/>
        </w:rPr>
        <w:t>, 148</w:t>
      </w:r>
      <w:r w:rsidR="00B7155E">
        <w:rPr>
          <w:color w:val="000000" w:themeColor="text1"/>
          <w:lang w:val="pt-PT"/>
        </w:rPr>
        <w:t>-</w:t>
      </w:r>
      <w:r w:rsidR="004308BD" w:rsidRPr="004308BD">
        <w:rPr>
          <w:color w:val="000000" w:themeColor="text1"/>
          <w:lang w:val="pt-PT"/>
        </w:rPr>
        <w:t>154.</w:t>
      </w:r>
      <w:r w:rsidR="00FF1CC3">
        <w:rPr>
          <w:color w:val="000000" w:themeColor="text1"/>
          <w:lang w:val="pt-PT"/>
        </w:rPr>
        <w:t xml:space="preserve"> </w:t>
      </w:r>
      <w:hyperlink r:id="rId41" w:history="1">
        <w:r w:rsidR="00FF1CC3" w:rsidRPr="000F15AC">
          <w:rPr>
            <w:rStyle w:val="Hipervnculo"/>
            <w:lang w:val="pt-PT"/>
          </w:rPr>
          <w:t>https://doi.org/10.1017/S0030605304000286</w:t>
        </w:r>
      </w:hyperlink>
    </w:p>
    <w:p w14:paraId="4D3633D7" w14:textId="77777777" w:rsidR="00B7155E" w:rsidRPr="004308BD" w:rsidRDefault="00B7155E" w:rsidP="00C34606">
      <w:pPr>
        <w:ind w:left="567" w:hanging="709"/>
        <w:jc w:val="both"/>
        <w:rPr>
          <w:color w:val="000000" w:themeColor="text1"/>
          <w:lang w:val="pt-PT"/>
        </w:rPr>
      </w:pPr>
    </w:p>
    <w:p w14:paraId="18EABB48" w14:textId="4FC801F7" w:rsidR="004308BD" w:rsidRDefault="004308BD" w:rsidP="00C34606">
      <w:pPr>
        <w:ind w:left="567" w:hanging="709"/>
        <w:jc w:val="both"/>
        <w:rPr>
          <w:color w:val="000000" w:themeColor="text1"/>
          <w:lang w:val="pt-PT"/>
        </w:rPr>
      </w:pPr>
      <w:r w:rsidRPr="004308BD">
        <w:rPr>
          <w:color w:val="000000" w:themeColor="text1"/>
          <w:lang w:val="pt-PT"/>
        </w:rPr>
        <w:t xml:space="preserve">Soisalo, M. K. </w:t>
      </w:r>
      <w:r w:rsidR="00FF1CC3">
        <w:rPr>
          <w:color w:val="000000" w:themeColor="text1"/>
          <w:lang w:val="pt-PT"/>
        </w:rPr>
        <w:t>&amp;</w:t>
      </w:r>
      <w:r w:rsidRPr="004308BD">
        <w:rPr>
          <w:color w:val="000000" w:themeColor="text1"/>
          <w:lang w:val="pt-PT"/>
        </w:rPr>
        <w:t xml:space="preserve"> Cavalcanti, S. M. C. (2006). Estimating the density of a jaguar population in the Brazilian Pantanal using camera-traps and capture-recapture sampling in combination with GPS radio-telemetry. </w:t>
      </w:r>
      <w:r w:rsidRPr="00FF1CC3">
        <w:rPr>
          <w:i/>
          <w:color w:val="000000" w:themeColor="text1"/>
          <w:lang w:val="pt-PT"/>
        </w:rPr>
        <w:t>Biological Conservation</w:t>
      </w:r>
      <w:r w:rsidR="000F15AC">
        <w:rPr>
          <w:color w:val="000000" w:themeColor="text1"/>
          <w:lang w:val="pt-PT"/>
        </w:rPr>
        <w:t xml:space="preserve">, </w:t>
      </w:r>
      <w:r w:rsidR="000F15AC" w:rsidRPr="000F15AC">
        <w:rPr>
          <w:i/>
          <w:color w:val="000000" w:themeColor="text1"/>
          <w:lang w:val="pt-PT"/>
        </w:rPr>
        <w:t>129</w:t>
      </w:r>
      <w:r w:rsidR="000F15AC">
        <w:rPr>
          <w:color w:val="000000" w:themeColor="text1"/>
          <w:lang w:val="pt-PT"/>
        </w:rPr>
        <w:t>, 487-</w:t>
      </w:r>
      <w:r w:rsidRPr="004308BD">
        <w:rPr>
          <w:color w:val="000000" w:themeColor="text1"/>
          <w:lang w:val="pt-PT"/>
        </w:rPr>
        <w:t>496.</w:t>
      </w:r>
      <w:r w:rsidR="00FF1CC3">
        <w:rPr>
          <w:color w:val="000000" w:themeColor="text1"/>
          <w:lang w:val="pt-PT"/>
        </w:rPr>
        <w:t xml:space="preserve"> </w:t>
      </w:r>
      <w:hyperlink r:id="rId42" w:history="1">
        <w:r w:rsidR="00FF1CC3" w:rsidRPr="00B7155E">
          <w:rPr>
            <w:rStyle w:val="Hipervnculo"/>
            <w:lang w:val="pt-PT"/>
          </w:rPr>
          <w:t>https://doi.org/10.1016/j.biocon.2005.11.023</w:t>
        </w:r>
      </w:hyperlink>
    </w:p>
    <w:p w14:paraId="0218298C" w14:textId="77777777" w:rsidR="00B7155E" w:rsidRPr="004308BD" w:rsidRDefault="00B7155E" w:rsidP="00C34606">
      <w:pPr>
        <w:ind w:left="567" w:hanging="709"/>
        <w:jc w:val="both"/>
        <w:rPr>
          <w:color w:val="000000" w:themeColor="text1"/>
          <w:lang w:val="pt-PT"/>
        </w:rPr>
      </w:pPr>
    </w:p>
    <w:p w14:paraId="001F7F25" w14:textId="127C2EEF" w:rsidR="004308BD" w:rsidRDefault="004308BD" w:rsidP="00C34606">
      <w:pPr>
        <w:ind w:left="567" w:hanging="709"/>
        <w:jc w:val="both"/>
        <w:rPr>
          <w:color w:val="000000" w:themeColor="text1"/>
          <w:lang w:val="pt-PT"/>
        </w:rPr>
      </w:pPr>
      <w:r w:rsidRPr="004308BD">
        <w:rPr>
          <w:color w:val="000000" w:themeColor="text1"/>
          <w:lang w:val="pt-PT"/>
        </w:rPr>
        <w:t xml:space="preserve">Sunquist, M. E. </w:t>
      </w:r>
      <w:r w:rsidR="00FF1CC3">
        <w:rPr>
          <w:color w:val="000000" w:themeColor="text1"/>
          <w:lang w:val="pt-PT"/>
        </w:rPr>
        <w:t>&amp;</w:t>
      </w:r>
      <w:r w:rsidRPr="004308BD">
        <w:rPr>
          <w:color w:val="000000" w:themeColor="text1"/>
          <w:lang w:val="pt-PT"/>
        </w:rPr>
        <w:t xml:space="preserve"> Sunquist, F.C. (2002). </w:t>
      </w:r>
      <w:r w:rsidRPr="00FF1CC3">
        <w:rPr>
          <w:i/>
          <w:color w:val="000000" w:themeColor="text1"/>
          <w:lang w:val="pt-PT"/>
        </w:rPr>
        <w:t>Wild Cats of the World</w:t>
      </w:r>
      <w:r w:rsidRPr="004308BD">
        <w:rPr>
          <w:color w:val="000000" w:themeColor="text1"/>
          <w:lang w:val="pt-PT"/>
        </w:rPr>
        <w:t>. Chi</w:t>
      </w:r>
      <w:r w:rsidR="00FF1CC3">
        <w:rPr>
          <w:color w:val="000000" w:themeColor="text1"/>
          <w:lang w:val="pt-PT"/>
        </w:rPr>
        <w:t>cago: The University of Chicago</w:t>
      </w:r>
      <w:r w:rsidRPr="004308BD">
        <w:rPr>
          <w:color w:val="000000" w:themeColor="text1"/>
          <w:lang w:val="pt-PT"/>
        </w:rPr>
        <w:t>.</w:t>
      </w:r>
      <w:r w:rsidR="00FF1CC3">
        <w:rPr>
          <w:color w:val="000000" w:themeColor="text1"/>
          <w:lang w:val="pt-PT"/>
        </w:rPr>
        <w:t xml:space="preserve"> </w:t>
      </w:r>
      <w:r w:rsidR="00FF1CC3" w:rsidRPr="00FF1CC3">
        <w:rPr>
          <w:color w:val="000000" w:themeColor="text1"/>
          <w:lang w:val="pt-PT"/>
        </w:rPr>
        <w:t>Chicago, USA.</w:t>
      </w:r>
      <w:r w:rsidR="000E76F6">
        <w:rPr>
          <w:color w:val="000000" w:themeColor="text1"/>
          <w:lang w:val="pt-PT"/>
        </w:rPr>
        <w:t xml:space="preserve"> </w:t>
      </w:r>
      <w:hyperlink r:id="rId43" w:history="1">
        <w:r w:rsidR="000E76F6" w:rsidRPr="000E76F6">
          <w:rPr>
            <w:rStyle w:val="Hipervnculo"/>
            <w:lang w:val="pt-PT"/>
          </w:rPr>
          <w:t>https://www.conservationcatalyst.com/cats-of-the-world</w:t>
        </w:r>
      </w:hyperlink>
    </w:p>
    <w:p w14:paraId="19891C34" w14:textId="77777777" w:rsidR="00B7155E" w:rsidRPr="004308BD" w:rsidRDefault="00B7155E" w:rsidP="00C34606">
      <w:pPr>
        <w:ind w:left="567" w:hanging="709"/>
        <w:jc w:val="both"/>
        <w:rPr>
          <w:color w:val="000000" w:themeColor="text1"/>
          <w:lang w:val="pt-PT"/>
        </w:rPr>
      </w:pPr>
    </w:p>
    <w:p w14:paraId="535D5494" w14:textId="5526417B" w:rsidR="004308BD" w:rsidRDefault="004308BD" w:rsidP="00C34606">
      <w:pPr>
        <w:ind w:left="567" w:hanging="709"/>
        <w:jc w:val="both"/>
        <w:rPr>
          <w:color w:val="000000" w:themeColor="text1"/>
          <w:lang w:val="pt-PT"/>
        </w:rPr>
      </w:pPr>
      <w:r w:rsidRPr="004308BD">
        <w:rPr>
          <w:color w:val="000000" w:themeColor="text1"/>
          <w:lang w:val="pt-PT"/>
        </w:rPr>
        <w:t xml:space="preserve">Sutherland, C., Royle, J. A. </w:t>
      </w:r>
      <w:r w:rsidR="00FF1CC3">
        <w:rPr>
          <w:color w:val="000000" w:themeColor="text1"/>
          <w:lang w:val="pt-PT"/>
        </w:rPr>
        <w:t>&amp;</w:t>
      </w:r>
      <w:r w:rsidRPr="004308BD">
        <w:rPr>
          <w:color w:val="000000" w:themeColor="text1"/>
          <w:lang w:val="pt-PT"/>
        </w:rPr>
        <w:t xml:space="preserve"> Linden, D.W. (2019). oSCR: a spatial capture–recapture R package for inference about spatial ecological processes. </w:t>
      </w:r>
      <w:r w:rsidRPr="00FF1CC3">
        <w:rPr>
          <w:i/>
          <w:color w:val="000000" w:themeColor="text1"/>
          <w:lang w:val="pt-PT"/>
        </w:rPr>
        <w:t>Ecography</w:t>
      </w:r>
      <w:r w:rsidRPr="004308BD">
        <w:rPr>
          <w:color w:val="000000" w:themeColor="text1"/>
          <w:lang w:val="pt-PT"/>
        </w:rPr>
        <w:t xml:space="preserve">, </w:t>
      </w:r>
      <w:r w:rsidRPr="00B7155E">
        <w:rPr>
          <w:i/>
          <w:iCs/>
          <w:color w:val="000000" w:themeColor="text1"/>
          <w:lang w:val="pt-PT"/>
        </w:rPr>
        <w:t>42</w:t>
      </w:r>
      <w:r w:rsidRPr="004308BD">
        <w:rPr>
          <w:color w:val="000000" w:themeColor="text1"/>
          <w:lang w:val="pt-PT"/>
        </w:rPr>
        <w:t>, 1459</w:t>
      </w:r>
      <w:r w:rsidR="00B7155E">
        <w:rPr>
          <w:color w:val="000000" w:themeColor="text1"/>
          <w:lang w:val="pt-PT"/>
        </w:rPr>
        <w:t>-</w:t>
      </w:r>
      <w:r w:rsidRPr="004308BD">
        <w:rPr>
          <w:color w:val="000000" w:themeColor="text1"/>
          <w:lang w:val="pt-PT"/>
        </w:rPr>
        <w:t>1469.</w:t>
      </w:r>
      <w:r w:rsidR="00FF1CC3">
        <w:rPr>
          <w:color w:val="000000" w:themeColor="text1"/>
          <w:lang w:val="pt-PT"/>
        </w:rPr>
        <w:t xml:space="preserve"> </w:t>
      </w:r>
      <w:hyperlink r:id="rId44" w:history="1">
        <w:r w:rsidR="00FF1CC3" w:rsidRPr="00B7155E">
          <w:rPr>
            <w:rStyle w:val="Hipervnculo"/>
            <w:lang w:val="pt-PT"/>
          </w:rPr>
          <w:t>https://doi.org/10.1111/ecog.04551</w:t>
        </w:r>
      </w:hyperlink>
    </w:p>
    <w:p w14:paraId="283A36D0" w14:textId="77777777" w:rsidR="00B7155E" w:rsidRPr="004308BD" w:rsidRDefault="00B7155E" w:rsidP="00C34606">
      <w:pPr>
        <w:ind w:left="567" w:hanging="709"/>
        <w:jc w:val="both"/>
        <w:rPr>
          <w:color w:val="000000" w:themeColor="text1"/>
          <w:lang w:val="pt-PT"/>
        </w:rPr>
      </w:pPr>
    </w:p>
    <w:p w14:paraId="3E829D11" w14:textId="2506AE04" w:rsidR="004308BD" w:rsidRPr="00B7155E" w:rsidRDefault="004308BD" w:rsidP="00C34606">
      <w:pPr>
        <w:ind w:left="567" w:hanging="709"/>
        <w:jc w:val="both"/>
        <w:rPr>
          <w:rStyle w:val="Hipervnculo"/>
          <w:lang w:val="pt-PT"/>
        </w:rPr>
      </w:pPr>
      <w:r w:rsidRPr="004308BD">
        <w:rPr>
          <w:color w:val="000000" w:themeColor="text1"/>
          <w:lang w:val="pt-PT"/>
        </w:rPr>
        <w:t xml:space="preserve">Thompson, J. J., Martinez, C. </w:t>
      </w:r>
      <w:r w:rsidR="00FF1CC3">
        <w:rPr>
          <w:color w:val="000000" w:themeColor="text1"/>
          <w:lang w:val="pt-PT"/>
        </w:rPr>
        <w:t>&amp;</w:t>
      </w:r>
      <w:r w:rsidRPr="004308BD">
        <w:rPr>
          <w:color w:val="000000" w:themeColor="text1"/>
          <w:lang w:val="pt-PT"/>
        </w:rPr>
        <w:t xml:space="preserve"> Quigley, H. (2020). Anthropogenic factors disproportionately affect the occurrence and potential population connectivity of the Neotropic’s apex predator: The jaguar at the southwestern extent of its distribution. </w:t>
      </w:r>
      <w:r w:rsidRPr="00344059">
        <w:rPr>
          <w:i/>
          <w:color w:val="000000" w:themeColor="text1"/>
          <w:lang w:val="pt-PT"/>
        </w:rPr>
        <w:t>Global Ecology and Conservation</w:t>
      </w:r>
      <w:r w:rsidR="0022619D">
        <w:rPr>
          <w:color w:val="000000" w:themeColor="text1"/>
          <w:lang w:val="pt-PT"/>
        </w:rPr>
        <w:t>, 1-</w:t>
      </w:r>
      <w:r w:rsidRPr="004308BD">
        <w:rPr>
          <w:color w:val="000000" w:themeColor="text1"/>
          <w:lang w:val="pt-PT"/>
        </w:rPr>
        <w:t>12</w:t>
      </w:r>
      <w:r w:rsidR="00344059">
        <w:rPr>
          <w:color w:val="000000" w:themeColor="text1"/>
          <w:lang w:val="pt-PT"/>
        </w:rPr>
        <w:t>.</w:t>
      </w:r>
      <w:r w:rsidRPr="004308BD">
        <w:rPr>
          <w:color w:val="000000" w:themeColor="text1"/>
          <w:lang w:val="pt-PT"/>
        </w:rPr>
        <w:t xml:space="preserve"> </w:t>
      </w:r>
      <w:r w:rsidR="00B7155E">
        <w:rPr>
          <w:color w:val="000000" w:themeColor="text1"/>
          <w:lang w:val="pt-PT"/>
        </w:rPr>
        <w:fldChar w:fldCharType="begin"/>
      </w:r>
      <w:r w:rsidR="00B7155E">
        <w:rPr>
          <w:color w:val="000000" w:themeColor="text1"/>
          <w:lang w:val="pt-PT"/>
        </w:rPr>
        <w:instrText xml:space="preserve"> HYPERLINK "https://unaaccr-my.sharepoint.com/personal/nancy_centeno_espinoza_una_ac_cr/Documents/REVISTA%20CIENCIAS%20AMBIENTALES/56%20(2)/Artículos%20Editados/2021_035_V5_Guido%20Ayala%20Crespo%20(INGLES)_NC.docx" </w:instrText>
      </w:r>
      <w:r w:rsidR="00B7155E">
        <w:rPr>
          <w:color w:val="000000" w:themeColor="text1"/>
          <w:lang w:val="pt-PT"/>
        </w:rPr>
        <w:fldChar w:fldCharType="separate"/>
      </w:r>
      <w:r w:rsidRPr="00B7155E">
        <w:rPr>
          <w:rStyle w:val="Hipervnculo"/>
          <w:lang w:val="pt-PT"/>
        </w:rPr>
        <w:t>https://doi.org/10.1016/j.gecco.2020.e01356</w:t>
      </w:r>
    </w:p>
    <w:p w14:paraId="33BB05C4" w14:textId="5E650547" w:rsidR="00B7155E" w:rsidRPr="004308BD" w:rsidRDefault="00B7155E" w:rsidP="00C34606">
      <w:pPr>
        <w:ind w:left="567" w:hanging="709"/>
        <w:jc w:val="both"/>
        <w:rPr>
          <w:color w:val="000000" w:themeColor="text1"/>
          <w:lang w:val="pt-PT"/>
        </w:rPr>
      </w:pPr>
      <w:r>
        <w:rPr>
          <w:color w:val="000000" w:themeColor="text1"/>
          <w:lang w:val="pt-PT"/>
        </w:rPr>
        <w:fldChar w:fldCharType="end"/>
      </w:r>
    </w:p>
    <w:p w14:paraId="33D05B3C" w14:textId="4ADF5A9B" w:rsidR="004308BD" w:rsidRDefault="004308BD" w:rsidP="00C34606">
      <w:pPr>
        <w:ind w:left="567" w:hanging="709"/>
        <w:jc w:val="both"/>
        <w:rPr>
          <w:color w:val="000000" w:themeColor="text1"/>
          <w:lang w:val="pt-PT"/>
        </w:rPr>
      </w:pPr>
      <w:r w:rsidRPr="004308BD">
        <w:rPr>
          <w:color w:val="000000" w:themeColor="text1"/>
          <w:lang w:val="pt-PT"/>
        </w:rPr>
        <w:t xml:space="preserve">Thornton, D., Zeller, K., Rondinini, C., Boitani, L., Crooks, K., Burdett, C., Rabinowitz, A. </w:t>
      </w:r>
      <w:r w:rsidR="00344059">
        <w:rPr>
          <w:color w:val="000000" w:themeColor="text1"/>
          <w:lang w:val="pt-PT"/>
        </w:rPr>
        <w:t>&amp;</w:t>
      </w:r>
      <w:r w:rsidRPr="004308BD">
        <w:rPr>
          <w:color w:val="000000" w:themeColor="text1"/>
          <w:lang w:val="pt-PT"/>
        </w:rPr>
        <w:t xml:space="preserve"> Quigley, H. (2016). </w:t>
      </w:r>
      <w:r w:rsidRPr="0022619D">
        <w:rPr>
          <w:color w:val="000000" w:themeColor="text1"/>
          <w:lang w:val="pt-PT"/>
        </w:rPr>
        <w:t>Assessing the umbrella value of a range-wide conservation net-work for jaguars (</w:t>
      </w:r>
      <w:r w:rsidRPr="009E2386">
        <w:rPr>
          <w:i/>
          <w:lang w:val="pt-PT"/>
        </w:rPr>
        <w:t>Panthera onca</w:t>
      </w:r>
      <w:r w:rsidRPr="0022619D">
        <w:rPr>
          <w:color w:val="000000" w:themeColor="text1"/>
          <w:lang w:val="pt-PT"/>
        </w:rPr>
        <w:t>)</w:t>
      </w:r>
      <w:r w:rsidRPr="004308BD">
        <w:rPr>
          <w:color w:val="000000" w:themeColor="text1"/>
          <w:lang w:val="pt-PT"/>
        </w:rPr>
        <w:t xml:space="preserve">. </w:t>
      </w:r>
      <w:r w:rsidRPr="00344059">
        <w:rPr>
          <w:i/>
          <w:color w:val="000000" w:themeColor="text1"/>
          <w:lang w:val="pt-PT"/>
        </w:rPr>
        <w:t>Ecological Applications</w:t>
      </w:r>
      <w:r w:rsidR="004423E3">
        <w:rPr>
          <w:color w:val="000000" w:themeColor="text1"/>
          <w:lang w:val="pt-PT"/>
        </w:rPr>
        <w:t xml:space="preserve">, </w:t>
      </w:r>
      <w:r w:rsidR="004423E3" w:rsidRPr="00B7155E">
        <w:rPr>
          <w:i/>
          <w:iCs/>
          <w:color w:val="000000" w:themeColor="text1"/>
          <w:lang w:val="pt-PT"/>
        </w:rPr>
        <w:t>26</w:t>
      </w:r>
      <w:r w:rsidR="004423E3">
        <w:rPr>
          <w:color w:val="000000" w:themeColor="text1"/>
          <w:lang w:val="pt-PT"/>
        </w:rPr>
        <w:t xml:space="preserve"> (4), 1112</w:t>
      </w:r>
      <w:r w:rsidR="00B7155E">
        <w:rPr>
          <w:color w:val="000000" w:themeColor="text1"/>
          <w:lang w:val="pt-PT"/>
        </w:rPr>
        <w:t>-</w:t>
      </w:r>
      <w:r w:rsidR="004423E3">
        <w:rPr>
          <w:color w:val="000000" w:themeColor="text1"/>
          <w:lang w:val="pt-PT"/>
        </w:rPr>
        <w:t>1124.</w:t>
      </w:r>
      <w:r w:rsidR="0022619D">
        <w:rPr>
          <w:color w:val="000000" w:themeColor="text1"/>
          <w:lang w:val="pt-PT"/>
        </w:rPr>
        <w:t xml:space="preserve"> </w:t>
      </w:r>
      <w:hyperlink r:id="rId45" w:history="1">
        <w:r w:rsidR="00BE0991" w:rsidRPr="00BE0991">
          <w:rPr>
            <w:rStyle w:val="Hipervnculo"/>
            <w:lang w:val="pt-PT"/>
          </w:rPr>
          <w:t>https://doi.org/10.1890/15-0602</w:t>
        </w:r>
      </w:hyperlink>
    </w:p>
    <w:p w14:paraId="5CBFC4DD" w14:textId="77777777" w:rsidR="00B7155E" w:rsidRPr="004308BD" w:rsidRDefault="00B7155E" w:rsidP="00C34606">
      <w:pPr>
        <w:ind w:left="567" w:hanging="709"/>
        <w:jc w:val="both"/>
        <w:rPr>
          <w:color w:val="000000" w:themeColor="text1"/>
          <w:lang w:val="pt-PT"/>
        </w:rPr>
      </w:pPr>
    </w:p>
    <w:p w14:paraId="5B48E044" w14:textId="010E59CF" w:rsidR="004308BD" w:rsidRDefault="004308BD" w:rsidP="00C34606">
      <w:pPr>
        <w:ind w:left="567" w:hanging="709"/>
        <w:jc w:val="both"/>
        <w:rPr>
          <w:color w:val="000000" w:themeColor="text1"/>
          <w:lang w:val="pt-PT"/>
        </w:rPr>
      </w:pPr>
      <w:r w:rsidRPr="004308BD">
        <w:rPr>
          <w:color w:val="000000" w:themeColor="text1"/>
          <w:lang w:val="pt-PT"/>
        </w:rPr>
        <w:t xml:space="preserve">Tobler, M. W. </w:t>
      </w:r>
      <w:r w:rsidR="005C1729">
        <w:rPr>
          <w:color w:val="000000" w:themeColor="text1"/>
          <w:lang w:val="pt-PT"/>
        </w:rPr>
        <w:t>&amp;</w:t>
      </w:r>
      <w:r w:rsidRPr="004308BD">
        <w:rPr>
          <w:color w:val="000000" w:themeColor="text1"/>
          <w:lang w:val="pt-PT"/>
        </w:rPr>
        <w:t xml:space="preserve"> Powell, G. V. N. (2013). Estimating jaguar densities with camera traps: Problems with current designs and recommendations for future studies. </w:t>
      </w:r>
      <w:r w:rsidRPr="005C1729">
        <w:rPr>
          <w:i/>
          <w:color w:val="000000" w:themeColor="text1"/>
          <w:lang w:val="pt-PT"/>
        </w:rPr>
        <w:t>Biological Conservation</w:t>
      </w:r>
      <w:r w:rsidRPr="004308BD">
        <w:rPr>
          <w:color w:val="000000" w:themeColor="text1"/>
          <w:lang w:val="pt-PT"/>
        </w:rPr>
        <w:t xml:space="preserve">, </w:t>
      </w:r>
      <w:r w:rsidRPr="00B7155E">
        <w:rPr>
          <w:i/>
          <w:iCs/>
          <w:color w:val="000000" w:themeColor="text1"/>
          <w:lang w:val="pt-PT"/>
        </w:rPr>
        <w:t>159</w:t>
      </w:r>
      <w:r w:rsidRPr="004308BD">
        <w:rPr>
          <w:color w:val="000000" w:themeColor="text1"/>
          <w:lang w:val="pt-PT"/>
        </w:rPr>
        <w:t>, 109</w:t>
      </w:r>
      <w:r w:rsidR="00B7155E">
        <w:rPr>
          <w:color w:val="000000" w:themeColor="text1"/>
          <w:lang w:val="pt-PT"/>
        </w:rPr>
        <w:t>-</w:t>
      </w:r>
      <w:r w:rsidRPr="004308BD">
        <w:rPr>
          <w:color w:val="000000" w:themeColor="text1"/>
          <w:lang w:val="pt-PT"/>
        </w:rPr>
        <w:t>118.</w:t>
      </w:r>
      <w:r w:rsidR="005C1729">
        <w:rPr>
          <w:color w:val="000000" w:themeColor="text1"/>
          <w:lang w:val="pt-PT"/>
        </w:rPr>
        <w:t xml:space="preserve"> </w:t>
      </w:r>
      <w:hyperlink r:id="rId46" w:history="1">
        <w:r w:rsidR="005C1729" w:rsidRPr="00B7155E">
          <w:rPr>
            <w:rStyle w:val="Hipervnculo"/>
            <w:lang w:val="pt-PT"/>
          </w:rPr>
          <w:t>https://doi.org/10.1016/j.biocon.2012.12.009</w:t>
        </w:r>
      </w:hyperlink>
    </w:p>
    <w:p w14:paraId="5F25AA37" w14:textId="77777777" w:rsidR="00B7155E" w:rsidRPr="004308BD" w:rsidRDefault="00B7155E" w:rsidP="00C34606">
      <w:pPr>
        <w:ind w:left="567" w:hanging="709"/>
        <w:jc w:val="both"/>
        <w:rPr>
          <w:color w:val="000000" w:themeColor="text1"/>
          <w:lang w:val="pt-PT"/>
        </w:rPr>
      </w:pPr>
    </w:p>
    <w:p w14:paraId="15D077E2" w14:textId="75B4D8A2" w:rsidR="004308BD" w:rsidRDefault="004308BD" w:rsidP="00C34606">
      <w:pPr>
        <w:ind w:left="567" w:hanging="709"/>
        <w:jc w:val="both"/>
        <w:rPr>
          <w:color w:val="000000" w:themeColor="text1"/>
          <w:lang w:val="pt-PT"/>
        </w:rPr>
      </w:pPr>
      <w:r w:rsidRPr="004308BD">
        <w:rPr>
          <w:color w:val="000000" w:themeColor="text1"/>
          <w:lang w:val="pt-PT"/>
        </w:rPr>
        <w:t xml:space="preserve">Tobler, M., Carrillo-Percastegui, S., Zúñiga, A. </w:t>
      </w:r>
      <w:r w:rsidR="004423E3">
        <w:rPr>
          <w:color w:val="000000" w:themeColor="text1"/>
          <w:lang w:val="pt-PT"/>
        </w:rPr>
        <w:t>&amp;</w:t>
      </w:r>
      <w:r w:rsidRPr="004308BD">
        <w:rPr>
          <w:color w:val="000000" w:themeColor="text1"/>
          <w:lang w:val="pt-PT"/>
        </w:rPr>
        <w:t xml:space="preserve"> Powell, G. (2013). High jaguar densities and large population sizes in the core habitat of the southwestern Amazon. </w:t>
      </w:r>
      <w:r w:rsidRPr="004423E3">
        <w:rPr>
          <w:i/>
          <w:color w:val="000000" w:themeColor="text1"/>
          <w:lang w:val="pt-PT"/>
        </w:rPr>
        <w:t>Biological Conservation</w:t>
      </w:r>
      <w:r w:rsidRPr="004308BD">
        <w:rPr>
          <w:color w:val="000000" w:themeColor="text1"/>
          <w:lang w:val="pt-PT"/>
        </w:rPr>
        <w:t xml:space="preserve">, </w:t>
      </w:r>
      <w:r w:rsidRPr="00B7155E">
        <w:rPr>
          <w:i/>
          <w:iCs/>
          <w:color w:val="000000" w:themeColor="text1"/>
          <w:lang w:val="pt-PT"/>
        </w:rPr>
        <w:t>159</w:t>
      </w:r>
      <w:r w:rsidRPr="004308BD">
        <w:rPr>
          <w:color w:val="000000" w:themeColor="text1"/>
          <w:lang w:val="pt-PT"/>
        </w:rPr>
        <w:t>, 375</w:t>
      </w:r>
      <w:r w:rsidR="00B7155E">
        <w:rPr>
          <w:color w:val="000000" w:themeColor="text1"/>
          <w:lang w:val="pt-PT"/>
        </w:rPr>
        <w:t>-</w:t>
      </w:r>
      <w:r w:rsidRPr="004308BD">
        <w:rPr>
          <w:color w:val="000000" w:themeColor="text1"/>
          <w:lang w:val="pt-PT"/>
        </w:rPr>
        <w:t xml:space="preserve">381. </w:t>
      </w:r>
      <w:hyperlink r:id="rId47" w:history="1">
        <w:r w:rsidR="004423E3" w:rsidRPr="00B7155E">
          <w:rPr>
            <w:rStyle w:val="Hipervnculo"/>
            <w:lang w:val="pt-PT"/>
          </w:rPr>
          <w:t>https://doi.org/10.1016/j.biocon.2012.12.012</w:t>
        </w:r>
      </w:hyperlink>
    </w:p>
    <w:p w14:paraId="4CC9DB12" w14:textId="77777777" w:rsidR="00B7155E" w:rsidRPr="004308BD" w:rsidRDefault="00B7155E" w:rsidP="00C34606">
      <w:pPr>
        <w:ind w:left="567" w:hanging="709"/>
        <w:jc w:val="both"/>
        <w:rPr>
          <w:color w:val="000000" w:themeColor="text1"/>
          <w:lang w:val="pt-PT"/>
        </w:rPr>
      </w:pPr>
    </w:p>
    <w:p w14:paraId="7993D125" w14:textId="4E2ACD48" w:rsidR="004308BD" w:rsidRPr="004308BD" w:rsidRDefault="004308BD" w:rsidP="00C34606">
      <w:pPr>
        <w:ind w:left="567" w:hanging="709"/>
        <w:jc w:val="both"/>
        <w:rPr>
          <w:color w:val="000000" w:themeColor="text1"/>
          <w:lang w:val="pt-PT"/>
        </w:rPr>
      </w:pPr>
      <w:r w:rsidRPr="004308BD">
        <w:rPr>
          <w:color w:val="000000" w:themeColor="text1"/>
          <w:lang w:val="pt-PT"/>
        </w:rPr>
        <w:t xml:space="preserve">Wallace, R. B., Gómez, H., Ayala, G. </w:t>
      </w:r>
      <w:r w:rsidR="004423E3">
        <w:rPr>
          <w:color w:val="000000" w:themeColor="text1"/>
          <w:lang w:val="pt-PT"/>
        </w:rPr>
        <w:t>&amp;</w:t>
      </w:r>
      <w:r w:rsidRPr="004308BD">
        <w:rPr>
          <w:color w:val="000000" w:themeColor="text1"/>
          <w:lang w:val="pt-PT"/>
        </w:rPr>
        <w:t xml:space="preserve"> Espinoza, F. (2003). Camera trapping capture frequencies for jaguar (</w:t>
      </w:r>
      <w:r w:rsidRPr="004423E3">
        <w:rPr>
          <w:i/>
          <w:color w:val="000000" w:themeColor="text1"/>
          <w:lang w:val="pt-PT"/>
        </w:rPr>
        <w:t>Panthera onca</w:t>
      </w:r>
      <w:r w:rsidRPr="004308BD">
        <w:rPr>
          <w:color w:val="000000" w:themeColor="text1"/>
          <w:lang w:val="pt-PT"/>
        </w:rPr>
        <w:t xml:space="preserve">) in the Tuichi Valley, Bolivia. </w:t>
      </w:r>
      <w:r w:rsidRPr="004423E3">
        <w:rPr>
          <w:i/>
          <w:color w:val="000000" w:themeColor="text1"/>
          <w:lang w:val="pt-PT"/>
        </w:rPr>
        <w:t>Mastozoología Neotroprical</w:t>
      </w:r>
      <w:r w:rsidRPr="004308BD">
        <w:rPr>
          <w:color w:val="000000" w:themeColor="text1"/>
          <w:lang w:val="pt-PT"/>
        </w:rPr>
        <w:t xml:space="preserve">, </w:t>
      </w:r>
      <w:r w:rsidRPr="00B7155E">
        <w:rPr>
          <w:i/>
          <w:iCs/>
          <w:color w:val="000000" w:themeColor="text1"/>
          <w:lang w:val="pt-PT"/>
        </w:rPr>
        <w:t>10</w:t>
      </w:r>
      <w:r w:rsidRPr="004308BD">
        <w:rPr>
          <w:color w:val="000000" w:themeColor="text1"/>
          <w:lang w:val="pt-PT"/>
        </w:rPr>
        <w:t>, 133</w:t>
      </w:r>
      <w:r w:rsidR="00B7155E">
        <w:rPr>
          <w:color w:val="000000" w:themeColor="text1"/>
          <w:lang w:val="pt-PT"/>
        </w:rPr>
        <w:t>-</w:t>
      </w:r>
      <w:r w:rsidRPr="004308BD">
        <w:rPr>
          <w:color w:val="000000" w:themeColor="text1"/>
          <w:lang w:val="pt-PT"/>
        </w:rPr>
        <w:t>139.</w:t>
      </w:r>
      <w:r w:rsidR="008C73D0">
        <w:rPr>
          <w:color w:val="000000" w:themeColor="text1"/>
          <w:lang w:val="pt-PT"/>
        </w:rPr>
        <w:t xml:space="preserve"> </w:t>
      </w:r>
      <w:hyperlink r:id="rId48" w:history="1">
        <w:r w:rsidR="008C73D0" w:rsidRPr="007C7BA4">
          <w:rPr>
            <w:rStyle w:val="Hipervnculo"/>
            <w:lang w:val="pt-PT"/>
          </w:rPr>
          <w:t>https://www.redalyc.org/pdf/457/45710110.pdf</w:t>
        </w:r>
      </w:hyperlink>
    </w:p>
    <w:sectPr w:rsidR="004308BD" w:rsidRPr="004308BD" w:rsidSect="00BF1680">
      <w:footerReference w:type="default" r:id="rId49"/>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ECFDC" w14:textId="77777777" w:rsidR="00CE6151" w:rsidRDefault="00CE6151" w:rsidP="005742B7">
      <w:r>
        <w:separator/>
      </w:r>
    </w:p>
  </w:endnote>
  <w:endnote w:type="continuationSeparator" w:id="0">
    <w:p w14:paraId="42494BC2" w14:textId="77777777" w:rsidR="00CE6151" w:rsidRDefault="00CE6151" w:rsidP="00574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660FD" w14:textId="7AC37848" w:rsidR="00036A5F" w:rsidRDefault="00036A5F">
    <w:pPr>
      <w:pStyle w:val="Piedepgina"/>
      <w:jc w:val="center"/>
    </w:pPr>
  </w:p>
  <w:p w14:paraId="51939330" w14:textId="77777777" w:rsidR="00036A5F" w:rsidRDefault="00036A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A5E41" w14:textId="77777777" w:rsidR="00CE6151" w:rsidRDefault="00CE6151" w:rsidP="005742B7">
      <w:r>
        <w:separator/>
      </w:r>
    </w:p>
  </w:footnote>
  <w:footnote w:type="continuationSeparator" w:id="0">
    <w:p w14:paraId="17778F1B" w14:textId="77777777" w:rsidR="00CE6151" w:rsidRDefault="00CE6151" w:rsidP="005742B7">
      <w:r>
        <w:continuationSeparator/>
      </w:r>
    </w:p>
  </w:footnote>
  <w:footnote w:id="1">
    <w:p w14:paraId="09E4A034" w14:textId="78C6D4F9" w:rsidR="00036A5F" w:rsidRPr="008460CB" w:rsidRDefault="00036A5F" w:rsidP="00F821AD">
      <w:pPr>
        <w:pStyle w:val="Textonotapie"/>
        <w:jc w:val="both"/>
      </w:pPr>
      <w:r w:rsidRPr="008460CB">
        <w:rPr>
          <w:rStyle w:val="Refdenotaalpie"/>
        </w:rPr>
        <w:footnoteRef/>
      </w:r>
      <w:r w:rsidRPr="008460CB">
        <w:t xml:space="preserve"> Scientific Research Coordinator, Wildlife Conservation Society, Greater Madidi-Tambopata Landscape, Bolivia; Department of Biology &amp; Centre Environmental and Marine Studies (CESAM), University of Aveiro, Portugal. </w:t>
      </w:r>
      <w:hyperlink r:id="rId1" w:history="1">
        <w:r w:rsidRPr="008460CB">
          <w:rPr>
            <w:rStyle w:val="Hipervnculo"/>
          </w:rPr>
          <w:t>gayala@wcs.org</w:t>
        </w:r>
      </w:hyperlink>
      <w:r w:rsidRPr="008460CB">
        <w:t xml:space="preserve">; </w:t>
      </w:r>
      <w:hyperlink r:id="rId2" w:history="1">
        <w:r w:rsidRPr="008460CB">
          <w:rPr>
            <w:rStyle w:val="Hipervnculo"/>
          </w:rPr>
          <w:t>http://orcid.org/0000-0002-7968-7460</w:t>
        </w:r>
      </w:hyperlink>
      <w:r w:rsidRPr="008460CB">
        <w:t xml:space="preserve"> </w:t>
      </w:r>
    </w:p>
  </w:footnote>
  <w:footnote w:id="2">
    <w:p w14:paraId="260554B3" w14:textId="0D12F7CB" w:rsidR="00036A5F" w:rsidRPr="008460CB" w:rsidRDefault="00036A5F" w:rsidP="00F821AD">
      <w:pPr>
        <w:pStyle w:val="Textonotapie"/>
        <w:jc w:val="both"/>
      </w:pPr>
      <w:r w:rsidRPr="008460CB">
        <w:rPr>
          <w:rStyle w:val="Refdenotaalpie"/>
        </w:rPr>
        <w:footnoteRef/>
      </w:r>
      <w:r w:rsidRPr="008460CB">
        <w:t xml:space="preserve"> Head of Biodiversity Surveys Wildlife Conservation Society, Greater Madidi-Tambopata Landscape, Bolivia. </w:t>
      </w:r>
      <w:hyperlink r:id="rId3" w:history="1">
        <w:r w:rsidRPr="008460CB">
          <w:rPr>
            <w:rStyle w:val="Hipervnculo"/>
          </w:rPr>
          <w:t>mviscarra@wcs.org</w:t>
        </w:r>
      </w:hyperlink>
      <w:r w:rsidRPr="008460CB">
        <w:t xml:space="preserve">; </w:t>
      </w:r>
      <w:hyperlink r:id="rId4" w:history="1">
        <w:r w:rsidRPr="008460CB">
          <w:rPr>
            <w:rStyle w:val="Hipervnculo"/>
          </w:rPr>
          <w:t>http://orcid.org/0000-0003-4992-504X</w:t>
        </w:r>
      </w:hyperlink>
      <w:r w:rsidRPr="008460CB">
        <w:t xml:space="preserve"> </w:t>
      </w:r>
    </w:p>
  </w:footnote>
  <w:footnote w:id="3">
    <w:p w14:paraId="2E1052A3" w14:textId="098D4288" w:rsidR="00036A5F" w:rsidRPr="008460CB" w:rsidRDefault="00036A5F" w:rsidP="00F821AD">
      <w:pPr>
        <w:pStyle w:val="Textonotapie"/>
        <w:jc w:val="both"/>
      </w:pPr>
      <w:r w:rsidRPr="008460CB">
        <w:rPr>
          <w:rStyle w:val="Refdenotaalpie"/>
        </w:rPr>
        <w:footnoteRef/>
      </w:r>
      <w:r w:rsidRPr="008460CB">
        <w:t xml:space="preserve"> Researcher and Professor, Department of Biology &amp; Centre Environmental and Marine Studies (CESAM); University of Aveiro, Portugal. </w:t>
      </w:r>
      <w:hyperlink r:id="rId5" w:history="1">
        <w:r w:rsidRPr="008460CB">
          <w:rPr>
            <w:rStyle w:val="Hipervnculo"/>
          </w:rPr>
          <w:t>cfonseca@ua.pt</w:t>
        </w:r>
      </w:hyperlink>
      <w:r w:rsidRPr="008460CB">
        <w:t xml:space="preserve">; </w:t>
      </w:r>
      <w:hyperlink r:id="rId6" w:history="1">
        <w:r w:rsidRPr="008460CB">
          <w:rPr>
            <w:rStyle w:val="Hipervnculo"/>
          </w:rPr>
          <w:t>https://orcid.org/0000-0001-6559-7133</w:t>
        </w:r>
      </w:hyperlink>
      <w:r w:rsidRPr="008460CB">
        <w:t xml:space="preserve"> </w:t>
      </w:r>
    </w:p>
  </w:footnote>
  <w:footnote w:id="4">
    <w:p w14:paraId="6BB0B547" w14:textId="02C1C41E" w:rsidR="00036A5F" w:rsidRPr="00DA010D" w:rsidRDefault="00036A5F" w:rsidP="00F821AD">
      <w:pPr>
        <w:pStyle w:val="Textonotapie"/>
        <w:jc w:val="both"/>
        <w:rPr>
          <w:lang w:val="es-CR"/>
        </w:rPr>
      </w:pPr>
      <w:r w:rsidRPr="008460CB">
        <w:rPr>
          <w:rStyle w:val="Refdenotaalpie"/>
        </w:rPr>
        <w:footnoteRef/>
      </w:r>
      <w:r w:rsidRPr="008460CB">
        <w:t xml:space="preserve"> Senior Conservation Scientist, Bolivia &amp; Andes-Amazon-Orinoquía, Wildlife Conservation Society, Bolivia; Wildlife Conservation Society, United States. </w:t>
      </w:r>
      <w:hyperlink r:id="rId7" w:history="1">
        <w:r w:rsidRPr="00DA010D">
          <w:rPr>
            <w:rStyle w:val="Hipervnculo"/>
            <w:lang w:val="es-CR"/>
          </w:rPr>
          <w:t>rwallace@wcs.org</w:t>
        </w:r>
      </w:hyperlink>
      <w:r w:rsidRPr="00DA010D">
        <w:rPr>
          <w:lang w:val="es-CR"/>
        </w:rPr>
        <w:t xml:space="preserve">; </w:t>
      </w:r>
      <w:hyperlink r:id="rId8" w:history="1">
        <w:r w:rsidRPr="00DA010D">
          <w:rPr>
            <w:rStyle w:val="Hipervnculo"/>
            <w:lang w:val="es-CR"/>
          </w:rPr>
          <w:t>https://orcid.org/0000-0001-7411-6338</w:t>
        </w:r>
      </w:hyperlink>
      <w:r w:rsidRPr="00DA010D">
        <w:rPr>
          <w:lang w:val="es-C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665FD"/>
    <w:multiLevelType w:val="multilevel"/>
    <w:tmpl w:val="D2C4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74171B"/>
    <w:multiLevelType w:val="hybridMultilevel"/>
    <w:tmpl w:val="12521B3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317D3631"/>
    <w:multiLevelType w:val="hybridMultilevel"/>
    <w:tmpl w:val="98C0ABB8"/>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38DA33DC"/>
    <w:multiLevelType w:val="hybridMultilevel"/>
    <w:tmpl w:val="0D2EED1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3A8C4CED"/>
    <w:multiLevelType w:val="hybridMultilevel"/>
    <w:tmpl w:val="BC92BE6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93281256">
    <w:abstractNumId w:val="1"/>
  </w:num>
  <w:num w:numId="2" w16cid:durableId="546068000">
    <w:abstractNumId w:val="4"/>
  </w:num>
  <w:num w:numId="3" w16cid:durableId="1689679545">
    <w:abstractNumId w:val="2"/>
  </w:num>
  <w:num w:numId="4" w16cid:durableId="122231748">
    <w:abstractNumId w:val="3"/>
  </w:num>
  <w:num w:numId="5" w16cid:durableId="1420565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C1D"/>
    <w:rsid w:val="00003D06"/>
    <w:rsid w:val="00010196"/>
    <w:rsid w:val="00011B3D"/>
    <w:rsid w:val="000276F7"/>
    <w:rsid w:val="00031D74"/>
    <w:rsid w:val="00032581"/>
    <w:rsid w:val="00036A5F"/>
    <w:rsid w:val="00041D9D"/>
    <w:rsid w:val="00061EA8"/>
    <w:rsid w:val="000621DC"/>
    <w:rsid w:val="00064C1D"/>
    <w:rsid w:val="00065DEA"/>
    <w:rsid w:val="0009184C"/>
    <w:rsid w:val="000961F3"/>
    <w:rsid w:val="000E76F6"/>
    <w:rsid w:val="000F15AC"/>
    <w:rsid w:val="000F48E2"/>
    <w:rsid w:val="000F5D2B"/>
    <w:rsid w:val="001021E1"/>
    <w:rsid w:val="00107AE3"/>
    <w:rsid w:val="00112BB8"/>
    <w:rsid w:val="00127F20"/>
    <w:rsid w:val="001303C6"/>
    <w:rsid w:val="001307C7"/>
    <w:rsid w:val="00133671"/>
    <w:rsid w:val="00140D44"/>
    <w:rsid w:val="001454E8"/>
    <w:rsid w:val="00147B64"/>
    <w:rsid w:val="0016323E"/>
    <w:rsid w:val="00173902"/>
    <w:rsid w:val="0017433A"/>
    <w:rsid w:val="00192D5D"/>
    <w:rsid w:val="00195127"/>
    <w:rsid w:val="001B3236"/>
    <w:rsid w:val="001C1C7A"/>
    <w:rsid w:val="001F072D"/>
    <w:rsid w:val="001F338F"/>
    <w:rsid w:val="001F3BE8"/>
    <w:rsid w:val="002001FB"/>
    <w:rsid w:val="00201913"/>
    <w:rsid w:val="002241A2"/>
    <w:rsid w:val="0022619D"/>
    <w:rsid w:val="002316E5"/>
    <w:rsid w:val="0023237F"/>
    <w:rsid w:val="0024040A"/>
    <w:rsid w:val="00262A73"/>
    <w:rsid w:val="002729F4"/>
    <w:rsid w:val="002A72D1"/>
    <w:rsid w:val="002C7751"/>
    <w:rsid w:val="002C7CD9"/>
    <w:rsid w:val="002E40CC"/>
    <w:rsid w:val="002F06E5"/>
    <w:rsid w:val="00323032"/>
    <w:rsid w:val="00340DFE"/>
    <w:rsid w:val="00344059"/>
    <w:rsid w:val="0037617E"/>
    <w:rsid w:val="00377B9C"/>
    <w:rsid w:val="003B0D8D"/>
    <w:rsid w:val="003B4CFB"/>
    <w:rsid w:val="003F0078"/>
    <w:rsid w:val="00403D8B"/>
    <w:rsid w:val="00403F0D"/>
    <w:rsid w:val="00404FE0"/>
    <w:rsid w:val="00412CD8"/>
    <w:rsid w:val="00423F37"/>
    <w:rsid w:val="00424EBA"/>
    <w:rsid w:val="004308BD"/>
    <w:rsid w:val="00434CF2"/>
    <w:rsid w:val="004423E3"/>
    <w:rsid w:val="0045666A"/>
    <w:rsid w:val="0047574A"/>
    <w:rsid w:val="004762D0"/>
    <w:rsid w:val="00483759"/>
    <w:rsid w:val="004A5444"/>
    <w:rsid w:val="004C00B1"/>
    <w:rsid w:val="004C1126"/>
    <w:rsid w:val="004C22F5"/>
    <w:rsid w:val="004D4191"/>
    <w:rsid w:val="004E53B5"/>
    <w:rsid w:val="004F04D3"/>
    <w:rsid w:val="004F5E65"/>
    <w:rsid w:val="004F5EE7"/>
    <w:rsid w:val="005018EA"/>
    <w:rsid w:val="0053274F"/>
    <w:rsid w:val="005370DD"/>
    <w:rsid w:val="00541575"/>
    <w:rsid w:val="0054475D"/>
    <w:rsid w:val="005742B7"/>
    <w:rsid w:val="00586E7D"/>
    <w:rsid w:val="00591651"/>
    <w:rsid w:val="005923EB"/>
    <w:rsid w:val="0059556F"/>
    <w:rsid w:val="005A2431"/>
    <w:rsid w:val="005A3303"/>
    <w:rsid w:val="005A4DF0"/>
    <w:rsid w:val="005C1729"/>
    <w:rsid w:val="005C4A7A"/>
    <w:rsid w:val="005D3D0E"/>
    <w:rsid w:val="005E3855"/>
    <w:rsid w:val="005E393D"/>
    <w:rsid w:val="005F40CE"/>
    <w:rsid w:val="005F5700"/>
    <w:rsid w:val="006228D0"/>
    <w:rsid w:val="0062439F"/>
    <w:rsid w:val="00646122"/>
    <w:rsid w:val="00646B19"/>
    <w:rsid w:val="006541BB"/>
    <w:rsid w:val="006628C6"/>
    <w:rsid w:val="0068147F"/>
    <w:rsid w:val="00691227"/>
    <w:rsid w:val="00697046"/>
    <w:rsid w:val="006E51F6"/>
    <w:rsid w:val="006F0400"/>
    <w:rsid w:val="007126D2"/>
    <w:rsid w:val="00727DF5"/>
    <w:rsid w:val="00727EA4"/>
    <w:rsid w:val="0073017B"/>
    <w:rsid w:val="00765656"/>
    <w:rsid w:val="00781347"/>
    <w:rsid w:val="0078567C"/>
    <w:rsid w:val="0078766B"/>
    <w:rsid w:val="00791108"/>
    <w:rsid w:val="007A418E"/>
    <w:rsid w:val="007B668A"/>
    <w:rsid w:val="007C73B5"/>
    <w:rsid w:val="007C7BA4"/>
    <w:rsid w:val="007F1292"/>
    <w:rsid w:val="00801F5C"/>
    <w:rsid w:val="00802969"/>
    <w:rsid w:val="00811118"/>
    <w:rsid w:val="0081179A"/>
    <w:rsid w:val="008120A7"/>
    <w:rsid w:val="00823476"/>
    <w:rsid w:val="00826AD5"/>
    <w:rsid w:val="0082773B"/>
    <w:rsid w:val="00842A2E"/>
    <w:rsid w:val="008460CB"/>
    <w:rsid w:val="00855E90"/>
    <w:rsid w:val="008A2C75"/>
    <w:rsid w:val="008C73D0"/>
    <w:rsid w:val="008D6F5B"/>
    <w:rsid w:val="008E1F72"/>
    <w:rsid w:val="008E296F"/>
    <w:rsid w:val="008E6937"/>
    <w:rsid w:val="00902433"/>
    <w:rsid w:val="009077CA"/>
    <w:rsid w:val="00907B6F"/>
    <w:rsid w:val="00910B86"/>
    <w:rsid w:val="009111ED"/>
    <w:rsid w:val="00912916"/>
    <w:rsid w:val="00915A73"/>
    <w:rsid w:val="00937642"/>
    <w:rsid w:val="00946D35"/>
    <w:rsid w:val="0098023E"/>
    <w:rsid w:val="00983BFD"/>
    <w:rsid w:val="0099062D"/>
    <w:rsid w:val="009A0337"/>
    <w:rsid w:val="009B08CA"/>
    <w:rsid w:val="009B0DD7"/>
    <w:rsid w:val="009B633E"/>
    <w:rsid w:val="009C575B"/>
    <w:rsid w:val="009C7572"/>
    <w:rsid w:val="009D5DAE"/>
    <w:rsid w:val="009E2386"/>
    <w:rsid w:val="00A02FC1"/>
    <w:rsid w:val="00A079FB"/>
    <w:rsid w:val="00A23F56"/>
    <w:rsid w:val="00A40D89"/>
    <w:rsid w:val="00A47E41"/>
    <w:rsid w:val="00A51353"/>
    <w:rsid w:val="00A56D3D"/>
    <w:rsid w:val="00A6463C"/>
    <w:rsid w:val="00A94846"/>
    <w:rsid w:val="00A971DC"/>
    <w:rsid w:val="00AB6A31"/>
    <w:rsid w:val="00AD6A1E"/>
    <w:rsid w:val="00AE02D4"/>
    <w:rsid w:val="00B04886"/>
    <w:rsid w:val="00B130A8"/>
    <w:rsid w:val="00B2106F"/>
    <w:rsid w:val="00B23DC8"/>
    <w:rsid w:val="00B2573A"/>
    <w:rsid w:val="00B3009E"/>
    <w:rsid w:val="00B32953"/>
    <w:rsid w:val="00B574E9"/>
    <w:rsid w:val="00B605B6"/>
    <w:rsid w:val="00B64A00"/>
    <w:rsid w:val="00B662E3"/>
    <w:rsid w:val="00B7155E"/>
    <w:rsid w:val="00B9273A"/>
    <w:rsid w:val="00B95756"/>
    <w:rsid w:val="00BC081F"/>
    <w:rsid w:val="00BC6D5E"/>
    <w:rsid w:val="00BE0991"/>
    <w:rsid w:val="00BE7620"/>
    <w:rsid w:val="00BF1680"/>
    <w:rsid w:val="00C34606"/>
    <w:rsid w:val="00C3738B"/>
    <w:rsid w:val="00C42EB4"/>
    <w:rsid w:val="00C53E0C"/>
    <w:rsid w:val="00C570ED"/>
    <w:rsid w:val="00C7098D"/>
    <w:rsid w:val="00C753CD"/>
    <w:rsid w:val="00C81D9E"/>
    <w:rsid w:val="00C9215C"/>
    <w:rsid w:val="00C96092"/>
    <w:rsid w:val="00CB618E"/>
    <w:rsid w:val="00CE6151"/>
    <w:rsid w:val="00CF3995"/>
    <w:rsid w:val="00D34DBF"/>
    <w:rsid w:val="00D3790A"/>
    <w:rsid w:val="00D655A1"/>
    <w:rsid w:val="00D70044"/>
    <w:rsid w:val="00D70C1F"/>
    <w:rsid w:val="00D92D1F"/>
    <w:rsid w:val="00D9514F"/>
    <w:rsid w:val="00DA010D"/>
    <w:rsid w:val="00DA7FFA"/>
    <w:rsid w:val="00DD2C96"/>
    <w:rsid w:val="00DD2D41"/>
    <w:rsid w:val="00DD2DD1"/>
    <w:rsid w:val="00DD4B44"/>
    <w:rsid w:val="00DD6131"/>
    <w:rsid w:val="00DF21B9"/>
    <w:rsid w:val="00E41C15"/>
    <w:rsid w:val="00E435D7"/>
    <w:rsid w:val="00E514BB"/>
    <w:rsid w:val="00E62862"/>
    <w:rsid w:val="00E73F55"/>
    <w:rsid w:val="00E77FBF"/>
    <w:rsid w:val="00E811DE"/>
    <w:rsid w:val="00E82917"/>
    <w:rsid w:val="00E83C4E"/>
    <w:rsid w:val="00E87FB6"/>
    <w:rsid w:val="00E97517"/>
    <w:rsid w:val="00E97959"/>
    <w:rsid w:val="00E97E1A"/>
    <w:rsid w:val="00EA2A8C"/>
    <w:rsid w:val="00EB1609"/>
    <w:rsid w:val="00EB2F03"/>
    <w:rsid w:val="00ED2722"/>
    <w:rsid w:val="00EF15D7"/>
    <w:rsid w:val="00EF3CFA"/>
    <w:rsid w:val="00EF40D6"/>
    <w:rsid w:val="00EF6FB9"/>
    <w:rsid w:val="00F00FDF"/>
    <w:rsid w:val="00F017FA"/>
    <w:rsid w:val="00F02EAE"/>
    <w:rsid w:val="00F2314F"/>
    <w:rsid w:val="00F332E9"/>
    <w:rsid w:val="00F4082A"/>
    <w:rsid w:val="00F66E21"/>
    <w:rsid w:val="00F81F05"/>
    <w:rsid w:val="00F821AD"/>
    <w:rsid w:val="00F840AE"/>
    <w:rsid w:val="00F87D76"/>
    <w:rsid w:val="00FA633D"/>
    <w:rsid w:val="00FB2759"/>
    <w:rsid w:val="00FB4F2E"/>
    <w:rsid w:val="00FB79DD"/>
    <w:rsid w:val="00FC0569"/>
    <w:rsid w:val="00FC199C"/>
    <w:rsid w:val="00FC27A9"/>
    <w:rsid w:val="00FD018C"/>
    <w:rsid w:val="00FE3672"/>
    <w:rsid w:val="00FE50B5"/>
    <w:rsid w:val="00FF1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DE5C0"/>
  <w15:chartTrackingRefBased/>
  <w15:docId w15:val="{C6F01967-80F4-4700-99C1-9E5059CA2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C1D"/>
    <w:pPr>
      <w:spacing w:after="0" w:line="240" w:lineRule="auto"/>
    </w:pPr>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64C1D"/>
    <w:rPr>
      <w:rFonts w:ascii="Arial Narrow" w:hAnsi="Arial Narrow"/>
      <w:b/>
      <w:bCs/>
      <w:sz w:val="28"/>
      <w:lang w:val="es-ES" w:eastAsia="es-ES"/>
    </w:rPr>
  </w:style>
  <w:style w:type="character" w:customStyle="1" w:styleId="TextoindependienteCar">
    <w:name w:val="Texto independiente Car"/>
    <w:basedOn w:val="Fuentedeprrafopredeter"/>
    <w:link w:val="Textoindependiente"/>
    <w:rsid w:val="00064C1D"/>
    <w:rPr>
      <w:rFonts w:ascii="Arial Narrow" w:eastAsia="Times New Roman" w:hAnsi="Arial Narrow" w:cs="Times New Roman"/>
      <w:b/>
      <w:bCs/>
      <w:sz w:val="28"/>
      <w:szCs w:val="24"/>
      <w:lang w:val="es-ES" w:eastAsia="es-ES"/>
    </w:rPr>
  </w:style>
  <w:style w:type="character" w:styleId="Hipervnculo">
    <w:name w:val="Hyperlink"/>
    <w:basedOn w:val="Fuentedeprrafopredeter"/>
    <w:uiPriority w:val="99"/>
    <w:rsid w:val="00064C1D"/>
    <w:rPr>
      <w:color w:val="0000FF"/>
      <w:u w:val="single"/>
    </w:rPr>
  </w:style>
  <w:style w:type="paragraph" w:styleId="Textocomentario">
    <w:name w:val="annotation text"/>
    <w:basedOn w:val="Normal"/>
    <w:link w:val="TextocomentarioCar"/>
    <w:uiPriority w:val="99"/>
    <w:unhideWhenUsed/>
    <w:rsid w:val="00064C1D"/>
    <w:rPr>
      <w:sz w:val="20"/>
      <w:szCs w:val="20"/>
    </w:rPr>
  </w:style>
  <w:style w:type="character" w:customStyle="1" w:styleId="TextocomentarioCar">
    <w:name w:val="Texto comentario Car"/>
    <w:basedOn w:val="Fuentedeprrafopredeter"/>
    <w:link w:val="Textocomentario"/>
    <w:uiPriority w:val="99"/>
    <w:rsid w:val="00064C1D"/>
    <w:rPr>
      <w:rFonts w:ascii="Times New Roman" w:eastAsia="Times New Roman" w:hAnsi="Times New Roman" w:cs="Times New Roman"/>
      <w:sz w:val="20"/>
      <w:szCs w:val="20"/>
    </w:rPr>
  </w:style>
  <w:style w:type="paragraph" w:styleId="Sinespaciado">
    <w:name w:val="No Spacing"/>
    <w:uiPriority w:val="1"/>
    <w:qFormat/>
    <w:rsid w:val="009111ED"/>
    <w:pPr>
      <w:spacing w:after="0"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9111ED"/>
    <w:pPr>
      <w:tabs>
        <w:tab w:val="center" w:pos="4252"/>
        <w:tab w:val="right" w:pos="8504"/>
      </w:tabs>
    </w:pPr>
  </w:style>
  <w:style w:type="character" w:customStyle="1" w:styleId="EncabezadoCar">
    <w:name w:val="Encabezado Car"/>
    <w:basedOn w:val="Fuentedeprrafopredeter"/>
    <w:link w:val="Encabezado"/>
    <w:uiPriority w:val="99"/>
    <w:rsid w:val="009111ED"/>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9111ED"/>
    <w:pPr>
      <w:tabs>
        <w:tab w:val="center" w:pos="4252"/>
        <w:tab w:val="right" w:pos="8504"/>
      </w:tabs>
    </w:pPr>
  </w:style>
  <w:style w:type="character" w:customStyle="1" w:styleId="PiedepginaCar">
    <w:name w:val="Pie de página Car"/>
    <w:basedOn w:val="Fuentedeprrafopredeter"/>
    <w:link w:val="Piedepgina"/>
    <w:uiPriority w:val="99"/>
    <w:rsid w:val="009111ED"/>
    <w:rPr>
      <w:rFonts w:ascii="Times New Roman" w:eastAsia="Times New Roman" w:hAnsi="Times New Roman" w:cs="Times New Roman"/>
      <w:sz w:val="24"/>
      <w:szCs w:val="24"/>
    </w:rPr>
  </w:style>
  <w:style w:type="paragraph" w:styleId="Prrafodelista">
    <w:name w:val="List Paragraph"/>
    <w:basedOn w:val="Normal"/>
    <w:uiPriority w:val="34"/>
    <w:qFormat/>
    <w:rsid w:val="009111ED"/>
    <w:pPr>
      <w:ind w:left="720"/>
      <w:contextualSpacing/>
    </w:pPr>
  </w:style>
  <w:style w:type="character" w:customStyle="1" w:styleId="HTMLconformatoprevioCar">
    <w:name w:val="HTML con formato previo Car"/>
    <w:basedOn w:val="Fuentedeprrafopredeter"/>
    <w:link w:val="HTMLconformatoprevio"/>
    <w:uiPriority w:val="99"/>
    <w:semiHidden/>
    <w:rsid w:val="009111ED"/>
    <w:rPr>
      <w:rFonts w:ascii="Consolas" w:eastAsia="Times New Roman" w:hAnsi="Consolas" w:cs="Consolas"/>
      <w:sz w:val="20"/>
      <w:szCs w:val="20"/>
    </w:rPr>
  </w:style>
  <w:style w:type="paragraph" w:styleId="HTMLconformatoprevio">
    <w:name w:val="HTML Preformatted"/>
    <w:basedOn w:val="Normal"/>
    <w:link w:val="HTMLconformatoprevioCar"/>
    <w:uiPriority w:val="99"/>
    <w:semiHidden/>
    <w:unhideWhenUsed/>
    <w:rsid w:val="009111ED"/>
    <w:rPr>
      <w:rFonts w:ascii="Consolas" w:hAnsi="Consolas" w:cs="Consolas"/>
      <w:sz w:val="20"/>
      <w:szCs w:val="20"/>
    </w:rPr>
  </w:style>
  <w:style w:type="character" w:customStyle="1" w:styleId="orcid-id-https">
    <w:name w:val="orcid-id-https"/>
    <w:basedOn w:val="Fuentedeprrafopredeter"/>
    <w:rsid w:val="009111ED"/>
  </w:style>
  <w:style w:type="character" w:customStyle="1" w:styleId="AsuntodelcomentarioCar">
    <w:name w:val="Asunto del comentario Car"/>
    <w:basedOn w:val="TextocomentarioCar"/>
    <w:link w:val="Asuntodelcomentario"/>
    <w:uiPriority w:val="99"/>
    <w:semiHidden/>
    <w:rsid w:val="009111ED"/>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9111ED"/>
    <w:rPr>
      <w:b/>
      <w:bCs/>
    </w:rPr>
  </w:style>
  <w:style w:type="character" w:customStyle="1" w:styleId="TextodegloboCar">
    <w:name w:val="Texto de globo Car"/>
    <w:basedOn w:val="Fuentedeprrafopredeter"/>
    <w:link w:val="Textodeglobo"/>
    <w:uiPriority w:val="99"/>
    <w:semiHidden/>
    <w:rsid w:val="009111ED"/>
    <w:rPr>
      <w:rFonts w:ascii="Segoe UI" w:eastAsia="Times New Roman" w:hAnsi="Segoe UI" w:cs="Segoe UI"/>
      <w:sz w:val="18"/>
      <w:szCs w:val="18"/>
    </w:rPr>
  </w:style>
  <w:style w:type="paragraph" w:styleId="Textodeglobo">
    <w:name w:val="Balloon Text"/>
    <w:basedOn w:val="Normal"/>
    <w:link w:val="TextodegloboCar"/>
    <w:uiPriority w:val="99"/>
    <w:semiHidden/>
    <w:unhideWhenUsed/>
    <w:rsid w:val="009111ED"/>
    <w:rPr>
      <w:rFonts w:ascii="Segoe UI" w:hAnsi="Segoe UI" w:cs="Segoe UI"/>
      <w:sz w:val="18"/>
      <w:szCs w:val="18"/>
    </w:rPr>
  </w:style>
  <w:style w:type="character" w:customStyle="1" w:styleId="tlid-translation">
    <w:name w:val="tlid-translation"/>
    <w:basedOn w:val="Fuentedeprrafopredeter"/>
    <w:rsid w:val="009111ED"/>
  </w:style>
  <w:style w:type="paragraph" w:styleId="Textonotapie">
    <w:name w:val="footnote text"/>
    <w:basedOn w:val="Normal"/>
    <w:link w:val="TextonotapieCar"/>
    <w:uiPriority w:val="99"/>
    <w:semiHidden/>
    <w:unhideWhenUsed/>
    <w:rsid w:val="00FE50B5"/>
    <w:rPr>
      <w:sz w:val="20"/>
      <w:szCs w:val="20"/>
    </w:rPr>
  </w:style>
  <w:style w:type="character" w:customStyle="1" w:styleId="TextonotapieCar">
    <w:name w:val="Texto nota pie Car"/>
    <w:basedOn w:val="Fuentedeprrafopredeter"/>
    <w:link w:val="Textonotapie"/>
    <w:uiPriority w:val="99"/>
    <w:semiHidden/>
    <w:rsid w:val="00FE50B5"/>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FE50B5"/>
    <w:rPr>
      <w:vertAlign w:val="superscript"/>
    </w:rPr>
  </w:style>
  <w:style w:type="character" w:customStyle="1" w:styleId="Mencinsinresolver1">
    <w:name w:val="Mención sin resolver1"/>
    <w:basedOn w:val="Fuentedeprrafopredeter"/>
    <w:uiPriority w:val="99"/>
    <w:semiHidden/>
    <w:unhideWhenUsed/>
    <w:rsid w:val="00FE50B5"/>
    <w:rPr>
      <w:color w:val="605E5C"/>
      <w:shd w:val="clear" w:color="auto" w:fill="E1DFDD"/>
    </w:rPr>
  </w:style>
  <w:style w:type="paragraph" w:customStyle="1" w:styleId="abstract-1">
    <w:name w:val="abstract-1"/>
    <w:basedOn w:val="Normal"/>
    <w:qFormat/>
    <w:rsid w:val="00BC081F"/>
    <w:pPr>
      <w:adjustRightInd w:val="0"/>
      <w:snapToGrid w:val="0"/>
      <w:spacing w:after="160" w:line="288" w:lineRule="auto"/>
      <w:jc w:val="both"/>
    </w:pPr>
    <w:rPr>
      <w:bCs/>
      <w:sz w:val="18"/>
      <w:szCs w:val="18"/>
    </w:rPr>
  </w:style>
  <w:style w:type="character" w:styleId="Refdecomentario">
    <w:name w:val="annotation reference"/>
    <w:basedOn w:val="Fuentedeprrafopredeter"/>
    <w:uiPriority w:val="99"/>
    <w:semiHidden/>
    <w:unhideWhenUsed/>
    <w:rsid w:val="00A56D3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026997">
      <w:bodyDiv w:val="1"/>
      <w:marLeft w:val="0"/>
      <w:marRight w:val="0"/>
      <w:marTop w:val="0"/>
      <w:marBottom w:val="0"/>
      <w:divBdr>
        <w:top w:val="none" w:sz="0" w:space="0" w:color="auto"/>
        <w:left w:val="none" w:sz="0" w:space="0" w:color="auto"/>
        <w:bottom w:val="none" w:sz="0" w:space="0" w:color="auto"/>
        <w:right w:val="none" w:sz="0" w:space="0" w:color="auto"/>
      </w:divBdr>
    </w:div>
    <w:div w:id="1332175015">
      <w:bodyDiv w:val="1"/>
      <w:marLeft w:val="0"/>
      <w:marRight w:val="0"/>
      <w:marTop w:val="0"/>
      <w:marBottom w:val="0"/>
      <w:divBdr>
        <w:top w:val="none" w:sz="0" w:space="0" w:color="auto"/>
        <w:left w:val="none" w:sz="0" w:space="0" w:color="auto"/>
        <w:bottom w:val="none" w:sz="0" w:space="0" w:color="auto"/>
        <w:right w:val="none" w:sz="0" w:space="0" w:color="auto"/>
      </w:divBdr>
      <w:divsChild>
        <w:div w:id="548495642">
          <w:marLeft w:val="0"/>
          <w:marRight w:val="0"/>
          <w:marTop w:val="0"/>
          <w:marBottom w:val="0"/>
          <w:divBdr>
            <w:top w:val="none" w:sz="0" w:space="0" w:color="auto"/>
            <w:left w:val="none" w:sz="0" w:space="0" w:color="auto"/>
            <w:bottom w:val="none" w:sz="0" w:space="0" w:color="auto"/>
            <w:right w:val="none" w:sz="0" w:space="0" w:color="auto"/>
          </w:divBdr>
        </w:div>
      </w:divsChild>
    </w:div>
    <w:div w:id="1523015454">
      <w:bodyDiv w:val="1"/>
      <w:marLeft w:val="0"/>
      <w:marRight w:val="0"/>
      <w:marTop w:val="0"/>
      <w:marBottom w:val="0"/>
      <w:divBdr>
        <w:top w:val="none" w:sz="0" w:space="0" w:color="auto"/>
        <w:left w:val="none" w:sz="0" w:space="0" w:color="auto"/>
        <w:bottom w:val="none" w:sz="0" w:space="0" w:color="auto"/>
        <w:right w:val="none" w:sz="0" w:space="0" w:color="auto"/>
      </w:divBdr>
    </w:div>
    <w:div w:id="205928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www.mobot.org/MOBOT/Research/madidi/pdf/02Introduccin40-3.pdf" TargetMode="External"/><Relationship Id="rId26" Type="http://schemas.openxmlformats.org/officeDocument/2006/relationships/hyperlink" Target="https://www.researchgate.net/publication/318043932_Conflictos_con_jaguar_Panthera_onca_en_Bolivia_del_dano_al_ganado_a_la_percepcion_del_riesgo" TargetMode="External"/><Relationship Id="rId39" Type="http://schemas.openxmlformats.org/officeDocument/2006/relationships/hyperlink" Target="https://doi.org/10.1016/S0169-2046(01)00231-6" TargetMode="External"/><Relationship Id="rId3" Type="http://schemas.openxmlformats.org/officeDocument/2006/relationships/customXml" Target="../customXml/item3.xml"/><Relationship Id="rId21" Type="http://schemas.openxmlformats.org/officeDocument/2006/relationships/hyperlink" Target="https://doi.org/10.1017/S0952836903004655" TargetMode="External"/><Relationship Id="rId34" Type="http://schemas.openxmlformats.org/officeDocument/2006/relationships/hyperlink" Target="https://dx.doi.org/10.2305/IUCN.UK.2017-3.RLTS.T15953A50658693" TargetMode="External"/><Relationship Id="rId42" Type="http://schemas.openxmlformats.org/officeDocument/2006/relationships/hyperlink" Target="https://doi.org/10.1016/j.biocon.2005.11.023" TargetMode="External"/><Relationship Id="rId47" Type="http://schemas.openxmlformats.org/officeDocument/2006/relationships/hyperlink" Target="https://doi.org/10.1016/j.biocon.2012.12.012"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ecologiaenbolivia.com/documents/16Hondo40-3.pdf" TargetMode="External"/><Relationship Id="rId25" Type="http://schemas.openxmlformats.org/officeDocument/2006/relationships/hyperlink" Target="https://docplayer.es/60147300-Densidad-de-jaguares-en-el-biotopo-protegido-dos-lagunas-parque-nacional-mirador-rio-azul-peten-guatemala.html" TargetMode="External"/><Relationship Id="rId33" Type="http://schemas.openxmlformats.org/officeDocument/2006/relationships/hyperlink" Target="https://doi.org/10.1017/S0030605314000349" TargetMode="External"/><Relationship Id="rId38" Type="http://schemas.openxmlformats.org/officeDocument/2006/relationships/hyperlink" Target="https://doi.org/10.1890/12-0413.1" TargetMode="External"/><Relationship Id="rId46" Type="http://schemas.openxmlformats.org/officeDocument/2006/relationships/hyperlink" Target="https://doi.org/10.1016/j.biocon.2012.12.009" TargetMode="External"/><Relationship Id="rId2" Type="http://schemas.openxmlformats.org/officeDocument/2006/relationships/customXml" Target="../customXml/item2.xml"/><Relationship Id="rId16" Type="http://schemas.openxmlformats.org/officeDocument/2006/relationships/hyperlink" Target="https://doi.org/10.32800/abc.2017.40.0071" TargetMode="External"/><Relationship Id="rId20" Type="http://schemas.openxmlformats.org/officeDocument/2006/relationships/hyperlink" Target="https://doi.org/10.1371/journal.pone.0194719" TargetMode="External"/><Relationship Id="rId29" Type="http://schemas.openxmlformats.org/officeDocument/2006/relationships/hyperlink" Target="https://www.academia.edu/35119589/Jaguar_fangs_trafficking_by_Chinese_in_Bolivia" TargetMode="External"/><Relationship Id="rId41" Type="http://schemas.openxmlformats.org/officeDocument/2006/relationships/hyperlink" Target="https://doi.org/10.1017/S003060530400028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i.org/10.1111/cobi.13498" TargetMode="External"/><Relationship Id="rId32" Type="http://schemas.openxmlformats.org/officeDocument/2006/relationships/hyperlink" Target="https://doi.org/10.1017/S0030605308000641" TargetMode="External"/><Relationship Id="rId37" Type="http://schemas.openxmlformats.org/officeDocument/2006/relationships/hyperlink" Target="https://dx.doi.org/10.1111/ecog.05053" TargetMode="External"/><Relationship Id="rId40" Type="http://schemas.openxmlformats.org/officeDocument/2006/relationships/hyperlink" Target="https://doi.org/10.1017/S0030605309990433%20" TargetMode="External"/><Relationship Id="rId45" Type="http://schemas.openxmlformats.org/officeDocument/2006/relationships/hyperlink" Target="https://doi.org/10.1890/15-0602" TargetMode="External"/><Relationship Id="rId5" Type="http://schemas.openxmlformats.org/officeDocument/2006/relationships/numbering" Target="numbering.xml"/><Relationship Id="rId15" Type="http://schemas.openxmlformats.org/officeDocument/2006/relationships/hyperlink" Target="https://www.researchgate.net/publication/282186446_Jaguars_as_landscape_detectives_for_the_upper_Parana_River_corridor_Brazil" TargetMode="External"/><Relationship Id="rId23" Type="http://schemas.openxmlformats.org/officeDocument/2006/relationships/hyperlink" Target="https://doi.org/10.1016/j.gecco.2020.e01079" TargetMode="External"/><Relationship Id="rId28" Type="http://schemas.openxmlformats.org/officeDocument/2006/relationships/hyperlink" Target="https://www.researchgate.net/publication/269709284_Evaluating_jaguar_densities_with_camera_traps" TargetMode="External"/><Relationship Id="rId36" Type="http://schemas.openxmlformats.org/officeDocument/2006/relationships/hyperlink" Target="https://www.mbr-pwrc.usgs.gov/software/doc/capturemanual.pdf"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esearchgate.net/publication/328028130_Biodiversidad_-_riqueza_de_Bolivia%23:~:text=En%20Bolivia%20se%20encuentra%20un,es%20imprescindible%20para%20su%20supervivencia." TargetMode="External"/><Relationship Id="rId31" Type="http://schemas.openxmlformats.org/officeDocument/2006/relationships/hyperlink" Target="https://nwrc.contentdm.oclc.org/digital/collection/NWRCPubs1/id/10701" TargetMode="External"/><Relationship Id="rId44" Type="http://schemas.openxmlformats.org/officeDocument/2006/relationships/hyperlink" Target="https://doi.org/10.1111/ecog.0455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644/08-MAMM-A-188.1" TargetMode="External"/><Relationship Id="rId22" Type="http://schemas.openxmlformats.org/officeDocument/2006/relationships/hyperlink" Target="https://www.researchgate.net/publication/269709076_Perspectives_from_ten_years_of_jaguar_Panthera_onca_camera_trapping_in_Mesoamerica_Perspectivas_de_diez_anos_de_estudios_con_trampas_camara_de_jaguares_Panthera_onca_en_Mesoamerica" TargetMode="External"/><Relationship Id="rId27" Type="http://schemas.openxmlformats.org/officeDocument/2006/relationships/hyperlink" Target="https://doi.org/10.1111/j.1469-1795.2012.00545.x" TargetMode="External"/><Relationship Id="rId30" Type="http://schemas.openxmlformats.org/officeDocument/2006/relationships/hyperlink" Target="https://doi.org/10.1017/S1367943003003172" TargetMode="External"/><Relationship Id="rId35" Type="http://schemas.openxmlformats.org/officeDocument/2006/relationships/hyperlink" Target="https://doi.org/10.1111/j.1469-7998.1986.tb03627.x" TargetMode="External"/><Relationship Id="rId43" Type="http://schemas.openxmlformats.org/officeDocument/2006/relationships/hyperlink" Target="https://www.conservationcatalyst.com/cats-of-the-world" TargetMode="External"/><Relationship Id="rId48" Type="http://schemas.openxmlformats.org/officeDocument/2006/relationships/hyperlink" Target="https://www.redalyc.org/pdf/457/45710110.pdf"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1-7411-6338" TargetMode="External"/><Relationship Id="rId3" Type="http://schemas.openxmlformats.org/officeDocument/2006/relationships/hyperlink" Target="mailto:mviscarra@wcs.org" TargetMode="External"/><Relationship Id="rId7" Type="http://schemas.openxmlformats.org/officeDocument/2006/relationships/hyperlink" Target="mailto:rwallace@wcs.org" TargetMode="External"/><Relationship Id="rId2" Type="http://schemas.openxmlformats.org/officeDocument/2006/relationships/hyperlink" Target="http://orcid.org/0000-0002-7968-7460" TargetMode="External"/><Relationship Id="rId1" Type="http://schemas.openxmlformats.org/officeDocument/2006/relationships/hyperlink" Target="mailto:gayala@wcs.org" TargetMode="External"/><Relationship Id="rId6" Type="http://schemas.openxmlformats.org/officeDocument/2006/relationships/hyperlink" Target="https://orcid.org/0000-0001-6559-7133" TargetMode="External"/><Relationship Id="rId5" Type="http://schemas.openxmlformats.org/officeDocument/2006/relationships/hyperlink" Target="mailto:cfonseca@ua.pt" TargetMode="External"/><Relationship Id="rId4" Type="http://schemas.openxmlformats.org/officeDocument/2006/relationships/hyperlink" Target="http://orcid.org/0000-0003-4992-504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Maria%20V\2020%20BDD%20Trampas%20c&#225;mara%20mar2021\BDD-TC%202001-2019%20mar2021\BDD%20Especie\BDD-JAGUARES%20trampas%20c&#225;mara%202001-2019%20feb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BO" sz="1800" b="1">
                <a:latin typeface="Arial" panose="020B0604020202020204" pitchFamily="34" charset="0"/>
                <a:cs typeface="Arial" panose="020B0604020202020204" pitchFamily="34" charset="0"/>
              </a:rPr>
              <a:t>a</a:t>
            </a:r>
          </a:p>
        </c:rich>
      </c:tx>
      <c:layout>
        <c:manualLayout>
          <c:xMode val="edge"/>
          <c:yMode val="edge"/>
          <c:x val="2.0543802992367645E-3"/>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10034679857690788"/>
          <c:y val="2.5606284744953505E-2"/>
          <c:w val="0.89134483189601299"/>
          <c:h val="0.83834113393168508"/>
        </c:manualLayout>
      </c:layout>
      <c:stockChart>
        <c:ser>
          <c:idx val="0"/>
          <c:order val="0"/>
          <c:spPr>
            <a:ln w="25400" cap="rnd">
              <a:noFill/>
              <a:round/>
            </a:ln>
            <a:effectLst/>
          </c:spPr>
          <c:marker>
            <c:symbol val="none"/>
          </c:marker>
          <c:dLbls>
            <c:dLbl>
              <c:idx val="0"/>
              <c:layout>
                <c:manualLayout>
                  <c:x val="-6.0415175375805293E-3"/>
                  <c:y val="-1.8785151856018166E-2"/>
                </c:manualLayout>
              </c:layout>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4A7-467A-943B-2CCB9F16D09A}"/>
                </c:ext>
              </c:extLst>
            </c:dLbl>
            <c:dLbl>
              <c:idx val="1"/>
              <c:tx>
                <c:rich>
                  <a:bodyPr/>
                  <a:lstStyle/>
                  <a:p>
                    <a:r>
                      <a:rPr lang="en-US"/>
                      <a:t>0.43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4A7-467A-943B-2CCB9F16D09A}"/>
                </c:ext>
              </c:extLst>
            </c:dLbl>
            <c:dLbl>
              <c:idx val="2"/>
              <c:layout>
                <c:manualLayout>
                  <c:x val="-3.3278133313390098E-3"/>
                  <c:y val="-4.7305581979101485E-3"/>
                </c:manualLayout>
              </c:layout>
              <c:tx>
                <c:rich>
                  <a:bodyPr/>
                  <a:lstStyle/>
                  <a:p>
                    <a:r>
                      <a:rPr lang="en-US"/>
                      <a:t>0.03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4A7-467A-943B-2CCB9F16D09A}"/>
                </c:ext>
              </c:extLst>
            </c:dLbl>
            <c:dLbl>
              <c:idx val="3"/>
              <c:tx>
                <c:rich>
                  <a:bodyPr/>
                  <a:lstStyle/>
                  <a:p>
                    <a:r>
                      <a:rPr lang="en-US"/>
                      <a:t>1.08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4A7-467A-943B-2CCB9F16D09A}"/>
                </c:ext>
              </c:extLst>
            </c:dLbl>
            <c:dLbl>
              <c:idx val="4"/>
              <c:tx>
                <c:rich>
                  <a:bodyPr/>
                  <a:lstStyle/>
                  <a:p>
                    <a:r>
                      <a:rPr lang="en-US"/>
                      <a:t>0.76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4A7-467A-943B-2CCB9F16D09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may2021'!$B$73:$B$77</c:f>
              <c:strCache>
                <c:ptCount val="5"/>
                <c:pt idx="0">
                  <c:v>Tuichi</c:v>
                </c:pt>
                <c:pt idx="1">
                  <c:v>Tuichi-Hondo (2002)</c:v>
                </c:pt>
                <c:pt idx="2">
                  <c:v>Quendeque</c:v>
                </c:pt>
                <c:pt idx="3">
                  <c:v>Upper Madidi</c:v>
                </c:pt>
                <c:pt idx="4">
                  <c:v>Tuichi-Hondo (2008)</c:v>
                </c:pt>
              </c:strCache>
            </c:strRef>
          </c:cat>
          <c:val>
            <c:numRef>
              <c:f>'RESUL C1 may2021'!$C$73:$C$77</c:f>
              <c:numCache>
                <c:formatCode>General</c:formatCode>
                <c:ptCount val="5"/>
                <c:pt idx="0">
                  <c:v>0.01</c:v>
                </c:pt>
                <c:pt idx="1">
                  <c:v>0.43</c:v>
                </c:pt>
                <c:pt idx="2">
                  <c:v>0.03</c:v>
                </c:pt>
                <c:pt idx="3" formatCode="0.00">
                  <c:v>1.08</c:v>
                </c:pt>
                <c:pt idx="4" formatCode="0.00">
                  <c:v>0.75800000000000001</c:v>
                </c:pt>
              </c:numCache>
            </c:numRef>
          </c:val>
          <c:smooth val="0"/>
          <c:extLst>
            <c:ext xmlns:c16="http://schemas.microsoft.com/office/drawing/2014/chart" uri="{C3380CC4-5D6E-409C-BE32-E72D297353CC}">
              <c16:uniqueId val="{00000005-B4A7-467A-943B-2CCB9F16D09A}"/>
            </c:ext>
          </c:extLst>
        </c:ser>
        <c:ser>
          <c:idx val="1"/>
          <c:order val="1"/>
          <c:spPr>
            <a:ln w="25400" cap="rnd">
              <a:noFill/>
              <a:round/>
            </a:ln>
            <a:effectLst/>
          </c:spPr>
          <c:marker>
            <c:symbol val="none"/>
          </c:marker>
          <c:dLbls>
            <c:dLbl>
              <c:idx val="0"/>
              <c:tx>
                <c:rich>
                  <a:bodyPr/>
                  <a:lstStyle/>
                  <a:p>
                    <a:r>
                      <a:rPr lang="en-US"/>
                      <a:t>3.27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4A7-467A-943B-2CCB9F16D09A}"/>
                </c:ext>
              </c:extLst>
            </c:dLbl>
            <c:dLbl>
              <c:idx val="1"/>
              <c:tx>
                <c:rich>
                  <a:bodyPr/>
                  <a:lstStyle/>
                  <a:p>
                    <a:r>
                      <a:rPr lang="en-US"/>
                      <a:t>5.68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4A7-467A-943B-2CCB9F16D09A}"/>
                </c:ext>
              </c:extLst>
            </c:dLbl>
            <c:dLbl>
              <c:idx val="2"/>
              <c:tx>
                <c:rich>
                  <a:bodyPr/>
                  <a:lstStyle/>
                  <a:p>
                    <a:r>
                      <a:rPr lang="en-US" b="0"/>
                      <a:t>2.50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4A7-467A-943B-2CCB9F16D09A}"/>
                </c:ext>
              </c:extLst>
            </c:dLbl>
            <c:dLbl>
              <c:idx val="3"/>
              <c:tx>
                <c:rich>
                  <a:bodyPr/>
                  <a:lstStyle/>
                  <a:p>
                    <a:r>
                      <a:rPr lang="en-US"/>
                      <a:t>4.61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4A7-467A-943B-2CCB9F16D09A}"/>
                </c:ext>
              </c:extLst>
            </c:dLbl>
            <c:dLbl>
              <c:idx val="4"/>
              <c:tx>
                <c:rich>
                  <a:bodyPr/>
                  <a:lstStyle/>
                  <a:p>
                    <a:r>
                      <a:rPr lang="en-US"/>
                      <a:t>7.56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4A7-467A-943B-2CCB9F16D09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may2021'!$B$73:$B$77</c:f>
              <c:strCache>
                <c:ptCount val="5"/>
                <c:pt idx="0">
                  <c:v>Tuichi</c:v>
                </c:pt>
                <c:pt idx="1">
                  <c:v>Tuichi-Hondo (2002)</c:v>
                </c:pt>
                <c:pt idx="2">
                  <c:v>Quendeque</c:v>
                </c:pt>
                <c:pt idx="3">
                  <c:v>Upper Madidi</c:v>
                </c:pt>
                <c:pt idx="4">
                  <c:v>Tuichi-Hondo (2008)</c:v>
                </c:pt>
              </c:strCache>
            </c:strRef>
          </c:cat>
          <c:val>
            <c:numRef>
              <c:f>'RESUL C1 may2021'!$D$73:$D$77</c:f>
              <c:numCache>
                <c:formatCode>General</c:formatCode>
                <c:ptCount val="5"/>
                <c:pt idx="0">
                  <c:v>3.27</c:v>
                </c:pt>
                <c:pt idx="1">
                  <c:v>5.68</c:v>
                </c:pt>
                <c:pt idx="2" formatCode="0.00">
                  <c:v>2.5</c:v>
                </c:pt>
                <c:pt idx="3">
                  <c:v>4.6100000000000003</c:v>
                </c:pt>
                <c:pt idx="4">
                  <c:v>7.56</c:v>
                </c:pt>
              </c:numCache>
            </c:numRef>
          </c:val>
          <c:smooth val="0"/>
          <c:extLst>
            <c:ext xmlns:c16="http://schemas.microsoft.com/office/drawing/2014/chart" uri="{C3380CC4-5D6E-409C-BE32-E72D297353CC}">
              <c16:uniqueId val="{0000000B-B4A7-467A-943B-2CCB9F16D09A}"/>
            </c:ext>
          </c:extLst>
        </c:ser>
        <c:ser>
          <c:idx val="2"/>
          <c:order val="2"/>
          <c:spPr>
            <a:ln w="25400" cap="rnd">
              <a:noFill/>
              <a:round/>
            </a:ln>
            <a:effectLst/>
          </c:spPr>
          <c:marker>
            <c:symbol val="circle"/>
            <c:size val="7"/>
            <c:spPr>
              <a:solidFill>
                <a:schemeClr val="tx1">
                  <a:lumMod val="95000"/>
                  <a:lumOff val="5000"/>
                </a:schemeClr>
              </a:solidFill>
              <a:ln w="9525">
                <a:solidFill>
                  <a:schemeClr val="tx1"/>
                </a:solidFill>
              </a:ln>
              <a:effectLst/>
            </c:spPr>
          </c:marker>
          <c:dLbls>
            <c:dLbl>
              <c:idx val="0"/>
              <c:layout>
                <c:manualLayout>
                  <c:x val="-1.8535240761119266E-2"/>
                  <c:y val="-4.7236860665728679E-2"/>
                </c:manualLayout>
              </c:layout>
              <c:tx>
                <c:rich>
                  <a:bodyPr/>
                  <a:lstStyle/>
                  <a:p>
                    <a:r>
                      <a:rPr lang="en-US"/>
                      <a:t>0.10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4A7-467A-943B-2CCB9F16D09A}"/>
                </c:ext>
              </c:extLst>
            </c:dLbl>
            <c:dLbl>
              <c:idx val="1"/>
              <c:layout>
                <c:manualLayout>
                  <c:x val="-9.5746749431083657E-3"/>
                  <c:y val="-9.3925759280089997E-3"/>
                </c:manualLayout>
              </c:layout>
              <c:tx>
                <c:rich>
                  <a:bodyPr/>
                  <a:lstStyle/>
                  <a:p>
                    <a:r>
                      <a:rPr lang="en-US"/>
                      <a:t>1.57</a:t>
                    </a:r>
                  </a:p>
                </c:rich>
              </c:tx>
              <c:showLegendKey val="0"/>
              <c:showVal val="1"/>
              <c:showCatName val="0"/>
              <c:showSerName val="0"/>
              <c:showPercent val="0"/>
              <c:showBubbleSize val="0"/>
              <c:extLst>
                <c:ext xmlns:c15="http://schemas.microsoft.com/office/drawing/2012/chart" uri="{CE6537A1-D6FC-4f65-9D91-7224C49458BB}">
                  <c15:layout>
                    <c:manualLayout>
                      <c:w val="7.2811059907834083E-2"/>
                      <c:h val="6.1606005543013417E-2"/>
                    </c:manualLayout>
                  </c15:layout>
                  <c15:showDataLabelsRange val="0"/>
                </c:ext>
                <c:ext xmlns:c16="http://schemas.microsoft.com/office/drawing/2014/chart" uri="{C3380CC4-5D6E-409C-BE32-E72D297353CC}">
                  <c16:uniqueId val="{0000000D-B4A7-467A-943B-2CCB9F16D09A}"/>
                </c:ext>
              </c:extLst>
            </c:dLbl>
            <c:dLbl>
              <c:idx val="2"/>
              <c:layout>
                <c:manualLayout>
                  <c:x val="-5.4274084124831387E-3"/>
                  <c:y val="-3.7364501463040593E-2"/>
                </c:manualLayout>
              </c:layout>
              <c:tx>
                <c:rich>
                  <a:bodyPr/>
                  <a:lstStyle/>
                  <a:p>
                    <a:r>
                      <a:rPr lang="en-US"/>
                      <a:t>0.27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4A7-467A-943B-2CCB9F16D09A}"/>
                </c:ext>
              </c:extLst>
            </c:dLbl>
            <c:dLbl>
              <c:idx val="3"/>
              <c:tx>
                <c:rich>
                  <a:bodyPr/>
                  <a:lstStyle/>
                  <a:p>
                    <a:r>
                      <a:rPr lang="en-US"/>
                      <a:t>2.23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4A7-467A-943B-2CCB9F16D09A}"/>
                </c:ext>
              </c:extLst>
            </c:dLbl>
            <c:dLbl>
              <c:idx val="4"/>
              <c:tx>
                <c:rich>
                  <a:bodyPr/>
                  <a:lstStyle/>
                  <a:p>
                    <a:r>
                      <a:rPr lang="en-US"/>
                      <a:t>2.39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4A7-467A-943B-2CCB9F16D09A}"/>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may2021'!$B$73:$B$77</c:f>
              <c:strCache>
                <c:ptCount val="5"/>
                <c:pt idx="0">
                  <c:v>Tuichi</c:v>
                </c:pt>
                <c:pt idx="1">
                  <c:v>Tuichi-Hondo (2002)</c:v>
                </c:pt>
                <c:pt idx="2">
                  <c:v>Quendeque</c:v>
                </c:pt>
                <c:pt idx="3">
                  <c:v>Upper Madidi</c:v>
                </c:pt>
                <c:pt idx="4">
                  <c:v>Tuichi-Hondo (2008)</c:v>
                </c:pt>
              </c:strCache>
            </c:strRef>
          </c:cat>
          <c:val>
            <c:numRef>
              <c:f>'RESUL C1 may2021'!$E$73:$E$77</c:f>
              <c:numCache>
                <c:formatCode>0.00</c:formatCode>
                <c:ptCount val="5"/>
                <c:pt idx="0">
                  <c:v>0.1</c:v>
                </c:pt>
                <c:pt idx="1">
                  <c:v>1.57</c:v>
                </c:pt>
                <c:pt idx="2">
                  <c:v>0.27</c:v>
                </c:pt>
                <c:pt idx="3">
                  <c:v>2.23</c:v>
                </c:pt>
                <c:pt idx="4">
                  <c:v>2.39</c:v>
                </c:pt>
              </c:numCache>
            </c:numRef>
          </c:val>
          <c:smooth val="0"/>
          <c:extLst>
            <c:ext xmlns:c16="http://schemas.microsoft.com/office/drawing/2014/chart" uri="{C3380CC4-5D6E-409C-BE32-E72D297353CC}">
              <c16:uniqueId val="{00000011-B4A7-467A-943B-2CCB9F16D09A}"/>
            </c:ext>
          </c:extLst>
        </c:ser>
        <c:dLbls>
          <c:showLegendKey val="0"/>
          <c:showVal val="1"/>
          <c:showCatName val="0"/>
          <c:showSerName val="0"/>
          <c:showPercent val="0"/>
          <c:showBubbleSize val="0"/>
        </c:dLbls>
        <c:hiLowLines>
          <c:spPr>
            <a:ln w="9525" cap="flat" cmpd="sng" algn="ctr">
              <a:solidFill>
                <a:schemeClr val="tx1"/>
              </a:solidFill>
              <a:round/>
            </a:ln>
            <a:effectLst/>
          </c:spPr>
        </c:hiLowLines>
        <c:axId val="386822072"/>
        <c:axId val="386822464"/>
      </c:stockChart>
      <c:catAx>
        <c:axId val="38682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es-CR"/>
          </a:p>
        </c:txPr>
        <c:crossAx val="386822464"/>
        <c:crosses val="autoZero"/>
        <c:auto val="1"/>
        <c:lblAlgn val="ctr"/>
        <c:lblOffset val="100"/>
        <c:noMultiLvlLbl val="0"/>
      </c:catAx>
      <c:valAx>
        <c:axId val="386822464"/>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BO" b="1"/>
                  <a:t>Jaguar density/100Km2</a:t>
                </a:r>
              </a:p>
            </c:rich>
          </c:tx>
          <c:layout>
            <c:manualLayout>
              <c:xMode val="edge"/>
              <c:yMode val="edge"/>
              <c:x val="1.8645854752026968E-2"/>
              <c:y val="0.3374336949140098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3868220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BO" sz="1800" b="1"/>
              <a:t>b</a:t>
            </a:r>
          </a:p>
        </c:rich>
      </c:tx>
      <c:layout>
        <c:manualLayout>
          <c:xMode val="edge"/>
          <c:yMode val="edge"/>
          <c:x val="9.7669242957533538E-3"/>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R"/>
        </a:p>
      </c:txPr>
    </c:title>
    <c:autoTitleDeleted val="0"/>
    <c:plotArea>
      <c:layout>
        <c:manualLayout>
          <c:layoutTarget val="inner"/>
          <c:xMode val="edge"/>
          <c:yMode val="edge"/>
          <c:x val="0.12220411871592973"/>
          <c:y val="2.9577381179533496E-2"/>
          <c:w val="0.8655144356955381"/>
          <c:h val="0.81882779932839278"/>
        </c:manualLayout>
      </c:layout>
      <c:stockChart>
        <c:ser>
          <c:idx val="0"/>
          <c:order val="0"/>
          <c:spPr>
            <a:ln w="25400" cap="rnd">
              <a:noFill/>
              <a:round/>
            </a:ln>
            <a:effectLst/>
          </c:spPr>
          <c:marker>
            <c:symbol val="none"/>
          </c:marker>
          <c:dLbls>
            <c:dLbl>
              <c:idx val="0"/>
              <c:tx>
                <c:rich>
                  <a:bodyPr/>
                  <a:lstStyle/>
                  <a:p>
                    <a:r>
                      <a:rPr lang="en-US"/>
                      <a:t>0.14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AC3-4704-9723-4787515B40CD}"/>
                </c:ext>
              </c:extLst>
            </c:dLbl>
            <c:dLbl>
              <c:idx val="1"/>
              <c:tx>
                <c:rich>
                  <a:bodyPr/>
                  <a:lstStyle/>
                  <a:p>
                    <a:r>
                      <a:rPr lang="en-US"/>
                      <a:t>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AC3-4704-9723-4787515B40CD}"/>
                </c:ext>
              </c:extLst>
            </c:dLbl>
            <c:dLbl>
              <c:idx val="2"/>
              <c:tx>
                <c:rich>
                  <a:bodyPr/>
                  <a:lstStyle/>
                  <a:p>
                    <a:r>
                      <a:rPr lang="en-US"/>
                      <a:t>0.22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AC3-4704-9723-4787515B40CD}"/>
                </c:ext>
              </c:extLst>
            </c:dLbl>
            <c:dLbl>
              <c:idx val="3"/>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AC3-4704-9723-4787515B40CD}"/>
                </c:ext>
              </c:extLst>
            </c:dLbl>
            <c:dLbl>
              <c:idx val="4"/>
              <c:tx>
                <c:rich>
                  <a:bodyPr/>
                  <a:lstStyle/>
                  <a:p>
                    <a:r>
                      <a:rPr lang="en-US"/>
                      <a:t>0.15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AC3-4704-9723-4787515B40CD}"/>
                </c:ext>
              </c:extLst>
            </c:dLbl>
            <c:dLbl>
              <c:idx val="5"/>
              <c:tx>
                <c:rich>
                  <a:bodyPr/>
                  <a:lstStyle/>
                  <a:p>
                    <a:r>
                      <a:rPr lang="en-US"/>
                      <a:t>0.47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AC3-4704-9723-4787515B40CD}"/>
                </c:ext>
              </c:extLst>
            </c:dLbl>
            <c:dLbl>
              <c:idx val="6"/>
              <c:tx>
                <c:rich>
                  <a:bodyPr/>
                  <a:lstStyle/>
                  <a:p>
                    <a:r>
                      <a:rPr lang="en-US"/>
                      <a:t>0.99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AC3-4704-9723-4787515B40C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may2021'!$B$49:$B$55</c:f>
              <c:strCache>
                <c:ptCount val="7"/>
                <c:pt idx="0">
                  <c:v>Tuichi</c:v>
                </c:pt>
                <c:pt idx="1">
                  <c:v>Tuichi-Hondo (2002)</c:v>
                </c:pt>
                <c:pt idx="2">
                  <c:v>Quendeque</c:v>
                </c:pt>
                <c:pt idx="3">
                  <c:v>Upper Madidi</c:v>
                </c:pt>
                <c:pt idx="4">
                  <c:v>Heath</c:v>
                </c:pt>
                <c:pt idx="5">
                  <c:v>Tambopata</c:v>
                </c:pt>
                <c:pt idx="6">
                  <c:v>Tuichi-Hondo (2008)</c:v>
                </c:pt>
              </c:strCache>
            </c:strRef>
          </c:cat>
          <c:val>
            <c:numRef>
              <c:f>'RESUL C1 may2021'!$C$49:$C$55</c:f>
              <c:numCache>
                <c:formatCode>General</c:formatCode>
                <c:ptCount val="7"/>
                <c:pt idx="0">
                  <c:v>0.14000000000000001</c:v>
                </c:pt>
                <c:pt idx="1">
                  <c:v>1.04</c:v>
                </c:pt>
                <c:pt idx="2" formatCode="0.00">
                  <c:v>0.22</c:v>
                </c:pt>
                <c:pt idx="3">
                  <c:v>1</c:v>
                </c:pt>
                <c:pt idx="4" formatCode="0.00">
                  <c:v>0.15</c:v>
                </c:pt>
                <c:pt idx="5">
                  <c:v>0.47</c:v>
                </c:pt>
                <c:pt idx="6">
                  <c:v>0.99</c:v>
                </c:pt>
              </c:numCache>
            </c:numRef>
          </c:val>
          <c:smooth val="0"/>
          <c:extLst>
            <c:ext xmlns:c16="http://schemas.microsoft.com/office/drawing/2014/chart" uri="{C3380CC4-5D6E-409C-BE32-E72D297353CC}">
              <c16:uniqueId val="{00000007-DAC3-4704-9723-4787515B40CD}"/>
            </c:ext>
          </c:extLst>
        </c:ser>
        <c:ser>
          <c:idx val="1"/>
          <c:order val="1"/>
          <c:spPr>
            <a:ln w="25400" cap="rnd">
              <a:noFill/>
              <a:round/>
            </a:ln>
            <a:effectLst/>
          </c:spPr>
          <c:marker>
            <c:symbol val="none"/>
          </c:marker>
          <c:dLbls>
            <c:dLbl>
              <c:idx val="0"/>
              <c:tx>
                <c:rich>
                  <a:bodyPr/>
                  <a:lstStyle/>
                  <a:p>
                    <a:r>
                      <a:rPr lang="en-US"/>
                      <a:t>0.92</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DAC3-4704-9723-4787515B40CD}"/>
                </c:ext>
              </c:extLst>
            </c:dLbl>
            <c:dLbl>
              <c:idx val="1"/>
              <c:tx>
                <c:rich>
                  <a:bodyPr/>
                  <a:lstStyle/>
                  <a:p>
                    <a:r>
                      <a:rPr lang="en-US"/>
                      <a:t>2.53</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DAC3-4704-9723-4787515B40CD}"/>
                </c:ext>
              </c:extLst>
            </c:dLbl>
            <c:dLbl>
              <c:idx val="2"/>
              <c:tx>
                <c:rich>
                  <a:bodyPr/>
                  <a:lstStyle/>
                  <a:p>
                    <a:r>
                      <a:rPr lang="en-US"/>
                      <a:t>3.06</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A-DAC3-4704-9723-4787515B40CD}"/>
                </c:ext>
              </c:extLst>
            </c:dLbl>
            <c:dLbl>
              <c:idx val="3"/>
              <c:tx>
                <c:rich>
                  <a:bodyPr/>
                  <a:lstStyle/>
                  <a:p>
                    <a:r>
                      <a:rPr lang="en-US"/>
                      <a:t>4.73</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B-DAC3-4704-9723-4787515B40CD}"/>
                </c:ext>
              </c:extLst>
            </c:dLbl>
            <c:dLbl>
              <c:idx val="4"/>
              <c:tx>
                <c:rich>
                  <a:bodyPr/>
                  <a:lstStyle/>
                  <a:p>
                    <a:r>
                      <a:rPr lang="en-US"/>
                      <a:t>2.82</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C-DAC3-4704-9723-4787515B40CD}"/>
                </c:ext>
              </c:extLst>
            </c:dLbl>
            <c:dLbl>
              <c:idx val="5"/>
              <c:tx>
                <c:rich>
                  <a:bodyPr/>
                  <a:lstStyle/>
                  <a:p>
                    <a:r>
                      <a:rPr lang="en-US"/>
                      <a:t>3.52</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D-DAC3-4704-9723-4787515B40CD}"/>
                </c:ext>
              </c:extLst>
            </c:dLbl>
            <c:dLbl>
              <c:idx val="6"/>
              <c:tx>
                <c:rich>
                  <a:bodyPr/>
                  <a:lstStyle/>
                  <a:p>
                    <a:r>
                      <a:rPr lang="en-US"/>
                      <a:t>3.69</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E-DAC3-4704-9723-4787515B40C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may2021'!$B$49:$B$55</c:f>
              <c:strCache>
                <c:ptCount val="7"/>
                <c:pt idx="0">
                  <c:v>Tuichi</c:v>
                </c:pt>
                <c:pt idx="1">
                  <c:v>Tuichi-Hondo (2002)</c:v>
                </c:pt>
                <c:pt idx="2">
                  <c:v>Quendeque</c:v>
                </c:pt>
                <c:pt idx="3">
                  <c:v>Upper Madidi</c:v>
                </c:pt>
                <c:pt idx="4">
                  <c:v>Heath</c:v>
                </c:pt>
                <c:pt idx="5">
                  <c:v>Tambopata</c:v>
                </c:pt>
                <c:pt idx="6">
                  <c:v>Tuichi-Hondo (2008)</c:v>
                </c:pt>
              </c:strCache>
            </c:strRef>
          </c:cat>
          <c:val>
            <c:numRef>
              <c:f>'RESUL C1 may2021'!$D$49:$D$55</c:f>
              <c:numCache>
                <c:formatCode>General</c:formatCode>
                <c:ptCount val="7"/>
                <c:pt idx="0">
                  <c:v>0.92</c:v>
                </c:pt>
                <c:pt idx="1">
                  <c:v>2.5299999999999998</c:v>
                </c:pt>
                <c:pt idx="2">
                  <c:v>3.06</c:v>
                </c:pt>
                <c:pt idx="3">
                  <c:v>4.7300000000000004</c:v>
                </c:pt>
                <c:pt idx="4" formatCode="0.00">
                  <c:v>2.82</c:v>
                </c:pt>
                <c:pt idx="5">
                  <c:v>3.52</c:v>
                </c:pt>
                <c:pt idx="6">
                  <c:v>3.69</c:v>
                </c:pt>
              </c:numCache>
            </c:numRef>
          </c:val>
          <c:smooth val="0"/>
          <c:extLst>
            <c:ext xmlns:c16="http://schemas.microsoft.com/office/drawing/2014/chart" uri="{C3380CC4-5D6E-409C-BE32-E72D297353CC}">
              <c16:uniqueId val="{0000000F-DAC3-4704-9723-4787515B40CD}"/>
            </c:ext>
          </c:extLst>
        </c:ser>
        <c:ser>
          <c:idx val="2"/>
          <c:order val="2"/>
          <c:spPr>
            <a:ln w="25400" cap="rnd">
              <a:noFill/>
              <a:round/>
            </a:ln>
            <a:effectLst/>
          </c:spPr>
          <c:marker>
            <c:symbol val="circle"/>
            <c:size val="7"/>
            <c:spPr>
              <a:solidFill>
                <a:schemeClr val="tx1">
                  <a:lumMod val="85000"/>
                  <a:lumOff val="15000"/>
                </a:schemeClr>
              </a:solidFill>
              <a:ln w="9525">
                <a:solidFill>
                  <a:schemeClr val="tx1"/>
                </a:solidFill>
              </a:ln>
              <a:effectLst/>
            </c:spPr>
          </c:marker>
          <c:dLbls>
            <c:dLbl>
              <c:idx val="0"/>
              <c:tx>
                <c:rich>
                  <a:bodyPr/>
                  <a:lstStyle/>
                  <a:p>
                    <a:r>
                      <a:rPr lang="en-US"/>
                      <a:t>0.52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AC3-4704-9723-4787515B40CD}"/>
                </c:ext>
              </c:extLst>
            </c:dLbl>
            <c:dLbl>
              <c:idx val="1"/>
              <c:tx>
                <c:rich>
                  <a:bodyPr/>
                  <a:lstStyle/>
                  <a:p>
                    <a:r>
                      <a:rPr lang="en-US"/>
                      <a:t>1.78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AC3-4704-9723-4787515B40CD}"/>
                </c:ext>
              </c:extLst>
            </c:dLbl>
            <c:dLbl>
              <c:idx val="2"/>
              <c:tx>
                <c:rich>
                  <a:bodyPr/>
                  <a:lstStyle/>
                  <a:p>
                    <a:r>
                      <a:rPr lang="en-US"/>
                      <a:t>1.63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DAC3-4704-9723-4787515B40CD}"/>
                </c:ext>
              </c:extLst>
            </c:dLbl>
            <c:dLbl>
              <c:idx val="3"/>
              <c:tx>
                <c:rich>
                  <a:bodyPr/>
                  <a:lstStyle/>
                  <a:p>
                    <a:r>
                      <a:rPr lang="en-US"/>
                      <a:t>2.86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DAC3-4704-9723-4787515B40CD}"/>
                </c:ext>
              </c:extLst>
            </c:dLbl>
            <c:dLbl>
              <c:idx val="4"/>
              <c:tx>
                <c:rich>
                  <a:bodyPr/>
                  <a:lstStyle/>
                  <a:p>
                    <a:r>
                      <a:rPr lang="en-US"/>
                      <a:t>1.48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DAC3-4704-9723-4787515B40CD}"/>
                </c:ext>
              </c:extLst>
            </c:dLbl>
            <c:dLbl>
              <c:idx val="5"/>
              <c:tx>
                <c:rich>
                  <a:bodyPr/>
                  <a:lstStyle/>
                  <a:p>
                    <a:r>
                      <a:rPr lang="en-US"/>
                      <a:t>1.99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DAC3-4704-9723-4787515B40CD}"/>
                </c:ext>
              </c:extLst>
            </c:dLbl>
            <c:dLbl>
              <c:idx val="6"/>
              <c:tx>
                <c:rich>
                  <a:bodyPr/>
                  <a:lstStyle/>
                  <a:p>
                    <a:r>
                      <a:rPr lang="en-US"/>
                      <a:t>2.34</a:t>
                    </a:r>
                  </a:p>
                </c:rich>
              </c:tx>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16-DAC3-4704-9723-4787515B40CD}"/>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 C1 may2021'!$B$49:$B$55</c:f>
              <c:strCache>
                <c:ptCount val="7"/>
                <c:pt idx="0">
                  <c:v>Tuichi</c:v>
                </c:pt>
                <c:pt idx="1">
                  <c:v>Tuichi-Hondo (2002)</c:v>
                </c:pt>
                <c:pt idx="2">
                  <c:v>Quendeque</c:v>
                </c:pt>
                <c:pt idx="3">
                  <c:v>Upper Madidi</c:v>
                </c:pt>
                <c:pt idx="4">
                  <c:v>Heath</c:v>
                </c:pt>
                <c:pt idx="5">
                  <c:v>Tambopata</c:v>
                </c:pt>
                <c:pt idx="6">
                  <c:v>Tuichi-Hondo (2008)</c:v>
                </c:pt>
              </c:strCache>
            </c:strRef>
          </c:cat>
          <c:val>
            <c:numRef>
              <c:f>'RESUL C1 may2021'!$E$49:$E$55</c:f>
              <c:numCache>
                <c:formatCode>0.00</c:formatCode>
                <c:ptCount val="7"/>
                <c:pt idx="0">
                  <c:v>0.52</c:v>
                </c:pt>
                <c:pt idx="1">
                  <c:v>1.78</c:v>
                </c:pt>
                <c:pt idx="2">
                  <c:v>1.63</c:v>
                </c:pt>
                <c:pt idx="3">
                  <c:v>2.86</c:v>
                </c:pt>
                <c:pt idx="4">
                  <c:v>1.48</c:v>
                </c:pt>
                <c:pt idx="5" formatCode="General">
                  <c:v>1.99</c:v>
                </c:pt>
                <c:pt idx="6">
                  <c:v>2.34</c:v>
                </c:pt>
              </c:numCache>
            </c:numRef>
          </c:val>
          <c:smooth val="0"/>
          <c:extLst>
            <c:ext xmlns:c16="http://schemas.microsoft.com/office/drawing/2014/chart" uri="{C3380CC4-5D6E-409C-BE32-E72D297353CC}">
              <c16:uniqueId val="{00000017-DAC3-4704-9723-4787515B40CD}"/>
            </c:ext>
          </c:extLst>
        </c:ser>
        <c:dLbls>
          <c:showLegendKey val="0"/>
          <c:showVal val="1"/>
          <c:showCatName val="0"/>
          <c:showSerName val="0"/>
          <c:showPercent val="0"/>
          <c:showBubbleSize val="0"/>
        </c:dLbls>
        <c:hiLowLines>
          <c:spPr>
            <a:ln w="9525" cap="flat" cmpd="sng" algn="ctr">
              <a:solidFill>
                <a:schemeClr val="tx1"/>
              </a:solidFill>
              <a:round/>
            </a:ln>
            <a:effectLst/>
          </c:spPr>
        </c:hiLowLines>
        <c:axId val="386820504"/>
        <c:axId val="386821288"/>
      </c:stockChart>
      <c:catAx>
        <c:axId val="38682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es-CR"/>
          </a:p>
        </c:txPr>
        <c:crossAx val="386821288"/>
        <c:crosses val="autoZero"/>
        <c:auto val="1"/>
        <c:lblAlgn val="ctr"/>
        <c:lblOffset val="100"/>
        <c:noMultiLvlLbl val="0"/>
      </c:catAx>
      <c:valAx>
        <c:axId val="386821288"/>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BO" b="1"/>
                  <a:t>Jaguar density /100Km2</a:t>
                </a:r>
              </a:p>
            </c:rich>
          </c:tx>
          <c:layout>
            <c:manualLayout>
              <c:xMode val="edge"/>
              <c:yMode val="edge"/>
              <c:x val="1.5967478285024414E-2"/>
              <c:y val="0.2947610294117646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386820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6" ma:contentTypeDescription="Create a new document." ma:contentTypeScope="" ma:versionID="f8cded39cb47b8d5f1f1dab244c46961">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2b0174105bcd87a039b2bd1232c6316"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7D9397-6356-4606-A992-775049D418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582E0B-143B-4629-AC85-9A3A09E267D8}">
  <ds:schemaRefs>
    <ds:schemaRef ds:uri="http://schemas.microsoft.com/sharepoint/v3/contenttype/forms"/>
  </ds:schemaRefs>
</ds:datastoreItem>
</file>

<file path=customXml/itemProps3.xml><?xml version="1.0" encoding="utf-8"?>
<ds:datastoreItem xmlns:ds="http://schemas.openxmlformats.org/officeDocument/2006/customXml" ds:itemID="{1A96E4A4-9834-4D23-AA69-43C607DF7C41}">
  <ds:schemaRefs>
    <ds:schemaRef ds:uri="http://schemas.openxmlformats.org/officeDocument/2006/bibliography"/>
  </ds:schemaRefs>
</ds:datastoreItem>
</file>

<file path=customXml/itemProps4.xml><?xml version="1.0" encoding="utf-8"?>
<ds:datastoreItem xmlns:ds="http://schemas.openxmlformats.org/officeDocument/2006/customXml" ds:itemID="{183DD901-2B8A-4127-B582-EEC4A82C2B37}"/>
</file>

<file path=docProps/app.xml><?xml version="1.0" encoding="utf-8"?>
<Properties xmlns="http://schemas.openxmlformats.org/officeDocument/2006/extended-properties" xmlns:vt="http://schemas.openxmlformats.org/officeDocument/2006/docPropsVTypes">
  <Template>Normal</Template>
  <TotalTime>1</TotalTime>
  <Pages>3</Pages>
  <Words>6723</Words>
  <Characters>36980</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dc:creator>
  <cp:keywords/>
  <dc:description/>
  <cp:lastModifiedBy>NANCY CENTENO  ESPINOZA</cp:lastModifiedBy>
  <cp:revision>2</cp:revision>
  <dcterms:created xsi:type="dcterms:W3CDTF">2022-05-24T17:12:00Z</dcterms:created>
  <dcterms:modified xsi:type="dcterms:W3CDTF">2022-05-24T17:12:00Z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diaServiceImageTags">
    <vt:lpwstr/>
  </property>
</Properties>
</file>