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1E77A" w14:textId="044A32CA" w:rsidR="00A17112" w:rsidRPr="00890560" w:rsidRDefault="00A17112" w:rsidP="00A86AF3">
      <w:pPr>
        <w:spacing w:after="0" w:line="240" w:lineRule="auto"/>
        <w:jc w:val="center"/>
        <w:rPr>
          <w:rFonts w:ascii="Times New Roman" w:eastAsia="Times New Roman" w:hAnsi="Times New Roman" w:cs="Times New Roman"/>
          <w:b/>
          <w:sz w:val="24"/>
          <w:szCs w:val="24"/>
        </w:rPr>
      </w:pPr>
      <w:bookmarkStart w:id="0" w:name="_Hlk81049715"/>
      <w:r w:rsidRPr="00890560">
        <w:rPr>
          <w:rFonts w:ascii="Times New Roman" w:eastAsia="Times New Roman" w:hAnsi="Times New Roman" w:cs="Times New Roman"/>
          <w:b/>
          <w:sz w:val="24"/>
          <w:szCs w:val="24"/>
        </w:rPr>
        <w:t xml:space="preserve">Gestión adaptativa en sistemas </w:t>
      </w:r>
      <w:proofErr w:type="spellStart"/>
      <w:r w:rsidRPr="00890560">
        <w:rPr>
          <w:rFonts w:ascii="Times New Roman" w:eastAsia="Times New Roman" w:hAnsi="Times New Roman" w:cs="Times New Roman"/>
          <w:b/>
          <w:sz w:val="24"/>
          <w:szCs w:val="24"/>
        </w:rPr>
        <w:t>socioecológicos</w:t>
      </w:r>
      <w:proofErr w:type="spellEnd"/>
      <w:r w:rsidRPr="00890560">
        <w:rPr>
          <w:rFonts w:ascii="Times New Roman" w:eastAsia="Times New Roman" w:hAnsi="Times New Roman" w:cs="Times New Roman"/>
          <w:b/>
          <w:sz w:val="24"/>
          <w:szCs w:val="24"/>
        </w:rPr>
        <w:t xml:space="preserve">: </w:t>
      </w:r>
      <w:r w:rsidR="005A7B5C">
        <w:rPr>
          <w:rFonts w:ascii="Times New Roman" w:eastAsia="Times New Roman" w:hAnsi="Times New Roman" w:cs="Times New Roman"/>
          <w:b/>
          <w:sz w:val="24"/>
          <w:szCs w:val="24"/>
        </w:rPr>
        <w:t>U</w:t>
      </w:r>
      <w:r w:rsidRPr="00890560">
        <w:rPr>
          <w:rFonts w:ascii="Times New Roman" w:eastAsia="Times New Roman" w:hAnsi="Times New Roman" w:cs="Times New Roman"/>
          <w:b/>
          <w:sz w:val="24"/>
          <w:szCs w:val="24"/>
        </w:rPr>
        <w:t>n estudio de caso de la</w:t>
      </w:r>
      <w:r w:rsidR="00EC5E7D" w:rsidRPr="00890560">
        <w:rPr>
          <w:rFonts w:ascii="Times New Roman" w:eastAsia="Times New Roman" w:hAnsi="Times New Roman" w:cs="Times New Roman"/>
          <w:b/>
          <w:sz w:val="24"/>
          <w:szCs w:val="24"/>
        </w:rPr>
        <w:t>s</w:t>
      </w:r>
      <w:r w:rsidRPr="00890560">
        <w:rPr>
          <w:rFonts w:ascii="Times New Roman" w:eastAsia="Times New Roman" w:hAnsi="Times New Roman" w:cs="Times New Roman"/>
          <w:b/>
          <w:sz w:val="24"/>
          <w:szCs w:val="24"/>
        </w:rPr>
        <w:t xml:space="preserve"> palma</w:t>
      </w:r>
      <w:r w:rsidR="00EC5E7D" w:rsidRPr="00890560">
        <w:rPr>
          <w:rFonts w:ascii="Times New Roman" w:eastAsia="Times New Roman" w:hAnsi="Times New Roman" w:cs="Times New Roman"/>
          <w:b/>
          <w:sz w:val="24"/>
          <w:szCs w:val="24"/>
        </w:rPr>
        <w:t>s</w:t>
      </w:r>
      <w:r w:rsidRPr="00890560">
        <w:rPr>
          <w:rFonts w:ascii="Times New Roman" w:eastAsia="Times New Roman" w:hAnsi="Times New Roman" w:cs="Times New Roman"/>
          <w:b/>
          <w:sz w:val="24"/>
          <w:szCs w:val="24"/>
        </w:rPr>
        <w:t xml:space="preserve"> </w:t>
      </w:r>
      <w:proofErr w:type="spellStart"/>
      <w:r w:rsidRPr="00890560">
        <w:rPr>
          <w:rFonts w:ascii="Times New Roman" w:eastAsia="Times New Roman" w:hAnsi="Times New Roman" w:cs="Times New Roman"/>
          <w:b/>
          <w:sz w:val="24"/>
          <w:szCs w:val="24"/>
        </w:rPr>
        <w:t>camedor</w:t>
      </w:r>
      <w:proofErr w:type="spellEnd"/>
      <w:r w:rsidRPr="00890560">
        <w:rPr>
          <w:rFonts w:ascii="Times New Roman" w:eastAsia="Times New Roman" w:hAnsi="Times New Roman" w:cs="Times New Roman"/>
          <w:b/>
          <w:sz w:val="24"/>
          <w:szCs w:val="24"/>
        </w:rPr>
        <w:t xml:space="preserve"> </w:t>
      </w:r>
      <w:r w:rsidRPr="00890560">
        <w:rPr>
          <w:rFonts w:ascii="Times New Roman" w:eastAsia="Times New Roman" w:hAnsi="Times New Roman" w:cs="Times New Roman"/>
          <w:sz w:val="24"/>
          <w:szCs w:val="24"/>
        </w:rPr>
        <w:t>(</w:t>
      </w:r>
      <w:proofErr w:type="spellStart"/>
      <w:r w:rsidRPr="00890560">
        <w:rPr>
          <w:rFonts w:ascii="Times New Roman" w:eastAsia="Times New Roman" w:hAnsi="Times New Roman" w:cs="Times New Roman"/>
          <w:i/>
          <w:sz w:val="24"/>
          <w:szCs w:val="24"/>
        </w:rPr>
        <w:t>Chamaedorea</w:t>
      </w:r>
      <w:proofErr w:type="spellEnd"/>
      <w:r w:rsidRPr="00890560">
        <w:rPr>
          <w:rFonts w:ascii="Times New Roman" w:eastAsia="Times New Roman" w:hAnsi="Times New Roman" w:cs="Times New Roman"/>
          <w:sz w:val="24"/>
          <w:szCs w:val="24"/>
        </w:rPr>
        <w:t xml:space="preserve"> </w:t>
      </w:r>
      <w:r w:rsidR="00BC49E8" w:rsidRPr="00890560">
        <w:rPr>
          <w:rFonts w:ascii="Times New Roman" w:eastAsia="Times New Roman" w:hAnsi="Times New Roman" w:cs="Times New Roman"/>
          <w:i/>
          <w:iCs/>
          <w:sz w:val="24"/>
          <w:szCs w:val="24"/>
        </w:rPr>
        <w:t>quezalteca</w:t>
      </w:r>
      <w:r w:rsidRPr="00890560">
        <w:rPr>
          <w:rFonts w:ascii="Times New Roman" w:eastAsia="Times New Roman" w:hAnsi="Times New Roman" w:cs="Times New Roman"/>
          <w:sz w:val="24"/>
          <w:szCs w:val="24"/>
        </w:rPr>
        <w:t>)</w:t>
      </w:r>
      <w:r w:rsidRPr="00890560">
        <w:rPr>
          <w:rFonts w:ascii="Times New Roman" w:eastAsia="Times New Roman" w:hAnsi="Times New Roman" w:cs="Times New Roman"/>
          <w:b/>
          <w:sz w:val="24"/>
          <w:szCs w:val="24"/>
        </w:rPr>
        <w:t xml:space="preserve"> en la Reserva de la Biosfera La Sepultura, Chiapas, México</w:t>
      </w:r>
    </w:p>
    <w:p w14:paraId="186A0645" w14:textId="77777777" w:rsidR="00A17112" w:rsidRPr="00890560" w:rsidRDefault="00A17112" w:rsidP="00A86AF3">
      <w:pPr>
        <w:spacing w:after="0" w:line="240" w:lineRule="auto"/>
        <w:jc w:val="center"/>
        <w:rPr>
          <w:rFonts w:ascii="Times New Roman" w:eastAsia="Times New Roman" w:hAnsi="Times New Roman" w:cs="Times New Roman"/>
          <w:b/>
          <w:sz w:val="24"/>
          <w:szCs w:val="24"/>
        </w:rPr>
      </w:pPr>
    </w:p>
    <w:p w14:paraId="367F3B77" w14:textId="7193F116" w:rsidR="00A17112" w:rsidRPr="00890560" w:rsidRDefault="00A17112" w:rsidP="00A86AF3">
      <w:pPr>
        <w:spacing w:after="0" w:line="240" w:lineRule="auto"/>
        <w:jc w:val="center"/>
        <w:rPr>
          <w:rFonts w:ascii="Times New Roman" w:eastAsia="Times New Roman" w:hAnsi="Times New Roman" w:cs="Times New Roman"/>
          <w:b/>
          <w:sz w:val="24"/>
          <w:szCs w:val="24"/>
          <w:lang w:val="en-US"/>
        </w:rPr>
      </w:pPr>
      <w:r w:rsidRPr="00890560">
        <w:rPr>
          <w:rFonts w:ascii="Times New Roman" w:eastAsia="Times New Roman" w:hAnsi="Times New Roman" w:cs="Times New Roman"/>
          <w:b/>
          <w:sz w:val="24"/>
          <w:szCs w:val="24"/>
          <w:lang w:val="en-US"/>
        </w:rPr>
        <w:t xml:space="preserve">Adaptive management in socio-ecological systems: case study of the </w:t>
      </w:r>
      <w:proofErr w:type="spellStart"/>
      <w:r w:rsidRPr="00890560">
        <w:rPr>
          <w:rFonts w:ascii="Times New Roman" w:eastAsia="Times New Roman" w:hAnsi="Times New Roman" w:cs="Times New Roman"/>
          <w:b/>
          <w:sz w:val="24"/>
          <w:szCs w:val="24"/>
          <w:lang w:val="en-US"/>
        </w:rPr>
        <w:t>camedor</w:t>
      </w:r>
      <w:proofErr w:type="spellEnd"/>
      <w:r w:rsidRPr="00890560">
        <w:rPr>
          <w:rFonts w:ascii="Times New Roman" w:eastAsia="Times New Roman" w:hAnsi="Times New Roman" w:cs="Times New Roman"/>
          <w:b/>
          <w:sz w:val="24"/>
          <w:szCs w:val="24"/>
          <w:lang w:val="en-US"/>
        </w:rPr>
        <w:t xml:space="preserve"> palms (</w:t>
      </w:r>
      <w:proofErr w:type="spellStart"/>
      <w:r w:rsidRPr="00890560">
        <w:rPr>
          <w:rFonts w:ascii="Times New Roman" w:eastAsia="Times New Roman" w:hAnsi="Times New Roman" w:cs="Times New Roman"/>
          <w:i/>
          <w:sz w:val="24"/>
          <w:szCs w:val="24"/>
          <w:lang w:val="en-US"/>
        </w:rPr>
        <w:t>Chamaedorea</w:t>
      </w:r>
      <w:proofErr w:type="spellEnd"/>
      <w:r w:rsidRPr="00890560">
        <w:rPr>
          <w:rFonts w:ascii="Times New Roman" w:eastAsia="Times New Roman" w:hAnsi="Times New Roman" w:cs="Times New Roman"/>
          <w:sz w:val="24"/>
          <w:szCs w:val="24"/>
          <w:lang w:val="en-US"/>
        </w:rPr>
        <w:t xml:space="preserve"> </w:t>
      </w:r>
      <w:proofErr w:type="spellStart"/>
      <w:r w:rsidR="00BC49E8" w:rsidRPr="00890560">
        <w:rPr>
          <w:rFonts w:ascii="Times New Roman" w:eastAsia="Times New Roman" w:hAnsi="Times New Roman" w:cs="Times New Roman"/>
          <w:i/>
          <w:iCs/>
          <w:sz w:val="24"/>
          <w:szCs w:val="24"/>
          <w:lang w:val="en-US"/>
        </w:rPr>
        <w:t>quezalteca</w:t>
      </w:r>
      <w:proofErr w:type="spellEnd"/>
      <w:r w:rsidRPr="00890560">
        <w:rPr>
          <w:rFonts w:ascii="Times New Roman" w:eastAsia="Times New Roman" w:hAnsi="Times New Roman" w:cs="Times New Roman"/>
          <w:b/>
          <w:sz w:val="24"/>
          <w:szCs w:val="24"/>
          <w:lang w:val="en-US"/>
        </w:rPr>
        <w:t xml:space="preserve">) in the </w:t>
      </w:r>
      <w:proofErr w:type="spellStart"/>
      <w:r w:rsidRPr="00890560">
        <w:rPr>
          <w:rFonts w:ascii="Times New Roman" w:eastAsia="Times New Roman" w:hAnsi="Times New Roman" w:cs="Times New Roman"/>
          <w:b/>
          <w:sz w:val="24"/>
          <w:szCs w:val="24"/>
          <w:lang w:val="en-US"/>
        </w:rPr>
        <w:t>Sepultura</w:t>
      </w:r>
      <w:proofErr w:type="spellEnd"/>
      <w:r w:rsidRPr="00890560">
        <w:rPr>
          <w:rFonts w:ascii="Times New Roman" w:eastAsia="Times New Roman" w:hAnsi="Times New Roman" w:cs="Times New Roman"/>
          <w:b/>
          <w:sz w:val="24"/>
          <w:szCs w:val="24"/>
          <w:lang w:val="en-US"/>
        </w:rPr>
        <w:t xml:space="preserve"> Biosphere Reserve, Chiapas, Mexico</w:t>
      </w:r>
    </w:p>
    <w:bookmarkEnd w:id="0"/>
    <w:p w14:paraId="4A191920" w14:textId="77777777" w:rsidR="00A17112" w:rsidRPr="00F56C78" w:rsidRDefault="00A17112" w:rsidP="00A86AF3">
      <w:pPr>
        <w:spacing w:after="0" w:line="240" w:lineRule="auto"/>
        <w:jc w:val="center"/>
        <w:rPr>
          <w:rFonts w:ascii="Times New Roman" w:eastAsia="Times New Roman" w:hAnsi="Times New Roman" w:cs="Times New Roman"/>
          <w:sz w:val="24"/>
          <w:szCs w:val="24"/>
          <w:lang w:val="en-US"/>
        </w:rPr>
      </w:pPr>
    </w:p>
    <w:p w14:paraId="3FE5B2BF" w14:textId="7EDFFA58" w:rsidR="00A17112" w:rsidRPr="00BB01DE" w:rsidRDefault="00BB01DE" w:rsidP="00A86AF3">
      <w:pPr>
        <w:spacing w:after="0" w:line="240" w:lineRule="auto"/>
        <w:jc w:val="center"/>
        <w:rPr>
          <w:rFonts w:ascii="Times New Roman" w:eastAsia="Times New Roman" w:hAnsi="Times New Roman" w:cs="Times New Roman"/>
          <w:b/>
          <w:bCs/>
          <w:sz w:val="24"/>
          <w:szCs w:val="24"/>
        </w:rPr>
      </w:pPr>
      <w:r w:rsidRPr="00BB01DE">
        <w:rPr>
          <w:rFonts w:ascii="Times New Roman" w:eastAsia="Times New Roman" w:hAnsi="Times New Roman" w:cs="Times New Roman"/>
          <w:b/>
          <w:bCs/>
          <w:sz w:val="24"/>
          <w:szCs w:val="24"/>
        </w:rPr>
        <w:t xml:space="preserve">Viridiana </w:t>
      </w:r>
      <w:r w:rsidR="00A17112" w:rsidRPr="00BB01DE">
        <w:rPr>
          <w:rFonts w:ascii="Times New Roman" w:eastAsia="Times New Roman" w:hAnsi="Times New Roman" w:cs="Times New Roman"/>
          <w:b/>
          <w:bCs/>
          <w:sz w:val="24"/>
          <w:szCs w:val="24"/>
        </w:rPr>
        <w:t>Jiménez-Jiménez</w:t>
      </w:r>
      <w:r>
        <w:rPr>
          <w:rStyle w:val="Refdenotaalpie"/>
          <w:rFonts w:ascii="Times New Roman" w:eastAsia="Times New Roman" w:hAnsi="Times New Roman" w:cs="Times New Roman"/>
          <w:b/>
          <w:bCs/>
          <w:sz w:val="24"/>
          <w:szCs w:val="24"/>
        </w:rPr>
        <w:footnoteReference w:id="1"/>
      </w:r>
      <w:r w:rsidR="00A17112" w:rsidRPr="00BB01D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Alejandro </w:t>
      </w:r>
      <w:r w:rsidR="00A17112" w:rsidRPr="00BB01DE">
        <w:rPr>
          <w:rFonts w:ascii="Times New Roman" w:eastAsia="Times New Roman" w:hAnsi="Times New Roman" w:cs="Times New Roman"/>
          <w:b/>
          <w:bCs/>
          <w:sz w:val="24"/>
          <w:szCs w:val="24"/>
        </w:rPr>
        <w:t>Ortega-Argueta</w:t>
      </w:r>
      <w:r>
        <w:rPr>
          <w:rStyle w:val="Refdenotaalpie"/>
          <w:rFonts w:ascii="Times New Roman" w:eastAsia="Times New Roman" w:hAnsi="Times New Roman" w:cs="Times New Roman"/>
          <w:b/>
          <w:bCs/>
          <w:sz w:val="24"/>
          <w:szCs w:val="24"/>
        </w:rPr>
        <w:footnoteReference w:id="2"/>
      </w:r>
      <w:r w:rsidR="00A17112" w:rsidRPr="00BB01DE">
        <w:rPr>
          <w:rFonts w:ascii="Times New Roman" w:eastAsia="Times New Roman" w:hAnsi="Times New Roman" w:cs="Times New Roman"/>
          <w:b/>
          <w:bCs/>
          <w:sz w:val="24"/>
          <w:szCs w:val="24"/>
        </w:rPr>
        <w:t xml:space="preserve">; </w:t>
      </w:r>
      <w:r w:rsidRPr="00BB01DE">
        <w:rPr>
          <w:rFonts w:ascii="Times New Roman" w:eastAsia="Times New Roman" w:hAnsi="Times New Roman" w:cs="Times New Roman"/>
          <w:b/>
          <w:bCs/>
          <w:sz w:val="24"/>
          <w:szCs w:val="24"/>
        </w:rPr>
        <w:t xml:space="preserve">Carlos </w:t>
      </w:r>
      <w:r w:rsidR="00A17112" w:rsidRPr="00BB01DE">
        <w:rPr>
          <w:rFonts w:ascii="Times New Roman" w:eastAsia="Times New Roman" w:hAnsi="Times New Roman" w:cs="Times New Roman"/>
          <w:b/>
          <w:bCs/>
          <w:sz w:val="24"/>
          <w:szCs w:val="24"/>
        </w:rPr>
        <w:t>Tejeda-Cruz</w:t>
      </w:r>
      <w:r>
        <w:rPr>
          <w:rStyle w:val="Refdenotaalpie"/>
          <w:rFonts w:ascii="Times New Roman" w:eastAsia="Times New Roman" w:hAnsi="Times New Roman" w:cs="Times New Roman"/>
          <w:b/>
          <w:bCs/>
          <w:sz w:val="24"/>
          <w:szCs w:val="24"/>
        </w:rPr>
        <w:footnoteReference w:id="3"/>
      </w:r>
      <w:r w:rsidR="00A17112" w:rsidRPr="00BB01DE">
        <w:rPr>
          <w:rFonts w:ascii="Times New Roman" w:eastAsia="Times New Roman" w:hAnsi="Times New Roman" w:cs="Times New Roman"/>
          <w:b/>
          <w:bCs/>
          <w:sz w:val="24"/>
          <w:szCs w:val="24"/>
        </w:rPr>
        <w:t xml:space="preserve">; </w:t>
      </w:r>
      <w:r w:rsidRPr="00BB01DE">
        <w:rPr>
          <w:rFonts w:ascii="Times New Roman" w:eastAsia="Times New Roman" w:hAnsi="Times New Roman" w:cs="Times New Roman"/>
          <w:b/>
          <w:bCs/>
          <w:sz w:val="24"/>
          <w:szCs w:val="24"/>
        </w:rPr>
        <w:t xml:space="preserve">Claudia </w:t>
      </w:r>
      <w:r w:rsidR="00A17112" w:rsidRPr="00BB01DE">
        <w:rPr>
          <w:rFonts w:ascii="Times New Roman" w:eastAsia="Times New Roman" w:hAnsi="Times New Roman" w:cs="Times New Roman"/>
          <w:b/>
          <w:bCs/>
          <w:sz w:val="24"/>
          <w:szCs w:val="24"/>
        </w:rPr>
        <w:t>Monzón-Alvarado</w:t>
      </w:r>
      <w:r>
        <w:rPr>
          <w:rStyle w:val="Refdenotaalpie"/>
          <w:rFonts w:ascii="Times New Roman" w:eastAsia="Times New Roman" w:hAnsi="Times New Roman" w:cs="Times New Roman"/>
          <w:b/>
          <w:bCs/>
          <w:sz w:val="24"/>
          <w:szCs w:val="24"/>
        </w:rPr>
        <w:footnoteReference w:id="4"/>
      </w:r>
      <w:r w:rsidR="00A17112" w:rsidRPr="00BB01DE">
        <w:rPr>
          <w:rFonts w:ascii="Times New Roman" w:eastAsia="Times New Roman" w:hAnsi="Times New Roman" w:cs="Times New Roman"/>
          <w:b/>
          <w:bCs/>
          <w:sz w:val="24"/>
          <w:szCs w:val="24"/>
        </w:rPr>
        <w:t xml:space="preserve"> </w:t>
      </w:r>
    </w:p>
    <w:p w14:paraId="54112A1B" w14:textId="216F4EDC" w:rsidR="00A17112" w:rsidRDefault="00A17112" w:rsidP="00A86AF3">
      <w:pPr>
        <w:spacing w:after="0" w:line="240" w:lineRule="auto"/>
        <w:rPr>
          <w:rFonts w:ascii="Times New Roman" w:hAnsi="Times New Roman" w:cs="Times New Roman"/>
        </w:rPr>
      </w:pPr>
    </w:p>
    <w:p w14:paraId="660D04D8" w14:textId="25723624" w:rsidR="008A3F2E" w:rsidRPr="000B3FF1" w:rsidRDefault="008A3F2E" w:rsidP="00A86AF3">
      <w:pPr>
        <w:spacing w:after="0" w:line="240" w:lineRule="auto"/>
        <w:jc w:val="center"/>
        <w:rPr>
          <w:rFonts w:ascii="Times New Roman" w:eastAsia="Times New Roman" w:hAnsi="Times New Roman" w:cs="Times New Roman"/>
          <w:color w:val="000000"/>
          <w:sz w:val="20"/>
          <w:szCs w:val="20"/>
          <w:lang w:val="es-ES"/>
        </w:rPr>
      </w:pPr>
      <w:r w:rsidRPr="000B3FF1">
        <w:rPr>
          <w:rFonts w:ascii="Times New Roman" w:eastAsia="Times New Roman" w:hAnsi="Times New Roman" w:cs="Times New Roman"/>
          <w:color w:val="000000"/>
          <w:sz w:val="20"/>
          <w:szCs w:val="20"/>
          <w:lang w:val="es-ES"/>
        </w:rPr>
        <w:t>[</w:t>
      </w:r>
      <w:r w:rsidRPr="000B3FF1">
        <w:rPr>
          <w:rFonts w:ascii="Times New Roman" w:eastAsia="Times New Roman" w:hAnsi="Times New Roman" w:cs="Times New Roman"/>
          <w:b/>
          <w:color w:val="000000"/>
          <w:sz w:val="20"/>
          <w:szCs w:val="20"/>
          <w:lang w:val="es-ES"/>
        </w:rPr>
        <w:t>Recibido</w:t>
      </w:r>
      <w:r w:rsidRPr="000B3FF1">
        <w:rPr>
          <w:rFonts w:ascii="Times New Roman" w:eastAsia="Times New Roman" w:hAnsi="Times New Roman" w:cs="Times New Roman"/>
          <w:color w:val="000000"/>
          <w:sz w:val="20"/>
          <w:szCs w:val="20"/>
          <w:lang w:val="es-ES"/>
        </w:rPr>
        <w:t xml:space="preserve">: </w:t>
      </w:r>
      <w:r>
        <w:rPr>
          <w:rFonts w:ascii="Times New Roman" w:eastAsia="Times New Roman" w:hAnsi="Times New Roman" w:cs="Times New Roman"/>
          <w:color w:val="000000"/>
          <w:sz w:val="20"/>
          <w:szCs w:val="20"/>
          <w:lang w:val="es-ES"/>
        </w:rPr>
        <w:t xml:space="preserve">14 </w:t>
      </w:r>
      <w:r w:rsidRPr="000B3FF1">
        <w:rPr>
          <w:rFonts w:ascii="Times New Roman" w:eastAsia="Times New Roman" w:hAnsi="Times New Roman" w:cs="Times New Roman"/>
          <w:color w:val="000000"/>
          <w:sz w:val="20"/>
          <w:szCs w:val="20"/>
          <w:lang w:val="es-ES"/>
        </w:rPr>
        <w:t>de</w:t>
      </w:r>
      <w:r>
        <w:rPr>
          <w:rFonts w:ascii="Times New Roman" w:eastAsia="Times New Roman" w:hAnsi="Times New Roman" w:cs="Times New Roman"/>
          <w:color w:val="000000"/>
          <w:sz w:val="20"/>
          <w:szCs w:val="20"/>
          <w:lang w:val="es-ES"/>
        </w:rPr>
        <w:t xml:space="preserve"> setiembre </w:t>
      </w:r>
      <w:r w:rsidRPr="000B3FF1">
        <w:rPr>
          <w:rFonts w:ascii="Times New Roman" w:eastAsia="Times New Roman" w:hAnsi="Times New Roman" w:cs="Times New Roman"/>
          <w:color w:val="000000"/>
          <w:sz w:val="20"/>
          <w:szCs w:val="20"/>
          <w:lang w:val="es-ES"/>
        </w:rPr>
        <w:t xml:space="preserve">2021, </w:t>
      </w:r>
      <w:r w:rsidRPr="000B3FF1">
        <w:rPr>
          <w:rFonts w:ascii="Times New Roman" w:eastAsia="Times New Roman" w:hAnsi="Times New Roman" w:cs="Times New Roman"/>
          <w:b/>
          <w:color w:val="000000"/>
          <w:sz w:val="20"/>
          <w:szCs w:val="20"/>
          <w:lang w:val="es-ES"/>
        </w:rPr>
        <w:t>Aceptado</w:t>
      </w:r>
      <w:r w:rsidRPr="000B3FF1">
        <w:rPr>
          <w:rFonts w:ascii="Times New Roman" w:eastAsia="Times New Roman" w:hAnsi="Times New Roman" w:cs="Times New Roman"/>
          <w:color w:val="000000"/>
          <w:sz w:val="20"/>
          <w:szCs w:val="20"/>
          <w:lang w:val="es-ES"/>
        </w:rPr>
        <w:t xml:space="preserve">: </w:t>
      </w:r>
      <w:r>
        <w:rPr>
          <w:rFonts w:ascii="Times New Roman" w:eastAsia="Times New Roman" w:hAnsi="Times New Roman" w:cs="Times New Roman"/>
          <w:color w:val="000000"/>
          <w:sz w:val="20"/>
          <w:szCs w:val="20"/>
          <w:lang w:val="es-ES"/>
        </w:rPr>
        <w:t xml:space="preserve">13 </w:t>
      </w:r>
      <w:r w:rsidRPr="000B3FF1">
        <w:rPr>
          <w:rFonts w:ascii="Times New Roman" w:eastAsia="Times New Roman" w:hAnsi="Times New Roman" w:cs="Times New Roman"/>
          <w:color w:val="000000"/>
          <w:sz w:val="20"/>
          <w:szCs w:val="20"/>
          <w:lang w:val="es-ES"/>
        </w:rPr>
        <w:t xml:space="preserve">de </w:t>
      </w:r>
      <w:r>
        <w:rPr>
          <w:rFonts w:ascii="Times New Roman" w:eastAsia="Times New Roman" w:hAnsi="Times New Roman" w:cs="Times New Roman"/>
          <w:color w:val="000000"/>
          <w:sz w:val="20"/>
          <w:szCs w:val="20"/>
          <w:lang w:val="es-ES"/>
        </w:rPr>
        <w:t xml:space="preserve">noviembre </w:t>
      </w:r>
      <w:r w:rsidRPr="000B3FF1">
        <w:rPr>
          <w:rFonts w:ascii="Times New Roman" w:eastAsia="Times New Roman" w:hAnsi="Times New Roman" w:cs="Times New Roman"/>
          <w:color w:val="000000"/>
          <w:sz w:val="20"/>
          <w:szCs w:val="20"/>
          <w:lang w:val="es-ES"/>
        </w:rPr>
        <w:t>202</w:t>
      </w:r>
      <w:r>
        <w:rPr>
          <w:rFonts w:ascii="Times New Roman" w:eastAsia="Times New Roman" w:hAnsi="Times New Roman" w:cs="Times New Roman"/>
          <w:color w:val="000000"/>
          <w:sz w:val="20"/>
          <w:szCs w:val="20"/>
          <w:lang w:val="es-ES"/>
        </w:rPr>
        <w:t>1</w:t>
      </w:r>
      <w:r w:rsidRPr="000B3FF1">
        <w:rPr>
          <w:rFonts w:ascii="Times New Roman" w:eastAsia="Times New Roman" w:hAnsi="Times New Roman" w:cs="Times New Roman"/>
          <w:color w:val="000000"/>
          <w:sz w:val="20"/>
          <w:szCs w:val="20"/>
          <w:lang w:val="es-ES"/>
        </w:rPr>
        <w:t xml:space="preserve">, </w:t>
      </w:r>
      <w:r w:rsidRPr="000B3FF1">
        <w:rPr>
          <w:rFonts w:ascii="Times New Roman" w:eastAsia="Times New Roman" w:hAnsi="Times New Roman" w:cs="Times New Roman"/>
          <w:b/>
          <w:color w:val="000000"/>
          <w:sz w:val="20"/>
          <w:szCs w:val="20"/>
          <w:lang w:val="es-ES"/>
        </w:rPr>
        <w:t>Corregido</w:t>
      </w:r>
      <w:r w:rsidRPr="000B3FF1">
        <w:rPr>
          <w:rFonts w:ascii="Times New Roman" w:eastAsia="Times New Roman" w:hAnsi="Times New Roman" w:cs="Times New Roman"/>
          <w:color w:val="000000"/>
          <w:sz w:val="20"/>
          <w:szCs w:val="20"/>
          <w:lang w:val="es-ES"/>
        </w:rPr>
        <w:t xml:space="preserve">: </w:t>
      </w:r>
      <w:r>
        <w:rPr>
          <w:rFonts w:ascii="Times New Roman" w:eastAsia="Times New Roman" w:hAnsi="Times New Roman" w:cs="Times New Roman"/>
          <w:color w:val="000000"/>
          <w:sz w:val="20"/>
          <w:szCs w:val="20"/>
          <w:lang w:val="es-ES"/>
        </w:rPr>
        <w:t xml:space="preserve">3 </w:t>
      </w:r>
      <w:r w:rsidRPr="000B3FF1">
        <w:rPr>
          <w:rFonts w:ascii="Times New Roman" w:eastAsia="Times New Roman" w:hAnsi="Times New Roman" w:cs="Times New Roman"/>
          <w:color w:val="000000"/>
          <w:sz w:val="20"/>
          <w:szCs w:val="20"/>
          <w:lang w:val="es-ES"/>
        </w:rPr>
        <w:t xml:space="preserve">de </w:t>
      </w:r>
      <w:r>
        <w:rPr>
          <w:rFonts w:ascii="Times New Roman" w:eastAsia="Times New Roman" w:hAnsi="Times New Roman" w:cs="Times New Roman"/>
          <w:color w:val="000000"/>
          <w:sz w:val="20"/>
          <w:szCs w:val="20"/>
          <w:lang w:val="es-ES"/>
        </w:rPr>
        <w:t xml:space="preserve">mayo </w:t>
      </w:r>
      <w:r w:rsidRPr="000B3FF1">
        <w:rPr>
          <w:rFonts w:ascii="Times New Roman" w:eastAsia="Times New Roman" w:hAnsi="Times New Roman" w:cs="Times New Roman"/>
          <w:color w:val="000000"/>
          <w:sz w:val="20"/>
          <w:szCs w:val="20"/>
          <w:lang w:val="es-ES"/>
        </w:rPr>
        <w:t>202</w:t>
      </w:r>
      <w:r>
        <w:rPr>
          <w:rFonts w:ascii="Times New Roman" w:eastAsia="Times New Roman" w:hAnsi="Times New Roman" w:cs="Times New Roman"/>
          <w:color w:val="000000"/>
          <w:sz w:val="20"/>
          <w:szCs w:val="20"/>
          <w:lang w:val="es-ES"/>
        </w:rPr>
        <w:t>2</w:t>
      </w:r>
      <w:r w:rsidRPr="000B3FF1">
        <w:rPr>
          <w:rFonts w:ascii="Times New Roman" w:eastAsia="Times New Roman" w:hAnsi="Times New Roman" w:cs="Times New Roman"/>
          <w:color w:val="000000"/>
          <w:sz w:val="20"/>
          <w:szCs w:val="20"/>
          <w:lang w:val="es-ES"/>
        </w:rPr>
        <w:t xml:space="preserve">, </w:t>
      </w:r>
      <w:r w:rsidRPr="000B3FF1">
        <w:rPr>
          <w:rFonts w:ascii="Times New Roman" w:eastAsia="Times New Roman" w:hAnsi="Times New Roman" w:cs="Times New Roman"/>
          <w:b/>
          <w:color w:val="000000"/>
          <w:sz w:val="20"/>
          <w:szCs w:val="20"/>
          <w:lang w:val="es-ES"/>
        </w:rPr>
        <w:t>Publicado</w:t>
      </w:r>
      <w:r w:rsidRPr="000B3FF1">
        <w:rPr>
          <w:rFonts w:ascii="Times New Roman" w:eastAsia="Times New Roman" w:hAnsi="Times New Roman" w:cs="Times New Roman"/>
          <w:color w:val="000000"/>
          <w:sz w:val="20"/>
          <w:szCs w:val="20"/>
          <w:lang w:val="es-ES"/>
        </w:rPr>
        <w:t xml:space="preserve">: 1 de </w:t>
      </w:r>
      <w:r>
        <w:rPr>
          <w:rFonts w:ascii="Times New Roman" w:eastAsia="Times New Roman" w:hAnsi="Times New Roman" w:cs="Times New Roman"/>
          <w:color w:val="000000"/>
          <w:sz w:val="20"/>
          <w:szCs w:val="20"/>
          <w:lang w:val="es-ES"/>
        </w:rPr>
        <w:t xml:space="preserve">julio </w:t>
      </w:r>
      <w:r w:rsidRPr="000B3FF1">
        <w:rPr>
          <w:rFonts w:ascii="Times New Roman" w:eastAsia="Times New Roman" w:hAnsi="Times New Roman" w:cs="Times New Roman"/>
          <w:color w:val="000000"/>
          <w:sz w:val="20"/>
          <w:szCs w:val="20"/>
          <w:lang w:val="es-ES"/>
        </w:rPr>
        <w:t>2022]</w:t>
      </w:r>
    </w:p>
    <w:p w14:paraId="46310525" w14:textId="77777777" w:rsidR="008A3F2E" w:rsidRPr="008A3F2E" w:rsidRDefault="008A3F2E" w:rsidP="00A86AF3">
      <w:pPr>
        <w:spacing w:after="0" w:line="240" w:lineRule="auto"/>
        <w:rPr>
          <w:rFonts w:ascii="Times New Roman" w:hAnsi="Times New Roman" w:cs="Times New Roman"/>
          <w:lang w:val="es-ES"/>
        </w:rPr>
      </w:pPr>
    </w:p>
    <w:p w14:paraId="6F02D0DB" w14:textId="79F30535" w:rsidR="001A295A" w:rsidRPr="00B66133" w:rsidRDefault="001A295A" w:rsidP="00A86AF3">
      <w:pPr>
        <w:spacing w:after="0" w:line="240" w:lineRule="auto"/>
        <w:jc w:val="both"/>
        <w:rPr>
          <w:rFonts w:ascii="Times New Roman" w:eastAsia="Times New Roman" w:hAnsi="Times New Roman" w:cs="Times New Roman"/>
          <w:b/>
          <w:bCs/>
          <w:sz w:val="24"/>
          <w:szCs w:val="24"/>
        </w:rPr>
      </w:pPr>
      <w:r w:rsidRPr="00B66133">
        <w:rPr>
          <w:rFonts w:ascii="Times New Roman" w:eastAsia="Times New Roman" w:hAnsi="Times New Roman" w:cs="Times New Roman"/>
          <w:b/>
          <w:bCs/>
          <w:sz w:val="24"/>
          <w:szCs w:val="24"/>
        </w:rPr>
        <w:t>Resumen</w:t>
      </w:r>
      <w:r w:rsidR="00C04110" w:rsidRPr="00B66133">
        <w:rPr>
          <w:rFonts w:ascii="Times New Roman" w:eastAsia="Times New Roman" w:hAnsi="Times New Roman" w:cs="Times New Roman"/>
          <w:b/>
          <w:bCs/>
          <w:sz w:val="24"/>
          <w:szCs w:val="24"/>
        </w:rPr>
        <w:t xml:space="preserve"> </w:t>
      </w:r>
    </w:p>
    <w:p w14:paraId="02AA2DBB" w14:textId="401806AA" w:rsidR="003A66D9" w:rsidRPr="00B66133" w:rsidRDefault="003A66D9" w:rsidP="00A86AF3">
      <w:pPr>
        <w:spacing w:after="0" w:line="240" w:lineRule="auto"/>
        <w:jc w:val="both"/>
        <w:rPr>
          <w:rFonts w:ascii="Times New Roman" w:eastAsia="Times New Roman" w:hAnsi="Times New Roman" w:cs="Times New Roman"/>
        </w:rPr>
      </w:pPr>
      <w:r w:rsidRPr="00B66133">
        <w:rPr>
          <w:rFonts w:ascii="Times New Roman" w:eastAsia="Times New Roman" w:hAnsi="Times New Roman" w:cs="Times New Roman"/>
          <w:b/>
          <w:bCs/>
        </w:rPr>
        <w:t>[Introducción]</w:t>
      </w:r>
      <w:r w:rsidRPr="00B66133">
        <w:rPr>
          <w:rFonts w:ascii="Times New Roman" w:eastAsia="Times New Roman" w:hAnsi="Times New Roman" w:cs="Times New Roman"/>
        </w:rPr>
        <w:t xml:space="preserve">:  Los estudios sobre gestión adaptativa en sistemas </w:t>
      </w:r>
      <w:proofErr w:type="spellStart"/>
      <w:r w:rsidRPr="00B66133">
        <w:rPr>
          <w:rFonts w:ascii="Times New Roman" w:eastAsia="Times New Roman" w:hAnsi="Times New Roman" w:cs="Times New Roman"/>
        </w:rPr>
        <w:t>socioecológicos</w:t>
      </w:r>
      <w:proofErr w:type="spellEnd"/>
      <w:r w:rsidRPr="00B66133">
        <w:rPr>
          <w:rFonts w:ascii="Times New Roman" w:eastAsia="Times New Roman" w:hAnsi="Times New Roman" w:cs="Times New Roman"/>
        </w:rPr>
        <w:t xml:space="preserve"> reconocen que los recursos naturales (</w:t>
      </w:r>
      <w:r w:rsidR="00BB01DE" w:rsidRPr="00B66133">
        <w:rPr>
          <w:rFonts w:ascii="Times New Roman" w:eastAsia="Times New Roman" w:hAnsi="Times New Roman" w:cs="Times New Roman"/>
        </w:rPr>
        <w:t>p.ej.</w:t>
      </w:r>
      <w:r w:rsidRPr="00B66133">
        <w:rPr>
          <w:rFonts w:ascii="Times New Roman" w:eastAsia="Times New Roman" w:hAnsi="Times New Roman" w:cs="Times New Roman"/>
        </w:rPr>
        <w:t xml:space="preserve">, bosques) no se encuentran aislados, sino entretejidos en sus ecosistemas con componentes sociales, institucionales, económicos y políticos. </w:t>
      </w:r>
      <w:r w:rsidR="00B5146C" w:rsidRPr="00B66133">
        <w:rPr>
          <w:rFonts w:ascii="Times New Roman" w:hAnsi="Times New Roman" w:cs="Times New Roman"/>
        </w:rPr>
        <w:t>Este estudio aborda la gestión adaptativa a partir del aprovechamiento de la</w:t>
      </w:r>
      <w:r w:rsidR="00AE4CF3" w:rsidRPr="00B66133">
        <w:rPr>
          <w:rFonts w:ascii="Times New Roman" w:hAnsi="Times New Roman" w:cs="Times New Roman"/>
        </w:rPr>
        <w:t>s</w:t>
      </w:r>
      <w:r w:rsidR="00B5146C" w:rsidRPr="00B66133">
        <w:rPr>
          <w:rFonts w:ascii="Times New Roman" w:hAnsi="Times New Roman" w:cs="Times New Roman"/>
        </w:rPr>
        <w:t xml:space="preserve"> palma</w:t>
      </w:r>
      <w:r w:rsidR="00AE4CF3" w:rsidRPr="00B66133">
        <w:rPr>
          <w:rFonts w:ascii="Times New Roman" w:hAnsi="Times New Roman" w:cs="Times New Roman"/>
        </w:rPr>
        <w:t>s</w:t>
      </w:r>
      <w:r w:rsidR="00B5146C" w:rsidRPr="00B66133">
        <w:rPr>
          <w:rFonts w:ascii="Times New Roman" w:hAnsi="Times New Roman" w:cs="Times New Roman"/>
        </w:rPr>
        <w:t xml:space="preserve"> </w:t>
      </w:r>
      <w:proofErr w:type="spellStart"/>
      <w:r w:rsidR="00B5146C" w:rsidRPr="00B66133">
        <w:rPr>
          <w:rFonts w:ascii="Times New Roman" w:hAnsi="Times New Roman" w:cs="Times New Roman"/>
        </w:rPr>
        <w:t>camedor</w:t>
      </w:r>
      <w:proofErr w:type="spellEnd"/>
      <w:r w:rsidR="00B5146C" w:rsidRPr="00B66133">
        <w:rPr>
          <w:rFonts w:ascii="Times New Roman" w:hAnsi="Times New Roman" w:cs="Times New Roman"/>
        </w:rPr>
        <w:t xml:space="preserve"> (</w:t>
      </w:r>
      <w:proofErr w:type="spellStart"/>
      <w:r w:rsidR="00B5146C" w:rsidRPr="00B66133">
        <w:rPr>
          <w:rFonts w:ascii="Times New Roman" w:hAnsi="Times New Roman" w:cs="Times New Roman"/>
          <w:i/>
          <w:iCs/>
        </w:rPr>
        <w:t>Chamaedorea</w:t>
      </w:r>
      <w:proofErr w:type="spellEnd"/>
      <w:r w:rsidR="00B5146C" w:rsidRPr="00B66133">
        <w:rPr>
          <w:rFonts w:ascii="Times New Roman" w:hAnsi="Times New Roman" w:cs="Times New Roman"/>
          <w:i/>
          <w:iCs/>
        </w:rPr>
        <w:t xml:space="preserve"> quezalteca</w:t>
      </w:r>
      <w:r w:rsidR="00B5146C" w:rsidRPr="00B66133">
        <w:rPr>
          <w:rFonts w:ascii="Times New Roman" w:hAnsi="Times New Roman" w:cs="Times New Roman"/>
        </w:rPr>
        <w:t xml:space="preserve">), en la Reserva de la Biosfera La Sepultura Chiapas, México. El recurso de las palmas </w:t>
      </w:r>
      <w:proofErr w:type="spellStart"/>
      <w:r w:rsidR="00B5146C" w:rsidRPr="00B66133">
        <w:rPr>
          <w:rFonts w:ascii="Times New Roman" w:hAnsi="Times New Roman" w:cs="Times New Roman"/>
        </w:rPr>
        <w:t>camedor</w:t>
      </w:r>
      <w:proofErr w:type="spellEnd"/>
      <w:r w:rsidR="00B5146C" w:rsidRPr="00B66133">
        <w:rPr>
          <w:rFonts w:ascii="Times New Roman" w:hAnsi="Times New Roman" w:cs="Times New Roman"/>
        </w:rPr>
        <w:t xml:space="preserve"> es considerado como el producto forestal no maderable más aprovechado por comunidades rurales e indígenas de América Central. </w:t>
      </w:r>
      <w:r w:rsidRPr="00B66133">
        <w:rPr>
          <w:rFonts w:ascii="Times New Roman" w:eastAsia="Times New Roman" w:hAnsi="Times New Roman" w:cs="Times New Roman"/>
        </w:rPr>
        <w:t xml:space="preserve">La contribución del estudio va más allá de los aspectos ecológicos de la palma, se abordó como un sistema </w:t>
      </w:r>
      <w:proofErr w:type="spellStart"/>
      <w:r w:rsidRPr="00B66133">
        <w:rPr>
          <w:rFonts w:ascii="Times New Roman" w:eastAsia="Times New Roman" w:hAnsi="Times New Roman" w:cs="Times New Roman"/>
        </w:rPr>
        <w:t>socioecológico</w:t>
      </w:r>
      <w:proofErr w:type="spellEnd"/>
      <w:r w:rsidRPr="00B66133">
        <w:rPr>
          <w:rFonts w:ascii="Times New Roman" w:eastAsia="Times New Roman" w:hAnsi="Times New Roman" w:cs="Times New Roman"/>
        </w:rPr>
        <w:t xml:space="preserve"> (</w:t>
      </w:r>
      <w:proofErr w:type="spellStart"/>
      <w:r w:rsidRPr="00B66133">
        <w:rPr>
          <w:rFonts w:ascii="Times New Roman" w:eastAsia="Times New Roman" w:hAnsi="Times New Roman" w:cs="Times New Roman"/>
        </w:rPr>
        <w:t>SSE</w:t>
      </w:r>
      <w:proofErr w:type="spellEnd"/>
      <w:r w:rsidRPr="00B66133">
        <w:rPr>
          <w:rFonts w:ascii="Times New Roman" w:eastAsia="Times New Roman" w:hAnsi="Times New Roman" w:cs="Times New Roman"/>
        </w:rPr>
        <w:t xml:space="preserve">) complejo y dinámico. </w:t>
      </w:r>
      <w:r w:rsidRPr="00B66133">
        <w:rPr>
          <w:rFonts w:ascii="Times New Roman" w:eastAsia="Times New Roman" w:hAnsi="Times New Roman" w:cs="Times New Roman"/>
          <w:b/>
          <w:bCs/>
        </w:rPr>
        <w:t>[Objetivo]</w:t>
      </w:r>
      <w:r w:rsidRPr="00B66133">
        <w:rPr>
          <w:rFonts w:ascii="Times New Roman" w:eastAsia="Times New Roman" w:hAnsi="Times New Roman" w:cs="Times New Roman"/>
        </w:rPr>
        <w:t xml:space="preserve">: Analizar la gestión de las palmas </w:t>
      </w:r>
      <w:proofErr w:type="spellStart"/>
      <w:r w:rsidRPr="00B66133">
        <w:rPr>
          <w:rFonts w:ascii="Times New Roman" w:eastAsia="Times New Roman" w:hAnsi="Times New Roman" w:cs="Times New Roman"/>
        </w:rPr>
        <w:t>camedor</w:t>
      </w:r>
      <w:proofErr w:type="spellEnd"/>
      <w:r w:rsidRPr="00B66133">
        <w:rPr>
          <w:rFonts w:ascii="Times New Roman" w:eastAsia="Times New Roman" w:hAnsi="Times New Roman" w:cs="Times New Roman"/>
        </w:rPr>
        <w:t xml:space="preserve"> a través de un análisis del ciclo de renovación adaptativa de los SSE. </w:t>
      </w:r>
      <w:r w:rsidRPr="00B66133">
        <w:rPr>
          <w:rFonts w:ascii="Times New Roman" w:eastAsia="Times New Roman" w:hAnsi="Times New Roman" w:cs="Times New Roman"/>
          <w:b/>
          <w:bCs/>
        </w:rPr>
        <w:t>[Metodología]</w:t>
      </w:r>
      <w:r w:rsidRPr="00B66133">
        <w:rPr>
          <w:rFonts w:ascii="Times New Roman" w:eastAsia="Times New Roman" w:hAnsi="Times New Roman" w:cs="Times New Roman"/>
        </w:rPr>
        <w:t xml:space="preserve">: Se aplicaron entrevistas semiestructuradas a actores clave, un taller participativo con productores de palmas, y la aplicación empírica del modelo del ciclo adaptativo propuesto por </w:t>
      </w:r>
      <w:proofErr w:type="spellStart"/>
      <w:r w:rsidRPr="00B66133">
        <w:rPr>
          <w:rFonts w:ascii="Times New Roman" w:eastAsia="Times New Roman" w:hAnsi="Times New Roman" w:cs="Times New Roman"/>
        </w:rPr>
        <w:t>Holling</w:t>
      </w:r>
      <w:proofErr w:type="spellEnd"/>
      <w:r w:rsidRPr="00B66133">
        <w:rPr>
          <w:rFonts w:ascii="Times New Roman" w:eastAsia="Times New Roman" w:hAnsi="Times New Roman" w:cs="Times New Roman"/>
        </w:rPr>
        <w:t xml:space="preserve">. </w:t>
      </w:r>
      <w:r w:rsidRPr="00B66133">
        <w:rPr>
          <w:rFonts w:ascii="Times New Roman" w:eastAsia="Times New Roman" w:hAnsi="Times New Roman" w:cs="Times New Roman"/>
          <w:b/>
          <w:bCs/>
        </w:rPr>
        <w:t>[Resultados]</w:t>
      </w:r>
      <w:r w:rsidRPr="00B66133">
        <w:rPr>
          <w:rFonts w:ascii="Times New Roman" w:eastAsia="Times New Roman" w:hAnsi="Times New Roman" w:cs="Times New Roman"/>
        </w:rPr>
        <w:t xml:space="preserve">: Se identificaron tres etapas </w:t>
      </w:r>
      <w:r w:rsidRPr="00B66133">
        <w:rPr>
          <w:rFonts w:ascii="Times New Roman" w:hAnsi="Times New Roman" w:cs="Times New Roman"/>
          <w:lang w:val="es-ES"/>
        </w:rPr>
        <w:t xml:space="preserve">representadas por ciclos adaptativos: 1) una explotación no regulada de poblaciones silvestres de palmas (1960-2004); 2) regulación y participación local en el manejo y conservación de las palmas (2005-2014); y 3) cogestión y reorganización comunitaria para el aprovechamiento sustentable de las palmas (2015-2020). </w:t>
      </w:r>
      <w:r w:rsidRPr="00B66133">
        <w:rPr>
          <w:rFonts w:ascii="Times New Roman" w:eastAsia="Times New Roman" w:hAnsi="Times New Roman" w:cs="Times New Roman"/>
          <w:b/>
          <w:bCs/>
        </w:rPr>
        <w:t>[</w:t>
      </w:r>
      <w:r w:rsidRPr="00B66133">
        <w:rPr>
          <w:rFonts w:ascii="Times New Roman" w:hAnsi="Times New Roman" w:cs="Times New Roman"/>
          <w:b/>
          <w:bCs/>
          <w:lang w:val="es-ES"/>
        </w:rPr>
        <w:t>Conclusión</w:t>
      </w:r>
      <w:r w:rsidRPr="00B66133">
        <w:rPr>
          <w:rFonts w:ascii="Times New Roman" w:eastAsia="Times New Roman" w:hAnsi="Times New Roman" w:cs="Times New Roman"/>
          <w:b/>
          <w:bCs/>
        </w:rPr>
        <w:t>]</w:t>
      </w:r>
      <w:r w:rsidRPr="00B66133">
        <w:rPr>
          <w:rFonts w:ascii="Times New Roman" w:hAnsi="Times New Roman" w:cs="Times New Roman"/>
          <w:b/>
          <w:bCs/>
          <w:lang w:val="es-ES"/>
        </w:rPr>
        <w:t>:</w:t>
      </w:r>
      <w:r w:rsidRPr="00B66133">
        <w:rPr>
          <w:rFonts w:ascii="Times New Roman" w:hAnsi="Times New Roman" w:cs="Times New Roman"/>
          <w:lang w:val="es-ES"/>
        </w:rPr>
        <w:t xml:space="preserve"> </w:t>
      </w:r>
      <w:r w:rsidRPr="00B66133">
        <w:rPr>
          <w:rFonts w:ascii="Times New Roman" w:eastAsia="Times New Roman" w:hAnsi="Times New Roman" w:cs="Times New Roman"/>
        </w:rPr>
        <w:t xml:space="preserve">El proceso evolutivo y adaptativo del SSE ha sido influenciado por los cambios intrínsecos en el desarrollo comunitario y por </w:t>
      </w:r>
      <w:r w:rsidR="00BC49E8" w:rsidRPr="00B66133">
        <w:rPr>
          <w:rFonts w:ascii="Times New Roman" w:eastAsia="Times New Roman" w:hAnsi="Times New Roman" w:cs="Times New Roman"/>
        </w:rPr>
        <w:t>factores</w:t>
      </w:r>
      <w:r w:rsidRPr="00B66133">
        <w:rPr>
          <w:rFonts w:ascii="Times New Roman" w:eastAsia="Times New Roman" w:hAnsi="Times New Roman" w:cs="Times New Roman"/>
        </w:rPr>
        <w:t xml:space="preserve"> externos</w:t>
      </w:r>
      <w:r w:rsidR="005A7B5C">
        <w:rPr>
          <w:rFonts w:ascii="Times New Roman" w:eastAsia="Times New Roman" w:hAnsi="Times New Roman" w:cs="Times New Roman"/>
        </w:rPr>
        <w:t>,</w:t>
      </w:r>
      <w:r w:rsidRPr="00B66133">
        <w:rPr>
          <w:rFonts w:ascii="Times New Roman" w:eastAsia="Times New Roman" w:hAnsi="Times New Roman" w:cs="Times New Roman"/>
        </w:rPr>
        <w:t xml:space="preserve"> como el mercado internacional de las palmas; políticas públicas</w:t>
      </w:r>
      <w:r w:rsidR="005A7B5C">
        <w:rPr>
          <w:rFonts w:ascii="Times New Roman" w:eastAsia="Times New Roman" w:hAnsi="Times New Roman" w:cs="Times New Roman"/>
        </w:rPr>
        <w:t xml:space="preserve">; </w:t>
      </w:r>
      <w:r w:rsidRPr="00B66133">
        <w:rPr>
          <w:rFonts w:ascii="Times New Roman" w:eastAsia="Times New Roman" w:hAnsi="Times New Roman" w:cs="Times New Roman"/>
        </w:rPr>
        <w:t xml:space="preserve">programas de conservación y desarrollo, y la interacción de actores gubernamentales y no gubernamentales. </w:t>
      </w:r>
    </w:p>
    <w:p w14:paraId="009E1B76" w14:textId="4C902DBF" w:rsidR="003A66D9" w:rsidRDefault="003A66D9" w:rsidP="00A86AF3">
      <w:pPr>
        <w:spacing w:after="0" w:line="240" w:lineRule="auto"/>
        <w:jc w:val="both"/>
        <w:rPr>
          <w:rFonts w:ascii="Times New Roman" w:eastAsia="Times New Roman" w:hAnsi="Times New Roman" w:cs="Times New Roman"/>
          <w:sz w:val="24"/>
          <w:szCs w:val="24"/>
        </w:rPr>
      </w:pPr>
    </w:p>
    <w:p w14:paraId="5237D4D9" w14:textId="61C30ABC" w:rsidR="003A66D9" w:rsidRPr="00B66133" w:rsidRDefault="003A66D9" w:rsidP="00A86AF3">
      <w:pPr>
        <w:spacing w:after="0" w:line="240" w:lineRule="auto"/>
        <w:jc w:val="both"/>
        <w:rPr>
          <w:rFonts w:ascii="Times New Roman" w:eastAsia="Times New Roman" w:hAnsi="Times New Roman" w:cs="Times New Roman"/>
        </w:rPr>
      </w:pPr>
      <w:r w:rsidRPr="00B66133">
        <w:rPr>
          <w:rFonts w:ascii="Times New Roman" w:eastAsia="Times New Roman" w:hAnsi="Times New Roman" w:cs="Times New Roman"/>
          <w:b/>
          <w:bCs/>
        </w:rPr>
        <w:t>Palabras clave</w:t>
      </w:r>
      <w:r w:rsidR="00B66133" w:rsidRPr="00B66133">
        <w:rPr>
          <w:rFonts w:ascii="Times New Roman" w:eastAsia="Times New Roman" w:hAnsi="Times New Roman" w:cs="Times New Roman"/>
        </w:rPr>
        <w:t>: Capital social; manejo comunitario;</w:t>
      </w:r>
      <w:r w:rsidRPr="00B66133">
        <w:rPr>
          <w:rFonts w:ascii="Times New Roman" w:eastAsia="Times New Roman" w:hAnsi="Times New Roman" w:cs="Times New Roman"/>
        </w:rPr>
        <w:t xml:space="preserve"> conservación</w:t>
      </w:r>
      <w:r w:rsidR="00BC49E8" w:rsidRPr="00B66133">
        <w:rPr>
          <w:rFonts w:ascii="Times New Roman" w:eastAsia="Times New Roman" w:hAnsi="Times New Roman" w:cs="Times New Roman"/>
        </w:rPr>
        <w:t xml:space="preserve"> y</w:t>
      </w:r>
      <w:r w:rsidRPr="00B66133">
        <w:rPr>
          <w:rFonts w:ascii="Times New Roman" w:eastAsia="Times New Roman" w:hAnsi="Times New Roman" w:cs="Times New Roman"/>
        </w:rPr>
        <w:t xml:space="preserve"> </w:t>
      </w:r>
      <w:r w:rsidR="00B66133" w:rsidRPr="00B66133">
        <w:rPr>
          <w:rFonts w:ascii="Times New Roman" w:eastAsia="Times New Roman" w:hAnsi="Times New Roman" w:cs="Times New Roman"/>
        </w:rPr>
        <w:t>gobernanza</w:t>
      </w:r>
      <w:r w:rsidR="005A7B5C">
        <w:rPr>
          <w:rFonts w:ascii="Times New Roman" w:eastAsia="Times New Roman" w:hAnsi="Times New Roman" w:cs="Times New Roman"/>
        </w:rPr>
        <w:t>.</w:t>
      </w:r>
    </w:p>
    <w:p w14:paraId="0873E0D9" w14:textId="77777777" w:rsidR="003A66D9" w:rsidRPr="001A295A" w:rsidRDefault="003A66D9" w:rsidP="00A86AF3">
      <w:pPr>
        <w:spacing w:after="0" w:line="240" w:lineRule="auto"/>
        <w:rPr>
          <w:rFonts w:ascii="Times New Roman" w:hAnsi="Times New Roman" w:cs="Times New Roman"/>
        </w:rPr>
      </w:pPr>
    </w:p>
    <w:p w14:paraId="56D3FDC1" w14:textId="77777777" w:rsidR="001A295A" w:rsidRPr="00791BC5" w:rsidRDefault="001A295A" w:rsidP="00A86AF3">
      <w:pPr>
        <w:spacing w:after="0" w:line="240" w:lineRule="auto"/>
        <w:jc w:val="both"/>
        <w:rPr>
          <w:rFonts w:ascii="Times New Roman" w:eastAsia="Times New Roman" w:hAnsi="Times New Roman" w:cs="Times New Roman"/>
          <w:b/>
          <w:bCs/>
          <w:sz w:val="24"/>
          <w:szCs w:val="24"/>
          <w:lang w:val="en-US"/>
        </w:rPr>
      </w:pPr>
      <w:r w:rsidRPr="00791BC5">
        <w:rPr>
          <w:rFonts w:ascii="Times New Roman" w:eastAsia="Times New Roman" w:hAnsi="Times New Roman" w:cs="Times New Roman"/>
          <w:b/>
          <w:bCs/>
          <w:sz w:val="24"/>
          <w:szCs w:val="24"/>
          <w:lang w:val="en-US"/>
        </w:rPr>
        <w:t>Abstract</w:t>
      </w:r>
    </w:p>
    <w:p w14:paraId="3E12159D" w14:textId="695879A5" w:rsidR="001A295A" w:rsidRDefault="009D7E44" w:rsidP="00A86AF3">
      <w:pPr>
        <w:spacing w:after="0" w:line="240" w:lineRule="auto"/>
        <w:jc w:val="both"/>
        <w:rPr>
          <w:rFonts w:ascii="Times New Roman" w:hAnsi="Times New Roman" w:cs="Times New Roman"/>
          <w:sz w:val="24"/>
          <w:szCs w:val="24"/>
          <w:lang w:val="en-US"/>
        </w:rPr>
      </w:pPr>
      <w:r w:rsidRPr="00543B4D">
        <w:rPr>
          <w:rFonts w:ascii="Times New Roman" w:hAnsi="Times New Roman" w:cs="Times New Roman"/>
          <w:b/>
          <w:bCs/>
          <w:sz w:val="24"/>
          <w:szCs w:val="24"/>
          <w:lang w:val="en-US"/>
        </w:rPr>
        <w:t>[Introduction]:</w:t>
      </w:r>
      <w:r w:rsidRPr="00543B4D">
        <w:rPr>
          <w:rFonts w:ascii="Times New Roman" w:hAnsi="Times New Roman" w:cs="Times New Roman"/>
          <w:sz w:val="24"/>
          <w:szCs w:val="24"/>
          <w:lang w:val="en-US"/>
        </w:rPr>
        <w:t xml:space="preserve"> Studies on adaptive management in socio-ecological systems recognize that natural resources (e.g., forests) are not isolated, but are interwoven in their ecosystems with </w:t>
      </w:r>
      <w:r w:rsidRPr="00543B4D">
        <w:rPr>
          <w:rFonts w:ascii="Times New Roman" w:hAnsi="Times New Roman" w:cs="Times New Roman"/>
          <w:sz w:val="24"/>
          <w:szCs w:val="24"/>
          <w:lang w:val="en-US"/>
        </w:rPr>
        <w:lastRenderedPageBreak/>
        <w:t xml:space="preserve">social, institutional, economic, and political components. This study addresses adaptive management based on the use of the </w:t>
      </w:r>
      <w:proofErr w:type="spellStart"/>
      <w:r w:rsidRPr="00543B4D">
        <w:rPr>
          <w:rFonts w:ascii="Times New Roman" w:hAnsi="Times New Roman" w:cs="Times New Roman"/>
          <w:sz w:val="24"/>
          <w:szCs w:val="24"/>
          <w:lang w:val="en-US"/>
        </w:rPr>
        <w:t>camedor</w:t>
      </w:r>
      <w:proofErr w:type="spellEnd"/>
      <w:r w:rsidRPr="00543B4D">
        <w:rPr>
          <w:rFonts w:ascii="Times New Roman" w:hAnsi="Times New Roman" w:cs="Times New Roman"/>
          <w:sz w:val="24"/>
          <w:szCs w:val="24"/>
          <w:lang w:val="en-US"/>
        </w:rPr>
        <w:t xml:space="preserve"> palm (</w:t>
      </w:r>
      <w:proofErr w:type="spellStart"/>
      <w:r w:rsidRPr="00543B4D">
        <w:rPr>
          <w:rFonts w:ascii="Times New Roman" w:hAnsi="Times New Roman" w:cs="Times New Roman"/>
          <w:i/>
          <w:iCs/>
          <w:sz w:val="24"/>
          <w:szCs w:val="24"/>
          <w:lang w:val="en-US"/>
        </w:rPr>
        <w:t>Chamaedorea</w:t>
      </w:r>
      <w:proofErr w:type="spellEnd"/>
      <w:r w:rsidRPr="00543B4D">
        <w:rPr>
          <w:rFonts w:ascii="Times New Roman" w:hAnsi="Times New Roman" w:cs="Times New Roman"/>
          <w:i/>
          <w:iCs/>
          <w:sz w:val="24"/>
          <w:szCs w:val="24"/>
          <w:lang w:val="en-US"/>
        </w:rPr>
        <w:t xml:space="preserve"> </w:t>
      </w:r>
      <w:proofErr w:type="spellStart"/>
      <w:r w:rsidRPr="00543B4D">
        <w:rPr>
          <w:rFonts w:ascii="Times New Roman" w:hAnsi="Times New Roman" w:cs="Times New Roman"/>
          <w:i/>
          <w:iCs/>
          <w:sz w:val="24"/>
          <w:szCs w:val="24"/>
          <w:lang w:val="en-US"/>
        </w:rPr>
        <w:t>quezalteca</w:t>
      </w:r>
      <w:proofErr w:type="spellEnd"/>
      <w:r w:rsidRPr="00543B4D">
        <w:rPr>
          <w:rFonts w:ascii="Times New Roman" w:hAnsi="Times New Roman" w:cs="Times New Roman"/>
          <w:sz w:val="24"/>
          <w:szCs w:val="24"/>
          <w:lang w:val="en-US"/>
        </w:rPr>
        <w:t xml:space="preserve">), in the La </w:t>
      </w:r>
      <w:proofErr w:type="spellStart"/>
      <w:r w:rsidRPr="00543B4D">
        <w:rPr>
          <w:rFonts w:ascii="Times New Roman" w:hAnsi="Times New Roman" w:cs="Times New Roman"/>
          <w:sz w:val="24"/>
          <w:szCs w:val="24"/>
          <w:lang w:val="en-US"/>
        </w:rPr>
        <w:t>Sepultura</w:t>
      </w:r>
      <w:proofErr w:type="spellEnd"/>
      <w:r w:rsidRPr="00543B4D">
        <w:rPr>
          <w:rFonts w:ascii="Times New Roman" w:hAnsi="Times New Roman" w:cs="Times New Roman"/>
          <w:sz w:val="24"/>
          <w:szCs w:val="24"/>
          <w:lang w:val="en-US"/>
        </w:rPr>
        <w:t xml:space="preserve"> Biosphere Reserve Chiapas, Mexico. The </w:t>
      </w:r>
      <w:proofErr w:type="spellStart"/>
      <w:r w:rsidRPr="00543B4D">
        <w:rPr>
          <w:rFonts w:ascii="Times New Roman" w:hAnsi="Times New Roman" w:cs="Times New Roman"/>
          <w:sz w:val="24"/>
          <w:szCs w:val="24"/>
          <w:lang w:val="en-US"/>
        </w:rPr>
        <w:t>camedor</w:t>
      </w:r>
      <w:proofErr w:type="spellEnd"/>
      <w:r w:rsidRPr="00543B4D">
        <w:rPr>
          <w:rFonts w:ascii="Times New Roman" w:hAnsi="Times New Roman" w:cs="Times New Roman"/>
          <w:sz w:val="24"/>
          <w:szCs w:val="24"/>
          <w:lang w:val="en-US"/>
        </w:rPr>
        <w:t xml:space="preserve"> palm resource is considered the most used non-timber forest product by rural and indigenous communities in Central America. The contribution of the study goes beyond the ecological aspects of the palm, it was approached as a complex and dynamic socio-ecological system (SES). </w:t>
      </w:r>
      <w:r w:rsidRPr="00543B4D">
        <w:rPr>
          <w:rFonts w:ascii="Times New Roman" w:hAnsi="Times New Roman" w:cs="Times New Roman"/>
          <w:b/>
          <w:bCs/>
          <w:sz w:val="24"/>
          <w:szCs w:val="24"/>
          <w:lang w:val="en-US"/>
        </w:rPr>
        <w:t>[Objective]:</w:t>
      </w:r>
      <w:r w:rsidRPr="00543B4D">
        <w:rPr>
          <w:rFonts w:ascii="Times New Roman" w:hAnsi="Times New Roman" w:cs="Times New Roman"/>
          <w:sz w:val="24"/>
          <w:szCs w:val="24"/>
          <w:lang w:val="en-US"/>
        </w:rPr>
        <w:t xml:space="preserve"> To analyze the management of </w:t>
      </w:r>
      <w:proofErr w:type="spellStart"/>
      <w:r w:rsidRPr="00543B4D">
        <w:rPr>
          <w:rFonts w:ascii="Times New Roman" w:hAnsi="Times New Roman" w:cs="Times New Roman"/>
          <w:sz w:val="24"/>
          <w:szCs w:val="24"/>
          <w:lang w:val="en-US"/>
        </w:rPr>
        <w:t>camedor</w:t>
      </w:r>
      <w:proofErr w:type="spellEnd"/>
      <w:r w:rsidRPr="00543B4D">
        <w:rPr>
          <w:rFonts w:ascii="Times New Roman" w:hAnsi="Times New Roman" w:cs="Times New Roman"/>
          <w:sz w:val="24"/>
          <w:szCs w:val="24"/>
          <w:lang w:val="en-US"/>
        </w:rPr>
        <w:t xml:space="preserve"> palms through an analysis of the adaptive renewal cycle of S</w:t>
      </w:r>
      <w:r w:rsidR="00F87EF2">
        <w:rPr>
          <w:rFonts w:ascii="Times New Roman" w:hAnsi="Times New Roman" w:cs="Times New Roman"/>
          <w:sz w:val="24"/>
          <w:szCs w:val="24"/>
          <w:lang w:val="en-US"/>
        </w:rPr>
        <w:t>ES</w:t>
      </w:r>
      <w:r w:rsidRPr="00543B4D">
        <w:rPr>
          <w:rFonts w:ascii="Times New Roman" w:hAnsi="Times New Roman" w:cs="Times New Roman"/>
          <w:b/>
          <w:bCs/>
          <w:sz w:val="24"/>
          <w:szCs w:val="24"/>
          <w:lang w:val="en-US"/>
        </w:rPr>
        <w:t>. [Methodology]:</w:t>
      </w:r>
      <w:r w:rsidRPr="00543B4D">
        <w:rPr>
          <w:rFonts w:ascii="Times New Roman" w:hAnsi="Times New Roman" w:cs="Times New Roman"/>
          <w:sz w:val="24"/>
          <w:szCs w:val="24"/>
          <w:lang w:val="en-US"/>
        </w:rPr>
        <w:t xml:space="preserve"> Semi-structured interviews were applied to key actors, a participatory workshop with palm producers, and the empirical application of the adaptive cycle model proposed by Holling. </w:t>
      </w:r>
      <w:r w:rsidRPr="00543B4D">
        <w:rPr>
          <w:rFonts w:ascii="Times New Roman" w:hAnsi="Times New Roman" w:cs="Times New Roman"/>
          <w:b/>
          <w:bCs/>
          <w:sz w:val="24"/>
          <w:szCs w:val="24"/>
          <w:lang w:val="en-US"/>
        </w:rPr>
        <w:t>[Results]</w:t>
      </w:r>
      <w:r w:rsidRPr="00543B4D">
        <w:rPr>
          <w:rFonts w:ascii="Times New Roman" w:hAnsi="Times New Roman" w:cs="Times New Roman"/>
          <w:sz w:val="24"/>
          <w:szCs w:val="24"/>
          <w:lang w:val="en-US"/>
        </w:rPr>
        <w:t xml:space="preserve">: Three stages represented by adaptive cycles were identified: 1) an unregulated exploitation of wild palm populations (1960-2004); 2) regulation and local participation in the management and conservation of palms (2005-2014); and 3) co-management and community reorganization for the sustainable use of palms (2015-2020). </w:t>
      </w:r>
      <w:r w:rsidRPr="00543B4D">
        <w:rPr>
          <w:rFonts w:ascii="Times New Roman" w:hAnsi="Times New Roman" w:cs="Times New Roman"/>
          <w:b/>
          <w:bCs/>
          <w:sz w:val="24"/>
          <w:szCs w:val="24"/>
          <w:lang w:val="en-US"/>
        </w:rPr>
        <w:t>[Conclusion]:</w:t>
      </w:r>
      <w:r w:rsidRPr="00543B4D">
        <w:rPr>
          <w:rFonts w:ascii="Times New Roman" w:hAnsi="Times New Roman" w:cs="Times New Roman"/>
          <w:sz w:val="24"/>
          <w:szCs w:val="24"/>
          <w:lang w:val="en-US"/>
        </w:rPr>
        <w:t xml:space="preserve"> The evolutionary and adaptive process of the S</w:t>
      </w:r>
      <w:r w:rsidR="006F14A3">
        <w:rPr>
          <w:rFonts w:ascii="Times New Roman" w:hAnsi="Times New Roman" w:cs="Times New Roman"/>
          <w:sz w:val="24"/>
          <w:szCs w:val="24"/>
          <w:lang w:val="en-US"/>
        </w:rPr>
        <w:t>ES</w:t>
      </w:r>
      <w:r w:rsidRPr="00543B4D">
        <w:rPr>
          <w:rFonts w:ascii="Times New Roman" w:hAnsi="Times New Roman" w:cs="Times New Roman"/>
          <w:sz w:val="24"/>
          <w:szCs w:val="24"/>
          <w:lang w:val="en-US"/>
        </w:rPr>
        <w:t xml:space="preserve"> has been influenced by intrinsic changes in community development and by external factors</w:t>
      </w:r>
      <w:r w:rsidR="006F14A3">
        <w:rPr>
          <w:rFonts w:ascii="Times New Roman" w:hAnsi="Times New Roman" w:cs="Times New Roman"/>
          <w:sz w:val="24"/>
          <w:szCs w:val="24"/>
          <w:lang w:val="en-US"/>
        </w:rPr>
        <w:t>,</w:t>
      </w:r>
      <w:r w:rsidRPr="00543B4D">
        <w:rPr>
          <w:rFonts w:ascii="Times New Roman" w:hAnsi="Times New Roman" w:cs="Times New Roman"/>
          <w:sz w:val="24"/>
          <w:szCs w:val="24"/>
          <w:lang w:val="en-US"/>
        </w:rPr>
        <w:t xml:space="preserve"> such as the international palm market public policies and conservation and development programs, and the interaction of governmental and non-governmental actors.</w:t>
      </w:r>
    </w:p>
    <w:p w14:paraId="17826233" w14:textId="77777777" w:rsidR="00132A94" w:rsidRPr="00543B4D" w:rsidRDefault="00132A94" w:rsidP="00A86AF3">
      <w:pPr>
        <w:spacing w:after="0" w:line="240" w:lineRule="auto"/>
        <w:jc w:val="both"/>
        <w:rPr>
          <w:rFonts w:ascii="Times New Roman" w:hAnsi="Times New Roman" w:cs="Times New Roman"/>
          <w:sz w:val="24"/>
          <w:szCs w:val="24"/>
          <w:lang w:val="en-US"/>
        </w:rPr>
      </w:pPr>
    </w:p>
    <w:p w14:paraId="4CB39779" w14:textId="4B4473DB" w:rsidR="00055189" w:rsidRDefault="00055189" w:rsidP="00A86AF3">
      <w:pPr>
        <w:spacing w:line="240" w:lineRule="auto"/>
        <w:jc w:val="both"/>
        <w:rPr>
          <w:rFonts w:ascii="Times New Roman" w:hAnsi="Times New Roman" w:cs="Times New Roman"/>
          <w:sz w:val="24"/>
          <w:szCs w:val="24"/>
          <w:lang w:val="en-US"/>
        </w:rPr>
      </w:pPr>
      <w:r w:rsidRPr="00BB01DE">
        <w:rPr>
          <w:rFonts w:ascii="Times New Roman" w:hAnsi="Times New Roman" w:cs="Times New Roman"/>
          <w:b/>
          <w:bCs/>
          <w:sz w:val="24"/>
          <w:szCs w:val="24"/>
          <w:lang w:val="en-US"/>
        </w:rPr>
        <w:t>Keywords</w:t>
      </w:r>
      <w:r w:rsidR="00FE3489">
        <w:rPr>
          <w:rFonts w:ascii="Times New Roman" w:hAnsi="Times New Roman" w:cs="Times New Roman"/>
          <w:sz w:val="24"/>
          <w:szCs w:val="24"/>
          <w:lang w:val="en-US"/>
        </w:rPr>
        <w:t>: Social capital; community management; conservation and governance</w:t>
      </w:r>
    </w:p>
    <w:p w14:paraId="3562612B" w14:textId="636B810F" w:rsidR="001A295A" w:rsidRPr="00FE3489" w:rsidRDefault="001A295A" w:rsidP="00A86AF3">
      <w:pPr>
        <w:pStyle w:val="Ttulo1"/>
        <w:numPr>
          <w:ilvl w:val="0"/>
          <w:numId w:val="2"/>
        </w:numPr>
        <w:spacing w:before="0" w:line="240" w:lineRule="auto"/>
        <w:ind w:left="284" w:hanging="284"/>
        <w:rPr>
          <w:rFonts w:ascii="Times New Roman" w:eastAsia="Times New Roman" w:hAnsi="Times New Roman" w:cs="Times New Roman"/>
          <w:b/>
          <w:color w:val="000000"/>
          <w:sz w:val="24"/>
          <w:szCs w:val="24"/>
        </w:rPr>
      </w:pPr>
      <w:bookmarkStart w:id="1" w:name="_Hlk101132318"/>
      <w:r w:rsidRPr="00FE3489">
        <w:rPr>
          <w:rFonts w:ascii="Times New Roman" w:eastAsia="Times New Roman" w:hAnsi="Times New Roman" w:cs="Times New Roman"/>
          <w:b/>
          <w:color w:val="000000"/>
          <w:sz w:val="24"/>
          <w:szCs w:val="24"/>
        </w:rPr>
        <w:t>Introducción</w:t>
      </w:r>
    </w:p>
    <w:p w14:paraId="79A9B075" w14:textId="77777777" w:rsidR="00FE3489" w:rsidRPr="00B63C1E" w:rsidRDefault="00FE3489" w:rsidP="00A86AF3">
      <w:pPr>
        <w:spacing w:after="0" w:line="240" w:lineRule="auto"/>
        <w:rPr>
          <w:rFonts w:ascii="Times New Roman" w:hAnsi="Times New Roman" w:cs="Times New Roman"/>
        </w:rPr>
      </w:pPr>
    </w:p>
    <w:p w14:paraId="5FEB8FD5" w14:textId="4C079DE4" w:rsidR="00A46188" w:rsidRDefault="00226E0F" w:rsidP="00A86AF3">
      <w:pPr>
        <w:spacing w:after="0" w:line="240" w:lineRule="auto"/>
        <w:jc w:val="both"/>
        <w:rPr>
          <w:rFonts w:ascii="Times New Roman" w:hAnsi="Times New Roman" w:cs="Times New Roman"/>
          <w:sz w:val="24"/>
          <w:szCs w:val="24"/>
          <w:lang w:val="en-US"/>
        </w:rPr>
      </w:pPr>
      <w:bookmarkStart w:id="2" w:name="_Hlk101131833"/>
      <w:r w:rsidRPr="00EA6500">
        <w:rPr>
          <w:rFonts w:ascii="Times New Roman" w:hAnsi="Times New Roman" w:cs="Times New Roman"/>
          <w:sz w:val="24"/>
          <w:szCs w:val="24"/>
        </w:rPr>
        <w:t>L</w:t>
      </w:r>
      <w:r w:rsidR="00D47563" w:rsidRPr="00EA6500">
        <w:rPr>
          <w:rFonts w:ascii="Times New Roman" w:hAnsi="Times New Roman" w:cs="Times New Roman"/>
          <w:sz w:val="24"/>
          <w:szCs w:val="24"/>
        </w:rPr>
        <w:t xml:space="preserve">a conservación de la biodiversidad se ha gestionado </w:t>
      </w:r>
      <w:r w:rsidRPr="00EA6500">
        <w:rPr>
          <w:rFonts w:ascii="Times New Roman" w:hAnsi="Times New Roman" w:cs="Times New Roman"/>
          <w:sz w:val="24"/>
          <w:szCs w:val="24"/>
        </w:rPr>
        <w:t xml:space="preserve">últimamente </w:t>
      </w:r>
      <w:r w:rsidR="00D47563" w:rsidRPr="00EA6500">
        <w:rPr>
          <w:rFonts w:ascii="Times New Roman" w:hAnsi="Times New Roman" w:cs="Times New Roman"/>
          <w:sz w:val="24"/>
          <w:szCs w:val="24"/>
        </w:rPr>
        <w:t xml:space="preserve">desde políticas y programas </w:t>
      </w:r>
      <w:r w:rsidR="00797D53" w:rsidRPr="00EA6500">
        <w:rPr>
          <w:rFonts w:ascii="Times New Roman" w:hAnsi="Times New Roman" w:cs="Times New Roman"/>
          <w:sz w:val="24"/>
          <w:szCs w:val="24"/>
        </w:rPr>
        <w:t xml:space="preserve">con proyectos innovadores </w:t>
      </w:r>
      <w:r w:rsidR="00D47563" w:rsidRPr="00EA6500">
        <w:rPr>
          <w:rFonts w:ascii="Times New Roman" w:hAnsi="Times New Roman" w:cs="Times New Roman"/>
          <w:sz w:val="24"/>
          <w:szCs w:val="24"/>
        </w:rPr>
        <w:t xml:space="preserve">que buscan cumplir objetivos </w:t>
      </w:r>
      <w:r w:rsidRPr="00EA6500">
        <w:rPr>
          <w:rFonts w:ascii="Times New Roman" w:hAnsi="Times New Roman" w:cs="Times New Roman"/>
          <w:sz w:val="24"/>
          <w:szCs w:val="24"/>
        </w:rPr>
        <w:t>ambientales y s</w:t>
      </w:r>
      <w:r w:rsidR="00D47563" w:rsidRPr="00EA6500">
        <w:rPr>
          <w:rFonts w:ascii="Times New Roman" w:hAnsi="Times New Roman" w:cs="Times New Roman"/>
          <w:sz w:val="24"/>
          <w:szCs w:val="24"/>
        </w:rPr>
        <w:t>ocioeconómico</w:t>
      </w:r>
      <w:r w:rsidRPr="00EA6500">
        <w:rPr>
          <w:rFonts w:ascii="Times New Roman" w:hAnsi="Times New Roman" w:cs="Times New Roman"/>
          <w:sz w:val="24"/>
          <w:szCs w:val="24"/>
        </w:rPr>
        <w:t>s</w:t>
      </w:r>
      <w:r w:rsidR="009D6C6F" w:rsidRPr="00EA6500">
        <w:rPr>
          <w:rFonts w:ascii="Times New Roman" w:hAnsi="Times New Roman" w:cs="Times New Roman"/>
          <w:sz w:val="24"/>
          <w:szCs w:val="24"/>
        </w:rPr>
        <w:t xml:space="preserve">, donde </w:t>
      </w:r>
      <w:r w:rsidR="00D47563" w:rsidRPr="00EA6500">
        <w:rPr>
          <w:rFonts w:ascii="Times New Roman" w:hAnsi="Times New Roman" w:cs="Times New Roman"/>
          <w:sz w:val="24"/>
          <w:szCs w:val="24"/>
        </w:rPr>
        <w:t xml:space="preserve">la capacidad de adaptación en la gestión de la vida silvestre integra cada vez más la participación de los actores locales en la toma de decisiones para el manejo de sus recursos </w:t>
      </w:r>
      <w:r w:rsidR="009D6C6F" w:rsidRPr="00FE3489">
        <w:rPr>
          <w:rFonts w:ascii="Times New Roman" w:hAnsi="Times New Roman" w:cs="Times New Roman"/>
          <w:color w:val="0070C0"/>
          <w:sz w:val="24"/>
          <w:szCs w:val="24"/>
        </w:rPr>
        <w:t>(</w:t>
      </w:r>
      <w:r w:rsidR="00D47563" w:rsidRPr="00FE3489">
        <w:rPr>
          <w:rFonts w:ascii="Times New Roman" w:hAnsi="Times New Roman" w:cs="Times New Roman"/>
          <w:color w:val="0070C0"/>
          <w:sz w:val="24"/>
          <w:szCs w:val="24"/>
        </w:rPr>
        <w:fldChar w:fldCharType="begin" w:fldLock="1"/>
      </w:r>
      <w:r w:rsidR="000404AB" w:rsidRPr="00FE3489">
        <w:rPr>
          <w:rFonts w:ascii="Times New Roman" w:hAnsi="Times New Roman" w:cs="Times New Roman"/>
          <w:color w:val="0070C0"/>
          <w:sz w:val="24"/>
          <w:szCs w:val="24"/>
        </w:rPr>
        <w:instrText>ADDIN CSL_CITATION {"citationItems":[{"id":"ITEM-1","itemData":{"DOI":"10.1046/j.1523-1739.1999.98210.x","ISSN":"0888-8892","author":[{"dropping-particle":"","family":"Hackel","given":"Jeffrey D.","non-dropping-particle":"","parse-names":false,"suffix":""}],"container-title":"Conservation Biology","id":"ITEM-1","issue":"4","issued":{"date-parts":[["1999","8"]]},"page":"726-734","title":"Community Conservation and the Future of Africa's Wildlife","type":"article-journal","volume":"13"},"uris":["http://www.mendeley.com/documents/?uuid=6efe22d5-3020-3c3a-94f7-1d36cad73d3a"]}],"mendeley":{"formattedCitation":"(Hackel, 1999)","manualFormatting":"Hackel 1999","plainTextFormattedCitation":"(Hackel, 1999)","previouslyFormattedCitation":"(Hackel, 1999)"},"properties":{"noteIndex":0},"schema":"https://github.com/citation-style-language/schema/raw/master/csl-citation.json"}</w:instrText>
      </w:r>
      <w:r w:rsidR="00D47563" w:rsidRPr="00FE3489">
        <w:rPr>
          <w:rFonts w:ascii="Times New Roman" w:hAnsi="Times New Roman" w:cs="Times New Roman"/>
          <w:color w:val="0070C0"/>
          <w:sz w:val="24"/>
          <w:szCs w:val="24"/>
        </w:rPr>
        <w:fldChar w:fldCharType="separate"/>
      </w:r>
      <w:r w:rsidR="00D47563" w:rsidRPr="00FE3489">
        <w:rPr>
          <w:rFonts w:ascii="Times New Roman" w:hAnsi="Times New Roman" w:cs="Times New Roman"/>
          <w:noProof/>
          <w:color w:val="0070C0"/>
          <w:sz w:val="24"/>
          <w:szCs w:val="24"/>
        </w:rPr>
        <w:t>Hackel</w:t>
      </w:r>
      <w:r w:rsidR="00037C6C" w:rsidRPr="00FE3489">
        <w:rPr>
          <w:rFonts w:ascii="Times New Roman" w:hAnsi="Times New Roman" w:cs="Times New Roman"/>
          <w:noProof/>
          <w:color w:val="0070C0"/>
          <w:sz w:val="24"/>
          <w:szCs w:val="24"/>
        </w:rPr>
        <w:t>,</w:t>
      </w:r>
      <w:r w:rsidR="00D47563" w:rsidRPr="00FE3489">
        <w:rPr>
          <w:rFonts w:ascii="Times New Roman" w:hAnsi="Times New Roman" w:cs="Times New Roman"/>
          <w:noProof/>
          <w:color w:val="0070C0"/>
          <w:sz w:val="24"/>
          <w:szCs w:val="24"/>
        </w:rPr>
        <w:t xml:space="preserve"> 1999</w:t>
      </w:r>
      <w:r w:rsidR="00D47563" w:rsidRPr="00FE3489">
        <w:rPr>
          <w:rFonts w:ascii="Times New Roman" w:hAnsi="Times New Roman" w:cs="Times New Roman"/>
          <w:color w:val="0070C0"/>
          <w:sz w:val="24"/>
          <w:szCs w:val="24"/>
        </w:rPr>
        <w:fldChar w:fldCharType="end"/>
      </w:r>
      <w:r w:rsidR="00D47563" w:rsidRPr="00FE3489">
        <w:rPr>
          <w:rFonts w:ascii="Times New Roman" w:hAnsi="Times New Roman" w:cs="Times New Roman"/>
          <w:color w:val="0070C0"/>
          <w:sz w:val="24"/>
          <w:szCs w:val="24"/>
        </w:rPr>
        <w:t xml:space="preserve">; </w:t>
      </w:r>
      <w:r w:rsidR="00D47563" w:rsidRPr="00FE3489">
        <w:rPr>
          <w:rFonts w:ascii="Times New Roman" w:hAnsi="Times New Roman" w:cs="Times New Roman"/>
          <w:color w:val="0070C0"/>
          <w:sz w:val="24"/>
          <w:szCs w:val="24"/>
        </w:rPr>
        <w:fldChar w:fldCharType="begin" w:fldLock="1"/>
      </w:r>
      <w:r w:rsidR="000404AB" w:rsidRPr="00FE3489">
        <w:rPr>
          <w:rFonts w:ascii="Times New Roman" w:hAnsi="Times New Roman" w:cs="Times New Roman"/>
          <w:color w:val="0070C0"/>
          <w:sz w:val="24"/>
          <w:szCs w:val="24"/>
        </w:rPr>
        <w:instrText>ADDIN CSL_CITATION {"citationItems":[{"id":"ITEM-1","itemData":{"DOI":"10.1017/S0376892910000330","ISSN":"03768929","abstract":"In the globally significant Australian tropical rainforests, poor performance of community-based natural resource management (CBNRM) approaches mandated by national policy highlights the importance of the global search for better models. This paper reports on co-research to develop, apply and test the transferability and effectiveness of a new model and tools for CBNRM in biodiversity conservation. Adaptive co-management, designed with specific communities and natural resources, recognized as linked multi-scalar phenomena, is the new face of CBNRM. New tools used to achieve adaptive co-management include a collaborative focal species approach focused on the iconic southern cassowary, scenario analysis, science brokering partnerships, a collaborative habitat investment atlas and institutional brokering. An intermediate-complexity analytical framework was used to test the robustness of these tools and therefore likely transferability. The tools meet multiple relevant standards across three dimensions, namely empowering institutions and individuals, ongoing systematic scientific assessment and securing effective on-ground action. Evaluation of effectiveness using a performance criteria framework identified achievement of many social and environmental outcomes. Effective CBNRM requires multi-scale multi-actor collaborative design, not simply devolution to local-scale governance. Bridging/boundary organizations are important to facilitate the process. Further research into collaborative design of CBNRM structures, functions, tools and processes for biodiversity conservation is recommended. Copyright © 2010 Foundation for Environmental Conservation.","author":[{"dropping-particle":"","family":"Hill","given":"Rosemary","non-dropping-particle":"","parse-names":false,"suffix":""},{"dropping-particle":"","</w:instrText>
      </w:r>
      <w:r w:rsidR="000404AB" w:rsidRPr="00FE3489">
        <w:rPr>
          <w:rFonts w:ascii="Times New Roman" w:hAnsi="Times New Roman" w:cs="Times New Roman"/>
          <w:color w:val="0070C0"/>
          <w:sz w:val="24"/>
          <w:szCs w:val="24"/>
          <w:lang w:val="en-US"/>
        </w:rPr>
        <w:instrText>family":"Williams","given":"Kristen J.","non-dropping-particle":"","parse-names":false,"suffix":""},{"dropping-particle":"","family":"Pert","given":"Petina L.","non-dropping-particle":"","parse-names":false,"suffix":""},{"dropping-particle":"","family":"Robinson","given":"Catherine J.","non-dropping-particle":"","parse-names":false,"suffix":""},{"dropping-particle":"","family":"Dale","given":"Allan P.","non-dropping-particle":"","parse-names":false,"suffix":""},{"dropping-particle":"","family":"Westcott","given":"David A.","non-dropping-particle":"","parse-names":false,"suffix":""},{"dropping-particle":"","family":"Grace","given":"Rowena A.","non-dropping-particle":"","parse-names":false,"suffix":""},{"dropping-particle":"","family":"O'Malley","given":"Tony","non-dropping-particle":"","parse-names":false,"suffix":""}],"container-title":"Environmental Conservation","id":"ITEM-1","issue":"1","issued":{"date-parts":[["2010","3"]]},"page":"73-82","title":"Adaptive community-based biodiversity conservation in Australia's tropical rainforests","type":"article-journal","volume":"37"},"uris":["http://www.mendeley.com/documents/?uuid=2a72ffe1-2f3f-3f0b-997e-e1a6ab8c8ff0"]}],"mendeley":{"formattedCitation":"(Hill et al., 2010)","manualFormatting":"Hill et al. 2010","plainTextFormattedCitation":"(Hill et al., 2010)","previouslyFormattedCitation":"(Hill et al., 2010)"},"properties":{"noteIndex":0},"schema":"https://github.com/citation-style-language/schema/raw/master/csl-citation.json"}</w:instrText>
      </w:r>
      <w:r w:rsidR="00D47563" w:rsidRPr="00FE3489">
        <w:rPr>
          <w:rFonts w:ascii="Times New Roman" w:hAnsi="Times New Roman" w:cs="Times New Roman"/>
          <w:color w:val="0070C0"/>
          <w:sz w:val="24"/>
          <w:szCs w:val="24"/>
        </w:rPr>
        <w:fldChar w:fldCharType="separate"/>
      </w:r>
      <w:r w:rsidR="00D47563" w:rsidRPr="00FE3489">
        <w:rPr>
          <w:rFonts w:ascii="Times New Roman" w:hAnsi="Times New Roman" w:cs="Times New Roman"/>
          <w:noProof/>
          <w:color w:val="0070C0"/>
          <w:sz w:val="24"/>
          <w:szCs w:val="24"/>
          <w:lang w:val="en-US"/>
        </w:rPr>
        <w:t xml:space="preserve">Hill </w:t>
      </w:r>
      <w:r w:rsidR="00D47563" w:rsidRPr="00FE3489">
        <w:rPr>
          <w:rFonts w:ascii="Times New Roman" w:hAnsi="Times New Roman" w:cs="Times New Roman"/>
          <w:i/>
          <w:iCs/>
          <w:noProof/>
          <w:color w:val="0070C0"/>
          <w:sz w:val="24"/>
          <w:szCs w:val="24"/>
          <w:lang w:val="en-US"/>
        </w:rPr>
        <w:t>et al.</w:t>
      </w:r>
      <w:r w:rsidR="00037C6C" w:rsidRPr="00FE3489">
        <w:rPr>
          <w:rFonts w:ascii="Times New Roman" w:hAnsi="Times New Roman" w:cs="Times New Roman"/>
          <w:noProof/>
          <w:color w:val="0070C0"/>
          <w:sz w:val="24"/>
          <w:szCs w:val="24"/>
          <w:lang w:val="en-US"/>
        </w:rPr>
        <w:t>,</w:t>
      </w:r>
      <w:r w:rsidR="00D47563" w:rsidRPr="00FE3489">
        <w:rPr>
          <w:rFonts w:ascii="Times New Roman" w:hAnsi="Times New Roman" w:cs="Times New Roman"/>
          <w:noProof/>
          <w:color w:val="0070C0"/>
          <w:sz w:val="24"/>
          <w:szCs w:val="24"/>
          <w:lang w:val="en-US"/>
        </w:rPr>
        <w:t xml:space="preserve"> 2010</w:t>
      </w:r>
      <w:r w:rsidR="00D47563" w:rsidRPr="00FE3489">
        <w:rPr>
          <w:rFonts w:ascii="Times New Roman" w:hAnsi="Times New Roman" w:cs="Times New Roman"/>
          <w:color w:val="0070C0"/>
          <w:sz w:val="24"/>
          <w:szCs w:val="24"/>
        </w:rPr>
        <w:fldChar w:fldCharType="end"/>
      </w:r>
      <w:r w:rsidR="00D47563" w:rsidRPr="00FE3489">
        <w:rPr>
          <w:rFonts w:ascii="Times New Roman" w:hAnsi="Times New Roman" w:cs="Times New Roman"/>
          <w:color w:val="0070C0"/>
          <w:sz w:val="24"/>
          <w:szCs w:val="24"/>
          <w:lang w:val="en-US"/>
        </w:rPr>
        <w:t xml:space="preserve">; </w:t>
      </w:r>
      <w:r w:rsidR="00D47563" w:rsidRPr="00FE3489">
        <w:rPr>
          <w:rFonts w:ascii="Times New Roman" w:hAnsi="Times New Roman" w:cs="Times New Roman"/>
          <w:color w:val="0070C0"/>
          <w:sz w:val="24"/>
          <w:szCs w:val="24"/>
        </w:rPr>
        <w:fldChar w:fldCharType="begin" w:fldLock="1"/>
      </w:r>
      <w:r w:rsidR="000404AB" w:rsidRPr="00FE3489">
        <w:rPr>
          <w:rFonts w:ascii="Times New Roman" w:hAnsi="Times New Roman" w:cs="Times New Roman"/>
          <w:color w:val="0070C0"/>
          <w:sz w:val="24"/>
          <w:szCs w:val="24"/>
          <w:lang w:val="en-US"/>
        </w:rPr>
        <w:instrText>ADDIN CSL_CITATION {"citationItems":[{"id":"ITEM-1","itemData":{"DOI":"10.1016/j.envsci.2016.05.003","ISSN":"18736416","abstract":"The Mexican government has an innovative policy model for biodiversity conservation and rural development that includes permissible use of wildlife within a System of Land Management Units (SUMA, by its Spanish acronym). This co-management approach has been successful in terms of landowner participation, since the SUMA currently covers 38.2 million hectares (nearly 20% of Mexican territory). However, after 18 years of implementation, there has been no comprehensive evaluation by which to assess its effectiveness at national level. This article introduces the SUMA policy, its implementation and outcomes, and proposes a framework for conducting institutional monitoring and evaluation within an adaptive co-management approach. Our methodology comprised analysis of the achievements and challenges reported through interviews with stakeholders, journals and grey literature, and a review of the SUMA Information System (SIS) and its decision-making information needs. As result we have developed a set of 40 environmental, social and economic indicators grouped into five distinct but complementary dimensions within a sustainability framework: (I) Biodiversity conservation,(II) Wildlife management, (III) Economics, (IV) Social welfare and (V) Administration. These indicators can be incorporated into the SIS in order to support program evaluation and strengthen decision-making. Our article provides specific pathways for developing policy-oriented evaluation systems for worldwide biodiversity and conservation initiatives.","author":[{"dropping-particle":"","family":"Ortega-Argueta","given":"Alejandro","non-dropping-particle":"","parse-names":false,"suffix":""},{"dropping-particle":"","family":"González-Zamora","given":"Arturo","non-dropping-particle":"","parse-names":false,"suffix":""},{"dropping-particle":"","family":"Contreras-Hernández","given":"Armando","non-dropping-particle":"","parse-names":false,"suffix":""}],"container-title":"Environmental Science and Policy","id":"ITEM-1","issued":{"date-parts":[["2016","9","1"]]},"page":"91-100","publisher":"Elsevier Ltd","title":"A framework and indicators for evaluating policies for conservation and development: The case of wildlife management units in Mexico","type":"article","volume":"63"},"uris":["http://www.mendeley.com/documents/?uuid=5c23a737-574b-32d5-9829-9fb8a91519f2"]}],"mendeley":{"formattedCitation":"(Ortega-Argueta et al., 2016)","manualFormatting":"Ortega-Argueta et al. 2016)","plainTextFormattedCitation":"(Ortega-Argueta et al., 2016)","previouslyFormattedCitation":"(Ortega-Argueta et al., 2016)"},"properties":{"noteIndex":0},"schema":"https://github.com/citation-style-language/schema/raw/master/csl-citation.json"}</w:instrText>
      </w:r>
      <w:r w:rsidR="00D47563" w:rsidRPr="00FE3489">
        <w:rPr>
          <w:rFonts w:ascii="Times New Roman" w:hAnsi="Times New Roman" w:cs="Times New Roman"/>
          <w:color w:val="0070C0"/>
          <w:sz w:val="24"/>
          <w:szCs w:val="24"/>
        </w:rPr>
        <w:fldChar w:fldCharType="separate"/>
      </w:r>
      <w:r w:rsidR="00D47563" w:rsidRPr="00FE3489">
        <w:rPr>
          <w:rFonts w:ascii="Times New Roman" w:hAnsi="Times New Roman" w:cs="Times New Roman"/>
          <w:noProof/>
          <w:color w:val="0070C0"/>
          <w:sz w:val="24"/>
          <w:szCs w:val="24"/>
          <w:lang w:val="en-US"/>
        </w:rPr>
        <w:t xml:space="preserve">Ortega-Argueta </w:t>
      </w:r>
      <w:r w:rsidR="00D47563" w:rsidRPr="00FE3489">
        <w:rPr>
          <w:rFonts w:ascii="Times New Roman" w:hAnsi="Times New Roman" w:cs="Times New Roman"/>
          <w:i/>
          <w:iCs/>
          <w:noProof/>
          <w:color w:val="0070C0"/>
          <w:sz w:val="24"/>
          <w:szCs w:val="24"/>
          <w:lang w:val="en-US"/>
        </w:rPr>
        <w:t>et al.</w:t>
      </w:r>
      <w:r w:rsidR="00037C6C" w:rsidRPr="00FE3489">
        <w:rPr>
          <w:rFonts w:ascii="Times New Roman" w:hAnsi="Times New Roman" w:cs="Times New Roman"/>
          <w:noProof/>
          <w:color w:val="0070C0"/>
          <w:sz w:val="24"/>
          <w:szCs w:val="24"/>
          <w:lang w:val="en-US"/>
        </w:rPr>
        <w:t>,</w:t>
      </w:r>
      <w:r w:rsidR="00D47563" w:rsidRPr="00FE3489">
        <w:rPr>
          <w:rFonts w:ascii="Times New Roman" w:hAnsi="Times New Roman" w:cs="Times New Roman"/>
          <w:noProof/>
          <w:color w:val="0070C0"/>
          <w:sz w:val="24"/>
          <w:szCs w:val="24"/>
          <w:lang w:val="en-US"/>
        </w:rPr>
        <w:t xml:space="preserve"> 2016)</w:t>
      </w:r>
      <w:r w:rsidR="00D47563" w:rsidRPr="00FE3489">
        <w:rPr>
          <w:rFonts w:ascii="Times New Roman" w:hAnsi="Times New Roman" w:cs="Times New Roman"/>
          <w:color w:val="0070C0"/>
          <w:sz w:val="24"/>
          <w:szCs w:val="24"/>
        </w:rPr>
        <w:fldChar w:fldCharType="end"/>
      </w:r>
      <w:r w:rsidR="00D47563" w:rsidRPr="00EA6500">
        <w:rPr>
          <w:rFonts w:ascii="Times New Roman" w:hAnsi="Times New Roman" w:cs="Times New Roman"/>
          <w:sz w:val="24"/>
          <w:szCs w:val="24"/>
          <w:lang w:val="en-US"/>
        </w:rPr>
        <w:t>.</w:t>
      </w:r>
      <w:r w:rsidR="00D47563" w:rsidRPr="00226E0F">
        <w:rPr>
          <w:rFonts w:ascii="Times New Roman" w:hAnsi="Times New Roman" w:cs="Times New Roman"/>
          <w:sz w:val="24"/>
          <w:szCs w:val="24"/>
          <w:lang w:val="en-US"/>
        </w:rPr>
        <w:t xml:space="preserve"> </w:t>
      </w:r>
    </w:p>
    <w:p w14:paraId="0315D418" w14:textId="77777777" w:rsidR="00132A94" w:rsidRPr="00226E0F" w:rsidRDefault="00132A94" w:rsidP="00A86AF3">
      <w:pPr>
        <w:spacing w:after="0" w:line="240" w:lineRule="auto"/>
        <w:jc w:val="both"/>
        <w:rPr>
          <w:rFonts w:ascii="Times New Roman" w:hAnsi="Times New Roman" w:cs="Times New Roman"/>
          <w:sz w:val="24"/>
          <w:szCs w:val="24"/>
          <w:lang w:val="en-US"/>
        </w:rPr>
      </w:pPr>
    </w:p>
    <w:p w14:paraId="72BC8B82" w14:textId="05229513" w:rsidR="0003306C" w:rsidRDefault="009D6C6F" w:rsidP="00A86AF3">
      <w:pPr>
        <w:spacing w:after="0" w:line="240" w:lineRule="auto"/>
        <w:jc w:val="both"/>
        <w:rPr>
          <w:rFonts w:ascii="Times New Roman" w:hAnsi="Times New Roman" w:cs="Times New Roman"/>
          <w:sz w:val="24"/>
          <w:szCs w:val="24"/>
        </w:rPr>
      </w:pPr>
      <w:bookmarkStart w:id="3" w:name="_Hlk101131807"/>
      <w:bookmarkEnd w:id="2"/>
      <w:r w:rsidRPr="006835D1">
        <w:rPr>
          <w:rFonts w:ascii="Times New Roman" w:hAnsi="Times New Roman" w:cs="Times New Roman"/>
          <w:sz w:val="24"/>
          <w:szCs w:val="24"/>
          <w:lang w:val="es-CR"/>
        </w:rPr>
        <w:t xml:space="preserve">Este estudio aborda </w:t>
      </w:r>
      <w:r w:rsidR="00FA6449" w:rsidRPr="006835D1">
        <w:rPr>
          <w:rFonts w:ascii="Times New Roman" w:hAnsi="Times New Roman" w:cs="Times New Roman"/>
          <w:sz w:val="24"/>
          <w:szCs w:val="24"/>
          <w:lang w:val="es-CR"/>
        </w:rPr>
        <w:t xml:space="preserve">la gestión adaptativa a partir del </w:t>
      </w:r>
      <w:r w:rsidRPr="006835D1">
        <w:rPr>
          <w:rFonts w:ascii="Times New Roman" w:hAnsi="Times New Roman" w:cs="Times New Roman"/>
          <w:sz w:val="24"/>
          <w:szCs w:val="24"/>
          <w:lang w:val="es-CR"/>
        </w:rPr>
        <w:t xml:space="preserve">aprovechamiento de las palmas </w:t>
      </w:r>
      <w:proofErr w:type="spellStart"/>
      <w:r w:rsidRPr="006835D1">
        <w:rPr>
          <w:rFonts w:ascii="Times New Roman" w:hAnsi="Times New Roman" w:cs="Times New Roman"/>
          <w:sz w:val="24"/>
          <w:szCs w:val="24"/>
          <w:lang w:val="es-CR"/>
        </w:rPr>
        <w:t>camedor</w:t>
      </w:r>
      <w:proofErr w:type="spellEnd"/>
      <w:r w:rsidRPr="006835D1">
        <w:rPr>
          <w:rFonts w:ascii="Times New Roman" w:hAnsi="Times New Roman" w:cs="Times New Roman"/>
          <w:sz w:val="24"/>
          <w:szCs w:val="24"/>
          <w:lang w:val="es-CR"/>
        </w:rPr>
        <w:t xml:space="preserve"> (</w:t>
      </w:r>
      <w:proofErr w:type="spellStart"/>
      <w:r w:rsidRPr="006835D1">
        <w:rPr>
          <w:rFonts w:ascii="Times New Roman" w:hAnsi="Times New Roman" w:cs="Times New Roman"/>
          <w:i/>
          <w:iCs/>
          <w:sz w:val="24"/>
          <w:szCs w:val="24"/>
          <w:lang w:val="es-CR"/>
        </w:rPr>
        <w:t>Chamaedorea</w:t>
      </w:r>
      <w:proofErr w:type="spellEnd"/>
      <w:r w:rsidR="00226E0F" w:rsidRPr="006835D1">
        <w:rPr>
          <w:rFonts w:ascii="Times New Roman" w:hAnsi="Times New Roman" w:cs="Times New Roman"/>
          <w:i/>
          <w:iCs/>
          <w:sz w:val="24"/>
          <w:szCs w:val="24"/>
          <w:lang w:val="es-CR"/>
        </w:rPr>
        <w:t xml:space="preserve"> quezalteca</w:t>
      </w:r>
      <w:r w:rsidRPr="006835D1">
        <w:rPr>
          <w:rFonts w:ascii="Times New Roman" w:hAnsi="Times New Roman" w:cs="Times New Roman"/>
          <w:sz w:val="24"/>
          <w:szCs w:val="24"/>
          <w:lang w:val="es-CR"/>
        </w:rPr>
        <w:t>), en la Reserva de la Biosfera La Sepultura</w:t>
      </w:r>
      <w:r w:rsidR="00AB0BDD" w:rsidRPr="006835D1">
        <w:rPr>
          <w:rFonts w:ascii="Times New Roman" w:hAnsi="Times New Roman" w:cs="Times New Roman"/>
          <w:sz w:val="24"/>
          <w:szCs w:val="24"/>
          <w:lang w:val="es-CR"/>
        </w:rPr>
        <w:t xml:space="preserve"> (R</w:t>
      </w:r>
      <w:r w:rsidR="006835D1" w:rsidRPr="006835D1">
        <w:rPr>
          <w:rFonts w:ascii="Times New Roman" w:hAnsi="Times New Roman" w:cs="Times New Roman"/>
          <w:sz w:val="24"/>
          <w:szCs w:val="24"/>
          <w:lang w:val="es-CR"/>
        </w:rPr>
        <w:t>E</w:t>
      </w:r>
      <w:r w:rsidR="00AB0BDD" w:rsidRPr="006835D1">
        <w:rPr>
          <w:rFonts w:ascii="Times New Roman" w:hAnsi="Times New Roman" w:cs="Times New Roman"/>
          <w:sz w:val="24"/>
          <w:szCs w:val="24"/>
          <w:lang w:val="es-CR"/>
        </w:rPr>
        <w:t>B</w:t>
      </w:r>
      <w:r w:rsidR="006835D1">
        <w:rPr>
          <w:rFonts w:ascii="Times New Roman" w:hAnsi="Times New Roman" w:cs="Times New Roman"/>
          <w:sz w:val="24"/>
          <w:szCs w:val="24"/>
          <w:lang w:val="es-CR"/>
        </w:rPr>
        <w:t>I</w:t>
      </w:r>
      <w:r w:rsidR="00AB0BDD" w:rsidRPr="006835D1">
        <w:rPr>
          <w:rFonts w:ascii="Times New Roman" w:hAnsi="Times New Roman" w:cs="Times New Roman"/>
          <w:sz w:val="24"/>
          <w:szCs w:val="24"/>
          <w:lang w:val="es-CR"/>
        </w:rPr>
        <w:t>SE)</w:t>
      </w:r>
      <w:r w:rsidRPr="006835D1">
        <w:rPr>
          <w:rFonts w:ascii="Times New Roman" w:hAnsi="Times New Roman" w:cs="Times New Roman"/>
          <w:sz w:val="24"/>
          <w:szCs w:val="24"/>
          <w:lang w:val="es-CR"/>
        </w:rPr>
        <w:t xml:space="preserve">, Chiapas, México. </w:t>
      </w:r>
      <w:r w:rsidRPr="00A448A3">
        <w:rPr>
          <w:rFonts w:ascii="Times New Roman" w:hAnsi="Times New Roman" w:cs="Times New Roman"/>
          <w:sz w:val="24"/>
          <w:szCs w:val="24"/>
        </w:rPr>
        <w:t xml:space="preserve">El recurso de las palmas </w:t>
      </w:r>
      <w:proofErr w:type="spellStart"/>
      <w:r w:rsidRPr="00A448A3">
        <w:rPr>
          <w:rFonts w:ascii="Times New Roman" w:hAnsi="Times New Roman" w:cs="Times New Roman"/>
          <w:sz w:val="24"/>
          <w:szCs w:val="24"/>
        </w:rPr>
        <w:t>camedor</w:t>
      </w:r>
      <w:proofErr w:type="spellEnd"/>
      <w:r w:rsidRPr="00A448A3">
        <w:rPr>
          <w:rFonts w:ascii="Times New Roman" w:hAnsi="Times New Roman" w:cs="Times New Roman"/>
          <w:sz w:val="24"/>
          <w:szCs w:val="24"/>
        </w:rPr>
        <w:t xml:space="preserve"> es considerado como el producto forestal no maderable (PFNM) más aprovechado por comunidades rurales e indígenas de América Central. En México, su extracción tuvo inicio en los </w:t>
      </w:r>
      <w:r w:rsidR="005A7B5C">
        <w:rPr>
          <w:rFonts w:ascii="Times New Roman" w:hAnsi="Times New Roman" w:cs="Times New Roman"/>
          <w:sz w:val="24"/>
          <w:szCs w:val="24"/>
        </w:rPr>
        <w:t>E</w:t>
      </w:r>
      <w:r w:rsidRPr="00A448A3">
        <w:rPr>
          <w:rFonts w:ascii="Times New Roman" w:hAnsi="Times New Roman" w:cs="Times New Roman"/>
          <w:sz w:val="24"/>
          <w:szCs w:val="24"/>
        </w:rPr>
        <w:t xml:space="preserve">stados de Puebla, Veracruz, Oaxaca y Chiapas. Específicamente en Chiapas, la extracción y comercialización de las palmas </w:t>
      </w:r>
      <w:proofErr w:type="spellStart"/>
      <w:r w:rsidRPr="00A448A3">
        <w:rPr>
          <w:rFonts w:ascii="Times New Roman" w:hAnsi="Times New Roman" w:cs="Times New Roman"/>
          <w:sz w:val="24"/>
          <w:szCs w:val="24"/>
        </w:rPr>
        <w:t>camedor</w:t>
      </w:r>
      <w:proofErr w:type="spellEnd"/>
      <w:r w:rsidRPr="00A448A3">
        <w:rPr>
          <w:rFonts w:ascii="Times New Roman" w:hAnsi="Times New Roman" w:cs="Times New Roman"/>
          <w:sz w:val="24"/>
          <w:szCs w:val="24"/>
        </w:rPr>
        <w:t xml:space="preserve"> inició en 1960. Este PFNM se ha aprovechado</w:t>
      </w:r>
      <w:r w:rsidR="005A7B5C">
        <w:rPr>
          <w:rFonts w:ascii="Times New Roman" w:hAnsi="Times New Roman" w:cs="Times New Roman"/>
          <w:sz w:val="24"/>
          <w:szCs w:val="24"/>
        </w:rPr>
        <w:t>,</w:t>
      </w:r>
      <w:r w:rsidRPr="00A448A3">
        <w:rPr>
          <w:rFonts w:ascii="Times New Roman" w:hAnsi="Times New Roman" w:cs="Times New Roman"/>
          <w:sz w:val="24"/>
          <w:szCs w:val="24"/>
        </w:rPr>
        <w:t xml:space="preserve"> principalmente</w:t>
      </w:r>
      <w:r w:rsidR="005A7B5C">
        <w:rPr>
          <w:rFonts w:ascii="Times New Roman" w:hAnsi="Times New Roman" w:cs="Times New Roman"/>
          <w:sz w:val="24"/>
          <w:szCs w:val="24"/>
        </w:rPr>
        <w:t>,</w:t>
      </w:r>
      <w:r w:rsidRPr="00A448A3">
        <w:rPr>
          <w:rFonts w:ascii="Times New Roman" w:hAnsi="Times New Roman" w:cs="Times New Roman"/>
          <w:sz w:val="24"/>
          <w:szCs w:val="24"/>
        </w:rPr>
        <w:t xml:space="preserve"> por las comunidades que se encuentran en las regiones de la Selva Lacandona y la Sierra Madre</w:t>
      </w:r>
      <w:r w:rsidR="005873BA">
        <w:rPr>
          <w:rFonts w:ascii="Times New Roman" w:hAnsi="Times New Roman" w:cs="Times New Roman"/>
          <w:sz w:val="24"/>
          <w:szCs w:val="24"/>
        </w:rPr>
        <w:t xml:space="preserve"> sur</w:t>
      </w:r>
      <w:r w:rsidR="00CE7A28">
        <w:rPr>
          <w:rFonts w:ascii="Times New Roman" w:hAnsi="Times New Roman" w:cs="Times New Roman"/>
          <w:sz w:val="24"/>
          <w:szCs w:val="24"/>
        </w:rPr>
        <w:t xml:space="preserve">, donde actualmente se realiza </w:t>
      </w:r>
      <w:r w:rsidR="008F44E3">
        <w:rPr>
          <w:rFonts w:ascii="Times New Roman" w:hAnsi="Times New Roman" w:cs="Times New Roman"/>
          <w:sz w:val="24"/>
          <w:szCs w:val="24"/>
        </w:rPr>
        <w:t xml:space="preserve">con </w:t>
      </w:r>
      <w:r w:rsidR="00257553">
        <w:rPr>
          <w:rFonts w:ascii="Times New Roman" w:hAnsi="Times New Roman" w:cs="Times New Roman"/>
          <w:sz w:val="24"/>
          <w:szCs w:val="24"/>
        </w:rPr>
        <w:t xml:space="preserve">la </w:t>
      </w:r>
      <w:r w:rsidR="00CE7A28">
        <w:rPr>
          <w:rFonts w:ascii="Times New Roman" w:hAnsi="Times New Roman" w:cs="Times New Roman"/>
          <w:sz w:val="24"/>
          <w:szCs w:val="24"/>
        </w:rPr>
        <w:t xml:space="preserve">política de </w:t>
      </w:r>
      <w:r w:rsidR="0095799B">
        <w:rPr>
          <w:rFonts w:ascii="Times New Roman" w:hAnsi="Times New Roman" w:cs="Times New Roman"/>
          <w:sz w:val="24"/>
          <w:szCs w:val="24"/>
        </w:rPr>
        <w:t>conservación</w:t>
      </w:r>
      <w:r w:rsidR="00E45529">
        <w:rPr>
          <w:rFonts w:ascii="Times New Roman" w:hAnsi="Times New Roman" w:cs="Times New Roman"/>
          <w:sz w:val="24"/>
          <w:szCs w:val="24"/>
        </w:rPr>
        <w:t xml:space="preserve"> denominada</w:t>
      </w:r>
      <w:r w:rsidR="0095799B">
        <w:rPr>
          <w:rFonts w:ascii="Times New Roman" w:hAnsi="Times New Roman" w:cs="Times New Roman"/>
          <w:sz w:val="24"/>
          <w:szCs w:val="24"/>
        </w:rPr>
        <w:t xml:space="preserve"> Unidades</w:t>
      </w:r>
      <w:r w:rsidR="00CE7A28">
        <w:rPr>
          <w:rFonts w:ascii="Times New Roman" w:eastAsia="Times New Roman" w:hAnsi="Times New Roman" w:cs="Times New Roman"/>
          <w:sz w:val="24"/>
          <w:szCs w:val="24"/>
        </w:rPr>
        <w:t xml:space="preserve"> de Manejo para la Conservación de la </w:t>
      </w:r>
      <w:r w:rsidR="008F44E3">
        <w:rPr>
          <w:rFonts w:ascii="Times New Roman" w:eastAsia="Times New Roman" w:hAnsi="Times New Roman" w:cs="Times New Roman"/>
          <w:sz w:val="24"/>
          <w:szCs w:val="24"/>
        </w:rPr>
        <w:t>V</w:t>
      </w:r>
      <w:r w:rsidR="00CE7A28">
        <w:rPr>
          <w:rFonts w:ascii="Times New Roman" w:eastAsia="Times New Roman" w:hAnsi="Times New Roman" w:cs="Times New Roman"/>
          <w:sz w:val="24"/>
          <w:szCs w:val="24"/>
        </w:rPr>
        <w:t xml:space="preserve">ida </w:t>
      </w:r>
      <w:r w:rsidR="008F44E3">
        <w:rPr>
          <w:rFonts w:ascii="Times New Roman" w:eastAsia="Times New Roman" w:hAnsi="Times New Roman" w:cs="Times New Roman"/>
          <w:sz w:val="24"/>
          <w:szCs w:val="24"/>
        </w:rPr>
        <w:t>S</w:t>
      </w:r>
      <w:r w:rsidR="00CE7A28">
        <w:rPr>
          <w:rFonts w:ascii="Times New Roman" w:eastAsia="Times New Roman" w:hAnsi="Times New Roman" w:cs="Times New Roman"/>
          <w:sz w:val="24"/>
          <w:szCs w:val="24"/>
        </w:rPr>
        <w:t>ilvestre (UMA)</w:t>
      </w:r>
      <w:bookmarkEnd w:id="3"/>
      <w:r w:rsidR="0003306C">
        <w:rPr>
          <w:rFonts w:ascii="Times New Roman" w:hAnsi="Times New Roman" w:cs="Times New Roman"/>
          <w:sz w:val="24"/>
          <w:szCs w:val="24"/>
        </w:rPr>
        <w:t xml:space="preserve">. </w:t>
      </w:r>
    </w:p>
    <w:p w14:paraId="7E64D7EC" w14:textId="77777777" w:rsidR="00B63C1E" w:rsidRDefault="00B63C1E" w:rsidP="00A86AF3">
      <w:pPr>
        <w:spacing w:after="0" w:line="240" w:lineRule="auto"/>
        <w:jc w:val="both"/>
        <w:rPr>
          <w:rFonts w:ascii="Times New Roman" w:hAnsi="Times New Roman" w:cs="Times New Roman"/>
          <w:sz w:val="24"/>
          <w:szCs w:val="24"/>
        </w:rPr>
      </w:pPr>
    </w:p>
    <w:p w14:paraId="4F61DAF0" w14:textId="1A3241A3" w:rsidR="00F51980" w:rsidRDefault="00E45529" w:rsidP="00A86AF3">
      <w:pPr>
        <w:spacing w:after="0" w:line="240" w:lineRule="auto"/>
        <w:jc w:val="both"/>
        <w:rPr>
          <w:rFonts w:ascii="Times New Roman" w:hAnsi="Times New Roman" w:cs="Times New Roman"/>
          <w:sz w:val="24"/>
          <w:szCs w:val="24"/>
        </w:rPr>
      </w:pPr>
      <w:r w:rsidRPr="00EA6500">
        <w:rPr>
          <w:rFonts w:ascii="Times New Roman" w:hAnsi="Times New Roman" w:cs="Times New Roman"/>
          <w:sz w:val="24"/>
          <w:szCs w:val="24"/>
        </w:rPr>
        <w:t xml:space="preserve">En </w:t>
      </w:r>
      <w:r w:rsidR="004F4D98">
        <w:rPr>
          <w:rFonts w:ascii="Times New Roman" w:hAnsi="Times New Roman" w:cs="Times New Roman"/>
          <w:sz w:val="24"/>
          <w:szCs w:val="24"/>
        </w:rPr>
        <w:t xml:space="preserve">su </w:t>
      </w:r>
      <w:r w:rsidRPr="00EA6500">
        <w:rPr>
          <w:rFonts w:ascii="Times New Roman" w:hAnsi="Times New Roman" w:cs="Times New Roman"/>
          <w:sz w:val="24"/>
          <w:szCs w:val="24"/>
        </w:rPr>
        <w:t>estudio</w:t>
      </w:r>
      <w:r w:rsidR="004F4D98">
        <w:rPr>
          <w:rFonts w:ascii="Times New Roman" w:hAnsi="Times New Roman" w:cs="Times New Roman"/>
          <w:sz w:val="24"/>
          <w:szCs w:val="24"/>
        </w:rPr>
        <w:t xml:space="preserve">, </w:t>
      </w:r>
      <w:r w:rsidR="0095799B" w:rsidRPr="000367DE">
        <w:rPr>
          <w:rFonts w:ascii="Times New Roman" w:hAnsi="Times New Roman" w:cs="Times New Roman"/>
          <w:color w:val="0070C0"/>
          <w:sz w:val="24"/>
          <w:szCs w:val="24"/>
        </w:rPr>
        <w:t>B</w:t>
      </w:r>
      <w:r w:rsidR="00872A1A" w:rsidRPr="000367DE">
        <w:rPr>
          <w:rFonts w:ascii="Times New Roman" w:hAnsi="Times New Roman" w:cs="Times New Roman"/>
          <w:color w:val="0070C0"/>
          <w:sz w:val="24"/>
          <w:szCs w:val="24"/>
        </w:rPr>
        <w:t>uda (201</w:t>
      </w:r>
      <w:r w:rsidR="00922396" w:rsidRPr="000367DE">
        <w:rPr>
          <w:rFonts w:ascii="Times New Roman" w:hAnsi="Times New Roman" w:cs="Times New Roman"/>
          <w:color w:val="0070C0"/>
          <w:sz w:val="24"/>
          <w:szCs w:val="24"/>
        </w:rPr>
        <w:t>5</w:t>
      </w:r>
      <w:r w:rsidR="00872A1A" w:rsidRPr="000367DE">
        <w:rPr>
          <w:rFonts w:ascii="Times New Roman" w:hAnsi="Times New Roman" w:cs="Times New Roman"/>
          <w:color w:val="0070C0"/>
          <w:sz w:val="24"/>
          <w:szCs w:val="24"/>
        </w:rPr>
        <w:t>)</w:t>
      </w:r>
      <w:r w:rsidR="00872A1A" w:rsidRPr="00EA6500">
        <w:rPr>
          <w:rFonts w:ascii="Times New Roman" w:hAnsi="Times New Roman" w:cs="Times New Roman"/>
          <w:sz w:val="24"/>
          <w:szCs w:val="24"/>
        </w:rPr>
        <w:t xml:space="preserve"> señal</w:t>
      </w:r>
      <w:r w:rsidR="000B3067">
        <w:rPr>
          <w:rFonts w:ascii="Times New Roman" w:hAnsi="Times New Roman" w:cs="Times New Roman"/>
          <w:sz w:val="24"/>
          <w:szCs w:val="24"/>
        </w:rPr>
        <w:t>ó</w:t>
      </w:r>
      <w:r w:rsidR="00872A1A" w:rsidRPr="00EA6500">
        <w:rPr>
          <w:rFonts w:ascii="Times New Roman" w:hAnsi="Times New Roman" w:cs="Times New Roman"/>
          <w:sz w:val="24"/>
          <w:szCs w:val="24"/>
        </w:rPr>
        <w:t xml:space="preserve"> que la</w:t>
      </w:r>
      <w:r w:rsidRPr="00EA6500">
        <w:rPr>
          <w:rFonts w:ascii="Times New Roman" w:hAnsi="Times New Roman" w:cs="Times New Roman"/>
          <w:sz w:val="24"/>
          <w:szCs w:val="24"/>
        </w:rPr>
        <w:t>s</w:t>
      </w:r>
      <w:r w:rsidR="00872A1A" w:rsidRPr="00EA6500">
        <w:rPr>
          <w:rFonts w:ascii="Times New Roman" w:hAnsi="Times New Roman" w:cs="Times New Roman"/>
          <w:sz w:val="24"/>
          <w:szCs w:val="24"/>
        </w:rPr>
        <w:t xml:space="preserve"> </w:t>
      </w:r>
      <w:r w:rsidRPr="00EA6500">
        <w:rPr>
          <w:rFonts w:ascii="Times New Roman" w:hAnsi="Times New Roman" w:cs="Times New Roman"/>
          <w:sz w:val="24"/>
          <w:szCs w:val="24"/>
        </w:rPr>
        <w:t xml:space="preserve">UMA de </w:t>
      </w:r>
      <w:r w:rsidR="001A681E" w:rsidRPr="00EA6500">
        <w:rPr>
          <w:rFonts w:ascii="Times New Roman" w:hAnsi="Times New Roman" w:cs="Times New Roman"/>
          <w:sz w:val="24"/>
          <w:szCs w:val="24"/>
        </w:rPr>
        <w:t>palma</w:t>
      </w:r>
      <w:r w:rsidRPr="00EA6500">
        <w:rPr>
          <w:rFonts w:ascii="Times New Roman" w:hAnsi="Times New Roman" w:cs="Times New Roman"/>
          <w:sz w:val="24"/>
          <w:szCs w:val="24"/>
        </w:rPr>
        <w:t>s</w:t>
      </w:r>
      <w:r w:rsidR="001A681E" w:rsidRPr="00EA6500">
        <w:rPr>
          <w:rFonts w:ascii="Times New Roman" w:hAnsi="Times New Roman" w:cs="Times New Roman"/>
          <w:sz w:val="24"/>
          <w:szCs w:val="24"/>
        </w:rPr>
        <w:t xml:space="preserve"> </w:t>
      </w:r>
      <w:proofErr w:type="spellStart"/>
      <w:r w:rsidR="001A681E" w:rsidRPr="00EA6500">
        <w:rPr>
          <w:rFonts w:ascii="Times New Roman" w:hAnsi="Times New Roman" w:cs="Times New Roman"/>
          <w:sz w:val="24"/>
          <w:szCs w:val="24"/>
        </w:rPr>
        <w:t>camedor</w:t>
      </w:r>
      <w:proofErr w:type="spellEnd"/>
      <w:r w:rsidR="00872A1A" w:rsidRPr="00EA6500">
        <w:rPr>
          <w:rFonts w:ascii="Times New Roman" w:hAnsi="Times New Roman" w:cs="Times New Roman"/>
          <w:sz w:val="24"/>
          <w:szCs w:val="24"/>
        </w:rPr>
        <w:t xml:space="preserve"> en la zona de la Selva Lacandona ha sido una política fallida, argumenta que no hay una apropiación de los grupos sociales hacia la política y la poca o nula negociación entre las partes interesadas. </w:t>
      </w:r>
      <w:r w:rsidRPr="00EA6500">
        <w:rPr>
          <w:rFonts w:ascii="Times New Roman" w:hAnsi="Times New Roman" w:cs="Times New Roman"/>
          <w:sz w:val="24"/>
          <w:szCs w:val="24"/>
        </w:rPr>
        <w:t>T</w:t>
      </w:r>
      <w:r w:rsidR="00872A1A" w:rsidRPr="00EA6500">
        <w:rPr>
          <w:rFonts w:ascii="Times New Roman" w:hAnsi="Times New Roman" w:cs="Times New Roman"/>
          <w:sz w:val="24"/>
          <w:szCs w:val="24"/>
        </w:rPr>
        <w:t>ambién señal</w:t>
      </w:r>
      <w:r w:rsidR="000B3067">
        <w:rPr>
          <w:rFonts w:ascii="Times New Roman" w:hAnsi="Times New Roman" w:cs="Times New Roman"/>
          <w:sz w:val="24"/>
          <w:szCs w:val="24"/>
        </w:rPr>
        <w:t>ó</w:t>
      </w:r>
      <w:r w:rsidR="00872A1A" w:rsidRPr="00EA6500">
        <w:rPr>
          <w:rFonts w:ascii="Times New Roman" w:hAnsi="Times New Roman" w:cs="Times New Roman"/>
          <w:sz w:val="24"/>
          <w:szCs w:val="24"/>
        </w:rPr>
        <w:t xml:space="preserve"> que se requiere</w:t>
      </w:r>
      <w:r w:rsidR="0095799B" w:rsidRPr="00EA6500">
        <w:rPr>
          <w:rFonts w:ascii="Times New Roman" w:hAnsi="Times New Roman" w:cs="Times New Roman"/>
          <w:sz w:val="24"/>
          <w:szCs w:val="24"/>
        </w:rPr>
        <w:t xml:space="preserve"> del capital social y humano dentro de los grupos para cumplir con los objetivos de la política que se centran en el fomento del manejo conjunto de los recursos. </w:t>
      </w:r>
      <w:r w:rsidRPr="00EA6500">
        <w:rPr>
          <w:rFonts w:ascii="Times New Roman" w:hAnsi="Times New Roman" w:cs="Times New Roman"/>
          <w:sz w:val="24"/>
          <w:szCs w:val="24"/>
        </w:rPr>
        <w:t xml:space="preserve">Por su parte, </w:t>
      </w:r>
      <w:r w:rsidR="0046623E" w:rsidRPr="00EA6500">
        <w:rPr>
          <w:rFonts w:ascii="Times New Roman" w:hAnsi="Times New Roman" w:cs="Times New Roman"/>
          <w:sz w:val="24"/>
          <w:lang w:val="es-ES"/>
        </w:rPr>
        <w:fldChar w:fldCharType="begin" w:fldLock="1"/>
      </w:r>
      <w:r w:rsidR="0046623E" w:rsidRPr="00EA6500">
        <w:rPr>
          <w:rFonts w:ascii="Times New Roman" w:hAnsi="Times New Roman" w:cs="Times New Roman"/>
          <w:sz w:val="24"/>
          <w:lang w:val="es-ES"/>
        </w:rPr>
        <w:instrText>ADDIN CSL_CITATION {"citationItems":[{"id":"ITEM-1","itemData":{"DOI":"10.1016/j.landusepol.2014.04.014","ISSN":"02648377","abstract":"Smallholder farming communities are increasingly affected by local impacts of international market dynamics, and (inter)governmental economic and nature conservation policies to which they respond through coping or adaptation. Although the attributes that underpin the capacity to adapt are widely agreed upon in literature, empirical evidence on how rural communities can develop adaptations are still scarce. Here, we provide such evidence based on a comprehensive driver-response reconstruction of a community in the buffer-zone of a Biosphere Reserve in Chiapas, Mexico. We found that coping (between 1990 and 2000) was gradually replaced by adaptations (1995-2010) based on: (i) diversification of land-use, (ii) improved social organization, (iii) improved communal decision-making, and (iv) more sustainable forms of land management. The diversification of local farming systems through inclusion of organic forest-based palm and coffee cultivation and the establishment of associated organizations, formed the basis of these changes. These adaptations were mainly supported by improved social, institutional and political capital. Communal forest resources, long-term support of an NGO and a highly motivated population, were essential circumstances that allowed these trajectories to develop. However, current unequal land and power distribution could undermine and debilitate adaptive capacity. Communities and supportive organizations need to be aware and capable to adjust continuously to prevent today's adaptation strategies from becoming tomorrow's coping responses. © 2014 Elsevier Ltd.","author":[{"dropping-particle":"","family":"Speelman","given":"E.N.","non-dropping-particle":"","parse-names":false,"suffix":""},{"dropping-particle":"","family":"Groot","given":"J.C.J.","non-dropping-particle":"","parse-names":false,"suffix":""},{"dropping-particle":"","family":"García-Barrios","given":"L.E.","non-dropping-particle":"","parse-names":false,"suffix":""},{"dropping-particle":"","family":"Kok","given":"K.","non-dropping-particle":"","parse-names":false,"suffix":""},{"dropping-particle":"","family":"Keulen","given":"H.","non-dropping-particle":"van","parse-names":false,"suffix":""},{"dropping-particle":"","family":"Tittonell","given":"P.","non-dropping-particle":"","parse-names":false,"suffix":""}],"container-title":"Land Use Policy","id":"ITEM-1","issued":{"date-parts":[["2014","11","1"]]},"page":"31-44","publisher":"Elsevier Ltd","title":"From coping to adaptation to economic and institutional change – Trajectories of change in land-use management and social organization in a Biosphere Reserve community, Mexico","type":"article-journal","volume":"41"},"uris":["http://www.mendeley.com/documents/?uuid=1f24b397-52d8-370a-bff9-b4a5fcea035c"]},{"id":"ITEM-2","itemData":{"author":[{"dropping-particle":"","family":"Villalobos","given":"G Sánchez","non-dropping-particle":"","parse-names":false,"suffix":""}],"id":"ITEM-2","issued":{"date-parts":[["2012"]]},"publisher":"Universidad Autónoma de Chapingo ","publisher-place":"México ","title":"De la localidad al lugar: Sierra Morena","type":"thesis"},"uris":["http://www.mendeley.com/documents/?uuid=b75b2fac-1449-3895-948b-88218c750783"]}],"mendeley":{"formattedCitation":"(Speelman et al., 2014; Villalobos, 2012)","manualFormatting":"Villalobos (2012 y Speelman et al. (2014)","plainTextFormattedCitation":"(Speelman et al., 2014; Villalobos, 2012)","previouslyFormattedCitation":"(Villalobos 2012; Speelman et al. 2014)"},"properties":{"noteIndex":0},"schema":"https://github.com/citation-style-language/schema/raw/master/csl-citation.json"}</w:instrText>
      </w:r>
      <w:r w:rsidR="0046623E" w:rsidRPr="00EA6500">
        <w:rPr>
          <w:rFonts w:ascii="Times New Roman" w:hAnsi="Times New Roman" w:cs="Times New Roman"/>
          <w:sz w:val="24"/>
          <w:lang w:val="es-ES"/>
        </w:rPr>
        <w:fldChar w:fldCharType="separate"/>
      </w:r>
      <w:r w:rsidR="0046623E" w:rsidRPr="00EA6500">
        <w:rPr>
          <w:rFonts w:ascii="Times New Roman" w:hAnsi="Times New Roman" w:cs="Times New Roman"/>
          <w:noProof/>
          <w:sz w:val="24"/>
          <w:lang w:val="es-ES"/>
        </w:rPr>
        <w:t xml:space="preserve"> </w:t>
      </w:r>
      <w:r w:rsidR="0046623E" w:rsidRPr="000367DE">
        <w:rPr>
          <w:rFonts w:ascii="Times New Roman" w:hAnsi="Times New Roman" w:cs="Times New Roman"/>
          <w:noProof/>
          <w:color w:val="0070C0"/>
          <w:sz w:val="24"/>
          <w:lang w:val="es-ES"/>
        </w:rPr>
        <w:t xml:space="preserve">Speelman </w:t>
      </w:r>
      <w:r w:rsidR="0046623E" w:rsidRPr="000367DE">
        <w:rPr>
          <w:rFonts w:ascii="Times New Roman" w:hAnsi="Times New Roman" w:cs="Times New Roman"/>
          <w:i/>
          <w:iCs/>
          <w:noProof/>
          <w:color w:val="0070C0"/>
          <w:sz w:val="24"/>
          <w:lang w:val="es-ES"/>
        </w:rPr>
        <w:t>et al.</w:t>
      </w:r>
      <w:r w:rsidR="0046623E" w:rsidRPr="000367DE">
        <w:rPr>
          <w:rFonts w:ascii="Times New Roman" w:hAnsi="Times New Roman" w:cs="Times New Roman"/>
          <w:noProof/>
          <w:color w:val="0070C0"/>
          <w:sz w:val="24"/>
          <w:lang w:val="es-ES"/>
        </w:rPr>
        <w:t xml:space="preserve"> (2014)</w:t>
      </w:r>
      <w:r w:rsidR="0046623E" w:rsidRPr="00EA6500">
        <w:rPr>
          <w:rFonts w:ascii="Times New Roman" w:hAnsi="Times New Roman" w:cs="Times New Roman"/>
          <w:sz w:val="24"/>
          <w:lang w:val="es-ES"/>
        </w:rPr>
        <w:fldChar w:fldCharType="end"/>
      </w:r>
      <w:r w:rsidR="00257553" w:rsidRPr="00EA6500">
        <w:rPr>
          <w:rFonts w:ascii="Times New Roman" w:hAnsi="Times New Roman" w:cs="Times New Roman"/>
          <w:sz w:val="24"/>
          <w:szCs w:val="24"/>
        </w:rPr>
        <w:t xml:space="preserve"> </w:t>
      </w:r>
      <w:r w:rsidR="00AB59E5">
        <w:rPr>
          <w:rFonts w:ascii="Times New Roman" w:hAnsi="Times New Roman" w:cs="Times New Roman"/>
          <w:sz w:val="24"/>
          <w:szCs w:val="24"/>
        </w:rPr>
        <w:t xml:space="preserve">y </w:t>
      </w:r>
      <w:r w:rsidR="00AB59E5" w:rsidRPr="000367DE">
        <w:rPr>
          <w:rFonts w:ascii="Times New Roman" w:hAnsi="Times New Roman" w:cs="Times New Roman"/>
          <w:noProof/>
          <w:color w:val="0070C0"/>
          <w:sz w:val="24"/>
          <w:lang w:val="es-ES"/>
        </w:rPr>
        <w:t>Villalobos (2012)</w:t>
      </w:r>
      <w:r w:rsidR="00AB59E5" w:rsidRPr="00EA6500">
        <w:rPr>
          <w:rFonts w:ascii="Times New Roman" w:hAnsi="Times New Roman" w:cs="Times New Roman"/>
          <w:noProof/>
          <w:sz w:val="24"/>
          <w:lang w:val="es-ES"/>
        </w:rPr>
        <w:t xml:space="preserve"> </w:t>
      </w:r>
      <w:r w:rsidR="00AB0BDD" w:rsidRPr="00EA6500">
        <w:rPr>
          <w:rFonts w:ascii="Times New Roman" w:hAnsi="Times New Roman" w:cs="Times New Roman"/>
          <w:sz w:val="24"/>
          <w:szCs w:val="24"/>
        </w:rPr>
        <w:t>menciona</w:t>
      </w:r>
      <w:r w:rsidR="000B3067">
        <w:rPr>
          <w:rFonts w:ascii="Times New Roman" w:hAnsi="Times New Roman" w:cs="Times New Roman"/>
          <w:sz w:val="24"/>
          <w:szCs w:val="24"/>
        </w:rPr>
        <w:t>n</w:t>
      </w:r>
      <w:r w:rsidR="00AB0BDD" w:rsidRPr="00EA6500">
        <w:rPr>
          <w:rFonts w:ascii="Times New Roman" w:hAnsi="Times New Roman" w:cs="Times New Roman"/>
          <w:sz w:val="24"/>
          <w:szCs w:val="24"/>
        </w:rPr>
        <w:t xml:space="preserve"> que las UMA en la REBISE han sido </w:t>
      </w:r>
      <w:r w:rsidR="000B3067">
        <w:rPr>
          <w:rFonts w:ascii="Times New Roman" w:hAnsi="Times New Roman" w:cs="Times New Roman"/>
          <w:sz w:val="24"/>
          <w:szCs w:val="24"/>
        </w:rPr>
        <w:t xml:space="preserve">influenciadas por </w:t>
      </w:r>
      <w:r w:rsidR="00AB0BDD" w:rsidRPr="00EA6500">
        <w:rPr>
          <w:rFonts w:ascii="Times New Roman" w:hAnsi="Times New Roman" w:cs="Times New Roman"/>
          <w:sz w:val="24"/>
          <w:szCs w:val="24"/>
        </w:rPr>
        <w:t xml:space="preserve">procesos de construcción del capital social y humano entre las partes interesadas, de fortalecimiento organizacional y de toma de decisiones. Sin </w:t>
      </w:r>
      <w:r w:rsidR="001A681E" w:rsidRPr="00EA6500">
        <w:rPr>
          <w:rFonts w:ascii="Times New Roman" w:hAnsi="Times New Roman" w:cs="Times New Roman"/>
          <w:sz w:val="24"/>
          <w:szCs w:val="24"/>
        </w:rPr>
        <w:t>embargo,</w:t>
      </w:r>
      <w:r w:rsidR="00AB0BDD" w:rsidRPr="00EA6500">
        <w:rPr>
          <w:rFonts w:ascii="Times New Roman" w:hAnsi="Times New Roman" w:cs="Times New Roman"/>
          <w:sz w:val="24"/>
          <w:szCs w:val="24"/>
        </w:rPr>
        <w:t xml:space="preserve"> </w:t>
      </w:r>
      <w:r w:rsidR="00AB0BDD" w:rsidRPr="00EA6500">
        <w:rPr>
          <w:rFonts w:ascii="Times New Roman" w:hAnsi="Times New Roman" w:cs="Times New Roman"/>
          <w:sz w:val="24"/>
          <w:szCs w:val="24"/>
        </w:rPr>
        <w:lastRenderedPageBreak/>
        <w:t xml:space="preserve">aún existen vacíos sobre los procesos que han llevado </w:t>
      </w:r>
      <w:r w:rsidR="001A681E" w:rsidRPr="00EA6500">
        <w:rPr>
          <w:rFonts w:ascii="Times New Roman" w:hAnsi="Times New Roman" w:cs="Times New Roman"/>
          <w:sz w:val="24"/>
          <w:szCs w:val="24"/>
        </w:rPr>
        <w:t xml:space="preserve">a la </w:t>
      </w:r>
      <w:r w:rsidR="00C321D5" w:rsidRPr="00EA6500">
        <w:rPr>
          <w:rFonts w:ascii="Times New Roman" w:hAnsi="Times New Roman" w:cs="Times New Roman"/>
          <w:sz w:val="24"/>
          <w:szCs w:val="24"/>
        </w:rPr>
        <w:t>transformación de los sistemas de gestión en contextos de</w:t>
      </w:r>
      <w:r w:rsidR="001A681E" w:rsidRPr="00EA6500">
        <w:rPr>
          <w:rFonts w:ascii="Times New Roman" w:hAnsi="Times New Roman" w:cs="Times New Roman"/>
          <w:sz w:val="24"/>
          <w:szCs w:val="24"/>
        </w:rPr>
        <w:t xml:space="preserve"> sistemas productivos.</w:t>
      </w:r>
    </w:p>
    <w:p w14:paraId="4A176404" w14:textId="77777777" w:rsidR="00B63C1E" w:rsidRDefault="00B63C1E" w:rsidP="00A86AF3">
      <w:pPr>
        <w:spacing w:after="0" w:line="240" w:lineRule="auto"/>
        <w:jc w:val="both"/>
        <w:rPr>
          <w:rFonts w:ascii="Times New Roman" w:hAnsi="Times New Roman" w:cs="Times New Roman"/>
          <w:sz w:val="24"/>
          <w:szCs w:val="24"/>
        </w:rPr>
      </w:pPr>
    </w:p>
    <w:p w14:paraId="01A56F0D" w14:textId="05E2ED7E" w:rsidR="00F51980" w:rsidRDefault="00E7513A" w:rsidP="00A86AF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esta investigación </w:t>
      </w:r>
      <w:r w:rsidR="00C64529">
        <w:rPr>
          <w:rFonts w:ascii="Times New Roman" w:eastAsia="Times New Roman" w:hAnsi="Times New Roman" w:cs="Times New Roman"/>
          <w:sz w:val="24"/>
          <w:szCs w:val="24"/>
        </w:rPr>
        <w:t>se plante</w:t>
      </w:r>
      <w:r w:rsidR="000B3067">
        <w:rPr>
          <w:rFonts w:ascii="Times New Roman" w:eastAsia="Times New Roman" w:hAnsi="Times New Roman" w:cs="Times New Roman"/>
          <w:sz w:val="24"/>
          <w:szCs w:val="24"/>
        </w:rPr>
        <w:t>ó</w:t>
      </w:r>
      <w:r w:rsidR="00C645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 siguiente pregunta</w:t>
      </w:r>
      <w:r w:rsidR="008F44E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46188">
        <w:rPr>
          <w:rFonts w:ascii="Times New Roman" w:eastAsia="Times New Roman" w:hAnsi="Times New Roman" w:cs="Times New Roman"/>
          <w:sz w:val="24"/>
          <w:szCs w:val="24"/>
        </w:rPr>
        <w:t>¿Cómo se han</w:t>
      </w:r>
      <w:r>
        <w:rPr>
          <w:rFonts w:ascii="Times New Roman" w:eastAsia="Times New Roman" w:hAnsi="Times New Roman" w:cs="Times New Roman"/>
          <w:sz w:val="24"/>
          <w:szCs w:val="24"/>
        </w:rPr>
        <w:t xml:space="preserve"> </w:t>
      </w:r>
      <w:r w:rsidR="00A46188">
        <w:rPr>
          <w:rFonts w:ascii="Times New Roman" w:eastAsia="Times New Roman" w:hAnsi="Times New Roman" w:cs="Times New Roman"/>
          <w:sz w:val="24"/>
          <w:szCs w:val="24"/>
        </w:rPr>
        <w:t xml:space="preserve">desarrollado </w:t>
      </w:r>
      <w:r>
        <w:rPr>
          <w:rFonts w:ascii="Times New Roman" w:eastAsia="Times New Roman" w:hAnsi="Times New Roman" w:cs="Times New Roman"/>
          <w:sz w:val="24"/>
          <w:szCs w:val="24"/>
        </w:rPr>
        <w:t xml:space="preserve">los factores que han favorecido u obstaculizado la gestión adaptativa en sistemas productivos de palmas </w:t>
      </w:r>
      <w:proofErr w:type="spellStart"/>
      <w:r>
        <w:rPr>
          <w:rFonts w:ascii="Times New Roman" w:eastAsia="Times New Roman" w:hAnsi="Times New Roman" w:cs="Times New Roman"/>
          <w:sz w:val="24"/>
          <w:szCs w:val="24"/>
        </w:rPr>
        <w:t>camedor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Chamaedorea</w:t>
      </w:r>
      <w:proofErr w:type="spellEnd"/>
      <w:r>
        <w:rPr>
          <w:rFonts w:ascii="Times New Roman" w:eastAsia="Times New Roman" w:hAnsi="Times New Roman" w:cs="Times New Roman"/>
          <w:i/>
          <w:sz w:val="24"/>
          <w:szCs w:val="24"/>
        </w:rPr>
        <w:t xml:space="preserve"> qu</w:t>
      </w:r>
      <w:r w:rsidR="007057A9">
        <w:rPr>
          <w:rFonts w:ascii="Times New Roman" w:eastAsia="Times New Roman" w:hAnsi="Times New Roman" w:cs="Times New Roman"/>
          <w:i/>
          <w:sz w:val="24"/>
          <w:szCs w:val="24"/>
        </w:rPr>
        <w:t>e</w:t>
      </w:r>
      <w:r>
        <w:rPr>
          <w:rFonts w:ascii="Times New Roman" w:eastAsia="Times New Roman" w:hAnsi="Times New Roman" w:cs="Times New Roman"/>
          <w:i/>
          <w:sz w:val="24"/>
          <w:szCs w:val="24"/>
        </w:rPr>
        <w:t>zalteca</w:t>
      </w:r>
      <w:r>
        <w:rPr>
          <w:rFonts w:ascii="Times New Roman" w:eastAsia="Times New Roman" w:hAnsi="Times New Roman" w:cs="Times New Roman"/>
          <w:sz w:val="24"/>
          <w:szCs w:val="24"/>
        </w:rPr>
        <w:t>)? A partir de un enfoque cualitativo</w:t>
      </w:r>
      <w:r w:rsidR="008F44E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 busc</w:t>
      </w:r>
      <w:r w:rsidR="00793DC0">
        <w:rPr>
          <w:rFonts w:ascii="Times New Roman" w:eastAsia="Times New Roman" w:hAnsi="Times New Roman" w:cs="Times New Roman"/>
          <w:sz w:val="24"/>
          <w:szCs w:val="24"/>
        </w:rPr>
        <w:t>ó</w:t>
      </w:r>
      <w:r>
        <w:rPr>
          <w:rFonts w:ascii="Times New Roman" w:eastAsia="Times New Roman" w:hAnsi="Times New Roman" w:cs="Times New Roman"/>
          <w:sz w:val="24"/>
          <w:szCs w:val="24"/>
        </w:rPr>
        <w:t xml:space="preserve"> comprender las relaciones e interacciones entre los actores involucrados en el manejo de un recurso forestal no maderable (RFNM) como las palmas </w:t>
      </w:r>
      <w:proofErr w:type="spellStart"/>
      <w:r>
        <w:rPr>
          <w:rFonts w:ascii="Times New Roman" w:eastAsia="Times New Roman" w:hAnsi="Times New Roman" w:cs="Times New Roman"/>
          <w:sz w:val="24"/>
          <w:szCs w:val="24"/>
        </w:rPr>
        <w:t>camedor</w:t>
      </w:r>
      <w:proofErr w:type="spellEnd"/>
      <w:r>
        <w:rPr>
          <w:rFonts w:ascii="Times New Roman" w:eastAsia="Times New Roman" w:hAnsi="Times New Roman" w:cs="Times New Roman"/>
          <w:sz w:val="24"/>
          <w:szCs w:val="24"/>
        </w:rPr>
        <w:t xml:space="preserve">. </w:t>
      </w:r>
      <w:r w:rsidR="00FA6449">
        <w:rPr>
          <w:rFonts w:ascii="Times New Roman" w:eastAsia="Times New Roman" w:hAnsi="Times New Roman" w:cs="Times New Roman"/>
          <w:sz w:val="24"/>
          <w:szCs w:val="24"/>
        </w:rPr>
        <w:t xml:space="preserve"> Para poder abordarlos, se plante</w:t>
      </w:r>
      <w:r w:rsidR="00793DC0">
        <w:rPr>
          <w:rFonts w:ascii="Times New Roman" w:eastAsia="Times New Roman" w:hAnsi="Times New Roman" w:cs="Times New Roman"/>
          <w:sz w:val="24"/>
          <w:szCs w:val="24"/>
        </w:rPr>
        <w:t>ó</w:t>
      </w:r>
      <w:r w:rsidR="00FA6449">
        <w:rPr>
          <w:rFonts w:ascii="Times New Roman" w:eastAsia="Times New Roman" w:hAnsi="Times New Roman" w:cs="Times New Roman"/>
          <w:sz w:val="24"/>
          <w:szCs w:val="24"/>
        </w:rPr>
        <w:t xml:space="preserve"> un enfoque de los </w:t>
      </w:r>
      <w:r w:rsidR="008F44E3">
        <w:rPr>
          <w:rFonts w:ascii="Times New Roman" w:eastAsia="Times New Roman" w:hAnsi="Times New Roman" w:cs="Times New Roman"/>
          <w:sz w:val="24"/>
          <w:szCs w:val="24"/>
        </w:rPr>
        <w:t xml:space="preserve">sistemas </w:t>
      </w:r>
      <w:proofErr w:type="spellStart"/>
      <w:r w:rsidR="008F44E3">
        <w:rPr>
          <w:rFonts w:ascii="Times New Roman" w:eastAsia="Times New Roman" w:hAnsi="Times New Roman" w:cs="Times New Roman"/>
          <w:sz w:val="24"/>
          <w:szCs w:val="24"/>
        </w:rPr>
        <w:t>socioecológicos</w:t>
      </w:r>
      <w:proofErr w:type="spellEnd"/>
      <w:r w:rsidR="008F44E3">
        <w:rPr>
          <w:rFonts w:ascii="Times New Roman" w:eastAsia="Times New Roman" w:hAnsi="Times New Roman" w:cs="Times New Roman"/>
          <w:sz w:val="24"/>
          <w:szCs w:val="24"/>
        </w:rPr>
        <w:t xml:space="preserve"> </w:t>
      </w:r>
      <w:r w:rsidR="00FA6449">
        <w:rPr>
          <w:rFonts w:ascii="Times New Roman" w:eastAsia="Times New Roman" w:hAnsi="Times New Roman" w:cs="Times New Roman"/>
          <w:sz w:val="24"/>
          <w:szCs w:val="24"/>
        </w:rPr>
        <w:t>(</w:t>
      </w:r>
      <w:proofErr w:type="spellStart"/>
      <w:r w:rsidR="00FA6449">
        <w:rPr>
          <w:rFonts w:ascii="Times New Roman" w:eastAsia="Times New Roman" w:hAnsi="Times New Roman" w:cs="Times New Roman"/>
          <w:sz w:val="24"/>
          <w:szCs w:val="24"/>
        </w:rPr>
        <w:t>SSE</w:t>
      </w:r>
      <w:proofErr w:type="spellEnd"/>
      <w:r w:rsidR="00FA6449">
        <w:rPr>
          <w:rFonts w:ascii="Times New Roman" w:eastAsia="Times New Roman" w:hAnsi="Times New Roman" w:cs="Times New Roman"/>
          <w:sz w:val="24"/>
          <w:szCs w:val="24"/>
        </w:rPr>
        <w:t>) que analiza la interrelación entre el sistema ecológico (que incluye los procesos y funciones ecosistémicos) y el sistema social (que incluye los grupos de actores, las instituciones, los instrumentos de política y la gobernanza de los recursos naturales) (Ostrom</w:t>
      </w:r>
      <w:r w:rsidR="00037C6C">
        <w:rPr>
          <w:rFonts w:ascii="Times New Roman" w:eastAsia="Times New Roman" w:hAnsi="Times New Roman" w:cs="Times New Roman"/>
          <w:sz w:val="24"/>
          <w:szCs w:val="24"/>
        </w:rPr>
        <w:t>,</w:t>
      </w:r>
      <w:r w:rsidR="00FA6449">
        <w:rPr>
          <w:rFonts w:ascii="Times New Roman" w:eastAsia="Times New Roman" w:hAnsi="Times New Roman" w:cs="Times New Roman"/>
          <w:sz w:val="24"/>
          <w:szCs w:val="24"/>
        </w:rPr>
        <w:t xml:space="preserve"> 2009). </w:t>
      </w:r>
      <w:r w:rsidR="00F51980">
        <w:rPr>
          <w:rFonts w:ascii="Times New Roman" w:eastAsia="Times New Roman" w:hAnsi="Times New Roman" w:cs="Times New Roman"/>
          <w:sz w:val="24"/>
          <w:szCs w:val="24"/>
        </w:rPr>
        <w:t xml:space="preserve">Dentro del enfoque de los </w:t>
      </w:r>
      <w:r w:rsidR="00FA6449">
        <w:rPr>
          <w:rFonts w:ascii="Times New Roman" w:eastAsia="Times New Roman" w:hAnsi="Times New Roman" w:cs="Times New Roman"/>
          <w:sz w:val="24"/>
          <w:szCs w:val="24"/>
        </w:rPr>
        <w:t xml:space="preserve">SSE dinámicos, la gestión adaptativa </w:t>
      </w:r>
      <w:r w:rsidR="00F51980">
        <w:rPr>
          <w:rFonts w:ascii="Times New Roman" w:eastAsia="Times New Roman" w:hAnsi="Times New Roman" w:cs="Times New Roman"/>
          <w:sz w:val="24"/>
          <w:szCs w:val="24"/>
        </w:rPr>
        <w:t xml:space="preserve">se desarrolla como </w:t>
      </w:r>
      <w:r w:rsidR="00FA6449">
        <w:rPr>
          <w:rFonts w:ascii="Times New Roman" w:eastAsia="Times New Roman" w:hAnsi="Times New Roman" w:cs="Times New Roman"/>
          <w:sz w:val="24"/>
          <w:szCs w:val="24"/>
        </w:rPr>
        <w:t>proceso iterativo de toma de decisiones</w:t>
      </w:r>
      <w:r w:rsidR="008F44E3">
        <w:rPr>
          <w:rFonts w:ascii="Times New Roman" w:eastAsia="Times New Roman" w:hAnsi="Times New Roman" w:cs="Times New Roman"/>
          <w:sz w:val="24"/>
          <w:szCs w:val="24"/>
        </w:rPr>
        <w:t>,</w:t>
      </w:r>
      <w:r w:rsidR="00FA6449">
        <w:rPr>
          <w:rFonts w:ascii="Times New Roman" w:eastAsia="Times New Roman" w:hAnsi="Times New Roman" w:cs="Times New Roman"/>
          <w:sz w:val="24"/>
          <w:szCs w:val="24"/>
        </w:rPr>
        <w:t xml:space="preserve"> mediante el cual las políticas y estrategias se ajustan a medida que cambian las circunstancias contextuales </w:t>
      </w:r>
      <w:r w:rsidR="00FA6449" w:rsidRPr="000367DE">
        <w:rPr>
          <w:rFonts w:ascii="Times New Roman" w:eastAsia="Times New Roman" w:hAnsi="Times New Roman" w:cs="Times New Roman"/>
          <w:color w:val="0070C0"/>
          <w:sz w:val="24"/>
          <w:szCs w:val="24"/>
        </w:rPr>
        <w:fldChar w:fldCharType="begin" w:fldLock="1"/>
      </w:r>
      <w:r w:rsidR="00FA6449" w:rsidRPr="000367DE">
        <w:rPr>
          <w:rFonts w:ascii="Times New Roman" w:eastAsia="Times New Roman" w:hAnsi="Times New Roman" w:cs="Times New Roman"/>
          <w:color w:val="0070C0"/>
          <w:sz w:val="24"/>
          <w:szCs w:val="24"/>
        </w:rPr>
        <w:instrText>ADDIN CSL_CITATION {"citationItems":[{"id":"ITEM-1","itemData":{"author":[{"dropping-particle":"","family":"Stringer","given":"Lindsay C","non-dropping-particle":"","parse-names":false,"suffix":""},{"dropping-particle":"","family":"Dougill","given":"Andrew J","non-dropping-particle":"","parse-names":false,"suffix":""},{"dropping-particle":"","family":"Fraser","given":"Evan","non-dropping-particle":"","parse-names":false,"suffix":""},{"dropping-particle":"","family":"Hubacek","given":"Klaus","non-dropping-particle":"","parse-names":false,"suffix":""},{"dropping-particle":"","family":"Prell","given":"Christina","non-dropping-particle":"","parse-names":false,"suffix":""},{"dropping-particle":"","family":"Reed","given":"Mark S","non-dropping-particle":"","parse-names":false,"suffix":""}],"container-title":"Ecology and society","id":"ITEM-1","issue":"2","issued":{"date-parts":[["2006"]]},"page":"36","publisher":"and Society","title":"Unpacking \"Participation\" in the Adaptive Management of Social-ecological Systems: a Critical Review","type":"article-journal","volume":"11"},"uris":["http://www.mendeley.com/documents/?uuid=14d67ddb-ba13-3a93-8d01-cfedf181cafa"]}],"mendeley":{"formattedCitation":"(Stringer et al., 2006)","manualFormatting":"(Stringer et al., 2006","plainTextFormattedCitation":"(Stringer et al., 2006)","previouslyFormattedCitation":"(Stringer et al., 2006)"},"properties":{"noteIndex":0},"schema":"https://github.com/citation-style-language/schema/raw/master/csl-citation.json"}</w:instrText>
      </w:r>
      <w:r w:rsidR="00FA6449" w:rsidRPr="000367DE">
        <w:rPr>
          <w:rFonts w:ascii="Times New Roman" w:eastAsia="Times New Roman" w:hAnsi="Times New Roman" w:cs="Times New Roman"/>
          <w:color w:val="0070C0"/>
          <w:sz w:val="24"/>
          <w:szCs w:val="24"/>
        </w:rPr>
        <w:fldChar w:fldCharType="separate"/>
      </w:r>
      <w:r w:rsidR="00FA6449" w:rsidRPr="000367DE">
        <w:rPr>
          <w:rFonts w:ascii="Times New Roman" w:eastAsia="Times New Roman" w:hAnsi="Times New Roman" w:cs="Times New Roman"/>
          <w:noProof/>
          <w:color w:val="0070C0"/>
          <w:sz w:val="24"/>
          <w:szCs w:val="24"/>
        </w:rPr>
        <w:t xml:space="preserve">(Stringer </w:t>
      </w:r>
      <w:r w:rsidR="00FA6449" w:rsidRPr="000367DE">
        <w:rPr>
          <w:rFonts w:ascii="Times New Roman" w:eastAsia="Times New Roman" w:hAnsi="Times New Roman" w:cs="Times New Roman"/>
          <w:i/>
          <w:iCs/>
          <w:noProof/>
          <w:color w:val="0070C0"/>
          <w:sz w:val="24"/>
          <w:szCs w:val="24"/>
        </w:rPr>
        <w:t>et al.</w:t>
      </w:r>
      <w:r w:rsidR="00FA6449" w:rsidRPr="000367DE">
        <w:rPr>
          <w:rFonts w:ascii="Times New Roman" w:eastAsia="Times New Roman" w:hAnsi="Times New Roman" w:cs="Times New Roman"/>
          <w:noProof/>
          <w:color w:val="0070C0"/>
          <w:sz w:val="24"/>
          <w:szCs w:val="24"/>
        </w:rPr>
        <w:t>, 2006</w:t>
      </w:r>
      <w:r w:rsidR="00FA6449" w:rsidRPr="000367DE">
        <w:rPr>
          <w:rFonts w:ascii="Times New Roman" w:eastAsia="Times New Roman" w:hAnsi="Times New Roman" w:cs="Times New Roman"/>
          <w:color w:val="0070C0"/>
          <w:sz w:val="24"/>
          <w:szCs w:val="24"/>
        </w:rPr>
        <w:fldChar w:fldCharType="end"/>
      </w:r>
      <w:r w:rsidR="00FA6449" w:rsidRPr="000367DE">
        <w:rPr>
          <w:rFonts w:ascii="Times New Roman" w:eastAsia="Times New Roman" w:hAnsi="Times New Roman" w:cs="Times New Roman"/>
          <w:color w:val="0070C0"/>
          <w:sz w:val="24"/>
          <w:szCs w:val="24"/>
        </w:rPr>
        <w:t xml:space="preserve">; </w:t>
      </w:r>
      <w:proofErr w:type="spellStart"/>
      <w:r w:rsidR="00FA6449" w:rsidRPr="000367DE">
        <w:rPr>
          <w:rFonts w:ascii="Times New Roman" w:eastAsia="Times New Roman" w:hAnsi="Times New Roman" w:cs="Times New Roman"/>
          <w:color w:val="0070C0"/>
          <w:sz w:val="24"/>
          <w:szCs w:val="24"/>
        </w:rPr>
        <w:t>Weeks</w:t>
      </w:r>
      <w:proofErr w:type="spellEnd"/>
      <w:r w:rsidR="00FA6449" w:rsidRPr="000367DE">
        <w:rPr>
          <w:rFonts w:ascii="Times New Roman" w:eastAsia="Times New Roman" w:hAnsi="Times New Roman" w:cs="Times New Roman"/>
          <w:color w:val="0070C0"/>
          <w:sz w:val="24"/>
          <w:szCs w:val="24"/>
        </w:rPr>
        <w:t xml:space="preserve"> </w:t>
      </w:r>
      <w:r w:rsidR="008F0439" w:rsidRPr="000367DE">
        <w:rPr>
          <w:rFonts w:ascii="Times New Roman" w:eastAsia="Times New Roman" w:hAnsi="Times New Roman" w:cs="Times New Roman"/>
          <w:color w:val="0070C0"/>
          <w:sz w:val="24"/>
          <w:szCs w:val="24"/>
        </w:rPr>
        <w:t>y</w:t>
      </w:r>
      <w:r w:rsidR="00FA6449" w:rsidRPr="000367DE">
        <w:rPr>
          <w:rFonts w:ascii="Times New Roman" w:eastAsia="Times New Roman" w:hAnsi="Times New Roman" w:cs="Times New Roman"/>
          <w:color w:val="0070C0"/>
          <w:sz w:val="24"/>
          <w:szCs w:val="24"/>
        </w:rPr>
        <w:t xml:space="preserve"> </w:t>
      </w:r>
      <w:proofErr w:type="spellStart"/>
      <w:r w:rsidR="00FA6449" w:rsidRPr="000367DE">
        <w:rPr>
          <w:rFonts w:ascii="Times New Roman" w:eastAsia="Times New Roman" w:hAnsi="Times New Roman" w:cs="Times New Roman"/>
          <w:color w:val="0070C0"/>
          <w:sz w:val="24"/>
          <w:szCs w:val="24"/>
        </w:rPr>
        <w:t>Jupiter</w:t>
      </w:r>
      <w:proofErr w:type="spellEnd"/>
      <w:r w:rsidR="00FA6449" w:rsidRPr="000367DE">
        <w:rPr>
          <w:rFonts w:ascii="Times New Roman" w:eastAsia="Times New Roman" w:hAnsi="Times New Roman" w:cs="Times New Roman"/>
          <w:color w:val="0070C0"/>
          <w:sz w:val="24"/>
          <w:szCs w:val="24"/>
        </w:rPr>
        <w:t>, 2013)</w:t>
      </w:r>
      <w:r w:rsidR="00FA6449">
        <w:rPr>
          <w:rFonts w:ascii="Times New Roman" w:eastAsia="Times New Roman" w:hAnsi="Times New Roman" w:cs="Times New Roman"/>
          <w:sz w:val="24"/>
          <w:szCs w:val="24"/>
        </w:rPr>
        <w:t>.</w:t>
      </w:r>
      <w:r w:rsidR="00F51980">
        <w:rPr>
          <w:rFonts w:ascii="Times New Roman" w:eastAsia="Times New Roman" w:hAnsi="Times New Roman" w:cs="Times New Roman"/>
          <w:sz w:val="24"/>
          <w:szCs w:val="24"/>
        </w:rPr>
        <w:t xml:space="preserve"> </w:t>
      </w:r>
      <w:r w:rsidR="00257553">
        <w:rPr>
          <w:rFonts w:ascii="Times New Roman" w:eastAsia="Times New Roman" w:hAnsi="Times New Roman" w:cs="Times New Roman"/>
          <w:sz w:val="24"/>
          <w:szCs w:val="24"/>
        </w:rPr>
        <w:t xml:space="preserve">De acuerdo con </w:t>
      </w:r>
      <w:r w:rsidR="00257553" w:rsidRPr="000367DE">
        <w:rPr>
          <w:rFonts w:ascii="Times New Roman" w:eastAsia="Times New Roman" w:hAnsi="Times New Roman" w:cs="Times New Roman"/>
          <w:color w:val="0070C0"/>
          <w:sz w:val="24"/>
          <w:szCs w:val="24"/>
        </w:rPr>
        <w:fldChar w:fldCharType="begin" w:fldLock="1"/>
      </w:r>
      <w:r w:rsidR="000404AB" w:rsidRPr="000367DE">
        <w:rPr>
          <w:rFonts w:ascii="Times New Roman" w:eastAsia="Times New Roman" w:hAnsi="Times New Roman" w:cs="Times New Roman"/>
          <w:color w:val="0070C0"/>
          <w:sz w:val="24"/>
          <w:szCs w:val="24"/>
        </w:rPr>
        <w:instrText>ADDIN CSL_CITATION {"citationItems":[{"id":"ITEM-1","itemData":{"ISSN":"2697-2719","abstract":"Dentro del campo de la gobernanza adaptativa, la evaluación es un área que necesita mayor atención. La pesca artesanal en Uruguay fue el foco de esta investigación ya que está atravesando una transición de gobernanza. Consejos locales multiactorales han sido formados para buscar soluciones a problemas pesqueros en forma colectiva. En uno de estos consejos, facilitamos un proceso de evaluación participativa (EP) con involucramiento de diferentes actores implicados (pescadores e instituciones gubernamentales). El objetivo fue investigar el potencial de la EP para fortalecer los dos pilares principales del co-manejo adaptativo: la colaboración y el aprendizaje. Los resultados muestran que la cooperación y la comunicación entre los actores aumentaron; las relaciones pescadores-instituciones y las conexiones interinstitucionales mejoraron. Los talleres de evaluación se convirtieron en un espacio de aprendizaje; los actores mejoraron sus habilidades para participar e interactuar con otros. Como conclusión, la EP contribuye a la maduración del co-manejo adaptativo.","author":[{"dropping-particle":"","family":"Trimble","given":"Micaela","non-dropping-particle":"","parse-names":false,"suffix":""},{"dropping-particle":"","family":"Plummer","given":"Ryan","non-dropping-particle":"","parse-names":false,"suffix":""}],"container-title":"Tekoporá. Revista Latinoamericana de Humanidades Ambientales y Estudios Territoriales","id":"ITEM-1","issue":"1","issued":{"date-parts":[["2019"]]},"title":"Evaluación participativa para la gobernanza adaptativa de sistemas socioecológicos ","type":"article-journal","volume":"1"},"uris":["http://www.mendeley.com/documents/?uuid=5ae1ce5e-f7a6-3fa1-bc09-7ddc1cc33be3"]}],"mendeley":{"formattedCitation":"(Trimble &amp; Plummer, 2019)","plainTextFormattedCitation":"(Trimble &amp; Plummer, 2019)","previouslyFormattedCitation":"(Trimble &amp; Plummer, 2019)"},"properties":{"noteIndex":0},"schema":"https://github.com/citation-style-language/schema/raw/master/csl-citation.json"}</w:instrText>
      </w:r>
      <w:r w:rsidR="00257553" w:rsidRPr="000367DE">
        <w:rPr>
          <w:rFonts w:ascii="Times New Roman" w:eastAsia="Times New Roman" w:hAnsi="Times New Roman" w:cs="Times New Roman"/>
          <w:color w:val="0070C0"/>
          <w:sz w:val="24"/>
          <w:szCs w:val="24"/>
        </w:rPr>
        <w:fldChar w:fldCharType="separate"/>
      </w:r>
      <w:r w:rsidR="000404AB" w:rsidRPr="000367DE">
        <w:rPr>
          <w:rFonts w:ascii="Times New Roman" w:eastAsia="Times New Roman" w:hAnsi="Times New Roman" w:cs="Times New Roman"/>
          <w:noProof/>
          <w:color w:val="0070C0"/>
          <w:sz w:val="24"/>
          <w:szCs w:val="24"/>
        </w:rPr>
        <w:t xml:space="preserve">(Trimble </w:t>
      </w:r>
      <w:r w:rsidR="008F0439" w:rsidRPr="000367DE">
        <w:rPr>
          <w:rFonts w:ascii="Times New Roman" w:eastAsia="Times New Roman" w:hAnsi="Times New Roman" w:cs="Times New Roman"/>
          <w:noProof/>
          <w:color w:val="0070C0"/>
          <w:sz w:val="24"/>
          <w:szCs w:val="24"/>
        </w:rPr>
        <w:t>y</w:t>
      </w:r>
      <w:r w:rsidR="000404AB" w:rsidRPr="000367DE">
        <w:rPr>
          <w:rFonts w:ascii="Times New Roman" w:eastAsia="Times New Roman" w:hAnsi="Times New Roman" w:cs="Times New Roman"/>
          <w:noProof/>
          <w:color w:val="0070C0"/>
          <w:sz w:val="24"/>
          <w:szCs w:val="24"/>
        </w:rPr>
        <w:t xml:space="preserve"> Plummer, 2019)</w:t>
      </w:r>
      <w:r w:rsidR="00257553" w:rsidRPr="000367DE">
        <w:rPr>
          <w:rFonts w:ascii="Times New Roman" w:eastAsia="Times New Roman" w:hAnsi="Times New Roman" w:cs="Times New Roman"/>
          <w:color w:val="0070C0"/>
          <w:sz w:val="24"/>
          <w:szCs w:val="24"/>
        </w:rPr>
        <w:fldChar w:fldCharType="end"/>
      </w:r>
      <w:r w:rsidR="00257553">
        <w:rPr>
          <w:rFonts w:ascii="Times New Roman" w:eastAsia="Times New Roman" w:hAnsi="Times New Roman" w:cs="Times New Roman"/>
          <w:noProof/>
          <w:sz w:val="24"/>
          <w:szCs w:val="24"/>
        </w:rPr>
        <w:t>, e</w:t>
      </w:r>
      <w:r w:rsidR="00257553">
        <w:rPr>
          <w:rFonts w:ascii="Times New Roman" w:eastAsia="Times New Roman" w:hAnsi="Times New Roman" w:cs="Times New Roman"/>
          <w:sz w:val="24"/>
          <w:szCs w:val="24"/>
        </w:rPr>
        <w:t>l manejo adaptativo de recursos naturales se cimenta en el reconocimiento de que el sistema social se encuentra entretejido en los ecosistemas.</w:t>
      </w:r>
      <w:r w:rsidR="00793DC0">
        <w:rPr>
          <w:rFonts w:ascii="Times New Roman" w:eastAsia="Times New Roman" w:hAnsi="Times New Roman" w:cs="Times New Roman"/>
          <w:sz w:val="24"/>
          <w:szCs w:val="24"/>
        </w:rPr>
        <w:t xml:space="preserve"> </w:t>
      </w:r>
      <w:r w:rsidR="001A681E" w:rsidRPr="00EA6500">
        <w:rPr>
          <w:rFonts w:ascii="Times New Roman" w:eastAsia="Times New Roman" w:hAnsi="Times New Roman" w:cs="Times New Roman"/>
          <w:sz w:val="24"/>
          <w:szCs w:val="24"/>
        </w:rPr>
        <w:t xml:space="preserve">En este contexto, abordamos el manejo de las palmas como un SSE que busca integrar </w:t>
      </w:r>
      <w:r w:rsidR="00422F5F" w:rsidRPr="00EA6500">
        <w:rPr>
          <w:rFonts w:ascii="Times New Roman" w:eastAsia="Times New Roman" w:hAnsi="Times New Roman" w:cs="Times New Roman"/>
          <w:sz w:val="24"/>
          <w:szCs w:val="24"/>
        </w:rPr>
        <w:t>la gestión</w:t>
      </w:r>
      <w:r w:rsidR="001A681E" w:rsidRPr="00EA6500">
        <w:rPr>
          <w:rFonts w:ascii="Times New Roman" w:eastAsia="Times New Roman" w:hAnsi="Times New Roman" w:cs="Times New Roman"/>
          <w:sz w:val="24"/>
          <w:szCs w:val="24"/>
        </w:rPr>
        <w:t xml:space="preserve"> ambiental con el mejoramiento de las condiciones de vida de las poblaciones rurales, considerando el capital humano y social, el fortalecimiento de las organizaciones locales y su capacidad para responder a los cambios provocados por factores externos e internos. </w:t>
      </w:r>
      <w:r w:rsidR="00F51980" w:rsidRPr="00EA6500">
        <w:rPr>
          <w:rFonts w:ascii="Times New Roman" w:eastAsia="Times New Roman" w:hAnsi="Times New Roman" w:cs="Times New Roman"/>
          <w:sz w:val="24"/>
          <w:szCs w:val="24"/>
        </w:rPr>
        <w:t>La contribución del estudio ilustra la pertinencia de construir y analizar la evolución de la gestión adaptativa de un recurso natural, integrando diversas piezas de información bajo una aproximación de SSE complejos.</w:t>
      </w:r>
      <w:r w:rsidR="00F51980">
        <w:rPr>
          <w:rFonts w:ascii="Times New Roman" w:eastAsia="Times New Roman" w:hAnsi="Times New Roman" w:cs="Times New Roman"/>
          <w:sz w:val="24"/>
          <w:szCs w:val="24"/>
        </w:rPr>
        <w:t xml:space="preserve"> </w:t>
      </w:r>
    </w:p>
    <w:p w14:paraId="23BE2F7A" w14:textId="77777777" w:rsidR="00B63C1E" w:rsidRDefault="00B63C1E" w:rsidP="00A86AF3">
      <w:pPr>
        <w:spacing w:after="0" w:line="240" w:lineRule="auto"/>
        <w:jc w:val="both"/>
        <w:rPr>
          <w:rFonts w:ascii="Times New Roman" w:eastAsia="Times New Roman" w:hAnsi="Times New Roman" w:cs="Times New Roman"/>
          <w:sz w:val="24"/>
          <w:szCs w:val="24"/>
        </w:rPr>
      </w:pPr>
    </w:p>
    <w:p w14:paraId="0FE0C001" w14:textId="5B8B589D" w:rsidR="003A66D9" w:rsidRDefault="003A66D9" w:rsidP="00A86AF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r w:rsidR="003215FD">
        <w:rPr>
          <w:rFonts w:ascii="Times New Roman" w:eastAsia="Times New Roman" w:hAnsi="Times New Roman" w:cs="Times New Roman"/>
          <w:sz w:val="24"/>
          <w:szCs w:val="24"/>
        </w:rPr>
        <w:t>artículo</w:t>
      </w:r>
      <w:r>
        <w:rPr>
          <w:rFonts w:ascii="Times New Roman" w:eastAsia="Times New Roman" w:hAnsi="Times New Roman" w:cs="Times New Roman"/>
          <w:sz w:val="24"/>
          <w:szCs w:val="24"/>
        </w:rPr>
        <w:t xml:space="preserve"> se estructura por una introducción general del tema y </w:t>
      </w:r>
      <w:r w:rsidR="003215FD">
        <w:rPr>
          <w:rFonts w:ascii="Times New Roman" w:eastAsia="Times New Roman" w:hAnsi="Times New Roman" w:cs="Times New Roman"/>
          <w:sz w:val="24"/>
          <w:szCs w:val="24"/>
        </w:rPr>
        <w:t xml:space="preserve">la explicación de la </w:t>
      </w:r>
      <w:r>
        <w:rPr>
          <w:rFonts w:ascii="Times New Roman" w:eastAsia="Times New Roman" w:hAnsi="Times New Roman" w:cs="Times New Roman"/>
          <w:sz w:val="24"/>
          <w:szCs w:val="24"/>
        </w:rPr>
        <w:t>problemática aborda</w:t>
      </w:r>
      <w:r w:rsidR="003215FD">
        <w:rPr>
          <w:rFonts w:ascii="Times New Roman" w:eastAsia="Times New Roman" w:hAnsi="Times New Roman" w:cs="Times New Roman"/>
          <w:sz w:val="24"/>
          <w:szCs w:val="24"/>
        </w:rPr>
        <w:t>da</w:t>
      </w:r>
      <w:r>
        <w:rPr>
          <w:rFonts w:ascii="Times New Roman" w:eastAsia="Times New Roman" w:hAnsi="Times New Roman" w:cs="Times New Roman"/>
          <w:sz w:val="24"/>
          <w:szCs w:val="24"/>
        </w:rPr>
        <w:t>, seguid</w:t>
      </w:r>
      <w:r w:rsidR="003215FD">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por el marco teórico-conceptual del tema central de la investigación, la presentación del área de estudios, metodología, </w:t>
      </w:r>
      <w:r w:rsidR="00E04710">
        <w:rPr>
          <w:rFonts w:ascii="Times New Roman" w:eastAsia="Times New Roman" w:hAnsi="Times New Roman" w:cs="Times New Roman"/>
          <w:sz w:val="24"/>
          <w:szCs w:val="24"/>
        </w:rPr>
        <w:t xml:space="preserve">los principales </w:t>
      </w:r>
      <w:r>
        <w:rPr>
          <w:rFonts w:ascii="Times New Roman" w:eastAsia="Times New Roman" w:hAnsi="Times New Roman" w:cs="Times New Roman"/>
          <w:sz w:val="24"/>
          <w:szCs w:val="24"/>
        </w:rPr>
        <w:t>resultados encontrados</w:t>
      </w:r>
      <w:r w:rsidR="00BC49E8">
        <w:rPr>
          <w:rFonts w:ascii="Times New Roman" w:eastAsia="Times New Roman" w:hAnsi="Times New Roman" w:cs="Times New Roman"/>
          <w:sz w:val="24"/>
          <w:szCs w:val="24"/>
        </w:rPr>
        <w:t xml:space="preserve">, </w:t>
      </w:r>
      <w:r w:rsidR="00E554BE">
        <w:rPr>
          <w:rFonts w:ascii="Times New Roman" w:eastAsia="Times New Roman" w:hAnsi="Times New Roman" w:cs="Times New Roman"/>
          <w:sz w:val="24"/>
          <w:szCs w:val="24"/>
        </w:rPr>
        <w:t xml:space="preserve">la </w:t>
      </w:r>
      <w:r w:rsidR="00BC49E8">
        <w:rPr>
          <w:rFonts w:ascii="Times New Roman" w:eastAsia="Times New Roman" w:hAnsi="Times New Roman" w:cs="Times New Roman"/>
          <w:sz w:val="24"/>
          <w:szCs w:val="24"/>
        </w:rPr>
        <w:t>discusión y finalmente las conclusiones.</w:t>
      </w:r>
    </w:p>
    <w:p w14:paraId="7DBC7D34" w14:textId="77777777" w:rsidR="00B63C1E" w:rsidRDefault="00B63C1E" w:rsidP="00A86AF3">
      <w:pPr>
        <w:spacing w:after="0" w:line="240" w:lineRule="auto"/>
        <w:jc w:val="both"/>
        <w:rPr>
          <w:rFonts w:ascii="Times New Roman" w:eastAsia="Times New Roman" w:hAnsi="Times New Roman" w:cs="Times New Roman"/>
          <w:sz w:val="24"/>
          <w:szCs w:val="24"/>
        </w:rPr>
      </w:pPr>
    </w:p>
    <w:bookmarkEnd w:id="1"/>
    <w:p w14:paraId="7F0D6386" w14:textId="71D2E24C" w:rsidR="00B71757" w:rsidRDefault="009D7E44" w:rsidP="00A86AF3">
      <w:pPr>
        <w:pStyle w:val="Ttulo2"/>
        <w:numPr>
          <w:ilvl w:val="1"/>
          <w:numId w:val="4"/>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B71757">
        <w:rPr>
          <w:rFonts w:ascii="Times New Roman" w:eastAsia="Times New Roman" w:hAnsi="Times New Roman" w:cs="Times New Roman"/>
          <w:b/>
          <w:color w:val="000000"/>
          <w:sz w:val="24"/>
          <w:szCs w:val="24"/>
        </w:rPr>
        <w:t xml:space="preserve">Estudio de caso: Manejo de las palmas </w:t>
      </w:r>
      <w:proofErr w:type="spellStart"/>
      <w:r w:rsidR="00B71757">
        <w:rPr>
          <w:rFonts w:ascii="Times New Roman" w:eastAsia="Times New Roman" w:hAnsi="Times New Roman" w:cs="Times New Roman"/>
          <w:b/>
          <w:color w:val="000000"/>
          <w:sz w:val="24"/>
          <w:szCs w:val="24"/>
        </w:rPr>
        <w:t>camedor</w:t>
      </w:r>
      <w:proofErr w:type="spellEnd"/>
      <w:r w:rsidR="00B71757">
        <w:rPr>
          <w:rFonts w:ascii="Times New Roman" w:eastAsia="Times New Roman" w:hAnsi="Times New Roman" w:cs="Times New Roman"/>
          <w:b/>
          <w:color w:val="000000"/>
          <w:sz w:val="24"/>
          <w:szCs w:val="24"/>
        </w:rPr>
        <w:t xml:space="preserve"> en México</w:t>
      </w:r>
    </w:p>
    <w:p w14:paraId="71FB3F0F" w14:textId="77777777" w:rsidR="00EE0585" w:rsidRDefault="00EE0585" w:rsidP="00A86AF3">
      <w:pPr>
        <w:shd w:val="clear" w:color="auto" w:fill="FFFFFF"/>
        <w:spacing w:after="0" w:line="240" w:lineRule="auto"/>
        <w:jc w:val="both"/>
        <w:rPr>
          <w:rFonts w:ascii="Times New Roman" w:eastAsia="Times New Roman" w:hAnsi="Times New Roman" w:cs="Times New Roman"/>
          <w:sz w:val="24"/>
          <w:szCs w:val="24"/>
        </w:rPr>
      </w:pPr>
    </w:p>
    <w:p w14:paraId="3FB01686" w14:textId="715EDCE0" w:rsidR="00B71757" w:rsidRDefault="00B71757" w:rsidP="00A86AF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follaje de las palmas </w:t>
      </w:r>
      <w:proofErr w:type="spellStart"/>
      <w:r>
        <w:rPr>
          <w:rFonts w:ascii="Times New Roman" w:eastAsia="Times New Roman" w:hAnsi="Times New Roman" w:cs="Times New Roman"/>
          <w:sz w:val="24"/>
          <w:szCs w:val="24"/>
        </w:rPr>
        <w:t>camedor</w:t>
      </w:r>
      <w:proofErr w:type="spellEnd"/>
      <w:r>
        <w:rPr>
          <w:rFonts w:ascii="Times New Roman" w:eastAsia="Times New Roman" w:hAnsi="Times New Roman" w:cs="Times New Roman"/>
          <w:sz w:val="24"/>
          <w:szCs w:val="24"/>
        </w:rPr>
        <w:t xml:space="preserve"> es el </w:t>
      </w:r>
      <w:proofErr w:type="spellStart"/>
      <w:r>
        <w:rPr>
          <w:rFonts w:ascii="Times New Roman" w:eastAsia="Times New Roman" w:hAnsi="Times New Roman" w:cs="Times New Roman"/>
          <w:sz w:val="24"/>
          <w:szCs w:val="24"/>
        </w:rPr>
        <w:t>RFNM</w:t>
      </w:r>
      <w:proofErr w:type="spellEnd"/>
      <w:r>
        <w:rPr>
          <w:rFonts w:ascii="Times New Roman" w:eastAsia="Times New Roman" w:hAnsi="Times New Roman" w:cs="Times New Roman"/>
          <w:sz w:val="24"/>
          <w:szCs w:val="24"/>
        </w:rPr>
        <w:t xml:space="preserve"> más aprovechado por comunidades rurales e indígenas de Mesoamérica, principalmente en los países de Guatemala, México, Belice y Honduras </w:t>
      </w:r>
      <w:r w:rsidRPr="000367DE">
        <w:rPr>
          <w:rFonts w:ascii="Times New Roman" w:eastAsia="Times New Roman" w:hAnsi="Times New Roman" w:cs="Times New Roman"/>
          <w:color w:val="0070C0"/>
          <w:sz w:val="24"/>
          <w:szCs w:val="24"/>
        </w:rPr>
        <w:fldChar w:fldCharType="begin" w:fldLock="1"/>
      </w:r>
      <w:r w:rsidR="000404AB" w:rsidRPr="000367DE">
        <w:rPr>
          <w:rFonts w:ascii="Times New Roman" w:eastAsia="Times New Roman" w:hAnsi="Times New Roman" w:cs="Times New Roman"/>
          <w:color w:val="0070C0"/>
          <w:sz w:val="24"/>
          <w:szCs w:val="24"/>
        </w:rPr>
        <w:instrText>ADDIN CSL_CITATION {"citationItems":[{"id":"ITEM-1","itemData":{"DOI":"10.1663/0013-0001(2006)60[265:CXITGM]2.0.CO;2","ISSN":"0013-0001","abstract":"Of the twelve species of Chamaedorea palm recorded for Belize, three are of international economic value because their cut leaves (xaté) are traded in the floricultural industry. Traditionally, Belize has not harvested xaté, the industry being based in Mexico and Guatemala. However, a decline in wild xaté stocks in these countries means Guatemalan leaf harvesters now illegally harvest xaté in Belize. To assess the local abundance of the Belizean Chamaedorea resource, its economic value, and the extent to which it has been illegally harvested, 209 plots measuring 20 meters (m) by 20 m were established in the Greater Maya Mountains (GMM) in western Belize, which includes the Chiquibul Forest Reserve (CFR). We estimate that 37.8 million leaves with a value of U.S. $0.3 million to xateros have been extracted from the CFR. The standing export value is calculated as U.S. $1.8 million for the CFR and U.S. $5 million for the GMM.","author":[{"dropping-particle":"","family":"Bridgewater","given":"Samuel G. M.","non-dropping-particle":"","parse-names":false,"suffix":""},{"dropping-particle":"","family":"Pickles","given":"Philippa","non-dropping-particle":"","parse-names":false,"suffix":""},{"dropping-particle":"","family":"Garwood","given":"Nancy C.","non-dropping-particle":"","parse-names":false,"suffix":""},{"dropping-particle":"","family":"Penn","given":"Malcolm","non-dropping-particle":"","parse-names":false,"suffix":""},{"dropping-particle":"","family":"Bateman","given":"Richard M.","non-dropping-particle":"","parse-names":false,"suffix":""},{"dropping-particle":"","family":"Morgan","given":"Holly Porter","non-dropping-particle":"","parse-names":false,"suffix":""},{"dropping-particle":"","family":"Wicks","given":"Nicholas","non-dropping-particle":"","parse-names":false,"suffix":""},{"dropping-particle":"","family":"Bol","given":"Nicodemous","non-dropping-particle":"","parse-names":false,"suffix":""}],"container-title":"Economic Botany","id":"ITEM-1","issue":"3","issued":{"date-parts":[["2006","9","1"]]},"page":"265-283","publisher":"The New York Botanical Garden","title":"Chamaedorea (Xaté) in the Greater Maya Mountains and the Chiquibul Forest Reserve, Belize: An Economic Assessment of a Non-Timber Forest Product","type":"article-journal","volume":"60"},"uris":["http://www.mendeley.com/documents/?uuid=3bd17f29-cf79-390d-9169-59d7b2a15419"]}],"mendeley":{"formattedCitation":"(Bridgewater et al., 2006)","plainTextFormattedCitation":"(Bridgewater et al., 2006)","previouslyFormattedCitation":"(Bridgewater et al., 2006)"},"properties":{"noteIndex":0},"schema":"https://github.com/citation-style-language/schema/raw/master/csl-citation.json"}</w:instrText>
      </w:r>
      <w:r w:rsidRPr="000367DE">
        <w:rPr>
          <w:rFonts w:ascii="Times New Roman" w:eastAsia="Times New Roman" w:hAnsi="Times New Roman" w:cs="Times New Roman"/>
          <w:color w:val="0070C0"/>
          <w:sz w:val="24"/>
          <w:szCs w:val="24"/>
        </w:rPr>
        <w:fldChar w:fldCharType="separate"/>
      </w:r>
      <w:r w:rsidRPr="000367DE">
        <w:rPr>
          <w:rFonts w:ascii="Times New Roman" w:eastAsia="Times New Roman" w:hAnsi="Times New Roman" w:cs="Times New Roman"/>
          <w:noProof/>
          <w:color w:val="0070C0"/>
          <w:sz w:val="24"/>
          <w:szCs w:val="24"/>
        </w:rPr>
        <w:t xml:space="preserve">(Bridgewater </w:t>
      </w:r>
      <w:r w:rsidRPr="000367DE">
        <w:rPr>
          <w:rFonts w:ascii="Times New Roman" w:eastAsia="Times New Roman" w:hAnsi="Times New Roman" w:cs="Times New Roman"/>
          <w:i/>
          <w:iCs/>
          <w:noProof/>
          <w:color w:val="0070C0"/>
          <w:sz w:val="24"/>
          <w:szCs w:val="24"/>
        </w:rPr>
        <w:t>et al.</w:t>
      </w:r>
      <w:r w:rsidRPr="000367DE">
        <w:rPr>
          <w:rFonts w:ascii="Times New Roman" w:eastAsia="Times New Roman" w:hAnsi="Times New Roman" w:cs="Times New Roman"/>
          <w:noProof/>
          <w:color w:val="0070C0"/>
          <w:sz w:val="24"/>
          <w:szCs w:val="24"/>
        </w:rPr>
        <w:t>, 2006)</w:t>
      </w:r>
      <w:r w:rsidRPr="000367DE">
        <w:rPr>
          <w:rFonts w:ascii="Times New Roman" w:eastAsia="Times New Roman" w:hAnsi="Times New Roman" w:cs="Times New Roman"/>
          <w:color w:val="0070C0"/>
          <w:sz w:val="24"/>
          <w:szCs w:val="24"/>
        </w:rPr>
        <w:fldChar w:fldCharType="end"/>
      </w:r>
      <w:r>
        <w:rPr>
          <w:rFonts w:ascii="Times New Roman" w:eastAsia="Times New Roman" w:hAnsi="Times New Roman" w:cs="Times New Roman"/>
          <w:sz w:val="24"/>
          <w:szCs w:val="24"/>
        </w:rPr>
        <w:t xml:space="preserve">. El género </w:t>
      </w:r>
      <w:proofErr w:type="spellStart"/>
      <w:r>
        <w:rPr>
          <w:rFonts w:ascii="Times New Roman" w:eastAsia="Times New Roman" w:hAnsi="Times New Roman" w:cs="Times New Roman"/>
          <w:i/>
          <w:sz w:val="24"/>
          <w:szCs w:val="24"/>
        </w:rPr>
        <w:t>Chamaedorea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sp</w:t>
      </w:r>
      <w:proofErr w:type="spellEnd"/>
      <w:r>
        <w:rPr>
          <w:rFonts w:ascii="Times New Roman" w:eastAsia="Times New Roman" w:hAnsi="Times New Roman" w:cs="Times New Roman"/>
          <w:sz w:val="24"/>
          <w:szCs w:val="24"/>
        </w:rPr>
        <w:t xml:space="preserve">. tiene un valor cultural, económico (por ejemplo,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elegans</w:t>
      </w:r>
      <w:proofErr w:type="spellEnd"/>
      <w:r>
        <w:rPr>
          <w:rFonts w:ascii="Times New Roman" w:eastAsia="Times New Roman" w:hAnsi="Times New Roman" w:cs="Times New Roman"/>
          <w:i/>
          <w:sz w:val="24"/>
          <w:szCs w:val="24"/>
        </w:rPr>
        <w:t xml:space="preserve">, C. quezalteca, C. </w:t>
      </w:r>
      <w:proofErr w:type="spellStart"/>
      <w:r>
        <w:rPr>
          <w:rFonts w:ascii="Times New Roman" w:eastAsia="Times New Roman" w:hAnsi="Times New Roman" w:cs="Times New Roman"/>
          <w:i/>
          <w:sz w:val="24"/>
          <w:szCs w:val="24"/>
        </w:rPr>
        <w:t>ernesti-augusti</w:t>
      </w:r>
      <w:proofErr w:type="spellEnd"/>
      <w:r>
        <w:rPr>
          <w:rFonts w:ascii="Times New Roman" w:eastAsia="Times New Roman" w:hAnsi="Times New Roman" w:cs="Times New Roman"/>
          <w:i/>
          <w:sz w:val="24"/>
          <w:szCs w:val="24"/>
        </w:rPr>
        <w:t xml:space="preserve">, C. </w:t>
      </w:r>
      <w:proofErr w:type="spellStart"/>
      <w:r>
        <w:rPr>
          <w:rFonts w:ascii="Times New Roman" w:eastAsia="Times New Roman" w:hAnsi="Times New Roman" w:cs="Times New Roman"/>
          <w:i/>
          <w:sz w:val="24"/>
          <w:szCs w:val="24"/>
        </w:rPr>
        <w:t>Oblengata</w:t>
      </w:r>
      <w:proofErr w:type="spellEnd"/>
      <w:r>
        <w:rPr>
          <w:rFonts w:ascii="Times New Roman" w:eastAsia="Times New Roman" w:hAnsi="Times New Roman" w:cs="Times New Roman"/>
          <w:sz w:val="24"/>
          <w:szCs w:val="24"/>
        </w:rPr>
        <w:t xml:space="preserve">) y comestible (por ejemplo,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tepejilote</w:t>
      </w:r>
      <w:proofErr w:type="spellEnd"/>
      <w:r>
        <w:rPr>
          <w:rFonts w:ascii="Times New Roman" w:eastAsia="Times New Roman" w:hAnsi="Times New Roman" w:cs="Times New Roman"/>
          <w:sz w:val="24"/>
          <w:szCs w:val="24"/>
        </w:rPr>
        <w:t xml:space="preserve">) </w:t>
      </w:r>
      <w:r w:rsidRPr="000C04ED">
        <w:rPr>
          <w:rFonts w:ascii="Times New Roman" w:eastAsia="Times New Roman" w:hAnsi="Times New Roman" w:cs="Times New Roman"/>
          <w:color w:val="0070C0"/>
          <w:sz w:val="24"/>
          <w:szCs w:val="24"/>
        </w:rPr>
        <w:fldChar w:fldCharType="begin" w:fldLock="1"/>
      </w:r>
      <w:r w:rsidR="000404AB" w:rsidRPr="000C04ED">
        <w:rPr>
          <w:rFonts w:ascii="Times New Roman" w:eastAsia="Times New Roman" w:hAnsi="Times New Roman" w:cs="Times New Roman"/>
          <w:color w:val="0070C0"/>
          <w:sz w:val="24"/>
          <w:szCs w:val="24"/>
        </w:rPr>
        <w:instrText>ADDIN CSL_CITATION {"citationItems":[{"id":"ITEM-1","itemData":{"author":[{"dropping-particle":"del","family":"Norte","given":"Comisión para la Cooperación Ambiental de América","non-dropping-particle":"","parse-names":false,"suffix":""}],"container-title":"Comisión para la Cooprración","id":"ITEM-1","issued":{"date-parts":[["2002"]]},"number-of-pages":"79","publisher-place":"Canadá","title":"En busca de un mercado de América del Norte para la palma sustentable","type":"report"},"prefix":"CCA,","suppress-author":1,"uris":["http://www.mendeley.com/documents/?uuid=d3cad10f-8c77-4f20-9dc7-d4545ca67376"]},{"id":"ITEM-2","itemData":{"DOI":"10.1007/s12231-012-9214-3","ISSN":"0013-0001","abstract":"Who Harvests and Why? Characteristics of Guatemalan Households Harvesting Xaté (Chamaedorea ernesti-augusti). Cultivation of harvested species is frequently proposed as a conservation strategy to reduce wild harvesting pressure and improve local livelihoods. The success of this approach is likely to be influenced by harvesters' socioeconomic characteristics. Our study focuses on illegal harvesting of a palm species (Chamaedorea ernesti-augusti, locally known as xaté), by Guatemalans in the largely Belizean Greater Maya Mountains. We surveyed 222 households in nine Guatemalan villages close to the Belize/Guatemala border. With this sample we estimated the current intensity of illegal harvesting by Guatemalans in Belize, the characteristics of harvesting households, and their perceptions of the enforcement level of harvesting laws. We estimated that 26 % of households in the study area actively harvest. Harvesting households owned less land than non-harvesting households. Harvesters are aware that harvesting in Belize is illegal and of the sanctions for harvesting. However, incomes from xaté harvesting were favorable compared to alternative available activities and there were few barriers to entry. We conclude that successful conservation interventions promoting cultivation need to take account of existing harvester characteristics and constraints. Lack of secure land tenure means that cultivation is not a feasible alternative for many harvesting households. © 2012 The New York Botanical Garden.","author":[{"dropping-particle":"","family":"Williams","given":"Sophie J.","non-dropping-particle":"","parse-names":false,"suffix":""},{"dropping-particle":"","family":"Gibbons","given":"James M.","non-dropping-particle":"","parse-names":false,"suffix":""},{"dropping-particle":"","family":"Clubbe","given":"Colin","non-dropping-particle":"","parse-names":false,"suffix":""},{"dropping-particle":"","family":"Dibble","given":"Amanda","non-dropping-particle":"","parse-names":false,"suffix":""},{"dropping-particle":"","family":"Marroquín","given":"Adolfo","non-dropping-particle":"","parse-names":false,"suffix":""},{"dropping-particle":"","family":"Jones","given":"Julia P. G.","non-dropping-particle":"","parse-names":false,"suffix":""}],"container-title":"Economic Botany","id":"ITEM-2","issue":"4","issued":{"date-parts":[["2012","12","24"]]},"page":"357-369","publisher":"Springer","title":"Who Harvests and Why? Characteristics of Guatemalan Households Harvesting Xaté (Chamaedorea ernesti-augusti)1","type":"article-journal","volume":"66"},"uris":["http://www.mendeley.com/documents/?uuid=1cc86cae-587f-30b3-8305-91c0adedf482"]},{"id":"ITEM-3","itemData":{"ISBN":"978-607-7607-99-1","author":[{"dropping-particle":"","family":"Comisión Nacional para el conocimiento y uso de la Biodiversidad","given":"","non-dropping-particle":"","parse-names":false,"suffix":""}],"id":"ITEM-3","issued":{"date-parts":[["2013"]]},"number-of-pages":"1-550","title":"La biodiversidad en Chiapas","type":"book"},"prefix":"CONABIO,","suppress-author":1,"uris":["http://www.mendeley.com/documents/?uuid=35c5602b-8f8e-4546-9219-a362ca6cf83a"]}],"mendeley":{"formattedCitation":"(CONABIO, 2013; CCA, 2002; Williams et al., 2012)","plainTextFormattedCitation":"(CONABIO, 2013; CCA, 2002; Williams et al., 2012)","previouslyFormattedCitation":"(CONABIO, 2013; CCA, 2002; Williams et al., 2012)"},"properties":{"noteIndex":0},"schema":"https://github.com/citation-style-language/schema/raw/master/csl-citation.json"}</w:instrText>
      </w:r>
      <w:r w:rsidRPr="000C04ED">
        <w:rPr>
          <w:rFonts w:ascii="Times New Roman" w:eastAsia="Times New Roman" w:hAnsi="Times New Roman" w:cs="Times New Roman"/>
          <w:color w:val="0070C0"/>
          <w:sz w:val="24"/>
          <w:szCs w:val="24"/>
        </w:rPr>
        <w:fldChar w:fldCharType="separate"/>
      </w:r>
      <w:r w:rsidRPr="000C04ED">
        <w:rPr>
          <w:rFonts w:ascii="Times New Roman" w:eastAsia="Times New Roman" w:hAnsi="Times New Roman" w:cs="Times New Roman"/>
          <w:noProof/>
          <w:color w:val="0070C0"/>
          <w:sz w:val="24"/>
          <w:szCs w:val="24"/>
        </w:rPr>
        <w:t>(</w:t>
      </w:r>
      <w:r w:rsidR="001206C6" w:rsidRPr="000C04ED">
        <w:rPr>
          <w:rFonts w:ascii="Times New Roman" w:eastAsia="Times New Roman" w:hAnsi="Times New Roman" w:cs="Times New Roman"/>
          <w:noProof/>
          <w:color w:val="0070C0"/>
          <w:sz w:val="24"/>
          <w:szCs w:val="24"/>
        </w:rPr>
        <w:t>CCA, 2002</w:t>
      </w:r>
      <w:r w:rsidR="001206C6">
        <w:rPr>
          <w:rFonts w:ascii="Times New Roman" w:eastAsia="Times New Roman" w:hAnsi="Times New Roman" w:cs="Times New Roman"/>
          <w:noProof/>
          <w:color w:val="0070C0"/>
          <w:sz w:val="24"/>
          <w:szCs w:val="24"/>
        </w:rPr>
        <w:t xml:space="preserve">; </w:t>
      </w:r>
      <w:r w:rsidRPr="000C04ED">
        <w:rPr>
          <w:rFonts w:ascii="Times New Roman" w:eastAsia="Times New Roman" w:hAnsi="Times New Roman" w:cs="Times New Roman"/>
          <w:noProof/>
          <w:color w:val="0070C0"/>
          <w:sz w:val="24"/>
          <w:szCs w:val="24"/>
        </w:rPr>
        <w:t xml:space="preserve">CONABIO, 2013; Williams </w:t>
      </w:r>
      <w:r w:rsidRPr="000C04ED">
        <w:rPr>
          <w:rFonts w:ascii="Times New Roman" w:eastAsia="Times New Roman" w:hAnsi="Times New Roman" w:cs="Times New Roman"/>
          <w:i/>
          <w:iCs/>
          <w:noProof/>
          <w:color w:val="0070C0"/>
          <w:sz w:val="24"/>
          <w:szCs w:val="24"/>
        </w:rPr>
        <w:t>et al</w:t>
      </w:r>
      <w:r w:rsidRPr="000C04ED">
        <w:rPr>
          <w:rFonts w:ascii="Times New Roman" w:eastAsia="Times New Roman" w:hAnsi="Times New Roman" w:cs="Times New Roman"/>
          <w:noProof/>
          <w:color w:val="0070C0"/>
          <w:sz w:val="24"/>
          <w:szCs w:val="24"/>
        </w:rPr>
        <w:t>., 2012)</w:t>
      </w:r>
      <w:r w:rsidRPr="000C04ED">
        <w:rPr>
          <w:rFonts w:ascii="Times New Roman" w:eastAsia="Times New Roman" w:hAnsi="Times New Roman" w:cs="Times New Roman"/>
          <w:color w:val="0070C0"/>
          <w:sz w:val="24"/>
          <w:szCs w:val="24"/>
        </w:rPr>
        <w:fldChar w:fldCharType="end"/>
      </w:r>
      <w:r>
        <w:rPr>
          <w:rFonts w:ascii="Times New Roman" w:eastAsia="Times New Roman" w:hAnsi="Times New Roman" w:cs="Times New Roman"/>
          <w:sz w:val="24"/>
          <w:szCs w:val="24"/>
        </w:rPr>
        <w:t>. En México</w:t>
      </w:r>
      <w:r w:rsidR="008F44E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la extracción del follaje de palmas </w:t>
      </w:r>
      <w:proofErr w:type="spellStart"/>
      <w:r>
        <w:rPr>
          <w:rFonts w:ascii="Times New Roman" w:eastAsia="Times New Roman" w:hAnsi="Times New Roman" w:cs="Times New Roman"/>
          <w:sz w:val="24"/>
          <w:szCs w:val="24"/>
        </w:rPr>
        <w:t>camedor</w:t>
      </w:r>
      <w:proofErr w:type="spellEnd"/>
      <w:r>
        <w:rPr>
          <w:rFonts w:ascii="Times New Roman" w:eastAsia="Times New Roman" w:hAnsi="Times New Roman" w:cs="Times New Roman"/>
          <w:sz w:val="24"/>
          <w:szCs w:val="24"/>
        </w:rPr>
        <w:t xml:space="preserve"> con fines comerciales inició en la década de 1940 </w:t>
      </w:r>
      <w:r w:rsidRPr="000C04ED">
        <w:rPr>
          <w:rFonts w:ascii="Times New Roman" w:eastAsia="Times New Roman" w:hAnsi="Times New Roman" w:cs="Times New Roman"/>
          <w:color w:val="0070C0"/>
          <w:sz w:val="24"/>
          <w:szCs w:val="24"/>
        </w:rPr>
        <w:fldChar w:fldCharType="begin" w:fldLock="1"/>
      </w:r>
      <w:r w:rsidR="000404AB" w:rsidRPr="000C04ED">
        <w:rPr>
          <w:rFonts w:ascii="Times New Roman" w:eastAsia="Times New Roman" w:hAnsi="Times New Roman" w:cs="Times New Roman"/>
          <w:color w:val="0070C0"/>
          <w:sz w:val="24"/>
          <w:szCs w:val="24"/>
        </w:rPr>
        <w:instrText>ADDIN CSL_CITATION {"citationItems":[{"id":"ITEM-1","itemData":{"author":[{"dropping-particle":"","family":"Carrillo","given":"D. S.","non-dropping-particle":"","parse-names":false,"suffix":""},{"dropping-particle":"V","family":"Pacheco","given":"E.","non-dropping-particle":"","parse-names":false,"suffix":""}],"container-title":"Agrociencia","id":"ITEM-1","issue":"5","issued":{"date-parts":[["2003"]]},"page":"545-552","title":"La organización social para el aprovechamiento de la palma camedor (chamaedorea spp.) en la selva Lacandona, Chiapas","type":"article-journal","volume":"37"},"uris":["http://www.mendeley.com/documents/?uuid=08a6b2b6-6013-458b-92bc-9d951af9b6d4"]}],"mendeley":{"formattedCitation":"(Carrillo &amp; Pacheco, 2003)","plainTextFormattedCitation":"(Carrillo &amp; Pacheco, 2003)","previouslyFormattedCitation":"(Carrillo &amp; Pacheco, 2003)"},"properties":{"noteIndex":0},"schema":"https://github.com/citation-style-language/schema/raw/master/csl-citation.json"}</w:instrText>
      </w:r>
      <w:r w:rsidRPr="000C04ED">
        <w:rPr>
          <w:rFonts w:ascii="Times New Roman" w:eastAsia="Times New Roman" w:hAnsi="Times New Roman" w:cs="Times New Roman"/>
          <w:color w:val="0070C0"/>
          <w:sz w:val="24"/>
          <w:szCs w:val="24"/>
        </w:rPr>
        <w:fldChar w:fldCharType="separate"/>
      </w:r>
      <w:r w:rsidRPr="000C04ED">
        <w:rPr>
          <w:rFonts w:ascii="Times New Roman" w:eastAsia="Times New Roman" w:hAnsi="Times New Roman" w:cs="Times New Roman"/>
          <w:noProof/>
          <w:color w:val="0070C0"/>
          <w:sz w:val="24"/>
          <w:szCs w:val="24"/>
        </w:rPr>
        <w:t xml:space="preserve">(Carrillo </w:t>
      </w:r>
      <w:r w:rsidR="008F0439" w:rsidRPr="000C04ED">
        <w:rPr>
          <w:rFonts w:ascii="Times New Roman" w:eastAsia="Times New Roman" w:hAnsi="Times New Roman" w:cs="Times New Roman"/>
          <w:noProof/>
          <w:color w:val="0070C0"/>
          <w:sz w:val="24"/>
          <w:szCs w:val="24"/>
        </w:rPr>
        <w:t>y</w:t>
      </w:r>
      <w:r w:rsidRPr="000C04ED">
        <w:rPr>
          <w:rFonts w:ascii="Times New Roman" w:eastAsia="Times New Roman" w:hAnsi="Times New Roman" w:cs="Times New Roman"/>
          <w:noProof/>
          <w:color w:val="0070C0"/>
          <w:sz w:val="24"/>
          <w:szCs w:val="24"/>
        </w:rPr>
        <w:t xml:space="preserve"> Pacheco, 2003)</w:t>
      </w:r>
      <w:r w:rsidRPr="000C04ED">
        <w:rPr>
          <w:rFonts w:ascii="Times New Roman" w:eastAsia="Times New Roman" w:hAnsi="Times New Roman" w:cs="Times New Roman"/>
          <w:color w:val="0070C0"/>
          <w:sz w:val="24"/>
          <w:szCs w:val="24"/>
        </w:rPr>
        <w:fldChar w:fldCharType="end"/>
      </w:r>
      <w:r>
        <w:rPr>
          <w:rFonts w:ascii="Times New Roman" w:eastAsia="Times New Roman" w:hAnsi="Times New Roman" w:cs="Times New Roman"/>
          <w:sz w:val="24"/>
          <w:szCs w:val="24"/>
        </w:rPr>
        <w:t xml:space="preserve">. Su extracción tuvo inicio en comunidades rurales e indígenas de los </w:t>
      </w:r>
      <w:r w:rsidR="008F44E3">
        <w:rPr>
          <w:rFonts w:ascii="Times New Roman" w:eastAsia="Times New Roman" w:hAnsi="Times New Roman" w:cs="Times New Roman"/>
          <w:sz w:val="24"/>
          <w:szCs w:val="24"/>
        </w:rPr>
        <w:t>E</w:t>
      </w:r>
      <w:r>
        <w:rPr>
          <w:rFonts w:ascii="Times New Roman" w:eastAsia="Times New Roman" w:hAnsi="Times New Roman" w:cs="Times New Roman"/>
          <w:sz w:val="24"/>
          <w:szCs w:val="24"/>
        </w:rPr>
        <w:t>stados de Puebla y Veracruz. Más tarde se expandió hacia Oaxaca y Chiapas y</w:t>
      </w:r>
      <w:r w:rsidR="0012673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más recientemente, hacia Tabasco, Campeche, Tamaulipas y San Luis Potosí </w:t>
      </w:r>
      <w:r w:rsidRPr="000C04ED">
        <w:rPr>
          <w:rFonts w:ascii="Times New Roman" w:eastAsia="Times New Roman" w:hAnsi="Times New Roman" w:cs="Times New Roman"/>
          <w:color w:val="0070C0"/>
          <w:sz w:val="24"/>
          <w:szCs w:val="24"/>
        </w:rPr>
        <w:fldChar w:fldCharType="begin" w:fldLock="1"/>
      </w:r>
      <w:r w:rsidR="000404AB" w:rsidRPr="000C04ED">
        <w:rPr>
          <w:rFonts w:ascii="Times New Roman" w:eastAsia="Times New Roman" w:hAnsi="Times New Roman" w:cs="Times New Roman"/>
          <w:color w:val="0070C0"/>
          <w:sz w:val="24"/>
          <w:szCs w:val="24"/>
        </w:rPr>
        <w:instrText>ADDIN CSL_CITATION {"citationItems":[{"id":"ITEM-1","itemData":{"abstract":"Actualmente se asocia el uso de recursos forestales no maderables (RFNM) con la conservación de ecosistemas y la generación de beneficios económicos para las comunidades que los habitan. Aunque el uso de RFNM puede posibilitar el aumento de ingresos económicos de la población, poder aprovechar dichas oportunidades requiere de la existencia de determinadas condiciones. Las comunidades no son homogéneas en cuanto a las oportunidades de acceso a los mercados, a la seguridad en la tenencia de la tierra, a la disponibilidad de capital y mano de obra y a la presencia de determinados capitales, social y humano. Por esta razón, pensar que el acceso a RFNM generará automáticamente oportunidades de desarrollo que incentivarán la conservación forestal, resulta una simplificación de una realidad mucho más compleja. En la Lacandona, desde la década de 1970, el corte y venta de palma xate ha sido fuente de ingresos para las comunidades de la región y, desde mediados de 1990, su aprovechamiento es regulado – hasta cierto grado - por las instancias gubernamentales. En México, el manejo de especies bajo alguna categoría de riesgo, como la palma camedor “pata de vaca” (Chamaedorea ernesti-augusti), se intenta realizar a través de Unidades de Manejo para la Conservación de la Vida Silvestre (UMA), un instrumento de política ambiental que regula la extracción del recurso. Su énfasis normativo y administrativo debilita su funcionamiento, genera oportunidades para la corrupción y la perversión del sistema de permisos, lo que genera conflictos entre las autoridades y las comunidades e incentiva el uso ilegal del recurso. Las UMA de palma en la Selva Lacandona no han dado resultados satisfactorios, ya que 90 % de la palma comercializada es ilegal y los volúmenes de extracción rebasan los límites adecuados. El desempeño de una UMA está mediado y transformado por los actores que directa o indirectamente participan en ella, así como por las condiciones sociales, culturales y políticas dentro de las comunidades en donde son implementadas. Así, explicar su desempeño actual y reconocer su 10 potencial para compaginar la conservación con el bienestar de las comunidades precisa del conocimiento del contexto comunitario en donde se instrumentan, la identificación de procesos comunitarios detonados a partir de su registro y operación, y la identificación de actores sociales y de su capacidad de agencia para tener control del instrumento. Esto importa, porque a pesar de sus limitaciones,…","author":[{"dropping-particle":"","family":"Buda","given":"Gabriela Arango","non-dropping-particle":"","parse-names":false,"suffix":""}],"id":"ITEM-1","issued":{"date-parts":[["2015"]]},"number-of-pages":"1-129","publisher":"El Colegio de la Frontera Sur","title":"Explorando el potencial de las UMAs de palma xate (Chamaedorea spp.) para contribuir al desarrollo y la conservación en la Selva Lacandona. Un estudio en dos comunidades.","type":"thesis"},"uris":["http://www.mendeley.com/documents/?uuid=d05e4d52-84eb-47e1-a473-80e96e8b0e14"]}],"mendeley":{"formattedCitation":"(Buda, 2015)","plainTextFormattedCitation":"(Buda, 2015)","previouslyFormattedCitation":"(Buda, 2015)"},"properties":{"noteIndex":0},"schema":"https://github.com/citation-style-language/schema/raw/master/csl-citation.json"}</w:instrText>
      </w:r>
      <w:r w:rsidRPr="000C04ED">
        <w:rPr>
          <w:rFonts w:ascii="Times New Roman" w:eastAsia="Times New Roman" w:hAnsi="Times New Roman" w:cs="Times New Roman"/>
          <w:color w:val="0070C0"/>
          <w:sz w:val="24"/>
          <w:szCs w:val="24"/>
        </w:rPr>
        <w:fldChar w:fldCharType="separate"/>
      </w:r>
      <w:r w:rsidRPr="000C04ED">
        <w:rPr>
          <w:rFonts w:ascii="Times New Roman" w:eastAsia="Times New Roman" w:hAnsi="Times New Roman" w:cs="Times New Roman"/>
          <w:noProof/>
          <w:color w:val="0070C0"/>
          <w:sz w:val="24"/>
          <w:szCs w:val="24"/>
        </w:rPr>
        <w:t>(Buda, 2015)</w:t>
      </w:r>
      <w:r w:rsidRPr="000C04ED">
        <w:rPr>
          <w:rFonts w:ascii="Times New Roman" w:eastAsia="Times New Roman" w:hAnsi="Times New Roman" w:cs="Times New Roman"/>
          <w:color w:val="0070C0"/>
          <w:sz w:val="24"/>
          <w:szCs w:val="24"/>
        </w:rPr>
        <w:fldChar w:fldCharType="end"/>
      </w:r>
      <w:r>
        <w:rPr>
          <w:rFonts w:ascii="Times New Roman" w:eastAsia="Times New Roman" w:hAnsi="Times New Roman" w:cs="Times New Roman"/>
          <w:sz w:val="24"/>
          <w:szCs w:val="24"/>
        </w:rPr>
        <w:t xml:space="preserve">. Esta actividad representa una alternativa económica para las comunidades. </w:t>
      </w:r>
      <w:r w:rsidRPr="00F50753">
        <w:rPr>
          <w:rFonts w:ascii="Times New Roman" w:eastAsia="Times New Roman" w:hAnsi="Times New Roman" w:cs="Times New Roman"/>
          <w:sz w:val="24"/>
          <w:szCs w:val="24"/>
        </w:rPr>
        <w:t xml:space="preserve">De acuerdo con </w:t>
      </w:r>
      <w:r w:rsidRPr="000C04ED">
        <w:rPr>
          <w:rFonts w:ascii="Times New Roman" w:eastAsia="Times New Roman" w:hAnsi="Times New Roman" w:cs="Times New Roman"/>
          <w:color w:val="0070C0"/>
          <w:sz w:val="24"/>
          <w:szCs w:val="24"/>
        </w:rPr>
        <w:t>De Los Santo</w:t>
      </w:r>
      <w:r w:rsidR="003E70E2" w:rsidRPr="000C04ED">
        <w:rPr>
          <w:rFonts w:ascii="Times New Roman" w:eastAsia="Times New Roman" w:hAnsi="Times New Roman" w:cs="Times New Roman"/>
          <w:color w:val="0070C0"/>
          <w:sz w:val="24"/>
          <w:szCs w:val="24"/>
        </w:rPr>
        <w:t>s</w:t>
      </w:r>
      <w:r w:rsidRPr="000C04ED">
        <w:rPr>
          <w:rFonts w:ascii="Times New Roman" w:eastAsia="Times New Roman" w:hAnsi="Times New Roman" w:cs="Times New Roman"/>
          <w:color w:val="0070C0"/>
          <w:sz w:val="24"/>
          <w:szCs w:val="24"/>
        </w:rPr>
        <w:t xml:space="preserve"> </w:t>
      </w:r>
      <w:r w:rsidR="00C23528" w:rsidRPr="000C04ED">
        <w:rPr>
          <w:rFonts w:ascii="Times New Roman" w:eastAsia="Times New Roman" w:hAnsi="Times New Roman" w:cs="Times New Roman"/>
          <w:i/>
          <w:iCs/>
          <w:color w:val="0070C0"/>
          <w:sz w:val="24"/>
          <w:szCs w:val="24"/>
        </w:rPr>
        <w:t>et al</w:t>
      </w:r>
      <w:r w:rsidR="00C23528" w:rsidRPr="000C04ED">
        <w:rPr>
          <w:rFonts w:ascii="Times New Roman" w:eastAsia="Times New Roman" w:hAnsi="Times New Roman" w:cs="Times New Roman"/>
          <w:color w:val="0070C0"/>
          <w:sz w:val="24"/>
          <w:szCs w:val="24"/>
        </w:rPr>
        <w:t>.</w:t>
      </w:r>
      <w:r w:rsidRPr="000C04ED">
        <w:rPr>
          <w:rFonts w:ascii="Times New Roman" w:eastAsia="Times New Roman" w:hAnsi="Times New Roman" w:cs="Times New Roman"/>
          <w:color w:val="0070C0"/>
          <w:sz w:val="24"/>
          <w:szCs w:val="24"/>
        </w:rPr>
        <w:t xml:space="preserve"> (2003)</w:t>
      </w:r>
      <w:r w:rsidRPr="00F5075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México es un exportador líder de hojas de palmas </w:t>
      </w:r>
      <w:proofErr w:type="spellStart"/>
      <w:r>
        <w:rPr>
          <w:rFonts w:ascii="Times New Roman" w:eastAsia="Times New Roman" w:hAnsi="Times New Roman" w:cs="Times New Roman"/>
          <w:sz w:val="24"/>
          <w:szCs w:val="24"/>
        </w:rPr>
        <w:t>camedor</w:t>
      </w:r>
      <w:proofErr w:type="spellEnd"/>
      <w:r>
        <w:rPr>
          <w:rFonts w:ascii="Times New Roman" w:eastAsia="Times New Roman" w:hAnsi="Times New Roman" w:cs="Times New Roman"/>
          <w:sz w:val="24"/>
          <w:szCs w:val="24"/>
        </w:rPr>
        <w:t xml:space="preserve">, cubre un tercio de la demanda internacional, </w:t>
      </w:r>
      <w:r w:rsidR="0012673C">
        <w:rPr>
          <w:rFonts w:ascii="Times New Roman" w:eastAsia="Times New Roman" w:hAnsi="Times New Roman" w:cs="Times New Roman"/>
          <w:sz w:val="24"/>
          <w:szCs w:val="24"/>
        </w:rPr>
        <w:t xml:space="preserve">al </w:t>
      </w:r>
      <w:r>
        <w:rPr>
          <w:rFonts w:ascii="Times New Roman" w:eastAsia="Times New Roman" w:hAnsi="Times New Roman" w:cs="Times New Roman"/>
          <w:sz w:val="24"/>
          <w:szCs w:val="24"/>
        </w:rPr>
        <w:t>suministra</w:t>
      </w:r>
      <w:r w:rsidR="0012673C">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hasta 3</w:t>
      </w:r>
      <w:r w:rsidR="001206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000 toneladas por año </w:t>
      </w:r>
      <w:r w:rsidRPr="000C04ED">
        <w:rPr>
          <w:rFonts w:ascii="Times New Roman" w:eastAsia="Times New Roman" w:hAnsi="Times New Roman" w:cs="Times New Roman"/>
          <w:color w:val="0070C0"/>
          <w:sz w:val="24"/>
          <w:szCs w:val="24"/>
        </w:rPr>
        <w:fldChar w:fldCharType="begin" w:fldLock="1"/>
      </w:r>
      <w:r w:rsidR="000404AB" w:rsidRPr="000C04ED">
        <w:rPr>
          <w:rFonts w:ascii="Times New Roman" w:eastAsia="Times New Roman" w:hAnsi="Times New Roman" w:cs="Times New Roman"/>
          <w:color w:val="0070C0"/>
          <w:sz w:val="24"/>
          <w:szCs w:val="24"/>
        </w:rPr>
        <w:instrText>ADDIN CSL_CITATION {"citationItems":[{"id":"ITEM-1","itemData":{"author":[{"dropping-particle":"","family":"Los Santos","given":"Espinoza Janett","non-dropping-particle":"De","parse-names":false,"suffix":""},{"dropping-particle":"","family":"López","given":"Paniagua Jorge","non-dropping-particle":"","parse-names":false,"suffix":""},{"dropping-particle":"","family":"González","given":"Álvaro","non-dropping-particle":"","parse-names":false,"suffix":""}],"id":"ITEM-1","issued":{"date-parts":[["2003"]]},"number-of-pages":"1-26","title":"Informe de mercado de la palma camedor (Chamaedorea spp.)","type":"report"},"uris":["http://www.mendeley.com/documents/?uuid=bf4d9599-f807-36c0-93fb-8a8da3d9897c"]},{"id":"ITEM-2","itemData":{"DOI":"10.1016/j.jfe.2008.06.001","ISSN":"11046899","abstract":"This paper analyzes the determinants of participation in the extraction of xate palm, the most important non-timber forest product in the Mexican Lacandona Rainforest (Selva Lacandona) in terms of its contribution to cash income for households. Results show that low opportunity costs and low human capital, two strong correlates of rural poverty, significantly explain the degree of participation in xate extraction. This gives reasons to be moderately optimistic about the poverty-reduction potential of programs that successfully increase the price of xate received by extractors. © 2008 Elsevier GmbH. All rights reserved.","author":[{"dropping-particle":"","family":"López-Feldman","given":"Alejandro","non-dropping-particle":"","parse-names":false,"suffix":""},{"dropping-particle":"","family":"Taylor","given":"J. Edward","non-dropping-particle":"","parse-names":false,"suffix":""}],"container-title":"Journal of Forest Economics","id":"ITEM-2","issue":"3","issued":{"date-parts":[["2009","8"]]},"page":"205-221","publisher":"Now Publishers, Inc.","title":"Labor allocation to non-timber extraction in a Mexican rainforest community","type":"article-journal","volume":"15"},"uris":["http://www.mendeley.com/documents/?uuid=25ee0e32-4dca-353a-aca0-d46a58dcfa4e"]}],"mendeley":{"formattedCitation":"(De Los Santos et al., 2003; López-Feldman &amp; Taylor, 2009)","plainTextFormattedCitation":"(De Los Santos et al., 2003; López-Feldman &amp; Taylor, 2009)","previouslyFormattedCitation":"(De Los Santos et al., 2003; López-Feldman &amp; Taylor, 2009)"},"properties":{"noteIndex":0},"schema":"https://github.com/citation-style-language/schema/raw/master/csl-citation.json"}</w:instrText>
      </w:r>
      <w:r w:rsidRPr="000C04ED">
        <w:rPr>
          <w:rFonts w:ascii="Times New Roman" w:eastAsia="Times New Roman" w:hAnsi="Times New Roman" w:cs="Times New Roman"/>
          <w:color w:val="0070C0"/>
          <w:sz w:val="24"/>
          <w:szCs w:val="24"/>
        </w:rPr>
        <w:fldChar w:fldCharType="separate"/>
      </w:r>
      <w:r w:rsidRPr="000C04ED">
        <w:rPr>
          <w:rFonts w:ascii="Times New Roman" w:eastAsia="Times New Roman" w:hAnsi="Times New Roman" w:cs="Times New Roman"/>
          <w:noProof/>
          <w:color w:val="0070C0"/>
          <w:sz w:val="24"/>
          <w:szCs w:val="24"/>
        </w:rPr>
        <w:t xml:space="preserve">(De Los Santos </w:t>
      </w:r>
      <w:r w:rsidRPr="000C04ED">
        <w:rPr>
          <w:rFonts w:ascii="Times New Roman" w:eastAsia="Times New Roman" w:hAnsi="Times New Roman" w:cs="Times New Roman"/>
          <w:i/>
          <w:iCs/>
          <w:noProof/>
          <w:color w:val="0070C0"/>
          <w:sz w:val="24"/>
          <w:szCs w:val="24"/>
        </w:rPr>
        <w:t>et al</w:t>
      </w:r>
      <w:r w:rsidRPr="000C04ED">
        <w:rPr>
          <w:rFonts w:ascii="Times New Roman" w:eastAsia="Times New Roman" w:hAnsi="Times New Roman" w:cs="Times New Roman"/>
          <w:noProof/>
          <w:color w:val="0070C0"/>
          <w:sz w:val="24"/>
          <w:szCs w:val="24"/>
        </w:rPr>
        <w:t xml:space="preserve">., 2003; López-Feldman </w:t>
      </w:r>
      <w:r w:rsidR="008F0439" w:rsidRPr="000C04ED">
        <w:rPr>
          <w:rFonts w:ascii="Times New Roman" w:eastAsia="Times New Roman" w:hAnsi="Times New Roman" w:cs="Times New Roman"/>
          <w:noProof/>
          <w:color w:val="0070C0"/>
          <w:sz w:val="24"/>
          <w:szCs w:val="24"/>
        </w:rPr>
        <w:t>y</w:t>
      </w:r>
      <w:r w:rsidRPr="000C04ED">
        <w:rPr>
          <w:rFonts w:ascii="Times New Roman" w:eastAsia="Times New Roman" w:hAnsi="Times New Roman" w:cs="Times New Roman"/>
          <w:noProof/>
          <w:color w:val="0070C0"/>
          <w:sz w:val="24"/>
          <w:szCs w:val="24"/>
        </w:rPr>
        <w:t xml:space="preserve"> Taylor, 2009)</w:t>
      </w:r>
      <w:r w:rsidRPr="000C04ED">
        <w:rPr>
          <w:rFonts w:ascii="Times New Roman" w:eastAsia="Times New Roman" w:hAnsi="Times New Roman" w:cs="Times New Roman"/>
          <w:color w:val="0070C0"/>
          <w:sz w:val="24"/>
          <w:szCs w:val="24"/>
        </w:rPr>
        <w:fldChar w:fldCharType="end"/>
      </w:r>
      <w:r>
        <w:rPr>
          <w:rFonts w:ascii="Times New Roman" w:eastAsia="Times New Roman" w:hAnsi="Times New Roman" w:cs="Times New Roman"/>
          <w:sz w:val="24"/>
          <w:szCs w:val="24"/>
        </w:rPr>
        <w:t>.  Estados Unidos, Canadá, Holanda, Alemania y Japón son los principales importadores de palmas a nivel mundial (</w:t>
      </w:r>
      <w:r w:rsidRPr="001206C6">
        <w:rPr>
          <w:rFonts w:ascii="Times New Roman" w:eastAsia="Times New Roman" w:hAnsi="Times New Roman" w:cs="Times New Roman"/>
          <w:noProof/>
          <w:color w:val="0070C0"/>
          <w:sz w:val="24"/>
          <w:szCs w:val="24"/>
        </w:rPr>
        <w:t>CCA, 2002</w:t>
      </w:r>
      <w:r>
        <w:rPr>
          <w:rFonts w:ascii="Times New Roman" w:eastAsia="Times New Roman" w:hAnsi="Times New Roman" w:cs="Times New Roman"/>
          <w:sz w:val="24"/>
          <w:szCs w:val="24"/>
        </w:rPr>
        <w:t xml:space="preserve">). </w:t>
      </w:r>
    </w:p>
    <w:p w14:paraId="068A7FC8" w14:textId="77777777" w:rsidR="00B63C1E" w:rsidRDefault="00B63C1E" w:rsidP="00A86AF3">
      <w:pPr>
        <w:shd w:val="clear" w:color="auto" w:fill="FFFFFF"/>
        <w:spacing w:after="0" w:line="240" w:lineRule="auto"/>
        <w:jc w:val="both"/>
        <w:rPr>
          <w:rFonts w:ascii="Times New Roman" w:eastAsia="Times New Roman" w:hAnsi="Times New Roman" w:cs="Times New Roman"/>
          <w:sz w:val="24"/>
          <w:szCs w:val="24"/>
        </w:rPr>
      </w:pPr>
    </w:p>
    <w:p w14:paraId="615CDC7B" w14:textId="170792A3" w:rsidR="00B71757" w:rsidRDefault="00B71757" w:rsidP="00A86AF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w:t>
      </w:r>
      <w:r w:rsidR="0012673C">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stado de Chiapas, el aprovechamiento de las palmas con fines comerciales inició en 1960 </w:t>
      </w:r>
      <w:r w:rsidRPr="00B63C1E">
        <w:rPr>
          <w:rFonts w:ascii="Times New Roman" w:eastAsia="Times New Roman" w:hAnsi="Times New Roman" w:cs="Times New Roman"/>
          <w:color w:val="0070C0"/>
          <w:sz w:val="24"/>
          <w:szCs w:val="24"/>
        </w:rPr>
        <w:t>(CONABIO, 2013)</w:t>
      </w:r>
      <w:r>
        <w:rPr>
          <w:rFonts w:ascii="Times New Roman" w:eastAsia="Times New Roman" w:hAnsi="Times New Roman" w:cs="Times New Roman"/>
          <w:sz w:val="24"/>
          <w:szCs w:val="24"/>
        </w:rPr>
        <w:t xml:space="preserve">. </w:t>
      </w:r>
      <w:r w:rsidRPr="000A03D4">
        <w:rPr>
          <w:rFonts w:ascii="Times New Roman" w:eastAsia="Times New Roman" w:hAnsi="Times New Roman" w:cs="Times New Roman"/>
          <w:color w:val="0070C0"/>
          <w:sz w:val="24"/>
          <w:szCs w:val="24"/>
        </w:rPr>
        <w:t xml:space="preserve">García-Amado </w:t>
      </w:r>
      <w:r w:rsidR="00C23528" w:rsidRPr="000A03D4">
        <w:rPr>
          <w:rFonts w:ascii="Times New Roman" w:eastAsia="Times New Roman" w:hAnsi="Times New Roman" w:cs="Times New Roman"/>
          <w:i/>
          <w:iCs/>
          <w:color w:val="0070C0"/>
          <w:sz w:val="24"/>
          <w:szCs w:val="24"/>
        </w:rPr>
        <w:t>et al</w:t>
      </w:r>
      <w:r w:rsidR="00C23528" w:rsidRPr="000A03D4">
        <w:rPr>
          <w:rFonts w:ascii="Times New Roman" w:eastAsia="Times New Roman" w:hAnsi="Times New Roman" w:cs="Times New Roman"/>
          <w:color w:val="0070C0"/>
          <w:sz w:val="24"/>
          <w:szCs w:val="24"/>
        </w:rPr>
        <w:t>.</w:t>
      </w:r>
      <w:r w:rsidRPr="000A03D4">
        <w:rPr>
          <w:rFonts w:ascii="Times New Roman" w:eastAsia="Times New Roman" w:hAnsi="Times New Roman" w:cs="Times New Roman"/>
          <w:color w:val="0070C0"/>
          <w:sz w:val="24"/>
          <w:szCs w:val="24"/>
        </w:rPr>
        <w:t xml:space="preserve"> </w:t>
      </w:r>
      <w:r w:rsidRPr="000A03D4">
        <w:rPr>
          <w:rFonts w:ascii="Times New Roman" w:eastAsia="Times New Roman" w:hAnsi="Times New Roman" w:cs="Times New Roman"/>
          <w:color w:val="0070C0"/>
          <w:sz w:val="24"/>
          <w:szCs w:val="24"/>
        </w:rPr>
        <w:fldChar w:fldCharType="begin" w:fldLock="1"/>
      </w:r>
      <w:r w:rsidRPr="000A03D4">
        <w:rPr>
          <w:rFonts w:ascii="Times New Roman" w:eastAsia="Times New Roman" w:hAnsi="Times New Roman" w:cs="Times New Roman"/>
          <w:color w:val="0070C0"/>
          <w:sz w:val="24"/>
          <w:szCs w:val="24"/>
        </w:rPr>
        <w:instrText>ADDIN CSL_CITATION {"citationItems":[{"id":"ITEM-1","itemData":{"DOI":"10.1016/j.forpol.2012.12.004","ISSN":"13899341","abstract":"Non-timber forest products (NTFP) commercialisation usually modifies the livelihoods and economic strategies of forest people to make room for NTFP cultivation systems. This paper analyzes livelihood changes, new production techniques and future challenges of a case study in a South-eastern Mexican community where Chamaedorea palm cultivation is displacing wild harvesting. The results illustrate the fast adoption of palm plantations due to salient improvements in the economic return to effort. The change was led by richer households, although communal structures have allowed the middle income households to participate in the process. While palm producers do not tend to have beans and corn subsistence plots, landless poorer members have been left out of palm activities, basically remaining as subsistence farmers. © 2013 Elsevier B.V.","author":[{"dropping-particle":"","family":"García-Amado","given":"Luis Rico","non-dropping-particle":"","parse-names":false,"suffix":""},{"dropping-particle":"","family":"Ruiz Pérez","given":"Manuel","non-dropping-particle":"","parse-names":false,"suffix":""},{"dropping-particle":"","family":"Dahringer","given":"Guillaume","non-dropping-particle":"","parse-names":false,"suffix":""},{"dropping-particle":"","family":"Reyes Escutia","given":"Felipe","non-dropping-particle":"","parse-names":false,"suffix":""},{"dropping-particle":"","family":"Barrasa García","given":"Sara","non-dropping-particle":"","parse-names":false,"suffix":""},{"dropping-particle":"","family":"Contreras Mejía","given":"Elsa","non-dropping-particle":"","parse-names":false,"suffix":""}],"container-title":"Forest Policy and Economics","id":"ITEM-1","issued":{"date-parts":[["2013","3","1"]]},"page":"44-51","publisher":"Elsevier","title":"From wild harvesting to agroforest cultivation: A Chamaedorea palm case study from Chiapas, Mexico","type":"article-journal","volume":"28"},"suppress-author":1,"uris":["http://www.mendeley.com/documents/?uuid=013f4f56-31c4-35ee-aaf7-5531086547cb"]}],"mendeley":{"formattedCitation":"(2013)","plainTextFormattedCitation":"(2013)","previouslyFormattedCitation":"(2013)"},"properties":{"noteIndex":0},"schema":"https://github.com/citation-style-language/schema/raw/master/csl-citation.json"}</w:instrText>
      </w:r>
      <w:r w:rsidRPr="000A03D4">
        <w:rPr>
          <w:rFonts w:ascii="Times New Roman" w:eastAsia="Times New Roman" w:hAnsi="Times New Roman" w:cs="Times New Roman"/>
          <w:color w:val="0070C0"/>
          <w:sz w:val="24"/>
          <w:szCs w:val="24"/>
        </w:rPr>
        <w:fldChar w:fldCharType="separate"/>
      </w:r>
      <w:r w:rsidRPr="000A03D4">
        <w:rPr>
          <w:rFonts w:ascii="Times New Roman" w:eastAsia="Times New Roman" w:hAnsi="Times New Roman" w:cs="Times New Roman"/>
          <w:noProof/>
          <w:color w:val="0070C0"/>
          <w:sz w:val="24"/>
          <w:szCs w:val="24"/>
        </w:rPr>
        <w:t>(2013)</w:t>
      </w:r>
      <w:r w:rsidRPr="000A03D4">
        <w:rPr>
          <w:rFonts w:ascii="Times New Roman" w:eastAsia="Times New Roman" w:hAnsi="Times New Roman" w:cs="Times New Roman"/>
          <w:color w:val="0070C0"/>
          <w:sz w:val="24"/>
          <w:szCs w:val="24"/>
        </w:rPr>
        <w:fldChar w:fldCharType="end"/>
      </w:r>
      <w:r>
        <w:rPr>
          <w:rFonts w:ascii="Times New Roman" w:eastAsia="Times New Roman" w:hAnsi="Times New Roman" w:cs="Times New Roman"/>
          <w:sz w:val="24"/>
          <w:szCs w:val="24"/>
        </w:rPr>
        <w:t xml:space="preserve"> señalan que en la Sierra Madre de Chiapas </w:t>
      </w:r>
      <w:r w:rsidR="0012673C">
        <w:rPr>
          <w:rFonts w:ascii="Times New Roman" w:eastAsia="Times New Roman" w:hAnsi="Times New Roman" w:cs="Times New Roman"/>
          <w:sz w:val="24"/>
          <w:szCs w:val="24"/>
        </w:rPr>
        <w:t xml:space="preserve">se </w:t>
      </w:r>
      <w:r>
        <w:rPr>
          <w:rFonts w:ascii="Times New Roman" w:eastAsia="Times New Roman" w:hAnsi="Times New Roman" w:cs="Times New Roman"/>
          <w:sz w:val="24"/>
          <w:szCs w:val="24"/>
        </w:rPr>
        <w:t xml:space="preserve">ha seguido un patrón de sobreexplotación incontrolada, agotamiento y desprotección legal. </w:t>
      </w:r>
      <w:r w:rsidR="00023621">
        <w:rPr>
          <w:rFonts w:ascii="Times New Roman" w:eastAsia="Times New Roman" w:hAnsi="Times New Roman" w:cs="Times New Roman"/>
          <w:sz w:val="24"/>
          <w:szCs w:val="24"/>
        </w:rPr>
        <w:t xml:space="preserve">Por esto </w:t>
      </w:r>
      <w:r w:rsidR="00543402">
        <w:rPr>
          <w:rFonts w:ascii="Times New Roman" w:eastAsia="Times New Roman" w:hAnsi="Times New Roman" w:cs="Times New Roman"/>
          <w:sz w:val="24"/>
          <w:szCs w:val="24"/>
        </w:rPr>
        <w:t xml:space="preserve">se ha </w:t>
      </w:r>
      <w:r>
        <w:rPr>
          <w:rFonts w:ascii="Times New Roman" w:eastAsia="Times New Roman" w:hAnsi="Times New Roman" w:cs="Times New Roman"/>
          <w:sz w:val="24"/>
          <w:szCs w:val="24"/>
        </w:rPr>
        <w:t>señala</w:t>
      </w:r>
      <w:r w:rsidR="00543402">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 que, en la Región de la Selva Lacandona, Chiapas, el aprovechamiento de </w:t>
      </w:r>
      <w:proofErr w:type="spellStart"/>
      <w:r>
        <w:rPr>
          <w:rFonts w:ascii="Times New Roman" w:eastAsia="Times New Roman" w:hAnsi="Times New Roman" w:cs="Times New Roman"/>
          <w:i/>
          <w:sz w:val="24"/>
          <w:szCs w:val="24"/>
        </w:rPr>
        <w:t>Chamaedorea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w:t>
      </w:r>
      <w:proofErr w:type="spellEnd"/>
      <w:r>
        <w:rPr>
          <w:rFonts w:ascii="Times New Roman" w:eastAsia="Times New Roman" w:hAnsi="Times New Roman" w:cs="Times New Roman"/>
          <w:sz w:val="24"/>
          <w:szCs w:val="24"/>
        </w:rPr>
        <w:t>. no se realiza de manera sustentable</w:t>
      </w:r>
      <w:r w:rsidR="00543402" w:rsidRPr="00543402">
        <w:rPr>
          <w:rFonts w:ascii="Times New Roman" w:eastAsia="Times New Roman" w:hAnsi="Times New Roman" w:cs="Times New Roman"/>
          <w:sz w:val="24"/>
          <w:szCs w:val="24"/>
        </w:rPr>
        <w:t xml:space="preserve"> </w:t>
      </w:r>
      <w:r w:rsidR="00543402" w:rsidRPr="00F57061">
        <w:rPr>
          <w:rFonts w:ascii="Times New Roman" w:eastAsia="Times New Roman" w:hAnsi="Times New Roman" w:cs="Times New Roman"/>
          <w:color w:val="0070C0"/>
          <w:sz w:val="24"/>
          <w:szCs w:val="24"/>
        </w:rPr>
        <w:t>(Buda, 2015)</w:t>
      </w:r>
      <w:r>
        <w:rPr>
          <w:rFonts w:ascii="Times New Roman" w:eastAsia="Times New Roman" w:hAnsi="Times New Roman" w:cs="Times New Roman"/>
          <w:sz w:val="24"/>
          <w:szCs w:val="24"/>
        </w:rPr>
        <w:t>, lo que pone en riesgo la viabilidad económica de esta actividad, así como la persistencia de las poblaciones silvestres</w:t>
      </w:r>
      <w:r w:rsidR="00023621">
        <w:rPr>
          <w:rFonts w:ascii="Times New Roman" w:eastAsia="Times New Roman" w:hAnsi="Times New Roman" w:cs="Times New Roman"/>
          <w:sz w:val="24"/>
          <w:szCs w:val="24"/>
        </w:rPr>
        <w:t xml:space="preserve"> de palmas</w:t>
      </w:r>
      <w:r>
        <w:rPr>
          <w:rFonts w:ascii="Times New Roman" w:eastAsia="Times New Roman" w:hAnsi="Times New Roman" w:cs="Times New Roman"/>
          <w:sz w:val="24"/>
          <w:szCs w:val="24"/>
        </w:rPr>
        <w:t>.</w:t>
      </w:r>
    </w:p>
    <w:p w14:paraId="6EFE0B0D" w14:textId="77777777" w:rsidR="00B63C1E" w:rsidRDefault="00B63C1E" w:rsidP="00A86AF3">
      <w:pPr>
        <w:shd w:val="clear" w:color="auto" w:fill="FFFFFF"/>
        <w:spacing w:after="0" w:line="240" w:lineRule="auto"/>
        <w:jc w:val="both"/>
        <w:rPr>
          <w:rFonts w:ascii="Times New Roman" w:eastAsia="Times New Roman" w:hAnsi="Times New Roman" w:cs="Times New Roman"/>
          <w:sz w:val="24"/>
          <w:szCs w:val="24"/>
        </w:rPr>
      </w:pPr>
    </w:p>
    <w:p w14:paraId="4A82CFDB" w14:textId="67A82F40" w:rsidR="00A21E41" w:rsidRDefault="00B71757" w:rsidP="00A86AF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2000, el gobierno federal ingresó varias especies del género </w:t>
      </w:r>
      <w:proofErr w:type="spellStart"/>
      <w:r w:rsidRPr="00AC788C">
        <w:rPr>
          <w:rFonts w:ascii="Times New Roman" w:eastAsia="Times New Roman" w:hAnsi="Times New Roman" w:cs="Times New Roman"/>
          <w:i/>
          <w:iCs/>
          <w:sz w:val="24"/>
          <w:szCs w:val="24"/>
        </w:rPr>
        <w:t>Chamaedorea</w:t>
      </w:r>
      <w:proofErr w:type="spellEnd"/>
      <w:r>
        <w:rPr>
          <w:rFonts w:ascii="Times New Roman" w:eastAsia="Times New Roman" w:hAnsi="Times New Roman" w:cs="Times New Roman"/>
          <w:sz w:val="24"/>
          <w:szCs w:val="24"/>
        </w:rPr>
        <w:t xml:space="preserve"> a </w:t>
      </w:r>
      <w:r w:rsidR="00023621">
        <w:rPr>
          <w:rFonts w:ascii="Times New Roman" w:eastAsia="Times New Roman" w:hAnsi="Times New Roman" w:cs="Times New Roman"/>
          <w:sz w:val="24"/>
          <w:szCs w:val="24"/>
        </w:rPr>
        <w:t>una</w:t>
      </w:r>
      <w:r>
        <w:rPr>
          <w:rFonts w:ascii="Times New Roman" w:eastAsia="Times New Roman" w:hAnsi="Times New Roman" w:cs="Times New Roman"/>
          <w:sz w:val="24"/>
          <w:szCs w:val="24"/>
        </w:rPr>
        <w:t xml:space="preserve"> lista de especies con categoría de riesgo de extinción </w:t>
      </w:r>
      <w:r w:rsidRPr="00E70278">
        <w:rPr>
          <w:rFonts w:ascii="Times New Roman" w:eastAsia="Times New Roman" w:hAnsi="Times New Roman" w:cs="Times New Roman"/>
          <w:color w:val="0070C0"/>
          <w:sz w:val="24"/>
          <w:szCs w:val="24"/>
        </w:rPr>
        <w:fldChar w:fldCharType="begin" w:fldLock="1"/>
      </w:r>
      <w:r w:rsidR="000404AB" w:rsidRPr="00E70278">
        <w:rPr>
          <w:rFonts w:ascii="Times New Roman" w:eastAsia="Times New Roman" w:hAnsi="Times New Roman" w:cs="Times New Roman"/>
          <w:color w:val="0070C0"/>
          <w:sz w:val="24"/>
          <w:szCs w:val="24"/>
        </w:rPr>
        <w:instrText>ADDIN CSL_CITATION {"citationItems":[{"id":"ITEM-1","itemData":{"abstract":"Se realizó una investigación con el fin de analizar la eficiencia del marco normativo de las Unidades de Manejo para la Conservación de la Vida Silvestre (UMA). Para ello se usó un estudio de caso con dos UMA de palma cola de pescado (Chamaedorea ernestiaugusti) ubicadas en la Selva Lacandona, Chiapas. La eficiencia se analizó a través de la descripción de: i) marco normativo de las UMA de Chamaedorea ernesti-augusti; ii) los instrumentos de implementación y iii) antinomias y lagunas normativas. Se realizó una revisión documental de las leyes y normas relacionadas con las UMA nivel federal y estatal, la revisión de las instituciones relacionadas con las UMA y los instrumentos de implementación. Esta información fue complementada con la realización de entrevistas con funcionarios de instituciones, Prestadores de Servicios Técnicos (PST) y productores. Como resultado de esta investigación se encontró que: i) el marco normativo de las UMA de palma cola de pescado está compuesto por 17 normas (federales y estatales); ii) las instituciones con injerencia sobre las UMA son principalmente federales (SEMARNAT, PROFEPA, CONANP, CONAFOR, SAGARPA, SE y PGR), la participación de las autoridades estatales y municipales es limitada, los instrumentos de implementación son principalmente económicos y iii) este marco normativo presenta antinomias y lagunas normativas que dificultan su ejecución. Se concluye que el marco normativo de las UMA no es completamente eficiente, lo que puede estar afectando el cumplimiento de los objetivos de conservación y aprovechamiento sustentable de la biodiversidad que se plantearon para las UMA.","author":[{"dropping-particle":"","family":"Forero","given":"Diana Caterine Díaz","non-dropping-particle":"","parse-names":false,"suffix":""}],"id":"ITEM-1","issued":{"date-parts":[["2013"]]},"number-of-pages":"1-140","title":"Eficiencia del marco normativo de las Unidades de Manejo para la Conservación de la Vida Silvestre (UMA)","type":"thesis"},"uris":["http://www.mendeley.com/documents/?uuid=578b0638-b5bd-497d-ba95-3c39d3e7806e"]}],"mendeley":{"formattedCitation":"(Forero, 2013)","manualFormatting":"(Forero Díaz, 2013)","plainTextFormattedCitation":"(Forero, 2013)","previouslyFormattedCitation":"(Forero, 2013)"},"properties":{"noteIndex":0},"schema":"https://github.com/citation-style-language/schema/raw/master/csl-citation.json"}</w:instrText>
      </w:r>
      <w:r w:rsidRPr="00E70278">
        <w:rPr>
          <w:rFonts w:ascii="Times New Roman" w:eastAsia="Times New Roman" w:hAnsi="Times New Roman" w:cs="Times New Roman"/>
          <w:color w:val="0070C0"/>
          <w:sz w:val="24"/>
          <w:szCs w:val="24"/>
        </w:rPr>
        <w:fldChar w:fldCharType="separate"/>
      </w:r>
      <w:r w:rsidRPr="00E70278">
        <w:rPr>
          <w:rFonts w:ascii="Times New Roman" w:eastAsia="Times New Roman" w:hAnsi="Times New Roman" w:cs="Times New Roman"/>
          <w:noProof/>
          <w:color w:val="0070C0"/>
          <w:sz w:val="24"/>
          <w:szCs w:val="24"/>
        </w:rPr>
        <w:t>(Forero Díaz, 2013)</w:t>
      </w:r>
      <w:r w:rsidRPr="00E70278">
        <w:rPr>
          <w:rFonts w:ascii="Times New Roman" w:eastAsia="Times New Roman" w:hAnsi="Times New Roman" w:cs="Times New Roman"/>
          <w:color w:val="0070C0"/>
          <w:sz w:val="24"/>
          <w:szCs w:val="24"/>
        </w:rPr>
        <w:fldChar w:fldCharType="end"/>
      </w:r>
      <w:r>
        <w:rPr>
          <w:rFonts w:ascii="Times New Roman" w:eastAsia="Times New Roman" w:hAnsi="Times New Roman" w:cs="Times New Roman"/>
          <w:sz w:val="24"/>
          <w:szCs w:val="24"/>
        </w:rPr>
        <w:t xml:space="preserve">, entre ellas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elegans</w:t>
      </w:r>
      <w:proofErr w:type="spellEnd"/>
      <w:r>
        <w:rPr>
          <w:rFonts w:ascii="Times New Roman" w:eastAsia="Times New Roman" w:hAnsi="Times New Roman" w:cs="Times New Roman"/>
          <w:i/>
          <w:sz w:val="24"/>
          <w:szCs w:val="24"/>
        </w:rPr>
        <w:t xml:space="preserve">, C. quezalteca, C. </w:t>
      </w:r>
      <w:proofErr w:type="spellStart"/>
      <w:r>
        <w:rPr>
          <w:rFonts w:ascii="Times New Roman" w:eastAsia="Times New Roman" w:hAnsi="Times New Roman" w:cs="Times New Roman"/>
          <w:i/>
          <w:sz w:val="24"/>
          <w:szCs w:val="24"/>
        </w:rPr>
        <w:t>ernesti-augusti</w:t>
      </w:r>
      <w:proofErr w:type="spellEnd"/>
      <w:r>
        <w:rPr>
          <w:rFonts w:ascii="Times New Roman" w:eastAsia="Times New Roman" w:hAnsi="Times New Roman" w:cs="Times New Roman"/>
          <w:i/>
          <w:sz w:val="24"/>
          <w:szCs w:val="24"/>
        </w:rPr>
        <w:t xml:space="preserve">, y C. </w:t>
      </w:r>
      <w:proofErr w:type="spellStart"/>
      <w:r>
        <w:rPr>
          <w:rFonts w:ascii="Times New Roman" w:eastAsia="Times New Roman" w:hAnsi="Times New Roman" w:cs="Times New Roman"/>
          <w:i/>
          <w:sz w:val="24"/>
          <w:szCs w:val="24"/>
        </w:rPr>
        <w:t>Oblengata</w:t>
      </w:r>
      <w:proofErr w:type="spellEnd"/>
      <w:r>
        <w:rPr>
          <w:rFonts w:ascii="Times New Roman" w:eastAsia="Times New Roman" w:hAnsi="Times New Roman" w:cs="Times New Roman"/>
          <w:sz w:val="24"/>
          <w:szCs w:val="24"/>
        </w:rPr>
        <w:t xml:space="preserve">. Actualmente el aprovechamiento de palmas </w:t>
      </w:r>
      <w:proofErr w:type="spellStart"/>
      <w:r>
        <w:rPr>
          <w:rFonts w:ascii="Times New Roman" w:eastAsia="Times New Roman" w:hAnsi="Times New Roman" w:cs="Times New Roman"/>
          <w:sz w:val="24"/>
          <w:szCs w:val="24"/>
        </w:rPr>
        <w:t>camedor</w:t>
      </w:r>
      <w:proofErr w:type="spellEnd"/>
      <w:r>
        <w:rPr>
          <w:rFonts w:ascii="Times New Roman" w:eastAsia="Times New Roman" w:hAnsi="Times New Roman" w:cs="Times New Roman"/>
          <w:sz w:val="24"/>
          <w:szCs w:val="24"/>
        </w:rPr>
        <w:t xml:space="preserve"> en México se puede realizar </w:t>
      </w:r>
      <w:r w:rsidR="0012673C">
        <w:rPr>
          <w:rFonts w:ascii="Times New Roman" w:eastAsia="Times New Roman" w:hAnsi="Times New Roman" w:cs="Times New Roman"/>
          <w:sz w:val="24"/>
          <w:szCs w:val="24"/>
        </w:rPr>
        <w:t xml:space="preserve">con </w:t>
      </w:r>
      <w:r>
        <w:rPr>
          <w:rFonts w:ascii="Times New Roman" w:eastAsia="Times New Roman" w:hAnsi="Times New Roman" w:cs="Times New Roman"/>
          <w:sz w:val="24"/>
          <w:szCs w:val="24"/>
        </w:rPr>
        <w:t xml:space="preserve">un esquema de sustentabilidad, a través de la política </w:t>
      </w:r>
      <w:r w:rsidR="00023621">
        <w:rPr>
          <w:rFonts w:ascii="Times New Roman" w:eastAsia="Times New Roman" w:hAnsi="Times New Roman" w:cs="Times New Roman"/>
          <w:sz w:val="24"/>
          <w:szCs w:val="24"/>
        </w:rPr>
        <w:t xml:space="preserve">de las </w:t>
      </w:r>
      <w:r>
        <w:rPr>
          <w:rFonts w:ascii="Times New Roman" w:eastAsia="Times New Roman" w:hAnsi="Times New Roman" w:cs="Times New Roman"/>
          <w:sz w:val="24"/>
          <w:szCs w:val="24"/>
        </w:rPr>
        <w:t xml:space="preserve">UMA. Este esquema gubernamental inició en 1997, como una forma de regular el aprovechamiento de la flora y fauna silvestres con alguna categoría de riesgo, avalado por la Ley General de la Vida Silvestre. Las UMA se han considerado un instrumento que promueve la conservación a través del </w:t>
      </w:r>
      <w:proofErr w:type="spellStart"/>
      <w:r>
        <w:rPr>
          <w:rFonts w:ascii="Times New Roman" w:eastAsia="Times New Roman" w:hAnsi="Times New Roman" w:cs="Times New Roman"/>
          <w:sz w:val="24"/>
          <w:szCs w:val="24"/>
        </w:rPr>
        <w:t>comanejo</w:t>
      </w:r>
      <w:proofErr w:type="spellEnd"/>
      <w:r>
        <w:rPr>
          <w:rFonts w:ascii="Times New Roman" w:eastAsia="Times New Roman" w:hAnsi="Times New Roman" w:cs="Times New Roman"/>
          <w:sz w:val="24"/>
          <w:szCs w:val="24"/>
        </w:rPr>
        <w:t xml:space="preserve"> de recursos por parte de </w:t>
      </w:r>
      <w:r w:rsidR="0012673C">
        <w:rPr>
          <w:rFonts w:ascii="Times New Roman" w:eastAsia="Times New Roman" w:hAnsi="Times New Roman" w:cs="Times New Roman"/>
          <w:sz w:val="24"/>
          <w:szCs w:val="24"/>
        </w:rPr>
        <w:t xml:space="preserve">grupos </w:t>
      </w:r>
      <w:r>
        <w:rPr>
          <w:rFonts w:ascii="Times New Roman" w:eastAsia="Times New Roman" w:hAnsi="Times New Roman" w:cs="Times New Roman"/>
          <w:sz w:val="24"/>
          <w:szCs w:val="24"/>
        </w:rPr>
        <w:t xml:space="preserve"> usuarios, a través del registro oficial de sus predios para desarrollar proyectos sustentables </w:t>
      </w:r>
      <w:r w:rsidRPr="00E70278">
        <w:rPr>
          <w:rFonts w:ascii="Times New Roman" w:eastAsia="Times New Roman" w:hAnsi="Times New Roman" w:cs="Times New Roman"/>
          <w:color w:val="0070C0"/>
          <w:sz w:val="24"/>
          <w:szCs w:val="24"/>
        </w:rPr>
        <w:fldChar w:fldCharType="begin" w:fldLock="1"/>
      </w:r>
      <w:r w:rsidR="000404AB" w:rsidRPr="00E70278">
        <w:rPr>
          <w:rFonts w:ascii="Times New Roman" w:eastAsia="Times New Roman" w:hAnsi="Times New Roman" w:cs="Times New Roman"/>
          <w:color w:val="0070C0"/>
          <w:sz w:val="24"/>
          <w:szCs w:val="24"/>
        </w:rPr>
        <w:instrText>ADDIN CSL_CITATION {"citationItems":[{"id":"ITEM-1","itemData":{"DOI":"10.3390/su10124415","ISSN":"2071-1050","abstract":"Wildlife in Latin America is subject to enormous pressures and, as in most countries, has been negatively impacted in Mexico. In 1997, the Mexican government implemented a policy of conservation and sustainable use of wildlife units (called UMAs, by their Spanish acronym) that comprises intensive and free-living management. Since then, no national or regional assessments have been conducted to estimate impacts and benefits even with 5529 registered UMAs now covering almost 20% of the national territory. The objective of this study was to characterize the SUMA (UMAs System) in a regional context in three states of southeastern Mexico. The impact of UMAs was studied in depth through a selection of representative case studies: three species of mangrove (Avicennia germinans, Laguncularia racemosa and Rhizophora mangle), ponytail palm (Beaucarnea recurvata), red cedar (Cedrela odorata) and white-tailed deer (Odocoileus virginianus), and a connectivity analysis, in order to evaluate the contribution of the UMAs to the conservation of species and ecosystems. The number of active UMAs at regional scale was 834, managing 273 species; 7.1% of the UMAs manage nationally-prioritized species, while 8.3% and 94.3% manage endemic and native species, respectively. Conservation of ecosystems has been successfully achieved through the UMAs that manage mangrove and white-tailed deer. We propose to promote the establishment of free-living UMAs that would contribute to increase the conservation areas. Finally, we highlight the relevance of regional-scale spatial analysis as an important tool for improving environmental policy and conservation strategies.","author":[{"dropping-particle":"","family":"Álvarez-Peredo","given":"Carolina","non-dropping-particle":"","parse-names":false,"suffix":""},{"dropping-particle":"","family":"Contreras-Hernández","given":"Armando","non-dropping-particle":"","parse-names":false,"suffix":""},{"dropping-particle":"","family":"Gallina-Tessaro","given":"Sonia","non-dropping-particle":"","parse-names":false,"suffix":""},{"dropping-particle":"","family":"Pineda-Vázquez","given":"Mariana","non-dropping-particle":"","parse-names":false,"suffix":""},{"dropping-particle":"","family":"Ortega-Argueta","given":"Alejandro","non-dropping-particle":"","parse-names":false,"suffix":""},{"dropping-particle":"","family":"Tejeda-Cruz","given":"Carlos","non-dropping-particle":"","parse-names":false,"suffix":""},{"dropping-particle":"","family":"Landgrave","given":"Rosario","non-dropping-particle":"","parse-names":false,"suffix":""}],"container-title":"Sustainability","id":"ITEM-1","issue":"12","issued":{"date-parts":[["2018","11","26"]]},"page":"4415","publisher":"Multidisciplinary Digital Publishing Institute","title":"Impact of the Wildlife Management Units Policy on the Conservation of Species and Ecosystems of Southeastern Mexico","type":"article-journal","volume":"10"},"uris":["http://www.mendeley.com/documents/?uuid=8a558a42-239e-43e4-bfa0-62d4c2b61bb9"]},{"id":"ITEM-2","itemData":{"DOI":"10.1016/J.JENVMAN.2019.109260","ISSN":"0301-4797","abstract":"Strategies that integrate conservation and development objectives are increasingly common, albeit still controversial, at the global scale. There are information gaps regarding their overall reach and sustainability through an integral assessment approach. Therefore, the objectives of this study were: 1) to design a Methodological Framework of Sustainability Evaluation (MFSE) that could be applied to the assessment of conservation and development strategies; and 2) to apply this MFSE in an empirical exercise with management units for wildlife conservation (UMAs, by its Spanish acronym), a major environmental policy in Mexico. The UMAs confer legal rights to landowners for the exploitation of wildlife and protection of ecosystems. The MFSE had five hierarchical levels (three sustainability dimensions, general and specific criteria, indicators and metrics), which are grouped into a Sustainability Index (SI). Data was collected from official databases, structured interviews with official managers and landowners, and field observations in six UMAs in Tabasco, Mexico. According to the findings, the SI in the social dimension showed the highest values, followed by the environmental and economic dimensions. The key aspects for sustainability in the six UMAs are: 1) local governance norms, 2) active participation and interinstitutional linkage, 3) capacity for initial economic investment and long-term vision and 4) project liability and appropriation from their design. Free-ranging and intensive UMAs pose different objectives, since the former are focused on the management and conservation of ecosystems where the species of interest are found, while the latter are focused on species-based management, mostly those of economic interest. For this reason, they may require separate governmental appraisal as different management systems.","author":[{"dropping-particle":"","family":"Pineda-Vázquez","given":"Mariana","non-dropping-particle":"","parse-names":false,"suffix":""},{"dropping-particle":"","family":"Ortega-Argueta","given":"Alejandro","non-dropping-particle":"","parse-names":false,"suffix":""},{"dropping-particle":"","family":"Mesa-Jurado","given":"María Azahara","non-dropping-particle":"","parse-names":false,"suffix":""},{"dropping-particle":"","family":"Escalona-Segura","given":"Griselda","non-dropping-particle":"","parse-names":false,"suffix":""}],"container-title":"Journal of Environmental Management","id":"ITEM-2","issued":{"date-parts":[["2019","10","15"]]},"page":"109260","publisher":"Academic Press","title":"Evaluating the sustainability of conservation and development strategies: The case of management units for wildlife conservation in Tabasco, Mexico","type":"article-journal","volume":"248"},"uris":["http://www.mendeley.com/documents/?uuid=2c4a1bf7-e368-3a44-bfd4-eb4c0fa05dfe"]}],"mendeley":{"formattedCitation":"(Álvarez-Peredo et al., 2018; Pineda-Vázquez et al., 2019)","plainTextFormattedCitation":"(Álvarez-Peredo et al., 2018; Pineda-Vázquez et al., 2019)","previouslyFormattedCitation":"(Álvarez-Peredo et al., 2018; Pineda-Vázquez et al., 2019)"},"properties":{"noteIndex":0},"schema":"https://github.com/citation-style-language/schema/raw/master/csl-citation.json"}</w:instrText>
      </w:r>
      <w:r w:rsidRPr="00E70278">
        <w:rPr>
          <w:rFonts w:ascii="Times New Roman" w:eastAsia="Times New Roman" w:hAnsi="Times New Roman" w:cs="Times New Roman"/>
          <w:color w:val="0070C0"/>
          <w:sz w:val="24"/>
          <w:szCs w:val="24"/>
        </w:rPr>
        <w:fldChar w:fldCharType="separate"/>
      </w:r>
      <w:r w:rsidRPr="00E70278">
        <w:rPr>
          <w:rFonts w:ascii="Times New Roman" w:eastAsia="Times New Roman" w:hAnsi="Times New Roman" w:cs="Times New Roman"/>
          <w:noProof/>
          <w:color w:val="0070C0"/>
          <w:sz w:val="24"/>
          <w:szCs w:val="24"/>
        </w:rPr>
        <w:t xml:space="preserve">(Álvarez-Peredo </w:t>
      </w:r>
      <w:r w:rsidRPr="00E70278">
        <w:rPr>
          <w:rFonts w:ascii="Times New Roman" w:eastAsia="Times New Roman" w:hAnsi="Times New Roman" w:cs="Times New Roman"/>
          <w:i/>
          <w:iCs/>
          <w:noProof/>
          <w:color w:val="0070C0"/>
          <w:sz w:val="24"/>
          <w:szCs w:val="24"/>
        </w:rPr>
        <w:t>et al</w:t>
      </w:r>
      <w:r w:rsidRPr="00E70278">
        <w:rPr>
          <w:rFonts w:ascii="Times New Roman" w:eastAsia="Times New Roman" w:hAnsi="Times New Roman" w:cs="Times New Roman"/>
          <w:noProof/>
          <w:color w:val="0070C0"/>
          <w:sz w:val="24"/>
          <w:szCs w:val="24"/>
        </w:rPr>
        <w:t xml:space="preserve">., 2018; Pineda-Vázquez </w:t>
      </w:r>
      <w:r w:rsidRPr="00E70278">
        <w:rPr>
          <w:rFonts w:ascii="Times New Roman" w:eastAsia="Times New Roman" w:hAnsi="Times New Roman" w:cs="Times New Roman"/>
          <w:i/>
          <w:iCs/>
          <w:noProof/>
          <w:color w:val="0070C0"/>
          <w:sz w:val="24"/>
          <w:szCs w:val="24"/>
        </w:rPr>
        <w:t>et al</w:t>
      </w:r>
      <w:r w:rsidRPr="00E70278">
        <w:rPr>
          <w:rFonts w:ascii="Times New Roman" w:eastAsia="Times New Roman" w:hAnsi="Times New Roman" w:cs="Times New Roman"/>
          <w:noProof/>
          <w:color w:val="0070C0"/>
          <w:sz w:val="24"/>
          <w:szCs w:val="24"/>
        </w:rPr>
        <w:t>., 2019)</w:t>
      </w:r>
      <w:r w:rsidRPr="00E70278">
        <w:rPr>
          <w:rFonts w:ascii="Times New Roman" w:eastAsia="Times New Roman" w:hAnsi="Times New Roman" w:cs="Times New Roman"/>
          <w:color w:val="0070C0"/>
          <w:sz w:val="24"/>
          <w:szCs w:val="24"/>
        </w:rPr>
        <w:fldChar w:fldCharType="end"/>
      </w:r>
      <w:r>
        <w:rPr>
          <w:rFonts w:ascii="Times New Roman" w:eastAsia="Times New Roman" w:hAnsi="Times New Roman" w:cs="Times New Roman"/>
          <w:sz w:val="24"/>
          <w:szCs w:val="24"/>
        </w:rPr>
        <w:t xml:space="preserve">. </w:t>
      </w:r>
      <w:bookmarkStart w:id="4" w:name="_Toc89506375"/>
    </w:p>
    <w:p w14:paraId="5F823394" w14:textId="77777777" w:rsidR="00B63C1E" w:rsidRDefault="00B63C1E" w:rsidP="00A86AF3">
      <w:pPr>
        <w:shd w:val="clear" w:color="auto" w:fill="FFFFFF"/>
        <w:spacing w:after="0" w:line="240" w:lineRule="auto"/>
        <w:jc w:val="both"/>
        <w:rPr>
          <w:rFonts w:ascii="Times New Roman" w:eastAsia="Times New Roman" w:hAnsi="Times New Roman" w:cs="Times New Roman"/>
          <w:sz w:val="24"/>
          <w:szCs w:val="24"/>
        </w:rPr>
      </w:pPr>
    </w:p>
    <w:p w14:paraId="325FD1EA" w14:textId="0914B20A" w:rsidR="00A21E41" w:rsidRPr="00B63C1E" w:rsidRDefault="00A21E41" w:rsidP="00A86AF3">
      <w:pPr>
        <w:pStyle w:val="Prrafodelista"/>
        <w:numPr>
          <w:ilvl w:val="1"/>
          <w:numId w:val="4"/>
        </w:numPr>
        <w:shd w:val="clear" w:color="auto" w:fill="FFFFFF"/>
        <w:spacing w:after="0" w:line="240" w:lineRule="auto"/>
        <w:jc w:val="both"/>
        <w:rPr>
          <w:rFonts w:ascii="Times New Roman" w:eastAsia="Times New Roman" w:hAnsi="Times New Roman" w:cs="Times New Roman"/>
          <w:b/>
          <w:bCs/>
          <w:sz w:val="24"/>
          <w:szCs w:val="24"/>
        </w:rPr>
      </w:pPr>
      <w:r w:rsidRPr="00AD332C">
        <w:rPr>
          <w:rFonts w:ascii="Times New Roman" w:eastAsia="Times New Roman" w:hAnsi="Times New Roman" w:cs="Times New Roman"/>
          <w:b/>
          <w:bCs/>
          <w:color w:val="000000" w:themeColor="text1"/>
          <w:sz w:val="24"/>
          <w:szCs w:val="24"/>
        </w:rPr>
        <w:t xml:space="preserve">Sistemas productivos de palmas </w:t>
      </w:r>
      <w:proofErr w:type="spellStart"/>
      <w:r w:rsidRPr="00AD332C">
        <w:rPr>
          <w:rFonts w:ascii="Times New Roman" w:eastAsia="Times New Roman" w:hAnsi="Times New Roman" w:cs="Times New Roman"/>
          <w:b/>
          <w:bCs/>
          <w:color w:val="000000" w:themeColor="text1"/>
          <w:sz w:val="24"/>
          <w:szCs w:val="24"/>
        </w:rPr>
        <w:t>camedor</w:t>
      </w:r>
      <w:proofErr w:type="spellEnd"/>
      <w:r w:rsidRPr="00AD332C">
        <w:rPr>
          <w:rFonts w:ascii="Times New Roman" w:eastAsia="Times New Roman" w:hAnsi="Times New Roman" w:cs="Times New Roman"/>
          <w:b/>
          <w:bCs/>
          <w:color w:val="000000" w:themeColor="text1"/>
          <w:sz w:val="24"/>
          <w:szCs w:val="24"/>
        </w:rPr>
        <w:t xml:space="preserve"> como un sistema </w:t>
      </w:r>
      <w:proofErr w:type="spellStart"/>
      <w:r w:rsidRPr="00AD332C">
        <w:rPr>
          <w:rFonts w:ascii="Times New Roman" w:eastAsia="Times New Roman" w:hAnsi="Times New Roman" w:cs="Times New Roman"/>
          <w:b/>
          <w:bCs/>
          <w:color w:val="000000" w:themeColor="text1"/>
          <w:sz w:val="24"/>
          <w:szCs w:val="24"/>
        </w:rPr>
        <w:t>socioecológico</w:t>
      </w:r>
      <w:bookmarkEnd w:id="4"/>
      <w:proofErr w:type="spellEnd"/>
    </w:p>
    <w:p w14:paraId="71B33777" w14:textId="77777777" w:rsidR="00B63C1E" w:rsidRPr="00AD332C" w:rsidRDefault="00B63C1E" w:rsidP="00A86AF3">
      <w:pPr>
        <w:pStyle w:val="Prrafodelista"/>
        <w:shd w:val="clear" w:color="auto" w:fill="FFFFFF"/>
        <w:spacing w:after="0" w:line="240" w:lineRule="auto"/>
        <w:ind w:left="360"/>
        <w:jc w:val="both"/>
        <w:rPr>
          <w:rFonts w:ascii="Times New Roman" w:eastAsia="Times New Roman" w:hAnsi="Times New Roman" w:cs="Times New Roman"/>
          <w:b/>
          <w:bCs/>
          <w:sz w:val="24"/>
          <w:szCs w:val="24"/>
        </w:rPr>
      </w:pPr>
    </w:p>
    <w:p w14:paraId="52100F0C" w14:textId="1268E7FE" w:rsidR="00A21E41" w:rsidRDefault="00A21E41" w:rsidP="00A86AF3">
      <w:pPr>
        <w:spacing w:after="0" w:line="240" w:lineRule="auto"/>
        <w:jc w:val="both"/>
        <w:rPr>
          <w:rFonts w:ascii="Times New Roman" w:eastAsia="Times New Roman" w:hAnsi="Times New Roman" w:cs="Times New Roman"/>
          <w:sz w:val="24"/>
          <w:szCs w:val="24"/>
        </w:rPr>
      </w:pPr>
      <w:r w:rsidRPr="002A4E19">
        <w:rPr>
          <w:rFonts w:ascii="Times New Roman" w:eastAsia="Times New Roman" w:hAnsi="Times New Roman" w:cs="Times New Roman"/>
          <w:sz w:val="24"/>
          <w:szCs w:val="24"/>
        </w:rPr>
        <w:t>Los sistemas productivos de manejo de las palmas pueden analizarse desde la perspectiva de los SSE complejos, ya que experimentan crisis recurrentes que conducen a que los grupos sociales que manejan este recurso desarrollen estrategias</w:t>
      </w:r>
      <w:r w:rsidRPr="006332CD">
        <w:rPr>
          <w:rFonts w:ascii="Times New Roman" w:eastAsia="Times New Roman" w:hAnsi="Times New Roman" w:cs="Times New Roman"/>
          <w:sz w:val="24"/>
          <w:szCs w:val="24"/>
        </w:rPr>
        <w:t xml:space="preserve"> organizativas y tecnológicas</w:t>
      </w:r>
      <w:r>
        <w:rPr>
          <w:rFonts w:ascii="Times New Roman" w:eastAsia="Times New Roman" w:hAnsi="Times New Roman" w:cs="Times New Roman"/>
          <w:sz w:val="24"/>
          <w:szCs w:val="24"/>
        </w:rPr>
        <w:t xml:space="preserve"> cambiantes</w:t>
      </w:r>
      <w:r w:rsidRPr="006332CD">
        <w:rPr>
          <w:rFonts w:ascii="Times New Roman" w:eastAsia="Times New Roman" w:hAnsi="Times New Roman" w:cs="Times New Roman"/>
          <w:sz w:val="24"/>
          <w:szCs w:val="24"/>
        </w:rPr>
        <w:t xml:space="preserve"> </w:t>
      </w:r>
      <w:r w:rsidRPr="00E70278">
        <w:rPr>
          <w:rFonts w:ascii="Times New Roman" w:eastAsia="Times New Roman" w:hAnsi="Times New Roman" w:cs="Times New Roman"/>
          <w:color w:val="0070C0"/>
          <w:sz w:val="24"/>
          <w:szCs w:val="24"/>
        </w:rPr>
        <w:fldChar w:fldCharType="begin" w:fldLock="1"/>
      </w:r>
      <w:r w:rsidR="000404AB" w:rsidRPr="00E70278">
        <w:rPr>
          <w:rFonts w:ascii="Times New Roman" w:eastAsia="Times New Roman" w:hAnsi="Times New Roman" w:cs="Times New Roman"/>
          <w:color w:val="0070C0"/>
          <w:sz w:val="24"/>
          <w:szCs w:val="24"/>
        </w:rPr>
        <w:instrText>ADDIN CSL_CITATION {"citationItems":[{"id":"ITEM-1","itemData":{"DOI":"10.1016/j.jfe.2008.06.001","ISSN":"11046899","abstract":"This paper analyzes the determinants of participation in the extraction of xate palm, the most important non-timber forest product in the Mexican Lacandona Rainforest (Selva Lacandona) in terms of its contribution to cash income for households. Results show that low opportunity costs and low human capital, two strong correlates of rural poverty, significantly explain the degree of participation in xate extraction. This gives reasons to be moderately optimistic about the poverty-reduction potential of programs that successfully increase the price of xate received by extractors. © 2008 Elsevier GmbH. All rights reserved.","author":[{"dropping-particle":"","family":"López-Feldman","given":"Alejandro","non-dropping-particle":"","parse-names":false,"suffix":""},{"dropping-particle":"","family":"Taylor","given":"J. Edward","non-dropping-particle":"","parse-names":false,"suffix":""}],"container-title":"Journal of Forest Economics","id":"ITEM-1","issue":"3","issued":{"date-parts":[["2009","8"]]},"page":"205-221","publisher":"Now Publishers, Inc.","title":"Labor allocation to non-timber extraction in a Mexican rainforest community","type":"article-journal","volume":"15"},"uris":["http://www.mendeley.com/documents/?uuid=25ee0e32-4dca-353a-aca0-d46a58dcfa4e"]},{"id":"ITEM-2","itemData":{"DOI":"10.1016/j.landusepol.2014.04.014","ISSN":"02648377","abstract":"Smallholder farming communities are increasingly affected by local impacts of international market dynamics, and (inter)governmental economic and nature conservation policies to which they respond through coping or adaptation. Although the attributes that underpin the capacity to adapt are widely agreed upon in literature, empirical evidence on how rural communities can develop adaptations are still scarce. Here, we provide such evidence based on a comprehensive driver-response reconstruction of a community in the buffer-zone of a Biosphere Reserve in Chiapas, Mexico. We found that coping (between 1990 and 2000) was gradually replaced by adaptations (1995-2010) based on: (i) diversification of land-use, (ii) improved social organization, (iii) improved communal decision-making, and (iv) more sustainable forms of land management. The diversification of local farming systems through inclusion of organic forest-based palm and coffee cultivation and the establishment of associated organizations, formed the basis of these changes. These adaptations were mainly supported by improved social, institutional and political capital. Communal forest resources, long-term support of an NGO and a highly motivated population, were essential circumstances that allowed these trajectories to develop. However, current unequal land and power distribution could undermine and debilitate adaptive capacity. Communities and supportive organizations need to be aware and capable to adjust continuously to prevent today's adaptation strategies from becoming tomorrow's coping responses. © 2014 Elsevier Ltd.","author":[{"dropping-particle":"","family":"Speelman","given":"E.N.","non-dropping-particle":"","parse-names":false,"suffix":""},{"dropping-particle":"","family":"Groot","given":"J.C.J.","non-dropping-particle":"","parse-names":false,"suffix":""},{"dropping-particle":"","family":"García-Barrios","given":"L.E.","non-dropping-particle":"","parse-names":false,"suffix":""},{"dropping-particle":"","family":"Kok","given":"K.","non-dropping-particle":"","parse-names":false,"suffix":""},{"dropping-particle":"","family":"Keulen","given":"H.","non-dropping-particle":"van","parse-names":false,"suffix":""},{"dropping-particle":"","family":"Tittonell","given":"P.","non-dropping-particle":"","parse-names":false,"suffix":""}],"container-title":"Land Use Policy","id":"ITEM-2","issued":{"date-parts":[["2014","11","1"]]},"page":"31-44","publisher":"Elsevier Ltd","title":"From coping to adaptation to economic and institutional change – Trajectories of change in land-use management and social organization in a Biosphere Reserve community, Mexico","type":"article-journal","volume":"41"},"uris":["http://www.mendeley.com/documents/?uuid=1f24b397-52d8-370a-bff9-b4a5fcea035c"]}],"mendeley":{"formattedCitation":"(López-Feldman &amp; Taylor, 2009; Speelman et al., 2014)","plainTextFormattedCitation":"(López-Feldman &amp; Taylor, 2009; Speelman et al., 2014)","previouslyFormattedCitation":"(López-Feldman &amp; Taylor, 2009; Speelman et al., 2014)"},"properties":{"noteIndex":0},"schema":"https://github.com/citation-style-language/schema/raw/master/csl-citation.json"}</w:instrText>
      </w:r>
      <w:r w:rsidRPr="00E70278">
        <w:rPr>
          <w:rFonts w:ascii="Times New Roman" w:eastAsia="Times New Roman" w:hAnsi="Times New Roman" w:cs="Times New Roman"/>
          <w:color w:val="0070C0"/>
          <w:sz w:val="24"/>
          <w:szCs w:val="24"/>
        </w:rPr>
        <w:fldChar w:fldCharType="separate"/>
      </w:r>
      <w:r w:rsidRPr="00E70278">
        <w:rPr>
          <w:rFonts w:ascii="Times New Roman" w:eastAsia="Times New Roman" w:hAnsi="Times New Roman" w:cs="Times New Roman"/>
          <w:noProof/>
          <w:color w:val="0070C0"/>
          <w:sz w:val="24"/>
          <w:szCs w:val="24"/>
        </w:rPr>
        <w:t xml:space="preserve">(López-Feldman </w:t>
      </w:r>
      <w:r w:rsidR="008F0439" w:rsidRPr="00E70278">
        <w:rPr>
          <w:rFonts w:ascii="Times New Roman" w:eastAsia="Times New Roman" w:hAnsi="Times New Roman" w:cs="Times New Roman"/>
          <w:noProof/>
          <w:color w:val="0070C0"/>
          <w:sz w:val="24"/>
          <w:szCs w:val="24"/>
        </w:rPr>
        <w:t>y</w:t>
      </w:r>
      <w:r w:rsidRPr="00E70278">
        <w:rPr>
          <w:rFonts w:ascii="Times New Roman" w:eastAsia="Times New Roman" w:hAnsi="Times New Roman" w:cs="Times New Roman"/>
          <w:noProof/>
          <w:color w:val="0070C0"/>
          <w:sz w:val="24"/>
          <w:szCs w:val="24"/>
        </w:rPr>
        <w:t xml:space="preserve"> Taylor, 2009; Speelman </w:t>
      </w:r>
      <w:r w:rsidRPr="00E70278">
        <w:rPr>
          <w:rFonts w:ascii="Times New Roman" w:eastAsia="Times New Roman" w:hAnsi="Times New Roman" w:cs="Times New Roman"/>
          <w:i/>
          <w:iCs/>
          <w:noProof/>
          <w:color w:val="0070C0"/>
          <w:sz w:val="24"/>
          <w:szCs w:val="24"/>
        </w:rPr>
        <w:t>et al</w:t>
      </w:r>
      <w:r w:rsidRPr="00E70278">
        <w:rPr>
          <w:rFonts w:ascii="Times New Roman" w:eastAsia="Times New Roman" w:hAnsi="Times New Roman" w:cs="Times New Roman"/>
          <w:noProof/>
          <w:color w:val="0070C0"/>
          <w:sz w:val="24"/>
          <w:szCs w:val="24"/>
        </w:rPr>
        <w:t>., 2014)</w:t>
      </w:r>
      <w:r w:rsidRPr="00E70278">
        <w:rPr>
          <w:rFonts w:ascii="Times New Roman" w:eastAsia="Times New Roman" w:hAnsi="Times New Roman" w:cs="Times New Roman"/>
          <w:color w:val="0070C0"/>
          <w:sz w:val="24"/>
          <w:szCs w:val="24"/>
        </w:rPr>
        <w:fldChar w:fldCharType="end"/>
      </w:r>
      <w:r w:rsidRPr="006332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e</w:t>
      </w:r>
      <w:r w:rsidRPr="006332CD">
        <w:rPr>
          <w:rFonts w:ascii="Times New Roman" w:eastAsia="Times New Roman" w:hAnsi="Times New Roman" w:cs="Times New Roman"/>
          <w:sz w:val="24"/>
          <w:szCs w:val="24"/>
        </w:rPr>
        <w:t xml:space="preserve">stas estrategias </w:t>
      </w:r>
      <w:r>
        <w:rPr>
          <w:rFonts w:ascii="Times New Roman" w:eastAsia="Times New Roman" w:hAnsi="Times New Roman" w:cs="Times New Roman"/>
          <w:sz w:val="24"/>
          <w:szCs w:val="24"/>
        </w:rPr>
        <w:t xml:space="preserve">cambiantes </w:t>
      </w:r>
      <w:r w:rsidRPr="006332CD">
        <w:rPr>
          <w:rFonts w:ascii="Times New Roman" w:eastAsia="Times New Roman" w:hAnsi="Times New Roman" w:cs="Times New Roman"/>
          <w:sz w:val="24"/>
          <w:szCs w:val="24"/>
        </w:rPr>
        <w:t xml:space="preserve">se les conoce como adaptaciones que van emergiendo </w:t>
      </w:r>
      <w:r>
        <w:rPr>
          <w:rFonts w:ascii="Times New Roman" w:eastAsia="Times New Roman" w:hAnsi="Times New Roman" w:cs="Times New Roman"/>
          <w:sz w:val="24"/>
          <w:szCs w:val="24"/>
        </w:rPr>
        <w:t xml:space="preserve">como respuestas a los </w:t>
      </w:r>
      <w:r w:rsidRPr="006332CD">
        <w:rPr>
          <w:rFonts w:ascii="Times New Roman" w:eastAsia="Times New Roman" w:hAnsi="Times New Roman" w:cs="Times New Roman"/>
          <w:sz w:val="24"/>
          <w:szCs w:val="24"/>
        </w:rPr>
        <w:t xml:space="preserve">procesos dinámicos de los </w:t>
      </w:r>
      <w:proofErr w:type="spellStart"/>
      <w:r w:rsidRPr="006332CD">
        <w:rPr>
          <w:rFonts w:ascii="Times New Roman" w:eastAsia="Times New Roman" w:hAnsi="Times New Roman" w:cs="Times New Roman"/>
          <w:sz w:val="24"/>
          <w:szCs w:val="24"/>
        </w:rPr>
        <w:t>SSE</w:t>
      </w:r>
      <w:proofErr w:type="spellEnd"/>
      <w:r w:rsidRPr="006332CD">
        <w:rPr>
          <w:rFonts w:ascii="Times New Roman" w:eastAsia="Times New Roman" w:hAnsi="Times New Roman" w:cs="Times New Roman"/>
          <w:sz w:val="24"/>
          <w:szCs w:val="24"/>
        </w:rPr>
        <w:t xml:space="preserve"> </w:t>
      </w:r>
      <w:r w:rsidRPr="00E70278">
        <w:rPr>
          <w:rFonts w:ascii="Times New Roman" w:eastAsia="Times New Roman" w:hAnsi="Times New Roman" w:cs="Times New Roman"/>
          <w:color w:val="0070C0"/>
          <w:sz w:val="24"/>
          <w:szCs w:val="24"/>
        </w:rPr>
        <w:t>(</w:t>
      </w:r>
      <w:proofErr w:type="spellStart"/>
      <w:r w:rsidRPr="00E70278">
        <w:rPr>
          <w:rFonts w:ascii="Times New Roman" w:eastAsia="Times New Roman" w:hAnsi="Times New Roman" w:cs="Times New Roman"/>
          <w:color w:val="0070C0"/>
          <w:sz w:val="24"/>
          <w:szCs w:val="24"/>
        </w:rPr>
        <w:t>Speelman</w:t>
      </w:r>
      <w:proofErr w:type="spellEnd"/>
      <w:r w:rsidRPr="00E70278">
        <w:rPr>
          <w:rFonts w:ascii="Times New Roman" w:eastAsia="Times New Roman" w:hAnsi="Times New Roman" w:cs="Times New Roman"/>
          <w:color w:val="0070C0"/>
          <w:sz w:val="24"/>
          <w:szCs w:val="24"/>
        </w:rPr>
        <w:t xml:space="preserve"> </w:t>
      </w:r>
      <w:r w:rsidRPr="00E70278">
        <w:rPr>
          <w:rFonts w:ascii="Times New Roman" w:eastAsia="Times New Roman" w:hAnsi="Times New Roman" w:cs="Times New Roman"/>
          <w:i/>
          <w:iCs/>
          <w:color w:val="0070C0"/>
          <w:sz w:val="24"/>
          <w:szCs w:val="24"/>
        </w:rPr>
        <w:t>et al</w:t>
      </w:r>
      <w:r w:rsidRPr="00E70278">
        <w:rPr>
          <w:rFonts w:ascii="Times New Roman" w:eastAsia="Times New Roman" w:hAnsi="Times New Roman" w:cs="Times New Roman"/>
          <w:color w:val="0070C0"/>
          <w:sz w:val="24"/>
          <w:szCs w:val="24"/>
        </w:rPr>
        <w:t>., 2014)</w:t>
      </w:r>
      <w:r w:rsidRPr="006332CD">
        <w:rPr>
          <w:rFonts w:ascii="Times New Roman" w:eastAsia="Times New Roman" w:hAnsi="Times New Roman" w:cs="Times New Roman"/>
          <w:sz w:val="24"/>
          <w:szCs w:val="24"/>
        </w:rPr>
        <w:t xml:space="preserve">. Estos procesos dinámicos se caracterizan por oscilaciones que pasan por periodos de caos y orden, así como por interacciones no lineales (horizontales y verticales) entre los componentes del sistema </w:t>
      </w:r>
      <w:r w:rsidRPr="00E70278">
        <w:rPr>
          <w:rFonts w:ascii="Times New Roman" w:eastAsia="Times New Roman" w:hAnsi="Times New Roman" w:cs="Times New Roman"/>
          <w:color w:val="0070C0"/>
          <w:sz w:val="24"/>
          <w:szCs w:val="24"/>
        </w:rPr>
        <w:fldChar w:fldCharType="begin" w:fldLock="1"/>
      </w:r>
      <w:r w:rsidR="000404AB" w:rsidRPr="00E70278">
        <w:rPr>
          <w:rFonts w:ascii="Times New Roman" w:eastAsia="Times New Roman" w:hAnsi="Times New Roman" w:cs="Times New Roman"/>
          <w:color w:val="0070C0"/>
          <w:sz w:val="24"/>
          <w:szCs w:val="24"/>
        </w:rPr>
        <w:instrText>ADDIN CSL_CITATION {"citationItems":[{"id":"ITEM-1","itemData":{"ISSN":"1405-8626","abstract":"El estudio y análisis del incremento del riesgo global derivado de la crisis ambiental, consecuencia de un mayor número de interacciones y realimentaciones entre los problemas sociales, económicos, políticos y ecológicos a diferentes escalas espacio-temporales, requieren de una perspectiva interdisciplinaria que permita aprehender de manera integral la complejidad de estos problemas y proponer acciones (agendas de cambio) para incrementar la resiliencia y la sostenibilidad del desarrollo en todas sus dimensiones. Se pugna por la utilidad del enfoque de los sistemas complejos adaptativos para plantear el estudio de la resiliencia en los sistemas socio-ecológicos. Para ello, se describe la dinámica del sistema a partir de las metáforas de los ciclos adaptativos y la panarquía y las propiedades que determinan esas dinámicas, resaltando la importancia de la propiedad denominada resiliencia. Pensar en aumentar la resiliencia de los sistemas socioecológicos locales implica considerar la dinámica de los sistemas complejos adaptativos, y concluir que será necesario llevar a cabo profundas transformaciones a nivel de las prácticas económicas y financieras globales, y del modelo económico neoliberal que ha fomentado una cultura de consumo excesivo que rebasa por mucho los umbrales de lo necesario para el bienestar humano.","author":[{"dropping-particle":"","family":"Castillo-Villanueva","given":"Lourdes","non-dropping-particle":"","parse-names":false,"suffix":""},{"dropping-particle":"","family":"Velázquez-Torres","given":"David","non-dropping-particle":"","parse-names":false,"suffix":""}],"container-title":"Quivera Revista de Estudios Territoriales ","id":"ITEM-1","issue":"2","issued":{"date-parts":[["2015"]]},"page":"11-32","title":"Sistemas complejos adaptativos, sistemas socioecológicos y resiliencia ","type":"article-journal","volume":"17"},"uris":["http://www.mendeley.com/documents/?uuid=f9b15757-eefe-31b3-8e31-181b3113ecc0"]},{"id":"ITEM-2","itemData":{"DOI":"10.5751/ES-00650-090205","ISSN":"17083087","abstract":"The concept of resilience has evolved considerably since Holling's (1973) seminal paper. Different interpretations of what is meant by resilience, however, cause confusion. Resilience of a system needs to be considered in terms of the attributes that govern the system's dynamics. Three related attributes of social-ecological systems (SESs) determine their future trajectories: resilience, adaptability, and transformability. Resilience (the capacity of a system to absorb disturbance and reorganize while undergoing change so as to still retain essentially the same function, structure, identity, and feedbacks) has four components - latitude, resistance, precariousness, and panarchy - most readily portrayed using the metaphor of a stability landscape. Adaptability is the capacity of actors in the system to influence resilience (in a SES, essentially to manage it). There are four general ways in which this can be done, corresponding to the four aspects of resilience. Transformability is the capacity to create a fundamentally new system when ecological, economic, or social structures make the existing system untenable. The implications of this interpretation of SES dynamics for sustainability science include changing the focus from seeking optimal states and the determinants of maximum sustainable yield (the MSY paradigm), to resilience analysis, adaptive resource management, and adaptive governance. Copyright © 2004 by the author(s).","author":[{"dropping-particle":"","family":"Walker","given":"Brian","non-dropping-particle":"","parse-names":false,"suffix":""},{"dropping-particle":"","family":"Holling","given":"C. S.","non-dropping-particle":"","parse-names":false,"suffix":""},{"dropping-particle":"","family":"Carpenter","given":"Stephen R.","non-dropping-particle":"","parse-names":false,"suffix":""},{"dropping-particle":"","family":"Kinzig","given":"Ann","non-dropping-particle":"","parse-names":false,"suffix":""}],"container-title":"Ecology and Society","id":"ITEM-2","issue":"2","issued":{"date-parts":[["2004","9","16"]]},"publisher":"Resilience Alliance","title":"Resilience, adaptability and transformability in social-ecological systems","type":"article-journal","volume":"9"},"uris":["http://www.mendeley.com/documents/?uuid=a1b6e9f5-f11d-3c4d-8d4c-2cf0ab8f5fe5"]}],"mendeley":{"formattedCitation":"(Castillo-Villanueva &amp; Velázquez-Torres, 2015; Walker et al., 2004)","plainTextFormattedCitation":"(Castillo-Villanueva &amp; Velázquez-Torres, 2015; Walker et al., 2004)","previouslyFormattedCitation":"(Castillo-Villanueva &amp; Velázquez-Torres, 2015; Walker et al., 2004)"},"properties":{"noteIndex":0},"schema":"https://github.com/citation-style-language/schema/raw/master/csl-citation.json"}</w:instrText>
      </w:r>
      <w:r w:rsidRPr="00E70278">
        <w:rPr>
          <w:rFonts w:ascii="Times New Roman" w:eastAsia="Times New Roman" w:hAnsi="Times New Roman" w:cs="Times New Roman"/>
          <w:color w:val="0070C0"/>
          <w:sz w:val="24"/>
          <w:szCs w:val="24"/>
        </w:rPr>
        <w:fldChar w:fldCharType="separate"/>
      </w:r>
      <w:r w:rsidRPr="00E70278">
        <w:rPr>
          <w:rFonts w:ascii="Times New Roman" w:eastAsia="Times New Roman" w:hAnsi="Times New Roman" w:cs="Times New Roman"/>
          <w:noProof/>
          <w:color w:val="0070C0"/>
          <w:sz w:val="24"/>
          <w:szCs w:val="24"/>
        </w:rPr>
        <w:t xml:space="preserve">(Castillo-Villanueva </w:t>
      </w:r>
      <w:r w:rsidR="008F0439" w:rsidRPr="00E70278">
        <w:rPr>
          <w:rFonts w:ascii="Times New Roman" w:eastAsia="Times New Roman" w:hAnsi="Times New Roman" w:cs="Times New Roman"/>
          <w:noProof/>
          <w:color w:val="0070C0"/>
          <w:sz w:val="24"/>
          <w:szCs w:val="24"/>
        </w:rPr>
        <w:t>y</w:t>
      </w:r>
      <w:r w:rsidRPr="00E70278">
        <w:rPr>
          <w:rFonts w:ascii="Times New Roman" w:eastAsia="Times New Roman" w:hAnsi="Times New Roman" w:cs="Times New Roman"/>
          <w:noProof/>
          <w:color w:val="0070C0"/>
          <w:sz w:val="24"/>
          <w:szCs w:val="24"/>
        </w:rPr>
        <w:t xml:space="preserve"> Velázquez-Torres, 2015; Walker </w:t>
      </w:r>
      <w:r w:rsidRPr="00E70278">
        <w:rPr>
          <w:rFonts w:ascii="Times New Roman" w:eastAsia="Times New Roman" w:hAnsi="Times New Roman" w:cs="Times New Roman"/>
          <w:i/>
          <w:iCs/>
          <w:noProof/>
          <w:color w:val="0070C0"/>
          <w:sz w:val="24"/>
          <w:szCs w:val="24"/>
        </w:rPr>
        <w:t>et al</w:t>
      </w:r>
      <w:r w:rsidRPr="00E70278">
        <w:rPr>
          <w:rFonts w:ascii="Times New Roman" w:eastAsia="Times New Roman" w:hAnsi="Times New Roman" w:cs="Times New Roman"/>
          <w:noProof/>
          <w:color w:val="0070C0"/>
          <w:sz w:val="24"/>
          <w:szCs w:val="24"/>
        </w:rPr>
        <w:t>., 2004)</w:t>
      </w:r>
      <w:r w:rsidRPr="00E70278">
        <w:rPr>
          <w:rFonts w:ascii="Times New Roman" w:eastAsia="Times New Roman" w:hAnsi="Times New Roman" w:cs="Times New Roman"/>
          <w:color w:val="0070C0"/>
          <w:sz w:val="24"/>
          <w:szCs w:val="24"/>
        </w:rPr>
        <w:fldChar w:fldCharType="end"/>
      </w:r>
      <w:r w:rsidRPr="006332CD">
        <w:rPr>
          <w:rFonts w:ascii="Times New Roman" w:eastAsia="Times New Roman" w:hAnsi="Times New Roman" w:cs="Times New Roman"/>
          <w:sz w:val="24"/>
          <w:szCs w:val="24"/>
        </w:rPr>
        <w:t xml:space="preserve">. La dinámica de los SSE puede analizarse a partir del ciclo de renovación adaptativo propuesto por </w:t>
      </w:r>
      <w:proofErr w:type="spellStart"/>
      <w:r w:rsidRPr="00E70278">
        <w:rPr>
          <w:rFonts w:ascii="Times New Roman" w:eastAsia="Times New Roman" w:hAnsi="Times New Roman" w:cs="Times New Roman"/>
          <w:color w:val="0070C0"/>
          <w:sz w:val="24"/>
          <w:szCs w:val="24"/>
        </w:rPr>
        <w:t>Holling</w:t>
      </w:r>
      <w:proofErr w:type="spellEnd"/>
      <w:r w:rsidRPr="00E70278">
        <w:rPr>
          <w:rFonts w:ascii="Times New Roman" w:eastAsia="Times New Roman" w:hAnsi="Times New Roman" w:cs="Times New Roman"/>
          <w:color w:val="0070C0"/>
          <w:sz w:val="24"/>
          <w:szCs w:val="24"/>
        </w:rPr>
        <w:t xml:space="preserve"> (1986) </w:t>
      </w:r>
      <w:r w:rsidRPr="006332CD">
        <w:rPr>
          <w:rFonts w:ascii="Times New Roman" w:eastAsia="Times New Roman" w:hAnsi="Times New Roman" w:cs="Times New Roman"/>
          <w:sz w:val="24"/>
          <w:szCs w:val="24"/>
        </w:rPr>
        <w:t xml:space="preserve">que, permite explicar patrones de estabilidad e inestabilidad en los sistemas </w:t>
      </w:r>
      <w:r>
        <w:rPr>
          <w:rFonts w:ascii="Times New Roman" w:eastAsia="Times New Roman" w:hAnsi="Times New Roman" w:cs="Times New Roman"/>
          <w:sz w:val="24"/>
          <w:szCs w:val="24"/>
        </w:rPr>
        <w:t>en una escala temporal</w:t>
      </w:r>
      <w:r w:rsidRPr="006332CD">
        <w:rPr>
          <w:rFonts w:ascii="Times New Roman" w:eastAsia="Times New Roman" w:hAnsi="Times New Roman" w:cs="Times New Roman"/>
          <w:sz w:val="24"/>
          <w:szCs w:val="24"/>
        </w:rPr>
        <w:t xml:space="preserve"> </w:t>
      </w:r>
      <w:r w:rsidRPr="00E70278">
        <w:rPr>
          <w:rFonts w:ascii="Times New Roman" w:eastAsia="Times New Roman" w:hAnsi="Times New Roman" w:cs="Times New Roman"/>
          <w:color w:val="0070C0"/>
          <w:sz w:val="24"/>
          <w:szCs w:val="24"/>
        </w:rPr>
        <w:fldChar w:fldCharType="begin" w:fldLock="1"/>
      </w:r>
      <w:r w:rsidR="000404AB" w:rsidRPr="00E70278">
        <w:rPr>
          <w:rFonts w:ascii="Times New Roman" w:eastAsia="Times New Roman" w:hAnsi="Times New Roman" w:cs="Times New Roman"/>
          <w:color w:val="0070C0"/>
          <w:sz w:val="24"/>
          <w:szCs w:val="24"/>
        </w:rPr>
        <w:instrText>ADDIN CSL_CITATION {"citationItems":[{"id":"ITEM-1","itemData":{"DOI":"10.1016/j.jenvman.2015.09.003","ISSN":"10958630","PMID":"26426283","abstract":"Adaptive governance provides the capacity for environmental managers and decision makers to confront variable degrees of uncertainty inherent to complex social-ecological systems. Current theoretical conceptualizations of adaptive governance represent a series of structures and processes best suited for either adapting or transforming existing environmental governance regimes towards forms flexible enough to confront rapid ecological change. As the number of empirical examples of adaptive governance described in the literature grows, the conceptual basis of adaptive governance remains largely under theorized. We argue that reconnecting adaptive governance with foundational concepts of ecological resilience-specifically Panarchy and the adaptive cycle of complex systems-highlights the importance of episodic disturbances and cross-scale interactions in triggering reorganizations in governance. By envisioning the processes of adaptive governance through the lens of Panarchy, scholars and practitioners alike will be better able to identify the emergence of adaptive governance, as well as take advantage of opportunities to institutionalize this type of governance in pursuit of sustainability outcomes. The synergistic analysis of adaptive governance and Panarchy can provide critical insight for analyzing the role of social dynamics during oscillating periods of stability and instability in social-ecological systems. A deeper understanding of the potential for cross-scale interactions to shape adaptive governance regimes may be useful as society faces the challenge of mitigating the impacts of global environmental change.","author":[{"dropping-particle":"","family":"Chaffin","given":"Brian C.","non-dropping-particle":"","parse-names":false,"suffix":""},{"dropping-particle":"","family":"Gunderson","given":"Lance H.","non-dropping-particle":"","parse-names":false,"suffix":""}],"container-title":"Journal of Environmental Management","id":"ITEM-1","issued":{"date-parts":[["2016","1","1"]]},"page":"81-87","publisher":"Academic Press","title":"Emergence, institutionalization and renewal: Rhythms of adaptive governance in complex social-ecological systems","type":"article-journal","volume":"165"},"uris":["http://www.mendeley.com/documents/?uuid=23598586-718d-34b8-898f-ac7000e96fa2"]},{"id":"ITEM-2","itemData":{"DOI":"10.5751/ES-08879-220131","ISSN":"17083087","abstract":"In this article we summarize histories of nonlinear, complex interactions among societal, legal, and ecosystem dynamics in six North American water basins, as they respond to changing climate. These case studies were chosen to explore the conditions for emergence of adaptive governance in heavily regulated and developed social-ecological systems nested within a hierarchical governmental system. We summarize resilience assessments conducted in each system to provide a synthesis and reference by the other articles in this special feature. We also present a general framework used to evaluate the interactions between society and ecosystem regimes and the governance regimes chosen to mediate those interactions. The case studies show different ways that adaptive governance may be triggered, facilitated, or constrained by ecological and/or legal processes. The resilience assessments indicate that complex interactions among the governance and ecosystem components of these systems can produce different trajectories, which include patterns of (a) development and stabilization, (b) cycles of crisis and recovery, which includes lurches in adaptation and learning, and (3) periods of innovation, novelty, and transformation. Exploration of cross scale (Panarchy) interactions among levels and sectors of government and society illustrate that they may constrain development trajectories, but may also provide stability during crisis or innovation at smaller scales; create crises, but may also facilitate recovery; and constrain system transformation, but may also provide windows of opportunity in which transformation, and the resources to accomplish it, may occur. The framework is the starting point for our exploration of how law might play a role in enhancing the capacity of social-ecological systems to adapt to climate change.","author":[{"dropping-particle":"","family":"Gunderson","given":"Lance","non-dropping-particle":"","parse-names":false,"suffix":""},{"dropping-particle":"","family":"Cosens","given":"Barbara A.","non-dropping-particle":"","parse-names":false,"suffix":""},{"dropping-particle":"","family":"Chaffin","given":"Brian C.","non-dropping-particle":"","parse-names":false,"suffix":""},{"dropping-particle":"","family":"Arnold","given":"Craig A.Tom","non-dropping-particle":"","parse-names":false,"suffix":""},{"dropping-particle":"","family":"Fremier","given":"Alexander K.","non-dropping-particle":"","parse-names":false,"suffix":""},{"dropping-particle":"","family":"Garmestani","given":"Ahjond S.","non-dropping-particle":"","parse-names":false,"suffix":""},{"dropping-particle":"","family":"Craig","given":"Robin Kundis","non-dropping-particle":"","parse-names":false,"suffix":""},{"dropping-particle":"","family":"Gosnell","given":"Hannah","non-dropping-particle":"","parse-names":false,"suffix":""},{"dropping-particle":"","family":"Birge","given":"Hannah E.","non-dropping-particle":"","parse-names":false,"suffix":""},{"dropping-particle":"","family":"Allen","given":"Craig R.","non-dropping-particle":"","parse-names":false,"suffix":""},{"dropping-particle":"","family":"Benson","given":"Melinda H.","non-dropping-particle":"","parse-names":false,"suffix":""},{"dropping-particle":"","family":"Morrison","given":"Ryan R.","non-dropping-particle":"","parse-names":false,"suffix":""},{"dropping-particle":"","family":"Stone","given":"Mark C.","non-dropping-particle":"","parse-names":false,"suffix":""},{"dropping-particle":"","family":"Hamm","given":"Joseph A.","non-dropping-particle":"","parse-names":false,"suffix":""},{"dropping-particle":"","family":"Nemec","given":"Kristine","non-dropping-particle":"","parse-names":false,"suffix":""},{"dropping-particle":"","family":"Schlager","given":"Edella","non-dropping-particle":"","parse-names":false,"suffix":""},{"dropping-particle":"","family":"Llewellyn","given":"Dagmar","non-dropping-particle":"","parse-names":false,"suffix":""}],"container-title":"Ecology and Society","id":"ITEM-2","issue":"1","issued":{"date-parts":[["2017"]]},"page":"31","publisher":"Resilience Alliance","title":"Regime shifts and panarchies in regional scale social-ecological water systems","type":"article-journal","volume":"22"},"uris":["http://www.mendeley.com/documents/?uuid=659d1fad-cce7-3cb9-92df-c3d28c087f3b"]},{"id":"ITEM-3","itemData":{"DOI":"10.1007/s10021-001-0101-5","ISSN":"14329840","abstract":"Hierarchies and adaptive cycles comprise the basis of ecosystems and social-ecological systems across scales. Together they form a panarchy. The panarchy describes how a healthy system can invent and experiment, benefiting from inventions that create opportunity while being kept safe from those that destabilize because of their nature or excessive exuberance. Each level is allowed to operate at its own pace, protected from above by slower, larger levels but invigorated from below by faster, smaller cycles of innovation. The whole panarchy is therefore both creative and conserving. The interactions between cycles in a panarchy combine learning with continuity. An analysis of this process helps to clarify the meaning of \"sustainable development\". Sustainability is the capacity to create, test, and maintain adaptive capability. Development is the process of creating, testing, and maintaining opportunity. The phrase that combines the two, \"sustainable development,\" thus refers to the goal of fostering adaptive capabilities and creating opportunities. It is therefore not an oxymoron but a term that describes a logical partnership.","author":[{"dropping-particle":"","family":"Holling","given":"C. S.","non-dropping-particle":"","parse-names":false,"suffix":""}],"container-title":"Ecosystems","id":"ITEM-3","issue":"5","issued":{"date-parts":[["2001"]]},"page":"390-405","publisher":"Springer","title":"Understanding the complexity of economic, ecological, and social systems","type":"article-journal","volume":"4"},"uris":["http://www.mendeley.com/documents/?uuid=e68a2496-2c66-374d-bfbd-abfeb12a7913"]}],"mendeley":{"formattedCitation":"(Chaffin &amp; Gunderson, 2016; Gunderson et al., 2017; Holling, 2001)","plainTextFormattedCitation":"(Chaffin &amp; Gunderson, 2016; Gunderson et al., 2017; Holling, 2001)","previouslyFormattedCitation":"(Chaffin &amp; Gunderson, 2016; Gunderson et al., 2017; Holling, 2001)"},"properties":{"noteIndex":0},"schema":"https://github.com/citation-style-language/schema/raw/master/csl-citation.json"}</w:instrText>
      </w:r>
      <w:r w:rsidRPr="00E70278">
        <w:rPr>
          <w:rFonts w:ascii="Times New Roman" w:eastAsia="Times New Roman" w:hAnsi="Times New Roman" w:cs="Times New Roman"/>
          <w:color w:val="0070C0"/>
          <w:sz w:val="24"/>
          <w:szCs w:val="24"/>
        </w:rPr>
        <w:fldChar w:fldCharType="separate"/>
      </w:r>
      <w:r w:rsidRPr="00E70278">
        <w:rPr>
          <w:rFonts w:ascii="Times New Roman" w:eastAsia="Times New Roman" w:hAnsi="Times New Roman" w:cs="Times New Roman"/>
          <w:noProof/>
          <w:color w:val="0070C0"/>
          <w:sz w:val="24"/>
          <w:szCs w:val="24"/>
        </w:rPr>
        <w:t xml:space="preserve">(Chaffin </w:t>
      </w:r>
      <w:r w:rsidR="008F0439" w:rsidRPr="00E70278">
        <w:rPr>
          <w:rFonts w:ascii="Times New Roman" w:eastAsia="Times New Roman" w:hAnsi="Times New Roman" w:cs="Times New Roman"/>
          <w:noProof/>
          <w:color w:val="0070C0"/>
          <w:sz w:val="24"/>
          <w:szCs w:val="24"/>
        </w:rPr>
        <w:t>y</w:t>
      </w:r>
      <w:r w:rsidRPr="00E70278">
        <w:rPr>
          <w:rFonts w:ascii="Times New Roman" w:eastAsia="Times New Roman" w:hAnsi="Times New Roman" w:cs="Times New Roman"/>
          <w:noProof/>
          <w:color w:val="0070C0"/>
          <w:sz w:val="24"/>
          <w:szCs w:val="24"/>
        </w:rPr>
        <w:t xml:space="preserve"> Gunderson, 2016; Gunderson </w:t>
      </w:r>
      <w:r w:rsidRPr="00E70278">
        <w:rPr>
          <w:rFonts w:ascii="Times New Roman" w:eastAsia="Times New Roman" w:hAnsi="Times New Roman" w:cs="Times New Roman"/>
          <w:i/>
          <w:iCs/>
          <w:noProof/>
          <w:color w:val="0070C0"/>
          <w:sz w:val="24"/>
          <w:szCs w:val="24"/>
        </w:rPr>
        <w:t>et al</w:t>
      </w:r>
      <w:r w:rsidRPr="00E70278">
        <w:rPr>
          <w:rFonts w:ascii="Times New Roman" w:eastAsia="Times New Roman" w:hAnsi="Times New Roman" w:cs="Times New Roman"/>
          <w:noProof/>
          <w:color w:val="0070C0"/>
          <w:sz w:val="24"/>
          <w:szCs w:val="24"/>
        </w:rPr>
        <w:t>., 2017; Holling, 2001)</w:t>
      </w:r>
      <w:r w:rsidRPr="00E70278">
        <w:rPr>
          <w:rFonts w:ascii="Times New Roman" w:eastAsia="Times New Roman" w:hAnsi="Times New Roman" w:cs="Times New Roman"/>
          <w:color w:val="0070C0"/>
          <w:sz w:val="24"/>
          <w:szCs w:val="24"/>
        </w:rPr>
        <w:fldChar w:fldCharType="end"/>
      </w:r>
      <w:r w:rsidRPr="006332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Este enfoque p</w:t>
      </w:r>
      <w:r w:rsidRPr="006332CD">
        <w:rPr>
          <w:rFonts w:ascii="Times New Roman" w:eastAsia="Times New Roman" w:hAnsi="Times New Roman" w:cs="Times New Roman"/>
          <w:sz w:val="24"/>
          <w:szCs w:val="24"/>
        </w:rPr>
        <w:t xml:space="preserve">ermite </w:t>
      </w:r>
      <w:r>
        <w:rPr>
          <w:rFonts w:ascii="Times New Roman" w:eastAsia="Times New Roman" w:hAnsi="Times New Roman" w:cs="Times New Roman"/>
          <w:sz w:val="24"/>
          <w:szCs w:val="24"/>
        </w:rPr>
        <w:t xml:space="preserve">también </w:t>
      </w:r>
      <w:r w:rsidRPr="006332CD">
        <w:rPr>
          <w:rFonts w:ascii="Times New Roman" w:eastAsia="Times New Roman" w:hAnsi="Times New Roman" w:cs="Times New Roman"/>
          <w:sz w:val="24"/>
          <w:szCs w:val="24"/>
        </w:rPr>
        <w:t xml:space="preserve">profundizar </w:t>
      </w:r>
      <w:r>
        <w:rPr>
          <w:rFonts w:ascii="Times New Roman" w:eastAsia="Times New Roman" w:hAnsi="Times New Roman" w:cs="Times New Roman"/>
          <w:sz w:val="24"/>
          <w:szCs w:val="24"/>
        </w:rPr>
        <w:t xml:space="preserve">en </w:t>
      </w:r>
      <w:r w:rsidRPr="006332CD">
        <w:rPr>
          <w:rFonts w:ascii="Times New Roman" w:eastAsia="Times New Roman" w:hAnsi="Times New Roman" w:cs="Times New Roman"/>
          <w:sz w:val="24"/>
          <w:szCs w:val="24"/>
        </w:rPr>
        <w:t xml:space="preserve">el contexto en el </w:t>
      </w:r>
      <w:r>
        <w:rPr>
          <w:rFonts w:ascii="Times New Roman" w:eastAsia="Times New Roman" w:hAnsi="Times New Roman" w:cs="Times New Roman"/>
          <w:sz w:val="24"/>
          <w:szCs w:val="24"/>
        </w:rPr>
        <w:t xml:space="preserve">que </w:t>
      </w:r>
      <w:r w:rsidRPr="006332CD">
        <w:rPr>
          <w:rFonts w:ascii="Times New Roman" w:eastAsia="Times New Roman" w:hAnsi="Times New Roman" w:cs="Times New Roman"/>
          <w:sz w:val="24"/>
          <w:szCs w:val="24"/>
        </w:rPr>
        <w:t xml:space="preserve">operan los SSE y describir procesos sociales y ecológicos </w:t>
      </w:r>
      <w:r w:rsidRPr="00C86F19">
        <w:rPr>
          <w:rFonts w:ascii="Times New Roman" w:eastAsia="Times New Roman" w:hAnsi="Times New Roman" w:cs="Times New Roman"/>
          <w:color w:val="0070C0"/>
          <w:sz w:val="24"/>
          <w:szCs w:val="24"/>
        </w:rPr>
        <w:fldChar w:fldCharType="begin" w:fldLock="1"/>
      </w:r>
      <w:r w:rsidR="000404AB" w:rsidRPr="00C86F19">
        <w:rPr>
          <w:rFonts w:ascii="Times New Roman" w:eastAsia="Times New Roman" w:hAnsi="Times New Roman" w:cs="Times New Roman"/>
          <w:color w:val="0070C0"/>
          <w:sz w:val="24"/>
          <w:szCs w:val="24"/>
        </w:rPr>
        <w:instrText>ADDIN CSL_CITATION {"citationItems":[{"id":"ITEM-1","itemData":{"DOI":"10.5751/ES-00650-090205","ISSN":"17083087","abstract":"The concept of resilience has evolved considerably since Holling's (1973) seminal paper. Different interpretations of what is meant by resilience, however, cause confusion. Resilience of a system needs to be considered in terms of the attributes that govern the system's dynamics. Three related attributes of social-ecological systems (SESs) determine their future trajectories: resilience, adaptability, and transformability. Resilience (the capacity of a system to absorb disturbance and reorganize while undergoing change so as to still retain essentially the same function, structure, identity, and feedbacks) has four components - latitude, resistance, precariousness, and panarchy - most readily portrayed using the metaphor of a stability landscape. Adaptability is the capacity of actors in the system to influence resilience (in a SES, essentially to manage it). There are four general ways in which this can be done, corresponding to the four aspects of resilience. Transformability is the capacity to create a fundamentally new system when ecological, economic, or social structures make the existing system untenable. The implications of this interpretation of SES dynamics for sustainability science include changing the focus from seeking optimal states and the determinants of maximum sustainable yield (the MSY paradigm), to resilience analysis, adaptive resource management, and adaptive governance. Copyright © 2004 by the author(s).","author":[{"dropping-particle":"","family":"Walker","given":"Brian","non-dropping-particle":"","parse-names":false,"suffix":""},{"dropping-particle":"","family":"Holling","given":"C. S.","non-dropping-particle":"","parse-names":false,"suffix":""},{"dropping-particle":"","family":"Carpenter","given":"Stephen R.","non-dropping-particle":"","parse-names":false,"suffix":""},{"dropping-particle":"","family":"Kinzig","given":"Ann","non-dropping-particle":"","parse-names":false,"suffix":""}],"container-title":"Ecology and Society","id":"ITEM-1","issue":"2","issued":{"date-parts":[["2004","9","16"]]},"publisher":"Resilience Alliance","title":"Resilience, adaptability and transformability in social-ecological systems","type":"article-journal","volume":"9"},"uris":["http://www.mendeley.com/documents/?uuid=a1b6e9f5-f11d-3c4d-8d4c-2cf0ab8f5fe5"]},{"id":"ITEM-2","itemData":{"DOI":"10.1890/070089","ISSN":"15409295","abstract":"Building trust through collaboration, institutional development, and social learning enhances efforts to foster ecosystem management and resolve multi-scale society-environment dilemmas. One emerging approach aimed at addressing these dilemmas is adaptive co-management. This method draws explicit attention to the learning (experiential and experimental) and collaboration (vertical and horizontal) functions necessary to improve our understanding of, and ability to respond to, complex social-ecological systems. Here, we identify and outline the core features of adaptive co-management, which include innovative institutional arrangements and incentives across spatiotemporal scales and levels, learning through complexity and change, monitoring and assessment of interventions, the role of power, and opportunities to link science with policy. © The Ecological Society of America.","author":[{"dropping-particle":"","family":"Armitage","given":"Derek","non-dropping-particle":"","parse-names":false,"suffix":""},{"dropping-particle":"","family":"Plummer","given":"Ryan","non-dropping-particle":"","parse-names":false,"suffix":""},{"dropping-particle":"","family":"Berkes","given":"Fikret","non-dropping-particle":"","parse-names":false,"suffix":""},{"dropping-particle":"","family":"Arthur","given":"Robert I.","non-dropping-particle":"","parse-names":false,"suffix":""},{"dropping-particle":"","family":"Charles","given":"Anthony T.","non-dropping-particle":"","parse-names":false,"suffix":""},{"dropping-particle":"","family":"Davidson-Hunt","given":"Iain J.","non-dropping-particle":"","parse-names":false,"suffix":""},{"dropping-particle":"","family":"Diduck","given":"Alan P.","non-dropping-particle":"","parse-names":false,"suffix":""},{"dropping-particle":"","family":"Doubleday","given":"Nancy C.","non-dropping-particle":"","parse-names":false,"suffix":""},{"dropping-particle":"","family":"Johnson","given":"Derek S.","non-dropping-particle":"","parse-names":false,"suffix":""},{"dropping-particle":"","family":"Marschke","given":"Melissa","non-dropping-particle":"","parse-names":false,"suffix":""},{"dropping-particle":"","family":"McConney","given":"Patrick","non-dropping-particle":"","parse-names":false,"suffix":""},{"dropping-particle":"","family":"Pinkerton","given":"Evelyn W.","non-dropping-particle":"","parse-names":false,"suffix":""},{"dropping-particle":"","family":"Wollenberg","given":"Eva K.","non-dropping-particle":"","parse-names":false,"suffix":""}],"container-title":"Frontiers in Ecology and the Environment","id":"ITEM-2","issue":"2","issued":{"date-parts":[["2009","3","1"]]},"page":"95-102","publisher":"John Wiley &amp; Sons, Ltd","title":"Adaptive co-management for social-ecological complexity","type":"article-journal","volume":"7"},"uris":["http://www.mendeley.com/documents/?uuid=da0ed073-37af-326c-9693-746cefc115bb"]},{"id":"ITEM-3","itemData":{"ISSN":"1405-8626","abstract":"El estudio y análisis del incremento del riesgo global derivado de la crisis ambiental, consecuencia de un mayor número de interacciones y realimentaciones entre los problemas sociales, económicos, políticos y ecológicos a diferentes escalas espacio-temporales, requieren de una perspectiva interdisciplinaria que permita aprehender de manera integral la complejidad de estos problemas y proponer acciones (agendas de cambio) para incrementar la resiliencia y la sostenibilidad del desarrollo en todas sus dimensiones. Se pugna por la utilidad del enfoque de los sistemas complejos adaptativos para plantear el estudio de la resiliencia en los sistemas socio-ecológicos. Para ello, se describe la dinámica del sistema a partir de las metáforas de los ciclos adaptativos y la panarquía y las propiedades que determinan esas dinámicas, resaltando la importancia de la propiedad denominada resiliencia. Pensar en aumentar la resiliencia de los sistemas socioecológicos locales implica considerar la dinámica de los sistemas complejos adaptativos, y concluir que será necesario llevar a cabo profundas transformaciones a nivel de las prácticas económicas y financieras globales, y del modelo económico neoliberal que ha fomentado una cultura de consumo excesivo que rebasa por mucho los umbrales de lo necesario para el bienestar humano.","author":[{"dropping-particle":"","family":"Castillo-Villanueva","given":"Lourdes","non-dropping-particle":"","parse-names":false,"suffix":""},{"dropping-particle":"","family":"Velázquez-Torres","given":"David","non-dropping-particle":"","parse-names":false,"suffix":""}],"container-title":"Quivera Revista de Estudios Territoriales ","id":"ITEM-3","issue":"2","issued":{"date-parts":[["2015"]]},"page":"11-32","title":"Sistemas complejos adaptativos, sistemas socioecológicos y resiliencia ","type":"article-journal","volume":"17"},"uris":["http://www.mendeley.com/documents/?uuid=f9b15757-eefe-31b3-8e31-181b3113ecc0"]}],"mendeley":{"formattedCitation":"(Armitage et al., 2009; Castillo-Villanueva &amp; Velázquez-Torres, 2015; Walker et al., 2004)","plainTextFormattedCitation":"(Armitage et al., 2009; Castillo-Villanueva &amp; Velázquez-Torres, 2015; Walker et al., 2004)","previouslyFormattedCitation":"(Armitage et al., 2009; Castillo-Villanueva &amp; Velázquez-Torres, 2015; Walker et al., 2004)"},"properties":{"noteIndex":0},"schema":"https://github.com/citation-style-language/schema/raw/master/csl-citation.json"}</w:instrText>
      </w:r>
      <w:r w:rsidRPr="00C86F19">
        <w:rPr>
          <w:rFonts w:ascii="Times New Roman" w:eastAsia="Times New Roman" w:hAnsi="Times New Roman" w:cs="Times New Roman"/>
          <w:color w:val="0070C0"/>
          <w:sz w:val="24"/>
          <w:szCs w:val="24"/>
        </w:rPr>
        <w:fldChar w:fldCharType="separate"/>
      </w:r>
      <w:r w:rsidRPr="00C86F19">
        <w:rPr>
          <w:rFonts w:ascii="Times New Roman" w:eastAsia="Times New Roman" w:hAnsi="Times New Roman" w:cs="Times New Roman"/>
          <w:noProof/>
          <w:color w:val="0070C0"/>
          <w:sz w:val="24"/>
          <w:szCs w:val="24"/>
        </w:rPr>
        <w:t xml:space="preserve">(Armitage </w:t>
      </w:r>
      <w:r w:rsidRPr="00C86F19">
        <w:rPr>
          <w:rFonts w:ascii="Times New Roman" w:eastAsia="Times New Roman" w:hAnsi="Times New Roman" w:cs="Times New Roman"/>
          <w:i/>
          <w:iCs/>
          <w:noProof/>
          <w:color w:val="0070C0"/>
          <w:sz w:val="24"/>
          <w:szCs w:val="24"/>
        </w:rPr>
        <w:t>et al</w:t>
      </w:r>
      <w:r w:rsidRPr="00C86F19">
        <w:rPr>
          <w:rFonts w:ascii="Times New Roman" w:eastAsia="Times New Roman" w:hAnsi="Times New Roman" w:cs="Times New Roman"/>
          <w:noProof/>
          <w:color w:val="0070C0"/>
          <w:sz w:val="24"/>
          <w:szCs w:val="24"/>
        </w:rPr>
        <w:t xml:space="preserve">., 2009; Castillo-Villanueva </w:t>
      </w:r>
      <w:r w:rsidR="008F0439" w:rsidRPr="00C86F19">
        <w:rPr>
          <w:rFonts w:ascii="Times New Roman" w:eastAsia="Times New Roman" w:hAnsi="Times New Roman" w:cs="Times New Roman"/>
          <w:noProof/>
          <w:color w:val="0070C0"/>
          <w:sz w:val="24"/>
          <w:szCs w:val="24"/>
        </w:rPr>
        <w:t>y</w:t>
      </w:r>
      <w:r w:rsidRPr="00C86F19">
        <w:rPr>
          <w:rFonts w:ascii="Times New Roman" w:eastAsia="Times New Roman" w:hAnsi="Times New Roman" w:cs="Times New Roman"/>
          <w:noProof/>
          <w:color w:val="0070C0"/>
          <w:sz w:val="24"/>
          <w:szCs w:val="24"/>
        </w:rPr>
        <w:t xml:space="preserve"> Velázquez-Torres, 2015; Walker </w:t>
      </w:r>
      <w:r w:rsidRPr="00C86F19">
        <w:rPr>
          <w:rFonts w:ascii="Times New Roman" w:eastAsia="Times New Roman" w:hAnsi="Times New Roman" w:cs="Times New Roman"/>
          <w:i/>
          <w:iCs/>
          <w:noProof/>
          <w:color w:val="0070C0"/>
          <w:sz w:val="24"/>
          <w:szCs w:val="24"/>
        </w:rPr>
        <w:t>et al</w:t>
      </w:r>
      <w:r w:rsidRPr="00C86F19">
        <w:rPr>
          <w:rFonts w:ascii="Times New Roman" w:eastAsia="Times New Roman" w:hAnsi="Times New Roman" w:cs="Times New Roman"/>
          <w:noProof/>
          <w:color w:val="0070C0"/>
          <w:sz w:val="24"/>
          <w:szCs w:val="24"/>
        </w:rPr>
        <w:t>., 2004)</w:t>
      </w:r>
      <w:r w:rsidRPr="00C86F19">
        <w:rPr>
          <w:rFonts w:ascii="Times New Roman" w:eastAsia="Times New Roman" w:hAnsi="Times New Roman" w:cs="Times New Roman"/>
          <w:color w:val="0070C0"/>
          <w:sz w:val="24"/>
          <w:szCs w:val="24"/>
        </w:rPr>
        <w:fldChar w:fldCharType="end"/>
      </w:r>
      <w:r w:rsidRPr="006332CD">
        <w:rPr>
          <w:rFonts w:ascii="Times New Roman" w:eastAsia="Times New Roman" w:hAnsi="Times New Roman" w:cs="Times New Roman"/>
          <w:sz w:val="24"/>
          <w:szCs w:val="24"/>
        </w:rPr>
        <w:t>.</w:t>
      </w:r>
    </w:p>
    <w:p w14:paraId="0437F4B3" w14:textId="77777777" w:rsidR="00B63C1E" w:rsidRPr="006332CD" w:rsidRDefault="00B63C1E" w:rsidP="00A86AF3">
      <w:pPr>
        <w:spacing w:after="0" w:line="240" w:lineRule="auto"/>
        <w:jc w:val="both"/>
        <w:rPr>
          <w:rFonts w:ascii="Times New Roman" w:eastAsia="Times New Roman" w:hAnsi="Times New Roman" w:cs="Times New Roman"/>
          <w:sz w:val="24"/>
          <w:szCs w:val="24"/>
        </w:rPr>
      </w:pPr>
    </w:p>
    <w:p w14:paraId="4D1E172D" w14:textId="3B6B0849" w:rsidR="00A21E41" w:rsidRDefault="00A21E41" w:rsidP="00A86AF3">
      <w:pPr>
        <w:spacing w:after="0" w:line="240" w:lineRule="auto"/>
        <w:jc w:val="both"/>
        <w:rPr>
          <w:rFonts w:ascii="Times New Roman" w:eastAsia="Times New Roman" w:hAnsi="Times New Roman" w:cs="Times New Roman"/>
          <w:sz w:val="24"/>
          <w:szCs w:val="24"/>
        </w:rPr>
      </w:pPr>
      <w:proofErr w:type="spellStart"/>
      <w:r w:rsidRPr="00C86F19">
        <w:rPr>
          <w:rFonts w:ascii="Times New Roman" w:eastAsia="Times New Roman" w:hAnsi="Times New Roman" w:cs="Times New Roman"/>
          <w:color w:val="0070C0"/>
          <w:sz w:val="24"/>
          <w:szCs w:val="24"/>
        </w:rPr>
        <w:t>Holling</w:t>
      </w:r>
      <w:proofErr w:type="spellEnd"/>
      <w:r w:rsidRPr="00C86F19">
        <w:rPr>
          <w:rFonts w:ascii="Times New Roman" w:eastAsia="Times New Roman" w:hAnsi="Times New Roman" w:cs="Times New Roman"/>
          <w:color w:val="0070C0"/>
          <w:sz w:val="24"/>
          <w:szCs w:val="24"/>
        </w:rPr>
        <w:t xml:space="preserve"> (</w:t>
      </w:r>
      <w:r w:rsidRPr="00C86F19">
        <w:rPr>
          <w:rFonts w:ascii="Times New Roman" w:eastAsia="Times New Roman" w:hAnsi="Times New Roman" w:cs="Times New Roman"/>
          <w:color w:val="0070C0"/>
          <w:sz w:val="24"/>
          <w:szCs w:val="24"/>
        </w:rPr>
        <w:fldChar w:fldCharType="begin" w:fldLock="1"/>
      </w:r>
      <w:r w:rsidR="000404AB" w:rsidRPr="00C86F19">
        <w:rPr>
          <w:rFonts w:ascii="Times New Roman" w:eastAsia="Times New Roman" w:hAnsi="Times New Roman" w:cs="Times New Roman"/>
          <w:color w:val="0070C0"/>
          <w:sz w:val="24"/>
          <w:szCs w:val="24"/>
        </w:rPr>
        <w:instrText>ADDIN CSL_CITATION {"citationItems":[{"id":"ITEM-1","itemData":{"DOI":"10.1007/s10021-001-0101-5","ISSN":"14329840","abstract":"Hierarchies and adaptive cycles comprise the basis of ecosystems and social-ecological systems across scales. Together they form a panarchy. The panarchy describes how a healthy system can invent and experiment, benefiting from inventions that create opportunity while being kept safe from those that destabilize because of their nature or excessive exuberance. Each level is allowed to operate at its own pace, protected from above by slower, larger levels but invigorated from below by faster, smaller cycles of innovation. The whole panarchy is therefore both creative and conserving. The interactions between cycles in a panarchy combine learning with continuity. An analysis of this process helps to clarify the meaning of \"sustainable development\". Sustainability is the capacity to create, test, and maintain adaptive capability. Development is the process of creating, testing, and maintaining opportunity. The phrase that combines the two, \"sustainable development,\" thus refers to the goal of fostering adaptive capabilities and creating opportunities. It is therefore not an oxymoron but a term that describes a logical partnership.","author":[{"dropping-particle":"","family":"Holling","given":"C. S.","non-dropping-particle":"","parse-names":false,"suffix":""}],"container-title":"Ecosystems","id":"ITEM-1","issue":"5","issued":{"date-parts":[["2001"]]},"page":"390-405","publisher":"Springer","title":"Understanding the complexity of economic, ecological, and social systems","type":"article-journal","volume":"4"},"uris":["http://www.mendeley.com/documents/?uuid=e68a2496-2c66-374d-bfbd-abfeb12a7913"]}],"mendeley":{"formattedCitation":"(Holling, 2001)","manualFormatting":"2001)","plainTextFormattedCitation":"(Holling, 2001)","previouslyFormattedCitation":"(Holling, 2001)"},"properties":{"noteIndex":0},"schema":"https://github.com/citation-style-language/schema/raw/master/csl-citation.json"}</w:instrText>
      </w:r>
      <w:r w:rsidRPr="00C86F19">
        <w:rPr>
          <w:rFonts w:ascii="Times New Roman" w:eastAsia="Times New Roman" w:hAnsi="Times New Roman" w:cs="Times New Roman"/>
          <w:color w:val="0070C0"/>
          <w:sz w:val="24"/>
          <w:szCs w:val="24"/>
        </w:rPr>
        <w:fldChar w:fldCharType="separate"/>
      </w:r>
      <w:r w:rsidRPr="00C86F19">
        <w:rPr>
          <w:rFonts w:ascii="Times New Roman" w:eastAsia="Times New Roman" w:hAnsi="Times New Roman" w:cs="Times New Roman"/>
          <w:noProof/>
          <w:color w:val="0070C0"/>
          <w:sz w:val="24"/>
          <w:szCs w:val="24"/>
        </w:rPr>
        <w:t>2001)</w:t>
      </w:r>
      <w:r w:rsidRPr="00C86F19">
        <w:rPr>
          <w:rFonts w:ascii="Times New Roman" w:eastAsia="Times New Roman" w:hAnsi="Times New Roman" w:cs="Times New Roman"/>
          <w:color w:val="0070C0"/>
          <w:sz w:val="24"/>
          <w:szCs w:val="24"/>
        </w:rPr>
        <w:fldChar w:fldCharType="end"/>
      </w:r>
      <w:r>
        <w:rPr>
          <w:rFonts w:ascii="Times New Roman" w:eastAsia="Times New Roman" w:hAnsi="Times New Roman" w:cs="Times New Roman"/>
          <w:sz w:val="24"/>
          <w:szCs w:val="24"/>
        </w:rPr>
        <w:t xml:space="preserve"> describió tres propiedades que constituyen el ciclo de renovación adaptativo y la trayectoria de los SSE, (1) potencial o riqueza, que se caracteriza por la cantidad y calidad de recursos con los que un sistema cuenta para el futuro; (2) conectividad: se refiere al grado de flexibilidad con el que funcionan los procesos y el grado de conexión entre las variables del control interno; y (3) resiliencia, que se refiere a la capacidad de adaptación frente a cambios, ya sean amenazas o perturbaciones.</w:t>
      </w:r>
    </w:p>
    <w:p w14:paraId="341E29D7" w14:textId="77777777" w:rsidR="00B63C1E" w:rsidRDefault="00B63C1E" w:rsidP="00A86AF3">
      <w:pPr>
        <w:spacing w:after="0" w:line="240" w:lineRule="auto"/>
        <w:jc w:val="both"/>
        <w:rPr>
          <w:rFonts w:ascii="Times New Roman" w:eastAsia="Times New Roman" w:hAnsi="Times New Roman" w:cs="Times New Roman"/>
          <w:sz w:val="24"/>
          <w:szCs w:val="24"/>
        </w:rPr>
      </w:pPr>
    </w:p>
    <w:p w14:paraId="45B0D1DE" w14:textId="4923A301" w:rsidR="00A21E41" w:rsidRDefault="00A21E41" w:rsidP="00A86AF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ciclo de renovación adaptativo comprende cuatro fases: crecimiento o explotación (r), conservación (K), liberación (Ω) y reorganización (α) </w:t>
      </w:r>
      <w:r w:rsidRPr="00C86F19">
        <w:rPr>
          <w:rFonts w:ascii="Times New Roman" w:eastAsia="Times New Roman" w:hAnsi="Times New Roman" w:cs="Times New Roman"/>
          <w:color w:val="0070C0"/>
          <w:sz w:val="24"/>
          <w:szCs w:val="24"/>
        </w:rPr>
        <w:t>(</w:t>
      </w:r>
      <w:proofErr w:type="spellStart"/>
      <w:r w:rsidRPr="00C86F19">
        <w:rPr>
          <w:rFonts w:ascii="Times New Roman" w:eastAsia="Times New Roman" w:hAnsi="Times New Roman" w:cs="Times New Roman"/>
          <w:color w:val="0070C0"/>
          <w:sz w:val="24"/>
          <w:szCs w:val="24"/>
        </w:rPr>
        <w:t>Holling</w:t>
      </w:r>
      <w:proofErr w:type="spellEnd"/>
      <w:r w:rsidRPr="00C86F19">
        <w:rPr>
          <w:rFonts w:ascii="Times New Roman" w:eastAsia="Times New Roman" w:hAnsi="Times New Roman" w:cs="Times New Roman"/>
          <w:color w:val="0070C0"/>
          <w:sz w:val="24"/>
          <w:szCs w:val="24"/>
        </w:rPr>
        <w:t>, 2001)</w:t>
      </w:r>
      <w:r>
        <w:rPr>
          <w:rFonts w:ascii="Times New Roman" w:eastAsia="Times New Roman" w:hAnsi="Times New Roman" w:cs="Times New Roman"/>
          <w:sz w:val="24"/>
          <w:szCs w:val="24"/>
        </w:rPr>
        <w:t xml:space="preserve">. La fase r se caracteriza </w:t>
      </w:r>
      <w:r>
        <w:rPr>
          <w:rFonts w:ascii="Times New Roman" w:eastAsia="Times New Roman" w:hAnsi="Times New Roman" w:cs="Times New Roman"/>
          <w:sz w:val="24"/>
          <w:szCs w:val="24"/>
        </w:rPr>
        <w:lastRenderedPageBreak/>
        <w:t xml:space="preserve">por la disponibilidad del recurso, estructura de acumulación y alta resiliencia. En la fase K, el ritmo de crecimiento de la red se desacelera y el sistema se vuelve interconectado, menos flexible y más vulnerable a perturbaciones externas. En estas dos fases, comprenden un ciclo progresivo lento y acumulativo, durante el que la dinámica del sistema es razonablemente predecible </w:t>
      </w:r>
      <w:r w:rsidRPr="00C86F19">
        <w:rPr>
          <w:rFonts w:ascii="Times New Roman" w:eastAsia="Times New Roman" w:hAnsi="Times New Roman" w:cs="Times New Roman"/>
          <w:color w:val="0070C0"/>
          <w:sz w:val="24"/>
          <w:szCs w:val="24"/>
        </w:rPr>
        <w:t xml:space="preserve">(Walker </w:t>
      </w:r>
      <w:r w:rsidRPr="00A116A9">
        <w:rPr>
          <w:rFonts w:ascii="Times New Roman" w:eastAsia="Times New Roman" w:hAnsi="Times New Roman" w:cs="Times New Roman"/>
          <w:i/>
          <w:iCs/>
          <w:color w:val="0070C0"/>
          <w:sz w:val="24"/>
          <w:szCs w:val="24"/>
        </w:rPr>
        <w:t>et al</w:t>
      </w:r>
      <w:r w:rsidRPr="00C86F19">
        <w:rPr>
          <w:rFonts w:ascii="Times New Roman" w:eastAsia="Times New Roman" w:hAnsi="Times New Roman" w:cs="Times New Roman"/>
          <w:color w:val="0070C0"/>
          <w:sz w:val="24"/>
          <w:szCs w:val="24"/>
        </w:rPr>
        <w:t>., 2004)</w:t>
      </w:r>
      <w:r>
        <w:rPr>
          <w:rFonts w:ascii="Times New Roman" w:eastAsia="Times New Roman" w:hAnsi="Times New Roman" w:cs="Times New Roman"/>
          <w:sz w:val="24"/>
          <w:szCs w:val="24"/>
        </w:rPr>
        <w:t xml:space="preserve">. Asimismo, se integran en un bucle de crecimiento conocido como </w:t>
      </w:r>
      <w:proofErr w:type="spellStart"/>
      <w:r>
        <w:rPr>
          <w:rFonts w:ascii="Times New Roman" w:eastAsia="Times New Roman" w:hAnsi="Times New Roman" w:cs="Times New Roman"/>
          <w:i/>
          <w:sz w:val="24"/>
          <w:szCs w:val="24"/>
        </w:rPr>
        <w:t>front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loop</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que corresponde a procesos de sucesión ecológica e incluye los modos de desarrollo en las organizaciones sociales </w:t>
      </w:r>
      <w:r w:rsidRPr="00C86F19">
        <w:rPr>
          <w:rFonts w:ascii="Times New Roman" w:eastAsia="Times New Roman" w:hAnsi="Times New Roman" w:cs="Times New Roman"/>
          <w:color w:val="0070C0"/>
          <w:sz w:val="24"/>
          <w:szCs w:val="24"/>
        </w:rPr>
        <w:t xml:space="preserve">(Castillo-Villanueva </w:t>
      </w:r>
      <w:r w:rsidR="008F0439" w:rsidRPr="00C86F19">
        <w:rPr>
          <w:rFonts w:ascii="Times New Roman" w:eastAsia="Times New Roman" w:hAnsi="Times New Roman" w:cs="Times New Roman"/>
          <w:color w:val="0070C0"/>
          <w:sz w:val="24"/>
          <w:szCs w:val="24"/>
        </w:rPr>
        <w:t>y</w:t>
      </w:r>
      <w:r w:rsidRPr="00C86F19">
        <w:rPr>
          <w:rFonts w:ascii="Times New Roman" w:eastAsia="Times New Roman" w:hAnsi="Times New Roman" w:cs="Times New Roman"/>
          <w:color w:val="0070C0"/>
          <w:sz w:val="24"/>
          <w:szCs w:val="24"/>
        </w:rPr>
        <w:t xml:space="preserve"> Velázquez-Torres, 2015; </w:t>
      </w:r>
      <w:proofErr w:type="spellStart"/>
      <w:r w:rsidRPr="00C86F19">
        <w:rPr>
          <w:rFonts w:ascii="Times New Roman" w:eastAsia="Times New Roman" w:hAnsi="Times New Roman" w:cs="Times New Roman"/>
          <w:color w:val="0070C0"/>
          <w:sz w:val="24"/>
          <w:szCs w:val="24"/>
        </w:rPr>
        <w:t>Holling</w:t>
      </w:r>
      <w:proofErr w:type="spellEnd"/>
      <w:r w:rsidRPr="00C86F19">
        <w:rPr>
          <w:rFonts w:ascii="Times New Roman" w:eastAsia="Times New Roman" w:hAnsi="Times New Roman" w:cs="Times New Roman"/>
          <w:color w:val="0070C0"/>
          <w:sz w:val="24"/>
          <w:szCs w:val="24"/>
        </w:rPr>
        <w:t>, 2001)</w:t>
      </w:r>
      <w:r>
        <w:rPr>
          <w:rFonts w:ascii="Times New Roman" w:eastAsia="Times New Roman" w:hAnsi="Times New Roman" w:cs="Times New Roman"/>
          <w:sz w:val="24"/>
          <w:szCs w:val="24"/>
        </w:rPr>
        <w:t>.</w:t>
      </w:r>
    </w:p>
    <w:p w14:paraId="7668F8D0" w14:textId="77777777" w:rsidR="00B63C1E" w:rsidRDefault="00B63C1E" w:rsidP="00A86AF3">
      <w:pPr>
        <w:spacing w:after="0" w:line="240" w:lineRule="auto"/>
        <w:jc w:val="both"/>
        <w:rPr>
          <w:rFonts w:ascii="Times New Roman" w:eastAsia="Times New Roman" w:hAnsi="Times New Roman" w:cs="Times New Roman"/>
          <w:sz w:val="24"/>
          <w:szCs w:val="24"/>
        </w:rPr>
      </w:pPr>
    </w:p>
    <w:p w14:paraId="2B701C20" w14:textId="02BDB18D" w:rsidR="00A21E41" w:rsidRDefault="00A21E41" w:rsidP="00A86AF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tercera fase Ω, es conocida como la fase de liberación o colapso caótico (destrucción creativa). La cuarta fase α comprende la reorganización que puede ser rápida o lenta y donde es posible observar la innovación </w:t>
      </w:r>
      <w:r w:rsidRPr="00C86F19">
        <w:rPr>
          <w:rFonts w:ascii="Times New Roman" w:eastAsia="Times New Roman" w:hAnsi="Times New Roman" w:cs="Times New Roman"/>
          <w:color w:val="0070C0"/>
          <w:sz w:val="24"/>
          <w:szCs w:val="24"/>
        </w:rPr>
        <w:t>(</w:t>
      </w:r>
      <w:proofErr w:type="spellStart"/>
      <w:r w:rsidRPr="00C86F19">
        <w:rPr>
          <w:rFonts w:ascii="Times New Roman" w:eastAsia="Times New Roman" w:hAnsi="Times New Roman" w:cs="Times New Roman"/>
          <w:color w:val="0070C0"/>
          <w:sz w:val="24"/>
          <w:szCs w:val="24"/>
        </w:rPr>
        <w:t>Holling</w:t>
      </w:r>
      <w:proofErr w:type="spellEnd"/>
      <w:r w:rsidRPr="00C86F19">
        <w:rPr>
          <w:rFonts w:ascii="Times New Roman" w:eastAsia="Times New Roman" w:hAnsi="Times New Roman" w:cs="Times New Roman"/>
          <w:color w:val="0070C0"/>
          <w:sz w:val="24"/>
          <w:szCs w:val="24"/>
        </w:rPr>
        <w:t xml:space="preserve">, 2001; Walker </w:t>
      </w:r>
      <w:r w:rsidRPr="00C86F19">
        <w:rPr>
          <w:rFonts w:ascii="Times New Roman" w:eastAsia="Times New Roman" w:hAnsi="Times New Roman" w:cs="Times New Roman"/>
          <w:i/>
          <w:iCs/>
          <w:color w:val="0070C0"/>
          <w:sz w:val="24"/>
          <w:szCs w:val="24"/>
        </w:rPr>
        <w:t>et al.</w:t>
      </w:r>
      <w:r w:rsidRPr="00C86F19">
        <w:rPr>
          <w:rFonts w:ascii="Times New Roman" w:eastAsia="Times New Roman" w:hAnsi="Times New Roman" w:cs="Times New Roman"/>
          <w:color w:val="0070C0"/>
          <w:sz w:val="24"/>
          <w:szCs w:val="24"/>
        </w:rPr>
        <w:t>, 2004)</w:t>
      </w:r>
      <w:r>
        <w:rPr>
          <w:rFonts w:ascii="Times New Roman" w:eastAsia="Times New Roman" w:hAnsi="Times New Roman" w:cs="Times New Roman"/>
          <w:sz w:val="24"/>
          <w:szCs w:val="24"/>
        </w:rPr>
        <w:t xml:space="preserve">. Estas dos fases últimas (Ω y α) integran un segundo bucle conocido como </w:t>
      </w:r>
      <w:r>
        <w:rPr>
          <w:rFonts w:ascii="Times New Roman" w:eastAsia="Times New Roman" w:hAnsi="Times New Roman" w:cs="Times New Roman"/>
          <w:i/>
          <w:sz w:val="24"/>
          <w:szCs w:val="24"/>
        </w:rPr>
        <w:t xml:space="preserve">back </w:t>
      </w:r>
      <w:proofErr w:type="spellStart"/>
      <w:r>
        <w:rPr>
          <w:rFonts w:ascii="Times New Roman" w:eastAsia="Times New Roman" w:hAnsi="Times New Roman" w:cs="Times New Roman"/>
          <w:i/>
          <w:sz w:val="24"/>
          <w:szCs w:val="24"/>
        </w:rPr>
        <w:t>loop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que corresponde a la reorganización, cuyo objetivo es maximizar la redistribución de capitales (económicos, ecológicos y políticos). Sin embargo, estas reacciones pueden presentar una mayor incertidumbre. </w:t>
      </w:r>
      <w:r w:rsidRPr="00C86F19">
        <w:rPr>
          <w:rFonts w:ascii="Times New Roman" w:eastAsia="Times New Roman" w:hAnsi="Times New Roman" w:cs="Times New Roman"/>
          <w:color w:val="0070C0"/>
          <w:sz w:val="24"/>
          <w:szCs w:val="24"/>
        </w:rPr>
        <w:t xml:space="preserve">Walker </w:t>
      </w:r>
      <w:r w:rsidRPr="00C86F19">
        <w:rPr>
          <w:rFonts w:ascii="Times New Roman" w:eastAsia="Times New Roman" w:hAnsi="Times New Roman" w:cs="Times New Roman"/>
          <w:i/>
          <w:iCs/>
          <w:color w:val="0070C0"/>
          <w:sz w:val="24"/>
          <w:szCs w:val="24"/>
        </w:rPr>
        <w:t>et al</w:t>
      </w:r>
      <w:r w:rsidRPr="00C86F19">
        <w:rPr>
          <w:rFonts w:ascii="Times New Roman" w:eastAsia="Times New Roman" w:hAnsi="Times New Roman" w:cs="Times New Roman"/>
          <w:color w:val="0070C0"/>
          <w:sz w:val="24"/>
          <w:szCs w:val="24"/>
        </w:rPr>
        <w:t xml:space="preserve">. (2004) </w:t>
      </w:r>
      <w:r>
        <w:rPr>
          <w:rFonts w:ascii="Times New Roman" w:eastAsia="Times New Roman" w:hAnsi="Times New Roman" w:cs="Times New Roman"/>
          <w:sz w:val="24"/>
          <w:szCs w:val="24"/>
        </w:rPr>
        <w:t xml:space="preserve">mencionan que, el ciclo adaptativo no implica necesariamente ciclos regulares fijos, ya que los sistemas pueden retroceder de la fase K hacia r, o de r a Ω, o regresar de α a Ω. Asimismo, </w:t>
      </w:r>
      <w:proofErr w:type="spellStart"/>
      <w:r w:rsidRPr="00826A7D">
        <w:rPr>
          <w:rFonts w:ascii="Times New Roman" w:eastAsia="Times New Roman" w:hAnsi="Times New Roman" w:cs="Times New Roman"/>
          <w:color w:val="0070C0"/>
          <w:sz w:val="24"/>
          <w:szCs w:val="24"/>
        </w:rPr>
        <w:t>Holling</w:t>
      </w:r>
      <w:proofErr w:type="spellEnd"/>
      <w:r w:rsidRPr="00826A7D">
        <w:rPr>
          <w:rFonts w:ascii="Times New Roman" w:eastAsia="Times New Roman" w:hAnsi="Times New Roman" w:cs="Times New Roman"/>
          <w:color w:val="0070C0"/>
          <w:sz w:val="24"/>
          <w:szCs w:val="24"/>
        </w:rPr>
        <w:t xml:space="preserve"> (2001)</w:t>
      </w:r>
      <w:r>
        <w:rPr>
          <w:rFonts w:ascii="Times New Roman" w:eastAsia="Times New Roman" w:hAnsi="Times New Roman" w:cs="Times New Roman"/>
          <w:sz w:val="24"/>
          <w:szCs w:val="24"/>
        </w:rPr>
        <w:t xml:space="preserve">, señala que los ciclos adaptativos pueden ocurrir en diversas escalas, como </w:t>
      </w:r>
      <w:proofErr w:type="spellStart"/>
      <w:r>
        <w:rPr>
          <w:rFonts w:ascii="Times New Roman" w:eastAsia="Times New Roman" w:hAnsi="Times New Roman" w:cs="Times New Roman"/>
          <w:sz w:val="24"/>
          <w:szCs w:val="24"/>
        </w:rPr>
        <w:t>panarquías</w:t>
      </w:r>
      <w:proofErr w:type="spellEnd"/>
      <w:r>
        <w:rPr>
          <w:rFonts w:ascii="Times New Roman" w:eastAsia="Times New Roman" w:hAnsi="Times New Roman" w:cs="Times New Roman"/>
          <w:sz w:val="24"/>
          <w:szCs w:val="24"/>
        </w:rPr>
        <w:t>, es decir, ciclos de adaptación que interactúan en múltiples niveles.</w:t>
      </w:r>
    </w:p>
    <w:p w14:paraId="0363B22A" w14:textId="77777777" w:rsidR="00B63C1E" w:rsidRDefault="00B63C1E" w:rsidP="00A86AF3">
      <w:pPr>
        <w:spacing w:after="0" w:line="240" w:lineRule="auto"/>
        <w:jc w:val="both"/>
        <w:rPr>
          <w:rFonts w:ascii="Times New Roman" w:eastAsia="Times New Roman" w:hAnsi="Times New Roman" w:cs="Times New Roman"/>
          <w:sz w:val="24"/>
          <w:szCs w:val="24"/>
        </w:rPr>
      </w:pPr>
    </w:p>
    <w:p w14:paraId="18FFB84C" w14:textId="1452D49C" w:rsidR="0048416C" w:rsidRDefault="0048416C" w:rsidP="00A86AF3">
      <w:pPr>
        <w:pStyle w:val="Prrafodelista"/>
        <w:numPr>
          <w:ilvl w:val="0"/>
          <w:numId w:val="4"/>
        </w:numPr>
        <w:spacing w:after="0" w:line="240" w:lineRule="auto"/>
        <w:ind w:left="284" w:hanging="284"/>
        <w:jc w:val="both"/>
        <w:rPr>
          <w:rFonts w:ascii="Times New Roman" w:eastAsia="Times New Roman" w:hAnsi="Times New Roman" w:cs="Times New Roman"/>
          <w:b/>
          <w:bCs/>
          <w:sz w:val="24"/>
          <w:szCs w:val="24"/>
        </w:rPr>
      </w:pPr>
      <w:r w:rsidRPr="00861546">
        <w:rPr>
          <w:rFonts w:ascii="Times New Roman" w:eastAsia="Times New Roman" w:hAnsi="Times New Roman" w:cs="Times New Roman"/>
          <w:b/>
          <w:bCs/>
          <w:sz w:val="24"/>
          <w:szCs w:val="24"/>
        </w:rPr>
        <w:t>M</w:t>
      </w:r>
      <w:r w:rsidR="00826A7D">
        <w:rPr>
          <w:rFonts w:ascii="Times New Roman" w:eastAsia="Times New Roman" w:hAnsi="Times New Roman" w:cs="Times New Roman"/>
          <w:b/>
          <w:bCs/>
          <w:sz w:val="24"/>
          <w:szCs w:val="24"/>
        </w:rPr>
        <w:t>etodología</w:t>
      </w:r>
      <w:r w:rsidRPr="00861546">
        <w:rPr>
          <w:rFonts w:ascii="Times New Roman" w:eastAsia="Times New Roman" w:hAnsi="Times New Roman" w:cs="Times New Roman"/>
          <w:b/>
          <w:bCs/>
          <w:sz w:val="24"/>
          <w:szCs w:val="24"/>
        </w:rPr>
        <w:t xml:space="preserve"> </w:t>
      </w:r>
    </w:p>
    <w:p w14:paraId="4CA72BC4" w14:textId="77777777" w:rsidR="00B63C1E" w:rsidRDefault="00B63C1E" w:rsidP="00A86AF3">
      <w:pPr>
        <w:pStyle w:val="Prrafodelista"/>
        <w:spacing w:after="0" w:line="240" w:lineRule="auto"/>
        <w:ind w:left="284"/>
        <w:jc w:val="both"/>
        <w:rPr>
          <w:rFonts w:ascii="Times New Roman" w:eastAsia="Times New Roman" w:hAnsi="Times New Roman" w:cs="Times New Roman"/>
          <w:b/>
          <w:bCs/>
          <w:sz w:val="24"/>
          <w:szCs w:val="24"/>
        </w:rPr>
      </w:pPr>
    </w:p>
    <w:p w14:paraId="622F1574" w14:textId="77777777" w:rsidR="00AD332C" w:rsidRPr="009D7E44" w:rsidRDefault="00AD332C" w:rsidP="00A86AF3">
      <w:pPr>
        <w:pStyle w:val="Ttulo2"/>
        <w:numPr>
          <w:ilvl w:val="1"/>
          <w:numId w:val="4"/>
        </w:numPr>
        <w:spacing w:before="0" w:line="240" w:lineRule="auto"/>
        <w:rPr>
          <w:rFonts w:ascii="Times New Roman" w:eastAsia="Times New Roman" w:hAnsi="Times New Roman" w:cs="Times New Roman"/>
          <w:b/>
          <w:color w:val="auto"/>
          <w:sz w:val="24"/>
          <w:szCs w:val="24"/>
        </w:rPr>
      </w:pPr>
      <w:r w:rsidRPr="009D7E44">
        <w:rPr>
          <w:rFonts w:ascii="Times New Roman" w:eastAsia="Times New Roman" w:hAnsi="Times New Roman" w:cs="Times New Roman"/>
          <w:b/>
          <w:color w:val="auto"/>
          <w:sz w:val="24"/>
          <w:szCs w:val="24"/>
        </w:rPr>
        <w:t>Área de estudio</w:t>
      </w:r>
    </w:p>
    <w:p w14:paraId="4356E931" w14:textId="77777777" w:rsidR="00AD332C" w:rsidRDefault="00AD332C" w:rsidP="00A86AF3">
      <w:pPr>
        <w:spacing w:after="0" w:line="240" w:lineRule="auto"/>
        <w:jc w:val="both"/>
        <w:rPr>
          <w:rFonts w:ascii="Times New Roman" w:hAnsi="Times New Roman" w:cs="Times New Roman"/>
          <w:sz w:val="24"/>
        </w:rPr>
      </w:pPr>
    </w:p>
    <w:p w14:paraId="783CE5C6" w14:textId="3AE02C2D" w:rsidR="00AD332C" w:rsidRDefault="00AD332C" w:rsidP="00A86AF3">
      <w:pPr>
        <w:spacing w:after="0" w:line="240" w:lineRule="auto"/>
        <w:jc w:val="both"/>
        <w:rPr>
          <w:rFonts w:ascii="Times New Roman" w:hAnsi="Times New Roman" w:cs="Times New Roman"/>
          <w:sz w:val="24"/>
        </w:rPr>
      </w:pPr>
      <w:r>
        <w:rPr>
          <w:rFonts w:ascii="Times New Roman" w:hAnsi="Times New Roman" w:cs="Times New Roman"/>
          <w:sz w:val="24"/>
        </w:rPr>
        <w:t xml:space="preserve">Esta investigación se llevó a cabo en tres comunidades localizadas en el estado de Chiapas, México: Tierra y Libertad, Nueva Independencia y Villahermosa. </w:t>
      </w:r>
      <w:r w:rsidRPr="00EA6500">
        <w:rPr>
          <w:rFonts w:ascii="Times New Roman" w:hAnsi="Times New Roman" w:cs="Times New Roman"/>
          <w:sz w:val="24"/>
        </w:rPr>
        <w:t xml:space="preserve">En el </w:t>
      </w:r>
      <w:r w:rsidRPr="00EA6500">
        <w:rPr>
          <w:rFonts w:ascii="Times New Roman" w:hAnsi="Times New Roman" w:cs="Times New Roman"/>
          <w:b/>
          <w:sz w:val="24"/>
        </w:rPr>
        <w:t>Apéndice 1</w:t>
      </w:r>
      <w:r w:rsidRPr="00EA6500">
        <w:rPr>
          <w:rFonts w:ascii="Times New Roman" w:hAnsi="Times New Roman" w:cs="Times New Roman"/>
          <w:sz w:val="24"/>
        </w:rPr>
        <w:t xml:space="preserve"> se presentan las características socioeconómicas y políticas de las tres comunidades de estudio.</w:t>
      </w:r>
      <w:r>
        <w:rPr>
          <w:rFonts w:ascii="Times New Roman" w:hAnsi="Times New Roman" w:cs="Times New Roman"/>
          <w:sz w:val="24"/>
        </w:rPr>
        <w:t xml:space="preserve"> Estas localidades están ubicadas dentro de la Reserva de la Biosfera La Sepultura (REBISE) (</w:t>
      </w:r>
      <w:r>
        <w:rPr>
          <w:rFonts w:ascii="Times New Roman" w:hAnsi="Times New Roman" w:cs="Times New Roman"/>
          <w:b/>
          <w:bCs/>
          <w:sz w:val="24"/>
        </w:rPr>
        <w:t>Figura 2</w:t>
      </w:r>
      <w:r>
        <w:rPr>
          <w:rFonts w:ascii="Times New Roman" w:hAnsi="Times New Roman" w:cs="Times New Roman"/>
          <w:sz w:val="24"/>
        </w:rPr>
        <w:t>). La REBISE es un área protegida declarada en 1994. Tiene una superficie de 167</w:t>
      </w:r>
      <w:r w:rsidR="00052F62">
        <w:rPr>
          <w:rFonts w:ascii="Times New Roman" w:hAnsi="Times New Roman" w:cs="Times New Roman"/>
          <w:sz w:val="24"/>
        </w:rPr>
        <w:t xml:space="preserve"> </w:t>
      </w:r>
      <w:r>
        <w:rPr>
          <w:rFonts w:ascii="Times New Roman" w:hAnsi="Times New Roman" w:cs="Times New Roman"/>
          <w:sz w:val="24"/>
        </w:rPr>
        <w:t xml:space="preserve">309 ha </w:t>
      </w:r>
      <w:r w:rsidRPr="00C56BF8">
        <w:rPr>
          <w:rFonts w:ascii="Times New Roman" w:hAnsi="Times New Roman" w:cs="Times New Roman"/>
          <w:color w:val="0070C0"/>
          <w:sz w:val="24"/>
        </w:rPr>
        <w:fldChar w:fldCharType="begin" w:fldLock="1"/>
      </w:r>
      <w:r w:rsidRPr="00C56BF8">
        <w:rPr>
          <w:rFonts w:ascii="Times New Roman" w:hAnsi="Times New Roman" w:cs="Times New Roman"/>
          <w:color w:val="0070C0"/>
          <w:sz w:val="24"/>
        </w:rPr>
        <w:instrText>ADDIN CSL_CITATION {"citationItems":[{"id":"ITEM-1","itemData":{"author":[{"dropping-particle":"","family":"Cano","given":"S.G.B","non-dropping-particle":"","parse-names":false,"suffix":""}],"id":"ITEM-1","issued":{"date-parts":[["2019"]]},"publisher":"Universidad Autónoma de Chiapas","publisher-place":"Tuxtla Gutiérrez, Chiapas, México.","title":"Instituciones, actores y gestión de los recursos naturales en tres áreas naturales protegidas federales de la Sierra Madre Chiapas","type":"thesis"},"uris":["http://www.mendeley.com/documents/?uuid=ae397b4f-2693-3c29-952b-bbf6b956c809"]}],"mendeley":{"formattedCitation":"(Cano, 2019)","plainTextFormattedCitation":"(Cano, 2019)","previouslyFormattedCitation":"(Cano, 2019)"},"properties":{"noteIndex":0},"schema":"https://github.com/citation-style-language/schema/raw/master/csl-citation.json"}</w:instrText>
      </w:r>
      <w:r w:rsidRPr="00C56BF8">
        <w:rPr>
          <w:rFonts w:ascii="Times New Roman" w:hAnsi="Times New Roman" w:cs="Times New Roman"/>
          <w:color w:val="0070C0"/>
          <w:sz w:val="24"/>
        </w:rPr>
        <w:fldChar w:fldCharType="separate"/>
      </w:r>
      <w:r w:rsidRPr="00C56BF8">
        <w:rPr>
          <w:rFonts w:ascii="Times New Roman" w:hAnsi="Times New Roman" w:cs="Times New Roman"/>
          <w:noProof/>
          <w:color w:val="0070C0"/>
          <w:sz w:val="24"/>
        </w:rPr>
        <w:t>(Cano, 2019)</w:t>
      </w:r>
      <w:r w:rsidRPr="00C56BF8">
        <w:rPr>
          <w:rFonts w:ascii="Times New Roman" w:hAnsi="Times New Roman" w:cs="Times New Roman"/>
          <w:color w:val="0070C0"/>
          <w:sz w:val="24"/>
        </w:rPr>
        <w:fldChar w:fldCharType="end"/>
      </w:r>
      <w:r>
        <w:rPr>
          <w:rFonts w:ascii="Times New Roman" w:hAnsi="Times New Roman" w:cs="Times New Roman"/>
          <w:sz w:val="24"/>
        </w:rPr>
        <w:t xml:space="preserve">. </w:t>
      </w:r>
    </w:p>
    <w:p w14:paraId="5347C920" w14:textId="77777777" w:rsidR="00AD332C" w:rsidRDefault="00AD332C" w:rsidP="00A86AF3">
      <w:pPr>
        <w:spacing w:after="0" w:line="240" w:lineRule="auto"/>
        <w:jc w:val="both"/>
        <w:rPr>
          <w:rFonts w:ascii="Times New Roman" w:hAnsi="Times New Roman" w:cs="Times New Roman"/>
          <w:sz w:val="24"/>
        </w:rPr>
      </w:pPr>
    </w:p>
    <w:p w14:paraId="03FBB58F" w14:textId="5D1C017B" w:rsidR="00AD332C" w:rsidRDefault="00AD332C" w:rsidP="00A86AF3">
      <w:pPr>
        <w:spacing w:after="0" w:line="240" w:lineRule="auto"/>
        <w:jc w:val="both"/>
        <w:rPr>
          <w:rFonts w:ascii="Times New Roman" w:hAnsi="Times New Roman" w:cs="Times New Roman"/>
          <w:sz w:val="24"/>
        </w:rPr>
      </w:pPr>
      <w:r>
        <w:rPr>
          <w:rFonts w:ascii="Times New Roman" w:hAnsi="Times New Roman" w:cs="Times New Roman"/>
          <w:sz w:val="24"/>
        </w:rPr>
        <w:t>La REBISE se caracteriza por su marcada influencia antrópica y su riqueza de poblaciones indígenas y mestizas, que hacen uso de los recursos que ahí se encuentran. Los grupos sociales han explotado históricamente los recursos naturales, como un medio de subsistencia; ahí se practican la agricultura, ganadería, caficultura y el aprovechamiento de recursos forestales maderables y no maderables. El 95</w:t>
      </w:r>
      <w:r w:rsidR="00C56BF8">
        <w:rPr>
          <w:rFonts w:ascii="Times New Roman" w:hAnsi="Times New Roman" w:cs="Times New Roman"/>
          <w:sz w:val="24"/>
        </w:rPr>
        <w:t xml:space="preserve"> </w:t>
      </w:r>
      <w:r>
        <w:rPr>
          <w:rFonts w:ascii="Times New Roman" w:hAnsi="Times New Roman" w:cs="Times New Roman"/>
          <w:sz w:val="24"/>
        </w:rPr>
        <w:t xml:space="preserve">% del territorio de la REBISE está ocupado por ejidos, tierras comunales y propiedad privada </w:t>
      </w:r>
      <w:r w:rsidRPr="00C56BF8">
        <w:rPr>
          <w:rFonts w:ascii="Times New Roman" w:hAnsi="Times New Roman" w:cs="Times New Roman"/>
          <w:color w:val="0070C0"/>
          <w:sz w:val="24"/>
        </w:rPr>
        <w:t>(Cruz, 2014)</w:t>
      </w:r>
      <w:r>
        <w:rPr>
          <w:rFonts w:ascii="Times New Roman" w:hAnsi="Times New Roman" w:cs="Times New Roman"/>
          <w:sz w:val="24"/>
        </w:rPr>
        <w:t xml:space="preserve">. El aprovechamiento de las palmas </w:t>
      </w:r>
      <w:proofErr w:type="spellStart"/>
      <w:r>
        <w:rPr>
          <w:rFonts w:ascii="Times New Roman" w:hAnsi="Times New Roman" w:cs="Times New Roman"/>
          <w:sz w:val="24"/>
        </w:rPr>
        <w:t>camedor</w:t>
      </w:r>
      <w:proofErr w:type="spellEnd"/>
      <w:r>
        <w:rPr>
          <w:rFonts w:ascii="Times New Roman" w:hAnsi="Times New Roman" w:cs="Times New Roman"/>
          <w:sz w:val="24"/>
        </w:rPr>
        <w:t xml:space="preserve"> puede representar entre el 10</w:t>
      </w:r>
      <w:r w:rsidR="00C56BF8">
        <w:rPr>
          <w:rFonts w:ascii="Times New Roman" w:hAnsi="Times New Roman" w:cs="Times New Roman"/>
          <w:sz w:val="24"/>
        </w:rPr>
        <w:t xml:space="preserve"> </w:t>
      </w:r>
      <w:r>
        <w:rPr>
          <w:rFonts w:ascii="Times New Roman" w:hAnsi="Times New Roman" w:cs="Times New Roman"/>
          <w:sz w:val="24"/>
        </w:rPr>
        <w:t>% y 75</w:t>
      </w:r>
      <w:r w:rsidR="00C56BF8">
        <w:rPr>
          <w:rFonts w:ascii="Times New Roman" w:hAnsi="Times New Roman" w:cs="Times New Roman"/>
          <w:sz w:val="24"/>
        </w:rPr>
        <w:t xml:space="preserve"> </w:t>
      </w:r>
      <w:r>
        <w:rPr>
          <w:rFonts w:ascii="Times New Roman" w:hAnsi="Times New Roman" w:cs="Times New Roman"/>
          <w:sz w:val="24"/>
        </w:rPr>
        <w:t xml:space="preserve">% de los ingresos económicos en las familias </w:t>
      </w:r>
      <w:r w:rsidRPr="00C56BF8">
        <w:rPr>
          <w:rFonts w:ascii="Times New Roman" w:hAnsi="Times New Roman" w:cs="Times New Roman"/>
          <w:color w:val="0070C0"/>
          <w:sz w:val="24"/>
        </w:rPr>
        <w:fldChar w:fldCharType="begin" w:fldLock="1"/>
      </w:r>
      <w:r w:rsidRPr="00C56BF8">
        <w:rPr>
          <w:rFonts w:ascii="Times New Roman" w:hAnsi="Times New Roman" w:cs="Times New Roman"/>
          <w:color w:val="0070C0"/>
          <w:sz w:val="24"/>
        </w:rPr>
        <w:instrText>ADDIN CSL_CITATION {"citationItems":[{"id":"ITEM-1","itemData":{"author":[{"dropping-particle":"","family":"Villalobos","given":"G Sánchez","non-dropping-particle":"","parse-names":false,"suffix":""}],"id":"ITEM-1","issued":{"date-parts":[["2012"]]},"publisher":"Universidad Autónoma de Chapingo ","publisher-place":"México ","title":"De la localidad al lugar: Sierra Morena","type":"thesis"},"uris":["http://www.mendeley.com/documents/?uuid=b75b2fac-1449-3895-948b-88218c750783"]},{"id":"ITEM-2","itemData":{"ISSN":"0187-5795","abstract":"La acción colectiva es, en un contexto comunitario, necesaria para conservar los recursos naturales. Este trabajo analiza cómo se desarrolló la acción colectiva en un ejido ubicado en el Área de Protección de los Recursos Naturales La Frailescana, Chiapas, en el que se aplicaron entrevistas a profundidad y encuestas sobre el cambio en el aprovechamiento de los recursos naturales. Los cambios en uso de la tierra y los bosques inducidos por el plan de manejo del área protegida han requerido una acción colectiva basada en reglas, sanciones y vigilancia. El ejido se resistió en un inicio a aceptar las nuevas reglas porque su aplicación implicaba costos agroecológicos y autoorganizativos. Sin embargo, el Programa de Pagos por Servicios Ambientales Hidrológicos (PSAH) facilitó la aceptación de las reglas al compensar parcialmente los costos y al hacer factibles nuevos aprovechamientos del bosque acordes con las políticas de conservación.","author":[{"dropping-particle":"","family":"Cano-Díaz","given":"Viridiana C.","non-dropping-particle":"","parse-names":false,"suffix":""},{"dropping-particle":"","family":"Cortina-Villar","given":"Sergio","non-dropping-particle":"","parse-names":false,"suffix":""},{"dropping-particle":"","family":"Soto-Pinto","given":"Lorena","non-dropping-particle":"","parse-names":false,"suffix":""}],"container-title":"Argumentos (México, D.F.)","id":"ITEM-2","issue":"77","issued":{"date-parts":[["2015"]]},"title":"La construcción de la acción colectiva en una comunidad del Área Natural Protegida: La Frailescana, Chiapas, México","type":"article-journal","volume":"28"},"uris":["http://www.mendeley.com/documents/?uuid=7b99347f-d200-3401-b5c6-06ef7b2fb1b9"]},{"id":"ITEM-3","itemData":{"DOI":"10.1007/s11027-009-9186-5","ISSN":"13812386","abstract":"The mountain chain of the Sierra Madre de Chiapas in southern Mexico is globally significant for its biodiversity and is one of the most important coffee production areas of Mexico. It provides water for several municipalities and its biosphere reserves are important tourist attractions. Much of the forest cover outside the core protected areas is in fact coffee grown under traditional forest shade. Unless this (agro)forest cover can be sustained, the biodiversity of the Sierra Madre and the environmental services it provides are at risk. We analyzed the threats to livelihoods and environment from climate change through crop suitability modeling based on downscaled climate scenarios for the period 2040 to 2069 (referred to as 2050s) and developed adaptation options through an expert workshop. Significant areas of forest and occasionally coffee are destroyed every year by wildfires, and this problem is bound to increase in a hotter and drier future climate. Widespread landslides and inundations, including on coffee farms, have recently been caused by hurricanes whose intensity is predicted to increase. A hotter climate with more irregular rainfall will be less favorable to the production of quality coffee and lower profitability may compel farmers to abandon shade coffee and expand other land uses of less biodiversity value, probably at the expense of forest. A comprehensive strategy to sustain the biodiversity, ecosystem services and livelihoods of the Sierra Madre in the face of climate change should include the promotion of biodiversity friendly coffee growing and processing practices including complex shade which can offer some hurricane protection and product diversification; payments for forest conservation and restoration from existing government programs complemented by private initiatives; diversification of income sources to mitigate risks associated with unstable environmental conditions and coffee markets; integrated fire management; development of markets that reward sustainable land use practices and forest conservation; crop insurance programs that are accessible to smallholders; and the strengthening of local capacity for adaptive resource management. © Springer Science + Business Media B.V. 2009.","author":[{"dropping-particle":"","family":"Schroth","given":"Götz","non-dropping-particle":"","parse-names":false,"suffix":""},{"dropping-particle":"","family":"Laderach","given":"Peter","non-dropping-particle":"","parse-names":false,"suffix":""},{"dropping-particle":"","family":"Dempewolf","given":"Jan","non-dropping-particle":"","parse-names":false,"suffix":""},{"dropping-particle":"","family":"Philpott","given":"Stacy","non-dropping-particle":"","parse-names":false,"suffix":""},{"dropping-particle":"","family":"Haggar","given":"Jeremy","non-dropping-particle":"","parse-names":false,"suffix":""},{"dropping-particle":"","family":"Eakin","given":"Hallie","non-dropping-particle":"","parse-names":false,"suffix":""},{"dropping-particle":"","family":"Castillejos","given":"Teresa","non-dropping-particle":"","parse-names":false,"suffix":""},{"dropping-particle":"","family":"Moreno","given":"Jaime Garcia","non-dropping-particle":"","parse-names":false,"suffix":""},{"dropping-particle":"","family":"Pinto","given":"Lorena Soto","non-dropping-particle":"","parse-names":false,"suffix":""},{"dropping-particle":"","family":"Hernandez","given":"Ricardo","non-dropping-particle":"","parse-names":false,"suffix":""},{"dropping-particle":"","family":"Eitzinger","given":"Anton","non-dropping-particle":"","parse-names":false,"suffix":""},{"dropping-particle":"","family":"Ramirez-Villegas","given":"Julian","non-dropping-particle":"","parse-names":false,"suffix":""}],"container-title":"Mitigation and Adaptation Strategies for Global Change","id":"ITEM-3","issue":"7","issued":{"date-parts":[["2009","8","1"]]},"page":"605-625","publisher":"Springer","title":"Towards a climate change adaptation strategy for coffee communities and ecosystems in the Sierra Madre de Chiapas, Mexico","type":"article-journal","volume":"14"},"uris":["http://www.mendeley.com/documents/?uuid=808abf77-00be-30cf-af6a-634bd7f3f90d"]}],"mendeley":{"formattedCitation":"(Cano-Díaz et al., 2015; Schroth et al., 2009; Villalobos, 2012)","plainTextFormattedCitation":"(Cano-Díaz et al., 2015; Schroth et al., 2009; Villalobos, 2012)","previouslyFormattedCitation":"(Cano-Díaz et al., 2015; Schroth et al., 2009; Villalobos, 2012)"},"properties":{"noteIndex":0},"schema":"https://github.com/citation-style-language/schema/raw/master/csl-citation.json"}</w:instrText>
      </w:r>
      <w:r w:rsidRPr="00C56BF8">
        <w:rPr>
          <w:rFonts w:ascii="Times New Roman" w:hAnsi="Times New Roman" w:cs="Times New Roman"/>
          <w:color w:val="0070C0"/>
          <w:sz w:val="24"/>
        </w:rPr>
        <w:fldChar w:fldCharType="separate"/>
      </w:r>
      <w:r w:rsidRPr="00C56BF8">
        <w:rPr>
          <w:rFonts w:ascii="Times New Roman" w:hAnsi="Times New Roman" w:cs="Times New Roman"/>
          <w:noProof/>
          <w:color w:val="0070C0"/>
          <w:sz w:val="24"/>
        </w:rPr>
        <w:t xml:space="preserve">(Cano-Díaz </w:t>
      </w:r>
      <w:r w:rsidRPr="00C56BF8">
        <w:rPr>
          <w:rFonts w:ascii="Times New Roman" w:hAnsi="Times New Roman" w:cs="Times New Roman"/>
          <w:i/>
          <w:iCs/>
          <w:noProof/>
          <w:color w:val="0070C0"/>
          <w:sz w:val="24"/>
        </w:rPr>
        <w:t>et al.</w:t>
      </w:r>
      <w:r w:rsidRPr="00C56BF8">
        <w:rPr>
          <w:rFonts w:ascii="Times New Roman" w:hAnsi="Times New Roman" w:cs="Times New Roman"/>
          <w:noProof/>
          <w:color w:val="0070C0"/>
          <w:sz w:val="24"/>
        </w:rPr>
        <w:t xml:space="preserve">, 2015; Schroth </w:t>
      </w:r>
      <w:r w:rsidRPr="00C56BF8">
        <w:rPr>
          <w:rFonts w:ascii="Times New Roman" w:hAnsi="Times New Roman" w:cs="Times New Roman"/>
          <w:i/>
          <w:iCs/>
          <w:noProof/>
          <w:color w:val="0070C0"/>
          <w:sz w:val="24"/>
        </w:rPr>
        <w:t>et al</w:t>
      </w:r>
      <w:r w:rsidRPr="00C56BF8">
        <w:rPr>
          <w:rFonts w:ascii="Times New Roman" w:hAnsi="Times New Roman" w:cs="Times New Roman"/>
          <w:noProof/>
          <w:color w:val="0070C0"/>
          <w:sz w:val="24"/>
        </w:rPr>
        <w:t>., 2009; Villalobos, 2012)</w:t>
      </w:r>
      <w:r w:rsidRPr="00C56BF8">
        <w:rPr>
          <w:rFonts w:ascii="Times New Roman" w:hAnsi="Times New Roman" w:cs="Times New Roman"/>
          <w:color w:val="0070C0"/>
          <w:sz w:val="24"/>
        </w:rPr>
        <w:fldChar w:fldCharType="end"/>
      </w:r>
      <w:r>
        <w:rPr>
          <w:rFonts w:ascii="Times New Roman" w:hAnsi="Times New Roman" w:cs="Times New Roman"/>
          <w:sz w:val="24"/>
        </w:rPr>
        <w:t>.</w:t>
      </w:r>
    </w:p>
    <w:p w14:paraId="6A70D5C3" w14:textId="77777777" w:rsidR="00AD332C" w:rsidRDefault="00AD332C" w:rsidP="00A86AF3">
      <w:pPr>
        <w:keepNext/>
        <w:spacing w:after="0" w:line="240" w:lineRule="auto"/>
        <w:jc w:val="both"/>
      </w:pPr>
      <w:r>
        <w:rPr>
          <w:noProof/>
          <w:lang w:val="es-ES" w:eastAsia="es-ES"/>
        </w:rPr>
        <w:lastRenderedPageBreak/>
        <w:drawing>
          <wp:inline distT="0" distB="0" distL="0" distR="0" wp14:anchorId="4D88D753" wp14:editId="15B974BB">
            <wp:extent cx="5612130" cy="3975735"/>
            <wp:effectExtent l="0" t="0" r="7620" b="5715"/>
            <wp:docPr id="1"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ap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975735"/>
                    </a:xfrm>
                    <a:prstGeom prst="rect">
                      <a:avLst/>
                    </a:prstGeom>
                    <a:noFill/>
                    <a:ln>
                      <a:noFill/>
                    </a:ln>
                  </pic:spPr>
                </pic:pic>
              </a:graphicData>
            </a:graphic>
          </wp:inline>
        </w:drawing>
      </w:r>
    </w:p>
    <w:p w14:paraId="05C57721" w14:textId="77777777" w:rsidR="00AD332C" w:rsidRPr="00AD332C" w:rsidRDefault="00AD332C" w:rsidP="00A86AF3">
      <w:pPr>
        <w:pStyle w:val="Descripcin"/>
        <w:spacing w:after="0"/>
        <w:jc w:val="both"/>
        <w:rPr>
          <w:rFonts w:ascii="Times New Roman" w:hAnsi="Times New Roman" w:cs="Times New Roman"/>
          <w:i w:val="0"/>
          <w:iCs w:val="0"/>
          <w:color w:val="000000" w:themeColor="text1"/>
          <w:sz w:val="24"/>
          <w:szCs w:val="24"/>
        </w:rPr>
      </w:pPr>
      <w:r w:rsidRPr="00AD332C">
        <w:rPr>
          <w:rFonts w:ascii="Times New Roman" w:hAnsi="Times New Roman" w:cs="Times New Roman"/>
          <w:b/>
          <w:bCs/>
          <w:i w:val="0"/>
          <w:iCs w:val="0"/>
          <w:color w:val="000000" w:themeColor="text1"/>
          <w:sz w:val="24"/>
          <w:szCs w:val="24"/>
        </w:rPr>
        <w:t>Figura 2</w:t>
      </w:r>
      <w:r w:rsidRPr="00AD332C">
        <w:rPr>
          <w:rFonts w:ascii="Times New Roman" w:hAnsi="Times New Roman" w:cs="Times New Roman"/>
          <w:i w:val="0"/>
          <w:iCs w:val="0"/>
          <w:color w:val="000000" w:themeColor="text1"/>
          <w:sz w:val="24"/>
          <w:szCs w:val="24"/>
        </w:rPr>
        <w:t xml:space="preserve">. Ubicación de la Reserva de la Biosfera La Sepultura y las unidades de manejo para la conservación de la vida silvestre de palmas </w:t>
      </w:r>
      <w:proofErr w:type="spellStart"/>
      <w:r w:rsidRPr="00AD332C">
        <w:rPr>
          <w:rFonts w:ascii="Times New Roman" w:hAnsi="Times New Roman" w:cs="Times New Roman"/>
          <w:i w:val="0"/>
          <w:iCs w:val="0"/>
          <w:color w:val="000000" w:themeColor="text1"/>
          <w:sz w:val="24"/>
          <w:szCs w:val="24"/>
        </w:rPr>
        <w:t>camedor</w:t>
      </w:r>
      <w:proofErr w:type="spellEnd"/>
      <w:r w:rsidRPr="00AD332C">
        <w:rPr>
          <w:rFonts w:ascii="Times New Roman" w:hAnsi="Times New Roman" w:cs="Times New Roman"/>
          <w:i w:val="0"/>
          <w:iCs w:val="0"/>
          <w:color w:val="000000" w:themeColor="text1"/>
          <w:sz w:val="24"/>
          <w:szCs w:val="24"/>
        </w:rPr>
        <w:t>, Chiapas, México.</w:t>
      </w:r>
    </w:p>
    <w:p w14:paraId="0377E5F0" w14:textId="0475B9EA" w:rsidR="00AD332C" w:rsidRPr="00AD332C" w:rsidRDefault="00AD332C" w:rsidP="00A86AF3">
      <w:pPr>
        <w:spacing w:after="0" w:line="240" w:lineRule="auto"/>
        <w:jc w:val="both"/>
        <w:rPr>
          <w:rFonts w:ascii="Times New Roman" w:hAnsi="Times New Roman" w:cs="Times New Roman"/>
          <w:sz w:val="24"/>
          <w:szCs w:val="24"/>
          <w:lang w:val="en-US"/>
        </w:rPr>
      </w:pPr>
      <w:r w:rsidRPr="00AD332C">
        <w:rPr>
          <w:rFonts w:ascii="Times New Roman" w:hAnsi="Times New Roman" w:cs="Times New Roman"/>
          <w:b/>
          <w:bCs/>
          <w:sz w:val="24"/>
          <w:szCs w:val="24"/>
          <w:lang w:val="en-US"/>
        </w:rPr>
        <w:t xml:space="preserve">Figure 2. </w:t>
      </w:r>
      <w:r w:rsidRPr="00AD332C">
        <w:rPr>
          <w:rFonts w:ascii="Times New Roman" w:hAnsi="Times New Roman" w:cs="Times New Roman"/>
          <w:sz w:val="24"/>
          <w:szCs w:val="24"/>
          <w:lang w:val="en-US"/>
        </w:rPr>
        <w:t xml:space="preserve">Location of La </w:t>
      </w:r>
      <w:proofErr w:type="spellStart"/>
      <w:r w:rsidRPr="00AD332C">
        <w:rPr>
          <w:rFonts w:ascii="Times New Roman" w:hAnsi="Times New Roman" w:cs="Times New Roman"/>
          <w:sz w:val="24"/>
          <w:szCs w:val="24"/>
          <w:lang w:val="en-US"/>
        </w:rPr>
        <w:t>Sepultura</w:t>
      </w:r>
      <w:proofErr w:type="spellEnd"/>
      <w:r w:rsidRPr="00AD332C">
        <w:rPr>
          <w:rFonts w:ascii="Times New Roman" w:hAnsi="Times New Roman" w:cs="Times New Roman"/>
          <w:sz w:val="24"/>
          <w:szCs w:val="24"/>
          <w:lang w:val="en-US"/>
        </w:rPr>
        <w:t xml:space="preserve"> Biosphere Reserve and management units for the conservation of </w:t>
      </w:r>
      <w:proofErr w:type="spellStart"/>
      <w:r w:rsidRPr="00AD332C">
        <w:rPr>
          <w:rFonts w:ascii="Times New Roman" w:hAnsi="Times New Roman" w:cs="Times New Roman"/>
          <w:sz w:val="24"/>
          <w:szCs w:val="24"/>
          <w:lang w:val="en-US"/>
        </w:rPr>
        <w:t>camedor</w:t>
      </w:r>
      <w:proofErr w:type="spellEnd"/>
      <w:r w:rsidRPr="00AD332C">
        <w:rPr>
          <w:rFonts w:ascii="Times New Roman" w:hAnsi="Times New Roman" w:cs="Times New Roman"/>
          <w:sz w:val="24"/>
          <w:szCs w:val="24"/>
          <w:lang w:val="en-US"/>
        </w:rPr>
        <w:t xml:space="preserve"> palms wildlife, Chiapas, Mexico.</w:t>
      </w:r>
    </w:p>
    <w:p w14:paraId="3369FC55" w14:textId="77777777" w:rsidR="00AD332C" w:rsidRDefault="00AD332C" w:rsidP="00A86AF3">
      <w:pPr>
        <w:spacing w:after="0" w:line="240" w:lineRule="auto"/>
        <w:rPr>
          <w:rFonts w:ascii="Times New Roman" w:hAnsi="Times New Roman" w:cs="Times New Roman"/>
          <w:lang w:val="en-US"/>
        </w:rPr>
      </w:pPr>
    </w:p>
    <w:p w14:paraId="29BCDD77" w14:textId="77777777" w:rsidR="00AD332C" w:rsidRDefault="00AD332C" w:rsidP="00A86AF3">
      <w:pPr>
        <w:spacing w:after="0" w:line="240" w:lineRule="auto"/>
        <w:jc w:val="both"/>
        <w:rPr>
          <w:rFonts w:ascii="Times New Roman" w:hAnsi="Times New Roman" w:cs="Times New Roman"/>
          <w:sz w:val="24"/>
        </w:rPr>
      </w:pPr>
      <w:r>
        <w:rPr>
          <w:rFonts w:ascii="Times New Roman" w:hAnsi="Times New Roman" w:cs="Times New Roman"/>
          <w:sz w:val="24"/>
        </w:rPr>
        <w:t xml:space="preserve">Las tres comunidades seleccionadas realizan el aprovechamiento de las palmas dentro del esquema de UMA. Estas comunidades son pioneras en el manejo de las palmas </w:t>
      </w:r>
      <w:proofErr w:type="spellStart"/>
      <w:r>
        <w:rPr>
          <w:rFonts w:ascii="Times New Roman" w:hAnsi="Times New Roman" w:cs="Times New Roman"/>
          <w:sz w:val="24"/>
        </w:rPr>
        <w:t>camedor</w:t>
      </w:r>
      <w:proofErr w:type="spellEnd"/>
      <w:r>
        <w:rPr>
          <w:rFonts w:ascii="Times New Roman" w:hAnsi="Times New Roman" w:cs="Times New Roman"/>
          <w:sz w:val="24"/>
        </w:rPr>
        <w:t xml:space="preserve"> (</w:t>
      </w:r>
      <w:r>
        <w:rPr>
          <w:rFonts w:ascii="Times New Roman" w:hAnsi="Times New Roman" w:cs="Times New Roman"/>
          <w:i/>
          <w:sz w:val="24"/>
        </w:rPr>
        <w:t>C. quezalteca</w:t>
      </w:r>
      <w:r>
        <w:rPr>
          <w:rFonts w:ascii="Times New Roman" w:hAnsi="Times New Roman" w:cs="Times New Roman"/>
          <w:sz w:val="24"/>
        </w:rPr>
        <w:t xml:space="preserve">) en la Sierra Madre de </w:t>
      </w:r>
      <w:r w:rsidRPr="00EA6500">
        <w:rPr>
          <w:rFonts w:ascii="Times New Roman" w:hAnsi="Times New Roman" w:cs="Times New Roman"/>
          <w:sz w:val="24"/>
        </w:rPr>
        <w:t>Chiapas. Cabe destacar que las tres UMA han tenido procesos de gestión por varios años y acompañamiento de diversos actores externos como dependencias gubernamentales, ONG y académicos, en cual ya existen algunos procesos documentados. Sin embargo, aún quedan vacíos del cómo se ha desarrollado la gestión adaptativa en espacios donde las políticas internacionales, nacionales en materia de conservación se encuentran en constante interacción con la parte local.</w:t>
      </w:r>
      <w:r>
        <w:rPr>
          <w:rFonts w:ascii="Times New Roman" w:hAnsi="Times New Roman" w:cs="Times New Roman"/>
          <w:sz w:val="24"/>
        </w:rPr>
        <w:t xml:space="preserve"> </w:t>
      </w:r>
    </w:p>
    <w:p w14:paraId="5EED44CB" w14:textId="77777777" w:rsidR="00C20EEA" w:rsidRDefault="00C20EEA" w:rsidP="00A86AF3">
      <w:pPr>
        <w:spacing w:after="0" w:line="240" w:lineRule="auto"/>
        <w:jc w:val="both"/>
        <w:rPr>
          <w:rFonts w:ascii="Times New Roman" w:hAnsi="Times New Roman" w:cs="Times New Roman"/>
          <w:sz w:val="24"/>
        </w:rPr>
      </w:pPr>
    </w:p>
    <w:p w14:paraId="6E4D93FC" w14:textId="076D5D46" w:rsidR="0048416C" w:rsidRDefault="00820C7F" w:rsidP="00A86AF3">
      <w:pPr>
        <w:pStyle w:val="Prrafodelista"/>
        <w:numPr>
          <w:ilvl w:val="1"/>
          <w:numId w:val="4"/>
        </w:numPr>
        <w:spacing w:after="0" w:line="240" w:lineRule="auto"/>
        <w:jc w:val="both"/>
        <w:rPr>
          <w:rFonts w:ascii="Times New Roman" w:eastAsia="Times New Roman" w:hAnsi="Times New Roman" w:cs="Times New Roman"/>
          <w:b/>
          <w:bCs/>
          <w:sz w:val="24"/>
          <w:szCs w:val="24"/>
        </w:rPr>
      </w:pPr>
      <w:r w:rsidRPr="00861546">
        <w:rPr>
          <w:rFonts w:ascii="Times New Roman" w:eastAsia="Times New Roman" w:hAnsi="Times New Roman" w:cs="Times New Roman"/>
          <w:b/>
          <w:bCs/>
          <w:sz w:val="24"/>
          <w:szCs w:val="24"/>
        </w:rPr>
        <w:t>Colecta de datos</w:t>
      </w:r>
    </w:p>
    <w:p w14:paraId="0C5ACB8C" w14:textId="77777777" w:rsidR="00B63C1E" w:rsidRPr="00861546" w:rsidRDefault="00B63C1E" w:rsidP="00A86AF3">
      <w:pPr>
        <w:pStyle w:val="Prrafodelista"/>
        <w:spacing w:after="0" w:line="240" w:lineRule="auto"/>
        <w:ind w:left="360"/>
        <w:jc w:val="both"/>
        <w:rPr>
          <w:rFonts w:ascii="Times New Roman" w:eastAsia="Times New Roman" w:hAnsi="Times New Roman" w:cs="Times New Roman"/>
          <w:b/>
          <w:bCs/>
          <w:sz w:val="24"/>
          <w:szCs w:val="24"/>
        </w:rPr>
      </w:pPr>
    </w:p>
    <w:p w14:paraId="25DE9375" w14:textId="583B42C5" w:rsidR="00820C7F" w:rsidRDefault="006F40B7" w:rsidP="00A86AF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w:t>
      </w:r>
      <w:r w:rsidR="00C20EEA">
        <w:rPr>
          <w:rFonts w:ascii="Times New Roman" w:eastAsia="Times New Roman" w:hAnsi="Times New Roman" w:cs="Times New Roman"/>
          <w:sz w:val="24"/>
          <w:szCs w:val="24"/>
        </w:rPr>
        <w:t>realizó</w:t>
      </w:r>
      <w:r>
        <w:rPr>
          <w:rFonts w:ascii="Times New Roman" w:eastAsia="Times New Roman" w:hAnsi="Times New Roman" w:cs="Times New Roman"/>
          <w:sz w:val="24"/>
          <w:szCs w:val="24"/>
        </w:rPr>
        <w:t xml:space="preserve"> una revisión de expedientes </w:t>
      </w:r>
      <w:r w:rsidR="00EF1331">
        <w:rPr>
          <w:rFonts w:ascii="Times New Roman" w:eastAsia="Times New Roman" w:hAnsi="Times New Roman" w:cs="Times New Roman"/>
          <w:sz w:val="24"/>
          <w:szCs w:val="24"/>
        </w:rPr>
        <w:t xml:space="preserve">oficiales de las tres UMA con autorización de las instituciones ambientales. Complementariamente, se desarrolló un taller participativo con integrantes de una organización de productores de palmas “Ornamentales y </w:t>
      </w:r>
      <w:r w:rsidR="00AB0587">
        <w:rPr>
          <w:rFonts w:ascii="Times New Roman" w:eastAsia="Times New Roman" w:hAnsi="Times New Roman" w:cs="Times New Roman"/>
          <w:sz w:val="24"/>
          <w:szCs w:val="24"/>
        </w:rPr>
        <w:t>P</w:t>
      </w:r>
      <w:r w:rsidR="00EF1331">
        <w:rPr>
          <w:rFonts w:ascii="Times New Roman" w:eastAsia="Times New Roman" w:hAnsi="Times New Roman" w:cs="Times New Roman"/>
          <w:sz w:val="24"/>
          <w:szCs w:val="24"/>
        </w:rPr>
        <w:t xml:space="preserve">roductores de la Sierra Madre de Chiapas” (ORPACH). En este taller se documentaron los momentos históricos de la formación de grupos de actores, y los momentos de cambios y de reorganización, a través de un análisis de </w:t>
      </w:r>
      <w:r w:rsidR="00755DDB">
        <w:rPr>
          <w:rFonts w:ascii="Times New Roman" w:eastAsia="Times New Roman" w:hAnsi="Times New Roman" w:cs="Times New Roman"/>
          <w:sz w:val="24"/>
          <w:szCs w:val="24"/>
        </w:rPr>
        <w:t xml:space="preserve">“línea del tiempo” </w:t>
      </w:r>
      <w:r w:rsidR="00755DDB" w:rsidRPr="00E4551D">
        <w:rPr>
          <w:rFonts w:ascii="Times New Roman" w:eastAsia="Times New Roman" w:hAnsi="Times New Roman" w:cs="Times New Roman"/>
          <w:color w:val="0070C0"/>
          <w:sz w:val="24"/>
          <w:szCs w:val="24"/>
        </w:rPr>
        <w:fldChar w:fldCharType="begin" w:fldLock="1"/>
      </w:r>
      <w:r w:rsidR="000404AB" w:rsidRPr="00E4551D">
        <w:rPr>
          <w:rFonts w:ascii="Times New Roman" w:eastAsia="Times New Roman" w:hAnsi="Times New Roman" w:cs="Times New Roman"/>
          <w:color w:val="0070C0"/>
          <w:sz w:val="24"/>
          <w:szCs w:val="24"/>
        </w:rPr>
        <w:instrText>ADDIN CSL_CITATION {"citationItems":[{"id":"ITEM-1","itemData":{"author":[{"dropping-particle":"","family":"Zapata","given":"Florencia","non-dropping-particle":"","parse-names":false,"suffix":""},{"dropping-particle":"","family":"Rondán","given":"Vidal","non-dropping-particle":"","parse-names":false,"suffix":""}],"id":"ITEM-1","issued":{"date-parts":[["2016"]]},"page":"1-51","publisher":"Instituto de Montaña","publisher-place":"Lima","title":"La Investigación Acción-Participativa: Guía conceptual y metodológica del Instituto de Montaña","type":"article"},"uris":["http://www.mendeley.com/documents/?uuid=ee6fc0ca-da12-48ff-8aa1-8f1f617a4a4a"]}],"mendeley":{"formattedCitation":"(Zapata &amp; Rondán, 2016)","plainTextFormattedCitation":"(Zapata &amp; Rondán, 2016)","previouslyFormattedCitation":"(Zapata &amp; Rondán, 2016)"},"properties":{"noteIndex":0},"schema":"https://github.com/citation-style-language/schema/raw/master/csl-citation.json"}</w:instrText>
      </w:r>
      <w:r w:rsidR="00755DDB" w:rsidRPr="00E4551D">
        <w:rPr>
          <w:rFonts w:ascii="Times New Roman" w:eastAsia="Times New Roman" w:hAnsi="Times New Roman" w:cs="Times New Roman"/>
          <w:color w:val="0070C0"/>
          <w:sz w:val="24"/>
          <w:szCs w:val="24"/>
        </w:rPr>
        <w:fldChar w:fldCharType="separate"/>
      </w:r>
      <w:r w:rsidR="00D63D0E" w:rsidRPr="00E4551D">
        <w:rPr>
          <w:rFonts w:ascii="Times New Roman" w:eastAsia="Times New Roman" w:hAnsi="Times New Roman" w:cs="Times New Roman"/>
          <w:noProof/>
          <w:color w:val="0070C0"/>
          <w:sz w:val="24"/>
          <w:szCs w:val="24"/>
        </w:rPr>
        <w:t xml:space="preserve">(Zapata </w:t>
      </w:r>
      <w:r w:rsidR="005B7EE4" w:rsidRPr="00E4551D">
        <w:rPr>
          <w:rFonts w:ascii="Times New Roman" w:eastAsia="Times New Roman" w:hAnsi="Times New Roman" w:cs="Times New Roman"/>
          <w:noProof/>
          <w:color w:val="0070C0"/>
          <w:sz w:val="24"/>
          <w:szCs w:val="24"/>
        </w:rPr>
        <w:t>y</w:t>
      </w:r>
      <w:r w:rsidR="00D63D0E" w:rsidRPr="00E4551D">
        <w:rPr>
          <w:rFonts w:ascii="Times New Roman" w:eastAsia="Times New Roman" w:hAnsi="Times New Roman" w:cs="Times New Roman"/>
          <w:noProof/>
          <w:color w:val="0070C0"/>
          <w:sz w:val="24"/>
          <w:szCs w:val="24"/>
        </w:rPr>
        <w:t xml:space="preserve"> Rondán, 2016)</w:t>
      </w:r>
      <w:r w:rsidR="00755DDB" w:rsidRPr="00E4551D">
        <w:rPr>
          <w:rFonts w:ascii="Times New Roman" w:eastAsia="Times New Roman" w:hAnsi="Times New Roman" w:cs="Times New Roman"/>
          <w:color w:val="0070C0"/>
          <w:sz w:val="24"/>
          <w:szCs w:val="24"/>
        </w:rPr>
        <w:fldChar w:fldCharType="end"/>
      </w:r>
      <w:r w:rsidR="00755DDB" w:rsidRPr="00A23668">
        <w:rPr>
          <w:rFonts w:ascii="Times New Roman" w:eastAsia="Times New Roman" w:hAnsi="Times New Roman" w:cs="Times New Roman"/>
          <w:sz w:val="24"/>
          <w:szCs w:val="24"/>
        </w:rPr>
        <w:t>.</w:t>
      </w:r>
    </w:p>
    <w:p w14:paraId="01A75B00" w14:textId="77777777" w:rsidR="00B63C1E" w:rsidRDefault="00B63C1E" w:rsidP="00A86AF3">
      <w:pPr>
        <w:spacing w:after="0" w:line="240" w:lineRule="auto"/>
        <w:jc w:val="both"/>
        <w:rPr>
          <w:rFonts w:ascii="Times New Roman" w:eastAsia="Times New Roman" w:hAnsi="Times New Roman" w:cs="Times New Roman"/>
          <w:sz w:val="24"/>
          <w:szCs w:val="24"/>
        </w:rPr>
      </w:pPr>
    </w:p>
    <w:p w14:paraId="2CBA3B82" w14:textId="407E1D2D" w:rsidR="00C90732" w:rsidRDefault="00755DDB" w:rsidP="00A86AF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 aplicaron 10 entrevistas semiestructurad</w:t>
      </w:r>
      <w:r w:rsidR="00834DD2">
        <w:rPr>
          <w:rFonts w:ascii="Times New Roman" w:eastAsia="Times New Roman" w:hAnsi="Times New Roman" w:cs="Times New Roman"/>
          <w:sz w:val="24"/>
          <w:szCs w:val="24"/>
        </w:rPr>
        <w:t>a</w:t>
      </w:r>
      <w:r>
        <w:rPr>
          <w:rFonts w:ascii="Times New Roman" w:eastAsia="Times New Roman" w:hAnsi="Times New Roman" w:cs="Times New Roman"/>
          <w:sz w:val="24"/>
          <w:szCs w:val="24"/>
        </w:rPr>
        <w:t>s</w:t>
      </w:r>
      <w:r w:rsidR="007A6060">
        <w:rPr>
          <w:rFonts w:ascii="Times New Roman" w:eastAsia="Times New Roman" w:hAnsi="Times New Roman" w:cs="Times New Roman"/>
          <w:sz w:val="24"/>
          <w:szCs w:val="24"/>
        </w:rPr>
        <w:t xml:space="preserve"> a asesores técnicos, prestadores de servicios, representantes de organizaciones de productores de palmas, instancias de gobierno y académicos con la finalidad de triangular la información y profundizar en el análisis de los eventos históricos claves que influyeron, promovieron u obstaculizaron, los sistemas de producción de palma. En las entrevistas se abordaron los siguientes temas</w:t>
      </w:r>
      <w:r w:rsidR="00C90732">
        <w:rPr>
          <w:rFonts w:ascii="Times New Roman" w:eastAsia="Times New Roman" w:hAnsi="Times New Roman" w:cs="Times New Roman"/>
          <w:sz w:val="24"/>
          <w:szCs w:val="24"/>
        </w:rPr>
        <w:t>: regulación y gestión de los RFNM, aprendizaje social, generación de conocimiento, capacidad de recuperación, instituciones locales y nacionales, y mercados e interacción entre actores.</w:t>
      </w:r>
      <w:r w:rsidR="00AB7911">
        <w:rPr>
          <w:rFonts w:ascii="Times New Roman" w:eastAsia="Times New Roman" w:hAnsi="Times New Roman" w:cs="Times New Roman"/>
          <w:sz w:val="24"/>
          <w:szCs w:val="24"/>
        </w:rPr>
        <w:t xml:space="preserve"> </w:t>
      </w:r>
    </w:p>
    <w:p w14:paraId="3C7B9478" w14:textId="6BFB8A38" w:rsidR="00C90732" w:rsidRDefault="00C90732" w:rsidP="00A86AF3">
      <w:pPr>
        <w:spacing w:after="0" w:line="240" w:lineRule="auto"/>
        <w:jc w:val="both"/>
        <w:rPr>
          <w:rFonts w:ascii="Times New Roman" w:eastAsia="Times New Roman" w:hAnsi="Times New Roman" w:cs="Times New Roman"/>
          <w:sz w:val="24"/>
          <w:szCs w:val="24"/>
        </w:rPr>
      </w:pPr>
    </w:p>
    <w:p w14:paraId="2BF28340" w14:textId="48231524" w:rsidR="00C90732" w:rsidRDefault="00C90732" w:rsidP="00A86AF3">
      <w:pPr>
        <w:pStyle w:val="Prrafodelista"/>
        <w:numPr>
          <w:ilvl w:val="1"/>
          <w:numId w:val="4"/>
        </w:numPr>
        <w:spacing w:after="0" w:line="240" w:lineRule="auto"/>
        <w:jc w:val="both"/>
        <w:rPr>
          <w:rFonts w:ascii="Times New Roman" w:eastAsia="Times New Roman" w:hAnsi="Times New Roman" w:cs="Times New Roman"/>
          <w:b/>
          <w:bCs/>
          <w:sz w:val="24"/>
          <w:szCs w:val="24"/>
        </w:rPr>
      </w:pPr>
      <w:r w:rsidRPr="00861546">
        <w:rPr>
          <w:rFonts w:ascii="Times New Roman" w:eastAsia="Times New Roman" w:hAnsi="Times New Roman" w:cs="Times New Roman"/>
          <w:b/>
          <w:bCs/>
          <w:sz w:val="24"/>
          <w:szCs w:val="24"/>
        </w:rPr>
        <w:t>Análisis de datos</w:t>
      </w:r>
    </w:p>
    <w:p w14:paraId="273399FE" w14:textId="77777777" w:rsidR="00B63C1E" w:rsidRPr="00861546" w:rsidRDefault="00B63C1E" w:rsidP="00A86AF3">
      <w:pPr>
        <w:pStyle w:val="Prrafodelista"/>
        <w:spacing w:after="0" w:line="240" w:lineRule="auto"/>
        <w:ind w:left="360"/>
        <w:jc w:val="both"/>
        <w:rPr>
          <w:rFonts w:ascii="Times New Roman" w:eastAsia="Times New Roman" w:hAnsi="Times New Roman" w:cs="Times New Roman"/>
          <w:b/>
          <w:bCs/>
          <w:sz w:val="24"/>
          <w:szCs w:val="24"/>
        </w:rPr>
      </w:pPr>
    </w:p>
    <w:p w14:paraId="1D332AD9" w14:textId="759F60E4" w:rsidR="00C90732" w:rsidRDefault="00C90732" w:rsidP="00A86AF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empleó el modelo del ciclo adaptativo propuesto por </w:t>
      </w:r>
      <w:proofErr w:type="spellStart"/>
      <w:r w:rsidRPr="00E4551D">
        <w:rPr>
          <w:rFonts w:ascii="Times New Roman" w:eastAsia="Times New Roman" w:hAnsi="Times New Roman" w:cs="Times New Roman"/>
          <w:color w:val="0070C0"/>
          <w:sz w:val="24"/>
          <w:szCs w:val="24"/>
        </w:rPr>
        <w:t>Holling</w:t>
      </w:r>
      <w:proofErr w:type="spellEnd"/>
      <w:r w:rsidRPr="00E4551D">
        <w:rPr>
          <w:rFonts w:ascii="Times New Roman" w:eastAsia="Times New Roman" w:hAnsi="Times New Roman" w:cs="Times New Roman"/>
          <w:color w:val="0070C0"/>
          <w:sz w:val="24"/>
          <w:szCs w:val="24"/>
        </w:rPr>
        <w:t xml:space="preserve"> (2001)</w:t>
      </w:r>
      <w:r w:rsidR="00986DEA">
        <w:rPr>
          <w:rFonts w:ascii="Times New Roman" w:eastAsia="Times New Roman" w:hAnsi="Times New Roman" w:cs="Times New Roman"/>
          <w:sz w:val="24"/>
          <w:szCs w:val="24"/>
        </w:rPr>
        <w:t xml:space="preserve"> como marco metodológico, se definieron descriptores </w:t>
      </w:r>
      <w:r w:rsidR="00AB7911">
        <w:rPr>
          <w:rFonts w:ascii="Times New Roman" w:eastAsia="Times New Roman" w:hAnsi="Times New Roman" w:cs="Times New Roman"/>
          <w:sz w:val="24"/>
          <w:szCs w:val="24"/>
        </w:rPr>
        <w:t>de las principales variables cualitativas que caracterizan cada fase (</w:t>
      </w:r>
      <w:r w:rsidR="00AB7911" w:rsidRPr="00F133CC">
        <w:rPr>
          <w:rFonts w:ascii="Times New Roman" w:eastAsia="Times New Roman" w:hAnsi="Times New Roman" w:cs="Times New Roman"/>
          <w:b/>
          <w:sz w:val="24"/>
          <w:szCs w:val="24"/>
        </w:rPr>
        <w:t>Apéndice 2</w:t>
      </w:r>
      <w:r w:rsidR="00AB7911">
        <w:rPr>
          <w:rFonts w:ascii="Times New Roman" w:eastAsia="Times New Roman" w:hAnsi="Times New Roman" w:cs="Times New Roman"/>
          <w:sz w:val="24"/>
          <w:szCs w:val="24"/>
        </w:rPr>
        <w:t xml:space="preserve">). En este análisis se emplearon también las variables propuestas por </w:t>
      </w:r>
      <w:proofErr w:type="spellStart"/>
      <w:r w:rsidR="00AB7911" w:rsidRPr="00E4551D">
        <w:rPr>
          <w:rFonts w:ascii="Times New Roman" w:eastAsia="Times New Roman" w:hAnsi="Times New Roman" w:cs="Times New Roman"/>
          <w:color w:val="0070C0"/>
          <w:sz w:val="24"/>
          <w:szCs w:val="24"/>
        </w:rPr>
        <w:t>Holling</w:t>
      </w:r>
      <w:proofErr w:type="spellEnd"/>
      <w:r w:rsidR="00AB7911" w:rsidRPr="00E4551D">
        <w:rPr>
          <w:rFonts w:ascii="Times New Roman" w:eastAsia="Times New Roman" w:hAnsi="Times New Roman" w:cs="Times New Roman"/>
          <w:color w:val="0070C0"/>
          <w:sz w:val="24"/>
          <w:szCs w:val="24"/>
        </w:rPr>
        <w:t xml:space="preserve"> (2001)</w:t>
      </w:r>
      <w:r w:rsidR="00AB7911">
        <w:rPr>
          <w:rFonts w:ascii="Times New Roman" w:eastAsia="Times New Roman" w:hAnsi="Times New Roman" w:cs="Times New Roman"/>
          <w:sz w:val="24"/>
          <w:szCs w:val="24"/>
        </w:rPr>
        <w:t xml:space="preserve"> y adaptadas por </w:t>
      </w:r>
      <w:r w:rsidR="00AB7911" w:rsidRPr="00E4551D">
        <w:rPr>
          <w:rFonts w:ascii="Times New Roman" w:eastAsia="Times New Roman" w:hAnsi="Times New Roman" w:cs="Times New Roman"/>
          <w:color w:val="0070C0"/>
          <w:sz w:val="24"/>
          <w:szCs w:val="24"/>
        </w:rPr>
        <w:t xml:space="preserve">Sandoval </w:t>
      </w:r>
      <w:r w:rsidR="00AB7911" w:rsidRPr="00052F62">
        <w:rPr>
          <w:rFonts w:ascii="Times New Roman" w:eastAsia="Times New Roman" w:hAnsi="Times New Roman" w:cs="Times New Roman"/>
          <w:i/>
          <w:iCs/>
          <w:color w:val="0070C0"/>
          <w:sz w:val="24"/>
          <w:szCs w:val="24"/>
        </w:rPr>
        <w:t>et al</w:t>
      </w:r>
      <w:r w:rsidR="00AB7911" w:rsidRPr="00E4551D">
        <w:rPr>
          <w:rFonts w:ascii="Times New Roman" w:eastAsia="Times New Roman" w:hAnsi="Times New Roman" w:cs="Times New Roman"/>
          <w:color w:val="0070C0"/>
          <w:sz w:val="24"/>
          <w:szCs w:val="24"/>
        </w:rPr>
        <w:t xml:space="preserve">. </w:t>
      </w:r>
      <w:r w:rsidR="00AB7911" w:rsidRPr="00E4551D">
        <w:rPr>
          <w:rFonts w:ascii="Times New Roman" w:eastAsia="Times New Roman" w:hAnsi="Times New Roman" w:cs="Times New Roman"/>
          <w:color w:val="0070C0"/>
          <w:sz w:val="24"/>
          <w:szCs w:val="24"/>
        </w:rPr>
        <w:fldChar w:fldCharType="begin" w:fldLock="1"/>
      </w:r>
      <w:r w:rsidR="00AB7911" w:rsidRPr="00E4551D">
        <w:rPr>
          <w:rFonts w:ascii="Times New Roman" w:eastAsia="Times New Roman" w:hAnsi="Times New Roman" w:cs="Times New Roman"/>
          <w:color w:val="0070C0"/>
          <w:sz w:val="24"/>
          <w:szCs w:val="24"/>
        </w:rPr>
        <w:instrText>ADDIN CSL_CITATION {"citationItems":[{"id":"ITEM-1","itemData":{"DOI":"10.31840/sya.vi23.2188","author":[{"dropping-particle":"","family":"Sandoval","given":"Andrea Venegas","non-dropping-particle":"","parse-names":false,"suffix":""},{"dropping-particle":"","family":"Pinto","given":"Lorena Soto","non-dropping-particle":"","parse-names":false,"suffix":""},{"dropping-particle":"","family":"Herrera","given":"Obeimar Balente","non-dropping-particle":"","parse-names":false,"suffix":""},{"dropping-particle":"","family":"Gordillo","given":"Guadalupe Álvarez","non-dropping-particle":"","parse-names":false,"suffix":""}],"container-title":"Sociedad y Ambiente","id":"ITEM-1","issued":{"date-parts":[["2020"]]},"page":"1-31","title":"Transformaciones de la caficultura en Chiapas: un análisis de las crisis desde la perspectiva del ciclo de renovación adaptativa Transformations of Coffee Cultivation in Chiapas: An Analysis of the Crises Through the Adaptive Renewal Cycle Approach","type":"article-journal","volume":"23"},"suppress-author":1,"uris":["http://www.mendeley.com/documents/?uuid=8ec89f6e-3f49-305f-8bd0-d9875b504697"]}],"mendeley":{"formattedCitation":"(2020)","plainTextFormattedCitation":"(2020)","previouslyFormattedCitation":"(2020)"},"properties":{"noteIndex":0},"schema":"https://github.com/citation-style-language/schema/raw/master/csl-citation.json"}</w:instrText>
      </w:r>
      <w:r w:rsidR="00AB7911" w:rsidRPr="00E4551D">
        <w:rPr>
          <w:rFonts w:ascii="Times New Roman" w:eastAsia="Times New Roman" w:hAnsi="Times New Roman" w:cs="Times New Roman"/>
          <w:color w:val="0070C0"/>
          <w:sz w:val="24"/>
          <w:szCs w:val="24"/>
        </w:rPr>
        <w:fldChar w:fldCharType="separate"/>
      </w:r>
      <w:r w:rsidR="00AB7911" w:rsidRPr="00E4551D">
        <w:rPr>
          <w:rFonts w:ascii="Times New Roman" w:eastAsia="Times New Roman" w:hAnsi="Times New Roman" w:cs="Times New Roman"/>
          <w:noProof/>
          <w:color w:val="0070C0"/>
          <w:sz w:val="24"/>
          <w:szCs w:val="24"/>
        </w:rPr>
        <w:t>(2020)</w:t>
      </w:r>
      <w:r w:rsidR="00AB7911" w:rsidRPr="00E4551D">
        <w:rPr>
          <w:rFonts w:ascii="Times New Roman" w:eastAsia="Times New Roman" w:hAnsi="Times New Roman" w:cs="Times New Roman"/>
          <w:color w:val="0070C0"/>
          <w:sz w:val="24"/>
          <w:szCs w:val="24"/>
        </w:rPr>
        <w:fldChar w:fldCharType="end"/>
      </w:r>
      <w:r w:rsidR="00AB7911">
        <w:rPr>
          <w:rFonts w:ascii="Times New Roman" w:eastAsia="Times New Roman" w:hAnsi="Times New Roman" w:cs="Times New Roman"/>
          <w:sz w:val="24"/>
          <w:szCs w:val="24"/>
        </w:rPr>
        <w:t>: potencial, flexibilidad y resiliencia, que se describen en función de la calidad y cantidad de capitales (recursos) dentro del sistema, la capacidad y grado de control de la variabilidad externa, los procesos de regulación interna y la adaptabilidad del sistema.</w:t>
      </w:r>
    </w:p>
    <w:p w14:paraId="4AF5FDA7" w14:textId="350B78FB" w:rsidR="001B15F1" w:rsidRPr="007E12F9" w:rsidRDefault="00AB7911" w:rsidP="00A86AF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información recabada en la etapa 2.</w:t>
      </w:r>
      <w:r w:rsidRPr="007E12F9">
        <w:rPr>
          <w:rFonts w:ascii="Times New Roman" w:eastAsia="Times New Roman" w:hAnsi="Times New Roman" w:cs="Times New Roman"/>
          <w:sz w:val="24"/>
          <w:szCs w:val="24"/>
        </w:rPr>
        <w:t>1</w:t>
      </w:r>
      <w:r w:rsidR="002F4BF7" w:rsidRPr="007E12F9">
        <w:rPr>
          <w:rFonts w:ascii="Times New Roman" w:eastAsia="Times New Roman" w:hAnsi="Times New Roman" w:cs="Times New Roman"/>
          <w:sz w:val="24"/>
          <w:szCs w:val="24"/>
        </w:rPr>
        <w:t xml:space="preserve"> se organizó </w:t>
      </w:r>
      <w:r w:rsidR="00211930" w:rsidRPr="007E12F9">
        <w:rPr>
          <w:rFonts w:ascii="Times New Roman" w:eastAsia="Times New Roman" w:hAnsi="Times New Roman" w:cs="Times New Roman"/>
          <w:sz w:val="24"/>
          <w:szCs w:val="24"/>
        </w:rPr>
        <w:t>en el siguiente orden: la línea del tiempo se vacío en una base de Excel, las entrevistas se transcribieron y se</w:t>
      </w:r>
      <w:r w:rsidRPr="007E12F9">
        <w:rPr>
          <w:rFonts w:ascii="Times New Roman" w:eastAsia="Times New Roman" w:hAnsi="Times New Roman" w:cs="Times New Roman"/>
          <w:sz w:val="24"/>
          <w:szCs w:val="24"/>
        </w:rPr>
        <w:t xml:space="preserve"> </w:t>
      </w:r>
      <w:r w:rsidR="002F4BF7" w:rsidRPr="007E12F9">
        <w:rPr>
          <w:rFonts w:ascii="Times New Roman" w:eastAsia="Times New Roman" w:hAnsi="Times New Roman" w:cs="Times New Roman"/>
          <w:sz w:val="24"/>
          <w:szCs w:val="24"/>
        </w:rPr>
        <w:t xml:space="preserve">codificaron en el </w:t>
      </w:r>
      <w:r w:rsidR="007E12F9">
        <w:rPr>
          <w:rFonts w:ascii="Times New Roman" w:eastAsia="Times New Roman" w:hAnsi="Times New Roman" w:cs="Times New Roman"/>
          <w:sz w:val="24"/>
          <w:szCs w:val="24"/>
        </w:rPr>
        <w:t>s</w:t>
      </w:r>
      <w:proofErr w:type="spellStart"/>
      <w:r w:rsidR="002F4BF7" w:rsidRPr="007E12F9">
        <w:rPr>
          <w:rFonts w:ascii="Times New Roman" w:hAnsi="Times New Roman" w:cs="Times New Roman"/>
          <w:sz w:val="24"/>
          <w:szCs w:val="24"/>
          <w:lang w:val="es-ES"/>
        </w:rPr>
        <w:t>oftware</w:t>
      </w:r>
      <w:proofErr w:type="spellEnd"/>
      <w:r w:rsidR="002F4BF7" w:rsidRPr="007E12F9">
        <w:rPr>
          <w:rFonts w:ascii="Times New Roman" w:hAnsi="Times New Roman" w:cs="Times New Roman"/>
          <w:sz w:val="24"/>
          <w:szCs w:val="24"/>
          <w:lang w:val="es-ES"/>
        </w:rPr>
        <w:t xml:space="preserve"> Atlas Ti </w:t>
      </w:r>
      <w:proofErr w:type="spellStart"/>
      <w:r w:rsidR="002F4BF7" w:rsidRPr="007E12F9">
        <w:rPr>
          <w:rFonts w:ascii="Times New Roman" w:hAnsi="Times New Roman" w:cs="Times New Roman"/>
          <w:sz w:val="24"/>
          <w:szCs w:val="24"/>
          <w:lang w:val="es-ES"/>
        </w:rPr>
        <w:t>v.8</w:t>
      </w:r>
      <w:proofErr w:type="spellEnd"/>
      <w:r w:rsidR="002F4BF7" w:rsidRPr="007E12F9">
        <w:rPr>
          <w:rFonts w:ascii="Times New Roman" w:hAnsi="Times New Roman" w:cs="Times New Roman"/>
          <w:sz w:val="24"/>
          <w:szCs w:val="24"/>
          <w:lang w:val="es-ES"/>
        </w:rPr>
        <w:t xml:space="preserve"> </w:t>
      </w:r>
      <w:r w:rsidR="0044733A" w:rsidRPr="007E12F9">
        <w:rPr>
          <w:rFonts w:ascii="Times New Roman" w:hAnsi="Times New Roman" w:cs="Times New Roman"/>
          <w:sz w:val="24"/>
          <w:szCs w:val="24"/>
          <w:lang w:val="es-ES"/>
        </w:rPr>
        <w:t>de acuerdo con</w:t>
      </w:r>
      <w:r w:rsidR="00211930" w:rsidRPr="007E12F9">
        <w:rPr>
          <w:rFonts w:ascii="Times New Roman" w:hAnsi="Times New Roman" w:cs="Times New Roman"/>
          <w:sz w:val="24"/>
          <w:szCs w:val="24"/>
          <w:lang w:val="es-ES"/>
        </w:rPr>
        <w:t xml:space="preserve"> los </w:t>
      </w:r>
      <w:r w:rsidR="0044733A" w:rsidRPr="007E12F9">
        <w:rPr>
          <w:rFonts w:ascii="Times New Roman" w:hAnsi="Times New Roman" w:cs="Times New Roman"/>
          <w:sz w:val="24"/>
          <w:szCs w:val="24"/>
          <w:lang w:val="es-ES"/>
        </w:rPr>
        <w:t>descriptores del</w:t>
      </w:r>
      <w:r w:rsidRPr="007E12F9">
        <w:rPr>
          <w:rFonts w:ascii="Times New Roman" w:eastAsia="Times New Roman" w:hAnsi="Times New Roman" w:cs="Times New Roman"/>
          <w:sz w:val="24"/>
          <w:szCs w:val="24"/>
        </w:rPr>
        <w:t xml:space="preserve"> </w:t>
      </w:r>
      <w:r w:rsidRPr="007E12F9">
        <w:rPr>
          <w:rFonts w:ascii="Times New Roman" w:eastAsia="Times New Roman" w:hAnsi="Times New Roman" w:cs="Times New Roman"/>
          <w:b/>
          <w:sz w:val="24"/>
          <w:szCs w:val="24"/>
        </w:rPr>
        <w:t>Apéndice 2</w:t>
      </w:r>
      <w:r w:rsidRPr="007E12F9">
        <w:rPr>
          <w:rFonts w:ascii="Times New Roman" w:eastAsia="Times New Roman" w:hAnsi="Times New Roman" w:cs="Times New Roman"/>
          <w:sz w:val="24"/>
          <w:szCs w:val="24"/>
        </w:rPr>
        <w:t>. Finalmente, se identificaron los distintos periodos o etapas del ciclo adaptativo en el manejo de las palmas, a partir de los eventos históricos considerados como transformaciones y adaptaciones del sistema.</w:t>
      </w:r>
    </w:p>
    <w:p w14:paraId="3D20F34A" w14:textId="77777777" w:rsidR="001B15F1" w:rsidRPr="007E12F9" w:rsidRDefault="001B15F1" w:rsidP="00A86AF3">
      <w:pPr>
        <w:spacing w:after="0" w:line="240" w:lineRule="auto"/>
        <w:jc w:val="both"/>
        <w:rPr>
          <w:rFonts w:ascii="Times New Roman" w:eastAsia="Times New Roman" w:hAnsi="Times New Roman" w:cs="Times New Roman"/>
          <w:sz w:val="24"/>
          <w:szCs w:val="24"/>
        </w:rPr>
      </w:pPr>
    </w:p>
    <w:p w14:paraId="523FB936" w14:textId="36D3C378" w:rsidR="007237EF" w:rsidRDefault="007237EF" w:rsidP="00A86AF3">
      <w:pPr>
        <w:pStyle w:val="Prrafodelista"/>
        <w:numPr>
          <w:ilvl w:val="0"/>
          <w:numId w:val="4"/>
        </w:numPr>
        <w:spacing w:after="0" w:line="240" w:lineRule="auto"/>
        <w:ind w:left="284" w:hanging="284"/>
        <w:jc w:val="both"/>
        <w:rPr>
          <w:rFonts w:ascii="Times New Roman" w:eastAsia="Times New Roman" w:hAnsi="Times New Roman" w:cs="Times New Roman"/>
          <w:b/>
          <w:bCs/>
          <w:sz w:val="24"/>
          <w:szCs w:val="24"/>
        </w:rPr>
      </w:pPr>
      <w:r w:rsidRPr="007E12F9">
        <w:rPr>
          <w:rFonts w:ascii="Times New Roman" w:eastAsia="Times New Roman" w:hAnsi="Times New Roman" w:cs="Times New Roman"/>
          <w:b/>
          <w:bCs/>
          <w:sz w:val="24"/>
          <w:szCs w:val="24"/>
        </w:rPr>
        <w:t>R</w:t>
      </w:r>
      <w:r w:rsidR="00E4551D">
        <w:rPr>
          <w:rFonts w:ascii="Times New Roman" w:eastAsia="Times New Roman" w:hAnsi="Times New Roman" w:cs="Times New Roman"/>
          <w:b/>
          <w:bCs/>
          <w:sz w:val="24"/>
          <w:szCs w:val="24"/>
        </w:rPr>
        <w:t xml:space="preserve">esultados </w:t>
      </w:r>
    </w:p>
    <w:p w14:paraId="15E72927" w14:textId="77777777" w:rsidR="00B63C1E" w:rsidRPr="007E12F9" w:rsidRDefault="00B63C1E" w:rsidP="00A86AF3">
      <w:pPr>
        <w:pStyle w:val="Prrafodelista"/>
        <w:spacing w:after="0" w:line="240" w:lineRule="auto"/>
        <w:ind w:left="284"/>
        <w:jc w:val="both"/>
        <w:rPr>
          <w:rFonts w:ascii="Times New Roman" w:eastAsia="Times New Roman" w:hAnsi="Times New Roman" w:cs="Times New Roman"/>
          <w:b/>
          <w:bCs/>
          <w:sz w:val="24"/>
          <w:szCs w:val="24"/>
        </w:rPr>
      </w:pPr>
    </w:p>
    <w:p w14:paraId="0DA4A0D8" w14:textId="3504F7DC" w:rsidR="00937EF6" w:rsidRDefault="007237EF" w:rsidP="00A86AF3">
      <w:pPr>
        <w:pStyle w:val="Prrafodelista"/>
        <w:numPr>
          <w:ilvl w:val="1"/>
          <w:numId w:val="4"/>
        </w:numPr>
        <w:spacing w:after="0" w:line="240" w:lineRule="auto"/>
        <w:jc w:val="both"/>
        <w:rPr>
          <w:rFonts w:ascii="Times New Roman" w:hAnsi="Times New Roman" w:cs="Times New Roman"/>
          <w:b/>
          <w:bCs/>
          <w:sz w:val="24"/>
          <w:szCs w:val="24"/>
        </w:rPr>
      </w:pPr>
      <w:r w:rsidRPr="007E12F9">
        <w:rPr>
          <w:rFonts w:ascii="Times New Roman" w:hAnsi="Times New Roman" w:cs="Times New Roman"/>
          <w:b/>
          <w:bCs/>
          <w:sz w:val="24"/>
          <w:szCs w:val="24"/>
        </w:rPr>
        <w:t>El modelo del sistema d</w:t>
      </w:r>
      <w:r w:rsidR="00937EF6" w:rsidRPr="007E12F9">
        <w:rPr>
          <w:rFonts w:ascii="Times New Roman" w:hAnsi="Times New Roman" w:cs="Times New Roman"/>
          <w:b/>
          <w:bCs/>
          <w:sz w:val="24"/>
          <w:szCs w:val="24"/>
        </w:rPr>
        <w:t xml:space="preserve">e manejo de las palmas </w:t>
      </w:r>
      <w:proofErr w:type="spellStart"/>
      <w:r w:rsidR="00937EF6" w:rsidRPr="007E12F9">
        <w:rPr>
          <w:rFonts w:ascii="Times New Roman" w:hAnsi="Times New Roman" w:cs="Times New Roman"/>
          <w:b/>
          <w:bCs/>
          <w:sz w:val="24"/>
          <w:szCs w:val="24"/>
        </w:rPr>
        <w:t>camedor</w:t>
      </w:r>
      <w:proofErr w:type="spellEnd"/>
    </w:p>
    <w:p w14:paraId="60228420" w14:textId="77777777" w:rsidR="00B63C1E" w:rsidRPr="007E12F9" w:rsidRDefault="00B63C1E" w:rsidP="00A86AF3">
      <w:pPr>
        <w:pStyle w:val="Prrafodelista"/>
        <w:spacing w:after="0" w:line="240" w:lineRule="auto"/>
        <w:ind w:left="360"/>
        <w:jc w:val="both"/>
        <w:rPr>
          <w:rFonts w:ascii="Times New Roman" w:hAnsi="Times New Roman" w:cs="Times New Roman"/>
          <w:b/>
          <w:bCs/>
          <w:sz w:val="24"/>
          <w:szCs w:val="24"/>
        </w:rPr>
      </w:pPr>
    </w:p>
    <w:p w14:paraId="5DBA7458" w14:textId="5F31B314" w:rsidR="007237EF" w:rsidRDefault="00E32E06" w:rsidP="00A86AF3">
      <w:pPr>
        <w:spacing w:after="0" w:line="240" w:lineRule="auto"/>
        <w:jc w:val="both"/>
        <w:rPr>
          <w:rFonts w:ascii="Times New Roman" w:hAnsi="Times New Roman" w:cs="Times New Roman"/>
          <w:sz w:val="24"/>
          <w:szCs w:val="24"/>
        </w:rPr>
      </w:pPr>
      <w:r w:rsidRPr="007E12F9">
        <w:rPr>
          <w:rFonts w:ascii="Times New Roman" w:hAnsi="Times New Roman" w:cs="Times New Roman"/>
          <w:sz w:val="24"/>
          <w:szCs w:val="24"/>
        </w:rPr>
        <w:t xml:space="preserve">A partir de </w:t>
      </w:r>
      <w:r w:rsidR="00B63493" w:rsidRPr="007E12F9">
        <w:rPr>
          <w:rFonts w:ascii="Times New Roman" w:hAnsi="Times New Roman" w:cs="Times New Roman"/>
          <w:sz w:val="24"/>
          <w:szCs w:val="24"/>
        </w:rPr>
        <w:t xml:space="preserve">la revisión </w:t>
      </w:r>
      <w:r w:rsidR="003037D1" w:rsidRPr="007E12F9">
        <w:rPr>
          <w:rFonts w:ascii="Times New Roman" w:hAnsi="Times New Roman" w:cs="Times New Roman"/>
          <w:sz w:val="24"/>
          <w:szCs w:val="24"/>
        </w:rPr>
        <w:t xml:space="preserve">de </w:t>
      </w:r>
      <w:r w:rsidR="00834DD2" w:rsidRPr="007E12F9">
        <w:rPr>
          <w:rFonts w:ascii="Times New Roman" w:hAnsi="Times New Roman" w:cs="Times New Roman"/>
          <w:sz w:val="24"/>
          <w:szCs w:val="24"/>
        </w:rPr>
        <w:t xml:space="preserve">los </w:t>
      </w:r>
      <w:r w:rsidR="003037D1" w:rsidRPr="007E12F9">
        <w:rPr>
          <w:rFonts w:ascii="Times New Roman" w:hAnsi="Times New Roman" w:cs="Times New Roman"/>
          <w:sz w:val="24"/>
          <w:szCs w:val="24"/>
        </w:rPr>
        <w:t xml:space="preserve">datos obtenidos en campo </w:t>
      </w:r>
      <w:r w:rsidRPr="007E12F9">
        <w:rPr>
          <w:rFonts w:ascii="Times New Roman" w:hAnsi="Times New Roman" w:cs="Times New Roman"/>
          <w:sz w:val="24"/>
          <w:szCs w:val="24"/>
        </w:rPr>
        <w:t>identificamos tres</w:t>
      </w:r>
      <w:r w:rsidRPr="00AB2493">
        <w:rPr>
          <w:rFonts w:ascii="Times New Roman" w:hAnsi="Times New Roman" w:cs="Times New Roman"/>
          <w:sz w:val="24"/>
          <w:szCs w:val="24"/>
        </w:rPr>
        <w:t xml:space="preserve"> etapas </w:t>
      </w:r>
      <w:r w:rsidR="00834DD2">
        <w:rPr>
          <w:rFonts w:ascii="Times New Roman" w:hAnsi="Times New Roman" w:cs="Times New Roman"/>
          <w:sz w:val="24"/>
          <w:szCs w:val="24"/>
        </w:rPr>
        <w:t>h</w:t>
      </w:r>
      <w:r w:rsidR="00834DD2" w:rsidRPr="00AB2493">
        <w:rPr>
          <w:rFonts w:ascii="Times New Roman" w:hAnsi="Times New Roman" w:cs="Times New Roman"/>
          <w:sz w:val="24"/>
          <w:szCs w:val="24"/>
        </w:rPr>
        <w:t>istóri</w:t>
      </w:r>
      <w:r w:rsidR="00834DD2">
        <w:rPr>
          <w:rFonts w:ascii="Times New Roman" w:hAnsi="Times New Roman" w:cs="Times New Roman"/>
          <w:sz w:val="24"/>
          <w:szCs w:val="24"/>
        </w:rPr>
        <w:t>c</w:t>
      </w:r>
      <w:r w:rsidR="00834DD2" w:rsidRPr="00AB2493">
        <w:rPr>
          <w:rFonts w:ascii="Times New Roman" w:hAnsi="Times New Roman" w:cs="Times New Roman"/>
          <w:sz w:val="24"/>
          <w:szCs w:val="24"/>
        </w:rPr>
        <w:t>a</w:t>
      </w:r>
      <w:r w:rsidR="00834DD2">
        <w:rPr>
          <w:rFonts w:ascii="Times New Roman" w:hAnsi="Times New Roman" w:cs="Times New Roman"/>
          <w:sz w:val="24"/>
          <w:szCs w:val="24"/>
        </w:rPr>
        <w:t>s</w:t>
      </w:r>
      <w:r w:rsidRPr="00AB2493">
        <w:rPr>
          <w:rFonts w:ascii="Times New Roman" w:hAnsi="Times New Roman" w:cs="Times New Roman"/>
          <w:sz w:val="24"/>
          <w:szCs w:val="24"/>
        </w:rPr>
        <w:t xml:space="preserve"> del manejo</w:t>
      </w:r>
      <w:r>
        <w:rPr>
          <w:rFonts w:ascii="Times New Roman" w:hAnsi="Times New Roman" w:cs="Times New Roman"/>
          <w:sz w:val="24"/>
          <w:szCs w:val="24"/>
        </w:rPr>
        <w:t xml:space="preserve"> de la</w:t>
      </w:r>
      <w:r w:rsidR="00D36E5F">
        <w:rPr>
          <w:rFonts w:ascii="Times New Roman" w:hAnsi="Times New Roman" w:cs="Times New Roman"/>
          <w:sz w:val="24"/>
          <w:szCs w:val="24"/>
        </w:rPr>
        <w:t>s</w:t>
      </w:r>
      <w:r>
        <w:rPr>
          <w:rFonts w:ascii="Times New Roman" w:hAnsi="Times New Roman" w:cs="Times New Roman"/>
          <w:sz w:val="24"/>
          <w:szCs w:val="24"/>
        </w:rPr>
        <w:t xml:space="preserve"> palma</w:t>
      </w:r>
      <w:r w:rsidR="00D36E5F">
        <w:rPr>
          <w:rFonts w:ascii="Times New Roman" w:hAnsi="Times New Roman" w:cs="Times New Roman"/>
          <w:sz w:val="24"/>
          <w:szCs w:val="24"/>
        </w:rPr>
        <w:t>s</w:t>
      </w:r>
      <w:r>
        <w:rPr>
          <w:rFonts w:ascii="Times New Roman" w:hAnsi="Times New Roman" w:cs="Times New Roman"/>
          <w:sz w:val="24"/>
          <w:szCs w:val="24"/>
        </w:rPr>
        <w:t xml:space="preserve"> </w:t>
      </w:r>
      <w:proofErr w:type="spellStart"/>
      <w:r>
        <w:rPr>
          <w:rFonts w:ascii="Times New Roman" w:hAnsi="Times New Roman" w:cs="Times New Roman"/>
          <w:sz w:val="24"/>
          <w:szCs w:val="24"/>
        </w:rPr>
        <w:t>camedor</w:t>
      </w:r>
      <w:proofErr w:type="spellEnd"/>
      <w:r>
        <w:rPr>
          <w:rFonts w:ascii="Times New Roman" w:hAnsi="Times New Roman" w:cs="Times New Roman"/>
          <w:sz w:val="24"/>
          <w:szCs w:val="24"/>
        </w:rPr>
        <w:t xml:space="preserve">, que coinciden </w:t>
      </w:r>
      <w:r w:rsidR="00834DD2">
        <w:rPr>
          <w:rFonts w:ascii="Times New Roman" w:hAnsi="Times New Roman" w:cs="Times New Roman"/>
          <w:sz w:val="24"/>
          <w:szCs w:val="24"/>
        </w:rPr>
        <w:t xml:space="preserve">con </w:t>
      </w:r>
      <w:r>
        <w:rPr>
          <w:rFonts w:ascii="Times New Roman" w:hAnsi="Times New Roman" w:cs="Times New Roman"/>
          <w:sz w:val="24"/>
          <w:szCs w:val="24"/>
        </w:rPr>
        <w:t>tres</w:t>
      </w:r>
      <w:r w:rsidR="00834DD2">
        <w:rPr>
          <w:rFonts w:ascii="Times New Roman" w:hAnsi="Times New Roman" w:cs="Times New Roman"/>
          <w:sz w:val="24"/>
          <w:szCs w:val="24"/>
        </w:rPr>
        <w:t xml:space="preserve"> etapas del manejo de la</w:t>
      </w:r>
      <w:r>
        <w:rPr>
          <w:rFonts w:ascii="Times New Roman" w:hAnsi="Times New Roman" w:cs="Times New Roman"/>
          <w:sz w:val="24"/>
          <w:szCs w:val="24"/>
        </w:rPr>
        <w:t xml:space="preserve"> UMA: etapa 1) explotación no regulada de poblaciones de palma</w:t>
      </w:r>
      <w:r w:rsidR="00D36E5F">
        <w:rPr>
          <w:rFonts w:ascii="Times New Roman" w:hAnsi="Times New Roman" w:cs="Times New Roman"/>
          <w:sz w:val="24"/>
          <w:szCs w:val="24"/>
        </w:rPr>
        <w:t>s</w:t>
      </w:r>
      <w:r>
        <w:rPr>
          <w:rFonts w:ascii="Times New Roman" w:hAnsi="Times New Roman" w:cs="Times New Roman"/>
          <w:sz w:val="24"/>
          <w:szCs w:val="24"/>
        </w:rPr>
        <w:t xml:space="preserve"> </w:t>
      </w:r>
      <w:proofErr w:type="spellStart"/>
      <w:r w:rsidRPr="00E32E06">
        <w:rPr>
          <w:rFonts w:ascii="Times New Roman" w:hAnsi="Times New Roman" w:cs="Times New Roman"/>
          <w:i/>
          <w:iCs/>
          <w:sz w:val="24"/>
          <w:szCs w:val="24"/>
        </w:rPr>
        <w:t>Chameadorea</w:t>
      </w:r>
      <w:proofErr w:type="spellEnd"/>
      <w:r w:rsidRPr="00E32E06">
        <w:rPr>
          <w:rFonts w:ascii="Times New Roman" w:hAnsi="Times New Roman" w:cs="Times New Roman"/>
          <w:i/>
          <w:iCs/>
          <w:sz w:val="24"/>
          <w:szCs w:val="24"/>
        </w:rPr>
        <w:t xml:space="preserve"> quezalteca</w:t>
      </w:r>
      <w:r>
        <w:rPr>
          <w:rFonts w:ascii="Times New Roman" w:hAnsi="Times New Roman" w:cs="Times New Roman"/>
          <w:sz w:val="24"/>
          <w:szCs w:val="24"/>
        </w:rPr>
        <w:t xml:space="preserve"> (1960-2004); etapa 2) regulación y participación local en el manejo y conservación de la</w:t>
      </w:r>
      <w:r w:rsidR="00D36E5F">
        <w:rPr>
          <w:rFonts w:ascii="Times New Roman" w:hAnsi="Times New Roman" w:cs="Times New Roman"/>
          <w:sz w:val="24"/>
          <w:szCs w:val="24"/>
        </w:rPr>
        <w:t>s</w:t>
      </w:r>
      <w:r>
        <w:rPr>
          <w:rFonts w:ascii="Times New Roman" w:hAnsi="Times New Roman" w:cs="Times New Roman"/>
          <w:sz w:val="24"/>
          <w:szCs w:val="24"/>
        </w:rPr>
        <w:t xml:space="preserve"> palma</w:t>
      </w:r>
      <w:r w:rsidR="00D36E5F">
        <w:rPr>
          <w:rFonts w:ascii="Times New Roman" w:hAnsi="Times New Roman" w:cs="Times New Roman"/>
          <w:sz w:val="24"/>
          <w:szCs w:val="24"/>
        </w:rPr>
        <w:t>s</w:t>
      </w:r>
      <w:r>
        <w:rPr>
          <w:rFonts w:ascii="Times New Roman" w:hAnsi="Times New Roman" w:cs="Times New Roman"/>
          <w:sz w:val="24"/>
          <w:szCs w:val="24"/>
        </w:rPr>
        <w:t xml:space="preserve"> (2005-2014); y etapa 3) </w:t>
      </w:r>
      <w:r w:rsidR="00594787">
        <w:rPr>
          <w:rFonts w:ascii="Times New Roman" w:hAnsi="Times New Roman" w:cs="Times New Roman"/>
          <w:sz w:val="24"/>
          <w:szCs w:val="24"/>
        </w:rPr>
        <w:t xml:space="preserve">gobernanza comunitaria para el aprovechamiento de </w:t>
      </w:r>
      <w:r w:rsidR="0022394E">
        <w:rPr>
          <w:rFonts w:ascii="Times New Roman" w:hAnsi="Times New Roman" w:cs="Times New Roman"/>
          <w:sz w:val="24"/>
          <w:szCs w:val="24"/>
        </w:rPr>
        <w:t>las palmas</w:t>
      </w:r>
      <w:r w:rsidR="00594787">
        <w:rPr>
          <w:rFonts w:ascii="Times New Roman" w:hAnsi="Times New Roman" w:cs="Times New Roman"/>
          <w:sz w:val="24"/>
          <w:szCs w:val="24"/>
        </w:rPr>
        <w:t xml:space="preserve"> (2015-2020). En la </w:t>
      </w:r>
      <w:r w:rsidR="00AD332C">
        <w:rPr>
          <w:rFonts w:ascii="Times New Roman" w:hAnsi="Times New Roman" w:cs="Times New Roman"/>
          <w:b/>
          <w:bCs/>
          <w:sz w:val="24"/>
          <w:szCs w:val="24"/>
        </w:rPr>
        <w:t>F</w:t>
      </w:r>
      <w:r w:rsidR="00594787" w:rsidRPr="00594787">
        <w:rPr>
          <w:rFonts w:ascii="Times New Roman" w:hAnsi="Times New Roman" w:cs="Times New Roman"/>
          <w:b/>
          <w:bCs/>
          <w:sz w:val="24"/>
          <w:szCs w:val="24"/>
        </w:rPr>
        <w:t>igura 3</w:t>
      </w:r>
      <w:r w:rsidR="00594787">
        <w:rPr>
          <w:rFonts w:ascii="Times New Roman" w:hAnsi="Times New Roman" w:cs="Times New Roman"/>
          <w:sz w:val="24"/>
          <w:szCs w:val="24"/>
        </w:rPr>
        <w:t xml:space="preserve"> se muestra</w:t>
      </w:r>
      <w:r w:rsidR="0022394E">
        <w:rPr>
          <w:rFonts w:ascii="Times New Roman" w:hAnsi="Times New Roman" w:cs="Times New Roman"/>
          <w:sz w:val="24"/>
          <w:szCs w:val="24"/>
        </w:rPr>
        <w:t xml:space="preserve"> la evolución y desarrollo del SSE en las UMA a través de ciclos adaptativos que pasan por diferentes fases de bonanza y caos</w:t>
      </w:r>
      <w:r w:rsidR="00F15054">
        <w:rPr>
          <w:rFonts w:ascii="Times New Roman" w:hAnsi="Times New Roman" w:cs="Times New Roman"/>
          <w:sz w:val="24"/>
          <w:szCs w:val="24"/>
        </w:rPr>
        <w:t xml:space="preserve">, </w:t>
      </w:r>
      <w:r w:rsidR="00D36E5F">
        <w:rPr>
          <w:rFonts w:ascii="Times New Roman" w:hAnsi="Times New Roman" w:cs="Times New Roman"/>
          <w:sz w:val="24"/>
          <w:szCs w:val="24"/>
        </w:rPr>
        <w:t xml:space="preserve">con factores que </w:t>
      </w:r>
      <w:r w:rsidR="00F15054">
        <w:rPr>
          <w:rFonts w:ascii="Times New Roman" w:hAnsi="Times New Roman" w:cs="Times New Roman"/>
          <w:sz w:val="24"/>
          <w:szCs w:val="24"/>
        </w:rPr>
        <w:t xml:space="preserve">han favorecido e inhibido la gestión </w:t>
      </w:r>
      <w:r w:rsidR="00D36E5F">
        <w:rPr>
          <w:rFonts w:ascii="Times New Roman" w:hAnsi="Times New Roman" w:cs="Times New Roman"/>
          <w:sz w:val="24"/>
          <w:szCs w:val="24"/>
        </w:rPr>
        <w:t xml:space="preserve">en </w:t>
      </w:r>
      <w:r w:rsidR="00F15054">
        <w:rPr>
          <w:rFonts w:ascii="Times New Roman" w:hAnsi="Times New Roman" w:cs="Times New Roman"/>
          <w:sz w:val="24"/>
          <w:szCs w:val="24"/>
        </w:rPr>
        <w:t>las UMA.</w:t>
      </w:r>
    </w:p>
    <w:p w14:paraId="75D7A2DA" w14:textId="77777777" w:rsidR="00A47C93" w:rsidRDefault="00A47C93" w:rsidP="00A86AF3">
      <w:pPr>
        <w:spacing w:after="0" w:line="240" w:lineRule="auto"/>
        <w:jc w:val="both"/>
        <w:rPr>
          <w:rFonts w:ascii="Times New Roman" w:hAnsi="Times New Roman" w:cs="Times New Roman"/>
          <w:sz w:val="24"/>
          <w:szCs w:val="24"/>
        </w:rPr>
      </w:pPr>
    </w:p>
    <w:p w14:paraId="367A681D" w14:textId="32C3F56F" w:rsidR="001A1911" w:rsidRDefault="008A45A5" w:rsidP="00A86AF3">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lastRenderedPageBreak/>
        <w:drawing>
          <wp:inline distT="0" distB="0" distL="0" distR="0" wp14:anchorId="0869666C" wp14:editId="6CBE2724">
            <wp:extent cx="5924550" cy="426242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219" cy="4270824"/>
                    </a:xfrm>
                    <a:prstGeom prst="rect">
                      <a:avLst/>
                    </a:prstGeom>
                    <a:noFill/>
                  </pic:spPr>
                </pic:pic>
              </a:graphicData>
            </a:graphic>
          </wp:inline>
        </w:drawing>
      </w:r>
    </w:p>
    <w:p w14:paraId="395F756C" w14:textId="42D772C5" w:rsidR="001A1911" w:rsidRPr="00740D48" w:rsidRDefault="00A47C93" w:rsidP="00A86AF3">
      <w:pPr>
        <w:spacing w:after="0" w:line="240" w:lineRule="auto"/>
        <w:jc w:val="both"/>
        <w:rPr>
          <w:rFonts w:ascii="Times New Roman" w:eastAsia="Times New Roman" w:hAnsi="Times New Roman" w:cs="Times New Roman"/>
          <w:color w:val="000000"/>
          <w:sz w:val="24"/>
          <w:szCs w:val="24"/>
        </w:rPr>
      </w:pPr>
      <w:r w:rsidRPr="00740D48">
        <w:rPr>
          <w:rFonts w:ascii="Times New Roman" w:eastAsia="Times New Roman" w:hAnsi="Times New Roman" w:cs="Times New Roman"/>
          <w:b/>
          <w:color w:val="000000"/>
          <w:sz w:val="24"/>
          <w:szCs w:val="24"/>
        </w:rPr>
        <w:t>Figura 3.</w:t>
      </w:r>
      <w:r w:rsidRPr="00740D48">
        <w:rPr>
          <w:rFonts w:ascii="Arial" w:eastAsia="Arial" w:hAnsi="Arial" w:cs="Arial"/>
          <w:i/>
          <w:color w:val="000000"/>
          <w:sz w:val="24"/>
          <w:szCs w:val="24"/>
        </w:rPr>
        <w:t xml:space="preserve"> </w:t>
      </w:r>
      <w:r w:rsidRPr="00740D48">
        <w:rPr>
          <w:rFonts w:ascii="Times New Roman" w:eastAsia="Times New Roman" w:hAnsi="Times New Roman" w:cs="Times New Roman"/>
          <w:color w:val="000000"/>
          <w:sz w:val="24"/>
          <w:szCs w:val="24"/>
        </w:rPr>
        <w:t>Ciclos adaptativos</w:t>
      </w:r>
      <w:r w:rsidR="00422F5F" w:rsidRPr="00740D48">
        <w:rPr>
          <w:rFonts w:ascii="Times New Roman" w:eastAsia="Times New Roman" w:hAnsi="Times New Roman" w:cs="Times New Roman"/>
          <w:color w:val="000000"/>
          <w:sz w:val="24"/>
          <w:szCs w:val="24"/>
        </w:rPr>
        <w:t>, que incluyen los factores in</w:t>
      </w:r>
      <w:r w:rsidR="004A7327" w:rsidRPr="00740D48">
        <w:rPr>
          <w:rFonts w:ascii="Times New Roman" w:eastAsia="Times New Roman" w:hAnsi="Times New Roman" w:cs="Times New Roman"/>
          <w:color w:val="000000"/>
          <w:sz w:val="24"/>
          <w:szCs w:val="24"/>
        </w:rPr>
        <w:t>hibidores y facilitadores,</w:t>
      </w:r>
      <w:r w:rsidRPr="00740D48">
        <w:rPr>
          <w:rFonts w:ascii="Times New Roman" w:eastAsia="Times New Roman" w:hAnsi="Times New Roman" w:cs="Times New Roman"/>
          <w:color w:val="000000"/>
          <w:sz w:val="24"/>
          <w:szCs w:val="24"/>
        </w:rPr>
        <w:t xml:space="preserve"> en </w:t>
      </w:r>
      <w:r w:rsidR="004A7327" w:rsidRPr="00740D48">
        <w:rPr>
          <w:rFonts w:ascii="Times New Roman" w:eastAsia="Times New Roman" w:hAnsi="Times New Roman" w:cs="Times New Roman"/>
          <w:color w:val="000000"/>
          <w:sz w:val="24"/>
          <w:szCs w:val="24"/>
        </w:rPr>
        <w:t>un</w:t>
      </w:r>
      <w:r w:rsidRPr="00740D48">
        <w:rPr>
          <w:rFonts w:ascii="Times New Roman" w:eastAsia="Times New Roman" w:hAnsi="Times New Roman" w:cs="Times New Roman"/>
          <w:color w:val="000000"/>
          <w:sz w:val="24"/>
          <w:szCs w:val="24"/>
        </w:rPr>
        <w:t xml:space="preserve"> marco histórico del manejo de las palmas </w:t>
      </w:r>
      <w:proofErr w:type="spellStart"/>
      <w:r w:rsidRPr="00740D48">
        <w:rPr>
          <w:rFonts w:ascii="Times New Roman" w:eastAsia="Times New Roman" w:hAnsi="Times New Roman" w:cs="Times New Roman"/>
          <w:color w:val="000000"/>
          <w:sz w:val="24"/>
          <w:szCs w:val="24"/>
        </w:rPr>
        <w:t>camedor</w:t>
      </w:r>
      <w:proofErr w:type="spellEnd"/>
      <w:r w:rsidRPr="00740D48">
        <w:rPr>
          <w:rFonts w:ascii="Times New Roman" w:eastAsia="Times New Roman" w:hAnsi="Times New Roman" w:cs="Times New Roman"/>
          <w:color w:val="000000"/>
          <w:sz w:val="24"/>
          <w:szCs w:val="24"/>
        </w:rPr>
        <w:t xml:space="preserve"> en las comunidades Nueva Independencia, Tierra y Libertad, y Villahermosa, en la Reserva de la Biosfera La Sepultura, Chiapas, México</w:t>
      </w:r>
      <w:r w:rsidRPr="00740D48">
        <w:rPr>
          <w:rFonts w:ascii="Times New Roman" w:eastAsia="Times New Roman" w:hAnsi="Times New Roman" w:cs="Times New Roman"/>
          <w:b/>
          <w:color w:val="000000"/>
          <w:sz w:val="24"/>
          <w:szCs w:val="24"/>
        </w:rPr>
        <w:t>.</w:t>
      </w:r>
    </w:p>
    <w:p w14:paraId="38DD1864" w14:textId="4FE8FE28" w:rsidR="00F15054" w:rsidRPr="00740D48" w:rsidRDefault="00F15054" w:rsidP="00A86AF3">
      <w:pPr>
        <w:spacing w:after="0" w:line="240" w:lineRule="auto"/>
        <w:jc w:val="both"/>
        <w:rPr>
          <w:rFonts w:ascii="Times New Roman" w:eastAsia="Times New Roman" w:hAnsi="Times New Roman" w:cs="Times New Roman"/>
          <w:sz w:val="24"/>
          <w:szCs w:val="24"/>
          <w:lang w:val="en-US"/>
        </w:rPr>
      </w:pPr>
      <w:r w:rsidRPr="00740D48">
        <w:rPr>
          <w:rFonts w:ascii="Times New Roman" w:eastAsia="Times New Roman" w:hAnsi="Times New Roman" w:cs="Times New Roman"/>
          <w:b/>
          <w:bCs/>
          <w:sz w:val="24"/>
          <w:szCs w:val="24"/>
          <w:lang w:val="en-US"/>
        </w:rPr>
        <w:t xml:space="preserve">Figure 3. </w:t>
      </w:r>
      <w:r w:rsidRPr="00740D48">
        <w:rPr>
          <w:rFonts w:ascii="Times New Roman" w:eastAsia="Times New Roman" w:hAnsi="Times New Roman" w:cs="Times New Roman"/>
          <w:sz w:val="24"/>
          <w:szCs w:val="24"/>
          <w:lang w:val="en-US"/>
        </w:rPr>
        <w:t>Adaptive cycles</w:t>
      </w:r>
      <w:r w:rsidR="004A7327" w:rsidRPr="00740D48">
        <w:rPr>
          <w:rFonts w:ascii="Times New Roman" w:eastAsia="Times New Roman" w:hAnsi="Times New Roman" w:cs="Times New Roman"/>
          <w:sz w:val="24"/>
          <w:szCs w:val="24"/>
          <w:lang w:val="en-US"/>
        </w:rPr>
        <w:t>, including inhibitor and facilitator factors,</w:t>
      </w:r>
      <w:r w:rsidRPr="00740D48">
        <w:rPr>
          <w:rFonts w:ascii="Times New Roman" w:eastAsia="Times New Roman" w:hAnsi="Times New Roman" w:cs="Times New Roman"/>
          <w:sz w:val="24"/>
          <w:szCs w:val="24"/>
          <w:lang w:val="en-US"/>
        </w:rPr>
        <w:t xml:space="preserve"> in </w:t>
      </w:r>
      <w:r w:rsidR="004A7327" w:rsidRPr="00740D48">
        <w:rPr>
          <w:rFonts w:ascii="Times New Roman" w:eastAsia="Times New Roman" w:hAnsi="Times New Roman" w:cs="Times New Roman"/>
          <w:sz w:val="24"/>
          <w:szCs w:val="24"/>
          <w:lang w:val="en-US"/>
        </w:rPr>
        <w:t>a</w:t>
      </w:r>
      <w:r w:rsidRPr="00740D48">
        <w:rPr>
          <w:rFonts w:ascii="Times New Roman" w:eastAsia="Times New Roman" w:hAnsi="Times New Roman" w:cs="Times New Roman"/>
          <w:sz w:val="24"/>
          <w:szCs w:val="24"/>
          <w:lang w:val="en-US"/>
        </w:rPr>
        <w:t xml:space="preserve"> historical framework of the management of </w:t>
      </w:r>
      <w:proofErr w:type="spellStart"/>
      <w:r w:rsidRPr="00740D48">
        <w:rPr>
          <w:rFonts w:ascii="Times New Roman" w:eastAsia="Times New Roman" w:hAnsi="Times New Roman" w:cs="Times New Roman"/>
          <w:sz w:val="24"/>
          <w:szCs w:val="24"/>
          <w:lang w:val="en-US"/>
        </w:rPr>
        <w:t>camedor</w:t>
      </w:r>
      <w:proofErr w:type="spellEnd"/>
      <w:r w:rsidRPr="00740D48">
        <w:rPr>
          <w:rFonts w:ascii="Times New Roman" w:eastAsia="Times New Roman" w:hAnsi="Times New Roman" w:cs="Times New Roman"/>
          <w:sz w:val="24"/>
          <w:szCs w:val="24"/>
          <w:lang w:val="en-US"/>
        </w:rPr>
        <w:t xml:space="preserve"> palms in the Nueva </w:t>
      </w:r>
      <w:proofErr w:type="spellStart"/>
      <w:r w:rsidRPr="00740D48">
        <w:rPr>
          <w:rFonts w:ascii="Times New Roman" w:eastAsia="Times New Roman" w:hAnsi="Times New Roman" w:cs="Times New Roman"/>
          <w:sz w:val="24"/>
          <w:szCs w:val="24"/>
          <w:lang w:val="en-US"/>
        </w:rPr>
        <w:t>Independencia</w:t>
      </w:r>
      <w:proofErr w:type="spellEnd"/>
      <w:r w:rsidRPr="00740D48">
        <w:rPr>
          <w:rFonts w:ascii="Times New Roman" w:eastAsia="Times New Roman" w:hAnsi="Times New Roman" w:cs="Times New Roman"/>
          <w:sz w:val="24"/>
          <w:szCs w:val="24"/>
          <w:lang w:val="en-US"/>
        </w:rPr>
        <w:t xml:space="preserve">, Tierra y Libertad, and Villahermosa </w:t>
      </w:r>
      <w:r w:rsidR="004A7327" w:rsidRPr="00740D48">
        <w:rPr>
          <w:rFonts w:ascii="Times New Roman" w:eastAsia="Times New Roman" w:hAnsi="Times New Roman" w:cs="Times New Roman"/>
          <w:sz w:val="24"/>
          <w:szCs w:val="24"/>
          <w:lang w:val="en-US"/>
        </w:rPr>
        <w:t xml:space="preserve">communities, located </w:t>
      </w:r>
      <w:r w:rsidRPr="00740D48">
        <w:rPr>
          <w:rFonts w:ascii="Times New Roman" w:eastAsia="Times New Roman" w:hAnsi="Times New Roman" w:cs="Times New Roman"/>
          <w:sz w:val="24"/>
          <w:szCs w:val="24"/>
          <w:lang w:val="en-US"/>
        </w:rPr>
        <w:t xml:space="preserve">in the La </w:t>
      </w:r>
      <w:proofErr w:type="spellStart"/>
      <w:r w:rsidRPr="00740D48">
        <w:rPr>
          <w:rFonts w:ascii="Times New Roman" w:eastAsia="Times New Roman" w:hAnsi="Times New Roman" w:cs="Times New Roman"/>
          <w:sz w:val="24"/>
          <w:szCs w:val="24"/>
          <w:lang w:val="en-US"/>
        </w:rPr>
        <w:t>Sepultur</w:t>
      </w:r>
      <w:r w:rsidR="002E68AD">
        <w:rPr>
          <w:rFonts w:ascii="Times New Roman" w:eastAsia="Times New Roman" w:hAnsi="Times New Roman" w:cs="Times New Roman"/>
          <w:sz w:val="24"/>
          <w:szCs w:val="24"/>
          <w:lang w:val="en-US"/>
        </w:rPr>
        <w:t>a</w:t>
      </w:r>
      <w:proofErr w:type="spellEnd"/>
      <w:r w:rsidR="002E68AD">
        <w:rPr>
          <w:rFonts w:ascii="Times New Roman" w:eastAsia="Times New Roman" w:hAnsi="Times New Roman" w:cs="Times New Roman"/>
          <w:sz w:val="24"/>
          <w:szCs w:val="24"/>
          <w:lang w:val="en-US"/>
        </w:rPr>
        <w:t xml:space="preserve"> Biosphere Reserve, Chiapas, Mé</w:t>
      </w:r>
      <w:r w:rsidRPr="00740D48">
        <w:rPr>
          <w:rFonts w:ascii="Times New Roman" w:eastAsia="Times New Roman" w:hAnsi="Times New Roman" w:cs="Times New Roman"/>
          <w:sz w:val="24"/>
          <w:szCs w:val="24"/>
          <w:lang w:val="en-US"/>
        </w:rPr>
        <w:t>xico.</w:t>
      </w:r>
    </w:p>
    <w:p w14:paraId="697EC0AC" w14:textId="77777777" w:rsidR="00740D48" w:rsidRPr="00543B4D" w:rsidRDefault="00740D48" w:rsidP="00A86AF3">
      <w:pPr>
        <w:spacing w:after="0" w:line="240" w:lineRule="auto"/>
        <w:jc w:val="both"/>
        <w:rPr>
          <w:rFonts w:ascii="Times New Roman" w:hAnsi="Times New Roman" w:cs="Times New Roman"/>
          <w:sz w:val="24"/>
          <w:szCs w:val="24"/>
          <w:lang w:val="en-US"/>
        </w:rPr>
      </w:pPr>
    </w:p>
    <w:p w14:paraId="1360D2CC" w14:textId="7FC3AC3E" w:rsidR="00A30EA9" w:rsidRDefault="00861546" w:rsidP="00A86AF3">
      <w:pPr>
        <w:pStyle w:val="Prrafodelista"/>
        <w:numPr>
          <w:ilvl w:val="1"/>
          <w:numId w:val="4"/>
        </w:numPr>
        <w:spacing w:after="0" w:line="240" w:lineRule="auto"/>
        <w:jc w:val="both"/>
        <w:rPr>
          <w:rFonts w:ascii="Times New Roman" w:hAnsi="Times New Roman" w:cs="Times New Roman"/>
          <w:b/>
          <w:bCs/>
          <w:sz w:val="24"/>
          <w:szCs w:val="24"/>
        </w:rPr>
      </w:pPr>
      <w:r w:rsidRPr="00543B4D">
        <w:rPr>
          <w:rFonts w:ascii="Times New Roman" w:hAnsi="Times New Roman" w:cs="Times New Roman"/>
          <w:b/>
          <w:bCs/>
          <w:sz w:val="24"/>
          <w:szCs w:val="24"/>
          <w:lang w:val="en-US"/>
        </w:rPr>
        <w:t xml:space="preserve"> </w:t>
      </w:r>
      <w:r w:rsidR="00A30EA9" w:rsidRPr="00861546">
        <w:rPr>
          <w:rFonts w:ascii="Times New Roman" w:hAnsi="Times New Roman" w:cs="Times New Roman"/>
          <w:b/>
          <w:bCs/>
          <w:sz w:val="24"/>
          <w:szCs w:val="24"/>
        </w:rPr>
        <w:t>Factores que han influenciado la g</w:t>
      </w:r>
      <w:r w:rsidR="00CA6D45" w:rsidRPr="00861546">
        <w:rPr>
          <w:rFonts w:ascii="Times New Roman" w:hAnsi="Times New Roman" w:cs="Times New Roman"/>
          <w:b/>
          <w:bCs/>
          <w:sz w:val="24"/>
          <w:szCs w:val="24"/>
        </w:rPr>
        <w:t xml:space="preserve">estión adaptativa </w:t>
      </w:r>
    </w:p>
    <w:p w14:paraId="6DD2B8DB" w14:textId="77777777" w:rsidR="00610DF9" w:rsidRPr="00861546" w:rsidRDefault="00610DF9" w:rsidP="00A86AF3">
      <w:pPr>
        <w:pStyle w:val="Prrafodelista"/>
        <w:spacing w:after="0" w:line="240" w:lineRule="auto"/>
        <w:ind w:left="360"/>
        <w:jc w:val="both"/>
        <w:rPr>
          <w:rFonts w:ascii="Times New Roman" w:hAnsi="Times New Roman" w:cs="Times New Roman"/>
          <w:b/>
          <w:bCs/>
          <w:sz w:val="24"/>
          <w:szCs w:val="24"/>
        </w:rPr>
      </w:pPr>
    </w:p>
    <w:p w14:paraId="53E47F71" w14:textId="2D3637AD" w:rsidR="00CA6D45" w:rsidRDefault="00CA6D45" w:rsidP="00A86A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 proceso evolutivo </w:t>
      </w:r>
      <w:r w:rsidR="00DB2647">
        <w:rPr>
          <w:rFonts w:ascii="Times New Roman" w:hAnsi="Times New Roman" w:cs="Times New Roman"/>
          <w:sz w:val="24"/>
          <w:szCs w:val="24"/>
        </w:rPr>
        <w:t xml:space="preserve">en el manejo de la palma </w:t>
      </w:r>
      <w:proofErr w:type="spellStart"/>
      <w:r w:rsidR="00A819B4">
        <w:rPr>
          <w:rFonts w:ascii="Times New Roman" w:hAnsi="Times New Roman" w:cs="Times New Roman"/>
          <w:i/>
          <w:iCs/>
          <w:sz w:val="24"/>
          <w:szCs w:val="24"/>
        </w:rPr>
        <w:t>C</w:t>
      </w:r>
      <w:r w:rsidR="00DB2647" w:rsidRPr="00D1128D">
        <w:rPr>
          <w:rFonts w:ascii="Times New Roman" w:hAnsi="Times New Roman" w:cs="Times New Roman"/>
          <w:i/>
          <w:iCs/>
          <w:sz w:val="24"/>
          <w:szCs w:val="24"/>
        </w:rPr>
        <w:t>hameadorea</w:t>
      </w:r>
      <w:proofErr w:type="spellEnd"/>
      <w:r w:rsidR="00DB2647" w:rsidRPr="00D1128D">
        <w:rPr>
          <w:rFonts w:ascii="Times New Roman" w:hAnsi="Times New Roman" w:cs="Times New Roman"/>
          <w:i/>
          <w:iCs/>
          <w:sz w:val="24"/>
          <w:szCs w:val="24"/>
        </w:rPr>
        <w:t xml:space="preserve"> quezalteca</w:t>
      </w:r>
      <w:r w:rsidR="00DB2647">
        <w:rPr>
          <w:rFonts w:ascii="Times New Roman" w:hAnsi="Times New Roman" w:cs="Times New Roman"/>
          <w:sz w:val="24"/>
          <w:szCs w:val="24"/>
        </w:rPr>
        <w:t xml:space="preserve"> ha sido influenciado por los cambios en el desarrollo comunitario, cambios socioeconómicos locales, cambios en la gestión de</w:t>
      </w:r>
      <w:r w:rsidR="00D1128D">
        <w:rPr>
          <w:rFonts w:ascii="Times New Roman" w:hAnsi="Times New Roman" w:cs="Times New Roman"/>
          <w:sz w:val="24"/>
          <w:szCs w:val="24"/>
        </w:rPr>
        <w:t>l</w:t>
      </w:r>
      <w:r w:rsidR="00DB2647">
        <w:rPr>
          <w:rFonts w:ascii="Times New Roman" w:hAnsi="Times New Roman" w:cs="Times New Roman"/>
          <w:sz w:val="24"/>
          <w:szCs w:val="24"/>
        </w:rPr>
        <w:t xml:space="preserve"> recurso</w:t>
      </w:r>
      <w:r w:rsidR="00D1128D">
        <w:rPr>
          <w:rFonts w:ascii="Times New Roman" w:hAnsi="Times New Roman" w:cs="Times New Roman"/>
          <w:sz w:val="24"/>
          <w:szCs w:val="24"/>
        </w:rPr>
        <w:t xml:space="preserve"> palma y la gobernanza dentro y entre los grupos que manejan la palma. </w:t>
      </w:r>
      <w:r w:rsidR="007E7FBC">
        <w:rPr>
          <w:rFonts w:ascii="Times New Roman" w:hAnsi="Times New Roman" w:cs="Times New Roman"/>
          <w:sz w:val="24"/>
          <w:szCs w:val="24"/>
        </w:rPr>
        <w:t>T</w:t>
      </w:r>
      <w:r w:rsidR="00D1128D">
        <w:rPr>
          <w:rFonts w:ascii="Times New Roman" w:hAnsi="Times New Roman" w:cs="Times New Roman"/>
          <w:sz w:val="24"/>
          <w:szCs w:val="24"/>
        </w:rPr>
        <w:t>ambién han influido factores externos como</w:t>
      </w:r>
      <w:r w:rsidR="003F1E1C">
        <w:rPr>
          <w:rFonts w:ascii="Times New Roman" w:hAnsi="Times New Roman" w:cs="Times New Roman"/>
          <w:sz w:val="24"/>
          <w:szCs w:val="24"/>
        </w:rPr>
        <w:t>:</w:t>
      </w:r>
      <w:r w:rsidR="00D1128D">
        <w:rPr>
          <w:rFonts w:ascii="Times New Roman" w:hAnsi="Times New Roman" w:cs="Times New Roman"/>
          <w:sz w:val="24"/>
          <w:szCs w:val="24"/>
        </w:rPr>
        <w:t xml:space="preserve"> las fluctuaciones en el mercado internacional de las palmas; los cambios en las políticas públicas, programas de conservación y desarrollo; y la interacción de actores gubernamentales </w:t>
      </w:r>
      <w:r w:rsidR="007B1EE5">
        <w:rPr>
          <w:rFonts w:ascii="Times New Roman" w:hAnsi="Times New Roman" w:cs="Times New Roman"/>
          <w:sz w:val="24"/>
          <w:szCs w:val="24"/>
        </w:rPr>
        <w:t xml:space="preserve">y no gubernamentales. En este </w:t>
      </w:r>
      <w:r w:rsidR="000A2620">
        <w:rPr>
          <w:rFonts w:ascii="Times New Roman" w:hAnsi="Times New Roman" w:cs="Times New Roman"/>
          <w:sz w:val="24"/>
          <w:szCs w:val="24"/>
        </w:rPr>
        <w:t>último</w:t>
      </w:r>
      <w:r w:rsidR="007B1EE5">
        <w:rPr>
          <w:rFonts w:ascii="Times New Roman" w:hAnsi="Times New Roman" w:cs="Times New Roman"/>
          <w:sz w:val="24"/>
          <w:szCs w:val="24"/>
        </w:rPr>
        <w:t xml:space="preserve"> factor de cambio identificamos la participación de la Comisión Nacional Forestal (CONAFOR), la Comisión Nacional de Áreas Protegidas (CONANP) y la organización no gubernamental PRONATURA, quienes brindaron apoyos para </w:t>
      </w:r>
      <w:r w:rsidR="00E7790C">
        <w:rPr>
          <w:rFonts w:ascii="Times New Roman" w:hAnsi="Times New Roman" w:cs="Times New Roman"/>
          <w:sz w:val="24"/>
          <w:szCs w:val="24"/>
        </w:rPr>
        <w:t xml:space="preserve">fortalecer la reorganización en los grupos, la participación local en actividades de conservación de sus recursos y el desarrollo de capacidades del capital social y humano. </w:t>
      </w:r>
    </w:p>
    <w:p w14:paraId="4D19B21C" w14:textId="77777777" w:rsidR="00610DF9" w:rsidRDefault="00610DF9" w:rsidP="00A86AF3">
      <w:pPr>
        <w:spacing w:after="0" w:line="240" w:lineRule="auto"/>
        <w:jc w:val="both"/>
        <w:rPr>
          <w:rFonts w:ascii="Times New Roman" w:hAnsi="Times New Roman" w:cs="Times New Roman"/>
          <w:sz w:val="24"/>
          <w:szCs w:val="24"/>
        </w:rPr>
      </w:pPr>
    </w:p>
    <w:p w14:paraId="738507EE" w14:textId="3BB0BC05" w:rsidR="00CF7D02" w:rsidRDefault="00CF7D02" w:rsidP="00A86AF3">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En el </w:t>
      </w:r>
      <w:r w:rsidRPr="00A93CEB">
        <w:rPr>
          <w:rFonts w:ascii="Times New Roman" w:hAnsi="Times New Roman" w:cs="Times New Roman"/>
          <w:b/>
          <w:bCs/>
          <w:sz w:val="24"/>
          <w:szCs w:val="24"/>
        </w:rPr>
        <w:t xml:space="preserve">Cuadro </w:t>
      </w:r>
      <w:r w:rsidR="00682299">
        <w:rPr>
          <w:rFonts w:ascii="Times New Roman" w:hAnsi="Times New Roman" w:cs="Times New Roman"/>
          <w:b/>
          <w:bCs/>
          <w:sz w:val="24"/>
          <w:szCs w:val="24"/>
        </w:rPr>
        <w:t>1</w:t>
      </w:r>
      <w:r>
        <w:rPr>
          <w:rFonts w:ascii="Times New Roman" w:hAnsi="Times New Roman" w:cs="Times New Roman"/>
          <w:sz w:val="24"/>
          <w:szCs w:val="24"/>
        </w:rPr>
        <w:t xml:space="preserve"> se describen los </w:t>
      </w:r>
      <w:r w:rsidR="00A93CEB">
        <w:rPr>
          <w:rFonts w:ascii="Times New Roman" w:hAnsi="Times New Roman" w:cs="Times New Roman"/>
          <w:sz w:val="24"/>
          <w:szCs w:val="24"/>
        </w:rPr>
        <w:t xml:space="preserve">eventos de cambios </w:t>
      </w:r>
      <w:r w:rsidR="006F4042">
        <w:rPr>
          <w:rFonts w:ascii="Times New Roman" w:hAnsi="Times New Roman" w:cs="Times New Roman"/>
          <w:sz w:val="24"/>
          <w:szCs w:val="24"/>
        </w:rPr>
        <w:t>y crisis</w:t>
      </w:r>
      <w:r>
        <w:rPr>
          <w:rFonts w:ascii="Times New Roman" w:hAnsi="Times New Roman" w:cs="Times New Roman"/>
          <w:sz w:val="24"/>
          <w:szCs w:val="24"/>
        </w:rPr>
        <w:t xml:space="preserve"> de cada una de las</w:t>
      </w:r>
      <w:r w:rsidR="00A93CEB">
        <w:rPr>
          <w:rFonts w:ascii="Times New Roman" w:hAnsi="Times New Roman" w:cs="Times New Roman"/>
          <w:sz w:val="24"/>
          <w:szCs w:val="24"/>
        </w:rPr>
        <w:t xml:space="preserve"> tres</w:t>
      </w:r>
      <w:r>
        <w:rPr>
          <w:rFonts w:ascii="Times New Roman" w:hAnsi="Times New Roman" w:cs="Times New Roman"/>
          <w:sz w:val="24"/>
          <w:szCs w:val="24"/>
        </w:rPr>
        <w:t xml:space="preserve"> etapas del manejo, y que explican dos ciclos de renovación adaptativa y el comienzo de un tercer ciclo. Las fases de explotación (r) y conservación </w:t>
      </w:r>
      <w:r w:rsidR="00F470AA">
        <w:rPr>
          <w:rFonts w:ascii="Times New Roman" w:hAnsi="Times New Roman" w:cs="Times New Roman"/>
          <w:sz w:val="24"/>
          <w:szCs w:val="24"/>
        </w:rPr>
        <w:t xml:space="preserve">(K) en los tres ciclos se caracterizan principalmente por los </w:t>
      </w:r>
      <w:r w:rsidR="00215C80">
        <w:rPr>
          <w:rFonts w:ascii="Times New Roman" w:hAnsi="Times New Roman" w:cs="Times New Roman"/>
          <w:sz w:val="24"/>
          <w:szCs w:val="24"/>
        </w:rPr>
        <w:t xml:space="preserve">procesos de reorganización y participación social, la formación de capital social y humano de los grupos </w:t>
      </w:r>
      <w:r w:rsidR="00173D48">
        <w:rPr>
          <w:rFonts w:ascii="Times New Roman" w:hAnsi="Times New Roman" w:cs="Times New Roman"/>
          <w:sz w:val="24"/>
          <w:szCs w:val="24"/>
        </w:rPr>
        <w:t>productores de palmas y por la disponibilidad del recurso natural (palma</w:t>
      </w:r>
      <w:r w:rsidR="00682299">
        <w:rPr>
          <w:rFonts w:ascii="Times New Roman" w:hAnsi="Times New Roman" w:cs="Times New Roman"/>
          <w:sz w:val="24"/>
          <w:szCs w:val="24"/>
        </w:rPr>
        <w:t>s</w:t>
      </w:r>
      <w:r w:rsidR="00173D48">
        <w:rPr>
          <w:rFonts w:ascii="Times New Roman" w:hAnsi="Times New Roman" w:cs="Times New Roman"/>
          <w:sz w:val="24"/>
          <w:szCs w:val="24"/>
        </w:rPr>
        <w:t xml:space="preserve"> </w:t>
      </w:r>
      <w:proofErr w:type="spellStart"/>
      <w:r w:rsidR="005410EE" w:rsidRPr="005410EE">
        <w:rPr>
          <w:rFonts w:ascii="Times New Roman" w:hAnsi="Times New Roman" w:cs="Times New Roman"/>
          <w:i/>
          <w:iCs/>
          <w:sz w:val="24"/>
          <w:szCs w:val="24"/>
        </w:rPr>
        <w:t>Chameadorea</w:t>
      </w:r>
      <w:proofErr w:type="spellEnd"/>
      <w:r w:rsidR="005410EE" w:rsidRPr="005410EE">
        <w:rPr>
          <w:rFonts w:ascii="Times New Roman" w:hAnsi="Times New Roman" w:cs="Times New Roman"/>
          <w:i/>
          <w:iCs/>
          <w:sz w:val="24"/>
          <w:szCs w:val="24"/>
        </w:rPr>
        <w:t xml:space="preserve"> quezalteca</w:t>
      </w:r>
      <w:r w:rsidR="005410EE">
        <w:rPr>
          <w:rFonts w:ascii="Times New Roman" w:hAnsi="Times New Roman" w:cs="Times New Roman"/>
          <w:sz w:val="24"/>
          <w:szCs w:val="24"/>
        </w:rPr>
        <w:t xml:space="preserve">) a través de la implementación de modos de producción tecnificada y sustentable. </w:t>
      </w:r>
      <w:r w:rsidR="003E6D33">
        <w:rPr>
          <w:rFonts w:ascii="Times New Roman" w:hAnsi="Times New Roman" w:cs="Times New Roman"/>
          <w:sz w:val="24"/>
          <w:szCs w:val="24"/>
        </w:rPr>
        <w:t xml:space="preserve">Estas fases se desarrollaron a través de procesos y mecanismos relativamente lentos y acumulativos a través del tiempo </w:t>
      </w:r>
      <w:r w:rsidR="00144E00">
        <w:rPr>
          <w:rFonts w:ascii="Times New Roman" w:hAnsi="Times New Roman" w:cs="Times New Roman"/>
          <w:sz w:val="24"/>
          <w:szCs w:val="24"/>
        </w:rPr>
        <w:t xml:space="preserve">(seis décadas). </w:t>
      </w:r>
      <w:r w:rsidR="00D207E3">
        <w:rPr>
          <w:rFonts w:ascii="Times New Roman" w:hAnsi="Times New Roman" w:cs="Times New Roman"/>
          <w:sz w:val="24"/>
          <w:szCs w:val="24"/>
        </w:rPr>
        <w:t xml:space="preserve">Las fases de liberación </w:t>
      </w:r>
      <w:r w:rsidR="00D207E3">
        <w:rPr>
          <w:rFonts w:ascii="Times New Roman" w:eastAsia="Times New Roman" w:hAnsi="Times New Roman" w:cs="Times New Roman"/>
        </w:rPr>
        <w:t>(</w:t>
      </w:r>
      <w:r w:rsidR="00D207E3">
        <w:rPr>
          <w:rFonts w:ascii="Times New Roman" w:eastAsia="Times New Roman" w:hAnsi="Times New Roman" w:cs="Times New Roman"/>
          <w:b/>
        </w:rPr>
        <w:t>Ω)</w:t>
      </w:r>
      <w:r w:rsidR="00D207E3">
        <w:rPr>
          <w:rFonts w:ascii="Times New Roman" w:eastAsia="Times New Roman" w:hAnsi="Times New Roman" w:cs="Times New Roman"/>
          <w:sz w:val="24"/>
          <w:szCs w:val="24"/>
        </w:rPr>
        <w:t xml:space="preserve"> y reorganización (</w:t>
      </w:r>
      <w:r w:rsidR="00D207E3">
        <w:rPr>
          <w:rFonts w:ascii="Times New Roman" w:eastAsia="Times New Roman" w:hAnsi="Times New Roman" w:cs="Times New Roman"/>
          <w:b/>
        </w:rPr>
        <w:t>α)</w:t>
      </w:r>
      <w:r w:rsidR="00D207E3">
        <w:rPr>
          <w:rFonts w:ascii="Times New Roman" w:eastAsia="Times New Roman" w:hAnsi="Times New Roman" w:cs="Times New Roman"/>
          <w:sz w:val="24"/>
          <w:szCs w:val="24"/>
        </w:rPr>
        <w:t xml:space="preserve"> en las etapas 1 y 2 (</w:t>
      </w:r>
      <w:r w:rsidR="00D207E3">
        <w:rPr>
          <w:rFonts w:ascii="Times New Roman" w:eastAsia="Times New Roman" w:hAnsi="Times New Roman" w:cs="Times New Roman"/>
          <w:b/>
          <w:bCs/>
          <w:sz w:val="24"/>
          <w:szCs w:val="24"/>
        </w:rPr>
        <w:t xml:space="preserve">Cuadro </w:t>
      </w:r>
      <w:r w:rsidR="00A11646">
        <w:rPr>
          <w:rFonts w:ascii="Times New Roman" w:eastAsia="Times New Roman" w:hAnsi="Times New Roman" w:cs="Times New Roman"/>
          <w:b/>
          <w:bCs/>
          <w:sz w:val="24"/>
          <w:szCs w:val="24"/>
        </w:rPr>
        <w:t>1</w:t>
      </w:r>
      <w:r w:rsidR="00D207E3">
        <w:rPr>
          <w:rFonts w:ascii="Times New Roman" w:eastAsia="Times New Roman" w:hAnsi="Times New Roman" w:cs="Times New Roman"/>
          <w:sz w:val="24"/>
          <w:szCs w:val="24"/>
        </w:rPr>
        <w:t>) se caracterizan por la presencia de cambios y crisis recurrentes en la organización social y el mercado de las palmas. Sin embargo, estos eventos permitieron a los grupos de productores y a los actores gubernamentales responder diferenciadamente en la planificación, toma de decisiones e implementación de normas y estrategias locales, ajustadas también a las reformas de las leyes federales en el manejo de la</w:t>
      </w:r>
      <w:r w:rsidR="00682299">
        <w:rPr>
          <w:rFonts w:ascii="Times New Roman" w:eastAsia="Times New Roman" w:hAnsi="Times New Roman" w:cs="Times New Roman"/>
          <w:sz w:val="24"/>
          <w:szCs w:val="24"/>
        </w:rPr>
        <w:t>s</w:t>
      </w:r>
      <w:r w:rsidR="00D207E3">
        <w:rPr>
          <w:rFonts w:ascii="Times New Roman" w:eastAsia="Times New Roman" w:hAnsi="Times New Roman" w:cs="Times New Roman"/>
          <w:sz w:val="24"/>
          <w:szCs w:val="24"/>
        </w:rPr>
        <w:t xml:space="preserve"> palma</w:t>
      </w:r>
      <w:r w:rsidR="00682299">
        <w:rPr>
          <w:rFonts w:ascii="Times New Roman" w:eastAsia="Times New Roman" w:hAnsi="Times New Roman" w:cs="Times New Roman"/>
          <w:sz w:val="24"/>
          <w:szCs w:val="24"/>
        </w:rPr>
        <w:t>s</w:t>
      </w:r>
      <w:r w:rsidR="00D207E3">
        <w:rPr>
          <w:rFonts w:ascii="Times New Roman" w:eastAsia="Times New Roman" w:hAnsi="Times New Roman" w:cs="Times New Roman"/>
          <w:sz w:val="24"/>
          <w:szCs w:val="24"/>
        </w:rPr>
        <w:t xml:space="preserve">. </w:t>
      </w:r>
    </w:p>
    <w:p w14:paraId="21B8E443" w14:textId="77777777" w:rsidR="00610DF9" w:rsidRDefault="00610DF9" w:rsidP="00A86AF3">
      <w:pPr>
        <w:spacing w:after="0" w:line="240" w:lineRule="auto"/>
        <w:jc w:val="both"/>
        <w:rPr>
          <w:rFonts w:ascii="Times New Roman" w:eastAsia="Times New Roman" w:hAnsi="Times New Roman" w:cs="Times New Roman"/>
          <w:sz w:val="24"/>
          <w:szCs w:val="24"/>
        </w:rPr>
      </w:pPr>
    </w:p>
    <w:p w14:paraId="5F192C3C" w14:textId="15933970" w:rsidR="003A5C07" w:rsidRPr="00AD332C" w:rsidRDefault="003A5C07" w:rsidP="00A86AF3">
      <w:pPr>
        <w:spacing w:after="0" w:line="240" w:lineRule="auto"/>
        <w:jc w:val="both"/>
        <w:rPr>
          <w:rFonts w:ascii="Times New Roman" w:eastAsia="Times New Roman" w:hAnsi="Times New Roman" w:cs="Times New Roman"/>
          <w:sz w:val="24"/>
          <w:szCs w:val="24"/>
        </w:rPr>
      </w:pPr>
      <w:bookmarkStart w:id="5" w:name="_Hlk81048124"/>
      <w:r w:rsidRPr="00AD332C">
        <w:rPr>
          <w:rFonts w:ascii="Times New Roman" w:eastAsia="Times New Roman" w:hAnsi="Times New Roman" w:cs="Times New Roman"/>
          <w:b/>
          <w:sz w:val="24"/>
          <w:szCs w:val="24"/>
        </w:rPr>
        <w:t xml:space="preserve">Cuadro </w:t>
      </w:r>
      <w:r w:rsidR="00A11646" w:rsidRPr="00AD332C">
        <w:rPr>
          <w:rFonts w:ascii="Times New Roman" w:eastAsia="Times New Roman" w:hAnsi="Times New Roman" w:cs="Times New Roman"/>
          <w:b/>
          <w:sz w:val="24"/>
          <w:szCs w:val="24"/>
        </w:rPr>
        <w:t>1</w:t>
      </w:r>
      <w:r w:rsidRPr="00AD332C">
        <w:rPr>
          <w:rFonts w:ascii="Times New Roman" w:eastAsia="Times New Roman" w:hAnsi="Times New Roman" w:cs="Times New Roman"/>
          <w:sz w:val="24"/>
          <w:szCs w:val="24"/>
        </w:rPr>
        <w:t xml:space="preserve">. Descripción de las etapas en el manejo de las palmas </w:t>
      </w:r>
      <w:proofErr w:type="spellStart"/>
      <w:r w:rsidRPr="00AD332C">
        <w:rPr>
          <w:rFonts w:ascii="Times New Roman" w:eastAsia="Times New Roman" w:hAnsi="Times New Roman" w:cs="Times New Roman"/>
          <w:sz w:val="24"/>
          <w:szCs w:val="24"/>
        </w:rPr>
        <w:t>camedor</w:t>
      </w:r>
      <w:proofErr w:type="spellEnd"/>
      <w:r w:rsidRPr="00AD332C">
        <w:rPr>
          <w:rFonts w:ascii="Times New Roman" w:eastAsia="Times New Roman" w:hAnsi="Times New Roman" w:cs="Times New Roman"/>
          <w:sz w:val="24"/>
          <w:szCs w:val="24"/>
        </w:rPr>
        <w:t xml:space="preserve"> con respecto a las fases del ciclo adaptativo en tres comunidades de Chiapas, México.</w:t>
      </w:r>
    </w:p>
    <w:p w14:paraId="63C2DF8C" w14:textId="0019F033" w:rsidR="003A5C07" w:rsidRPr="00AD332C" w:rsidRDefault="003A5C07" w:rsidP="00A86AF3">
      <w:pPr>
        <w:spacing w:after="0" w:line="240" w:lineRule="auto"/>
        <w:jc w:val="both"/>
        <w:rPr>
          <w:rFonts w:ascii="Times New Roman" w:eastAsia="Times New Roman" w:hAnsi="Times New Roman" w:cs="Times New Roman"/>
          <w:sz w:val="24"/>
          <w:szCs w:val="24"/>
          <w:lang w:val="en-US"/>
        </w:rPr>
      </w:pPr>
      <w:r w:rsidRPr="00AD332C">
        <w:rPr>
          <w:rFonts w:ascii="Times New Roman" w:eastAsia="Times New Roman" w:hAnsi="Times New Roman" w:cs="Times New Roman"/>
          <w:b/>
          <w:bCs/>
          <w:sz w:val="24"/>
          <w:szCs w:val="24"/>
          <w:lang w:val="en-US"/>
        </w:rPr>
        <w:t xml:space="preserve">Table </w:t>
      </w:r>
      <w:r w:rsidR="00A11646" w:rsidRPr="00AD332C">
        <w:rPr>
          <w:rFonts w:ascii="Times New Roman" w:eastAsia="Times New Roman" w:hAnsi="Times New Roman" w:cs="Times New Roman"/>
          <w:b/>
          <w:bCs/>
          <w:sz w:val="24"/>
          <w:szCs w:val="24"/>
          <w:lang w:val="en-US"/>
        </w:rPr>
        <w:t>1</w:t>
      </w:r>
      <w:r w:rsidRPr="00AD332C">
        <w:rPr>
          <w:rFonts w:ascii="Times New Roman" w:eastAsia="Times New Roman" w:hAnsi="Times New Roman" w:cs="Times New Roman"/>
          <w:b/>
          <w:bCs/>
          <w:sz w:val="24"/>
          <w:szCs w:val="24"/>
          <w:lang w:val="en-US"/>
        </w:rPr>
        <w:t>.</w:t>
      </w:r>
      <w:r w:rsidRPr="00AD332C">
        <w:rPr>
          <w:rFonts w:ascii="Times New Roman" w:eastAsia="Times New Roman" w:hAnsi="Times New Roman" w:cs="Times New Roman"/>
          <w:sz w:val="24"/>
          <w:szCs w:val="24"/>
          <w:lang w:val="en-US"/>
        </w:rPr>
        <w:t xml:space="preserve"> Description of the stages in the management of </w:t>
      </w:r>
      <w:proofErr w:type="spellStart"/>
      <w:r w:rsidRPr="00AD332C">
        <w:rPr>
          <w:rFonts w:ascii="Times New Roman" w:eastAsia="Times New Roman" w:hAnsi="Times New Roman" w:cs="Times New Roman"/>
          <w:sz w:val="24"/>
          <w:szCs w:val="24"/>
          <w:lang w:val="en-US"/>
        </w:rPr>
        <w:t>camedor</w:t>
      </w:r>
      <w:proofErr w:type="spellEnd"/>
      <w:r w:rsidRPr="00AD332C">
        <w:rPr>
          <w:rFonts w:ascii="Times New Roman" w:eastAsia="Times New Roman" w:hAnsi="Times New Roman" w:cs="Times New Roman"/>
          <w:sz w:val="24"/>
          <w:szCs w:val="24"/>
          <w:lang w:val="en-US"/>
        </w:rPr>
        <w:t xml:space="preserve"> palms with respect to the phases of the adaptive cycle in three communities of Chiapas, Mexico.</w:t>
      </w:r>
    </w:p>
    <w:tbl>
      <w:tblPr>
        <w:tblStyle w:val="Tablanormal2"/>
        <w:tblW w:w="9200" w:type="dxa"/>
        <w:tblBorders>
          <w:top w:val="none" w:sz="0" w:space="0" w:color="auto"/>
          <w:bottom w:val="none" w:sz="0" w:space="0" w:color="auto"/>
        </w:tblBorders>
        <w:tblLayout w:type="fixed"/>
        <w:tblLook w:val="0420" w:firstRow="1" w:lastRow="0" w:firstColumn="0" w:lastColumn="0" w:noHBand="0" w:noVBand="1"/>
      </w:tblPr>
      <w:tblGrid>
        <w:gridCol w:w="777"/>
        <w:gridCol w:w="2484"/>
        <w:gridCol w:w="3406"/>
        <w:gridCol w:w="2533"/>
      </w:tblGrid>
      <w:tr w:rsidR="003A5C07" w:rsidRPr="00534173" w14:paraId="00811FDF" w14:textId="77777777" w:rsidTr="00C91D5B">
        <w:trPr>
          <w:cnfStyle w:val="100000000000" w:firstRow="1" w:lastRow="0" w:firstColumn="0" w:lastColumn="0" w:oddVBand="0" w:evenVBand="0" w:oddHBand="0" w:evenHBand="0" w:firstRowFirstColumn="0" w:firstRowLastColumn="0" w:lastRowFirstColumn="0" w:lastRowLastColumn="0"/>
          <w:trHeight w:val="746"/>
        </w:trPr>
        <w:tc>
          <w:tcPr>
            <w:tcW w:w="777" w:type="dxa"/>
            <w:tcBorders>
              <w:top w:val="single" w:sz="4" w:space="0" w:color="auto"/>
              <w:bottom w:val="single" w:sz="4" w:space="0" w:color="auto"/>
            </w:tcBorders>
          </w:tcPr>
          <w:p w14:paraId="4606F153" w14:textId="77777777" w:rsidR="003A5C07" w:rsidRPr="00534173" w:rsidRDefault="003A5C07" w:rsidP="00A86AF3">
            <w:pPr>
              <w:rPr>
                <w:rFonts w:ascii="Times New Roman" w:eastAsia="Times New Roman" w:hAnsi="Times New Roman" w:cs="Times New Roman"/>
              </w:rPr>
            </w:pPr>
            <w:bookmarkStart w:id="6" w:name="_heading=h.gjdgxs" w:colFirst="0" w:colLast="0"/>
            <w:bookmarkEnd w:id="5"/>
            <w:bookmarkEnd w:id="6"/>
            <w:r w:rsidRPr="00534173">
              <w:rPr>
                <w:rFonts w:ascii="Times New Roman" w:eastAsia="Times New Roman" w:hAnsi="Times New Roman" w:cs="Times New Roman"/>
                <w:b w:val="0"/>
              </w:rPr>
              <w:t>Fases</w:t>
            </w:r>
          </w:p>
        </w:tc>
        <w:tc>
          <w:tcPr>
            <w:tcW w:w="2484" w:type="dxa"/>
            <w:tcBorders>
              <w:top w:val="single" w:sz="4" w:space="0" w:color="auto"/>
              <w:bottom w:val="single" w:sz="4" w:space="0" w:color="auto"/>
            </w:tcBorders>
          </w:tcPr>
          <w:p w14:paraId="1364D379" w14:textId="77777777" w:rsidR="003A5C07" w:rsidRPr="00534173" w:rsidRDefault="003A5C07" w:rsidP="00A86AF3">
            <w:pPr>
              <w:jc w:val="center"/>
              <w:rPr>
                <w:rFonts w:ascii="Times New Roman" w:eastAsia="Times New Roman" w:hAnsi="Times New Roman" w:cs="Times New Roman"/>
              </w:rPr>
            </w:pPr>
            <w:r w:rsidRPr="00534173">
              <w:rPr>
                <w:rFonts w:ascii="Times New Roman" w:eastAsia="Times New Roman" w:hAnsi="Times New Roman" w:cs="Times New Roman"/>
                <w:b w:val="0"/>
              </w:rPr>
              <w:t>Etapa 1:</w:t>
            </w:r>
          </w:p>
          <w:p w14:paraId="1E118607" w14:textId="77777777" w:rsidR="003A5C07" w:rsidRPr="00534173" w:rsidRDefault="003A5C07" w:rsidP="00A86AF3">
            <w:pPr>
              <w:jc w:val="center"/>
              <w:rPr>
                <w:rFonts w:ascii="Times New Roman" w:eastAsia="Times New Roman" w:hAnsi="Times New Roman" w:cs="Times New Roman"/>
              </w:rPr>
            </w:pPr>
            <w:r w:rsidRPr="00534173">
              <w:rPr>
                <w:rFonts w:ascii="Times New Roman" w:eastAsia="Times New Roman" w:hAnsi="Times New Roman" w:cs="Times New Roman"/>
              </w:rPr>
              <w:t>Aprovechamiento no regulado (1960-2004)</w:t>
            </w:r>
          </w:p>
        </w:tc>
        <w:tc>
          <w:tcPr>
            <w:tcW w:w="3406" w:type="dxa"/>
            <w:tcBorders>
              <w:top w:val="single" w:sz="4" w:space="0" w:color="auto"/>
              <w:bottom w:val="single" w:sz="4" w:space="0" w:color="auto"/>
            </w:tcBorders>
          </w:tcPr>
          <w:p w14:paraId="214F6F72" w14:textId="77777777" w:rsidR="003A5C07" w:rsidRPr="00534173" w:rsidRDefault="003A5C07" w:rsidP="00A86AF3">
            <w:pPr>
              <w:jc w:val="center"/>
              <w:rPr>
                <w:rFonts w:ascii="Times New Roman" w:eastAsia="Times New Roman" w:hAnsi="Times New Roman" w:cs="Times New Roman"/>
              </w:rPr>
            </w:pPr>
            <w:r w:rsidRPr="00534173">
              <w:rPr>
                <w:rFonts w:ascii="Times New Roman" w:eastAsia="Times New Roman" w:hAnsi="Times New Roman" w:cs="Times New Roman"/>
                <w:b w:val="0"/>
              </w:rPr>
              <w:t>Etapa 2</w:t>
            </w:r>
            <w:r w:rsidRPr="00534173">
              <w:rPr>
                <w:rFonts w:ascii="Times New Roman" w:eastAsia="Times New Roman" w:hAnsi="Times New Roman" w:cs="Times New Roman"/>
              </w:rPr>
              <w:t>:</w:t>
            </w:r>
          </w:p>
          <w:p w14:paraId="7F732507" w14:textId="77777777" w:rsidR="003A5C07" w:rsidRPr="00534173" w:rsidRDefault="003A5C07" w:rsidP="00A86AF3">
            <w:pPr>
              <w:jc w:val="center"/>
              <w:rPr>
                <w:rFonts w:ascii="Times New Roman" w:eastAsia="Times New Roman" w:hAnsi="Times New Roman" w:cs="Times New Roman"/>
              </w:rPr>
            </w:pPr>
            <w:r w:rsidRPr="00534173">
              <w:rPr>
                <w:rFonts w:ascii="Times New Roman" w:eastAsia="Times New Roman" w:hAnsi="Times New Roman" w:cs="Times New Roman"/>
              </w:rPr>
              <w:t>Regulación y participación local (2005-2014)</w:t>
            </w:r>
          </w:p>
        </w:tc>
        <w:tc>
          <w:tcPr>
            <w:tcW w:w="2533" w:type="dxa"/>
            <w:tcBorders>
              <w:top w:val="single" w:sz="4" w:space="0" w:color="auto"/>
              <w:bottom w:val="single" w:sz="4" w:space="0" w:color="auto"/>
            </w:tcBorders>
          </w:tcPr>
          <w:p w14:paraId="7F607BB8" w14:textId="77777777" w:rsidR="003A5C07" w:rsidRPr="00534173" w:rsidRDefault="003A5C07" w:rsidP="00A86AF3">
            <w:pPr>
              <w:jc w:val="center"/>
              <w:rPr>
                <w:rFonts w:ascii="Times New Roman" w:eastAsia="Times New Roman" w:hAnsi="Times New Roman" w:cs="Times New Roman"/>
              </w:rPr>
            </w:pPr>
            <w:r w:rsidRPr="00534173">
              <w:rPr>
                <w:rFonts w:ascii="Times New Roman" w:eastAsia="Times New Roman" w:hAnsi="Times New Roman" w:cs="Times New Roman"/>
                <w:b w:val="0"/>
              </w:rPr>
              <w:t>Etapa 3</w:t>
            </w:r>
            <w:r w:rsidRPr="00534173">
              <w:rPr>
                <w:rFonts w:ascii="Times New Roman" w:eastAsia="Times New Roman" w:hAnsi="Times New Roman" w:cs="Times New Roman"/>
              </w:rPr>
              <w:t>:</w:t>
            </w:r>
          </w:p>
          <w:p w14:paraId="33773D8D" w14:textId="77777777" w:rsidR="003A5C07" w:rsidRPr="00534173" w:rsidRDefault="003A5C07" w:rsidP="00A86AF3">
            <w:pPr>
              <w:jc w:val="center"/>
              <w:rPr>
                <w:rFonts w:ascii="Times New Roman" w:eastAsia="Times New Roman" w:hAnsi="Times New Roman" w:cs="Times New Roman"/>
              </w:rPr>
            </w:pPr>
            <w:r w:rsidRPr="00534173">
              <w:rPr>
                <w:rFonts w:ascii="Times New Roman" w:eastAsia="Times New Roman" w:hAnsi="Times New Roman" w:cs="Times New Roman"/>
              </w:rPr>
              <w:t>Hacia la cogestión (2015-2020)</w:t>
            </w:r>
          </w:p>
        </w:tc>
      </w:tr>
      <w:tr w:rsidR="003A5C07" w:rsidRPr="00534173" w14:paraId="4C9498C2" w14:textId="77777777" w:rsidTr="00C91D5B">
        <w:trPr>
          <w:cnfStyle w:val="000000100000" w:firstRow="0" w:lastRow="0" w:firstColumn="0" w:lastColumn="0" w:oddVBand="0" w:evenVBand="0" w:oddHBand="1" w:evenHBand="0" w:firstRowFirstColumn="0" w:firstRowLastColumn="0" w:lastRowFirstColumn="0" w:lastRowLastColumn="0"/>
          <w:trHeight w:val="1134"/>
        </w:trPr>
        <w:tc>
          <w:tcPr>
            <w:tcW w:w="777" w:type="dxa"/>
            <w:tcBorders>
              <w:top w:val="single" w:sz="4" w:space="0" w:color="auto"/>
              <w:bottom w:val="none" w:sz="0" w:space="0" w:color="auto"/>
            </w:tcBorders>
            <w:textDirection w:val="btLr"/>
          </w:tcPr>
          <w:p w14:paraId="74B052B9" w14:textId="77777777" w:rsidR="003A5C07" w:rsidRPr="00534173" w:rsidRDefault="003A5C07" w:rsidP="00A86AF3">
            <w:pPr>
              <w:ind w:left="113" w:right="113"/>
              <w:jc w:val="center"/>
              <w:rPr>
                <w:rFonts w:ascii="Times New Roman" w:eastAsia="Times New Roman" w:hAnsi="Times New Roman" w:cs="Times New Roman"/>
              </w:rPr>
            </w:pPr>
            <w:r w:rsidRPr="00534173">
              <w:rPr>
                <w:rFonts w:ascii="Times New Roman" w:eastAsia="Times New Roman" w:hAnsi="Times New Roman" w:cs="Times New Roman"/>
              </w:rPr>
              <w:t>Explotación (r)</w:t>
            </w:r>
          </w:p>
        </w:tc>
        <w:tc>
          <w:tcPr>
            <w:tcW w:w="2484" w:type="dxa"/>
            <w:tcBorders>
              <w:top w:val="single" w:sz="4" w:space="0" w:color="auto"/>
              <w:bottom w:val="none" w:sz="0" w:space="0" w:color="auto"/>
            </w:tcBorders>
          </w:tcPr>
          <w:p w14:paraId="2B628390"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Fundación de los ejidos Tierra y Libertad, y Villahermosa</w:t>
            </w:r>
          </w:p>
          <w:p w14:paraId="7D5DF02B"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 xml:space="preserve">Extracción no regulada de follaje de palmas </w:t>
            </w:r>
            <w:proofErr w:type="spellStart"/>
            <w:r w:rsidRPr="00534173">
              <w:rPr>
                <w:rFonts w:ascii="Times New Roman" w:eastAsia="Times New Roman" w:hAnsi="Times New Roman" w:cs="Times New Roman"/>
              </w:rPr>
              <w:t>camedor</w:t>
            </w:r>
            <w:proofErr w:type="spellEnd"/>
            <w:r w:rsidRPr="00534173">
              <w:rPr>
                <w:rFonts w:ascii="Times New Roman" w:eastAsia="Times New Roman" w:hAnsi="Times New Roman" w:cs="Times New Roman"/>
              </w:rPr>
              <w:t xml:space="preserve"> de las poblaciones silvestres.</w:t>
            </w:r>
          </w:p>
        </w:tc>
        <w:tc>
          <w:tcPr>
            <w:tcW w:w="3406" w:type="dxa"/>
            <w:tcBorders>
              <w:top w:val="single" w:sz="4" w:space="0" w:color="auto"/>
              <w:bottom w:val="none" w:sz="0" w:space="0" w:color="auto"/>
            </w:tcBorders>
          </w:tcPr>
          <w:p w14:paraId="17D39F0E"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 xml:space="preserve">Durante el 2005-2006 se implementó un proyecto de conservación de las palmáceas en la REBISE con aplicación inicial en las comunidades “Tierra y Libertad”, “Nueva Independencia”, “Sierra Morena” y “Villahermosa”. </w:t>
            </w:r>
          </w:p>
          <w:p w14:paraId="2C899243"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 xml:space="preserve">Implementación de talleres y capacitaciones en los ejidos, dirigidas por el personal de la CONAFOR, REBISE y PRONATURA. </w:t>
            </w:r>
          </w:p>
          <w:p w14:paraId="34BCD454" w14:textId="77777777" w:rsidR="003A5C07" w:rsidRPr="00534173" w:rsidRDefault="003A5C07" w:rsidP="00A86AF3">
            <w:pPr>
              <w:rPr>
                <w:rFonts w:ascii="Times New Roman" w:eastAsia="Times New Roman" w:hAnsi="Times New Roman" w:cs="Times New Roman"/>
              </w:rPr>
            </w:pPr>
          </w:p>
          <w:p w14:paraId="4B2A7900"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Negociaciones y acuerdos sobre el manejo de las palmas, establecimiento de plantaciones agroforestales en los ejidos Tierra y Libertad, y Nueva Independencia.</w:t>
            </w:r>
          </w:p>
          <w:p w14:paraId="3770D0B7" w14:textId="77777777" w:rsidR="003A5C07" w:rsidRPr="00534173" w:rsidRDefault="003A5C07" w:rsidP="00A86AF3">
            <w:pPr>
              <w:rPr>
                <w:rFonts w:ascii="Times New Roman" w:eastAsia="Times New Roman" w:hAnsi="Times New Roman" w:cs="Times New Roman"/>
              </w:rPr>
            </w:pPr>
          </w:p>
          <w:p w14:paraId="7E03BC8A"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Aplicación de subsidios gubernamentales CONAFOR y CONANP, en los tres grupos.</w:t>
            </w:r>
          </w:p>
        </w:tc>
        <w:tc>
          <w:tcPr>
            <w:tcW w:w="2533" w:type="dxa"/>
            <w:tcBorders>
              <w:top w:val="single" w:sz="4" w:space="0" w:color="auto"/>
              <w:bottom w:val="none" w:sz="0" w:space="0" w:color="auto"/>
            </w:tcBorders>
          </w:tcPr>
          <w:p w14:paraId="706505F2"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 xml:space="preserve">Constitución de Sociedades de Producción Rural de Responsabilidad Ilimitada (S. P. R. I.), como figura legal de las </w:t>
            </w:r>
            <w:proofErr w:type="spellStart"/>
            <w:r w:rsidRPr="00534173">
              <w:rPr>
                <w:rFonts w:ascii="Times New Roman" w:eastAsia="Times New Roman" w:hAnsi="Times New Roman" w:cs="Times New Roman"/>
              </w:rPr>
              <w:t>UMAs</w:t>
            </w:r>
            <w:proofErr w:type="spellEnd"/>
            <w:r w:rsidRPr="00534173">
              <w:rPr>
                <w:rFonts w:ascii="Times New Roman" w:eastAsia="Times New Roman" w:hAnsi="Times New Roman" w:cs="Times New Roman"/>
              </w:rPr>
              <w:t>.</w:t>
            </w:r>
          </w:p>
          <w:p w14:paraId="6EA21304" w14:textId="77777777" w:rsidR="003A5C07" w:rsidRPr="00534173" w:rsidRDefault="003A5C07" w:rsidP="00A86AF3">
            <w:pPr>
              <w:rPr>
                <w:rFonts w:ascii="Times New Roman" w:eastAsia="Times New Roman" w:hAnsi="Times New Roman" w:cs="Times New Roman"/>
              </w:rPr>
            </w:pPr>
          </w:p>
          <w:p w14:paraId="5AC07544"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 xml:space="preserve">Fundación de la ORPACH, constituida legalmente por S.P.R. R.I integrada por las tres </w:t>
            </w:r>
            <w:proofErr w:type="spellStart"/>
            <w:r w:rsidRPr="00534173">
              <w:rPr>
                <w:rFonts w:ascii="Times New Roman" w:eastAsia="Times New Roman" w:hAnsi="Times New Roman" w:cs="Times New Roman"/>
              </w:rPr>
              <w:t>UMAs</w:t>
            </w:r>
            <w:proofErr w:type="spellEnd"/>
            <w:r w:rsidRPr="00534173">
              <w:rPr>
                <w:rFonts w:ascii="Times New Roman" w:eastAsia="Times New Roman" w:hAnsi="Times New Roman" w:cs="Times New Roman"/>
              </w:rPr>
              <w:t>.</w:t>
            </w:r>
          </w:p>
          <w:p w14:paraId="245F9270" w14:textId="77777777" w:rsidR="003A5C07" w:rsidRPr="00534173" w:rsidRDefault="003A5C07" w:rsidP="00A86AF3">
            <w:pPr>
              <w:rPr>
                <w:rFonts w:ascii="Times New Roman" w:eastAsia="Times New Roman" w:hAnsi="Times New Roman" w:cs="Times New Roman"/>
              </w:rPr>
            </w:pPr>
          </w:p>
          <w:p w14:paraId="01819946"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 xml:space="preserve">En el 2016, las tres </w:t>
            </w:r>
            <w:proofErr w:type="spellStart"/>
            <w:r w:rsidRPr="00534173">
              <w:rPr>
                <w:rFonts w:ascii="Times New Roman" w:eastAsia="Times New Roman" w:hAnsi="Times New Roman" w:cs="Times New Roman"/>
              </w:rPr>
              <w:t>UMAs</w:t>
            </w:r>
            <w:proofErr w:type="spellEnd"/>
            <w:r w:rsidRPr="00534173">
              <w:rPr>
                <w:rFonts w:ascii="Times New Roman" w:eastAsia="Times New Roman" w:hAnsi="Times New Roman" w:cs="Times New Roman"/>
              </w:rPr>
              <w:t xml:space="preserve"> se integraron al mercado la semilla de las palmas </w:t>
            </w:r>
            <w:proofErr w:type="spellStart"/>
            <w:r w:rsidRPr="00534173">
              <w:rPr>
                <w:rFonts w:ascii="Times New Roman" w:eastAsia="Times New Roman" w:hAnsi="Times New Roman" w:cs="Times New Roman"/>
              </w:rPr>
              <w:t>camedor</w:t>
            </w:r>
            <w:proofErr w:type="spellEnd"/>
            <w:r w:rsidRPr="00534173">
              <w:rPr>
                <w:rFonts w:ascii="Times New Roman" w:eastAsia="Times New Roman" w:hAnsi="Times New Roman" w:cs="Times New Roman"/>
              </w:rPr>
              <w:t xml:space="preserve"> como un producto adicional con valor comercial.</w:t>
            </w:r>
          </w:p>
          <w:p w14:paraId="63E1C9F3" w14:textId="77777777" w:rsidR="003A5C07" w:rsidRPr="00534173" w:rsidRDefault="003A5C07" w:rsidP="00A86AF3">
            <w:pPr>
              <w:rPr>
                <w:rFonts w:ascii="Times New Roman" w:eastAsia="Times New Roman" w:hAnsi="Times New Roman" w:cs="Times New Roman"/>
              </w:rPr>
            </w:pPr>
          </w:p>
          <w:p w14:paraId="680D5FF8"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Los tres grupos a través de la ORPACH lograron la consolidación y vinculación directa con mercados locales y regionales.</w:t>
            </w:r>
          </w:p>
          <w:p w14:paraId="64279997" w14:textId="77777777" w:rsidR="003A5C07" w:rsidRPr="00534173" w:rsidRDefault="003A5C07" w:rsidP="00A86AF3">
            <w:pPr>
              <w:rPr>
                <w:rFonts w:ascii="Times New Roman" w:eastAsia="Times New Roman" w:hAnsi="Times New Roman" w:cs="Times New Roman"/>
              </w:rPr>
            </w:pPr>
          </w:p>
          <w:p w14:paraId="5E3C104B"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 xml:space="preserve">En el 2018, con apoyo de </w:t>
            </w:r>
          </w:p>
          <w:p w14:paraId="4149F04D"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la CONAFOR y CONABIO, se establece un centro de acopio regional, bajo administración de la ORPACH.</w:t>
            </w:r>
          </w:p>
        </w:tc>
      </w:tr>
      <w:tr w:rsidR="003A5C07" w:rsidRPr="00534173" w14:paraId="27A20DD8" w14:textId="77777777" w:rsidTr="00947B65">
        <w:trPr>
          <w:trHeight w:val="1134"/>
        </w:trPr>
        <w:tc>
          <w:tcPr>
            <w:tcW w:w="777" w:type="dxa"/>
            <w:textDirection w:val="btLr"/>
          </w:tcPr>
          <w:p w14:paraId="7BB51BB2" w14:textId="77777777" w:rsidR="003A5C07" w:rsidRPr="00534173" w:rsidRDefault="003A5C07" w:rsidP="00A86AF3">
            <w:pPr>
              <w:ind w:left="113" w:right="113"/>
              <w:jc w:val="center"/>
              <w:rPr>
                <w:rFonts w:ascii="Times New Roman" w:eastAsia="Times New Roman" w:hAnsi="Times New Roman" w:cs="Times New Roman"/>
              </w:rPr>
            </w:pPr>
            <w:r w:rsidRPr="00534173">
              <w:rPr>
                <w:rFonts w:ascii="Times New Roman" w:eastAsia="Times New Roman" w:hAnsi="Times New Roman" w:cs="Times New Roman"/>
              </w:rPr>
              <w:lastRenderedPageBreak/>
              <w:t>Crecimiento (K)</w:t>
            </w:r>
          </w:p>
          <w:p w14:paraId="6DF477F8" w14:textId="77777777" w:rsidR="003A5C07" w:rsidRPr="00534173" w:rsidRDefault="003A5C07" w:rsidP="00A86AF3">
            <w:pPr>
              <w:ind w:left="113" w:right="113"/>
              <w:jc w:val="center"/>
              <w:rPr>
                <w:rFonts w:ascii="Times New Roman" w:eastAsia="Times New Roman" w:hAnsi="Times New Roman" w:cs="Times New Roman"/>
              </w:rPr>
            </w:pPr>
          </w:p>
        </w:tc>
        <w:tc>
          <w:tcPr>
            <w:tcW w:w="2484" w:type="dxa"/>
          </w:tcPr>
          <w:p w14:paraId="56AB4C1E"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Participación de actores, en su mayoría pobladores locales e intermediarios (compradores de palmas).</w:t>
            </w:r>
          </w:p>
          <w:p w14:paraId="049411D0" w14:textId="77777777" w:rsidR="003A5C07" w:rsidRPr="00534173" w:rsidRDefault="003A5C07" w:rsidP="00A86AF3">
            <w:pPr>
              <w:rPr>
                <w:rFonts w:ascii="Times New Roman" w:eastAsia="Times New Roman" w:hAnsi="Times New Roman" w:cs="Times New Roman"/>
              </w:rPr>
            </w:pPr>
          </w:p>
          <w:p w14:paraId="3F7C1627"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Aprovechamiento de palmas directamente de las poblaciones silvestres, sin restricción en el acceso al recurso.</w:t>
            </w:r>
          </w:p>
          <w:p w14:paraId="166ABBD9" w14:textId="77777777" w:rsidR="003A5C07" w:rsidRPr="00534173" w:rsidRDefault="003A5C07" w:rsidP="00A86AF3">
            <w:pPr>
              <w:rPr>
                <w:rFonts w:ascii="Times New Roman" w:eastAsia="Times New Roman" w:hAnsi="Times New Roman" w:cs="Times New Roman"/>
              </w:rPr>
            </w:pPr>
          </w:p>
          <w:p w14:paraId="17B539F8"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Ausencia de normas locales y vigilancia adecuada en la aplicación del marco legal gubernamental.</w:t>
            </w:r>
          </w:p>
          <w:p w14:paraId="1E7D932C" w14:textId="77777777" w:rsidR="003A5C07" w:rsidRPr="00534173" w:rsidRDefault="003A5C07" w:rsidP="00A86AF3">
            <w:pPr>
              <w:rPr>
                <w:rFonts w:ascii="Times New Roman" w:eastAsia="Times New Roman" w:hAnsi="Times New Roman" w:cs="Times New Roman"/>
              </w:rPr>
            </w:pPr>
          </w:p>
          <w:p w14:paraId="5283BBAD" w14:textId="77777777" w:rsidR="003A5C07" w:rsidRPr="00534173" w:rsidRDefault="003A5C07" w:rsidP="00A86AF3">
            <w:pPr>
              <w:rPr>
                <w:rFonts w:ascii="Times New Roman" w:eastAsia="Times New Roman" w:hAnsi="Times New Roman" w:cs="Times New Roman"/>
              </w:rPr>
            </w:pPr>
          </w:p>
          <w:p w14:paraId="22C3BAA2" w14:textId="77777777" w:rsidR="003A5C07" w:rsidRPr="00534173" w:rsidRDefault="003A5C07" w:rsidP="00A86AF3">
            <w:pPr>
              <w:rPr>
                <w:rFonts w:ascii="Times New Roman" w:eastAsia="Times New Roman" w:hAnsi="Times New Roman" w:cs="Times New Roman"/>
              </w:rPr>
            </w:pPr>
          </w:p>
          <w:p w14:paraId="49DBAA13" w14:textId="77777777" w:rsidR="003A5C07" w:rsidRPr="00534173" w:rsidRDefault="003A5C07" w:rsidP="00A86AF3">
            <w:pPr>
              <w:rPr>
                <w:rFonts w:ascii="Times New Roman" w:eastAsia="Times New Roman" w:hAnsi="Times New Roman" w:cs="Times New Roman"/>
              </w:rPr>
            </w:pPr>
          </w:p>
        </w:tc>
        <w:tc>
          <w:tcPr>
            <w:tcW w:w="3406" w:type="dxa"/>
          </w:tcPr>
          <w:p w14:paraId="0B1870D9"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Formación de grupos de productores de palmas conformados por consejos de vigilancia y monitoreo (2006-2009).</w:t>
            </w:r>
          </w:p>
          <w:p w14:paraId="43ADF56C" w14:textId="77777777" w:rsidR="003A5C07" w:rsidRPr="00534173" w:rsidRDefault="003A5C07" w:rsidP="00A86AF3">
            <w:pPr>
              <w:rPr>
                <w:rFonts w:ascii="Times New Roman" w:eastAsia="Times New Roman" w:hAnsi="Times New Roman" w:cs="Times New Roman"/>
              </w:rPr>
            </w:pPr>
          </w:p>
          <w:p w14:paraId="03ACF9BE"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 xml:space="preserve">Apoyo técnico y administrativo para el registro de las </w:t>
            </w:r>
            <w:proofErr w:type="spellStart"/>
            <w:r w:rsidRPr="00534173">
              <w:rPr>
                <w:rFonts w:ascii="Times New Roman" w:eastAsia="Times New Roman" w:hAnsi="Times New Roman" w:cs="Times New Roman"/>
              </w:rPr>
              <w:t>UMAs</w:t>
            </w:r>
            <w:proofErr w:type="spellEnd"/>
            <w:r w:rsidRPr="00534173">
              <w:rPr>
                <w:rFonts w:ascii="Times New Roman" w:eastAsia="Times New Roman" w:hAnsi="Times New Roman" w:cs="Times New Roman"/>
              </w:rPr>
              <w:t xml:space="preserve">, y obtención de permisos de aprovechamiento autorizados por la SEMARNAT. </w:t>
            </w:r>
          </w:p>
          <w:p w14:paraId="1DF5A8C5" w14:textId="77777777" w:rsidR="003A5C07" w:rsidRPr="00534173" w:rsidRDefault="003A5C07" w:rsidP="00A86AF3">
            <w:pPr>
              <w:rPr>
                <w:rFonts w:ascii="Times New Roman" w:eastAsia="Times New Roman" w:hAnsi="Times New Roman" w:cs="Times New Roman"/>
              </w:rPr>
            </w:pPr>
          </w:p>
          <w:p w14:paraId="745850A0"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 xml:space="preserve">Diseño de nuevas reglas y sanciones internas, como un mecanismo de control del recurso palma en las tres </w:t>
            </w:r>
            <w:proofErr w:type="spellStart"/>
            <w:r w:rsidRPr="00534173">
              <w:rPr>
                <w:rFonts w:ascii="Times New Roman" w:eastAsia="Times New Roman" w:hAnsi="Times New Roman" w:cs="Times New Roman"/>
              </w:rPr>
              <w:t>UMAs</w:t>
            </w:r>
            <w:proofErr w:type="spellEnd"/>
            <w:r w:rsidRPr="00534173">
              <w:rPr>
                <w:rFonts w:ascii="Times New Roman" w:eastAsia="Times New Roman" w:hAnsi="Times New Roman" w:cs="Times New Roman"/>
              </w:rPr>
              <w:t>.</w:t>
            </w:r>
          </w:p>
          <w:p w14:paraId="7B19F9C4" w14:textId="77777777" w:rsidR="003A5C07" w:rsidRPr="00534173" w:rsidRDefault="003A5C07" w:rsidP="00A86AF3">
            <w:pPr>
              <w:rPr>
                <w:rFonts w:ascii="Times New Roman" w:eastAsia="Times New Roman" w:hAnsi="Times New Roman" w:cs="Times New Roman"/>
              </w:rPr>
            </w:pPr>
          </w:p>
          <w:p w14:paraId="2E8FC6EB"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 xml:space="preserve">Establecimiento de viveros comunitarios de palmas en las tres </w:t>
            </w:r>
            <w:proofErr w:type="spellStart"/>
            <w:r w:rsidRPr="00534173">
              <w:rPr>
                <w:rFonts w:ascii="Times New Roman" w:eastAsia="Times New Roman" w:hAnsi="Times New Roman" w:cs="Times New Roman"/>
              </w:rPr>
              <w:t>UMAs</w:t>
            </w:r>
            <w:proofErr w:type="spellEnd"/>
            <w:r w:rsidRPr="00534173">
              <w:rPr>
                <w:rFonts w:ascii="Times New Roman" w:eastAsia="Times New Roman" w:hAnsi="Times New Roman" w:cs="Times New Roman"/>
              </w:rPr>
              <w:t xml:space="preserve"> (en 2010): a partir de los subsidios gubernamentales.</w:t>
            </w:r>
          </w:p>
          <w:p w14:paraId="5CCF02CE" w14:textId="77777777" w:rsidR="003A5C07" w:rsidRPr="00534173" w:rsidRDefault="003A5C07" w:rsidP="00A86AF3">
            <w:pPr>
              <w:rPr>
                <w:rFonts w:ascii="Times New Roman" w:eastAsia="Times New Roman" w:hAnsi="Times New Roman" w:cs="Times New Roman"/>
              </w:rPr>
            </w:pPr>
          </w:p>
          <w:p w14:paraId="0CAB8616"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 xml:space="preserve">Conformación de la organización de productores de palmas PROPACH con la participación de los tres grupos de las </w:t>
            </w:r>
            <w:proofErr w:type="spellStart"/>
            <w:r w:rsidRPr="00534173">
              <w:rPr>
                <w:rFonts w:ascii="Times New Roman" w:eastAsia="Times New Roman" w:hAnsi="Times New Roman" w:cs="Times New Roman"/>
              </w:rPr>
              <w:t>UMAs</w:t>
            </w:r>
            <w:proofErr w:type="spellEnd"/>
            <w:r w:rsidRPr="00534173">
              <w:rPr>
                <w:rFonts w:ascii="Times New Roman" w:eastAsia="Times New Roman" w:hAnsi="Times New Roman" w:cs="Times New Roman"/>
              </w:rPr>
              <w:t xml:space="preserve"> (2010).</w:t>
            </w:r>
          </w:p>
          <w:p w14:paraId="2B43A707" w14:textId="77777777" w:rsidR="003A5C07" w:rsidRPr="00534173" w:rsidRDefault="003A5C07" w:rsidP="00A86AF3">
            <w:pPr>
              <w:rPr>
                <w:rFonts w:ascii="Times New Roman" w:eastAsia="Times New Roman" w:hAnsi="Times New Roman" w:cs="Times New Roman"/>
              </w:rPr>
            </w:pPr>
          </w:p>
          <w:p w14:paraId="5D6B7163"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 xml:space="preserve">Participación de los representantes de las </w:t>
            </w:r>
            <w:proofErr w:type="spellStart"/>
            <w:r w:rsidRPr="00534173">
              <w:rPr>
                <w:rFonts w:ascii="Times New Roman" w:eastAsia="Times New Roman" w:hAnsi="Times New Roman" w:cs="Times New Roman"/>
              </w:rPr>
              <w:t>UMAs</w:t>
            </w:r>
            <w:proofErr w:type="spellEnd"/>
            <w:r w:rsidRPr="00534173">
              <w:rPr>
                <w:rFonts w:ascii="Times New Roman" w:eastAsia="Times New Roman" w:hAnsi="Times New Roman" w:cs="Times New Roman"/>
              </w:rPr>
              <w:t xml:space="preserve"> (2011 y 2012) en intercambios de experiencias sobre manejo de recursos forestales no maderables a nivel nacional e internacional (en Guatemala).</w:t>
            </w:r>
          </w:p>
          <w:p w14:paraId="7DE9C57E" w14:textId="77777777" w:rsidR="003A5C07" w:rsidRPr="00534173" w:rsidRDefault="003A5C07" w:rsidP="00A86AF3">
            <w:pPr>
              <w:rPr>
                <w:rFonts w:ascii="Times New Roman" w:eastAsia="Times New Roman" w:hAnsi="Times New Roman" w:cs="Times New Roman"/>
              </w:rPr>
            </w:pPr>
          </w:p>
          <w:p w14:paraId="0C4A6D82"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Reuniones de trabajo periódicas.</w:t>
            </w:r>
          </w:p>
          <w:p w14:paraId="2BA2F2E3" w14:textId="77777777" w:rsidR="003A5C07" w:rsidRPr="00534173" w:rsidRDefault="003A5C07" w:rsidP="00A86AF3">
            <w:pPr>
              <w:rPr>
                <w:rFonts w:ascii="Times New Roman" w:eastAsia="Times New Roman" w:hAnsi="Times New Roman" w:cs="Times New Roman"/>
              </w:rPr>
            </w:pPr>
          </w:p>
          <w:p w14:paraId="0C59F946" w14:textId="77777777" w:rsidR="003A5C07" w:rsidRPr="00534173" w:rsidRDefault="003A5C07" w:rsidP="00A86AF3">
            <w:pPr>
              <w:rPr>
                <w:rFonts w:ascii="Times New Roman" w:eastAsia="Times New Roman" w:hAnsi="Times New Roman" w:cs="Times New Roman"/>
              </w:rPr>
            </w:pPr>
          </w:p>
        </w:tc>
        <w:tc>
          <w:tcPr>
            <w:tcW w:w="2533" w:type="dxa"/>
          </w:tcPr>
          <w:p w14:paraId="72BC9904"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En 2015, debido a conflictos de intereses, el grupo de palmeros del ejido Sierra Morena se deslinda de la ORPACH.</w:t>
            </w:r>
          </w:p>
          <w:p w14:paraId="48471D32" w14:textId="77777777" w:rsidR="003A5C07" w:rsidRPr="00534173" w:rsidRDefault="003A5C07" w:rsidP="00A86AF3">
            <w:pPr>
              <w:rPr>
                <w:rFonts w:ascii="Times New Roman" w:eastAsia="Times New Roman" w:hAnsi="Times New Roman" w:cs="Times New Roman"/>
              </w:rPr>
            </w:pPr>
          </w:p>
          <w:p w14:paraId="6B37F2FC"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Restructuración en el reglamento interno en la ORPACH, y con ello el compromiso de los grupos para asumir con responsabilidad las actividades vinculadas con el manejo sustentable de la palma, evitando así el agotamiento de las poblaciones silvestres.</w:t>
            </w:r>
          </w:p>
          <w:p w14:paraId="5C7195FF" w14:textId="77777777" w:rsidR="003A5C07" w:rsidRPr="00534173" w:rsidRDefault="003A5C07" w:rsidP="00A86AF3">
            <w:pPr>
              <w:rPr>
                <w:rFonts w:ascii="Times New Roman" w:eastAsia="Times New Roman" w:hAnsi="Times New Roman" w:cs="Times New Roman"/>
              </w:rPr>
            </w:pPr>
          </w:p>
          <w:p w14:paraId="0C943992"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 xml:space="preserve">Establecimiento de nuevos acuerdos dentro de las </w:t>
            </w:r>
            <w:proofErr w:type="spellStart"/>
            <w:r w:rsidRPr="00534173">
              <w:rPr>
                <w:rFonts w:ascii="Times New Roman" w:eastAsia="Times New Roman" w:hAnsi="Times New Roman" w:cs="Times New Roman"/>
              </w:rPr>
              <w:t>UMAs</w:t>
            </w:r>
            <w:proofErr w:type="spellEnd"/>
            <w:r w:rsidRPr="00534173">
              <w:rPr>
                <w:rFonts w:ascii="Times New Roman" w:eastAsia="Times New Roman" w:hAnsi="Times New Roman" w:cs="Times New Roman"/>
              </w:rPr>
              <w:t xml:space="preserve"> para el cumplimento del reglamento de la ORPACH.</w:t>
            </w:r>
          </w:p>
          <w:p w14:paraId="2D715907" w14:textId="77777777" w:rsidR="003A5C07" w:rsidRPr="00534173" w:rsidRDefault="003A5C07" w:rsidP="00A86AF3">
            <w:pPr>
              <w:rPr>
                <w:rFonts w:ascii="Times New Roman" w:eastAsia="Times New Roman" w:hAnsi="Times New Roman" w:cs="Times New Roman"/>
              </w:rPr>
            </w:pPr>
          </w:p>
          <w:p w14:paraId="707123DA"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En 2017, se capacitaron miembros de cada UMA como técnicos comunitarios. Inició la implementación de viveros de palmas.</w:t>
            </w:r>
          </w:p>
          <w:p w14:paraId="3F7958E2" w14:textId="77777777" w:rsidR="003A5C07" w:rsidRPr="00534173" w:rsidRDefault="003A5C07" w:rsidP="00A86AF3">
            <w:pPr>
              <w:rPr>
                <w:rFonts w:ascii="Times New Roman" w:eastAsia="Times New Roman" w:hAnsi="Times New Roman" w:cs="Times New Roman"/>
              </w:rPr>
            </w:pPr>
          </w:p>
          <w:p w14:paraId="2D53A527"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 xml:space="preserve">Apropiación del nuevo marco normativo ambiental por parte de los grupos de las </w:t>
            </w:r>
            <w:proofErr w:type="spellStart"/>
            <w:r w:rsidRPr="00534173">
              <w:rPr>
                <w:rFonts w:ascii="Times New Roman" w:eastAsia="Times New Roman" w:hAnsi="Times New Roman" w:cs="Times New Roman"/>
              </w:rPr>
              <w:t>UMAs</w:t>
            </w:r>
            <w:proofErr w:type="spellEnd"/>
            <w:r w:rsidRPr="00534173">
              <w:rPr>
                <w:rFonts w:ascii="Times New Roman" w:eastAsia="Times New Roman" w:hAnsi="Times New Roman" w:cs="Times New Roman"/>
              </w:rPr>
              <w:t>.</w:t>
            </w:r>
          </w:p>
          <w:p w14:paraId="7CF394D8" w14:textId="77777777" w:rsidR="003A5C07" w:rsidRPr="00534173" w:rsidRDefault="003A5C07" w:rsidP="00A86AF3">
            <w:pPr>
              <w:rPr>
                <w:rFonts w:ascii="Times New Roman" w:eastAsia="Times New Roman" w:hAnsi="Times New Roman" w:cs="Times New Roman"/>
              </w:rPr>
            </w:pPr>
          </w:p>
        </w:tc>
      </w:tr>
      <w:tr w:rsidR="003A5C07" w:rsidRPr="00534173" w14:paraId="05E967DF" w14:textId="77777777" w:rsidTr="000A4897">
        <w:trPr>
          <w:cnfStyle w:val="000000100000" w:firstRow="0" w:lastRow="0" w:firstColumn="0" w:lastColumn="0" w:oddVBand="0" w:evenVBand="0" w:oddHBand="1" w:evenHBand="0" w:firstRowFirstColumn="0" w:firstRowLastColumn="0" w:lastRowFirstColumn="0" w:lastRowLastColumn="0"/>
          <w:trHeight w:val="1134"/>
        </w:trPr>
        <w:tc>
          <w:tcPr>
            <w:tcW w:w="777" w:type="dxa"/>
            <w:tcBorders>
              <w:top w:val="none" w:sz="0" w:space="0" w:color="auto"/>
              <w:bottom w:val="none" w:sz="0" w:space="0" w:color="auto"/>
            </w:tcBorders>
            <w:textDirection w:val="btLr"/>
          </w:tcPr>
          <w:p w14:paraId="0EF9D630" w14:textId="77777777" w:rsidR="003A5C07" w:rsidRPr="00534173" w:rsidRDefault="003A5C07" w:rsidP="00A86AF3">
            <w:pPr>
              <w:ind w:left="113" w:right="113"/>
              <w:jc w:val="center"/>
              <w:rPr>
                <w:rFonts w:ascii="Times New Roman" w:eastAsia="Times New Roman" w:hAnsi="Times New Roman" w:cs="Times New Roman"/>
              </w:rPr>
            </w:pPr>
            <w:r w:rsidRPr="00534173">
              <w:rPr>
                <w:rFonts w:ascii="Times New Roman" w:eastAsia="Times New Roman" w:hAnsi="Times New Roman" w:cs="Times New Roman"/>
              </w:rPr>
              <w:t>Liberación (</w:t>
            </w:r>
            <w:r w:rsidRPr="00534173">
              <w:rPr>
                <w:rFonts w:ascii="Times New Roman" w:eastAsia="Times New Roman" w:hAnsi="Times New Roman" w:cs="Times New Roman"/>
                <w:b/>
              </w:rPr>
              <w:t>Ω</w:t>
            </w:r>
            <w:r w:rsidRPr="00534173">
              <w:rPr>
                <w:rFonts w:ascii="Times New Roman" w:eastAsia="Times New Roman" w:hAnsi="Times New Roman" w:cs="Times New Roman"/>
                <w:b/>
                <w:i/>
              </w:rPr>
              <w:t>)</w:t>
            </w:r>
          </w:p>
          <w:p w14:paraId="219AA430" w14:textId="77777777" w:rsidR="003A5C07" w:rsidRPr="00534173" w:rsidRDefault="003A5C07" w:rsidP="00A86AF3">
            <w:pPr>
              <w:ind w:left="113" w:right="113"/>
              <w:jc w:val="center"/>
              <w:rPr>
                <w:rFonts w:ascii="Times New Roman" w:eastAsia="Times New Roman" w:hAnsi="Times New Roman" w:cs="Times New Roman"/>
              </w:rPr>
            </w:pPr>
          </w:p>
        </w:tc>
        <w:tc>
          <w:tcPr>
            <w:tcW w:w="2484" w:type="dxa"/>
            <w:tcBorders>
              <w:top w:val="none" w:sz="0" w:space="0" w:color="auto"/>
              <w:bottom w:val="none" w:sz="0" w:space="0" w:color="auto"/>
            </w:tcBorders>
          </w:tcPr>
          <w:p w14:paraId="44999A7B"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Caída de los precios del café en los mercados por causa de la roya.</w:t>
            </w:r>
          </w:p>
          <w:p w14:paraId="53C840BE" w14:textId="77777777" w:rsidR="003A5C07" w:rsidRPr="00534173" w:rsidRDefault="003A5C07" w:rsidP="00A86AF3">
            <w:pPr>
              <w:rPr>
                <w:rFonts w:ascii="Times New Roman" w:eastAsia="Times New Roman" w:hAnsi="Times New Roman" w:cs="Times New Roman"/>
              </w:rPr>
            </w:pPr>
          </w:p>
          <w:p w14:paraId="44688D9E" w14:textId="3022656A"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lastRenderedPageBreak/>
              <w:t xml:space="preserve">Se decretó </w:t>
            </w:r>
            <w:r w:rsidR="00947B65" w:rsidRPr="00534173">
              <w:rPr>
                <w:rFonts w:ascii="Times New Roman" w:eastAsia="Times New Roman" w:hAnsi="Times New Roman" w:cs="Times New Roman"/>
              </w:rPr>
              <w:t>el área protegida</w:t>
            </w:r>
            <w:r w:rsidRPr="00534173">
              <w:rPr>
                <w:rFonts w:ascii="Times New Roman" w:eastAsia="Times New Roman" w:hAnsi="Times New Roman" w:cs="Times New Roman"/>
              </w:rPr>
              <w:t xml:space="preserve"> La Sepultura en 1995.</w:t>
            </w:r>
          </w:p>
          <w:p w14:paraId="7A0DC302" w14:textId="77777777" w:rsidR="003A5C07" w:rsidRPr="00534173" w:rsidRDefault="003A5C07" w:rsidP="00A86AF3">
            <w:pPr>
              <w:rPr>
                <w:rFonts w:ascii="Times New Roman" w:eastAsia="Times New Roman" w:hAnsi="Times New Roman" w:cs="Times New Roman"/>
              </w:rPr>
            </w:pPr>
          </w:p>
          <w:p w14:paraId="7CFF110B"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Poca o nula participación de los grupos locales en las actividades de conservación de los recursos forestales.</w:t>
            </w:r>
          </w:p>
          <w:p w14:paraId="603DD3CC" w14:textId="77777777" w:rsidR="003A5C07" w:rsidRPr="00534173" w:rsidRDefault="003A5C07" w:rsidP="00A86AF3">
            <w:pPr>
              <w:rPr>
                <w:rFonts w:ascii="Times New Roman" w:eastAsia="Times New Roman" w:hAnsi="Times New Roman" w:cs="Times New Roman"/>
              </w:rPr>
            </w:pPr>
          </w:p>
          <w:p w14:paraId="3EF31C3D"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Cancelación de autorizaciones legales de aprovechamiento de palmas y madera.</w:t>
            </w:r>
          </w:p>
          <w:p w14:paraId="0F8F35EB" w14:textId="77777777" w:rsidR="003A5C07" w:rsidRPr="00534173" w:rsidRDefault="003A5C07" w:rsidP="00A86AF3">
            <w:pPr>
              <w:rPr>
                <w:rFonts w:ascii="Times New Roman" w:eastAsia="Times New Roman" w:hAnsi="Times New Roman" w:cs="Times New Roman"/>
              </w:rPr>
            </w:pPr>
          </w:p>
          <w:p w14:paraId="04141F1D"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Regulación estricta sobre el aprovechamiento de las palmas en poblaciones silvestres e implementación del nuevo marco normativo ambiental.</w:t>
            </w:r>
          </w:p>
          <w:p w14:paraId="12FA4B7E" w14:textId="77777777" w:rsidR="003A5C07" w:rsidRPr="00534173" w:rsidRDefault="003A5C07" w:rsidP="00A86AF3">
            <w:pPr>
              <w:rPr>
                <w:rFonts w:ascii="Times New Roman" w:eastAsia="Times New Roman" w:hAnsi="Times New Roman" w:cs="Times New Roman"/>
              </w:rPr>
            </w:pPr>
          </w:p>
          <w:p w14:paraId="272EDDD8" w14:textId="77777777" w:rsidR="003A5C07" w:rsidRPr="00534173" w:rsidRDefault="003A5C07" w:rsidP="00A86AF3">
            <w:pPr>
              <w:rPr>
                <w:rFonts w:ascii="Times New Roman" w:eastAsia="Times New Roman" w:hAnsi="Times New Roman" w:cs="Times New Roman"/>
                <w:i/>
              </w:rPr>
            </w:pPr>
            <w:r w:rsidRPr="00534173">
              <w:rPr>
                <w:rFonts w:ascii="Times New Roman" w:eastAsia="Times New Roman" w:hAnsi="Times New Roman" w:cs="Times New Roman"/>
              </w:rPr>
              <w:t xml:space="preserve">Varias especies de palmas se incorporan a la lista nacional de especies en riesgo, entre ellas la </w:t>
            </w:r>
            <w:r w:rsidRPr="00534173">
              <w:rPr>
                <w:rFonts w:ascii="Times New Roman" w:eastAsia="Times New Roman" w:hAnsi="Times New Roman" w:cs="Times New Roman"/>
                <w:i/>
              </w:rPr>
              <w:t>C. quetzalteca.</w:t>
            </w:r>
          </w:p>
          <w:p w14:paraId="4C015C5E" w14:textId="77777777" w:rsidR="003A5C07" w:rsidRPr="00534173" w:rsidRDefault="003A5C07" w:rsidP="00A86AF3">
            <w:pPr>
              <w:rPr>
                <w:rFonts w:ascii="Times New Roman" w:eastAsia="Times New Roman" w:hAnsi="Times New Roman" w:cs="Times New Roman"/>
                <w:i/>
              </w:rPr>
            </w:pPr>
          </w:p>
          <w:p w14:paraId="6B416520"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A escala regional, la REBISE ordenó una veda de palmas, entre 2002 y 2004.</w:t>
            </w:r>
          </w:p>
          <w:p w14:paraId="46D17ACE" w14:textId="77777777" w:rsidR="003A5C07" w:rsidRPr="00534173" w:rsidRDefault="003A5C07" w:rsidP="00A86AF3">
            <w:pPr>
              <w:rPr>
                <w:rFonts w:ascii="Times New Roman" w:eastAsia="Times New Roman" w:hAnsi="Times New Roman" w:cs="Times New Roman"/>
              </w:rPr>
            </w:pPr>
          </w:p>
        </w:tc>
        <w:tc>
          <w:tcPr>
            <w:tcW w:w="3406" w:type="dxa"/>
            <w:tcBorders>
              <w:top w:val="none" w:sz="0" w:space="0" w:color="auto"/>
              <w:bottom w:val="none" w:sz="0" w:space="0" w:color="auto"/>
            </w:tcBorders>
          </w:tcPr>
          <w:p w14:paraId="6D61062D" w14:textId="77777777" w:rsidR="003A5C07" w:rsidRPr="00534173" w:rsidRDefault="003A5C07" w:rsidP="00A86AF3">
            <w:pPr>
              <w:rPr>
                <w:rFonts w:ascii="Times New Roman" w:eastAsia="Times New Roman" w:hAnsi="Times New Roman" w:cs="Times New Roman"/>
                <w:i/>
              </w:rPr>
            </w:pPr>
            <w:r w:rsidRPr="00534173">
              <w:rPr>
                <w:rFonts w:ascii="Times New Roman" w:eastAsia="Times New Roman" w:hAnsi="Times New Roman" w:cs="Times New Roman"/>
              </w:rPr>
              <w:lastRenderedPageBreak/>
              <w:t>En 2014 se cierra el mercado mayorista de palmas.</w:t>
            </w:r>
          </w:p>
          <w:p w14:paraId="3E36E848" w14:textId="77777777" w:rsidR="003A5C07" w:rsidRPr="00534173" w:rsidRDefault="003A5C07" w:rsidP="00A86AF3">
            <w:pPr>
              <w:rPr>
                <w:rFonts w:ascii="Times New Roman" w:eastAsia="Times New Roman" w:hAnsi="Times New Roman" w:cs="Times New Roman"/>
              </w:rPr>
            </w:pPr>
          </w:p>
          <w:p w14:paraId="5B79D66A"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Deserción de socios productores e integrantes de las UMA de palmas y abandono de la actividad.</w:t>
            </w:r>
          </w:p>
          <w:p w14:paraId="6C238C8D" w14:textId="77777777" w:rsidR="003A5C07" w:rsidRPr="00534173" w:rsidRDefault="003A5C07" w:rsidP="00A86AF3">
            <w:pPr>
              <w:rPr>
                <w:rFonts w:ascii="Times New Roman" w:eastAsia="Times New Roman" w:hAnsi="Times New Roman" w:cs="Times New Roman"/>
              </w:rPr>
            </w:pPr>
          </w:p>
          <w:p w14:paraId="2AD3FA94"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Búsqueda de otras alternativas de ingresos económicos.</w:t>
            </w:r>
          </w:p>
          <w:p w14:paraId="2140D543" w14:textId="77777777" w:rsidR="003A5C07" w:rsidRPr="00534173" w:rsidRDefault="003A5C07" w:rsidP="00A86AF3">
            <w:pPr>
              <w:rPr>
                <w:rFonts w:ascii="Times New Roman" w:eastAsia="Times New Roman" w:hAnsi="Times New Roman" w:cs="Times New Roman"/>
              </w:rPr>
            </w:pPr>
          </w:p>
          <w:p w14:paraId="4F42287B" w14:textId="77777777" w:rsidR="003A5C07" w:rsidRPr="00534173" w:rsidRDefault="003A5C07" w:rsidP="00A86AF3">
            <w:pPr>
              <w:rPr>
                <w:rFonts w:ascii="Times New Roman" w:eastAsia="Times New Roman" w:hAnsi="Times New Roman" w:cs="Times New Roman"/>
              </w:rPr>
            </w:pPr>
          </w:p>
        </w:tc>
        <w:tc>
          <w:tcPr>
            <w:tcW w:w="2533" w:type="dxa"/>
            <w:tcBorders>
              <w:top w:val="none" w:sz="0" w:space="0" w:color="auto"/>
              <w:bottom w:val="none" w:sz="0" w:space="0" w:color="auto"/>
            </w:tcBorders>
          </w:tcPr>
          <w:p w14:paraId="3817D8EA" w14:textId="77777777" w:rsidR="003A5C07" w:rsidRPr="00534173" w:rsidRDefault="003A5C07" w:rsidP="00A86AF3">
            <w:pPr>
              <w:rPr>
                <w:rFonts w:ascii="Times New Roman" w:eastAsia="Times New Roman" w:hAnsi="Times New Roman" w:cs="Times New Roman"/>
              </w:rPr>
            </w:pPr>
          </w:p>
        </w:tc>
      </w:tr>
      <w:tr w:rsidR="003A5C07" w:rsidRPr="00534173" w14:paraId="158F42A2" w14:textId="77777777" w:rsidTr="000A4897">
        <w:trPr>
          <w:trHeight w:val="983"/>
        </w:trPr>
        <w:tc>
          <w:tcPr>
            <w:tcW w:w="777" w:type="dxa"/>
            <w:tcBorders>
              <w:bottom w:val="single" w:sz="4" w:space="0" w:color="auto"/>
            </w:tcBorders>
            <w:textDirection w:val="btLr"/>
          </w:tcPr>
          <w:p w14:paraId="664287D6" w14:textId="77777777" w:rsidR="003A5C07" w:rsidRPr="00534173" w:rsidRDefault="003A5C07" w:rsidP="00A86AF3">
            <w:pPr>
              <w:ind w:left="113" w:right="113"/>
              <w:jc w:val="center"/>
              <w:rPr>
                <w:rFonts w:ascii="Times New Roman" w:eastAsia="Times New Roman" w:hAnsi="Times New Roman" w:cs="Times New Roman"/>
              </w:rPr>
            </w:pPr>
            <w:r w:rsidRPr="00534173">
              <w:rPr>
                <w:rFonts w:ascii="Times New Roman" w:eastAsia="Times New Roman" w:hAnsi="Times New Roman" w:cs="Times New Roman"/>
              </w:rPr>
              <w:t>Reorganización (</w:t>
            </w:r>
            <w:r w:rsidRPr="00534173">
              <w:rPr>
                <w:rFonts w:ascii="Times New Roman" w:eastAsia="Times New Roman" w:hAnsi="Times New Roman" w:cs="Times New Roman"/>
                <w:b/>
              </w:rPr>
              <w:t>α)</w:t>
            </w:r>
          </w:p>
          <w:p w14:paraId="216214EE" w14:textId="77777777" w:rsidR="003A5C07" w:rsidRPr="00534173" w:rsidRDefault="003A5C07" w:rsidP="00A86AF3">
            <w:pPr>
              <w:ind w:left="113" w:right="113"/>
              <w:jc w:val="center"/>
              <w:rPr>
                <w:rFonts w:ascii="Times New Roman" w:eastAsia="Times New Roman" w:hAnsi="Times New Roman" w:cs="Times New Roman"/>
              </w:rPr>
            </w:pPr>
          </w:p>
        </w:tc>
        <w:tc>
          <w:tcPr>
            <w:tcW w:w="2484" w:type="dxa"/>
            <w:tcBorders>
              <w:bottom w:val="single" w:sz="4" w:space="0" w:color="auto"/>
            </w:tcBorders>
          </w:tcPr>
          <w:p w14:paraId="4AC9AF6C"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Implementación de las primeras plantaciones de palmas (1996) en las tres comunidades.</w:t>
            </w:r>
          </w:p>
          <w:p w14:paraId="365BAE95" w14:textId="77777777" w:rsidR="003A5C07" w:rsidRPr="00534173" w:rsidRDefault="003A5C07" w:rsidP="00A86AF3">
            <w:pPr>
              <w:ind w:left="720"/>
              <w:rPr>
                <w:rFonts w:ascii="Times New Roman" w:eastAsia="Times New Roman" w:hAnsi="Times New Roman" w:cs="Times New Roman"/>
              </w:rPr>
            </w:pPr>
          </w:p>
          <w:p w14:paraId="764556A1"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Establecimiento del primer vivero regional de palmas, en 1998.</w:t>
            </w:r>
          </w:p>
          <w:p w14:paraId="5D1949C9" w14:textId="77777777" w:rsidR="003A5C07" w:rsidRPr="00534173" w:rsidRDefault="003A5C07" w:rsidP="00A86AF3">
            <w:pPr>
              <w:rPr>
                <w:rFonts w:ascii="Times New Roman" w:eastAsia="Times New Roman" w:hAnsi="Times New Roman" w:cs="Times New Roman"/>
              </w:rPr>
            </w:pPr>
          </w:p>
          <w:p w14:paraId="2E30820E"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Negociación y toma de acuerdos sobre esquemas nuevos de manejo de las palmas y otros recursos en los actores locales y gubernamentales.</w:t>
            </w:r>
          </w:p>
          <w:p w14:paraId="15FA2B5B" w14:textId="77777777" w:rsidR="003A5C07" w:rsidRPr="00534173" w:rsidRDefault="003A5C07" w:rsidP="00A86AF3">
            <w:pPr>
              <w:rPr>
                <w:rFonts w:ascii="Times New Roman" w:eastAsia="Times New Roman" w:hAnsi="Times New Roman" w:cs="Times New Roman"/>
              </w:rPr>
            </w:pPr>
          </w:p>
          <w:p w14:paraId="64791C40" w14:textId="37C96C05"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lastRenderedPageBreak/>
              <w:t>Apoyo técnico de la asociación civil Pronatura Sur en las tres comunidades (2003-2004).</w:t>
            </w:r>
          </w:p>
          <w:p w14:paraId="7A94AC6F" w14:textId="6F0AD2E6"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Gestión el proyecto Cinturón de las palmáceas en la REBISE</w:t>
            </w:r>
            <w:r w:rsidR="00BB5522">
              <w:rPr>
                <w:rFonts w:ascii="Times New Roman" w:eastAsia="Times New Roman" w:hAnsi="Times New Roman" w:cs="Times New Roman"/>
              </w:rPr>
              <w:t xml:space="preserve"> (2004) </w:t>
            </w:r>
          </w:p>
        </w:tc>
        <w:tc>
          <w:tcPr>
            <w:tcW w:w="3406" w:type="dxa"/>
            <w:tcBorders>
              <w:bottom w:val="single" w:sz="4" w:space="0" w:color="auto"/>
            </w:tcBorders>
          </w:tcPr>
          <w:p w14:paraId="34A81B61"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lastRenderedPageBreak/>
              <w:t xml:space="preserve">En 2014 la CONAFOR impartió el taller “Practicas de manejo de áreas con palmas </w:t>
            </w:r>
            <w:proofErr w:type="spellStart"/>
            <w:r w:rsidRPr="00534173">
              <w:rPr>
                <w:rFonts w:ascii="Times New Roman" w:eastAsia="Times New Roman" w:hAnsi="Times New Roman" w:cs="Times New Roman"/>
              </w:rPr>
              <w:t>camedor</w:t>
            </w:r>
            <w:proofErr w:type="spellEnd"/>
            <w:r w:rsidRPr="00534173">
              <w:rPr>
                <w:rFonts w:ascii="Times New Roman" w:eastAsia="Times New Roman" w:hAnsi="Times New Roman" w:cs="Times New Roman"/>
              </w:rPr>
              <w:t>” en Tierra y Libertad.</w:t>
            </w:r>
          </w:p>
          <w:p w14:paraId="302F3839" w14:textId="77777777" w:rsidR="003A5C07" w:rsidRPr="00534173" w:rsidRDefault="003A5C07" w:rsidP="00A86AF3">
            <w:pPr>
              <w:rPr>
                <w:rFonts w:ascii="Times New Roman" w:eastAsia="Times New Roman" w:hAnsi="Times New Roman" w:cs="Times New Roman"/>
              </w:rPr>
            </w:pPr>
          </w:p>
          <w:p w14:paraId="1E8CB056"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Reorganización social interna y formación de un grupo de socios para la búsqueda de mercados locales, en el estado de Chiapas.</w:t>
            </w:r>
          </w:p>
          <w:p w14:paraId="16558D9D" w14:textId="77777777" w:rsidR="003A5C07" w:rsidRPr="00534173" w:rsidRDefault="003A5C07" w:rsidP="00A86AF3">
            <w:pPr>
              <w:rPr>
                <w:rFonts w:ascii="Times New Roman" w:eastAsia="Times New Roman" w:hAnsi="Times New Roman" w:cs="Times New Roman"/>
              </w:rPr>
            </w:pPr>
          </w:p>
          <w:p w14:paraId="6B26869E" w14:textId="77777777" w:rsidR="003A5C07" w:rsidRPr="00534173" w:rsidRDefault="003A5C07" w:rsidP="00A86AF3">
            <w:pPr>
              <w:rPr>
                <w:rFonts w:ascii="Times New Roman" w:eastAsia="Times New Roman" w:hAnsi="Times New Roman" w:cs="Times New Roman"/>
              </w:rPr>
            </w:pPr>
            <w:r w:rsidRPr="00534173">
              <w:rPr>
                <w:rFonts w:ascii="Times New Roman" w:eastAsia="Times New Roman" w:hAnsi="Times New Roman" w:cs="Times New Roman"/>
              </w:rPr>
              <w:t>Desarrollo de actividades vinculadas con la repoblación y plantaciones con palmas.</w:t>
            </w:r>
          </w:p>
          <w:p w14:paraId="40073949" w14:textId="77777777" w:rsidR="003A5C07" w:rsidRPr="00534173" w:rsidRDefault="003A5C07" w:rsidP="00A86AF3">
            <w:pPr>
              <w:rPr>
                <w:rFonts w:ascii="Times New Roman" w:eastAsia="Times New Roman" w:hAnsi="Times New Roman" w:cs="Times New Roman"/>
              </w:rPr>
            </w:pPr>
          </w:p>
          <w:p w14:paraId="702D6FEC" w14:textId="77777777" w:rsidR="003A5C07" w:rsidRPr="00534173" w:rsidRDefault="003A5C07" w:rsidP="00A86AF3">
            <w:pPr>
              <w:rPr>
                <w:rFonts w:ascii="Times New Roman" w:eastAsia="Times New Roman" w:hAnsi="Times New Roman" w:cs="Times New Roman"/>
              </w:rPr>
            </w:pPr>
          </w:p>
        </w:tc>
        <w:tc>
          <w:tcPr>
            <w:tcW w:w="2533" w:type="dxa"/>
            <w:tcBorders>
              <w:bottom w:val="single" w:sz="4" w:space="0" w:color="auto"/>
            </w:tcBorders>
          </w:tcPr>
          <w:p w14:paraId="1A2B98BD" w14:textId="77777777" w:rsidR="003A5C07" w:rsidRPr="00534173" w:rsidRDefault="003A5C07" w:rsidP="00A86AF3">
            <w:pPr>
              <w:rPr>
                <w:rFonts w:ascii="Times New Roman" w:eastAsia="Times New Roman" w:hAnsi="Times New Roman" w:cs="Times New Roman"/>
              </w:rPr>
            </w:pPr>
          </w:p>
        </w:tc>
      </w:tr>
    </w:tbl>
    <w:p w14:paraId="04E5E8B0" w14:textId="77777777" w:rsidR="000A4897" w:rsidRDefault="000A4897" w:rsidP="00A86AF3">
      <w:pPr>
        <w:spacing w:after="0" w:line="240" w:lineRule="auto"/>
        <w:rPr>
          <w:rFonts w:ascii="Times New Roman" w:eastAsia="Times New Roman" w:hAnsi="Times New Roman" w:cs="Times New Roman"/>
          <w:b/>
          <w:sz w:val="20"/>
          <w:szCs w:val="20"/>
        </w:rPr>
      </w:pPr>
      <w:bookmarkStart w:id="7" w:name="_Hlk81049747"/>
    </w:p>
    <w:p w14:paraId="33FC0EA1" w14:textId="2EC634D7" w:rsidR="003A5C07" w:rsidRDefault="003A5C07" w:rsidP="00A86AF3">
      <w:pPr>
        <w:spacing w:after="0" w:line="240" w:lineRule="auto"/>
        <w:rPr>
          <w:rFonts w:ascii="Times New Roman" w:eastAsia="Times New Roman" w:hAnsi="Times New Roman" w:cs="Times New Roman"/>
          <w:sz w:val="20"/>
          <w:szCs w:val="20"/>
        </w:rPr>
      </w:pPr>
      <w:r w:rsidRPr="00534173">
        <w:rPr>
          <w:rFonts w:ascii="Times New Roman" w:eastAsia="Times New Roman" w:hAnsi="Times New Roman" w:cs="Times New Roman"/>
          <w:b/>
          <w:sz w:val="20"/>
          <w:szCs w:val="20"/>
        </w:rPr>
        <w:t>Fuente:</w:t>
      </w:r>
      <w:r w:rsidRPr="00534173">
        <w:rPr>
          <w:rFonts w:ascii="Times New Roman" w:eastAsia="Times New Roman" w:hAnsi="Times New Roman" w:cs="Times New Roman"/>
          <w:sz w:val="20"/>
          <w:szCs w:val="20"/>
        </w:rPr>
        <w:t xml:space="preserve"> Elaboración a partir de la revisión de expedientes de las UMA, la información de las entrevistas y el taller de la línea del tiempo.</w:t>
      </w:r>
    </w:p>
    <w:p w14:paraId="72381566" w14:textId="77777777" w:rsidR="00610DF9" w:rsidRPr="00534173" w:rsidRDefault="00610DF9" w:rsidP="00A86AF3">
      <w:pPr>
        <w:spacing w:after="0" w:line="240" w:lineRule="auto"/>
        <w:rPr>
          <w:rFonts w:ascii="Times New Roman" w:eastAsia="Times New Roman" w:hAnsi="Times New Roman" w:cs="Times New Roman"/>
          <w:sz w:val="20"/>
          <w:szCs w:val="20"/>
        </w:rPr>
      </w:pPr>
    </w:p>
    <w:bookmarkEnd w:id="7"/>
    <w:p w14:paraId="596A6B70" w14:textId="34EEE48D" w:rsidR="00970C3B" w:rsidRDefault="00D207E3" w:rsidP="00A86AF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primera etapa (19</w:t>
      </w:r>
      <w:r w:rsidR="00862202">
        <w:rPr>
          <w:rFonts w:ascii="Times New Roman" w:eastAsia="Times New Roman" w:hAnsi="Times New Roman" w:cs="Times New Roman"/>
          <w:sz w:val="24"/>
          <w:szCs w:val="24"/>
        </w:rPr>
        <w:t xml:space="preserve">60-2004) se caracteriza por </w:t>
      </w:r>
      <w:r w:rsidR="00D113FF">
        <w:rPr>
          <w:rFonts w:ascii="Times New Roman" w:eastAsia="Times New Roman" w:hAnsi="Times New Roman" w:cs="Times New Roman"/>
          <w:sz w:val="24"/>
          <w:szCs w:val="24"/>
        </w:rPr>
        <w:t>(a) una extracción no regulada y una sobreexplotación de las palmas en poblaciones silvestres por parte de los grupos locales</w:t>
      </w:r>
      <w:r w:rsidR="00970C3B">
        <w:rPr>
          <w:rFonts w:ascii="Times New Roman" w:eastAsia="Times New Roman" w:hAnsi="Times New Roman" w:cs="Times New Roman"/>
          <w:sz w:val="24"/>
          <w:szCs w:val="24"/>
        </w:rPr>
        <w:t xml:space="preserve"> (fase </w:t>
      </w:r>
      <w:r w:rsidR="00970C3B">
        <w:rPr>
          <w:rFonts w:ascii="Times New Roman" w:hAnsi="Times New Roman" w:cs="Times New Roman"/>
          <w:sz w:val="24"/>
          <w:szCs w:val="24"/>
        </w:rPr>
        <w:t>r)</w:t>
      </w:r>
      <w:r w:rsidR="00D113FF">
        <w:rPr>
          <w:rFonts w:ascii="Times New Roman" w:eastAsia="Times New Roman" w:hAnsi="Times New Roman" w:cs="Times New Roman"/>
          <w:sz w:val="24"/>
          <w:szCs w:val="24"/>
        </w:rPr>
        <w:t>, (b) una ausencia de acuerdos, normas claras y negociaciones entre el gobierno federal y los grupos de productores locales</w:t>
      </w:r>
      <w:r w:rsidR="00970C3B">
        <w:rPr>
          <w:rFonts w:ascii="Times New Roman" w:eastAsia="Times New Roman" w:hAnsi="Times New Roman" w:cs="Times New Roman"/>
          <w:sz w:val="24"/>
          <w:szCs w:val="24"/>
        </w:rPr>
        <w:t xml:space="preserve"> (fase </w:t>
      </w:r>
      <w:r w:rsidR="00970C3B" w:rsidRPr="00970C3B">
        <w:rPr>
          <w:rFonts w:ascii="Times New Roman" w:eastAsia="Times New Roman" w:hAnsi="Times New Roman" w:cs="Times New Roman"/>
          <w:b/>
          <w:bCs/>
          <w:sz w:val="24"/>
          <w:szCs w:val="24"/>
        </w:rPr>
        <w:t>K</w:t>
      </w:r>
      <w:r w:rsidR="00970C3B">
        <w:rPr>
          <w:rFonts w:ascii="Times New Roman" w:eastAsia="Times New Roman" w:hAnsi="Times New Roman" w:cs="Times New Roman"/>
          <w:sz w:val="24"/>
          <w:szCs w:val="24"/>
        </w:rPr>
        <w:t>)</w:t>
      </w:r>
      <w:r w:rsidR="00D113FF">
        <w:rPr>
          <w:rFonts w:ascii="Times New Roman" w:eastAsia="Times New Roman" w:hAnsi="Times New Roman" w:cs="Times New Roman"/>
          <w:sz w:val="24"/>
          <w:szCs w:val="24"/>
        </w:rPr>
        <w:t>, y (c) el inicio de una regulación más adecuada, acompañada de la implementación de políticas de conservación nuevas, como el decreto de la REBISE en 1995, el inicio de los marcos normativos federales sobre los RFNM y sobre las especies silvestres de flora y fauna en riesgo de extinción (e. g. NOM 006-SEMARNAT-1997, NOM 059-SEMARNAT-2010, Ley General de Vida Silvestre, y Ley General de Desarrollo Forestal Sustentable de 1990)</w:t>
      </w:r>
      <w:r w:rsidR="00970C3B">
        <w:rPr>
          <w:rFonts w:ascii="Times New Roman" w:eastAsia="Times New Roman" w:hAnsi="Times New Roman" w:cs="Times New Roman"/>
          <w:sz w:val="24"/>
          <w:szCs w:val="24"/>
        </w:rPr>
        <w:t xml:space="preserve"> (fase </w:t>
      </w:r>
      <w:r w:rsidR="00970C3B">
        <w:rPr>
          <w:rFonts w:ascii="Times New Roman" w:eastAsia="Times New Roman" w:hAnsi="Times New Roman" w:cs="Times New Roman"/>
          <w:b/>
        </w:rPr>
        <w:t>Ω)</w:t>
      </w:r>
      <w:r w:rsidR="00D113FF">
        <w:rPr>
          <w:rFonts w:ascii="Times New Roman" w:eastAsia="Times New Roman" w:hAnsi="Times New Roman" w:cs="Times New Roman"/>
          <w:sz w:val="24"/>
          <w:szCs w:val="24"/>
        </w:rPr>
        <w:t>. Estos marcos normativos nuevos y el decreto de la REBISE modificaron</w:t>
      </w:r>
      <w:r w:rsidR="002C29BC">
        <w:rPr>
          <w:rFonts w:ascii="Times New Roman" w:eastAsia="Times New Roman" w:hAnsi="Times New Roman" w:cs="Times New Roman"/>
          <w:sz w:val="24"/>
          <w:szCs w:val="24"/>
        </w:rPr>
        <w:t xml:space="preserve"> las </w:t>
      </w:r>
      <w:r w:rsidR="00923C84">
        <w:rPr>
          <w:rFonts w:ascii="Times New Roman" w:eastAsia="Times New Roman" w:hAnsi="Times New Roman" w:cs="Times New Roman"/>
          <w:sz w:val="24"/>
          <w:szCs w:val="24"/>
        </w:rPr>
        <w:t>prácticas</w:t>
      </w:r>
      <w:r w:rsidR="002C29BC">
        <w:rPr>
          <w:rFonts w:ascii="Times New Roman" w:eastAsia="Times New Roman" w:hAnsi="Times New Roman" w:cs="Times New Roman"/>
          <w:sz w:val="24"/>
          <w:szCs w:val="24"/>
        </w:rPr>
        <w:t xml:space="preserve"> tradicionales del aprovechamiento de la palma y de otras actividades dentro de </w:t>
      </w:r>
      <w:r w:rsidR="00923C84">
        <w:rPr>
          <w:rFonts w:ascii="Times New Roman" w:eastAsia="Times New Roman" w:hAnsi="Times New Roman" w:cs="Times New Roman"/>
          <w:sz w:val="24"/>
          <w:szCs w:val="24"/>
        </w:rPr>
        <w:t>los</w:t>
      </w:r>
      <w:r w:rsidR="002C29BC">
        <w:rPr>
          <w:rFonts w:ascii="Times New Roman" w:eastAsia="Times New Roman" w:hAnsi="Times New Roman" w:cs="Times New Roman"/>
          <w:sz w:val="24"/>
          <w:szCs w:val="24"/>
        </w:rPr>
        <w:t xml:space="preserve"> tres grupos comunitarios que tenían relación con la REBISE</w:t>
      </w:r>
      <w:r w:rsidR="00A93CEB">
        <w:rPr>
          <w:rFonts w:ascii="Times New Roman" w:eastAsia="Times New Roman" w:hAnsi="Times New Roman" w:cs="Times New Roman"/>
          <w:sz w:val="24"/>
          <w:szCs w:val="24"/>
        </w:rPr>
        <w:t xml:space="preserve"> como la agricultura tradicional. </w:t>
      </w:r>
      <w:r w:rsidR="0002459D">
        <w:rPr>
          <w:rFonts w:ascii="Times New Roman" w:eastAsia="Times New Roman" w:hAnsi="Times New Roman" w:cs="Times New Roman"/>
          <w:sz w:val="24"/>
          <w:szCs w:val="24"/>
        </w:rPr>
        <w:t xml:space="preserve">Estos cambios también dieron pautas para la generación de conflictos nuevos entre estos grupos y el sector gubernamental, principalmente con la CONANP y la SEMARNAT, con relación a las nuevas restricciones del uso de los recursos dentro del área protegida </w:t>
      </w:r>
      <w:r w:rsidR="00970C3B">
        <w:rPr>
          <w:rFonts w:ascii="Times New Roman" w:eastAsia="Times New Roman" w:hAnsi="Times New Roman" w:cs="Times New Roman"/>
          <w:sz w:val="24"/>
          <w:szCs w:val="24"/>
        </w:rPr>
        <w:t xml:space="preserve">(fase </w:t>
      </w:r>
      <w:r w:rsidR="00970C3B">
        <w:rPr>
          <w:rFonts w:ascii="Times New Roman" w:eastAsia="Times New Roman" w:hAnsi="Times New Roman" w:cs="Times New Roman"/>
          <w:b/>
        </w:rPr>
        <w:t>Ω)</w:t>
      </w:r>
      <w:r w:rsidR="00970C3B">
        <w:rPr>
          <w:rFonts w:ascii="Times New Roman" w:eastAsia="Times New Roman" w:hAnsi="Times New Roman" w:cs="Times New Roman"/>
          <w:sz w:val="24"/>
          <w:szCs w:val="24"/>
        </w:rPr>
        <w:t>.</w:t>
      </w:r>
    </w:p>
    <w:p w14:paraId="0AF9C081" w14:textId="77777777" w:rsidR="00610DF9" w:rsidRDefault="00610DF9" w:rsidP="00A86AF3">
      <w:pPr>
        <w:spacing w:after="0" w:line="240" w:lineRule="auto"/>
        <w:jc w:val="both"/>
        <w:rPr>
          <w:rFonts w:ascii="Times New Roman" w:eastAsia="Times New Roman" w:hAnsi="Times New Roman" w:cs="Times New Roman"/>
          <w:sz w:val="24"/>
          <w:szCs w:val="24"/>
        </w:rPr>
      </w:pPr>
    </w:p>
    <w:p w14:paraId="0A09589C" w14:textId="00B0611C" w:rsidR="00D207E3" w:rsidRDefault="00970C3B" w:rsidP="00A86AF3">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sz w:val="24"/>
          <w:szCs w:val="24"/>
        </w:rPr>
        <w:t xml:space="preserve">Como respuesta a estos conflictos, las instancias </w:t>
      </w:r>
      <w:r w:rsidR="006A2EEE">
        <w:rPr>
          <w:rFonts w:ascii="Times New Roman" w:eastAsia="Times New Roman" w:hAnsi="Times New Roman" w:cs="Times New Roman"/>
          <w:sz w:val="24"/>
          <w:szCs w:val="24"/>
        </w:rPr>
        <w:t xml:space="preserve">gubernamentales junto con la ONG y algunos actores académicos desarrollaron y gestionaron el proyecto “Cinturón de las Palmáceas en Zonas de la REBISE”. El desarrollo de este proyecto promovió una reorganización y participación social hacia el cumplimiento del marco normativo nuevo, la aceptación de incentivos </w:t>
      </w:r>
      <w:r w:rsidR="00031BA2">
        <w:rPr>
          <w:rFonts w:ascii="Times New Roman" w:eastAsia="Times New Roman" w:hAnsi="Times New Roman" w:cs="Times New Roman"/>
          <w:sz w:val="24"/>
          <w:szCs w:val="24"/>
        </w:rPr>
        <w:t xml:space="preserve">y subsidios (como proyectos y capacitaciones) y la generación de redes de colaboración en el manejo de la palma </w:t>
      </w:r>
      <w:r w:rsidR="00031BA2" w:rsidRPr="00031BA2">
        <w:rPr>
          <w:rFonts w:ascii="Times New Roman" w:eastAsia="Times New Roman" w:hAnsi="Times New Roman" w:cs="Times New Roman"/>
          <w:i/>
          <w:iCs/>
          <w:sz w:val="24"/>
          <w:szCs w:val="24"/>
        </w:rPr>
        <w:t>C</w:t>
      </w:r>
      <w:r w:rsidR="00A819B4">
        <w:rPr>
          <w:rFonts w:ascii="Times New Roman" w:eastAsia="Times New Roman" w:hAnsi="Times New Roman" w:cs="Times New Roman"/>
          <w:i/>
          <w:iCs/>
          <w:sz w:val="24"/>
          <w:szCs w:val="24"/>
        </w:rPr>
        <w:t>.</w:t>
      </w:r>
      <w:r w:rsidR="00031BA2" w:rsidRPr="00031BA2">
        <w:rPr>
          <w:rFonts w:ascii="Times New Roman" w:eastAsia="Times New Roman" w:hAnsi="Times New Roman" w:cs="Times New Roman"/>
          <w:i/>
          <w:iCs/>
          <w:sz w:val="24"/>
          <w:szCs w:val="24"/>
        </w:rPr>
        <w:t xml:space="preserve"> qu</w:t>
      </w:r>
      <w:r w:rsidR="007057A9">
        <w:rPr>
          <w:rFonts w:ascii="Times New Roman" w:eastAsia="Times New Roman" w:hAnsi="Times New Roman" w:cs="Times New Roman"/>
          <w:i/>
          <w:iCs/>
          <w:sz w:val="24"/>
          <w:szCs w:val="24"/>
        </w:rPr>
        <w:t>e</w:t>
      </w:r>
      <w:r w:rsidR="00031BA2" w:rsidRPr="00031BA2">
        <w:rPr>
          <w:rFonts w:ascii="Times New Roman" w:eastAsia="Times New Roman" w:hAnsi="Times New Roman" w:cs="Times New Roman"/>
          <w:i/>
          <w:iCs/>
          <w:sz w:val="24"/>
          <w:szCs w:val="24"/>
        </w:rPr>
        <w:t>zalteca</w:t>
      </w:r>
      <w:r w:rsidR="006A2E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(fase </w:t>
      </w:r>
      <w:r>
        <w:rPr>
          <w:rFonts w:ascii="Times New Roman" w:eastAsia="Times New Roman" w:hAnsi="Times New Roman" w:cs="Times New Roman"/>
          <w:b/>
        </w:rPr>
        <w:t>α</w:t>
      </w:r>
      <w:r w:rsidRPr="00970C3B">
        <w:rPr>
          <w:rFonts w:ascii="Times New Roman" w:eastAsia="Times New Roman" w:hAnsi="Times New Roman" w:cs="Times New Roman"/>
          <w:bCs/>
        </w:rPr>
        <w:t>).</w:t>
      </w:r>
    </w:p>
    <w:p w14:paraId="0337B3CF" w14:textId="77777777" w:rsidR="00610DF9" w:rsidRDefault="00610DF9" w:rsidP="00A86AF3">
      <w:pPr>
        <w:spacing w:after="0" w:line="240" w:lineRule="auto"/>
        <w:jc w:val="both"/>
        <w:rPr>
          <w:rFonts w:ascii="Times New Roman" w:eastAsia="Times New Roman" w:hAnsi="Times New Roman" w:cs="Times New Roman"/>
          <w:bCs/>
        </w:rPr>
      </w:pPr>
    </w:p>
    <w:p w14:paraId="4801D024" w14:textId="77777777" w:rsidR="00D50016" w:rsidRDefault="00893117" w:rsidP="00A86AF3">
      <w:pPr>
        <w:spacing w:after="0" w:line="240" w:lineRule="auto"/>
        <w:jc w:val="both"/>
        <w:rPr>
          <w:rFonts w:ascii="Times New Roman" w:eastAsia="Times New Roman" w:hAnsi="Times New Roman" w:cs="Times New Roman"/>
          <w:sz w:val="24"/>
          <w:szCs w:val="24"/>
        </w:rPr>
      </w:pPr>
      <w:r w:rsidRPr="00A819B4">
        <w:rPr>
          <w:rFonts w:ascii="Times New Roman" w:eastAsia="Times New Roman" w:hAnsi="Times New Roman" w:cs="Times New Roman"/>
          <w:bCs/>
          <w:sz w:val="24"/>
          <w:szCs w:val="24"/>
        </w:rPr>
        <w:t xml:space="preserve">La segunda etapa (2005-2014), se caracteriza por la interacción y negociación de las partes interesadas </w:t>
      </w:r>
      <w:r w:rsidR="00DB52F1" w:rsidRPr="00A819B4">
        <w:rPr>
          <w:rFonts w:ascii="Times New Roman" w:eastAsia="Times New Roman" w:hAnsi="Times New Roman" w:cs="Times New Roman"/>
          <w:sz w:val="24"/>
          <w:szCs w:val="24"/>
        </w:rPr>
        <w:t xml:space="preserve">(los tres grupos locales organizados y el gobierno federal) en el manejo de las palmas, a través de la adopción e implementación de programas con objetivos combinados de desarrollo y conservación. Por ejemplo, el proyecto “Cinturón de las palmáceas” se aplicó en zonas núcleo de la REBISE, en un periodo de 2004 a 2006. También se implementaron programas de subsidios por los servicios ambientales e hidrológicos, a partir de 2005, y los programas de “Empleo Temporal” y el “Programa para el Desarrollo Sostenible”. A partir de 2007, estos programas gubernamentales federales motivaron entre los grupos de productores y comerciantes, el comienzo de un nuevo proceso de gestión para el aprovechamiento de las palmas. </w:t>
      </w:r>
    </w:p>
    <w:p w14:paraId="51ECC468" w14:textId="77777777" w:rsidR="00610DF9" w:rsidRPr="00A819B4" w:rsidRDefault="00610DF9" w:rsidP="00A86AF3">
      <w:pPr>
        <w:spacing w:after="0" w:line="240" w:lineRule="auto"/>
        <w:jc w:val="both"/>
        <w:rPr>
          <w:rFonts w:ascii="Times New Roman" w:eastAsia="Times New Roman" w:hAnsi="Times New Roman" w:cs="Times New Roman"/>
          <w:sz w:val="24"/>
          <w:szCs w:val="24"/>
        </w:rPr>
      </w:pPr>
    </w:p>
    <w:p w14:paraId="0EA2B29F" w14:textId="5CC8DA17" w:rsidR="00031BA2" w:rsidRDefault="00DB52F1" w:rsidP="00A86AF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Como parte de este proceso de reajuste, se abrió paso a la participación a través de la organización social de los grupos, la generación de acuerdos consensados de forma participativa sobre el manejo de las palmas, el rediseño de reglas y normas de regulación internas a los grupos, y la puesta en marcha de prácticas de manejo sustentable mejoradas. Se inició la implementación de sistemas agroforestales combinados con las plantaciones comerciales de las palmas, adoptando el esquema de las UMA en los tres grupos. Se conformó la organización </w:t>
      </w:r>
      <w:r w:rsidRPr="00F425E7">
        <w:rPr>
          <w:rFonts w:ascii="Times New Roman" w:eastAsia="Times New Roman" w:hAnsi="Times New Roman" w:cs="Times New Roman"/>
          <w:sz w:val="24"/>
          <w:szCs w:val="24"/>
        </w:rPr>
        <w:t>“Productores de palmas Los Quetzales de la Sierra Madre de Chiapas (PROPACH) Águilas de Cerro Bola”,</w:t>
      </w:r>
      <w:r>
        <w:rPr>
          <w:rFonts w:ascii="Times New Roman" w:eastAsia="Times New Roman" w:hAnsi="Times New Roman" w:cs="Times New Roman"/>
          <w:sz w:val="24"/>
          <w:szCs w:val="24"/>
        </w:rPr>
        <w:t xml:space="preserve"> dentro de un estatus legal de Sociedad de Solidaridad Social</w:t>
      </w:r>
      <w:r w:rsidR="00D50016">
        <w:rPr>
          <w:rFonts w:ascii="Times New Roman" w:eastAsia="Times New Roman" w:hAnsi="Times New Roman" w:cs="Times New Roman"/>
          <w:sz w:val="24"/>
          <w:szCs w:val="24"/>
        </w:rPr>
        <w:t xml:space="preserve"> (SSS)</w:t>
      </w:r>
      <w:r>
        <w:rPr>
          <w:rFonts w:ascii="Times New Roman" w:eastAsia="Times New Roman" w:hAnsi="Times New Roman" w:cs="Times New Roman"/>
          <w:sz w:val="24"/>
          <w:szCs w:val="24"/>
        </w:rPr>
        <w:t xml:space="preserve">. La PROPACH era </w:t>
      </w:r>
      <w:r w:rsidR="00D50016">
        <w:rPr>
          <w:rFonts w:ascii="Times New Roman" w:eastAsia="Times New Roman" w:hAnsi="Times New Roman" w:cs="Times New Roman"/>
          <w:sz w:val="24"/>
          <w:szCs w:val="24"/>
        </w:rPr>
        <w:t xml:space="preserve">la organización </w:t>
      </w:r>
      <w:r>
        <w:rPr>
          <w:rFonts w:ascii="Times New Roman" w:eastAsia="Times New Roman" w:hAnsi="Times New Roman" w:cs="Times New Roman"/>
          <w:sz w:val="24"/>
          <w:szCs w:val="24"/>
        </w:rPr>
        <w:t>que s</w:t>
      </w:r>
      <w:r w:rsidRPr="0069370B">
        <w:rPr>
          <w:rFonts w:ascii="Times New Roman" w:eastAsia="Times New Roman" w:hAnsi="Times New Roman" w:cs="Times New Roman"/>
          <w:sz w:val="24"/>
          <w:szCs w:val="24"/>
        </w:rPr>
        <w:t>e encarga</w:t>
      </w:r>
      <w:r>
        <w:rPr>
          <w:rFonts w:ascii="Times New Roman" w:eastAsia="Times New Roman" w:hAnsi="Times New Roman" w:cs="Times New Roman"/>
          <w:sz w:val="24"/>
          <w:szCs w:val="24"/>
        </w:rPr>
        <w:t>ba</w:t>
      </w:r>
      <w:r w:rsidRPr="0069370B">
        <w:rPr>
          <w:rFonts w:ascii="Times New Roman" w:eastAsia="Times New Roman" w:hAnsi="Times New Roman" w:cs="Times New Roman"/>
          <w:sz w:val="24"/>
          <w:szCs w:val="24"/>
        </w:rPr>
        <w:t xml:space="preserve"> de la comercialización del follaje</w:t>
      </w:r>
      <w:r>
        <w:rPr>
          <w:rFonts w:ascii="Times New Roman" w:eastAsia="Times New Roman" w:hAnsi="Times New Roman" w:cs="Times New Roman"/>
          <w:sz w:val="24"/>
          <w:szCs w:val="24"/>
        </w:rPr>
        <w:t xml:space="preserve"> de las palmas</w:t>
      </w:r>
      <w:r w:rsidRPr="0069370B">
        <w:rPr>
          <w:rFonts w:ascii="Times New Roman" w:eastAsia="Times New Roman" w:hAnsi="Times New Roman" w:cs="Times New Roman"/>
          <w:sz w:val="24"/>
          <w:szCs w:val="24"/>
        </w:rPr>
        <w:t xml:space="preserve">, la gestión de proyectos para su funcionamiento y </w:t>
      </w:r>
      <w:r>
        <w:rPr>
          <w:rFonts w:ascii="Times New Roman" w:eastAsia="Times New Roman" w:hAnsi="Times New Roman" w:cs="Times New Roman"/>
          <w:sz w:val="24"/>
          <w:szCs w:val="24"/>
        </w:rPr>
        <w:t>d</w:t>
      </w:r>
      <w:r w:rsidRPr="0069370B">
        <w:rPr>
          <w:rFonts w:ascii="Times New Roman" w:eastAsia="Times New Roman" w:hAnsi="Times New Roman" w:cs="Times New Roman"/>
          <w:sz w:val="24"/>
          <w:szCs w:val="24"/>
        </w:rPr>
        <w:t>el fortalecimiento de los grupos</w:t>
      </w:r>
      <w:r>
        <w:rPr>
          <w:rFonts w:ascii="Times New Roman" w:eastAsia="Times New Roman" w:hAnsi="Times New Roman" w:cs="Times New Roman"/>
          <w:sz w:val="24"/>
          <w:szCs w:val="24"/>
        </w:rPr>
        <w:t xml:space="preserve">. El momento de caos de esta fase se detonó en el 2014 con el cierre del mercado mayorista internacional de palmas </w:t>
      </w:r>
      <w:proofErr w:type="spellStart"/>
      <w:r>
        <w:rPr>
          <w:rFonts w:ascii="Times New Roman" w:eastAsia="Times New Roman" w:hAnsi="Times New Roman" w:cs="Times New Roman"/>
          <w:sz w:val="24"/>
          <w:szCs w:val="24"/>
        </w:rPr>
        <w:t>camedor</w:t>
      </w:r>
      <w:proofErr w:type="spellEnd"/>
      <w:r>
        <w:rPr>
          <w:rFonts w:ascii="Times New Roman" w:eastAsia="Times New Roman" w:hAnsi="Times New Roman" w:cs="Times New Roman"/>
          <w:sz w:val="24"/>
          <w:szCs w:val="24"/>
        </w:rPr>
        <w:t xml:space="preserve">, representado en México por la empresa </w:t>
      </w:r>
      <w:r w:rsidRPr="00B13712">
        <w:rPr>
          <w:rFonts w:ascii="Times New Roman" w:eastAsia="Times New Roman" w:hAnsi="Times New Roman" w:cs="Times New Roman"/>
          <w:i/>
          <w:iCs/>
          <w:sz w:val="24"/>
          <w:szCs w:val="24"/>
        </w:rPr>
        <w:t>Contine</w:t>
      </w:r>
      <w:r>
        <w:rPr>
          <w:rFonts w:ascii="Times New Roman" w:eastAsia="Times New Roman" w:hAnsi="Times New Roman" w:cs="Times New Roman"/>
          <w:i/>
          <w:iCs/>
          <w:sz w:val="24"/>
          <w:szCs w:val="24"/>
        </w:rPr>
        <w:t>n</w:t>
      </w:r>
      <w:r w:rsidRPr="00B13712">
        <w:rPr>
          <w:rFonts w:ascii="Times New Roman" w:eastAsia="Times New Roman" w:hAnsi="Times New Roman" w:cs="Times New Roman"/>
          <w:i/>
          <w:iCs/>
          <w:sz w:val="24"/>
          <w:szCs w:val="24"/>
        </w:rPr>
        <w:t>tal Green</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Esto afectó a los tres grupos de las </w:t>
      </w:r>
      <w:r w:rsidRPr="00511A67">
        <w:rPr>
          <w:rFonts w:ascii="Times New Roman" w:eastAsia="Times New Roman" w:hAnsi="Times New Roman" w:cs="Times New Roman"/>
          <w:sz w:val="24"/>
          <w:szCs w:val="24"/>
        </w:rPr>
        <w:t>UMA</w:t>
      </w:r>
      <w:r>
        <w:rPr>
          <w:rFonts w:ascii="Times New Roman" w:eastAsia="Times New Roman" w:hAnsi="Times New Roman" w:cs="Times New Roman"/>
          <w:sz w:val="24"/>
          <w:szCs w:val="24"/>
        </w:rPr>
        <w:t>, provocando que varios productores abandonaran la producción de palmas para buscar otras alternativas de ingresos económicos.</w:t>
      </w:r>
    </w:p>
    <w:p w14:paraId="7F509839" w14:textId="77777777" w:rsidR="00610DF9" w:rsidRDefault="00610DF9" w:rsidP="00A86AF3">
      <w:pPr>
        <w:spacing w:after="0" w:line="240" w:lineRule="auto"/>
        <w:jc w:val="both"/>
        <w:rPr>
          <w:rFonts w:ascii="Times New Roman" w:eastAsia="Times New Roman" w:hAnsi="Times New Roman" w:cs="Times New Roman"/>
          <w:bCs/>
        </w:rPr>
      </w:pPr>
    </w:p>
    <w:p w14:paraId="2CA2276D" w14:textId="26300BAF" w:rsidR="00D50016" w:rsidRDefault="00D50016" w:rsidP="00A86AF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tercera etapa (2015-2020) se encuentra en desarrollo hasta la actualidad. Se </w:t>
      </w:r>
      <w:r w:rsidRPr="00C12099">
        <w:rPr>
          <w:rFonts w:ascii="Times New Roman" w:eastAsia="Times New Roman" w:hAnsi="Times New Roman" w:cs="Times New Roman"/>
          <w:sz w:val="24"/>
          <w:szCs w:val="24"/>
        </w:rPr>
        <w:t>identifica</w:t>
      </w:r>
      <w:r>
        <w:rPr>
          <w:rFonts w:ascii="Times New Roman" w:eastAsia="Times New Roman" w:hAnsi="Times New Roman" w:cs="Times New Roman"/>
          <w:sz w:val="24"/>
          <w:szCs w:val="24"/>
        </w:rPr>
        <w:t>ron</w:t>
      </w:r>
      <w:r w:rsidRPr="00C120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elementos clave en los grupos de productores de palmas como las </w:t>
      </w:r>
      <w:r w:rsidRPr="00C12099">
        <w:rPr>
          <w:rFonts w:ascii="Times New Roman" w:eastAsia="Times New Roman" w:hAnsi="Times New Roman" w:cs="Times New Roman"/>
          <w:sz w:val="24"/>
          <w:szCs w:val="24"/>
        </w:rPr>
        <w:t xml:space="preserve">capacidades técnicas y administrativas </w:t>
      </w:r>
      <w:r>
        <w:rPr>
          <w:rFonts w:ascii="Times New Roman" w:eastAsia="Times New Roman" w:hAnsi="Times New Roman" w:cs="Times New Roman"/>
          <w:sz w:val="24"/>
          <w:szCs w:val="24"/>
        </w:rPr>
        <w:t xml:space="preserve">de los grupos </w:t>
      </w:r>
      <w:r w:rsidRPr="00C12099">
        <w:rPr>
          <w:rFonts w:ascii="Times New Roman" w:eastAsia="Times New Roman" w:hAnsi="Times New Roman" w:cs="Times New Roman"/>
          <w:sz w:val="24"/>
          <w:szCs w:val="24"/>
        </w:rPr>
        <w:t xml:space="preserve">en el manejo </w:t>
      </w:r>
      <w:r>
        <w:rPr>
          <w:rFonts w:ascii="Times New Roman" w:eastAsia="Times New Roman" w:hAnsi="Times New Roman" w:cs="Times New Roman"/>
          <w:sz w:val="24"/>
          <w:szCs w:val="24"/>
        </w:rPr>
        <w:t xml:space="preserve">y </w:t>
      </w:r>
      <w:r w:rsidRPr="00C12099">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n la gestión de </w:t>
      </w:r>
      <w:r w:rsidRPr="00C12099">
        <w:rPr>
          <w:rFonts w:ascii="Times New Roman" w:eastAsia="Times New Roman" w:hAnsi="Times New Roman" w:cs="Times New Roman"/>
          <w:sz w:val="24"/>
          <w:szCs w:val="24"/>
        </w:rPr>
        <w:t>mercado</w:t>
      </w:r>
      <w:r>
        <w:rPr>
          <w:rFonts w:ascii="Times New Roman" w:eastAsia="Times New Roman" w:hAnsi="Times New Roman" w:cs="Times New Roman"/>
          <w:sz w:val="24"/>
          <w:szCs w:val="24"/>
        </w:rPr>
        <w:t>s</w:t>
      </w:r>
      <w:r w:rsidRPr="00C12099">
        <w:rPr>
          <w:rFonts w:ascii="Times New Roman" w:eastAsia="Times New Roman" w:hAnsi="Times New Roman" w:cs="Times New Roman"/>
          <w:sz w:val="24"/>
          <w:szCs w:val="24"/>
        </w:rPr>
        <w:t xml:space="preserve"> de la</w:t>
      </w:r>
      <w:r>
        <w:rPr>
          <w:rFonts w:ascii="Times New Roman" w:eastAsia="Times New Roman" w:hAnsi="Times New Roman" w:cs="Times New Roman"/>
          <w:sz w:val="24"/>
          <w:szCs w:val="24"/>
        </w:rPr>
        <w:t>s</w:t>
      </w:r>
      <w:r w:rsidRPr="00C12099">
        <w:rPr>
          <w:rFonts w:ascii="Times New Roman" w:eastAsia="Times New Roman" w:hAnsi="Times New Roman" w:cs="Times New Roman"/>
          <w:sz w:val="24"/>
          <w:szCs w:val="24"/>
        </w:rPr>
        <w:t xml:space="preserve"> palma</w:t>
      </w:r>
      <w:r>
        <w:rPr>
          <w:rFonts w:ascii="Times New Roman" w:eastAsia="Times New Roman" w:hAnsi="Times New Roman" w:cs="Times New Roman"/>
          <w:sz w:val="24"/>
          <w:szCs w:val="24"/>
        </w:rPr>
        <w:t>s. Existe una organización más consolidada de l</w:t>
      </w:r>
      <w:r w:rsidR="00F7461B">
        <w:rPr>
          <w:rFonts w:ascii="Times New Roman" w:eastAsia="Times New Roman" w:hAnsi="Times New Roman" w:cs="Times New Roman"/>
          <w:sz w:val="24"/>
          <w:szCs w:val="24"/>
        </w:rPr>
        <w:t>a de grupos</w:t>
      </w:r>
      <w:r>
        <w:rPr>
          <w:rFonts w:ascii="Times New Roman" w:eastAsia="Times New Roman" w:hAnsi="Times New Roman" w:cs="Times New Roman"/>
          <w:sz w:val="24"/>
          <w:szCs w:val="24"/>
        </w:rPr>
        <w:t xml:space="preserve"> productores, que dio como resultado la formación </w:t>
      </w:r>
      <w:r w:rsidRPr="00C12099">
        <w:rPr>
          <w:rFonts w:ascii="Times New Roman" w:eastAsia="Times New Roman" w:hAnsi="Times New Roman" w:cs="Times New Roman"/>
          <w:sz w:val="24"/>
          <w:szCs w:val="24"/>
        </w:rPr>
        <w:t xml:space="preserve">legal de figuras jurídicas </w:t>
      </w:r>
      <w:r>
        <w:rPr>
          <w:rFonts w:ascii="Times New Roman" w:eastAsia="Times New Roman" w:hAnsi="Times New Roman" w:cs="Times New Roman"/>
          <w:sz w:val="24"/>
          <w:szCs w:val="24"/>
        </w:rPr>
        <w:t xml:space="preserve">nuevas </w:t>
      </w:r>
      <w:r w:rsidRPr="00C12099">
        <w:rPr>
          <w:rFonts w:ascii="Times New Roman" w:eastAsia="Times New Roman" w:hAnsi="Times New Roman" w:cs="Times New Roman"/>
          <w:sz w:val="24"/>
          <w:szCs w:val="24"/>
        </w:rPr>
        <w:t>a nivel local</w:t>
      </w:r>
      <w:r>
        <w:rPr>
          <w:rFonts w:ascii="Times New Roman" w:eastAsia="Times New Roman" w:hAnsi="Times New Roman" w:cs="Times New Roman"/>
          <w:sz w:val="24"/>
          <w:szCs w:val="24"/>
        </w:rPr>
        <w:t>,</w:t>
      </w:r>
      <w:r w:rsidRPr="00C12099">
        <w:rPr>
          <w:rFonts w:ascii="Times New Roman" w:eastAsia="Times New Roman" w:hAnsi="Times New Roman" w:cs="Times New Roman"/>
          <w:sz w:val="24"/>
          <w:szCs w:val="24"/>
        </w:rPr>
        <w:t xml:space="preserve"> como </w:t>
      </w:r>
      <w:r w:rsidR="00F7461B" w:rsidRPr="00C12099">
        <w:rPr>
          <w:rFonts w:ascii="Times New Roman" w:eastAsia="Times New Roman" w:hAnsi="Times New Roman" w:cs="Times New Roman"/>
          <w:sz w:val="24"/>
          <w:szCs w:val="24"/>
        </w:rPr>
        <w:t xml:space="preserve">sociedades de producción rural </w:t>
      </w:r>
      <w:r w:rsidRPr="00C12099">
        <w:rPr>
          <w:rFonts w:ascii="Times New Roman" w:eastAsia="Times New Roman" w:hAnsi="Times New Roman" w:cs="Times New Roman"/>
          <w:sz w:val="24"/>
          <w:szCs w:val="24"/>
        </w:rPr>
        <w:t>(SP</w:t>
      </w:r>
      <w:r>
        <w:rPr>
          <w:rFonts w:ascii="Times New Roman" w:eastAsia="Times New Roman" w:hAnsi="Times New Roman" w:cs="Times New Roman"/>
          <w:sz w:val="24"/>
          <w:szCs w:val="24"/>
        </w:rPr>
        <w:t>R</w:t>
      </w:r>
      <w:r w:rsidRPr="00C12099">
        <w:rPr>
          <w:rFonts w:ascii="Times New Roman" w:eastAsia="Times New Roman" w:hAnsi="Times New Roman" w:cs="Times New Roman"/>
          <w:sz w:val="24"/>
          <w:szCs w:val="24"/>
        </w:rPr>
        <w:t xml:space="preserve">), y </w:t>
      </w:r>
      <w:r>
        <w:rPr>
          <w:rFonts w:ascii="Times New Roman" w:eastAsia="Times New Roman" w:hAnsi="Times New Roman" w:cs="Times New Roman"/>
          <w:sz w:val="24"/>
          <w:szCs w:val="24"/>
        </w:rPr>
        <w:t xml:space="preserve">a nivel </w:t>
      </w:r>
      <w:r w:rsidRPr="00C12099">
        <w:rPr>
          <w:rFonts w:ascii="Times New Roman" w:eastAsia="Times New Roman" w:hAnsi="Times New Roman" w:cs="Times New Roman"/>
          <w:sz w:val="24"/>
          <w:szCs w:val="24"/>
        </w:rPr>
        <w:t>regional</w:t>
      </w:r>
      <w:r>
        <w:rPr>
          <w:rFonts w:ascii="Times New Roman" w:eastAsia="Times New Roman" w:hAnsi="Times New Roman" w:cs="Times New Roman"/>
          <w:sz w:val="24"/>
          <w:szCs w:val="24"/>
        </w:rPr>
        <w:t>,</w:t>
      </w:r>
      <w:r w:rsidRPr="00C12099">
        <w:rPr>
          <w:rFonts w:ascii="Times New Roman" w:eastAsia="Times New Roman" w:hAnsi="Times New Roman" w:cs="Times New Roman"/>
          <w:sz w:val="24"/>
          <w:szCs w:val="24"/>
        </w:rPr>
        <w:t xml:space="preserve"> como </w:t>
      </w:r>
      <w:r>
        <w:rPr>
          <w:rFonts w:ascii="Times New Roman" w:eastAsia="Times New Roman" w:hAnsi="Times New Roman" w:cs="Times New Roman"/>
          <w:sz w:val="24"/>
          <w:szCs w:val="24"/>
        </w:rPr>
        <w:t xml:space="preserve">la </w:t>
      </w:r>
      <w:r w:rsidR="00F7461B">
        <w:rPr>
          <w:rFonts w:ascii="Times New Roman" w:eastAsia="Times New Roman" w:hAnsi="Times New Roman" w:cs="Times New Roman"/>
          <w:sz w:val="24"/>
          <w:szCs w:val="24"/>
        </w:rPr>
        <w:t>O</w:t>
      </w:r>
      <w:r w:rsidRPr="00C12099">
        <w:rPr>
          <w:rFonts w:ascii="Times New Roman" w:eastAsia="Times New Roman" w:hAnsi="Times New Roman" w:cs="Times New Roman"/>
          <w:sz w:val="24"/>
          <w:szCs w:val="24"/>
        </w:rPr>
        <w:t xml:space="preserve">rganización de </w:t>
      </w:r>
      <w:r w:rsidR="00F7461B">
        <w:rPr>
          <w:rFonts w:ascii="Times New Roman" w:eastAsia="Times New Roman" w:hAnsi="Times New Roman" w:cs="Times New Roman"/>
          <w:sz w:val="24"/>
          <w:szCs w:val="24"/>
        </w:rPr>
        <w:t>P</w:t>
      </w:r>
      <w:r w:rsidRPr="00C12099">
        <w:rPr>
          <w:rFonts w:ascii="Times New Roman" w:eastAsia="Times New Roman" w:hAnsi="Times New Roman" w:cs="Times New Roman"/>
          <w:sz w:val="24"/>
          <w:szCs w:val="24"/>
        </w:rPr>
        <w:t xml:space="preserve">roductores de </w:t>
      </w:r>
      <w:r w:rsidR="00F7461B">
        <w:rPr>
          <w:rFonts w:ascii="Times New Roman" w:eastAsia="Times New Roman" w:hAnsi="Times New Roman" w:cs="Times New Roman"/>
          <w:sz w:val="24"/>
          <w:szCs w:val="24"/>
        </w:rPr>
        <w:t>P</w:t>
      </w:r>
      <w:r w:rsidRPr="00C12099">
        <w:rPr>
          <w:rFonts w:ascii="Times New Roman" w:eastAsia="Times New Roman" w:hAnsi="Times New Roman" w:cs="Times New Roman"/>
          <w:sz w:val="24"/>
          <w:szCs w:val="24"/>
        </w:rPr>
        <w:t>alma</w:t>
      </w:r>
      <w:r>
        <w:rPr>
          <w:rFonts w:ascii="Times New Roman" w:eastAsia="Times New Roman" w:hAnsi="Times New Roman" w:cs="Times New Roman"/>
          <w:sz w:val="24"/>
          <w:szCs w:val="24"/>
        </w:rPr>
        <w:t xml:space="preserve">s </w:t>
      </w:r>
      <w:r w:rsidR="00F7461B">
        <w:rPr>
          <w:rFonts w:ascii="Times New Roman" w:eastAsia="Times New Roman" w:hAnsi="Times New Roman" w:cs="Times New Roman"/>
          <w:sz w:val="24"/>
          <w:szCs w:val="24"/>
        </w:rPr>
        <w:t xml:space="preserve">Ornamentales y Productores </w:t>
      </w:r>
      <w:r>
        <w:rPr>
          <w:rFonts w:ascii="Times New Roman" w:eastAsia="Times New Roman" w:hAnsi="Times New Roman" w:cs="Times New Roman"/>
          <w:sz w:val="24"/>
          <w:szCs w:val="24"/>
        </w:rPr>
        <w:t>de la Sierra Madre de Chiapas</w:t>
      </w:r>
      <w:r w:rsidRPr="00C120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C12099">
        <w:rPr>
          <w:rFonts w:ascii="Times New Roman" w:eastAsia="Times New Roman" w:hAnsi="Times New Roman" w:cs="Times New Roman"/>
          <w:sz w:val="24"/>
          <w:szCs w:val="24"/>
        </w:rPr>
        <w:t>ORPACH</w:t>
      </w:r>
      <w:r>
        <w:rPr>
          <w:rFonts w:ascii="Times New Roman" w:eastAsia="Times New Roman" w:hAnsi="Times New Roman" w:cs="Times New Roman"/>
          <w:sz w:val="24"/>
          <w:szCs w:val="24"/>
        </w:rPr>
        <w:t xml:space="preserve">”, y la configuración de un mercado relativamente más estable. </w:t>
      </w:r>
      <w:r w:rsidRPr="00C12099">
        <w:rPr>
          <w:rFonts w:ascii="Times New Roman" w:eastAsia="Times New Roman" w:hAnsi="Times New Roman" w:cs="Times New Roman"/>
          <w:sz w:val="24"/>
          <w:szCs w:val="24"/>
        </w:rPr>
        <w:t xml:space="preserve">El fortalecimiento de normas locales </w:t>
      </w:r>
      <w:r>
        <w:rPr>
          <w:rFonts w:ascii="Times New Roman" w:eastAsia="Times New Roman" w:hAnsi="Times New Roman" w:cs="Times New Roman"/>
          <w:sz w:val="24"/>
          <w:szCs w:val="24"/>
        </w:rPr>
        <w:t xml:space="preserve">nuevas </w:t>
      </w:r>
      <w:r w:rsidRPr="00C12099">
        <w:rPr>
          <w:rFonts w:ascii="Times New Roman" w:eastAsia="Times New Roman" w:hAnsi="Times New Roman" w:cs="Times New Roman"/>
          <w:sz w:val="24"/>
          <w:szCs w:val="24"/>
        </w:rPr>
        <w:t xml:space="preserve">para </w:t>
      </w:r>
      <w:r>
        <w:rPr>
          <w:rFonts w:ascii="Times New Roman" w:eastAsia="Times New Roman" w:hAnsi="Times New Roman" w:cs="Times New Roman"/>
          <w:sz w:val="24"/>
          <w:szCs w:val="24"/>
        </w:rPr>
        <w:t xml:space="preserve">tener un </w:t>
      </w:r>
      <w:r w:rsidRPr="00C12099">
        <w:rPr>
          <w:rFonts w:ascii="Times New Roman" w:eastAsia="Times New Roman" w:hAnsi="Times New Roman" w:cs="Times New Roman"/>
          <w:sz w:val="24"/>
          <w:szCs w:val="24"/>
        </w:rPr>
        <w:t>monitoreo del manejo regulado de la</w:t>
      </w:r>
      <w:r>
        <w:rPr>
          <w:rFonts w:ascii="Times New Roman" w:eastAsia="Times New Roman" w:hAnsi="Times New Roman" w:cs="Times New Roman"/>
          <w:sz w:val="24"/>
          <w:szCs w:val="24"/>
        </w:rPr>
        <w:t>s</w:t>
      </w:r>
      <w:r w:rsidRPr="00C12099">
        <w:rPr>
          <w:rFonts w:ascii="Times New Roman" w:eastAsia="Times New Roman" w:hAnsi="Times New Roman" w:cs="Times New Roman"/>
          <w:sz w:val="24"/>
          <w:szCs w:val="24"/>
        </w:rPr>
        <w:t xml:space="preserve"> palma</w:t>
      </w:r>
      <w:r>
        <w:rPr>
          <w:rFonts w:ascii="Times New Roman" w:eastAsia="Times New Roman" w:hAnsi="Times New Roman" w:cs="Times New Roman"/>
          <w:sz w:val="24"/>
          <w:szCs w:val="24"/>
        </w:rPr>
        <w:t>s, además de l</w:t>
      </w:r>
      <w:r w:rsidRPr="00C12099">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construcción de </w:t>
      </w:r>
      <w:r w:rsidRPr="00C12099">
        <w:rPr>
          <w:rFonts w:ascii="Times New Roman" w:eastAsia="Times New Roman" w:hAnsi="Times New Roman" w:cs="Times New Roman"/>
          <w:sz w:val="24"/>
          <w:szCs w:val="24"/>
        </w:rPr>
        <w:t xml:space="preserve">acuerdos </w:t>
      </w:r>
      <w:r>
        <w:rPr>
          <w:rFonts w:ascii="Times New Roman" w:eastAsia="Times New Roman" w:hAnsi="Times New Roman" w:cs="Times New Roman"/>
          <w:sz w:val="24"/>
          <w:szCs w:val="24"/>
        </w:rPr>
        <w:t xml:space="preserve">consensados </w:t>
      </w:r>
      <w:r w:rsidRPr="00C12099">
        <w:rPr>
          <w:rFonts w:ascii="Times New Roman" w:eastAsia="Times New Roman" w:hAnsi="Times New Roman" w:cs="Times New Roman"/>
          <w:sz w:val="24"/>
          <w:szCs w:val="24"/>
        </w:rPr>
        <w:t>entre los grupos productores y las dependencias gubernamentales (CONANP</w:t>
      </w:r>
      <w:r>
        <w:rPr>
          <w:rFonts w:ascii="Times New Roman" w:eastAsia="Times New Roman" w:hAnsi="Times New Roman" w:cs="Times New Roman"/>
          <w:sz w:val="24"/>
          <w:szCs w:val="24"/>
        </w:rPr>
        <w:t xml:space="preserve"> y </w:t>
      </w:r>
      <w:r w:rsidRPr="00C12099">
        <w:rPr>
          <w:rFonts w:ascii="Times New Roman" w:eastAsia="Times New Roman" w:hAnsi="Times New Roman" w:cs="Times New Roman"/>
          <w:sz w:val="24"/>
          <w:szCs w:val="24"/>
        </w:rPr>
        <w:t xml:space="preserve">CONAFOR) </w:t>
      </w:r>
      <w:r>
        <w:rPr>
          <w:rFonts w:ascii="Times New Roman" w:eastAsia="Times New Roman" w:hAnsi="Times New Roman" w:cs="Times New Roman"/>
          <w:sz w:val="24"/>
          <w:szCs w:val="24"/>
        </w:rPr>
        <w:t>han</w:t>
      </w:r>
      <w:r w:rsidRPr="00C12099">
        <w:rPr>
          <w:rFonts w:ascii="Times New Roman" w:eastAsia="Times New Roman" w:hAnsi="Times New Roman" w:cs="Times New Roman"/>
          <w:sz w:val="24"/>
          <w:szCs w:val="24"/>
        </w:rPr>
        <w:t xml:space="preserve"> favorecido </w:t>
      </w:r>
      <w:r>
        <w:rPr>
          <w:rFonts w:ascii="Times New Roman" w:eastAsia="Times New Roman" w:hAnsi="Times New Roman" w:cs="Times New Roman"/>
          <w:sz w:val="24"/>
          <w:szCs w:val="24"/>
        </w:rPr>
        <w:t xml:space="preserve">un tránsito hacia el </w:t>
      </w:r>
      <w:proofErr w:type="spellStart"/>
      <w:r w:rsidRPr="00C12099">
        <w:rPr>
          <w:rFonts w:ascii="Times New Roman" w:eastAsia="Times New Roman" w:hAnsi="Times New Roman" w:cs="Times New Roman"/>
          <w:sz w:val="24"/>
          <w:szCs w:val="24"/>
        </w:rPr>
        <w:t>comanejo</w:t>
      </w:r>
      <w:proofErr w:type="spellEnd"/>
      <w:r w:rsidRPr="00C120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adaptativo </w:t>
      </w:r>
      <w:r w:rsidRPr="00C12099">
        <w:rPr>
          <w:rFonts w:ascii="Times New Roman" w:eastAsia="Times New Roman" w:hAnsi="Times New Roman" w:cs="Times New Roman"/>
          <w:sz w:val="24"/>
          <w:szCs w:val="24"/>
        </w:rPr>
        <w:t xml:space="preserve">en este </w:t>
      </w:r>
      <w:r>
        <w:rPr>
          <w:rFonts w:ascii="Times New Roman" w:eastAsia="Times New Roman" w:hAnsi="Times New Roman" w:cs="Times New Roman"/>
          <w:sz w:val="24"/>
          <w:szCs w:val="24"/>
        </w:rPr>
        <w:t>SSE</w:t>
      </w:r>
      <w:r w:rsidRPr="00C12099">
        <w:rPr>
          <w:rFonts w:ascii="Times New Roman" w:eastAsia="Times New Roman" w:hAnsi="Times New Roman" w:cs="Times New Roman"/>
          <w:sz w:val="24"/>
          <w:szCs w:val="24"/>
        </w:rPr>
        <w:t>.</w:t>
      </w:r>
    </w:p>
    <w:p w14:paraId="1B3BBED4" w14:textId="77777777" w:rsidR="00AD332C" w:rsidRPr="00762A5C" w:rsidRDefault="00AD332C" w:rsidP="00A86AF3">
      <w:pPr>
        <w:spacing w:after="0" w:line="240" w:lineRule="auto"/>
        <w:jc w:val="both"/>
        <w:rPr>
          <w:rFonts w:ascii="Times New Roman" w:eastAsia="Times New Roman" w:hAnsi="Times New Roman" w:cs="Times New Roman"/>
          <w:sz w:val="24"/>
          <w:szCs w:val="24"/>
        </w:rPr>
      </w:pPr>
    </w:p>
    <w:p w14:paraId="5C291333" w14:textId="7D126E92" w:rsidR="0044733A" w:rsidRDefault="00C704C3" w:rsidP="00A86AF3">
      <w:pPr>
        <w:pStyle w:val="Prrafodelista"/>
        <w:numPr>
          <w:ilvl w:val="0"/>
          <w:numId w:val="4"/>
        </w:numPr>
        <w:spacing w:after="0" w:line="240" w:lineRule="auto"/>
        <w:ind w:left="284" w:hanging="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Discusión</w:t>
      </w:r>
    </w:p>
    <w:p w14:paraId="7FFB5B2F" w14:textId="77777777" w:rsidR="006568E1" w:rsidRPr="00861546" w:rsidRDefault="006568E1" w:rsidP="00A86AF3">
      <w:pPr>
        <w:pStyle w:val="Prrafodelista"/>
        <w:spacing w:after="0" w:line="240" w:lineRule="auto"/>
        <w:ind w:left="360"/>
        <w:jc w:val="both"/>
        <w:rPr>
          <w:rFonts w:ascii="Times New Roman" w:eastAsia="Times New Roman" w:hAnsi="Times New Roman" w:cs="Times New Roman"/>
          <w:b/>
          <w:bCs/>
          <w:sz w:val="24"/>
          <w:szCs w:val="24"/>
        </w:rPr>
      </w:pPr>
    </w:p>
    <w:p w14:paraId="351EC36D" w14:textId="24C7837E" w:rsidR="008819ED" w:rsidRDefault="00C811C2" w:rsidP="00A86AF3">
      <w:pPr>
        <w:spacing w:after="0" w:line="240" w:lineRule="auto"/>
        <w:jc w:val="both"/>
        <w:rPr>
          <w:rFonts w:ascii="Times New Roman" w:eastAsia="Georgia" w:hAnsi="Times New Roman" w:cs="Times New Roman"/>
          <w:color w:val="000000" w:themeColor="text1"/>
          <w:sz w:val="24"/>
          <w:szCs w:val="24"/>
        </w:rPr>
      </w:pPr>
      <w:r w:rsidRPr="00750320">
        <w:rPr>
          <w:rFonts w:ascii="Times New Roman" w:eastAsia="Georgia" w:hAnsi="Times New Roman" w:cs="Times New Roman"/>
          <w:color w:val="000000" w:themeColor="text1"/>
          <w:sz w:val="24"/>
          <w:szCs w:val="24"/>
        </w:rPr>
        <w:t xml:space="preserve">En el presente estudio se identificaron cambios socio-ecológicos causados por factores </w:t>
      </w:r>
      <w:r w:rsidR="007067D9" w:rsidRPr="00750320">
        <w:rPr>
          <w:rFonts w:ascii="Times New Roman" w:eastAsia="Georgia" w:hAnsi="Times New Roman" w:cs="Times New Roman"/>
          <w:color w:val="000000" w:themeColor="text1"/>
          <w:sz w:val="24"/>
          <w:szCs w:val="24"/>
        </w:rPr>
        <w:t>externos como las fluctuaciones en el mercado internacional de palma, crisis de precios de los productos agropecuarios y forestales (</w:t>
      </w:r>
      <w:r w:rsidR="0069717F">
        <w:rPr>
          <w:rFonts w:ascii="Times New Roman" w:eastAsia="Georgia" w:hAnsi="Times New Roman" w:cs="Times New Roman"/>
          <w:color w:val="000000" w:themeColor="text1"/>
          <w:sz w:val="24"/>
          <w:szCs w:val="24"/>
        </w:rPr>
        <w:t>p.</w:t>
      </w:r>
      <w:r w:rsidR="00F7461B">
        <w:rPr>
          <w:rFonts w:ascii="Times New Roman" w:eastAsia="Georgia" w:hAnsi="Times New Roman" w:cs="Times New Roman"/>
          <w:color w:val="000000" w:themeColor="text1"/>
          <w:sz w:val="24"/>
          <w:szCs w:val="24"/>
        </w:rPr>
        <w:t xml:space="preserve"> </w:t>
      </w:r>
      <w:r w:rsidR="0069717F">
        <w:rPr>
          <w:rFonts w:ascii="Times New Roman" w:eastAsia="Georgia" w:hAnsi="Times New Roman" w:cs="Times New Roman"/>
          <w:color w:val="000000" w:themeColor="text1"/>
          <w:sz w:val="24"/>
          <w:szCs w:val="24"/>
        </w:rPr>
        <w:t>ej.</w:t>
      </w:r>
      <w:r w:rsidR="007067D9" w:rsidRPr="00750320">
        <w:rPr>
          <w:rFonts w:ascii="Times New Roman" w:eastAsia="Georgia" w:hAnsi="Times New Roman" w:cs="Times New Roman"/>
          <w:color w:val="000000" w:themeColor="text1"/>
          <w:sz w:val="24"/>
          <w:szCs w:val="24"/>
        </w:rPr>
        <w:t>, cierre del mercado de palmas), las políticas nacionales e internacionales de conservación de la biodiversidad y de los recursos naturales (</w:t>
      </w:r>
      <w:r w:rsidR="0069717F">
        <w:rPr>
          <w:rFonts w:ascii="Times New Roman" w:eastAsia="Georgia" w:hAnsi="Times New Roman" w:cs="Times New Roman"/>
          <w:color w:val="000000" w:themeColor="text1"/>
          <w:sz w:val="24"/>
          <w:szCs w:val="24"/>
        </w:rPr>
        <w:t>p.</w:t>
      </w:r>
      <w:r w:rsidR="00F7461B">
        <w:rPr>
          <w:rFonts w:ascii="Times New Roman" w:eastAsia="Georgia" w:hAnsi="Times New Roman" w:cs="Times New Roman"/>
          <w:color w:val="000000" w:themeColor="text1"/>
          <w:sz w:val="24"/>
          <w:szCs w:val="24"/>
        </w:rPr>
        <w:t xml:space="preserve"> </w:t>
      </w:r>
      <w:r w:rsidR="0069717F">
        <w:rPr>
          <w:rFonts w:ascii="Times New Roman" w:eastAsia="Georgia" w:hAnsi="Times New Roman" w:cs="Times New Roman"/>
          <w:color w:val="000000" w:themeColor="text1"/>
          <w:sz w:val="24"/>
          <w:szCs w:val="24"/>
        </w:rPr>
        <w:t>ej.</w:t>
      </w:r>
      <w:r w:rsidR="0069717F" w:rsidRPr="00750320">
        <w:rPr>
          <w:rFonts w:ascii="Times New Roman" w:eastAsia="Georgia" w:hAnsi="Times New Roman" w:cs="Times New Roman"/>
          <w:color w:val="000000" w:themeColor="text1"/>
          <w:sz w:val="24"/>
          <w:szCs w:val="24"/>
        </w:rPr>
        <w:t>,</w:t>
      </w:r>
      <w:r w:rsidR="007067D9" w:rsidRPr="00750320">
        <w:rPr>
          <w:rFonts w:ascii="Times New Roman" w:eastAsia="Georgia" w:hAnsi="Times New Roman" w:cs="Times New Roman"/>
          <w:color w:val="000000" w:themeColor="text1"/>
          <w:sz w:val="24"/>
          <w:szCs w:val="24"/>
        </w:rPr>
        <w:t xml:space="preserve"> la declaración del área protegida)</w:t>
      </w:r>
      <w:r w:rsidR="00F7461B">
        <w:rPr>
          <w:rFonts w:ascii="Times New Roman" w:eastAsia="Georgia" w:hAnsi="Times New Roman" w:cs="Times New Roman"/>
          <w:color w:val="000000" w:themeColor="text1"/>
          <w:sz w:val="24"/>
          <w:szCs w:val="24"/>
        </w:rPr>
        <w:t>, y</w:t>
      </w:r>
      <w:r w:rsidR="007067D9" w:rsidRPr="00750320">
        <w:rPr>
          <w:rFonts w:ascii="Times New Roman" w:eastAsia="Georgia" w:hAnsi="Times New Roman" w:cs="Times New Roman"/>
          <w:color w:val="000000" w:themeColor="text1"/>
          <w:sz w:val="24"/>
          <w:szCs w:val="24"/>
        </w:rPr>
        <w:t xml:space="preserve"> factores internos </w:t>
      </w:r>
      <w:r w:rsidR="00354335" w:rsidRPr="00750320">
        <w:rPr>
          <w:rFonts w:ascii="Times New Roman" w:eastAsia="Georgia" w:hAnsi="Times New Roman" w:cs="Times New Roman"/>
          <w:color w:val="000000" w:themeColor="text1"/>
          <w:sz w:val="24"/>
          <w:szCs w:val="24"/>
        </w:rPr>
        <w:t xml:space="preserve">como </w:t>
      </w:r>
      <w:r w:rsidR="007067D9" w:rsidRPr="00750320">
        <w:rPr>
          <w:rFonts w:ascii="Times New Roman" w:hAnsi="Times New Roman" w:cs="Times New Roman"/>
          <w:color w:val="000000" w:themeColor="text1"/>
          <w:sz w:val="24"/>
          <w:szCs w:val="24"/>
          <w:lang w:val="es-ES"/>
        </w:rPr>
        <w:t>la alta tasa de desempleo dentro de los grupos</w:t>
      </w:r>
      <w:r w:rsidR="007067D9" w:rsidRPr="00750320">
        <w:rPr>
          <w:rFonts w:ascii="Times New Roman" w:eastAsia="Georgia" w:hAnsi="Times New Roman" w:cs="Times New Roman"/>
          <w:color w:val="000000" w:themeColor="text1"/>
          <w:sz w:val="24"/>
          <w:szCs w:val="24"/>
        </w:rPr>
        <w:t xml:space="preserve"> y la disponibilidad del recurso palma, la organización social, la participación en la toma de decisiones, el liderazgo, la confianza fortalecida</w:t>
      </w:r>
      <w:r w:rsidR="00B54307" w:rsidRPr="00750320">
        <w:rPr>
          <w:rFonts w:ascii="Times New Roman" w:eastAsia="Georgia" w:hAnsi="Times New Roman" w:cs="Times New Roman"/>
          <w:color w:val="000000" w:themeColor="text1"/>
          <w:sz w:val="24"/>
          <w:szCs w:val="24"/>
        </w:rPr>
        <w:t>, el capital social y humano,</w:t>
      </w:r>
      <w:r w:rsidR="007067D9" w:rsidRPr="00750320">
        <w:rPr>
          <w:rFonts w:ascii="Times New Roman" w:eastAsia="Georgia" w:hAnsi="Times New Roman" w:cs="Times New Roman"/>
          <w:color w:val="000000" w:themeColor="text1"/>
          <w:sz w:val="24"/>
          <w:szCs w:val="24"/>
        </w:rPr>
        <w:t xml:space="preserve"> y el </w:t>
      </w:r>
      <w:r w:rsidR="00B54307" w:rsidRPr="00750320">
        <w:rPr>
          <w:rFonts w:ascii="Times New Roman" w:eastAsia="Georgia" w:hAnsi="Times New Roman" w:cs="Times New Roman"/>
          <w:color w:val="000000" w:themeColor="text1"/>
          <w:sz w:val="24"/>
          <w:szCs w:val="24"/>
        </w:rPr>
        <w:t>aprendizaje nuevo</w:t>
      </w:r>
      <w:r w:rsidR="007067D9" w:rsidRPr="00750320">
        <w:rPr>
          <w:rFonts w:ascii="Times New Roman" w:eastAsia="Georgia" w:hAnsi="Times New Roman" w:cs="Times New Roman"/>
          <w:color w:val="000000" w:themeColor="text1"/>
          <w:sz w:val="24"/>
          <w:szCs w:val="24"/>
        </w:rPr>
        <w:t xml:space="preserve"> sobre el manejo de las palmas</w:t>
      </w:r>
      <w:r w:rsidR="003B7B7C" w:rsidRPr="00750320">
        <w:rPr>
          <w:rFonts w:ascii="Times New Roman" w:eastAsia="Georgia" w:hAnsi="Times New Roman" w:cs="Times New Roman"/>
          <w:color w:val="000000" w:themeColor="text1"/>
          <w:sz w:val="24"/>
          <w:szCs w:val="24"/>
        </w:rPr>
        <w:t>.</w:t>
      </w:r>
      <w:r w:rsidR="008819ED" w:rsidRPr="00750320">
        <w:rPr>
          <w:rFonts w:ascii="Times New Roman" w:eastAsia="Georgia" w:hAnsi="Times New Roman" w:cs="Times New Roman"/>
          <w:color w:val="000000" w:themeColor="text1"/>
          <w:sz w:val="24"/>
          <w:szCs w:val="24"/>
        </w:rPr>
        <w:t xml:space="preserve"> </w:t>
      </w:r>
    </w:p>
    <w:p w14:paraId="6D62BD0C" w14:textId="77777777" w:rsidR="006568E1" w:rsidRPr="00750320" w:rsidRDefault="006568E1" w:rsidP="00A86AF3">
      <w:pPr>
        <w:spacing w:after="0" w:line="240" w:lineRule="auto"/>
        <w:jc w:val="both"/>
        <w:rPr>
          <w:rFonts w:ascii="Times New Roman" w:eastAsia="Georgia" w:hAnsi="Times New Roman" w:cs="Times New Roman"/>
          <w:color w:val="000000" w:themeColor="text1"/>
          <w:sz w:val="24"/>
          <w:szCs w:val="24"/>
        </w:rPr>
      </w:pPr>
    </w:p>
    <w:p w14:paraId="62A89B13" w14:textId="58A7A773" w:rsidR="00A93CEB" w:rsidRDefault="009F3225" w:rsidP="00A86AF3">
      <w:pPr>
        <w:spacing w:after="0" w:line="240" w:lineRule="auto"/>
        <w:jc w:val="both"/>
        <w:rPr>
          <w:rFonts w:ascii="Times New Roman" w:eastAsia="Georgia" w:hAnsi="Times New Roman" w:cs="Times New Roman"/>
          <w:color w:val="000000" w:themeColor="text1"/>
          <w:sz w:val="24"/>
          <w:szCs w:val="24"/>
        </w:rPr>
      </w:pPr>
      <w:r w:rsidRPr="00750320">
        <w:rPr>
          <w:rFonts w:ascii="Times New Roman" w:eastAsia="Georgia" w:hAnsi="Times New Roman" w:cs="Times New Roman"/>
          <w:color w:val="000000" w:themeColor="text1"/>
          <w:sz w:val="24"/>
          <w:szCs w:val="24"/>
        </w:rPr>
        <w:t>Estos cambios</w:t>
      </w:r>
      <w:r w:rsidR="00AD26A9" w:rsidRPr="00750320">
        <w:rPr>
          <w:rFonts w:ascii="Times New Roman" w:eastAsia="Georgia" w:hAnsi="Times New Roman" w:cs="Times New Roman"/>
          <w:color w:val="000000" w:themeColor="text1"/>
          <w:sz w:val="24"/>
          <w:szCs w:val="24"/>
        </w:rPr>
        <w:t xml:space="preserve"> promovieron</w:t>
      </w:r>
      <w:r w:rsidRPr="00750320">
        <w:rPr>
          <w:rFonts w:ascii="Times New Roman" w:eastAsia="Georgia" w:hAnsi="Times New Roman" w:cs="Times New Roman"/>
          <w:color w:val="000000" w:themeColor="text1"/>
          <w:sz w:val="24"/>
          <w:szCs w:val="24"/>
        </w:rPr>
        <w:t xml:space="preserve"> ajustes en el manejo de los recursos de palmas, cambios socioeconómicos locales, cambios en la gestión del territorio y</w:t>
      </w:r>
      <w:r w:rsidR="00284ECF" w:rsidRPr="00750320">
        <w:rPr>
          <w:rFonts w:ascii="Times New Roman" w:eastAsia="Georgia" w:hAnsi="Times New Roman" w:cs="Times New Roman"/>
          <w:color w:val="000000" w:themeColor="text1"/>
          <w:sz w:val="24"/>
          <w:szCs w:val="24"/>
        </w:rPr>
        <w:t xml:space="preserve"> transformación de la gobernanza, que pasó de ser “comando y control” a una gobernanza colaborativa</w:t>
      </w:r>
      <w:r w:rsidR="00A819B4" w:rsidRPr="00750320">
        <w:rPr>
          <w:rFonts w:ascii="Times New Roman" w:eastAsia="Georgia" w:hAnsi="Times New Roman" w:cs="Times New Roman"/>
          <w:color w:val="000000" w:themeColor="text1"/>
          <w:sz w:val="24"/>
          <w:szCs w:val="24"/>
        </w:rPr>
        <w:t xml:space="preserve">, en </w:t>
      </w:r>
      <w:r w:rsidR="00284ECF" w:rsidRPr="00750320">
        <w:rPr>
          <w:rFonts w:ascii="Times New Roman" w:eastAsia="Georgia" w:hAnsi="Times New Roman" w:cs="Times New Roman"/>
          <w:color w:val="000000" w:themeColor="text1"/>
          <w:sz w:val="24"/>
          <w:szCs w:val="24"/>
        </w:rPr>
        <w:t>un</w:t>
      </w:r>
      <w:r w:rsidRPr="00750320">
        <w:rPr>
          <w:rFonts w:ascii="Times New Roman" w:eastAsia="Georgia" w:hAnsi="Times New Roman" w:cs="Times New Roman"/>
          <w:color w:val="000000" w:themeColor="text1"/>
          <w:sz w:val="24"/>
          <w:szCs w:val="24"/>
        </w:rPr>
        <w:t xml:space="preserve"> periodo de 60 años. </w:t>
      </w:r>
      <w:r w:rsidR="008819ED" w:rsidRPr="00750320">
        <w:rPr>
          <w:rFonts w:ascii="Times New Roman" w:eastAsia="Georgia" w:hAnsi="Times New Roman" w:cs="Times New Roman"/>
          <w:color w:val="000000" w:themeColor="text1"/>
          <w:sz w:val="24"/>
          <w:szCs w:val="24"/>
        </w:rPr>
        <w:t xml:space="preserve">El modelo del ciclo adaptativo permitió un análisis temporal no lineal de los cambios en los SSE </w:t>
      </w:r>
      <w:r w:rsidR="008819ED" w:rsidRPr="00C704C3">
        <w:rPr>
          <w:rFonts w:ascii="Times New Roman" w:eastAsia="Georgia" w:hAnsi="Times New Roman" w:cs="Times New Roman"/>
          <w:color w:val="0070C0"/>
          <w:sz w:val="24"/>
          <w:szCs w:val="24"/>
        </w:rPr>
        <w:fldChar w:fldCharType="begin" w:fldLock="1"/>
      </w:r>
      <w:r w:rsidR="000404AB" w:rsidRPr="00C704C3">
        <w:rPr>
          <w:rFonts w:ascii="Times New Roman" w:eastAsia="Georgia" w:hAnsi="Times New Roman" w:cs="Times New Roman"/>
          <w:color w:val="0070C0"/>
          <w:sz w:val="24"/>
          <w:szCs w:val="24"/>
        </w:rPr>
        <w:instrText>ADDIN CSL_CITATION {"citationItems":[{"id":"ITEM-1","itemData":{"ISSN":"1405-8626","abstract":"El estudio y análisis del incremento del riesgo global derivado de la crisis ambiental, consecuencia de un mayor número de interacciones y realimentaciones entre los problemas sociales, económicos, políticos y ecológicos a diferentes escalas espacio-temporales, requieren de una perspectiva interdisciplinaria que permita aprehender de manera integral la complejidad de estos problemas y proponer acciones (agendas de cambio) para incrementar la resiliencia y la sostenibilidad del desarrollo en todas sus dimensiones. Se pugna por la utilidad del enfoque de los sistemas complejos adaptativos para plantear el estudio de la resiliencia en los sistemas socio-ecológicos. Para ello, se describe la dinámica del sistema a partir de las metáforas de los ciclos adaptativos y la panarquía y las propiedades que determinan esas dinámicas, resaltando la importancia de la propiedad denominada resiliencia. Pensar en aumentar la resiliencia de los sistemas socioecológicos locales implica considerar la dinámica de los sistemas complejos adaptativos, y concluir que será necesario llevar a cabo profundas transformaciones a nivel de las prácticas económicas y financieras globales, y del modelo económico neoliberal que ha fomentado una cultura de consumo excesivo que rebasa por mucho los umbrales de lo necesario para el bienestar humano.","author":[{"dropping-particle":"","family":"Castillo-Villanueva","given":"Lourdes","non-dropping-particle":"","parse-names":false,"suffix":""},{"dropping-particle":"","family":"Velázquez-Torres","given":"David","non-dropping-particle":"","parse-names":false,"suffix":""}],"container-title":"Quivera Revista de Estudios Territoriales ","id":"ITEM-1","issue":"2","issued":{"date-parts":[["2015"]]},"page":"11-32","title":"Sistemas complejos adaptativos, sistemas socioecológicos y resiliencia ","type":"article-journal","volume":"17"},"uris":["http://www.mendeley.com/documents/?uuid=f9b15757-eefe-31b3-8e31-181b3113ecc0"]},{"id":"ITEM-2","itemData":{"author":[{"dropping-particle":"","family":"Joaqui","given":"Samir Daza","non-dropping-particle":"","parse-names":false,"suffix":""},{"dropping-particle":"","family":"Figueroa","given":"Apolinar Casas","non-dropping-particle":"","parse-names":false,"suffix":""}],"container-title":"Ingenierías Universidad de Medellín","id":"ITEM-2","issue":"25","issued":{"date-parts":[["2014"]]},"title":"Factors determining the socio-ecological resilience for andean mountains","type":"article-journal","volume":"13"},"uris":["http://www.mendeley.com/documents/?uuid=586a784a-ba40-4511-bf59-a99a83bdc580"]},{"id":"ITEM-3","itemData":{"DOI":"10.5751/ES-05180-180109","ISSN":"17083087","abstract":"Panarchy provides a heuristic to characterize the cross-scale dynamics of social-ecological systems and a framework for how governance institutions should behave to be compatible with the ecosystems they manage. Managing for resilience will likely require reform of law to account for the dynamics of social-ecological systems and achieve a substantive mandate that accommodates the need for adaptation. In this paper, we suggest expansive legal reform by identifying the principles of reflexive law as a possible mechanism for achieving a shift to resilience-based governance and leveraging cross-scale dynamics to provide resilience-based responses to increasingly challenging environmental conditions. © 2013 by the author(s).","author":[{"dropping-particle":"","family":"Garmestani","given":"Ahjond S.","non-dropping-particle":"","parse-names":false,"suffix":""},{"dropping-particle":"","family":"Benson","given":"Melinda Harm","non-dropping-particle":"","parse-names":false,"suffix":""}],"container-title":"Ecology and Society","id":"ITEM-3","issue":"1","issued":{"date-parts":[["2013","1","29"]]},"publisher":"Resilience Alliance","title":"A framework for resilience-based governance of social-ecological systems","type":"article-journal","volume":"18"},"uris":["http://www.mendeley.com/documents/?uuid=062fb56b-bd42-3087-8952-55ecf2d9c21a"]}],"mendeley":{"formattedCitation":"(Castillo-Villanueva &amp; Velázquez-Torres, 2015; Garmestani &amp; Benson, 2013; Joaqui &amp; Figueroa, 2014)","plainTextFormattedCitation":"(Castillo-Villanueva &amp; Velázquez-Torres, 2015; Garmestani &amp; Benson, 2013; Joaqui &amp; Figueroa, 2014)","previouslyFormattedCitation":"(Castillo-Villanueva &amp; Velázquez-Torres, 2015; Garmestani &amp; Benson, 2013; Joaqui &amp; Figueroa, 2014)"},"properties":{"noteIndex":0},"schema":"https://github.com/citation-style-language/schema/raw/master/csl-citation.json"}</w:instrText>
      </w:r>
      <w:r w:rsidR="008819ED" w:rsidRPr="00C704C3">
        <w:rPr>
          <w:rFonts w:ascii="Times New Roman" w:eastAsia="Georgia" w:hAnsi="Times New Roman" w:cs="Times New Roman"/>
          <w:color w:val="0070C0"/>
          <w:sz w:val="24"/>
          <w:szCs w:val="24"/>
        </w:rPr>
        <w:fldChar w:fldCharType="separate"/>
      </w:r>
      <w:r w:rsidR="00D63D0E" w:rsidRPr="00C704C3">
        <w:rPr>
          <w:rFonts w:ascii="Times New Roman" w:eastAsia="Georgia" w:hAnsi="Times New Roman" w:cs="Times New Roman"/>
          <w:noProof/>
          <w:color w:val="0070C0"/>
          <w:sz w:val="24"/>
          <w:szCs w:val="24"/>
        </w:rPr>
        <w:t xml:space="preserve">(Castillo-Villanueva </w:t>
      </w:r>
      <w:r w:rsidR="005B7EE4" w:rsidRPr="00C704C3">
        <w:rPr>
          <w:rFonts w:ascii="Times New Roman" w:eastAsia="Georgia" w:hAnsi="Times New Roman" w:cs="Times New Roman"/>
          <w:noProof/>
          <w:color w:val="0070C0"/>
          <w:sz w:val="24"/>
          <w:szCs w:val="24"/>
        </w:rPr>
        <w:t>y</w:t>
      </w:r>
      <w:r w:rsidR="00D63D0E" w:rsidRPr="00C704C3">
        <w:rPr>
          <w:rFonts w:ascii="Times New Roman" w:eastAsia="Georgia" w:hAnsi="Times New Roman" w:cs="Times New Roman"/>
          <w:noProof/>
          <w:color w:val="0070C0"/>
          <w:sz w:val="24"/>
          <w:szCs w:val="24"/>
        </w:rPr>
        <w:t xml:space="preserve"> Velázquez-Torres, 2015; Garmestani </w:t>
      </w:r>
      <w:r w:rsidR="005B7EE4" w:rsidRPr="00C704C3">
        <w:rPr>
          <w:rFonts w:ascii="Times New Roman" w:eastAsia="Georgia" w:hAnsi="Times New Roman" w:cs="Times New Roman"/>
          <w:noProof/>
          <w:color w:val="0070C0"/>
          <w:sz w:val="24"/>
          <w:szCs w:val="24"/>
        </w:rPr>
        <w:t>y</w:t>
      </w:r>
      <w:r w:rsidR="00D63D0E" w:rsidRPr="00C704C3">
        <w:rPr>
          <w:rFonts w:ascii="Times New Roman" w:eastAsia="Georgia" w:hAnsi="Times New Roman" w:cs="Times New Roman"/>
          <w:noProof/>
          <w:color w:val="0070C0"/>
          <w:sz w:val="24"/>
          <w:szCs w:val="24"/>
        </w:rPr>
        <w:t xml:space="preserve"> Benson, 2013; Joaqui </w:t>
      </w:r>
      <w:r w:rsidR="005B7EE4" w:rsidRPr="00C704C3">
        <w:rPr>
          <w:rFonts w:ascii="Times New Roman" w:eastAsia="Georgia" w:hAnsi="Times New Roman" w:cs="Times New Roman"/>
          <w:noProof/>
          <w:color w:val="0070C0"/>
          <w:sz w:val="24"/>
          <w:szCs w:val="24"/>
        </w:rPr>
        <w:t>y</w:t>
      </w:r>
      <w:r w:rsidR="00D63D0E" w:rsidRPr="00C704C3">
        <w:rPr>
          <w:rFonts w:ascii="Times New Roman" w:eastAsia="Georgia" w:hAnsi="Times New Roman" w:cs="Times New Roman"/>
          <w:noProof/>
          <w:color w:val="0070C0"/>
          <w:sz w:val="24"/>
          <w:szCs w:val="24"/>
        </w:rPr>
        <w:t xml:space="preserve"> Figueroa, 2014)</w:t>
      </w:r>
      <w:r w:rsidR="008819ED" w:rsidRPr="00C704C3">
        <w:rPr>
          <w:rFonts w:ascii="Times New Roman" w:eastAsia="Georgia" w:hAnsi="Times New Roman" w:cs="Times New Roman"/>
          <w:color w:val="0070C0"/>
          <w:sz w:val="24"/>
          <w:szCs w:val="24"/>
        </w:rPr>
        <w:fldChar w:fldCharType="end"/>
      </w:r>
      <w:r w:rsidR="008819ED" w:rsidRPr="00750320">
        <w:rPr>
          <w:rFonts w:ascii="Times New Roman" w:eastAsia="Georgia" w:hAnsi="Times New Roman" w:cs="Times New Roman"/>
          <w:color w:val="000000" w:themeColor="text1"/>
          <w:sz w:val="24"/>
          <w:szCs w:val="24"/>
        </w:rPr>
        <w:t xml:space="preserve">. A través del enfoque del modelo del ciclo de renovación adaptativo identificamos los impulsores principales que motivaron estos cambios </w:t>
      </w:r>
      <w:r w:rsidR="008819ED" w:rsidRPr="00750320">
        <w:rPr>
          <w:rFonts w:ascii="Times New Roman" w:eastAsia="Georgia" w:hAnsi="Times New Roman" w:cs="Times New Roman"/>
          <w:color w:val="000000" w:themeColor="text1"/>
          <w:sz w:val="24"/>
          <w:szCs w:val="24"/>
        </w:rPr>
        <w:lastRenderedPageBreak/>
        <w:t>en el SSE de las palmas, y también se estimaron los impactos positivos y negativos de corto, mediano y largo plazos, así como la estructura y función del sistema.</w:t>
      </w:r>
    </w:p>
    <w:p w14:paraId="7EAA7BF7" w14:textId="77777777" w:rsidR="006568E1" w:rsidRPr="00750320" w:rsidRDefault="006568E1" w:rsidP="00A86AF3">
      <w:pPr>
        <w:spacing w:after="0" w:line="240" w:lineRule="auto"/>
        <w:jc w:val="both"/>
        <w:rPr>
          <w:rFonts w:ascii="Times New Roman" w:eastAsia="Georgia" w:hAnsi="Times New Roman" w:cs="Times New Roman"/>
          <w:color w:val="000000" w:themeColor="text1"/>
          <w:sz w:val="24"/>
          <w:szCs w:val="24"/>
        </w:rPr>
      </w:pPr>
    </w:p>
    <w:p w14:paraId="792A6D32" w14:textId="3A2D76C2" w:rsidR="008D3E11" w:rsidRPr="00091E47" w:rsidRDefault="009D6912" w:rsidP="00A86AF3">
      <w:pPr>
        <w:spacing w:after="0" w:line="240" w:lineRule="auto"/>
        <w:jc w:val="both"/>
        <w:rPr>
          <w:rFonts w:ascii="Times New Roman" w:hAnsi="Times New Roman" w:cs="Times New Roman"/>
          <w:color w:val="000000" w:themeColor="text1"/>
          <w:sz w:val="24"/>
          <w:szCs w:val="24"/>
          <w:lang w:val="es-ES"/>
        </w:rPr>
      </w:pPr>
      <w:r w:rsidRPr="00750320">
        <w:rPr>
          <w:rFonts w:ascii="Times New Roman" w:eastAsia="Times New Roman" w:hAnsi="Times New Roman" w:cs="Times New Roman"/>
          <w:sz w:val="24"/>
          <w:szCs w:val="24"/>
        </w:rPr>
        <w:t xml:space="preserve">Los factores externos influyen directa e indirectamente a diferentes escalas, espaciales y temporales, en procesos socio-ecológicos locales y </w:t>
      </w:r>
      <w:r w:rsidR="00F7461B">
        <w:rPr>
          <w:rFonts w:ascii="Times New Roman" w:eastAsia="Times New Roman" w:hAnsi="Times New Roman" w:cs="Times New Roman"/>
          <w:sz w:val="24"/>
          <w:szCs w:val="24"/>
        </w:rPr>
        <w:t xml:space="preserve">en la </w:t>
      </w:r>
      <w:r w:rsidRPr="00750320">
        <w:rPr>
          <w:rFonts w:ascii="Times New Roman" w:eastAsia="Times New Roman" w:hAnsi="Times New Roman" w:cs="Times New Roman"/>
          <w:sz w:val="24"/>
          <w:szCs w:val="24"/>
        </w:rPr>
        <w:t>produc</w:t>
      </w:r>
      <w:r w:rsidR="00F7461B">
        <w:rPr>
          <w:rFonts w:ascii="Times New Roman" w:eastAsia="Times New Roman" w:hAnsi="Times New Roman" w:cs="Times New Roman"/>
          <w:sz w:val="24"/>
          <w:szCs w:val="24"/>
        </w:rPr>
        <w:t>ción de</w:t>
      </w:r>
      <w:r w:rsidRPr="00750320">
        <w:rPr>
          <w:rFonts w:ascii="Times New Roman" w:eastAsia="Times New Roman" w:hAnsi="Times New Roman" w:cs="Times New Roman"/>
          <w:sz w:val="24"/>
          <w:szCs w:val="24"/>
        </w:rPr>
        <w:t xml:space="preserve"> efectos dinámicos en el tiempo </w:t>
      </w:r>
      <w:r w:rsidRPr="00C704C3">
        <w:rPr>
          <w:rFonts w:ascii="Times New Roman" w:eastAsia="Georgia" w:hAnsi="Times New Roman" w:cs="Times New Roman"/>
          <w:color w:val="0070C0"/>
          <w:sz w:val="24"/>
          <w:szCs w:val="24"/>
        </w:rPr>
        <w:fldChar w:fldCharType="begin" w:fldLock="1"/>
      </w:r>
      <w:r w:rsidR="000404AB" w:rsidRPr="00C704C3">
        <w:rPr>
          <w:rFonts w:ascii="Times New Roman" w:eastAsia="Georgia" w:hAnsi="Times New Roman" w:cs="Times New Roman"/>
          <w:color w:val="0070C0"/>
          <w:sz w:val="24"/>
          <w:szCs w:val="24"/>
        </w:rPr>
        <w:instrText>ADDIN CSL_CITATION {"citationItems":[{"id":"ITEM-1","itemData":{"DOI":"10.1016/j.landusepol.2018.10.028","ISSN":"02648377","abstract":"Land use change arises from a variety of socio-economic and/or biophysical drivers, with direct and/or indirect feedbacks on the long-term functionality of the land as the fundamental life-support system for human wellbeing. Understanding the spatiotemporal dynamics of production systems is critical for decision-making to maintain both functioning ecosystems and land-dependent livelihoods. We applied the adaptive cycle metaphor to examine historic spatiotemporal changes in one of the largest communal regions (ejido) in the Northern most extension of the tropical forest biome in Mexico. This large-scale case study explores the effects of a series of exogenous and endogenous drivers that transformed a former dense tropical forest into an intensive industrial sugarcane plantation with parallel developments and adjustments of rural livelihoods. We demonstrate how integral knowledge on the historical development of a 70-year old social-ecological system (SES) helps build fundamental understanding of the vulnerability, resilience, and adaptability of land and people (livelihoods) to current diverse external and endogenous drivers. With the adaptive cycle metaphor, we identified stable system states and the current phase of our focal SES, which, before the 1940s, was covered by dense dry tropical forest. The current SES had passed all phases in the adaptive cycle more than once and is presently in the early conservation phase represented by a high input commercial sugarcane production system with reduced resilience to external drivers of change. We show which drivers and historical events best explained the regional socio-ecological system dynamics including its vulnerability, resilience, and adaptability considering certain system states. Understanding system dynamics and phase changes considering the adaptive cycle metaphor helps identify both social and ecological resilience characteristics, and unexplored windows of opportunity for guided transformation of system states out of social-ecological traps.","author":[{"dropping-particle":"","family":"Antoni","given":"Carolin","non-dropping-particle":"","parse-names":false,"suffix":""},{"dropping-particle":"","family":"Huber-Sannwald","given":"Elisabeth","non-dropping-particle":"","parse-names":false,"suffix":""},{"dropping-particle":"","family":"Reyes Hernández","given":"Humberto","non-dropping-particle":"","parse-names":false,"suffix":""},{"dropping-particle":"","family":"van't Hooft","given":"Anuschka","non-dropping-particle":"","parse-names":false,"suffix":""},{"dropping-particle":"","family":"Schoon","given":"Michael","non-dropping-particle":"","parse-names":false,"suffix":""}],"container-title":"Land Use Policy","id":"ITEM-1","issued":{"date-parts":[["2019","2","1"]]},"page":"346-359","publisher":"Elsevier Ltd","title":"Socio-ecological dynamics of a tropical agricultural region: Historical analysis of system change and opportunities","type":"article-journal","volume":"81"},"uris":["http://www.mendeley.com/documents/?uuid=e6ee289b-fbad-3ad0-b3a1-e5587652021a"]}],"mendeley":{"formattedCitation":"(Antoni et al., 2019)","manualFormatting":"(Antoni et al., 2019)","plainTextFormattedCitation":"(Antoni et al., 2019)","previouslyFormattedCitation":"(Antoni et al., 2019)"},"properties":{"noteIndex":0},"schema":"https://github.com/citation-style-language/schema/raw/master/csl-citation.json"}</w:instrText>
      </w:r>
      <w:r w:rsidRPr="00C704C3">
        <w:rPr>
          <w:rFonts w:ascii="Times New Roman" w:eastAsia="Georgia" w:hAnsi="Times New Roman" w:cs="Times New Roman"/>
          <w:color w:val="0070C0"/>
          <w:sz w:val="24"/>
          <w:szCs w:val="24"/>
        </w:rPr>
        <w:fldChar w:fldCharType="separate"/>
      </w:r>
      <w:r w:rsidRPr="00C704C3">
        <w:rPr>
          <w:rFonts w:ascii="Times New Roman" w:eastAsia="Georgia" w:hAnsi="Times New Roman" w:cs="Times New Roman"/>
          <w:noProof/>
          <w:color w:val="0070C0"/>
          <w:sz w:val="24"/>
          <w:szCs w:val="24"/>
        </w:rPr>
        <w:t xml:space="preserve">(Antoni </w:t>
      </w:r>
      <w:r w:rsidRPr="00C704C3">
        <w:rPr>
          <w:rFonts w:ascii="Times New Roman" w:eastAsia="Georgia" w:hAnsi="Times New Roman" w:cs="Times New Roman"/>
          <w:i/>
          <w:iCs/>
          <w:noProof/>
          <w:color w:val="0070C0"/>
          <w:sz w:val="24"/>
          <w:szCs w:val="24"/>
        </w:rPr>
        <w:t>et al</w:t>
      </w:r>
      <w:r w:rsidRPr="00C704C3">
        <w:rPr>
          <w:rFonts w:ascii="Times New Roman" w:eastAsia="Georgia" w:hAnsi="Times New Roman" w:cs="Times New Roman"/>
          <w:noProof/>
          <w:color w:val="0070C0"/>
          <w:sz w:val="24"/>
          <w:szCs w:val="24"/>
        </w:rPr>
        <w:t>., 2019)</w:t>
      </w:r>
      <w:r w:rsidRPr="00C704C3">
        <w:rPr>
          <w:rFonts w:ascii="Times New Roman" w:eastAsia="Georgia" w:hAnsi="Times New Roman" w:cs="Times New Roman"/>
          <w:color w:val="0070C0"/>
          <w:sz w:val="24"/>
          <w:szCs w:val="24"/>
        </w:rPr>
        <w:fldChar w:fldCharType="end"/>
      </w:r>
      <w:r w:rsidRPr="00750320">
        <w:rPr>
          <w:rFonts w:ascii="Times New Roman" w:eastAsia="Georgia" w:hAnsi="Times New Roman" w:cs="Times New Roman"/>
          <w:color w:val="000000" w:themeColor="text1"/>
          <w:sz w:val="24"/>
          <w:szCs w:val="24"/>
        </w:rPr>
        <w:t>.</w:t>
      </w:r>
      <w:r w:rsidRPr="00750320">
        <w:rPr>
          <w:rFonts w:ascii="Times New Roman" w:hAnsi="Times New Roman" w:cs="Times New Roman"/>
          <w:color w:val="000000" w:themeColor="text1"/>
          <w:sz w:val="24"/>
          <w:szCs w:val="24"/>
          <w:lang w:val="es-ES"/>
        </w:rPr>
        <w:t xml:space="preserve"> </w:t>
      </w:r>
      <w:r w:rsidR="008D3E11" w:rsidRPr="00750320">
        <w:rPr>
          <w:rFonts w:ascii="Times New Roman" w:eastAsia="Georgia" w:hAnsi="Times New Roman" w:cs="Times New Roman"/>
          <w:color w:val="000000" w:themeColor="text1"/>
          <w:sz w:val="24"/>
          <w:szCs w:val="24"/>
        </w:rPr>
        <w:t>La evolución en la gestión de la</w:t>
      </w:r>
      <w:r w:rsidR="00750320">
        <w:rPr>
          <w:rFonts w:ascii="Times New Roman" w:eastAsia="Georgia" w:hAnsi="Times New Roman" w:cs="Times New Roman"/>
          <w:color w:val="000000" w:themeColor="text1"/>
          <w:sz w:val="24"/>
          <w:szCs w:val="24"/>
        </w:rPr>
        <w:t>s</w:t>
      </w:r>
      <w:r w:rsidR="008D3E11" w:rsidRPr="00750320">
        <w:rPr>
          <w:rFonts w:ascii="Times New Roman" w:eastAsia="Georgia" w:hAnsi="Times New Roman" w:cs="Times New Roman"/>
          <w:color w:val="000000" w:themeColor="text1"/>
          <w:sz w:val="24"/>
          <w:szCs w:val="24"/>
        </w:rPr>
        <w:t xml:space="preserve"> palma</w:t>
      </w:r>
      <w:r w:rsidR="00750320">
        <w:rPr>
          <w:rFonts w:ascii="Times New Roman" w:eastAsia="Georgia" w:hAnsi="Times New Roman" w:cs="Times New Roman"/>
          <w:color w:val="000000" w:themeColor="text1"/>
          <w:sz w:val="24"/>
          <w:szCs w:val="24"/>
        </w:rPr>
        <w:t>s</w:t>
      </w:r>
      <w:r w:rsidR="008D3E11" w:rsidRPr="00750320">
        <w:rPr>
          <w:rFonts w:ascii="Times New Roman" w:eastAsia="Georgia" w:hAnsi="Times New Roman" w:cs="Times New Roman"/>
          <w:color w:val="000000" w:themeColor="text1"/>
          <w:sz w:val="24"/>
          <w:szCs w:val="24"/>
        </w:rPr>
        <w:t xml:space="preserve"> </w:t>
      </w:r>
      <w:proofErr w:type="spellStart"/>
      <w:r w:rsidR="008D3E11" w:rsidRPr="00750320">
        <w:rPr>
          <w:rFonts w:ascii="Times New Roman" w:eastAsia="Georgia" w:hAnsi="Times New Roman" w:cs="Times New Roman"/>
          <w:color w:val="000000" w:themeColor="text1"/>
          <w:sz w:val="24"/>
          <w:szCs w:val="24"/>
        </w:rPr>
        <w:t>camedor</w:t>
      </w:r>
      <w:proofErr w:type="spellEnd"/>
      <w:r w:rsidR="008D3E11" w:rsidRPr="00750320">
        <w:rPr>
          <w:rFonts w:ascii="Times New Roman" w:eastAsia="Georgia" w:hAnsi="Times New Roman" w:cs="Times New Roman"/>
          <w:color w:val="000000" w:themeColor="text1"/>
          <w:sz w:val="24"/>
          <w:szCs w:val="24"/>
        </w:rPr>
        <w:t xml:space="preserve"> ha transitado por diferentes fases del ciclo adaptativo de manera descontinua. </w:t>
      </w:r>
      <w:proofErr w:type="spellStart"/>
      <w:r w:rsidR="008D3E11" w:rsidRPr="00C704C3">
        <w:rPr>
          <w:rFonts w:ascii="Times New Roman" w:hAnsi="Times New Roman" w:cs="Times New Roman"/>
          <w:color w:val="0070C0"/>
          <w:sz w:val="24"/>
          <w:szCs w:val="24"/>
          <w:lang w:val="es-ES"/>
        </w:rPr>
        <w:t>Hartel</w:t>
      </w:r>
      <w:proofErr w:type="spellEnd"/>
      <w:r w:rsidR="008D3E11" w:rsidRPr="00C704C3">
        <w:rPr>
          <w:rFonts w:ascii="Times New Roman" w:hAnsi="Times New Roman" w:cs="Times New Roman"/>
          <w:color w:val="0070C0"/>
          <w:sz w:val="24"/>
          <w:szCs w:val="24"/>
          <w:lang w:val="es-ES"/>
        </w:rPr>
        <w:t xml:space="preserve"> </w:t>
      </w:r>
      <w:r w:rsidR="008D3E11" w:rsidRPr="00C704C3">
        <w:rPr>
          <w:rFonts w:ascii="Times New Roman" w:hAnsi="Times New Roman" w:cs="Times New Roman"/>
          <w:i/>
          <w:color w:val="0070C0"/>
          <w:sz w:val="24"/>
          <w:szCs w:val="24"/>
          <w:lang w:val="es-ES"/>
        </w:rPr>
        <w:t>et al.</w:t>
      </w:r>
      <w:r w:rsidR="008D3E11" w:rsidRPr="00C704C3">
        <w:rPr>
          <w:rFonts w:ascii="Times New Roman" w:hAnsi="Times New Roman" w:cs="Times New Roman"/>
          <w:color w:val="0070C0"/>
          <w:sz w:val="24"/>
          <w:szCs w:val="24"/>
          <w:lang w:val="es-ES"/>
        </w:rPr>
        <w:t xml:space="preserve">  </w:t>
      </w:r>
      <w:r w:rsidR="008D3E11" w:rsidRPr="00C704C3">
        <w:rPr>
          <w:rFonts w:ascii="Times New Roman" w:hAnsi="Times New Roman" w:cs="Times New Roman"/>
          <w:color w:val="0070C0"/>
          <w:sz w:val="24"/>
          <w:szCs w:val="24"/>
          <w:lang w:val="es-ES"/>
        </w:rPr>
        <w:fldChar w:fldCharType="begin" w:fldLock="1"/>
      </w:r>
      <w:r w:rsidR="008D3E11" w:rsidRPr="00C704C3">
        <w:rPr>
          <w:rFonts w:ascii="Times New Roman" w:hAnsi="Times New Roman" w:cs="Times New Roman"/>
          <w:color w:val="0070C0"/>
          <w:sz w:val="24"/>
          <w:szCs w:val="24"/>
          <w:lang w:val="es-ES"/>
        </w:rPr>
        <w:instrText>ADDIN CSL_CITATION {"citationItems":[{"id":"ITEM-1","itemData":{"DOI":"10.1002/ehs2.1206","ISSN":"2096-4129","abstract":"Traditional rural social–ecological systems (SES) share many features which are crucial for sustainable development. Eastern European countries such as Romania, are still rich in traditional cultural landscapes. However, these landscapes are increasingly under internal (e.g., people's aspirations toward western socioeconomic ideals) and external (institutional changes, globalization of the commodity market, connectivity with other cultures) pressures. Therefore, understanding the ways how traditional SES navigated past and more recent changes is of crucial importance in getting insights about the future trajectory of these systems. Here, we present the rural SES from the Saxon region of Transylvania through the lens of institutional transitions which happened in the past century in this region. We show that the rural SES went through episodic collapses and renewals, their cyclic dynamic being related to the episodic changes of the higher level formal institutions. These episodic collapses and renewals created a social–ecological momentum for the sustainability of these SES. While we recognize that policy effectiveness depends on institutional stability (and institutions are unstable and prone to collapses), maintaining those social–ecological system properties which can assure navigation of societies through the challenges imposed by global changes should be in the heart of every governance system. Such properties includes wide extent of native vegetation, fertile soils, wide range of provisioning ecosystem services, genuine links between people and landscapes and knowledge about the social–ecological systems. These features could provide important capitals and memory elements for the (re)emergence of social–ecological systems (old or new).","author":[{"dropping-particle":"","family":"Hartel","given":"Tibor","non-dropping-particle":"","parse-names":false,"suffix":""},{"dropping-particle":"","family":"Olga réti","given":"Kinga","non-dropping-particle":"","parse-names":false,"suffix":""},{"dropping-particle":"","family":"Craioveanu","given":"Cristina","non-dropping-particle":"","parse-names":false,"suffix":""},{"dropping-particle":"","family":"Gallé","given":"Róbert","non-dropping-particle":"","parse-names":false,"suffix":""},{"dropping-particle":"","family":"Popa","given":"Răzvan","non-dropping-particle":"","parse-names":false,"suffix":""},{"dropping-particle":"","family":"Ioniţă","given":"Alina","non-dropping-particle":"","parse-names":false,"suffix":""},{"dropping-particle":"","family":"Demeter","given":"László","non-dropping-particle":"","parse-names":false,"suffix":""},{"dropping-particle":"","family":"Rákosy","given":"László","non-dropping-particle":"","parse-names":false,"suffix":""},{"dropping-particle":"","family":"Czúcz","given":"Bálint","non-dropping-particle":"","parse-names":false,"suffix":""}],"container-title":"Ecosystem Health and Sustainability","id":"ITEM-1","issue":"2","issued":{"date-parts":[["2016","2","19"]]},"page":"e01206","publisher":"Taylor and Francis Ltd.","title":"Rural social–ecological systems navigating institutional transitions: case study from transylvania (romania)","type":"article-journal","volume":"2"},"suppress-author":1,"uris":["http://www.mendeley.com/documents/?uuid=66314c6a-4830-3215-845c-ed64a4e83173"]}],"mendeley":{"formattedCitation":"(2016)","plainTextFormattedCitation":"(2016)","previouslyFormattedCitation":"(2016)"},"properties":{"noteIndex":0},"schema":"https://github.com/citation-style-language/schema/raw/master/csl-citation.json"}</w:instrText>
      </w:r>
      <w:r w:rsidR="008D3E11" w:rsidRPr="00C704C3">
        <w:rPr>
          <w:rFonts w:ascii="Times New Roman" w:hAnsi="Times New Roman" w:cs="Times New Roman"/>
          <w:color w:val="0070C0"/>
          <w:sz w:val="24"/>
          <w:szCs w:val="24"/>
          <w:lang w:val="es-ES"/>
        </w:rPr>
        <w:fldChar w:fldCharType="separate"/>
      </w:r>
      <w:r w:rsidR="008D3E11" w:rsidRPr="00C704C3">
        <w:rPr>
          <w:rFonts w:ascii="Times New Roman" w:hAnsi="Times New Roman" w:cs="Times New Roman"/>
          <w:noProof/>
          <w:color w:val="0070C0"/>
          <w:sz w:val="24"/>
          <w:szCs w:val="24"/>
          <w:lang w:val="es-ES"/>
        </w:rPr>
        <w:t>(2016)</w:t>
      </w:r>
      <w:r w:rsidR="008D3E11" w:rsidRPr="00C704C3">
        <w:rPr>
          <w:rFonts w:ascii="Times New Roman" w:hAnsi="Times New Roman" w:cs="Times New Roman"/>
          <w:color w:val="0070C0"/>
          <w:sz w:val="24"/>
          <w:szCs w:val="24"/>
          <w:lang w:val="es-ES"/>
        </w:rPr>
        <w:fldChar w:fldCharType="end"/>
      </w:r>
      <w:r w:rsidR="008D3E11" w:rsidRPr="00750320">
        <w:rPr>
          <w:rFonts w:ascii="Times New Roman" w:hAnsi="Times New Roman" w:cs="Times New Roman"/>
          <w:color w:val="000000" w:themeColor="text1"/>
          <w:sz w:val="24"/>
          <w:szCs w:val="24"/>
          <w:lang w:val="es-ES"/>
        </w:rPr>
        <w:t xml:space="preserve"> señalan que, los cambios cíclicos en los SSE rurales pueden experimentar crisis, </w:t>
      </w:r>
      <w:r w:rsidR="00F7461B">
        <w:rPr>
          <w:rFonts w:ascii="Times New Roman" w:hAnsi="Times New Roman" w:cs="Times New Roman"/>
          <w:color w:val="000000" w:themeColor="text1"/>
          <w:sz w:val="24"/>
          <w:szCs w:val="24"/>
          <w:lang w:val="es-ES"/>
        </w:rPr>
        <w:t xml:space="preserve">y </w:t>
      </w:r>
      <w:r w:rsidR="008D3E11" w:rsidRPr="00750320">
        <w:rPr>
          <w:rFonts w:ascii="Times New Roman" w:hAnsi="Times New Roman" w:cs="Times New Roman"/>
          <w:color w:val="000000" w:themeColor="text1"/>
          <w:sz w:val="24"/>
          <w:szCs w:val="24"/>
          <w:lang w:val="es-ES"/>
        </w:rPr>
        <w:t>empuja</w:t>
      </w:r>
      <w:r w:rsidR="00F7461B">
        <w:rPr>
          <w:rFonts w:ascii="Times New Roman" w:hAnsi="Times New Roman" w:cs="Times New Roman"/>
          <w:color w:val="000000" w:themeColor="text1"/>
          <w:sz w:val="24"/>
          <w:szCs w:val="24"/>
          <w:lang w:val="es-ES"/>
        </w:rPr>
        <w:t>r</w:t>
      </w:r>
      <w:r w:rsidR="008D3E11" w:rsidRPr="00750320">
        <w:rPr>
          <w:rFonts w:ascii="Times New Roman" w:hAnsi="Times New Roman" w:cs="Times New Roman"/>
          <w:color w:val="000000" w:themeColor="text1"/>
          <w:sz w:val="24"/>
          <w:szCs w:val="24"/>
          <w:lang w:val="es-ES"/>
        </w:rPr>
        <w:t xml:space="preserve"> a las sociedades a estados socioeconómicos o ambientales no deseados. Asimismo, añaden que estos cambios cíclicos también crean ventanas de oportunidad para el desarrollo de nuevas configuraciones institucionales, es decir, redefinición de reglas o formas de organización social.</w:t>
      </w:r>
      <w:r w:rsidR="008D3E11" w:rsidRPr="00091E47">
        <w:rPr>
          <w:rFonts w:ascii="Times New Roman" w:hAnsi="Times New Roman" w:cs="Times New Roman"/>
          <w:color w:val="000000" w:themeColor="text1"/>
          <w:sz w:val="24"/>
          <w:szCs w:val="24"/>
          <w:lang w:val="es-ES"/>
        </w:rPr>
        <w:t xml:space="preserve"> </w:t>
      </w:r>
    </w:p>
    <w:p w14:paraId="6BAC15CA" w14:textId="77777777" w:rsidR="008D3E11" w:rsidRDefault="008D3E11" w:rsidP="00A86AF3">
      <w:pPr>
        <w:spacing w:after="0" w:line="240" w:lineRule="auto"/>
        <w:jc w:val="both"/>
        <w:rPr>
          <w:rFonts w:ascii="Times New Roman" w:eastAsia="Georgia" w:hAnsi="Times New Roman" w:cs="Times New Roman"/>
          <w:color w:val="000000" w:themeColor="text1"/>
          <w:sz w:val="24"/>
          <w:szCs w:val="24"/>
        </w:rPr>
      </w:pPr>
    </w:p>
    <w:p w14:paraId="5BD230A8" w14:textId="1B196F13" w:rsidR="00D4259B" w:rsidRDefault="008D3E11" w:rsidP="00A86AF3">
      <w:pPr>
        <w:spacing w:after="0" w:line="240" w:lineRule="auto"/>
        <w:jc w:val="both"/>
        <w:rPr>
          <w:rFonts w:ascii="Times New Roman" w:eastAsia="Georgia" w:hAnsi="Times New Roman" w:cs="Times New Roman"/>
          <w:color w:val="000000" w:themeColor="text1"/>
          <w:sz w:val="24"/>
          <w:szCs w:val="24"/>
        </w:rPr>
      </w:pPr>
      <w:r w:rsidRPr="00091E47">
        <w:rPr>
          <w:rFonts w:ascii="Times New Roman" w:eastAsia="Georgia" w:hAnsi="Times New Roman" w:cs="Times New Roman"/>
          <w:color w:val="000000" w:themeColor="text1"/>
          <w:sz w:val="24"/>
          <w:szCs w:val="24"/>
        </w:rPr>
        <w:t xml:space="preserve">En el SSE de las palmas </w:t>
      </w:r>
      <w:proofErr w:type="spellStart"/>
      <w:r w:rsidRPr="00091E47">
        <w:rPr>
          <w:rFonts w:ascii="Times New Roman" w:eastAsia="Georgia" w:hAnsi="Times New Roman" w:cs="Times New Roman"/>
          <w:color w:val="000000" w:themeColor="text1"/>
          <w:sz w:val="24"/>
          <w:szCs w:val="24"/>
        </w:rPr>
        <w:t>camedor</w:t>
      </w:r>
      <w:proofErr w:type="spellEnd"/>
      <w:r>
        <w:rPr>
          <w:rFonts w:ascii="Times New Roman" w:eastAsia="Georgia" w:hAnsi="Times New Roman" w:cs="Times New Roman"/>
          <w:color w:val="000000" w:themeColor="text1"/>
          <w:sz w:val="24"/>
          <w:szCs w:val="24"/>
        </w:rPr>
        <w:t xml:space="preserve"> (</w:t>
      </w:r>
      <w:r w:rsidRPr="00935255">
        <w:rPr>
          <w:rFonts w:ascii="Times New Roman" w:eastAsia="Georgia" w:hAnsi="Times New Roman" w:cs="Times New Roman"/>
          <w:i/>
          <w:iCs/>
          <w:color w:val="000000" w:themeColor="text1"/>
          <w:sz w:val="24"/>
          <w:szCs w:val="24"/>
        </w:rPr>
        <w:t>C. quezalteca</w:t>
      </w:r>
      <w:r>
        <w:rPr>
          <w:rFonts w:ascii="Times New Roman" w:eastAsia="Georgia" w:hAnsi="Times New Roman" w:cs="Times New Roman"/>
          <w:color w:val="000000" w:themeColor="text1"/>
          <w:sz w:val="24"/>
          <w:szCs w:val="24"/>
        </w:rPr>
        <w:t>)</w:t>
      </w:r>
      <w:r w:rsidRPr="00091E47">
        <w:rPr>
          <w:rFonts w:ascii="Times New Roman" w:eastAsia="Georgia" w:hAnsi="Times New Roman" w:cs="Times New Roman"/>
          <w:color w:val="000000" w:themeColor="text1"/>
          <w:sz w:val="24"/>
          <w:szCs w:val="24"/>
        </w:rPr>
        <w:t xml:space="preserve">, la gestión adaptativa se ha desarrollado (1) a través del intercambio de información sobre el manejo y mercado de las palmas entre los actores locales, académicos, gubernamentales y no gubernamentales, (2) la descentralización del control de acceso a los recursos, (3) el desarrollo de conocimientos y capacidades, (4) la experimentación y aprendizaje del manejo de la palma, (5) la creación de espacios para la resolución de conflictos y la negociación entre los actores locales (grupos productores de palma y agencias gubernamentales), y (6) el desarrollo de acuerdos y normas internas en las </w:t>
      </w:r>
      <w:proofErr w:type="spellStart"/>
      <w:r w:rsidRPr="00091E47">
        <w:rPr>
          <w:rFonts w:ascii="Times New Roman" w:eastAsia="Georgia" w:hAnsi="Times New Roman" w:cs="Times New Roman"/>
          <w:color w:val="000000" w:themeColor="text1"/>
          <w:sz w:val="24"/>
          <w:szCs w:val="24"/>
        </w:rPr>
        <w:t>UMAs</w:t>
      </w:r>
      <w:proofErr w:type="spellEnd"/>
      <w:r w:rsidRPr="00091E47">
        <w:rPr>
          <w:rFonts w:ascii="Times New Roman" w:eastAsia="Georgia" w:hAnsi="Times New Roman" w:cs="Times New Roman"/>
          <w:color w:val="000000" w:themeColor="text1"/>
          <w:sz w:val="24"/>
          <w:szCs w:val="24"/>
        </w:rPr>
        <w:t xml:space="preserve">. Así también, la gestión adaptativa ha permitido el cambio en las percepciones de los actores sobre la condición y manejo del recurso. </w:t>
      </w:r>
    </w:p>
    <w:p w14:paraId="2CE3C0CC" w14:textId="77777777" w:rsidR="00D4259B" w:rsidRDefault="00D4259B" w:rsidP="00A86AF3">
      <w:pPr>
        <w:spacing w:after="0" w:line="240" w:lineRule="auto"/>
        <w:jc w:val="both"/>
        <w:rPr>
          <w:rFonts w:ascii="Times New Roman" w:eastAsia="Georgia" w:hAnsi="Times New Roman" w:cs="Times New Roman"/>
          <w:color w:val="000000" w:themeColor="text1"/>
          <w:sz w:val="24"/>
          <w:szCs w:val="24"/>
        </w:rPr>
      </w:pPr>
    </w:p>
    <w:p w14:paraId="43CCE5B0" w14:textId="20CCF760" w:rsidR="008D3E11" w:rsidRPr="00091E47" w:rsidRDefault="008D3E11" w:rsidP="00A86AF3">
      <w:pPr>
        <w:spacing w:after="0" w:line="240" w:lineRule="auto"/>
        <w:jc w:val="both"/>
        <w:rPr>
          <w:rFonts w:ascii="Times New Roman" w:eastAsia="Georgia" w:hAnsi="Times New Roman" w:cs="Times New Roman"/>
          <w:color w:val="000000" w:themeColor="text1"/>
          <w:sz w:val="24"/>
          <w:szCs w:val="24"/>
        </w:rPr>
      </w:pPr>
      <w:r w:rsidRPr="00091E47">
        <w:rPr>
          <w:rFonts w:ascii="Times New Roman" w:hAnsi="Times New Roman" w:cs="Times New Roman"/>
          <w:color w:val="000000" w:themeColor="text1"/>
          <w:sz w:val="24"/>
          <w:szCs w:val="24"/>
          <w:lang w:val="es-ES"/>
        </w:rPr>
        <w:t xml:space="preserve">En términos de gestión adaptativa, </w:t>
      </w:r>
      <w:proofErr w:type="spellStart"/>
      <w:r w:rsidRPr="00C704C3">
        <w:rPr>
          <w:rFonts w:ascii="Times New Roman" w:eastAsia="Georgia" w:hAnsi="Times New Roman" w:cs="Times New Roman"/>
          <w:color w:val="0070C0"/>
          <w:sz w:val="24"/>
          <w:szCs w:val="24"/>
        </w:rPr>
        <w:t>Cinner</w:t>
      </w:r>
      <w:proofErr w:type="spellEnd"/>
      <w:r w:rsidRPr="00C704C3">
        <w:rPr>
          <w:rFonts w:ascii="Times New Roman" w:eastAsia="Georgia" w:hAnsi="Times New Roman" w:cs="Times New Roman"/>
          <w:color w:val="0070C0"/>
          <w:sz w:val="24"/>
          <w:szCs w:val="24"/>
        </w:rPr>
        <w:t xml:space="preserve"> </w:t>
      </w:r>
      <w:r w:rsidRPr="00C704C3">
        <w:rPr>
          <w:rFonts w:ascii="Times New Roman" w:eastAsia="Georgia" w:hAnsi="Times New Roman" w:cs="Times New Roman"/>
          <w:i/>
          <w:color w:val="0070C0"/>
          <w:sz w:val="24"/>
          <w:szCs w:val="24"/>
        </w:rPr>
        <w:t>et al.</w:t>
      </w:r>
      <w:r w:rsidRPr="00C704C3">
        <w:rPr>
          <w:rFonts w:ascii="Times New Roman" w:eastAsia="Georgia" w:hAnsi="Times New Roman" w:cs="Times New Roman"/>
          <w:color w:val="0070C0"/>
          <w:sz w:val="24"/>
          <w:szCs w:val="24"/>
        </w:rPr>
        <w:t xml:space="preserve"> </w:t>
      </w:r>
      <w:r w:rsidRPr="00C704C3">
        <w:rPr>
          <w:rFonts w:ascii="Times New Roman" w:eastAsia="Georgia" w:hAnsi="Times New Roman" w:cs="Times New Roman"/>
          <w:color w:val="0070C0"/>
          <w:sz w:val="24"/>
          <w:szCs w:val="24"/>
        </w:rPr>
        <w:fldChar w:fldCharType="begin" w:fldLock="1"/>
      </w:r>
      <w:r w:rsidR="000404AB" w:rsidRPr="00C704C3">
        <w:rPr>
          <w:rFonts w:ascii="Times New Roman" w:eastAsia="Georgia" w:hAnsi="Times New Roman" w:cs="Times New Roman"/>
          <w:color w:val="0070C0"/>
          <w:sz w:val="24"/>
          <w:szCs w:val="24"/>
        </w:rPr>
        <w:instrText>ADDIN CSL_CITATION {"citationItems":[{"id":"ITEM-1","itemData":{"DOI":"10.1016/j.gloenvcha.2012.03.002","author":[{"dropping-particle":"","family":"Cinner","given":"Joshua","non-dropping-particle":"","parse-names":false,"suffix":""},{"dropping-particle":"","family":"Daw","given":"Tim M","non-dropping-particle":"","parse-names":false,"suffix":""},{"dropping-particle":"","family":"Daw","given":"T M","non-dropping-particle":"","parse-names":false,"suffix":""},{"dropping-particle":"","family":"Mcclanahan","given":"T R","non-dropping-particle":"","parse-names":false,"suffix":""},{"dropping-particle":"","family":"Muthiga","given":"N","non-dropping-particle":"","parse-names":false,"suffix":""},{"dropping-particle":"","family":"Abunge","given":"C","non-dropping-particle":"","parse-names":false,"suffix":""},{"dropping-particle":"","family":"Hamed","given":"S","non-dropping-particle":"","parse-names":false,"suffix":""},{"dropping-particle":"","family":"Mwaka","given":"B","non-dropping-particle":"","parse-names":false,"suffix":""},{"dropping-particle":"","family":"Rabearisoa","given":"A","non-dropping-particle":"","parse-names":false,"suffix":""},{"dropping-particle":"","family":"Wamukota","given":"A","non-dropping-particle":"","parse-names":false,"suffix":""},{"dropping-particle":"","family":"Fisher","given":"E","non-dropping-particle":"","parse-names":false,"suffix":""},{"dropping-particle":"","family":"Jiddawi","given":"N","non-dropping-particle":"","parse-names":false,"suffix":""}],"container-title":"Global Environmental Change","id":"ITEM-1","issued":{"date-parts":[["2012"]]},"page":"651-658","title":"Transitions toward co-management: The process of marine resource management devolution in three east African countries","type":"article-journal","volume":"22"},"uris":["http://www.mendeley.com/documents/?uuid=2ed6c84a-fb03-32b8-b6f7-1eee6e116e5d"]}],"mendeley":{"formattedCitation":"(Cinner et al., 2012)","manualFormatting":"(2012)","plainTextFormattedCitation":"(Cinner et al., 2012)","previouslyFormattedCitation":"(Cinner et al., 2012)"},"properties":{"noteIndex":0},"schema":"https://github.com/citation-style-language/schema/raw/master/csl-citation.json"}</w:instrText>
      </w:r>
      <w:r w:rsidRPr="00C704C3">
        <w:rPr>
          <w:rFonts w:ascii="Times New Roman" w:eastAsia="Georgia" w:hAnsi="Times New Roman" w:cs="Times New Roman"/>
          <w:color w:val="0070C0"/>
          <w:sz w:val="24"/>
          <w:szCs w:val="24"/>
        </w:rPr>
        <w:fldChar w:fldCharType="separate"/>
      </w:r>
      <w:r w:rsidRPr="00C704C3">
        <w:rPr>
          <w:rFonts w:ascii="Times New Roman" w:eastAsia="Georgia" w:hAnsi="Times New Roman" w:cs="Times New Roman"/>
          <w:noProof/>
          <w:color w:val="0070C0"/>
          <w:sz w:val="24"/>
          <w:szCs w:val="24"/>
        </w:rPr>
        <w:t>(2012)</w:t>
      </w:r>
      <w:r w:rsidRPr="00C704C3">
        <w:rPr>
          <w:rFonts w:ascii="Times New Roman" w:eastAsia="Georgia" w:hAnsi="Times New Roman" w:cs="Times New Roman"/>
          <w:color w:val="0070C0"/>
          <w:sz w:val="24"/>
          <w:szCs w:val="24"/>
        </w:rPr>
        <w:fldChar w:fldCharType="end"/>
      </w:r>
      <w:r w:rsidRPr="00091E47">
        <w:rPr>
          <w:rFonts w:ascii="Times New Roman" w:eastAsia="Georgia" w:hAnsi="Times New Roman" w:cs="Times New Roman"/>
          <w:color w:val="000000" w:themeColor="text1"/>
          <w:sz w:val="24"/>
          <w:szCs w:val="24"/>
        </w:rPr>
        <w:t xml:space="preserve"> señalan que la interacción de las distintas partes interesadas en los </w:t>
      </w:r>
      <w:r w:rsidR="00284ECF" w:rsidRPr="00091E47">
        <w:rPr>
          <w:rFonts w:ascii="Times New Roman" w:eastAsia="Georgia" w:hAnsi="Times New Roman" w:cs="Times New Roman"/>
          <w:color w:val="000000" w:themeColor="text1"/>
          <w:sz w:val="24"/>
          <w:szCs w:val="24"/>
        </w:rPr>
        <w:t>recursos naturales</w:t>
      </w:r>
      <w:r w:rsidRPr="00091E47">
        <w:rPr>
          <w:rFonts w:ascii="Times New Roman" w:eastAsia="Georgia" w:hAnsi="Times New Roman" w:cs="Times New Roman"/>
          <w:color w:val="000000" w:themeColor="text1"/>
          <w:sz w:val="24"/>
          <w:szCs w:val="24"/>
        </w:rPr>
        <w:t>, la comunicación eficaz y transparente, la experimentación y el monitoreo de las reglas de manejo de recursos, son algunos aspectos que propician el desarrollo de la gestión adaptativa</w:t>
      </w:r>
      <w:r w:rsidR="00D4259B">
        <w:rPr>
          <w:rFonts w:ascii="Times New Roman" w:eastAsia="Georgia" w:hAnsi="Times New Roman" w:cs="Times New Roman"/>
          <w:color w:val="000000" w:themeColor="text1"/>
          <w:sz w:val="24"/>
          <w:szCs w:val="24"/>
        </w:rPr>
        <w:t xml:space="preserve">. </w:t>
      </w:r>
      <w:r w:rsidR="00D4259B" w:rsidRPr="00A53D17">
        <w:rPr>
          <w:rFonts w:ascii="Times New Roman" w:eastAsia="Georgia" w:hAnsi="Times New Roman" w:cs="Times New Roman"/>
          <w:color w:val="0070C0"/>
          <w:sz w:val="24"/>
          <w:szCs w:val="24"/>
        </w:rPr>
        <w:t xml:space="preserve">Antoni </w:t>
      </w:r>
      <w:r w:rsidR="00D4259B" w:rsidRPr="00A53D17">
        <w:rPr>
          <w:rFonts w:ascii="Times New Roman" w:eastAsia="Georgia" w:hAnsi="Times New Roman" w:cs="Times New Roman"/>
          <w:i/>
          <w:iCs/>
          <w:color w:val="0070C0"/>
          <w:sz w:val="24"/>
          <w:szCs w:val="24"/>
        </w:rPr>
        <w:t>et al</w:t>
      </w:r>
      <w:r w:rsidR="00D4259B" w:rsidRPr="00A53D17">
        <w:rPr>
          <w:rFonts w:ascii="Times New Roman" w:eastAsia="Georgia" w:hAnsi="Times New Roman" w:cs="Times New Roman"/>
          <w:color w:val="0070C0"/>
          <w:sz w:val="24"/>
          <w:szCs w:val="24"/>
        </w:rPr>
        <w:t>. (2019)</w:t>
      </w:r>
      <w:r w:rsidR="00D4259B" w:rsidRPr="00D4259B">
        <w:rPr>
          <w:rFonts w:ascii="Times New Roman" w:eastAsia="Georgia" w:hAnsi="Times New Roman" w:cs="Times New Roman"/>
          <w:color w:val="000000" w:themeColor="text1"/>
          <w:sz w:val="24"/>
          <w:szCs w:val="24"/>
        </w:rPr>
        <w:t xml:space="preserve"> postulan que la combinación del conocimiento local tradicional y el conocimiento nuevo en los SSE podría explicar la alta adaptabilidad de los productores-agricultores ante cambios repentinos. El proceso autoorganizado en el desarrollo de la gestión colaborativa</w:t>
      </w:r>
      <w:r w:rsidR="00511A67">
        <w:rPr>
          <w:rFonts w:ascii="Times New Roman" w:eastAsia="Georgia" w:hAnsi="Times New Roman" w:cs="Times New Roman"/>
          <w:color w:val="000000" w:themeColor="text1"/>
          <w:sz w:val="24"/>
          <w:szCs w:val="24"/>
        </w:rPr>
        <w:t>,</w:t>
      </w:r>
      <w:r w:rsidR="00D4259B" w:rsidRPr="00D4259B">
        <w:rPr>
          <w:rFonts w:ascii="Times New Roman" w:eastAsia="Georgia" w:hAnsi="Times New Roman" w:cs="Times New Roman"/>
          <w:color w:val="000000" w:themeColor="text1"/>
          <w:sz w:val="24"/>
          <w:szCs w:val="24"/>
        </w:rPr>
        <w:t xml:space="preserve"> apoyado por reglas e incentivos de niveles más altos, tiene el potencial de influir para que los SSE sean más capaces de innovar y se preparen mejor para los cambios </w:t>
      </w:r>
      <w:r w:rsidR="00D4259B" w:rsidRPr="00A53D17">
        <w:rPr>
          <w:rFonts w:ascii="Times New Roman" w:eastAsia="Georgia" w:hAnsi="Times New Roman" w:cs="Times New Roman"/>
          <w:color w:val="0070C0"/>
          <w:sz w:val="24"/>
          <w:szCs w:val="24"/>
        </w:rPr>
        <w:t>(</w:t>
      </w:r>
      <w:proofErr w:type="spellStart"/>
      <w:r w:rsidR="00D4259B" w:rsidRPr="00A53D17">
        <w:rPr>
          <w:rFonts w:ascii="Times New Roman" w:eastAsia="Georgia" w:hAnsi="Times New Roman" w:cs="Times New Roman"/>
          <w:color w:val="0070C0"/>
          <w:sz w:val="24"/>
          <w:szCs w:val="24"/>
        </w:rPr>
        <w:t>Olsson</w:t>
      </w:r>
      <w:proofErr w:type="spellEnd"/>
      <w:r w:rsidR="00D4259B" w:rsidRPr="00A53D17">
        <w:rPr>
          <w:rFonts w:ascii="Times New Roman" w:eastAsia="Georgia" w:hAnsi="Times New Roman" w:cs="Times New Roman"/>
          <w:color w:val="0070C0"/>
          <w:sz w:val="24"/>
          <w:szCs w:val="24"/>
        </w:rPr>
        <w:t xml:space="preserve"> </w:t>
      </w:r>
      <w:r w:rsidR="00D4259B" w:rsidRPr="00A53D17">
        <w:rPr>
          <w:rFonts w:ascii="Times New Roman" w:eastAsia="Georgia" w:hAnsi="Times New Roman" w:cs="Times New Roman"/>
          <w:i/>
          <w:iCs/>
          <w:color w:val="0070C0"/>
          <w:sz w:val="24"/>
          <w:szCs w:val="24"/>
        </w:rPr>
        <w:t>et al</w:t>
      </w:r>
      <w:r w:rsidR="00D4259B" w:rsidRPr="00A53D17">
        <w:rPr>
          <w:rFonts w:ascii="Times New Roman" w:eastAsia="Georgia" w:hAnsi="Times New Roman" w:cs="Times New Roman"/>
          <w:color w:val="0070C0"/>
          <w:sz w:val="24"/>
          <w:szCs w:val="24"/>
        </w:rPr>
        <w:t>., 2004)</w:t>
      </w:r>
      <w:r w:rsidR="00D4259B" w:rsidRPr="00D4259B">
        <w:rPr>
          <w:rFonts w:ascii="Times New Roman" w:eastAsia="Georgia" w:hAnsi="Times New Roman" w:cs="Times New Roman"/>
          <w:color w:val="000000" w:themeColor="text1"/>
          <w:sz w:val="24"/>
          <w:szCs w:val="24"/>
        </w:rPr>
        <w:t>.</w:t>
      </w:r>
    </w:p>
    <w:p w14:paraId="26945BCB" w14:textId="77777777" w:rsidR="008D3E11" w:rsidRDefault="008D3E11" w:rsidP="00A86AF3">
      <w:pPr>
        <w:spacing w:after="0" w:line="240" w:lineRule="auto"/>
        <w:jc w:val="both"/>
        <w:rPr>
          <w:rFonts w:ascii="Times New Roman" w:eastAsia="Georgia" w:hAnsi="Times New Roman" w:cs="Times New Roman"/>
          <w:color w:val="000000" w:themeColor="text1"/>
          <w:sz w:val="24"/>
          <w:szCs w:val="24"/>
        </w:rPr>
      </w:pPr>
    </w:p>
    <w:p w14:paraId="2BA8A938" w14:textId="026E8A87" w:rsidR="00284ECF" w:rsidRDefault="008D3E11" w:rsidP="00A86AF3">
      <w:pPr>
        <w:spacing w:after="0" w:line="240" w:lineRule="auto"/>
        <w:jc w:val="both"/>
        <w:rPr>
          <w:rFonts w:ascii="Times New Roman" w:eastAsia="Georgia" w:hAnsi="Times New Roman" w:cs="Times New Roman"/>
          <w:color w:val="000000" w:themeColor="text1"/>
          <w:sz w:val="24"/>
          <w:szCs w:val="24"/>
        </w:rPr>
      </w:pPr>
      <w:r w:rsidRPr="00091E47">
        <w:rPr>
          <w:rFonts w:ascii="Times New Roman" w:eastAsia="Georgia" w:hAnsi="Times New Roman" w:cs="Times New Roman"/>
          <w:color w:val="000000" w:themeColor="text1"/>
          <w:sz w:val="24"/>
          <w:szCs w:val="24"/>
        </w:rPr>
        <w:t>En nuestro estudio, la interacción de los grupos usuarios del recurso a nivel local propició el desarrollo y formación de alianzas con otros grupos, donde aprovecharon los conocimientos, tanto tradicionales como los técnicos brindados por las organizaciones reguladoras (</w:t>
      </w:r>
      <w:proofErr w:type="spellStart"/>
      <w:r>
        <w:rPr>
          <w:rFonts w:ascii="Times New Roman" w:eastAsia="Georgia" w:hAnsi="Times New Roman" w:cs="Times New Roman"/>
          <w:color w:val="000000" w:themeColor="text1"/>
          <w:sz w:val="24"/>
          <w:szCs w:val="24"/>
        </w:rPr>
        <w:t>e.g</w:t>
      </w:r>
      <w:proofErr w:type="spellEnd"/>
      <w:r>
        <w:rPr>
          <w:rFonts w:ascii="Times New Roman" w:eastAsia="Georgia" w:hAnsi="Times New Roman" w:cs="Times New Roman"/>
          <w:color w:val="000000" w:themeColor="text1"/>
          <w:sz w:val="24"/>
          <w:szCs w:val="24"/>
        </w:rPr>
        <w:t xml:space="preserve">., </w:t>
      </w:r>
      <w:r w:rsidRPr="00091E47">
        <w:rPr>
          <w:rFonts w:ascii="Times New Roman" w:eastAsia="Georgia" w:hAnsi="Times New Roman" w:cs="Times New Roman"/>
          <w:color w:val="000000" w:themeColor="text1"/>
          <w:sz w:val="24"/>
          <w:szCs w:val="24"/>
        </w:rPr>
        <w:t>CONAFOR y CONANP) para la implementación y constitución de organizaciones y sociedades de producción rural a nivel regional (</w:t>
      </w:r>
      <w:proofErr w:type="spellStart"/>
      <w:r w:rsidRPr="00091E47">
        <w:rPr>
          <w:rFonts w:ascii="Times New Roman" w:eastAsia="Georgia" w:hAnsi="Times New Roman" w:cs="Times New Roman"/>
          <w:color w:val="000000" w:themeColor="text1"/>
          <w:sz w:val="24"/>
          <w:szCs w:val="24"/>
        </w:rPr>
        <w:t>e.g</w:t>
      </w:r>
      <w:proofErr w:type="spellEnd"/>
      <w:r w:rsidRPr="00091E47">
        <w:rPr>
          <w:rFonts w:ascii="Times New Roman" w:eastAsia="Georgia" w:hAnsi="Times New Roman" w:cs="Times New Roman"/>
          <w:color w:val="000000" w:themeColor="text1"/>
          <w:sz w:val="24"/>
          <w:szCs w:val="24"/>
        </w:rPr>
        <w:t xml:space="preserve">. ORPACH). Esto concuerda con </w:t>
      </w:r>
      <w:proofErr w:type="spellStart"/>
      <w:r w:rsidRPr="00A53D17">
        <w:rPr>
          <w:rFonts w:ascii="Times New Roman" w:eastAsia="Georgia" w:hAnsi="Times New Roman" w:cs="Times New Roman"/>
          <w:color w:val="0070C0"/>
          <w:sz w:val="24"/>
          <w:szCs w:val="24"/>
        </w:rPr>
        <w:t>Adger</w:t>
      </w:r>
      <w:proofErr w:type="spellEnd"/>
      <w:r w:rsidRPr="00A53D17">
        <w:rPr>
          <w:rFonts w:ascii="Times New Roman" w:eastAsia="Georgia" w:hAnsi="Times New Roman" w:cs="Times New Roman"/>
          <w:color w:val="0070C0"/>
          <w:sz w:val="24"/>
          <w:szCs w:val="24"/>
        </w:rPr>
        <w:t xml:space="preserve"> </w:t>
      </w:r>
      <w:r w:rsidRPr="00A53D17">
        <w:rPr>
          <w:rFonts w:ascii="Times New Roman" w:eastAsia="Georgia" w:hAnsi="Times New Roman" w:cs="Times New Roman"/>
          <w:i/>
          <w:color w:val="0070C0"/>
          <w:sz w:val="24"/>
          <w:szCs w:val="24"/>
        </w:rPr>
        <w:t>et al.</w:t>
      </w:r>
      <w:r w:rsidRPr="00A53D17">
        <w:rPr>
          <w:rFonts w:ascii="Times New Roman" w:eastAsia="Georgia" w:hAnsi="Times New Roman" w:cs="Times New Roman"/>
          <w:color w:val="0070C0"/>
          <w:sz w:val="24"/>
          <w:szCs w:val="24"/>
        </w:rPr>
        <w:t xml:space="preserve"> (2005) </w:t>
      </w:r>
      <w:r w:rsidRPr="00091E47">
        <w:rPr>
          <w:rFonts w:ascii="Times New Roman" w:eastAsia="Georgia" w:hAnsi="Times New Roman" w:cs="Times New Roman"/>
          <w:color w:val="000000" w:themeColor="text1"/>
          <w:sz w:val="24"/>
          <w:szCs w:val="24"/>
        </w:rPr>
        <w:t>qu</w:t>
      </w:r>
      <w:r w:rsidR="00511A67">
        <w:rPr>
          <w:rFonts w:ascii="Times New Roman" w:eastAsia="Georgia" w:hAnsi="Times New Roman" w:cs="Times New Roman"/>
          <w:color w:val="000000" w:themeColor="text1"/>
          <w:sz w:val="24"/>
          <w:szCs w:val="24"/>
        </w:rPr>
        <w:t>ienes</w:t>
      </w:r>
      <w:r w:rsidRPr="00091E47">
        <w:rPr>
          <w:rFonts w:ascii="Times New Roman" w:eastAsia="Georgia" w:hAnsi="Times New Roman" w:cs="Times New Roman"/>
          <w:color w:val="000000" w:themeColor="text1"/>
          <w:sz w:val="24"/>
          <w:szCs w:val="24"/>
        </w:rPr>
        <w:t xml:space="preserve"> señalan que los incentivos y la interacción de actores entre niveles funcionan como mediadores para que usuarios de recurso del mismo nivel formen alianzas y aprovechen el conocimiento técnico a través de la gestión colaborativa. Estas interacciones de actores pueden derivar acuerdos de gestión colaborativa positivos y progresivos, siempre y cuando las negociaciones sean justas y deriven en relaciones de “ganar-ganar”. </w:t>
      </w:r>
      <w:r w:rsidR="00742407" w:rsidRPr="00091E47">
        <w:rPr>
          <w:rFonts w:ascii="Times New Roman" w:eastAsia="Georgia" w:hAnsi="Times New Roman" w:cs="Times New Roman"/>
          <w:color w:val="000000" w:themeColor="text1"/>
          <w:sz w:val="24"/>
          <w:szCs w:val="24"/>
        </w:rPr>
        <w:t xml:space="preserve">De acuerdo con </w:t>
      </w:r>
      <w:r w:rsidR="00742407" w:rsidRPr="00A53D17">
        <w:rPr>
          <w:rFonts w:ascii="Times New Roman" w:eastAsia="Georgia" w:hAnsi="Times New Roman" w:cs="Times New Roman"/>
          <w:color w:val="0070C0"/>
          <w:sz w:val="24"/>
          <w:szCs w:val="24"/>
        </w:rPr>
        <w:t xml:space="preserve">Gunderson </w:t>
      </w:r>
      <w:r w:rsidR="00742407" w:rsidRPr="00A53D17">
        <w:rPr>
          <w:rFonts w:ascii="Times New Roman" w:eastAsia="Georgia" w:hAnsi="Times New Roman" w:cs="Times New Roman"/>
          <w:i/>
          <w:color w:val="0070C0"/>
          <w:sz w:val="24"/>
          <w:szCs w:val="24"/>
        </w:rPr>
        <w:t>et al.</w:t>
      </w:r>
      <w:r w:rsidR="00742407" w:rsidRPr="00A53D17">
        <w:rPr>
          <w:rFonts w:ascii="Times New Roman" w:eastAsia="Georgia" w:hAnsi="Times New Roman" w:cs="Times New Roman"/>
          <w:color w:val="0070C0"/>
          <w:sz w:val="24"/>
          <w:szCs w:val="24"/>
        </w:rPr>
        <w:t xml:space="preserve"> </w:t>
      </w:r>
      <w:r w:rsidR="00742407" w:rsidRPr="00A53D17">
        <w:rPr>
          <w:rFonts w:ascii="Times New Roman" w:eastAsia="Georgia" w:hAnsi="Times New Roman" w:cs="Times New Roman"/>
          <w:color w:val="0070C0"/>
          <w:sz w:val="24"/>
          <w:szCs w:val="24"/>
        </w:rPr>
        <w:fldChar w:fldCharType="begin" w:fldLock="1"/>
      </w:r>
      <w:r w:rsidR="00742407" w:rsidRPr="00A53D17">
        <w:rPr>
          <w:rFonts w:ascii="Times New Roman" w:eastAsia="Georgia" w:hAnsi="Times New Roman" w:cs="Times New Roman"/>
          <w:color w:val="0070C0"/>
          <w:sz w:val="24"/>
          <w:szCs w:val="24"/>
        </w:rPr>
        <w:instrText>ADDIN CSL_CITATION {"citationItems":[{"id":"ITEM-1","itemData":{"DOI":"10.5751/ES-08879-220131","ISSN":"17083087","abstract":"In this article we summarize histories of nonlinear, complex interactions among societal, legal, and ecosystem dynamics in six North American water basins, as they respond to changing climate. These case studies were chosen to explore the conditions for emergence of adaptive governance in heavily regulated and developed social-ecological systems nested within a hierarchical governmental system. We summarize resilience assessments conducted in each system to provide a synthesis and reference by the other articles in this special feature. We also present a general framework used to evaluate the interactions between society and ecosystem regimes and the governance regimes chosen to mediate those interactions. The case studies show different ways that adaptive governance may be triggered, facilitated, or constrained by ecological and/or legal processes. The resilience assessments indicate that complex interactions among the governance and ecosystem components of these systems can produce different trajectories, which include patterns of (a) development and stabilization, (b) cycles of crisis and recovery, which includes lurches in adaptation and learning, and (3) periods of innovation, novelty, and transformation. Exploration of cross scale (Panarchy) interactions among levels and sectors of government and society illustrate that they may constrain development trajectories, but may also provide stability during crisis or innovation at smaller scales; create crises, but may also facilitate recovery; and constrain system transformation, but may also provide windows of opportunity in which transformation, and the resources to accomplish it, may occur. The framework is the starting point for our exploration of how law might play a role in enhancing the capacity of social-ecological systems to adapt to climate change.","author":[{"dropping-particle":"","family":"Gunderson","given":"Lance","non-dropping-particle":"","parse-names":false,"suffix":""},{"dropping-particle":"","family":"Cosens","given":"Barbara A.","non-dropping-particle":"","parse-names":false,"suffix":""},{"dropping-particle":"","family":"Chaffin","given":"Brian C.","non-dropping-particle":"","parse-names":false,"suffix":""},{"dropping-particle":"","family":"Arnold","given":"Craig A.Tom","non-dropping-particle":"","parse-names":false,"suffix":""},{"dropping-particle":"","family":"Fremier","given":"Alexander K.","non-dropping-particle":"","parse-names":false,"suffix":""},{"dropping-particle":"","family":"Garmestani","given":"Ahjond S.","non-dropping-particle":"","parse-names":false,"suffix":""},{"dropping-particle":"","family":"Craig","given":"Robin Kundis","non-dropping-particle":"","parse-names":false,"suffix":""},{"dropping-particle":"","family":"Gosnell","given":"Hannah","non-dropping-particle":"","parse-names":false,"suffix":""},{"dropping-particle":"","family":"Birge","given":"Hannah E.","non-dropping-particle":"","parse-names":false,"suffix":""},{"dropping-particle":"","family":"Allen","given":"Craig R.","non-dropping-particle":"","parse-names":false,"suffix":""},{"dropping-particle":"","family":"Benson","given":"Melinda H.","non-dropping-particle":"","parse-names":false,"suffix":""},{"dropping-particle":"","family":"Morrison","given":"Ryan R.","non-dropping-particle":"","parse-names":false,"suffix":""},{"dropping-particle":"","family":"Stone","given":"Mark C.","non-dropping-particle":"","parse-names":false,"suffix":""},{"dropping-particle":"","family":"Hamm","given":"Joseph A.","non-dropping-particle":"","parse-names":false,"suffix":""},{"dropping-particle":"","family":"Nemec","given":"Kristine","non-dropping-particle":"","parse-names":false,"suffix":""},{"dropping-particle":"","family":"Schlager","given":"Edella","non-dropping-particle":"","parse-names":false,"suffix":""},{"dropping-particle":"","family":"Llewellyn","given":"Dagmar","non-dropping-particle":"","parse-names":false,"suffix":""}],"container-title":"Ecology and Society","id":"ITEM-1","issue":"1","issued":{"date-parts":[["2017"]]},"page":"31","publisher":"Resilience Alliance","title":"Regime shifts and panarchies in regional scale social-ecological water systems","type":"article-journal","volume":"22"},"suppress-author":1,"uris":["http://www.mendeley.com/documents/?uuid=659d1fad-cce7-3cb9-92df-c3d28c087f3b"]}],"mendeley":{"formattedCitation":"(2017)","plainTextFormattedCitation":"(2017)","previouslyFormattedCitation":"(2017)"},"properties":{"noteIndex":0},"schema":"https://github.com/citation-style-language/schema/raw/master/csl-citation.json"}</w:instrText>
      </w:r>
      <w:r w:rsidR="00742407" w:rsidRPr="00A53D17">
        <w:rPr>
          <w:rFonts w:ascii="Times New Roman" w:eastAsia="Georgia" w:hAnsi="Times New Roman" w:cs="Times New Roman"/>
          <w:color w:val="0070C0"/>
          <w:sz w:val="24"/>
          <w:szCs w:val="24"/>
        </w:rPr>
        <w:fldChar w:fldCharType="separate"/>
      </w:r>
      <w:r w:rsidR="00742407" w:rsidRPr="00A53D17">
        <w:rPr>
          <w:rFonts w:ascii="Times New Roman" w:eastAsia="Georgia" w:hAnsi="Times New Roman" w:cs="Times New Roman"/>
          <w:noProof/>
          <w:color w:val="0070C0"/>
          <w:sz w:val="24"/>
          <w:szCs w:val="24"/>
        </w:rPr>
        <w:t>(2017)</w:t>
      </w:r>
      <w:r w:rsidR="00742407" w:rsidRPr="00A53D17">
        <w:rPr>
          <w:rFonts w:ascii="Times New Roman" w:eastAsia="Georgia" w:hAnsi="Times New Roman" w:cs="Times New Roman"/>
          <w:color w:val="0070C0"/>
          <w:sz w:val="24"/>
          <w:szCs w:val="24"/>
        </w:rPr>
        <w:fldChar w:fldCharType="end"/>
      </w:r>
      <w:r w:rsidR="00742407" w:rsidRPr="00091E47">
        <w:rPr>
          <w:rFonts w:ascii="Times New Roman" w:eastAsia="Georgia" w:hAnsi="Times New Roman" w:cs="Times New Roman"/>
          <w:color w:val="000000" w:themeColor="text1"/>
          <w:sz w:val="24"/>
          <w:szCs w:val="24"/>
        </w:rPr>
        <w:t>, estas interacciones no ocurren de manera continua, sino que están asociadas con diferentes fases de los SSE.</w:t>
      </w:r>
      <w:r w:rsidR="00742407">
        <w:rPr>
          <w:rFonts w:ascii="Times New Roman" w:eastAsia="Georgia" w:hAnsi="Times New Roman" w:cs="Times New Roman"/>
          <w:color w:val="000000" w:themeColor="text1"/>
          <w:sz w:val="24"/>
          <w:szCs w:val="24"/>
        </w:rPr>
        <w:t xml:space="preserve"> L</w:t>
      </w:r>
      <w:r w:rsidRPr="00091E47">
        <w:rPr>
          <w:rFonts w:ascii="Times New Roman" w:eastAsia="Georgia" w:hAnsi="Times New Roman" w:cs="Times New Roman"/>
          <w:color w:val="000000" w:themeColor="text1"/>
          <w:sz w:val="24"/>
          <w:szCs w:val="24"/>
        </w:rPr>
        <w:t>as interacciones pueden ocurrir a partir de sistemas de mayor escala jurisdiccional y administrativa, es decir</w:t>
      </w:r>
      <w:r w:rsidR="00511A67">
        <w:rPr>
          <w:rFonts w:ascii="Times New Roman" w:eastAsia="Georgia" w:hAnsi="Times New Roman" w:cs="Times New Roman"/>
          <w:color w:val="000000" w:themeColor="text1"/>
          <w:sz w:val="24"/>
          <w:szCs w:val="24"/>
        </w:rPr>
        <w:t>,</w:t>
      </w:r>
      <w:r w:rsidRPr="00091E47">
        <w:rPr>
          <w:rFonts w:ascii="Times New Roman" w:eastAsia="Georgia" w:hAnsi="Times New Roman" w:cs="Times New Roman"/>
          <w:color w:val="000000" w:themeColor="text1"/>
          <w:sz w:val="24"/>
          <w:szCs w:val="24"/>
        </w:rPr>
        <w:t xml:space="preserve"> de “arriba hacia abajo”. O por procesos que surgen desde escalas con niveles locales, es decir</w:t>
      </w:r>
      <w:r w:rsidR="00511A67">
        <w:rPr>
          <w:rFonts w:ascii="Times New Roman" w:eastAsia="Georgia" w:hAnsi="Times New Roman" w:cs="Times New Roman"/>
          <w:color w:val="000000" w:themeColor="text1"/>
          <w:sz w:val="24"/>
          <w:szCs w:val="24"/>
        </w:rPr>
        <w:t>,</w:t>
      </w:r>
      <w:r w:rsidRPr="00091E47">
        <w:rPr>
          <w:rFonts w:ascii="Times New Roman" w:eastAsia="Georgia" w:hAnsi="Times New Roman" w:cs="Times New Roman"/>
          <w:color w:val="000000" w:themeColor="text1"/>
          <w:sz w:val="24"/>
          <w:szCs w:val="24"/>
        </w:rPr>
        <w:t xml:space="preserve"> de “abajo hacia arriba”. </w:t>
      </w:r>
    </w:p>
    <w:p w14:paraId="5E3E1F24" w14:textId="77777777" w:rsidR="00B650A2" w:rsidRDefault="00B650A2" w:rsidP="00A86AF3">
      <w:pPr>
        <w:spacing w:after="0" w:line="240" w:lineRule="auto"/>
        <w:jc w:val="both"/>
        <w:rPr>
          <w:rFonts w:ascii="Times New Roman" w:eastAsia="Georgia" w:hAnsi="Times New Roman" w:cs="Times New Roman"/>
          <w:color w:val="000000" w:themeColor="text1"/>
          <w:sz w:val="24"/>
          <w:szCs w:val="24"/>
        </w:rPr>
      </w:pPr>
    </w:p>
    <w:p w14:paraId="3F4DC11F" w14:textId="6289D54D" w:rsidR="00B7764D" w:rsidRPr="00750320" w:rsidRDefault="00BB4B74" w:rsidP="00A86AF3">
      <w:pPr>
        <w:spacing w:after="0" w:line="240" w:lineRule="auto"/>
        <w:jc w:val="both"/>
        <w:rPr>
          <w:rFonts w:ascii="Times New Roman" w:eastAsia="Georgia" w:hAnsi="Times New Roman" w:cs="Times New Roman"/>
          <w:color w:val="000000" w:themeColor="text1"/>
          <w:sz w:val="24"/>
          <w:szCs w:val="24"/>
        </w:rPr>
      </w:pPr>
      <w:r w:rsidRPr="00750320">
        <w:rPr>
          <w:rFonts w:ascii="Times New Roman" w:eastAsia="Georgia" w:hAnsi="Times New Roman" w:cs="Times New Roman"/>
          <w:color w:val="000000" w:themeColor="text1"/>
          <w:sz w:val="24"/>
          <w:szCs w:val="24"/>
        </w:rPr>
        <w:t xml:space="preserve">Estudios realizados </w:t>
      </w:r>
      <w:r w:rsidR="003C40F9" w:rsidRPr="00750320">
        <w:rPr>
          <w:rFonts w:ascii="Times New Roman" w:eastAsia="Georgia" w:hAnsi="Times New Roman" w:cs="Times New Roman"/>
          <w:color w:val="000000" w:themeColor="text1"/>
          <w:sz w:val="24"/>
          <w:szCs w:val="24"/>
        </w:rPr>
        <w:t xml:space="preserve">sobre la capacidad de adaptación </w:t>
      </w:r>
      <w:r w:rsidRPr="00750320">
        <w:rPr>
          <w:rFonts w:ascii="Times New Roman" w:eastAsia="Georgia" w:hAnsi="Times New Roman" w:cs="Times New Roman"/>
          <w:color w:val="000000" w:themeColor="text1"/>
          <w:sz w:val="24"/>
          <w:szCs w:val="24"/>
        </w:rPr>
        <w:t xml:space="preserve">en ANP </w:t>
      </w:r>
      <w:r w:rsidR="003C40F9" w:rsidRPr="0069717F">
        <w:rPr>
          <w:rFonts w:ascii="Times New Roman" w:eastAsia="Georgia" w:hAnsi="Times New Roman" w:cs="Times New Roman"/>
          <w:sz w:val="24"/>
          <w:szCs w:val="24"/>
        </w:rPr>
        <w:t>(</w:t>
      </w:r>
      <w:r w:rsidRPr="0069717F">
        <w:rPr>
          <w:rFonts w:ascii="Times New Roman" w:eastAsia="Georgia" w:hAnsi="Times New Roman" w:cs="Times New Roman"/>
          <w:sz w:val="24"/>
          <w:szCs w:val="24"/>
        </w:rPr>
        <w:t>por ejemplo</w:t>
      </w:r>
      <w:r w:rsidR="003C40F9" w:rsidRPr="0069717F">
        <w:rPr>
          <w:rFonts w:ascii="Times New Roman" w:eastAsia="Georgia" w:hAnsi="Times New Roman" w:cs="Times New Roman"/>
          <w:sz w:val="24"/>
          <w:szCs w:val="24"/>
        </w:rPr>
        <w:t>,</w:t>
      </w:r>
      <w:r w:rsidRPr="0069717F">
        <w:rPr>
          <w:rFonts w:ascii="Times New Roman" w:eastAsia="Georgia" w:hAnsi="Times New Roman" w:cs="Times New Roman"/>
          <w:sz w:val="24"/>
          <w:szCs w:val="24"/>
        </w:rPr>
        <w:t xml:space="preserve"> </w:t>
      </w:r>
      <w:r w:rsidR="00D63D0E" w:rsidRPr="00A53D17">
        <w:rPr>
          <w:rFonts w:ascii="Times New Roman" w:eastAsia="Georgia" w:hAnsi="Times New Roman" w:cs="Times New Roman"/>
          <w:color w:val="0070C0"/>
          <w:sz w:val="24"/>
          <w:szCs w:val="24"/>
        </w:rPr>
        <w:fldChar w:fldCharType="begin" w:fldLock="1"/>
      </w:r>
      <w:r w:rsidR="000404AB" w:rsidRPr="00A53D17">
        <w:rPr>
          <w:rFonts w:ascii="Times New Roman" w:eastAsia="Georgia" w:hAnsi="Times New Roman" w:cs="Times New Roman"/>
          <w:color w:val="0070C0"/>
          <w:sz w:val="24"/>
          <w:szCs w:val="24"/>
        </w:rPr>
        <w:instrText>ADDIN CSL_CITATION {"citationItems":[{"id":"ITEM-1","itemData":{"abstract":"Este artículo analiza los retos que enfrenta la gobernanza ambiental de la Reserva de la Biosfera Sian Ka'an, una de las Áreas Naturales Protegidas más importantes en México. El estudio identifica los actores sociales involucrados, sus intereses, estrategias, poder relativo y acciones. La información pone en claro que el mayor problema que enfrenta la gobernanza ambiental resulta de los intereses y acciones contradictorias que llevan a cabo los diferentes actores sociales.","author":[{"dropping-particle":"","family":"Brenner","given":"Ludger","non-dropping-particle":"","parse-names":false,"suffix":""}],"container-title":"Revista mexicana de sociología","id":"ITEM-1","issue":"2","issued":{"date-parts":[["2010"]]},"title":"Gobernanza ambiental, actores sociales y conflictos en las Áreas Naturales Protegidas mexicanas","type":"article-journal","volume":"72"},"uris":["http://www.mendeley.com/documents/?uuid=4adb40dc-a444-3bad-8c97-c796834e1e5e"]},{"id":"ITEM-2","itemData":{"abstract":"En la Sierra Norte de Oaxaca se ubican municipios que han desarrollado estrategias organizativas y productivas, donde los actores sociales y sus instancias de gobierno comunal se han posicionado como agentes clave. Estas experiencias se llevan a cabo en territorios que, además de contar con recursos forestales, han \"redescubierto\" nuevas formas de aprovechamiento de sus recursos hídricos y paisajísticos, entre otros. Se trata de espacios habitados principalmente por poblaciones de ascendencia indígena, que tienen regímenes comunales de tenencia de la tierra, y que mediante empresas comunitarias usan y usufructúan sus principales recursos naturales. En este trabajo se explora el contexto en que surgió esta modalidad productiva, y se propone identificar y explicar los factores que intervienen en su funcionamiento. Sobre todo interesa destacar tres ejes: los espacios de gobernanza y gestión social de recursos; el trabajo cooperativo y las estrategias de reciprocidad y la construcción de una racionalidad socioecológica, que prefigura determinadas estrategias de conservación en regiones de alto valor ambiental.","author":[{"dropping-particle":"","family":"Gasca Zamora","given":"José","non-dropping-particle":"","parse-names":false,"suffix":""}],"container-title":"Región y sociedad","id":"ITEM-2","issue":"60","issued":{"date-parts":[["2014","4"]]},"page":"81-120","publisher-place":"Hermosillo, Sonora","title":"Gobernanza y gestión comunitaria de recursos naturales en la Sierra Norte de Oaxaca","type":"article-journal","volume":"26"},"uris":["http://www.mendeley.com/documents/?uuid=70b5a872-3a83-3115-8bd2-c62d47331cc6"]},{"id":"ITEM-3","itemData":{"DOI":"10.12804/REVISTAS.UROSARIO.EDU.CO/TERRITORIOS/A.6147","ISSN":"0123-8418","abstract":"In most Latin American countries, the decree of protected areas (pa) emerges as an instrument of nature conservation that is proposed by state policy. Therefore, the protected areas are under a management scheme carried out by the central government that limits the participation of other social actors and the sustainable use of resources in these territories. pa in Mexico are no exception, they are under a governance scheme in which the state stands as the central actor. Thus, this actor is responsible for regulating the access to and the use of these ecosystems that are of interest to multiple social actors. In this context, the objective is to propose some theoretical-methodological tools for understanding of the structure of social relations in the Mexican pa. This action is the basis for the design of planned interventions aimed at the development of environmental governance. For this paper, the theoretical perspective of social capital (sc) with emphasis on structural sc was used. This proposal has a broad capacity to explain the horizontal and vertical links in the whole structure of relationships. It allows the understanding of environmental governance as a multiactoral socio-organizational process.","author":[{"dropping-particle":"","family":"Cruz","given":"Erika Coria","non-dropping-particle":"","parse-names":false,"suffix":""},{"dropping-particle":"","family":"Zizumbo","given":"Lilia Villareal","non-dropping-particle":"","parse-names":false,"suffix":""},{"dropping-particle":"","family":"Chaisatit","given":"Nuchnudes","non-dropping-particle":"","parse-names":false,"suffix":""}],"container-title":"Territorios","id":"ITEM-3","issue":"40","issued":{"date-parts":[["2019"]]},"page":"29-51","publisher":"Universidad del Rosario","title":"A governança ambiental: o estudo do capital social nas Áreas Naturais Protegidas","type":"article-journal"},"uris":["http://www.mendeley.com/documents/?uuid=4fe95f2e-d203-3eea-9b6a-a4d94303f148"]}],"mendeley":{"formattedCitation":"(Brenner, 2010; Cruz et al., 2019; Gasca Zamora, 2014)","manualFormatting":"Brenner, 2010; Cruz et al., 2019; Gasca Zamora, 2014)","plainTextFormattedCitation":"(Brenner, 2010; Cruz et al., 2019; Gasca Zamora, 2014)","previouslyFormattedCitation":"(Brenner, 2010; Cruz et al., 2019; Gasca Zamora, 2014)"},"properties":{"noteIndex":0},"schema":"https://github.com/citation-style-language/schema/raw/master/csl-citation.json"}</w:instrText>
      </w:r>
      <w:r w:rsidR="00D63D0E" w:rsidRPr="00A53D17">
        <w:rPr>
          <w:rFonts w:ascii="Times New Roman" w:eastAsia="Georgia" w:hAnsi="Times New Roman" w:cs="Times New Roman"/>
          <w:color w:val="0070C0"/>
          <w:sz w:val="24"/>
          <w:szCs w:val="24"/>
        </w:rPr>
        <w:fldChar w:fldCharType="separate"/>
      </w:r>
      <w:r w:rsidR="00D63D0E" w:rsidRPr="00A53D17">
        <w:rPr>
          <w:rFonts w:ascii="Times New Roman" w:eastAsia="Georgia" w:hAnsi="Times New Roman" w:cs="Times New Roman"/>
          <w:noProof/>
          <w:color w:val="0070C0"/>
          <w:sz w:val="24"/>
          <w:szCs w:val="24"/>
        </w:rPr>
        <w:t xml:space="preserve">Brenner, 2010; Cruz </w:t>
      </w:r>
      <w:r w:rsidR="00D63D0E" w:rsidRPr="00A53D17">
        <w:rPr>
          <w:rFonts w:ascii="Times New Roman" w:eastAsia="Georgia" w:hAnsi="Times New Roman" w:cs="Times New Roman"/>
          <w:i/>
          <w:iCs/>
          <w:noProof/>
          <w:color w:val="0070C0"/>
          <w:sz w:val="24"/>
          <w:szCs w:val="24"/>
        </w:rPr>
        <w:t>et al</w:t>
      </w:r>
      <w:r w:rsidR="00D63D0E" w:rsidRPr="00A53D17">
        <w:rPr>
          <w:rFonts w:ascii="Times New Roman" w:eastAsia="Georgia" w:hAnsi="Times New Roman" w:cs="Times New Roman"/>
          <w:noProof/>
          <w:color w:val="0070C0"/>
          <w:sz w:val="24"/>
          <w:szCs w:val="24"/>
        </w:rPr>
        <w:t>., 2019; Gasca Zamora, 2014)</w:t>
      </w:r>
      <w:r w:rsidR="00D63D0E" w:rsidRPr="00A53D17">
        <w:rPr>
          <w:rFonts w:ascii="Times New Roman" w:eastAsia="Georgia" w:hAnsi="Times New Roman" w:cs="Times New Roman"/>
          <w:color w:val="0070C0"/>
          <w:sz w:val="24"/>
          <w:szCs w:val="24"/>
        </w:rPr>
        <w:fldChar w:fldCharType="end"/>
      </w:r>
      <w:r w:rsidR="00D63D0E" w:rsidRPr="00750320">
        <w:rPr>
          <w:rFonts w:ascii="Times New Roman" w:eastAsia="Georgia" w:hAnsi="Times New Roman" w:cs="Times New Roman"/>
          <w:color w:val="000000" w:themeColor="text1"/>
          <w:sz w:val="24"/>
          <w:szCs w:val="24"/>
        </w:rPr>
        <w:t xml:space="preserve"> señalan que la gobernanza</w:t>
      </w:r>
      <w:r w:rsidR="00511A67">
        <w:rPr>
          <w:rFonts w:ascii="Times New Roman" w:eastAsia="Georgia" w:hAnsi="Times New Roman" w:cs="Times New Roman"/>
          <w:color w:val="000000" w:themeColor="text1"/>
          <w:sz w:val="24"/>
          <w:szCs w:val="24"/>
        </w:rPr>
        <w:t xml:space="preserve"> y</w:t>
      </w:r>
      <w:r w:rsidR="00D63D0E" w:rsidRPr="00750320">
        <w:rPr>
          <w:rFonts w:ascii="Times New Roman" w:eastAsia="Georgia" w:hAnsi="Times New Roman" w:cs="Times New Roman"/>
          <w:color w:val="000000" w:themeColor="text1"/>
          <w:sz w:val="24"/>
          <w:szCs w:val="24"/>
        </w:rPr>
        <w:t xml:space="preserve"> </w:t>
      </w:r>
      <w:r w:rsidR="003C40F9" w:rsidRPr="00750320">
        <w:rPr>
          <w:rFonts w:ascii="Times New Roman" w:eastAsia="Georgia" w:hAnsi="Times New Roman" w:cs="Times New Roman"/>
          <w:color w:val="000000" w:themeColor="text1"/>
          <w:sz w:val="24"/>
          <w:szCs w:val="24"/>
        </w:rPr>
        <w:t>el capital social son elementos claves para la gestión ambiental. La gobernanza</w:t>
      </w:r>
      <w:r w:rsidR="00511A67">
        <w:rPr>
          <w:rFonts w:ascii="Times New Roman" w:eastAsia="Georgia" w:hAnsi="Times New Roman" w:cs="Times New Roman"/>
          <w:color w:val="000000" w:themeColor="text1"/>
          <w:sz w:val="24"/>
          <w:szCs w:val="24"/>
        </w:rPr>
        <w:t>,</w:t>
      </w:r>
      <w:r w:rsidR="003C40F9" w:rsidRPr="00750320">
        <w:rPr>
          <w:rFonts w:ascii="Times New Roman" w:eastAsia="Georgia" w:hAnsi="Times New Roman" w:cs="Times New Roman"/>
          <w:color w:val="000000" w:themeColor="text1"/>
          <w:sz w:val="24"/>
          <w:szCs w:val="24"/>
        </w:rPr>
        <w:t xml:space="preserve"> vista desde la negociación entre las diversas partes interesadas</w:t>
      </w:r>
      <w:r w:rsidR="00484602" w:rsidRPr="00750320">
        <w:rPr>
          <w:rFonts w:ascii="Times New Roman" w:eastAsia="Georgia" w:hAnsi="Times New Roman" w:cs="Times New Roman"/>
          <w:color w:val="000000" w:themeColor="text1"/>
          <w:sz w:val="24"/>
          <w:szCs w:val="24"/>
        </w:rPr>
        <w:t xml:space="preserve"> y la responsabilidad compartida en el uso de un recurso</w:t>
      </w:r>
      <w:r w:rsidR="00511A67">
        <w:rPr>
          <w:rFonts w:ascii="Times New Roman" w:eastAsia="Georgia" w:hAnsi="Times New Roman" w:cs="Times New Roman"/>
          <w:color w:val="000000" w:themeColor="text1"/>
          <w:sz w:val="24"/>
          <w:szCs w:val="24"/>
        </w:rPr>
        <w:t>,</w:t>
      </w:r>
      <w:r w:rsidR="003C40F9" w:rsidRPr="00750320">
        <w:rPr>
          <w:rFonts w:ascii="Times New Roman" w:eastAsia="Georgia" w:hAnsi="Times New Roman" w:cs="Times New Roman"/>
          <w:color w:val="000000" w:themeColor="text1"/>
          <w:sz w:val="24"/>
          <w:szCs w:val="24"/>
        </w:rPr>
        <w:t xml:space="preserve"> y el capital social </w:t>
      </w:r>
      <w:r w:rsidR="00484602" w:rsidRPr="00750320">
        <w:rPr>
          <w:rFonts w:ascii="Times New Roman" w:eastAsia="Georgia" w:hAnsi="Times New Roman" w:cs="Times New Roman"/>
          <w:color w:val="000000" w:themeColor="text1"/>
          <w:sz w:val="24"/>
          <w:szCs w:val="24"/>
        </w:rPr>
        <w:t xml:space="preserve">como la conformación de redes de confianzas y normas que facilitan la cooperación dentro y entre los grupos. </w:t>
      </w:r>
    </w:p>
    <w:p w14:paraId="3F4DB007" w14:textId="77777777" w:rsidR="00B650A2" w:rsidRPr="00750320" w:rsidRDefault="00B650A2" w:rsidP="00A86AF3">
      <w:pPr>
        <w:spacing w:after="0" w:line="240" w:lineRule="auto"/>
        <w:jc w:val="both"/>
        <w:rPr>
          <w:rFonts w:ascii="Times New Roman" w:eastAsia="Georgia" w:hAnsi="Times New Roman" w:cs="Times New Roman"/>
          <w:color w:val="000000" w:themeColor="text1"/>
          <w:sz w:val="24"/>
          <w:szCs w:val="24"/>
        </w:rPr>
      </w:pPr>
    </w:p>
    <w:p w14:paraId="1750089E" w14:textId="064431E6" w:rsidR="00B54307" w:rsidRDefault="00B650A2" w:rsidP="00A86AF3">
      <w:pPr>
        <w:spacing w:after="0" w:line="240" w:lineRule="auto"/>
        <w:jc w:val="both"/>
        <w:rPr>
          <w:rFonts w:ascii="Times New Roman" w:eastAsia="Georgia" w:hAnsi="Times New Roman" w:cs="Times New Roman"/>
          <w:color w:val="000000" w:themeColor="text1"/>
          <w:sz w:val="24"/>
          <w:szCs w:val="24"/>
        </w:rPr>
      </w:pPr>
      <w:r w:rsidRPr="00511A67">
        <w:rPr>
          <w:rFonts w:ascii="Times New Roman" w:eastAsia="Georgia" w:hAnsi="Times New Roman" w:cs="Times New Roman"/>
          <w:color w:val="000000" w:themeColor="text1"/>
          <w:sz w:val="24"/>
          <w:szCs w:val="24"/>
        </w:rPr>
        <w:t xml:space="preserve">En las </w:t>
      </w:r>
      <w:r w:rsidR="00C24F4F" w:rsidRPr="00511A67">
        <w:rPr>
          <w:rFonts w:ascii="Times New Roman" w:eastAsia="Georgia" w:hAnsi="Times New Roman" w:cs="Times New Roman"/>
          <w:color w:val="000000" w:themeColor="text1"/>
          <w:sz w:val="24"/>
          <w:szCs w:val="24"/>
        </w:rPr>
        <w:t>tres</w:t>
      </w:r>
      <w:r w:rsidR="00577196" w:rsidRPr="00511A67">
        <w:rPr>
          <w:rFonts w:ascii="Times New Roman" w:eastAsia="Georgia" w:hAnsi="Times New Roman" w:cs="Times New Roman"/>
          <w:color w:val="000000" w:themeColor="text1"/>
          <w:sz w:val="24"/>
          <w:szCs w:val="24"/>
        </w:rPr>
        <w:t xml:space="preserve"> UMA</w:t>
      </w:r>
      <w:r w:rsidR="00577196" w:rsidRPr="00750320">
        <w:rPr>
          <w:rFonts w:ascii="Times New Roman" w:eastAsia="Georgia" w:hAnsi="Times New Roman" w:cs="Times New Roman"/>
          <w:color w:val="000000" w:themeColor="text1"/>
          <w:sz w:val="24"/>
          <w:szCs w:val="24"/>
        </w:rPr>
        <w:t xml:space="preserve"> </w:t>
      </w:r>
      <w:r w:rsidRPr="00750320">
        <w:rPr>
          <w:rFonts w:ascii="Times New Roman" w:eastAsia="Georgia" w:hAnsi="Times New Roman" w:cs="Times New Roman"/>
          <w:color w:val="000000" w:themeColor="text1"/>
          <w:sz w:val="24"/>
          <w:szCs w:val="24"/>
        </w:rPr>
        <w:t xml:space="preserve">de palma </w:t>
      </w:r>
      <w:proofErr w:type="spellStart"/>
      <w:r w:rsidRPr="00750320">
        <w:rPr>
          <w:rFonts w:ascii="Times New Roman" w:eastAsia="Georgia" w:hAnsi="Times New Roman" w:cs="Times New Roman"/>
          <w:color w:val="000000" w:themeColor="text1"/>
          <w:sz w:val="24"/>
          <w:szCs w:val="24"/>
        </w:rPr>
        <w:t>camedor</w:t>
      </w:r>
      <w:proofErr w:type="spellEnd"/>
      <w:r w:rsidRPr="00750320">
        <w:rPr>
          <w:rFonts w:ascii="Times New Roman" w:eastAsia="Georgia" w:hAnsi="Times New Roman" w:cs="Times New Roman"/>
          <w:color w:val="000000" w:themeColor="text1"/>
          <w:sz w:val="24"/>
          <w:szCs w:val="24"/>
        </w:rPr>
        <w:t xml:space="preserve"> el capital social </w:t>
      </w:r>
      <w:r w:rsidR="00525D50" w:rsidRPr="00750320">
        <w:rPr>
          <w:rFonts w:ascii="Times New Roman" w:eastAsia="Georgia" w:hAnsi="Times New Roman" w:cs="Times New Roman"/>
          <w:color w:val="000000" w:themeColor="text1"/>
          <w:sz w:val="24"/>
          <w:szCs w:val="24"/>
        </w:rPr>
        <w:t xml:space="preserve">se traduce como la estructura y organización </w:t>
      </w:r>
      <w:r w:rsidR="00496D81" w:rsidRPr="00750320">
        <w:rPr>
          <w:rFonts w:ascii="Times New Roman" w:eastAsia="Georgia" w:hAnsi="Times New Roman" w:cs="Times New Roman"/>
          <w:color w:val="000000" w:themeColor="text1"/>
          <w:sz w:val="24"/>
          <w:szCs w:val="24"/>
        </w:rPr>
        <w:t xml:space="preserve">en las relaciones </w:t>
      </w:r>
      <w:r w:rsidR="00525D50" w:rsidRPr="00750320">
        <w:rPr>
          <w:rFonts w:ascii="Times New Roman" w:eastAsia="Georgia" w:hAnsi="Times New Roman" w:cs="Times New Roman"/>
          <w:color w:val="000000" w:themeColor="text1"/>
          <w:sz w:val="24"/>
          <w:szCs w:val="24"/>
        </w:rPr>
        <w:t>de socios</w:t>
      </w:r>
      <w:r w:rsidR="00496D81" w:rsidRPr="00750320">
        <w:rPr>
          <w:rFonts w:ascii="Times New Roman" w:eastAsia="Georgia" w:hAnsi="Times New Roman" w:cs="Times New Roman"/>
          <w:color w:val="000000" w:themeColor="text1"/>
          <w:sz w:val="24"/>
          <w:szCs w:val="24"/>
        </w:rPr>
        <w:t xml:space="preserve"> que promueven la actividad productiva con palma</w:t>
      </w:r>
      <w:r w:rsidR="00F75F91" w:rsidRPr="00750320">
        <w:rPr>
          <w:rFonts w:ascii="Times New Roman" w:eastAsia="Georgia" w:hAnsi="Times New Roman" w:cs="Times New Roman"/>
          <w:color w:val="000000" w:themeColor="text1"/>
          <w:sz w:val="24"/>
          <w:szCs w:val="24"/>
        </w:rPr>
        <w:t>s</w:t>
      </w:r>
      <w:r w:rsidR="00496D81" w:rsidRPr="00750320">
        <w:rPr>
          <w:rFonts w:ascii="Times New Roman" w:eastAsia="Georgia" w:hAnsi="Times New Roman" w:cs="Times New Roman"/>
          <w:color w:val="000000" w:themeColor="text1"/>
          <w:sz w:val="24"/>
          <w:szCs w:val="24"/>
        </w:rPr>
        <w:t xml:space="preserve"> </w:t>
      </w:r>
      <w:proofErr w:type="spellStart"/>
      <w:r w:rsidR="00496D81" w:rsidRPr="00750320">
        <w:rPr>
          <w:rFonts w:ascii="Times New Roman" w:eastAsia="Georgia" w:hAnsi="Times New Roman" w:cs="Times New Roman"/>
          <w:color w:val="000000" w:themeColor="text1"/>
          <w:sz w:val="24"/>
          <w:szCs w:val="24"/>
        </w:rPr>
        <w:t>camedor</w:t>
      </w:r>
      <w:proofErr w:type="spellEnd"/>
      <w:r w:rsidR="00496D81" w:rsidRPr="00750320">
        <w:rPr>
          <w:rFonts w:ascii="Times New Roman" w:eastAsia="Georgia" w:hAnsi="Times New Roman" w:cs="Times New Roman"/>
          <w:color w:val="000000" w:themeColor="text1"/>
          <w:sz w:val="24"/>
          <w:szCs w:val="24"/>
        </w:rPr>
        <w:t xml:space="preserve"> (</w:t>
      </w:r>
      <w:r w:rsidR="00496D81" w:rsidRPr="00750320">
        <w:rPr>
          <w:rFonts w:ascii="Times New Roman" w:eastAsia="Georgia" w:hAnsi="Times New Roman" w:cs="Times New Roman"/>
          <w:i/>
          <w:iCs/>
          <w:color w:val="000000" w:themeColor="text1"/>
          <w:sz w:val="24"/>
          <w:szCs w:val="24"/>
        </w:rPr>
        <w:t>C. quezalteca</w:t>
      </w:r>
      <w:r w:rsidR="00496D81" w:rsidRPr="00750320">
        <w:rPr>
          <w:rFonts w:ascii="Times New Roman" w:eastAsia="Georgia" w:hAnsi="Times New Roman" w:cs="Times New Roman"/>
          <w:color w:val="000000" w:themeColor="text1"/>
          <w:sz w:val="24"/>
          <w:szCs w:val="24"/>
        </w:rPr>
        <w:t>)</w:t>
      </w:r>
      <w:r w:rsidR="00F75F91" w:rsidRPr="00750320">
        <w:rPr>
          <w:rFonts w:ascii="Times New Roman" w:eastAsia="Georgia" w:hAnsi="Times New Roman" w:cs="Times New Roman"/>
          <w:color w:val="000000" w:themeColor="text1"/>
          <w:sz w:val="24"/>
          <w:szCs w:val="24"/>
        </w:rPr>
        <w:t>,</w:t>
      </w:r>
      <w:r w:rsidR="00496D81" w:rsidRPr="00750320">
        <w:rPr>
          <w:rFonts w:ascii="Times New Roman" w:eastAsia="Georgia" w:hAnsi="Times New Roman" w:cs="Times New Roman"/>
          <w:color w:val="000000" w:themeColor="text1"/>
          <w:sz w:val="24"/>
          <w:szCs w:val="24"/>
        </w:rPr>
        <w:t xml:space="preserve"> poniendo en </w:t>
      </w:r>
      <w:r w:rsidR="00D4259B" w:rsidRPr="00750320">
        <w:rPr>
          <w:rFonts w:ascii="Times New Roman" w:eastAsia="Georgia" w:hAnsi="Times New Roman" w:cs="Times New Roman"/>
          <w:color w:val="000000" w:themeColor="text1"/>
          <w:sz w:val="24"/>
          <w:szCs w:val="24"/>
        </w:rPr>
        <w:t>práctica</w:t>
      </w:r>
      <w:r w:rsidR="00496D81" w:rsidRPr="00750320">
        <w:rPr>
          <w:rFonts w:ascii="Times New Roman" w:eastAsia="Georgia" w:hAnsi="Times New Roman" w:cs="Times New Roman"/>
          <w:color w:val="000000" w:themeColor="text1"/>
          <w:sz w:val="24"/>
          <w:szCs w:val="24"/>
        </w:rPr>
        <w:t xml:space="preserve"> sus capacidades</w:t>
      </w:r>
      <w:r w:rsidR="00D4259B" w:rsidRPr="00750320">
        <w:rPr>
          <w:rFonts w:ascii="Times New Roman" w:eastAsia="Georgia" w:hAnsi="Times New Roman" w:cs="Times New Roman"/>
          <w:color w:val="000000" w:themeColor="text1"/>
          <w:sz w:val="24"/>
          <w:szCs w:val="24"/>
        </w:rPr>
        <w:t>, conocimientos y</w:t>
      </w:r>
      <w:r w:rsidR="00496D81" w:rsidRPr="00750320">
        <w:rPr>
          <w:rFonts w:ascii="Times New Roman" w:eastAsia="Georgia" w:hAnsi="Times New Roman" w:cs="Times New Roman"/>
          <w:color w:val="000000" w:themeColor="text1"/>
          <w:sz w:val="24"/>
          <w:szCs w:val="24"/>
        </w:rPr>
        <w:t xml:space="preserve"> </w:t>
      </w:r>
      <w:r w:rsidR="00EB3334" w:rsidRPr="00750320">
        <w:rPr>
          <w:rFonts w:ascii="Times New Roman" w:eastAsia="Georgia" w:hAnsi="Times New Roman" w:cs="Times New Roman"/>
          <w:color w:val="000000" w:themeColor="text1"/>
          <w:sz w:val="24"/>
          <w:szCs w:val="24"/>
        </w:rPr>
        <w:t>condiciones para facilitar el acceso al recurso</w:t>
      </w:r>
      <w:r w:rsidR="00F75F91" w:rsidRPr="00750320">
        <w:rPr>
          <w:rFonts w:ascii="Times New Roman" w:eastAsia="Georgia" w:hAnsi="Times New Roman" w:cs="Times New Roman"/>
          <w:color w:val="000000" w:themeColor="text1"/>
          <w:sz w:val="24"/>
          <w:szCs w:val="24"/>
        </w:rPr>
        <w:t>.</w:t>
      </w:r>
      <w:r w:rsidR="004B1B4D" w:rsidRPr="00750320">
        <w:rPr>
          <w:rFonts w:ascii="Times New Roman" w:eastAsia="Georgia" w:hAnsi="Times New Roman" w:cs="Times New Roman"/>
          <w:color w:val="000000" w:themeColor="text1"/>
          <w:sz w:val="24"/>
          <w:szCs w:val="24"/>
        </w:rPr>
        <w:t xml:space="preserve"> Lo anterior concuerda con lo encontrado por </w:t>
      </w:r>
      <w:proofErr w:type="spellStart"/>
      <w:r w:rsidR="004B1B4D" w:rsidRPr="00A53D17">
        <w:rPr>
          <w:rFonts w:ascii="Times New Roman" w:eastAsia="Georgia" w:hAnsi="Times New Roman" w:cs="Times New Roman"/>
          <w:color w:val="0070C0"/>
          <w:sz w:val="24"/>
          <w:szCs w:val="24"/>
        </w:rPr>
        <w:t>Olsson</w:t>
      </w:r>
      <w:proofErr w:type="spellEnd"/>
      <w:r w:rsidR="004B1B4D" w:rsidRPr="00A53D17">
        <w:rPr>
          <w:rFonts w:ascii="Times New Roman" w:eastAsia="Georgia" w:hAnsi="Times New Roman" w:cs="Times New Roman"/>
          <w:color w:val="0070C0"/>
          <w:sz w:val="24"/>
          <w:szCs w:val="24"/>
        </w:rPr>
        <w:t xml:space="preserve"> </w:t>
      </w:r>
      <w:r w:rsidR="004B1B4D" w:rsidRPr="00A53D17">
        <w:rPr>
          <w:rFonts w:ascii="Times New Roman" w:eastAsia="Georgia" w:hAnsi="Times New Roman" w:cs="Times New Roman"/>
          <w:i/>
          <w:color w:val="0070C0"/>
          <w:sz w:val="24"/>
          <w:szCs w:val="24"/>
        </w:rPr>
        <w:t>et al.</w:t>
      </w:r>
      <w:r w:rsidR="004B1B4D" w:rsidRPr="00A53D17">
        <w:rPr>
          <w:rFonts w:ascii="Times New Roman" w:eastAsia="Georgia" w:hAnsi="Times New Roman" w:cs="Times New Roman"/>
          <w:color w:val="0070C0"/>
          <w:sz w:val="24"/>
          <w:szCs w:val="24"/>
        </w:rPr>
        <w:t xml:space="preserve"> (2004)</w:t>
      </w:r>
      <w:r w:rsidR="004B1B4D" w:rsidRPr="00750320">
        <w:rPr>
          <w:rFonts w:ascii="Times New Roman" w:eastAsia="Georgia" w:hAnsi="Times New Roman" w:cs="Times New Roman"/>
          <w:color w:val="000000" w:themeColor="text1"/>
          <w:sz w:val="24"/>
          <w:szCs w:val="24"/>
        </w:rPr>
        <w:t>, quienes identificaron que el liderazgo, confianza, las redes de intercambio de información y la transferencia de conocimientos</w:t>
      </w:r>
      <w:r w:rsidR="004B1B4D">
        <w:rPr>
          <w:rFonts w:ascii="Times New Roman" w:eastAsia="Georgia" w:hAnsi="Times New Roman" w:cs="Times New Roman"/>
          <w:color w:val="000000" w:themeColor="text1"/>
          <w:sz w:val="24"/>
          <w:szCs w:val="24"/>
        </w:rPr>
        <w:t xml:space="preserve"> permiten crear espacios sociales para la gestión adaptativa de ecosistemas, fondos para responder al cambio ambiental, flujos de información a través de redes sociales y escenarios de aprendizaje colaborativo. </w:t>
      </w:r>
      <w:proofErr w:type="spellStart"/>
      <w:r w:rsidR="004B1B4D" w:rsidRPr="006E0B2A">
        <w:rPr>
          <w:rFonts w:ascii="Times New Roman" w:eastAsia="Georgia" w:hAnsi="Times New Roman" w:cs="Times New Roman"/>
          <w:color w:val="0070C0"/>
          <w:sz w:val="24"/>
          <w:szCs w:val="24"/>
        </w:rPr>
        <w:t>Berkes</w:t>
      </w:r>
      <w:proofErr w:type="spellEnd"/>
      <w:r w:rsidR="004B1B4D" w:rsidRPr="006E0B2A">
        <w:rPr>
          <w:rFonts w:ascii="Times New Roman" w:eastAsia="Georgia" w:hAnsi="Times New Roman" w:cs="Times New Roman"/>
          <w:color w:val="0070C0"/>
          <w:sz w:val="24"/>
          <w:szCs w:val="24"/>
        </w:rPr>
        <w:t xml:space="preserve"> y </w:t>
      </w:r>
      <w:proofErr w:type="spellStart"/>
      <w:r w:rsidR="004B1B4D" w:rsidRPr="006E0B2A">
        <w:rPr>
          <w:rFonts w:ascii="Times New Roman" w:eastAsia="Georgia" w:hAnsi="Times New Roman" w:cs="Times New Roman"/>
          <w:color w:val="0070C0"/>
          <w:sz w:val="24"/>
          <w:szCs w:val="24"/>
        </w:rPr>
        <w:t>Tunner</w:t>
      </w:r>
      <w:proofErr w:type="spellEnd"/>
      <w:r w:rsidR="004B1B4D" w:rsidRPr="006E0B2A">
        <w:rPr>
          <w:rFonts w:ascii="Times New Roman" w:eastAsia="Georgia" w:hAnsi="Times New Roman" w:cs="Times New Roman"/>
          <w:color w:val="0070C0"/>
          <w:sz w:val="24"/>
          <w:szCs w:val="24"/>
        </w:rPr>
        <w:t xml:space="preserve"> (2006)</w:t>
      </w:r>
      <w:r w:rsidR="004B1B4D">
        <w:rPr>
          <w:rFonts w:ascii="Times New Roman" w:eastAsia="Georgia" w:hAnsi="Times New Roman" w:cs="Times New Roman"/>
          <w:color w:val="000000" w:themeColor="text1"/>
          <w:sz w:val="24"/>
          <w:szCs w:val="24"/>
        </w:rPr>
        <w:t xml:space="preserve"> mencionan que los procesos de gestión colaborativa requieren </w:t>
      </w:r>
      <w:r w:rsidR="004B1B4D">
        <w:rPr>
          <w:rFonts w:ascii="Times New Roman" w:hAnsi="Times New Roman" w:cs="Times New Roman"/>
          <w:color w:val="000000" w:themeColor="text1"/>
          <w:sz w:val="24"/>
          <w:szCs w:val="24"/>
          <w:lang w:val="es-ES"/>
        </w:rPr>
        <w:t xml:space="preserve">el desarrollo iterativo del conocimiento, lo que contribuye en la autoorganización y el aprendizaje social. </w:t>
      </w:r>
      <w:r w:rsidR="009D6912" w:rsidRPr="006E0B2A">
        <w:rPr>
          <w:rFonts w:ascii="Times New Roman" w:eastAsia="Georgia" w:hAnsi="Times New Roman" w:cs="Times New Roman"/>
          <w:color w:val="0070C0"/>
          <w:sz w:val="24"/>
          <w:szCs w:val="24"/>
        </w:rPr>
        <w:fldChar w:fldCharType="begin" w:fldLock="1"/>
      </w:r>
      <w:r w:rsidR="000404AB" w:rsidRPr="006E0B2A">
        <w:rPr>
          <w:rFonts w:ascii="Times New Roman" w:eastAsia="Georgia" w:hAnsi="Times New Roman" w:cs="Times New Roman"/>
          <w:color w:val="0070C0"/>
          <w:sz w:val="24"/>
          <w:szCs w:val="24"/>
        </w:rPr>
        <w:instrText>ADDIN CSL_CITATION {"citationItems":[{"id":"ITEM-1","itemData":{"DOI":"10.1002/eet.1604","ISSN":"1756932X","abstract":"Growing symptoms of the mismanagement of socio-ecological systems (SESs) show that the long-term existence of these systems is threatened. SES management improvement is the aim of many policy measures. But how successful are these various simultaneous policy measures in achieving the sustainable management of SESs? A framework for analysing policy measures and the management actions of land users was developed by Leach et al. (2010): the authors postulate that the sustainability of an SES depends on four system properties - stability, resilience, durability and robustness - and that external shocks and stresses affect these properties differently. The aim of this contribution is to identify the strengths and weaknesses of the approach by applying it to three case studies, in Namibia, Argentina and Indonesia. We found that (1) more actions were directed towards resilience and robustness than towards command and control, (2) actions directed at stability and durability were generally undertaken at the national level and (3) the introduction of the concept of robustness to illustrate the property of adaptability enables the identification of trade-offs among properties, but (4) issues of ecological degradation were difficult to address explicitly. We consider that the framework can make a useful contribution to policy making by framing the impact of a given intervention on SESs on the four key system properties. Yet, the framework provides a structure to make ex-post assessment of SES management or to formulate assumptions about potential synergies/trade-offs among impacts on system properties. However, we suggest using it as complementary to other policy impact assessment methods. © 2013 John Wiley &amp; Sons, Ltd and ERP Environment.","author":[{"dropping-particle":"","family":"Domptail","given":"Stephanie","non-dropping-particle":"","parse-names":false,"suffix":""},{"dropping-particle":"","family":"Easdale","given":"Marcos H.","non-dropping-particle":"","parse-names":false,"suffix":""},{"dropping-particle":"","family":"Yuerlita","given":"","non-dropping-particle":"","parse-names":false,"suffix":""}],"container-title":"Environmental Policy and Governance","id":"ITEM-1","issue":"1","issued":{"date-parts":[["2013","1","1"]]},"page":"30-45","publisher":"John Wiley &amp; Sons, Ltd","title":"Managing Socio-Ecological Systems to Achieve Sustainability: A Study of Resilience and Robustness","type":"article-journal","volume":"23"},"uris":["http://www.mendeley.com/documents/?uuid=5f19c37a-46b7-3593-b724-9561c2b297d4"]}],"mendeley":{"formattedCitation":"(Domptail et al., 2013)","manualFormatting":"Domptail et al.  (2013)","plainTextFormattedCitation":"(Domptail et al., 2013)","previouslyFormattedCitation":"(Domptail et al., 2013)"},"properties":{"noteIndex":0},"schema":"https://github.com/citation-style-language/schema/raw/master/csl-citation.json"}</w:instrText>
      </w:r>
      <w:r w:rsidR="009D6912" w:rsidRPr="006E0B2A">
        <w:rPr>
          <w:rFonts w:ascii="Times New Roman" w:eastAsia="Georgia" w:hAnsi="Times New Roman" w:cs="Times New Roman"/>
          <w:color w:val="0070C0"/>
          <w:sz w:val="24"/>
          <w:szCs w:val="24"/>
        </w:rPr>
        <w:fldChar w:fldCharType="separate"/>
      </w:r>
      <w:r w:rsidR="009D6912" w:rsidRPr="006E0B2A">
        <w:rPr>
          <w:rFonts w:ascii="Times New Roman" w:eastAsia="Georgia" w:hAnsi="Times New Roman" w:cs="Times New Roman"/>
          <w:noProof/>
          <w:color w:val="0070C0"/>
          <w:sz w:val="24"/>
          <w:szCs w:val="24"/>
        </w:rPr>
        <w:t xml:space="preserve">Domptail </w:t>
      </w:r>
      <w:r w:rsidR="009D6912" w:rsidRPr="006E0B2A">
        <w:rPr>
          <w:rFonts w:ascii="Times New Roman" w:eastAsia="Georgia" w:hAnsi="Times New Roman" w:cs="Times New Roman"/>
          <w:i/>
          <w:noProof/>
          <w:color w:val="0070C0"/>
          <w:sz w:val="24"/>
          <w:szCs w:val="24"/>
        </w:rPr>
        <w:t>et al.</w:t>
      </w:r>
      <w:r w:rsidR="009D6912" w:rsidRPr="006E0B2A">
        <w:rPr>
          <w:rFonts w:ascii="Times New Roman" w:eastAsia="Georgia" w:hAnsi="Times New Roman" w:cs="Times New Roman"/>
          <w:noProof/>
          <w:color w:val="0070C0"/>
          <w:sz w:val="24"/>
          <w:szCs w:val="24"/>
        </w:rPr>
        <w:t xml:space="preserve"> (2013)</w:t>
      </w:r>
      <w:r w:rsidR="009D6912" w:rsidRPr="006E0B2A">
        <w:rPr>
          <w:rFonts w:ascii="Times New Roman" w:eastAsia="Georgia" w:hAnsi="Times New Roman" w:cs="Times New Roman"/>
          <w:color w:val="0070C0"/>
          <w:sz w:val="24"/>
          <w:szCs w:val="24"/>
        </w:rPr>
        <w:fldChar w:fldCharType="end"/>
      </w:r>
      <w:r w:rsidR="009D6912">
        <w:rPr>
          <w:rFonts w:ascii="Times New Roman" w:eastAsia="Georgia" w:hAnsi="Times New Roman" w:cs="Times New Roman"/>
          <w:color w:val="000000" w:themeColor="text1"/>
          <w:sz w:val="24"/>
          <w:szCs w:val="24"/>
        </w:rPr>
        <w:t xml:space="preserve"> resaltan que las acciones encaminadas a la adaptación no necesariamente pueden ser practicas o técnicas, sino que también pueden estar vinculadas con la inversión en programas de desarrollo proactivos y de capacitación, orientados a aumentar el aprendizaje</w:t>
      </w:r>
      <w:r w:rsidR="006B6887">
        <w:rPr>
          <w:rFonts w:ascii="Times New Roman" w:eastAsia="Georgia" w:hAnsi="Times New Roman" w:cs="Times New Roman"/>
          <w:color w:val="000000" w:themeColor="text1"/>
          <w:sz w:val="24"/>
          <w:szCs w:val="24"/>
        </w:rPr>
        <w:t>,</w:t>
      </w:r>
      <w:r w:rsidR="009D6912">
        <w:rPr>
          <w:rFonts w:ascii="Times New Roman" w:eastAsia="Georgia" w:hAnsi="Times New Roman" w:cs="Times New Roman"/>
          <w:color w:val="000000" w:themeColor="text1"/>
          <w:sz w:val="24"/>
          <w:szCs w:val="24"/>
        </w:rPr>
        <w:t xml:space="preserve"> y el capital social y natural dentro de los SSE.</w:t>
      </w:r>
      <w:r>
        <w:rPr>
          <w:rFonts w:ascii="Times New Roman" w:eastAsia="Georgia" w:hAnsi="Times New Roman" w:cs="Times New Roman"/>
          <w:color w:val="000000" w:themeColor="text1"/>
          <w:sz w:val="24"/>
          <w:szCs w:val="24"/>
        </w:rPr>
        <w:t xml:space="preserve"> </w:t>
      </w:r>
    </w:p>
    <w:p w14:paraId="60E7EAA0" w14:textId="77777777" w:rsidR="004B1B4D" w:rsidRPr="004B1B4D" w:rsidRDefault="004B1B4D" w:rsidP="00A86AF3">
      <w:pPr>
        <w:spacing w:after="0" w:line="240" w:lineRule="auto"/>
        <w:jc w:val="both"/>
        <w:rPr>
          <w:rFonts w:ascii="Times New Roman" w:hAnsi="Times New Roman" w:cs="Times New Roman"/>
          <w:color w:val="000000" w:themeColor="text1"/>
          <w:sz w:val="24"/>
          <w:szCs w:val="24"/>
          <w:lang w:val="es-ES"/>
        </w:rPr>
      </w:pPr>
    </w:p>
    <w:p w14:paraId="31E3F111" w14:textId="4C6A122D" w:rsidR="00D4259B" w:rsidRDefault="00F75F91" w:rsidP="00A86AF3">
      <w:pPr>
        <w:spacing w:after="0" w:line="240" w:lineRule="auto"/>
        <w:jc w:val="both"/>
        <w:rPr>
          <w:rFonts w:ascii="Times New Roman" w:eastAsia="Georgia" w:hAnsi="Times New Roman" w:cs="Times New Roman"/>
          <w:color w:val="000000" w:themeColor="text1"/>
          <w:sz w:val="24"/>
          <w:szCs w:val="24"/>
        </w:rPr>
      </w:pPr>
      <w:r>
        <w:rPr>
          <w:rFonts w:ascii="Times New Roman" w:hAnsi="Times New Roman" w:cs="Times New Roman"/>
          <w:color w:val="000000" w:themeColor="text1"/>
          <w:sz w:val="24"/>
          <w:szCs w:val="24"/>
          <w:lang w:val="es-ES"/>
        </w:rPr>
        <w:t xml:space="preserve">También se </w:t>
      </w:r>
      <w:r w:rsidR="00D4259B">
        <w:rPr>
          <w:rFonts w:ascii="Times New Roman" w:hAnsi="Times New Roman" w:cs="Times New Roman"/>
          <w:color w:val="000000" w:themeColor="text1"/>
          <w:sz w:val="24"/>
          <w:szCs w:val="24"/>
          <w:lang w:val="es-ES"/>
        </w:rPr>
        <w:t>destaca que las estrategias de gestión comunitaria pueden llegar a influir la persistencia del uso sustentable de los recursos forestales como parte fundamental para el desarrollo de la resiliencia en los SSE</w:t>
      </w:r>
      <w:r w:rsidRPr="00F75F91">
        <w:rPr>
          <w:rFonts w:ascii="Times New Roman" w:hAnsi="Times New Roman" w:cs="Times New Roman"/>
          <w:color w:val="000000" w:themeColor="text1"/>
          <w:sz w:val="24"/>
          <w:szCs w:val="24"/>
          <w:lang w:val="es-ES"/>
        </w:rPr>
        <w:t xml:space="preserve"> </w:t>
      </w:r>
      <w:r w:rsidRPr="006E0B2A">
        <w:rPr>
          <w:rFonts w:ascii="Times New Roman" w:hAnsi="Times New Roman" w:cs="Times New Roman"/>
          <w:color w:val="0070C0"/>
          <w:sz w:val="24"/>
          <w:szCs w:val="24"/>
          <w:lang w:val="es-ES"/>
        </w:rPr>
        <w:t xml:space="preserve">(Delgado-Serrano </w:t>
      </w:r>
      <w:r w:rsidRPr="006E0B2A">
        <w:rPr>
          <w:rFonts w:ascii="Times New Roman" w:hAnsi="Times New Roman" w:cs="Times New Roman"/>
          <w:i/>
          <w:color w:val="0070C0"/>
          <w:sz w:val="24"/>
          <w:szCs w:val="24"/>
          <w:lang w:val="es-ES"/>
        </w:rPr>
        <w:t>et al.</w:t>
      </w:r>
      <w:r w:rsidRPr="006E0B2A">
        <w:rPr>
          <w:rFonts w:ascii="Times New Roman" w:hAnsi="Times New Roman" w:cs="Times New Roman"/>
          <w:iCs/>
          <w:color w:val="0070C0"/>
          <w:sz w:val="24"/>
          <w:szCs w:val="24"/>
          <w:lang w:val="es-ES"/>
        </w:rPr>
        <w:t>,</w:t>
      </w:r>
      <w:r w:rsidRPr="006E0B2A">
        <w:rPr>
          <w:rFonts w:ascii="Times New Roman" w:hAnsi="Times New Roman" w:cs="Times New Roman"/>
          <w:i/>
          <w:color w:val="0070C0"/>
          <w:sz w:val="24"/>
          <w:szCs w:val="24"/>
          <w:lang w:val="es-ES"/>
        </w:rPr>
        <w:t xml:space="preserve"> </w:t>
      </w:r>
      <w:r w:rsidRPr="006E0B2A">
        <w:rPr>
          <w:rFonts w:ascii="Times New Roman" w:hAnsi="Times New Roman" w:cs="Times New Roman"/>
          <w:noProof/>
          <w:color w:val="0070C0"/>
          <w:sz w:val="24"/>
          <w:szCs w:val="24"/>
          <w:lang w:val="es-ES"/>
        </w:rPr>
        <w:t>2018)</w:t>
      </w:r>
      <w:r w:rsidR="00D4259B">
        <w:rPr>
          <w:rFonts w:ascii="Times New Roman" w:hAnsi="Times New Roman" w:cs="Times New Roman"/>
          <w:color w:val="000000" w:themeColor="text1"/>
          <w:sz w:val="24"/>
          <w:szCs w:val="24"/>
          <w:lang w:val="es-ES"/>
        </w:rPr>
        <w:t xml:space="preserve">. Asimismo, señalan que los incentivos iniciales en términos de capacitación  y materiales, así como los bienes e ingresos continuos relacionados con el manejo de recursos forestales, pueden crear estrategias para que los grupos productores transformen espacios degradados a espacios dominados por la silvicultura y agroforestería sustentable </w:t>
      </w:r>
      <w:r w:rsidR="00D4259B" w:rsidRPr="006E0B2A">
        <w:rPr>
          <w:rFonts w:ascii="Times New Roman" w:hAnsi="Times New Roman" w:cs="Times New Roman"/>
          <w:color w:val="0070C0"/>
          <w:sz w:val="24"/>
          <w:szCs w:val="24"/>
          <w:lang w:val="es-ES"/>
        </w:rPr>
        <w:fldChar w:fldCharType="begin" w:fldLock="1"/>
      </w:r>
      <w:r w:rsidR="00D4259B" w:rsidRPr="006E0B2A">
        <w:rPr>
          <w:rFonts w:ascii="Times New Roman" w:hAnsi="Times New Roman" w:cs="Times New Roman"/>
          <w:color w:val="0070C0"/>
          <w:sz w:val="24"/>
          <w:szCs w:val="24"/>
          <w:lang w:val="es-ES"/>
        </w:rPr>
        <w:instrText>ADDIN CSL_CITATION {"citationItems":[{"id":"ITEM-1","itemData":{"DOI":"10.1007/s10113-017-1223-4","ISSN":"1436378X","abstract":"Different social-ecological systems around the world are managed under community-based natural resource management (CBNRM) strategies. This paper analyses how CBNRM strategies influence the resilience of social-ecological systems to the disturbances they face, drawing upon the experience of three Latin American cases (two in Mexico and one in Colombia). The cases differ in their CBNRM approach and in the time these governance systems have been in place. By using a mixed-method approach, we review the socio-ecological history and describe each CBNRM characteristics. We then assess their resilience to socioeconomic and environmental disturbances through a set of indicators. We found that CBNRM strategies influence positively and negatively resilience and that internal decisions might address important threats. On the positive side, the social-ecological systems with longer tradition of CBNRM and more local buy-in of commonly agreed objectives appear to be more resilient to environmental challenges. But, internal governance factors such as power imbalances, poor income distribution, and gender inequities linked to CBNRM undermine resilience and foster out migration. Finally, communities appear to have limited capacities to cope with external disturbances such as global drivers of change or national policies that negatively affect their social-ecological resilience.","author":[{"dropping-particle":"","family":"Delgado-Serrano","given":"Maria del Mar","non-dropping-particle":"","parse-names":false,"suffix":""},{"dropping-particle":"","family":"Oteros-Rozas","given":"Elisa","non-dropping-particle":"","parse-names":false,"suffix":""},{"dropping-particle":"","family":"Ruiz-Mallén","given":"Isabel","non-dropping-particle":"","parse-names":false,"suffix":""},{"dropping-particle":"","family":"Calvo-Boyero","given":"Diana","non-dropping-particle":"","parse-names":false,"suffix":""},{"dropping-particle":"","family":"Ortiz-Guerrero","given":"Cesar Enrique","non-dropping-particle":"","parse-names":false,"suffix":""},{"dropping-particle":"","family":"Escalante-Semerena","given":"Roberto Ivan","non-dropping-particle":"","parse-names":false,"suffix":""},{"dropping-particle":"","family":"Corbera","given":"Esteve","non-dropping-particle":"","parse-names":false,"suffix":""}],"container-title":"Regional Environmental Change","id":"ITEM-1","issue":"2","issued":{"date-parts":[["2018","2","1"]]},"page":"581-592","publisher":"Springer Verlag","title":"Influence of community-based natural resource management strategies in the resilience of social-ecological systems","type":"article-journal","volume":"18"},"uris":["http://www.mendeley.com/documents/?uuid=29df4345-f0eb-3fa1-afae-2dfce67b86f3"]}],"mendeley":{"formattedCitation":"(Delgado-Serrano et al., 2018)","plainTextFormattedCitation":"(Delgado-Serrano et al., 2018)","previouslyFormattedCitation":"(Delgado-Serrano et al., 2018)"},"properties":{"noteIndex":0},"schema":"https://github.com/citation-style-language/schema/raw/master/csl-citation.json"}</w:instrText>
      </w:r>
      <w:r w:rsidR="00D4259B" w:rsidRPr="006E0B2A">
        <w:rPr>
          <w:rFonts w:ascii="Times New Roman" w:hAnsi="Times New Roman" w:cs="Times New Roman"/>
          <w:color w:val="0070C0"/>
          <w:sz w:val="24"/>
          <w:szCs w:val="24"/>
          <w:lang w:val="es-ES"/>
        </w:rPr>
        <w:fldChar w:fldCharType="separate"/>
      </w:r>
      <w:r w:rsidR="00D4259B" w:rsidRPr="006E0B2A">
        <w:rPr>
          <w:rFonts w:ascii="Times New Roman" w:hAnsi="Times New Roman" w:cs="Times New Roman"/>
          <w:noProof/>
          <w:color w:val="0070C0"/>
          <w:sz w:val="24"/>
          <w:szCs w:val="24"/>
          <w:lang w:val="es-ES"/>
        </w:rPr>
        <w:t xml:space="preserve">(Delgado-Serrano </w:t>
      </w:r>
      <w:r w:rsidR="00D4259B" w:rsidRPr="006E0B2A">
        <w:rPr>
          <w:rFonts w:ascii="Times New Roman" w:hAnsi="Times New Roman" w:cs="Times New Roman"/>
          <w:i/>
          <w:iCs/>
          <w:noProof/>
          <w:color w:val="0070C0"/>
          <w:sz w:val="24"/>
          <w:szCs w:val="24"/>
          <w:lang w:val="es-ES"/>
        </w:rPr>
        <w:t>et al.</w:t>
      </w:r>
      <w:r w:rsidR="00D4259B" w:rsidRPr="006E0B2A">
        <w:rPr>
          <w:rFonts w:ascii="Times New Roman" w:hAnsi="Times New Roman" w:cs="Times New Roman"/>
          <w:noProof/>
          <w:color w:val="0070C0"/>
          <w:sz w:val="24"/>
          <w:szCs w:val="24"/>
          <w:lang w:val="es-ES"/>
        </w:rPr>
        <w:t>, 2018)</w:t>
      </w:r>
      <w:r w:rsidR="00D4259B" w:rsidRPr="006E0B2A">
        <w:rPr>
          <w:rFonts w:ascii="Times New Roman" w:hAnsi="Times New Roman" w:cs="Times New Roman"/>
          <w:color w:val="0070C0"/>
          <w:sz w:val="24"/>
          <w:szCs w:val="24"/>
          <w:lang w:val="es-ES"/>
        </w:rPr>
        <w:fldChar w:fldCharType="end"/>
      </w:r>
      <w:r w:rsidR="00D4259B">
        <w:rPr>
          <w:rFonts w:ascii="Times New Roman" w:hAnsi="Times New Roman" w:cs="Times New Roman"/>
          <w:color w:val="000000" w:themeColor="text1"/>
          <w:sz w:val="24"/>
          <w:szCs w:val="24"/>
          <w:lang w:val="es-ES"/>
        </w:rPr>
        <w:t xml:space="preserve">. Estos aspectos concuerdan con nuestros hallazgos, ya que los grupos productores han adoptado estrategias para mejorar el manejo de las palmas a partir de sistemas agroforestales, viveros y plantaciones comerciales. Por otro lado, </w:t>
      </w:r>
      <w:r w:rsidR="00D4259B" w:rsidRPr="006E0B2A">
        <w:rPr>
          <w:rFonts w:ascii="Times New Roman" w:eastAsia="Georgia" w:hAnsi="Times New Roman" w:cs="Times New Roman"/>
          <w:color w:val="0070C0"/>
          <w:sz w:val="24"/>
          <w:szCs w:val="24"/>
        </w:rPr>
        <w:t xml:space="preserve">Kovacs </w:t>
      </w:r>
      <w:r w:rsidR="00D4259B" w:rsidRPr="006E0B2A">
        <w:rPr>
          <w:rFonts w:ascii="Times New Roman" w:eastAsia="Georgia" w:hAnsi="Times New Roman" w:cs="Times New Roman"/>
          <w:i/>
          <w:color w:val="0070C0"/>
          <w:sz w:val="24"/>
          <w:szCs w:val="24"/>
        </w:rPr>
        <w:t>et al.</w:t>
      </w:r>
      <w:r w:rsidR="00D4259B" w:rsidRPr="006E0B2A">
        <w:rPr>
          <w:rFonts w:ascii="Times New Roman" w:eastAsia="Georgia" w:hAnsi="Times New Roman" w:cs="Times New Roman"/>
          <w:color w:val="0070C0"/>
          <w:sz w:val="24"/>
          <w:szCs w:val="24"/>
        </w:rPr>
        <w:t xml:space="preserve"> </w:t>
      </w:r>
      <w:r w:rsidR="00D4259B" w:rsidRPr="006E0B2A">
        <w:rPr>
          <w:rFonts w:ascii="Times New Roman" w:eastAsia="Georgia" w:hAnsi="Times New Roman" w:cs="Times New Roman"/>
          <w:color w:val="0070C0"/>
          <w:sz w:val="24"/>
          <w:szCs w:val="24"/>
        </w:rPr>
        <w:fldChar w:fldCharType="begin" w:fldLock="1"/>
      </w:r>
      <w:r w:rsidR="00D4259B" w:rsidRPr="006E0B2A">
        <w:rPr>
          <w:rFonts w:ascii="Times New Roman" w:eastAsia="Georgia" w:hAnsi="Times New Roman" w:cs="Times New Roman"/>
          <w:color w:val="0070C0"/>
          <w:sz w:val="24"/>
          <w:szCs w:val="24"/>
        </w:rPr>
        <w:instrText>ADDIN CSL_CITATION {"citationItems":[{"id":"ITEM-1","itemData":{"DOI":"10.1016/j.landusepol.2020.104894","ISSN":"02648377","abstract":"In constantly changing complex social-ecological systems conservation organisations need to take steps toward adaptive co-management if they want to be effective in their conservation activities. In the surroundings of the soda pans of the Kiskunság region in Hungary, a participatory process was initiated with the local national park directorate to understand the socio-economic context of the sodic wetland area, reveal the perceptions of local stakeholders about the current and preferable management of the area and start discussions with them about certain priority management issues related to sustainable use (grazing and ecotourism). In this article, we show how this process helped in taking the first steps toward adaptive co-management. For the assessment, criteria of effective adaptive co-management were derived from the literature. The results show that most conditions for adaptive co-management have already been fulfilled (e.g. identified set of stakeholders, sense of place shared or incentives for participation) and some social outcomes were achieved. The participatory process assisted the collaboration of stakeholders, which can contribute to positive economic and ecological outcomes in the future. Through the engagement of local stakeholders some conflicting management issues were resolved (e.g. accepting a wider range of grazing animal species and allowing flexible time for mowing) and collaboration started on ecotourism issues (e.g. information sharing with the assistance of the national park directorate). This process can be seen as the ‘formulation’ phase of adaptive co-management but more efforts are needed to move toward the ‘conjoint’ phase with more actions, monitoring and social learning. Our case also shows that ACM can be a good method for both conservation and rural development but supporting policy environment as well as financial resources assisting the participatory process and nature-friendly farming activities can be important for its long term success.","author":[{"dropping-particle":"","family":"Kovács","given":"Eszter","non-dropping-particle":"","parse-names":false,"suffix":""},{"dropping-particle":"","family":"Mile","given":"Orsolya","non-dropping-particle":"","parse-names":false,"suffix":""},{"dropping-particle":"","family":"Fabók","given":"Veronika","non-dropping-particle":"","parse-names":false,"suffix":""},{"dropping-particle":"","family":"Margóczi","given":"Katalin","non-dropping-particle":"","parse-names":false,"suffix":""},{"dropping-particle":"","family":"Kalóczkai","given":"Ágnes","non-dropping-particle":"","parse-names":false,"suffix":""},{"dropping-particle":"","family":"Kasza","given":"Veronika","non-dropping-particle":"","parse-names":false,"suffix":""},{"dropping-particle":"","family":"Nagyné Grecs","given":"Anita","non-dropping-particle":"","parse-names":false,"suffix":""},{"dropping-particle":"","family":"Bankovics","given":"András","non-dropping-particle":"","parse-names":false,"suffix":""},{"dropping-particle":"","family":"Mihók","given":"Barbara","non-dropping-particle":"","parse-names":false,"suffix":""}],"container-title":"Land Use Policy","id":"ITEM-1","issued":{"date-parts":[["2021","1","1"]]},"page":"104894","publisher":"Elsevier Ltd","title":"Fostering adaptive co-management with stakeholder participation in the surroundings of soda pans in Kiskunság, Hungary – An assessment","type":"article-journal","volume":"100"},"suppress-author":1,"uris":["http://www.mendeley.com/documents/?uuid=baadb79f-8d69-3ce9-a0a1-dbf5a8c7bdd8"]}],"mendeley":{"formattedCitation":"(2021)","plainTextFormattedCitation":"(2021)","previouslyFormattedCitation":"(2021)"},"properties":{"noteIndex":0},"schema":"https://github.com/citation-style-language/schema/raw/master/csl-citation.json"}</w:instrText>
      </w:r>
      <w:r w:rsidR="00D4259B" w:rsidRPr="006E0B2A">
        <w:rPr>
          <w:rFonts w:ascii="Times New Roman" w:eastAsia="Georgia" w:hAnsi="Times New Roman" w:cs="Times New Roman"/>
          <w:color w:val="0070C0"/>
          <w:sz w:val="24"/>
          <w:szCs w:val="24"/>
        </w:rPr>
        <w:fldChar w:fldCharType="separate"/>
      </w:r>
      <w:r w:rsidR="00D4259B" w:rsidRPr="006E0B2A">
        <w:rPr>
          <w:rFonts w:ascii="Times New Roman" w:eastAsia="Georgia" w:hAnsi="Times New Roman" w:cs="Times New Roman"/>
          <w:noProof/>
          <w:color w:val="0070C0"/>
          <w:sz w:val="24"/>
          <w:szCs w:val="24"/>
        </w:rPr>
        <w:t>(2021)</w:t>
      </w:r>
      <w:r w:rsidR="00D4259B" w:rsidRPr="006E0B2A">
        <w:rPr>
          <w:rFonts w:ascii="Times New Roman" w:eastAsia="Georgia" w:hAnsi="Times New Roman" w:cs="Times New Roman"/>
          <w:color w:val="0070C0"/>
          <w:sz w:val="24"/>
          <w:szCs w:val="24"/>
        </w:rPr>
        <w:fldChar w:fldCharType="end"/>
      </w:r>
      <w:r w:rsidR="00D4259B">
        <w:rPr>
          <w:rFonts w:ascii="Times New Roman" w:eastAsia="Georgia" w:hAnsi="Times New Roman" w:cs="Times New Roman"/>
          <w:color w:val="000000" w:themeColor="text1"/>
          <w:sz w:val="24"/>
          <w:szCs w:val="24"/>
        </w:rPr>
        <w:t xml:space="preserve"> mostraron que los procesos participativos y colaborativos en </w:t>
      </w:r>
      <w:r w:rsidR="00D4259B">
        <w:rPr>
          <w:rFonts w:ascii="Times New Roman" w:hAnsi="Times New Roman" w:cs="Times New Roman"/>
          <w:color w:val="000000" w:themeColor="text1"/>
          <w:sz w:val="24"/>
          <w:szCs w:val="24"/>
          <w:lang w:val="es-ES"/>
        </w:rPr>
        <w:t>los parques nacionales pueden desempeñar un papel clave en la mejora de la gestión de los recursos,</w:t>
      </w:r>
      <w:r w:rsidR="00D4259B">
        <w:rPr>
          <w:rFonts w:ascii="Times New Roman" w:eastAsia="Georgia" w:hAnsi="Times New Roman" w:cs="Times New Roman"/>
          <w:color w:val="000000" w:themeColor="text1"/>
          <w:sz w:val="24"/>
          <w:szCs w:val="24"/>
          <w:lang w:val="es-ES"/>
        </w:rPr>
        <w:t xml:space="preserve"> </w:t>
      </w:r>
      <w:r w:rsidR="00D4259B">
        <w:rPr>
          <w:rFonts w:ascii="Times New Roman" w:eastAsia="Georgia" w:hAnsi="Times New Roman" w:cs="Times New Roman"/>
          <w:color w:val="000000" w:themeColor="text1"/>
          <w:sz w:val="24"/>
          <w:szCs w:val="24"/>
        </w:rPr>
        <w:t xml:space="preserve">a través del acompañamiento de los grupos de usuarios de recursos, y </w:t>
      </w:r>
      <w:r w:rsidR="00D4259B">
        <w:rPr>
          <w:rFonts w:ascii="Times New Roman" w:hAnsi="Times New Roman" w:cs="Times New Roman"/>
          <w:color w:val="000000" w:themeColor="text1"/>
          <w:sz w:val="24"/>
          <w:szCs w:val="24"/>
          <w:lang w:val="es-ES"/>
        </w:rPr>
        <w:t>contribuir en la generación de resultados económicos y ecológicos positivos en el futuro.</w:t>
      </w:r>
    </w:p>
    <w:p w14:paraId="10A3EC33" w14:textId="77777777" w:rsidR="00D4259B" w:rsidRDefault="00D4259B" w:rsidP="00A86AF3">
      <w:pPr>
        <w:spacing w:after="0" w:line="240" w:lineRule="auto"/>
        <w:jc w:val="both"/>
        <w:rPr>
          <w:rFonts w:ascii="Times New Roman" w:hAnsi="Times New Roman" w:cs="Times New Roman"/>
          <w:color w:val="000000" w:themeColor="text1"/>
          <w:sz w:val="24"/>
          <w:szCs w:val="24"/>
          <w:lang w:val="es-ES"/>
        </w:rPr>
      </w:pPr>
    </w:p>
    <w:p w14:paraId="7BA91DE4" w14:textId="08B395E8" w:rsidR="00D4259B" w:rsidRDefault="00D4259B" w:rsidP="00A86AF3">
      <w:pPr>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 xml:space="preserve">Nuestro estudio de caso se suma a otros estudios empíricos que revelan la capacidad de adaptación en los SSE a través del modelo de los ciclos adaptativos. </w:t>
      </w:r>
      <w:r w:rsidRPr="006E0B2A">
        <w:rPr>
          <w:rFonts w:ascii="Times New Roman" w:hAnsi="Times New Roman" w:cs="Times New Roman"/>
          <w:color w:val="0070C0"/>
          <w:sz w:val="24"/>
          <w:szCs w:val="24"/>
          <w:lang w:val="es-ES"/>
        </w:rPr>
        <w:t xml:space="preserve">Sandoval </w:t>
      </w:r>
      <w:r w:rsidRPr="006E0B2A">
        <w:rPr>
          <w:rFonts w:ascii="Times New Roman" w:hAnsi="Times New Roman" w:cs="Times New Roman"/>
          <w:i/>
          <w:iCs/>
          <w:color w:val="0070C0"/>
          <w:sz w:val="24"/>
          <w:szCs w:val="24"/>
          <w:lang w:val="es-ES"/>
        </w:rPr>
        <w:t>et al.</w:t>
      </w:r>
      <w:r w:rsidRPr="006E0B2A">
        <w:rPr>
          <w:rFonts w:ascii="Times New Roman" w:hAnsi="Times New Roman" w:cs="Times New Roman"/>
          <w:color w:val="0070C0"/>
          <w:sz w:val="24"/>
          <w:szCs w:val="24"/>
          <w:lang w:val="es-ES"/>
        </w:rPr>
        <w:t xml:space="preserve"> </w:t>
      </w:r>
      <w:r w:rsidRPr="006E0B2A">
        <w:rPr>
          <w:rFonts w:ascii="Times New Roman" w:hAnsi="Times New Roman" w:cs="Times New Roman"/>
          <w:color w:val="0070C0"/>
          <w:sz w:val="24"/>
          <w:szCs w:val="24"/>
          <w:lang w:val="es-ES"/>
        </w:rPr>
        <w:fldChar w:fldCharType="begin" w:fldLock="1"/>
      </w:r>
      <w:r w:rsidRPr="006E0B2A">
        <w:rPr>
          <w:rFonts w:ascii="Times New Roman" w:hAnsi="Times New Roman" w:cs="Times New Roman"/>
          <w:color w:val="0070C0"/>
          <w:sz w:val="24"/>
          <w:szCs w:val="24"/>
          <w:lang w:val="es-ES"/>
        </w:rPr>
        <w:instrText>ADDIN CSL_CITATION {"citationItems":[{"id":"ITEM-1","itemData":{"DOI":"10.31840/sya.vi23.2188","author":[{"dropping-particle":"","family":"Sandoval","given":"Andrea Venegas","non-dropping-particle":"","parse-names":false,"suffix":""},{"dropping-particle":"","family":"Pinto","given":"Lorena Soto","non-dropping-particle":"","parse-names":false,"suffix":""},{"dropping-particle":"","family":"Herrera","given":"Obeimar Balente","non-dropping-particle":"","parse-names":false,"suffix":""},{"dropping-particle":"","family":"Gordillo","given":"Guadalupe Álvarez","non-dropping-particle":"","parse-names":false,"suffix":""}],"container-title":"Sociedad y Ambiente","id":"ITEM-1","issued":{"date-parts":[["2020"]]},"page":"1-31","title":"Transformaciones de la caficultura en Chiapas: un análisis de las crisis desde la perspectiva del ciclo de renovación adaptativa Transformations of Coffee Cultivation in Chiapas: An Analysis of the Crises Through the Adaptive Renewal Cycle Approach","type":"article-journal","volume":"23"},"suppress-author":1,"uris":["http://www.mendeley.com/documents/?uuid=8ec89f6e-3f49-305f-8bd0-d9875b504697"]}],"mendeley":{"formattedCitation":"(2020)","plainTextFormattedCitation":"(2020)","previouslyFormattedCitation":"(2020)"},"properties":{"noteIndex":0},"schema":"https://github.com/citation-style-language/schema/raw/master/csl-citation.json"}</w:instrText>
      </w:r>
      <w:r w:rsidRPr="006E0B2A">
        <w:rPr>
          <w:rFonts w:ascii="Times New Roman" w:hAnsi="Times New Roman" w:cs="Times New Roman"/>
          <w:color w:val="0070C0"/>
          <w:sz w:val="24"/>
          <w:szCs w:val="24"/>
          <w:lang w:val="es-ES"/>
        </w:rPr>
        <w:fldChar w:fldCharType="separate"/>
      </w:r>
      <w:r w:rsidRPr="006E0B2A">
        <w:rPr>
          <w:rFonts w:ascii="Times New Roman" w:hAnsi="Times New Roman" w:cs="Times New Roman"/>
          <w:noProof/>
          <w:color w:val="0070C0"/>
          <w:sz w:val="24"/>
          <w:szCs w:val="24"/>
          <w:lang w:val="es-ES"/>
        </w:rPr>
        <w:t>(2020)</w:t>
      </w:r>
      <w:r w:rsidRPr="006E0B2A">
        <w:rPr>
          <w:rFonts w:ascii="Times New Roman" w:hAnsi="Times New Roman" w:cs="Times New Roman"/>
          <w:color w:val="0070C0"/>
          <w:sz w:val="24"/>
          <w:szCs w:val="24"/>
          <w:lang w:val="es-ES"/>
        </w:rPr>
        <w:fldChar w:fldCharType="end"/>
      </w:r>
      <w:r>
        <w:rPr>
          <w:rFonts w:ascii="Times New Roman" w:hAnsi="Times New Roman" w:cs="Times New Roman"/>
          <w:color w:val="000000" w:themeColor="text1"/>
          <w:sz w:val="24"/>
          <w:szCs w:val="24"/>
          <w:lang w:val="es-ES"/>
        </w:rPr>
        <w:t xml:space="preserve"> concluyen que la caficultura es un sistema complejo y dinámico, que ha pasado por diferentes periodos de crisis y de transformación, por lo que el modelo de ciclos adaptativo resulta un enfoque útil para comprender las dinámicas de los sistemas. </w:t>
      </w:r>
      <w:r w:rsidRPr="006E0B2A">
        <w:rPr>
          <w:rFonts w:ascii="Times New Roman" w:hAnsi="Times New Roman" w:cs="Times New Roman"/>
          <w:color w:val="0070C0"/>
          <w:sz w:val="24"/>
          <w:szCs w:val="24"/>
          <w:lang w:val="es-ES"/>
        </w:rPr>
        <w:t xml:space="preserve">Yang </w:t>
      </w:r>
      <w:r w:rsidRPr="006E0B2A">
        <w:rPr>
          <w:rFonts w:ascii="Times New Roman" w:hAnsi="Times New Roman" w:cs="Times New Roman"/>
          <w:i/>
          <w:color w:val="0070C0"/>
          <w:sz w:val="24"/>
          <w:szCs w:val="24"/>
          <w:lang w:val="es-ES"/>
        </w:rPr>
        <w:t>et al.</w:t>
      </w:r>
      <w:r w:rsidRPr="006E0B2A">
        <w:rPr>
          <w:rFonts w:ascii="Times New Roman" w:hAnsi="Times New Roman" w:cs="Times New Roman"/>
          <w:color w:val="0070C0"/>
          <w:sz w:val="24"/>
          <w:szCs w:val="24"/>
          <w:lang w:val="es-ES"/>
        </w:rPr>
        <w:t xml:space="preserve"> </w:t>
      </w:r>
      <w:r w:rsidRPr="006E0B2A">
        <w:rPr>
          <w:rFonts w:ascii="Times New Roman" w:hAnsi="Times New Roman" w:cs="Times New Roman"/>
          <w:color w:val="0070C0"/>
          <w:sz w:val="24"/>
          <w:szCs w:val="24"/>
          <w:lang w:val="es-ES"/>
        </w:rPr>
        <w:fldChar w:fldCharType="begin" w:fldLock="1"/>
      </w:r>
      <w:r w:rsidRPr="006E0B2A">
        <w:rPr>
          <w:rFonts w:ascii="Times New Roman" w:hAnsi="Times New Roman" w:cs="Times New Roman"/>
          <w:color w:val="0070C0"/>
          <w:sz w:val="24"/>
          <w:szCs w:val="24"/>
          <w:lang w:val="es-ES"/>
        </w:rPr>
        <w:instrText>ADDIN CSL_CITATION {"citationItems":[{"id":"ITEM-1","itemData":{"DOI":"10.1007/s10668-018-0139-6","ISSN":"15732975","abstract":"Theory related to resilience thinking proposes that complex systems evolve in nested adaptive cycles. However, concrete examples are needed to instantiate this proposition and show what merit it might have in practice. This empirical study used a mesoscale landscape that has experienced mining activity and has faced challenges related to environmental protection and sustainable development. Adopting the perspective of resilience thinking, this study investigated the historical dynamics of a post-mining area in Shanxi Province and considered its future development. In the studied area, the main income source was found to have shifted from agriculture to coal mining activity between 1983 and 2010, with more than 41% of the land being used for mining operations. Such activity degraded the net primary productivity of the local ecosystem. The socio-ecological system experienced two states: traditional agriculture and mining. The evolution of the past adaptive cycles was mainly driven by coal exploitation and environmental degradation within the mining area, as well as the cross-scale interactions of economic events and coal policy changes outside the mining area. As a result of exhausted coal resources and small-scale mining closures, the socio-ecological system is currently in a poverty trap. Based on an assessment of the socio-ecological system’s strengths, weaknesses, opportunities, and threats, a new eco-agriculture can be considered an option for future transformation. The post-mining landscape is apparently a coupled socio-ecological system characterized by panarchy and temporal dynamics. Internal resources and cross-scale interactions, such as the regional-scale demand for agricultural products, could help reorganize the stagnant system. This case study shows that a mesoscale landscape can be a sally port for the application and operation of resilience-thinking-related theory, such as panarchy. This concrete example manifests the proposition that complex systems undergo cycles of renewal and collapse and can be nested in adaptive cycles. The merit of this proposition is not just that it helps to establish a theoretical understanding of the dynamics of complex systems; more importantly, it also generates practical measures to manage such dynamics. This case study supports the existence and importance of regional resilience in maintaining or restoring local economies. On these grounds, we propose that resilience thinking can act as a mental model and pr…","author":[{"dropping-particle":"","family":"Yang","given":"Yongjun","non-dropping-particle":"","parse-names":false,"suffix":""},{"dropping-particle":"","family":"Li","given":"Yue","non-dropping-particle":"","parse-names":false,"suffix":""},{"dropping-particle":"","family":"Chen","given":"Fu","non-dropping-particle":"","parse-names":false,"suffix":""},{"dropping-particle":"","family":"Zhang","given":"Shaoliang","non-dropping-particle":"","parse-names":false,"suffix":""},{"dropping-particle":"","family":"Hou","given":"Huping","non-dropping-particle":"","parse-names":false,"suffix":""}],"container-title":"Environment, Development and Sustainability","id":"ITEM-1","issue":"5","issued":{"date-parts":[["2019","10","1"]]},"page":"2577-2598","publisher":"Springer Netherlands","title":"Regime shift and redevelopment of a mining area’s socio-ecological system under resilience thinking: a case study in Shanxi Province, China","type":"article-journal","volume":"21"},"suppress-author":1,"uris":["http://www.mendeley.com/documents/?uuid=4991930c-0289-3f0c-8f1b-de8178a26230"]}],"mendeley":{"formattedCitation":"(2019)","plainTextFormattedCitation":"(2019)","previouslyFormattedCitation":"(2019)"},"properties":{"noteIndex":0},"schema":"https://github.com/citation-style-language/schema/raw/master/csl-citation.json"}</w:instrText>
      </w:r>
      <w:r w:rsidRPr="006E0B2A">
        <w:rPr>
          <w:rFonts w:ascii="Times New Roman" w:hAnsi="Times New Roman" w:cs="Times New Roman"/>
          <w:color w:val="0070C0"/>
          <w:sz w:val="24"/>
          <w:szCs w:val="24"/>
          <w:lang w:val="es-ES"/>
        </w:rPr>
        <w:fldChar w:fldCharType="separate"/>
      </w:r>
      <w:r w:rsidRPr="006E0B2A">
        <w:rPr>
          <w:rFonts w:ascii="Times New Roman" w:hAnsi="Times New Roman" w:cs="Times New Roman"/>
          <w:noProof/>
          <w:color w:val="0070C0"/>
          <w:sz w:val="24"/>
          <w:szCs w:val="24"/>
          <w:lang w:val="es-ES"/>
        </w:rPr>
        <w:t>(2019)</w:t>
      </w:r>
      <w:r w:rsidRPr="006E0B2A">
        <w:rPr>
          <w:rFonts w:ascii="Times New Roman" w:hAnsi="Times New Roman" w:cs="Times New Roman"/>
          <w:color w:val="0070C0"/>
          <w:sz w:val="24"/>
          <w:szCs w:val="24"/>
          <w:lang w:val="es-ES"/>
        </w:rPr>
        <w:fldChar w:fldCharType="end"/>
      </w:r>
      <w:r w:rsidR="00567137">
        <w:rPr>
          <w:rFonts w:ascii="Times New Roman" w:hAnsi="Times New Roman" w:cs="Times New Roman"/>
          <w:color w:val="0070C0"/>
          <w:sz w:val="24"/>
          <w:szCs w:val="24"/>
          <w:lang w:val="es-ES"/>
        </w:rPr>
        <w:t>,</w:t>
      </w:r>
      <w:r>
        <w:rPr>
          <w:rFonts w:ascii="Times New Roman" w:hAnsi="Times New Roman" w:cs="Times New Roman"/>
          <w:color w:val="000000" w:themeColor="text1"/>
          <w:sz w:val="24"/>
          <w:szCs w:val="24"/>
          <w:lang w:val="es-ES"/>
        </w:rPr>
        <w:t xml:space="preserve"> en su estudio de caso sobre áreas mineras, encontraron que los sistemas complejos experimentan etapas de renovación y colapso que ocurren en ciclos adaptativos anidados. Sugieren, además, que la aplicación y operacionalización de la resiliencia en SSE, sus ciclos adaptativos y los cambios de régimen contribuyen a comprender e interpretar las dinámicas históricas. Otros estudios </w:t>
      </w:r>
      <w:r>
        <w:rPr>
          <w:rFonts w:ascii="Times New Roman" w:hAnsi="Times New Roman" w:cs="Times New Roman"/>
          <w:color w:val="000000" w:themeColor="text1"/>
          <w:sz w:val="24"/>
          <w:szCs w:val="24"/>
          <w:lang w:val="es-ES"/>
        </w:rPr>
        <w:lastRenderedPageBreak/>
        <w:t xml:space="preserve">señalan que el uso del ciclo adaptativo como un marco heurístico en SSE, en un contexto histórico, permitió la comprensión de las causas subyacentes de la dinámica y los efectos heredados de los impulsores externos y el desarrollo del sistema interno, los nuevos derechos de la propiedad de la tierra y los procesos de toma de decisiones relacionadas con las diferentes estructuras de gobernanza </w:t>
      </w:r>
      <w:r w:rsidRPr="006E0B2A">
        <w:rPr>
          <w:rFonts w:ascii="Times New Roman" w:hAnsi="Times New Roman" w:cs="Times New Roman"/>
          <w:color w:val="0070C0"/>
          <w:sz w:val="24"/>
          <w:szCs w:val="24"/>
          <w:lang w:val="es-ES"/>
        </w:rPr>
        <w:t xml:space="preserve">(Antoni </w:t>
      </w:r>
      <w:r w:rsidRPr="006E0B2A">
        <w:rPr>
          <w:rFonts w:ascii="Times New Roman" w:hAnsi="Times New Roman" w:cs="Times New Roman"/>
          <w:i/>
          <w:iCs/>
          <w:color w:val="0070C0"/>
          <w:sz w:val="24"/>
          <w:szCs w:val="24"/>
          <w:lang w:val="es-ES"/>
        </w:rPr>
        <w:t>et al.</w:t>
      </w:r>
      <w:r w:rsidRPr="006E0B2A">
        <w:rPr>
          <w:rFonts w:ascii="Times New Roman" w:hAnsi="Times New Roman" w:cs="Times New Roman"/>
          <w:color w:val="0070C0"/>
          <w:sz w:val="24"/>
          <w:szCs w:val="24"/>
          <w:lang w:val="es-ES"/>
        </w:rPr>
        <w:t xml:space="preserve">, </w:t>
      </w:r>
      <w:r w:rsidRPr="006E0B2A">
        <w:rPr>
          <w:rFonts w:ascii="Times New Roman" w:hAnsi="Times New Roman" w:cs="Times New Roman"/>
          <w:color w:val="0070C0"/>
          <w:sz w:val="24"/>
          <w:szCs w:val="24"/>
          <w:lang w:val="es-ES"/>
        </w:rPr>
        <w:fldChar w:fldCharType="begin" w:fldLock="1"/>
      </w:r>
      <w:r w:rsidRPr="006E0B2A">
        <w:rPr>
          <w:rFonts w:ascii="Times New Roman" w:hAnsi="Times New Roman" w:cs="Times New Roman"/>
          <w:color w:val="0070C0"/>
          <w:sz w:val="24"/>
          <w:szCs w:val="24"/>
          <w:lang w:val="es-ES"/>
        </w:rPr>
        <w:instrText>ADDIN CSL_CITATION {"citationItems":[{"id":"ITEM-1","itemData":{"DOI":"10.1016/j.landusepol.2018.10.028","ISSN":"02648377","abstract":"Land use change arises from a variety of socio-economic and/or biophysical drivers, with direct and/or indirect feedbacks on the long-term functionality of the land as the fundamental life-support system for human wellbeing. Understanding the spatiotemporal dynamics of production systems is critical for decision-making to maintain both functioning ecosystems and land-dependent livelihoods. We applied the adaptive cycle metaphor to examine historic spatiotemporal changes in one of the largest communal regions (ejido) in the Northern most extension of the tropical forest biome in Mexico. This large-scale case study explores the effects of a series of exogenous and endogenous drivers that transformed a former dense tropical forest into an intensive industrial sugarcane plantation with parallel developments and adjustments of rural livelihoods. We demonstrate how integral knowledge on the historical development of a 70-year old social-ecological system (SES) helps build fundamental understanding of the vulnerability, resilience, and adaptability of land and people (livelihoods) to current diverse external and endogenous drivers. With the adaptive cycle metaphor, we identified stable system states and the current phase of our focal SES, which, before the 1940s, was covered by dense dry tropical forest. The current SES had passed all phases in the adaptive cycle more than once and is presently in the early conservation phase represented by a high input commercial sugarcane production system with reduced resilience to external drivers of change. We show which drivers and historical events best explained the regional socio-ecological system dynamics including its vulnerability, resilience, and adaptability considering certain system states. Understanding system dynamics and phase changes considering the adaptive cycle metaphor helps identify both social and ecological resilience characteristics, and unexplored windows of opportunity for guided transformation of system states out of social-ecological traps.","author":[{"dropping-particle":"","family":"Antoni","given":"Carolin","non-dropping-particle":"","parse-names":false,"suffix":""},{"dropping-particle":"","family":"Huber-Sannwald","given":"Elisabeth","non-dropping-particle":"","parse-names":false,"suffix":""},{"dropping-particle":"","family":"Reyes Hernández","given":"Humberto","non-dropping-particle":"","parse-names":false,"suffix":""},{"dropping-particle":"","family":"van't Hooft","given":"Anuschka","non-dropping-particle":"","parse-names":false,"suffix":""},{"dropping-particle":"","family":"Schoon","given":"Michael","non-dropping-particle":"","parse-names":false,"suffix":""}],"container-title":"Land Use Policy","id":"ITEM-1","issued":{"date-parts":[["2019","2","1"]]},"page":"346-359","publisher":"Elsevier Ltd","title":"Socio-ecological dynamics of a tropical agricultural region: Historical analysis of system change and opportunities","type":"article-journal","volume":"81"},"suppress-author":1,"uris":["http://www.mendeley.com/documents/?uuid=e6ee289b-fbad-3ad0-b3a1-e5587652021a"]}],"mendeley":{"formattedCitation":"(2019)","manualFormatting":"2019)","plainTextFormattedCitation":"(2019)","previouslyFormattedCitation":"(2019)"},"properties":{"noteIndex":0},"schema":"https://github.com/citation-style-language/schema/raw/master/csl-citation.json"}</w:instrText>
      </w:r>
      <w:r w:rsidRPr="006E0B2A">
        <w:rPr>
          <w:rFonts w:ascii="Times New Roman" w:hAnsi="Times New Roman" w:cs="Times New Roman"/>
          <w:color w:val="0070C0"/>
          <w:sz w:val="24"/>
          <w:szCs w:val="24"/>
          <w:lang w:val="es-ES"/>
        </w:rPr>
        <w:fldChar w:fldCharType="separate"/>
      </w:r>
      <w:r w:rsidRPr="006E0B2A">
        <w:rPr>
          <w:rFonts w:ascii="Times New Roman" w:hAnsi="Times New Roman" w:cs="Times New Roman"/>
          <w:noProof/>
          <w:color w:val="0070C0"/>
          <w:sz w:val="24"/>
          <w:szCs w:val="24"/>
          <w:lang w:val="es-ES"/>
        </w:rPr>
        <w:t>2019)</w:t>
      </w:r>
      <w:r w:rsidRPr="006E0B2A">
        <w:rPr>
          <w:rFonts w:ascii="Times New Roman" w:hAnsi="Times New Roman" w:cs="Times New Roman"/>
          <w:color w:val="0070C0"/>
          <w:sz w:val="24"/>
          <w:szCs w:val="24"/>
          <w:lang w:val="es-ES"/>
        </w:rPr>
        <w:fldChar w:fldCharType="end"/>
      </w:r>
      <w:r>
        <w:rPr>
          <w:rFonts w:ascii="Times New Roman" w:hAnsi="Times New Roman" w:cs="Times New Roman"/>
          <w:color w:val="000000" w:themeColor="text1"/>
          <w:sz w:val="24"/>
          <w:szCs w:val="24"/>
          <w:lang w:val="es-ES"/>
        </w:rPr>
        <w:t xml:space="preserve">. </w:t>
      </w:r>
      <w:proofErr w:type="spellStart"/>
      <w:r w:rsidRPr="006E0B2A">
        <w:rPr>
          <w:rFonts w:ascii="Times New Roman" w:hAnsi="Times New Roman" w:cs="Times New Roman"/>
          <w:color w:val="0070C0"/>
          <w:sz w:val="24"/>
          <w:szCs w:val="24"/>
          <w:lang w:val="es-ES"/>
        </w:rPr>
        <w:t>Stringer</w:t>
      </w:r>
      <w:proofErr w:type="spellEnd"/>
      <w:r w:rsidRPr="006E0B2A">
        <w:rPr>
          <w:rFonts w:ascii="Times New Roman" w:hAnsi="Times New Roman" w:cs="Times New Roman"/>
          <w:color w:val="0070C0"/>
          <w:sz w:val="24"/>
          <w:szCs w:val="24"/>
          <w:lang w:val="es-ES"/>
        </w:rPr>
        <w:t xml:space="preserve"> </w:t>
      </w:r>
      <w:r w:rsidRPr="006E0B2A">
        <w:rPr>
          <w:rFonts w:ascii="Times New Roman" w:hAnsi="Times New Roman" w:cs="Times New Roman"/>
          <w:i/>
          <w:color w:val="0070C0"/>
          <w:sz w:val="24"/>
          <w:szCs w:val="24"/>
          <w:lang w:val="es-ES"/>
        </w:rPr>
        <w:t>et al.</w:t>
      </w:r>
      <w:r w:rsidRPr="006E0B2A">
        <w:rPr>
          <w:rFonts w:ascii="Times New Roman" w:hAnsi="Times New Roman" w:cs="Times New Roman"/>
          <w:color w:val="0070C0"/>
          <w:sz w:val="24"/>
          <w:szCs w:val="24"/>
          <w:lang w:val="es-ES"/>
        </w:rPr>
        <w:t xml:space="preserve"> </w:t>
      </w:r>
      <w:r w:rsidRPr="006E0B2A">
        <w:rPr>
          <w:rFonts w:ascii="Times New Roman" w:hAnsi="Times New Roman" w:cs="Times New Roman"/>
          <w:color w:val="0070C0"/>
          <w:sz w:val="24"/>
          <w:szCs w:val="24"/>
          <w:lang w:val="es-ES"/>
        </w:rPr>
        <w:fldChar w:fldCharType="begin" w:fldLock="1"/>
      </w:r>
      <w:r w:rsidRPr="006E0B2A">
        <w:rPr>
          <w:rFonts w:ascii="Times New Roman" w:hAnsi="Times New Roman" w:cs="Times New Roman"/>
          <w:color w:val="0070C0"/>
          <w:sz w:val="24"/>
          <w:szCs w:val="24"/>
          <w:lang w:val="es-ES"/>
        </w:rPr>
        <w:instrText>ADDIN CSL_CITATION {"citationItems":[{"id":"ITEM-1","itemData":{"author":[{"dropping-particle":"","family":"Stringer","given":"Lindsay C","non-dropping-particle":"","parse-names":false,"suffix":""},{"dropping-particle":"","family":"Dougill","given":"Andrew J","non-dropping-particle":"","parse-names":false,"suffix":""},{"dropping-particle":"","family":"Fraser","given":"Evan","non-dropping-particle":"","parse-names":false,"suffix":""},{"dropping-particle":"","family":"Hubacek","given":"Klaus","non-dropping-particle":"","parse-names":false,"suffix":""},{"dropping-particle":"","family":"Prell","given":"Christina","non-dropping-particle":"","parse-names":false,"suffix":""},{"dropping-particle":"","family":"Reed","given":"Mark S","non-dropping-particle":"","parse-names":false,"suffix":""}],"container-title":"Ecology and society","id":"ITEM-1","issue":"2","issued":{"date-parts":[["2006"]]},"page":"36","publisher":"and Society","title":"Unpacking \"Participation\" in the Adaptive Management of Social-ecological Systems: a Critical Review","type":"article-journal","volume":"11"},"suppress-author":1,"uris":["http://www.mendeley.com/documents/?uuid=14d67ddb-ba13-3a93-8d01-cfedf181cafa"]}],"mendeley":{"formattedCitation":"(2006)","plainTextFormattedCitation":"(2006)","previouslyFormattedCitation":"(2006)"},"properties":{"noteIndex":0},"schema":"https://github.com/citation-style-language/schema/raw/master/csl-citation.json"}</w:instrText>
      </w:r>
      <w:r w:rsidRPr="006E0B2A">
        <w:rPr>
          <w:rFonts w:ascii="Times New Roman" w:hAnsi="Times New Roman" w:cs="Times New Roman"/>
          <w:color w:val="0070C0"/>
          <w:sz w:val="24"/>
          <w:szCs w:val="24"/>
          <w:lang w:val="es-ES"/>
        </w:rPr>
        <w:fldChar w:fldCharType="separate"/>
      </w:r>
      <w:r w:rsidRPr="006E0B2A">
        <w:rPr>
          <w:rFonts w:ascii="Times New Roman" w:hAnsi="Times New Roman" w:cs="Times New Roman"/>
          <w:noProof/>
          <w:color w:val="0070C0"/>
          <w:sz w:val="24"/>
          <w:szCs w:val="24"/>
          <w:lang w:val="es-ES"/>
        </w:rPr>
        <w:t>(2006)</w:t>
      </w:r>
      <w:r w:rsidRPr="006E0B2A">
        <w:rPr>
          <w:rFonts w:ascii="Times New Roman" w:hAnsi="Times New Roman" w:cs="Times New Roman"/>
          <w:color w:val="0070C0"/>
          <w:sz w:val="24"/>
          <w:szCs w:val="24"/>
          <w:lang w:val="es-ES"/>
        </w:rPr>
        <w:fldChar w:fldCharType="end"/>
      </w:r>
      <w:r>
        <w:rPr>
          <w:rFonts w:ascii="Times New Roman" w:hAnsi="Times New Roman" w:cs="Times New Roman"/>
          <w:color w:val="000000" w:themeColor="text1"/>
          <w:sz w:val="24"/>
          <w:szCs w:val="24"/>
          <w:lang w:val="es-ES"/>
        </w:rPr>
        <w:t xml:space="preserve"> emplearon el ciclo adaptativo para explorar el papel de la participación en tres proyectos diferentes de gestión adaptativa, y sugieren que las formas de participación más democráticas facilitan el aprendizaje social y maximizan la oportunidad para los flujos de información entre las partes interesadas.</w:t>
      </w:r>
      <w:r w:rsidR="00152342">
        <w:rPr>
          <w:rFonts w:ascii="Times New Roman" w:hAnsi="Times New Roman" w:cs="Times New Roman"/>
          <w:color w:val="000000" w:themeColor="text1"/>
          <w:sz w:val="24"/>
          <w:szCs w:val="24"/>
          <w:lang w:val="es-ES"/>
        </w:rPr>
        <w:t xml:space="preserve"> Lo que observamos de estos trabajos es que el número de ciclos y sus dinámicas pueden estar determinados por características contextuales de los SSE. Por lo que hay que tener precauciones al generalizar los resultados de esta investigación a otros contextos. </w:t>
      </w:r>
    </w:p>
    <w:p w14:paraId="21ECAAF7" w14:textId="77777777" w:rsidR="00D4259B" w:rsidRDefault="00D4259B" w:rsidP="00A86AF3">
      <w:pPr>
        <w:spacing w:after="0" w:line="240" w:lineRule="auto"/>
        <w:jc w:val="both"/>
        <w:rPr>
          <w:rFonts w:ascii="Times New Roman" w:hAnsi="Times New Roman" w:cs="Times New Roman"/>
          <w:color w:val="000000" w:themeColor="text1"/>
          <w:sz w:val="24"/>
          <w:szCs w:val="24"/>
          <w:lang w:val="es-ES"/>
        </w:rPr>
      </w:pPr>
    </w:p>
    <w:p w14:paraId="026DFDA8" w14:textId="69A96B02" w:rsidR="007E7FBC" w:rsidRDefault="00D4259B" w:rsidP="00A86AF3">
      <w:pPr>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En este estudio</w:t>
      </w:r>
      <w:r w:rsidR="00567137">
        <w:rPr>
          <w:rFonts w:ascii="Times New Roman" w:hAnsi="Times New Roman" w:cs="Times New Roman"/>
          <w:color w:val="000000" w:themeColor="text1"/>
          <w:sz w:val="24"/>
          <w:szCs w:val="24"/>
          <w:lang w:val="es-ES"/>
        </w:rPr>
        <w:t xml:space="preserve"> d</w:t>
      </w:r>
      <w:r>
        <w:rPr>
          <w:rFonts w:ascii="Times New Roman" w:hAnsi="Times New Roman" w:cs="Times New Roman"/>
          <w:color w:val="000000" w:themeColor="text1"/>
          <w:sz w:val="24"/>
          <w:szCs w:val="24"/>
          <w:lang w:val="es-ES"/>
        </w:rPr>
        <w:t xml:space="preserve">el SSE de las palmas </w:t>
      </w:r>
      <w:proofErr w:type="spellStart"/>
      <w:r>
        <w:rPr>
          <w:rFonts w:ascii="Times New Roman" w:hAnsi="Times New Roman" w:cs="Times New Roman"/>
          <w:color w:val="000000" w:themeColor="text1"/>
          <w:sz w:val="24"/>
          <w:szCs w:val="24"/>
          <w:lang w:val="es-ES"/>
        </w:rPr>
        <w:t>camedor</w:t>
      </w:r>
      <w:proofErr w:type="spellEnd"/>
      <w:r>
        <w:rPr>
          <w:rFonts w:ascii="Times New Roman" w:hAnsi="Times New Roman" w:cs="Times New Roman"/>
          <w:color w:val="000000" w:themeColor="text1"/>
          <w:sz w:val="24"/>
          <w:szCs w:val="24"/>
          <w:lang w:val="es-ES"/>
        </w:rPr>
        <w:t xml:space="preserve"> observamos que la dinámica pasó dos veces por el ciclo adaptativo y</w:t>
      </w:r>
      <w:r w:rsidR="00567137">
        <w:rPr>
          <w:rFonts w:ascii="Times New Roman" w:hAnsi="Times New Roman" w:cs="Times New Roman"/>
          <w:color w:val="000000" w:themeColor="text1"/>
          <w:sz w:val="24"/>
          <w:szCs w:val="24"/>
          <w:lang w:val="es-ES"/>
        </w:rPr>
        <w:t>,</w:t>
      </w:r>
      <w:r>
        <w:rPr>
          <w:rFonts w:ascii="Times New Roman" w:hAnsi="Times New Roman" w:cs="Times New Roman"/>
          <w:color w:val="000000" w:themeColor="text1"/>
          <w:sz w:val="24"/>
          <w:szCs w:val="24"/>
          <w:lang w:val="es-ES"/>
        </w:rPr>
        <w:t xml:space="preserve"> actualmente</w:t>
      </w:r>
      <w:r w:rsidR="00567137">
        <w:rPr>
          <w:rFonts w:ascii="Times New Roman" w:hAnsi="Times New Roman" w:cs="Times New Roman"/>
          <w:color w:val="000000" w:themeColor="text1"/>
          <w:sz w:val="24"/>
          <w:szCs w:val="24"/>
          <w:lang w:val="es-ES"/>
        </w:rPr>
        <w:t>,</w:t>
      </w:r>
      <w:r>
        <w:rPr>
          <w:rFonts w:ascii="Times New Roman" w:hAnsi="Times New Roman" w:cs="Times New Roman"/>
          <w:color w:val="000000" w:themeColor="text1"/>
          <w:sz w:val="24"/>
          <w:szCs w:val="24"/>
          <w:lang w:val="es-ES"/>
        </w:rPr>
        <w:t xml:space="preserve"> se encuentra en el desarrollo de un tercer ciclo. En los dos primeros ciclos identificamos la dinámica espaciotemporal del sistema y las fuerzas impulsoras que promovieron los cambios. El tercer ciclo se encuentra en la fase de crecimiento lento (r a K), caracterizado por procesos de consolidación </w:t>
      </w:r>
      <w:proofErr w:type="spellStart"/>
      <w:r>
        <w:rPr>
          <w:rFonts w:ascii="Times New Roman" w:hAnsi="Times New Roman" w:cs="Times New Roman"/>
          <w:color w:val="000000" w:themeColor="text1"/>
          <w:sz w:val="24"/>
          <w:szCs w:val="24"/>
          <w:lang w:val="es-ES"/>
        </w:rPr>
        <w:t>reorganizativa</w:t>
      </w:r>
      <w:proofErr w:type="spellEnd"/>
      <w:r>
        <w:rPr>
          <w:rFonts w:ascii="Times New Roman" w:hAnsi="Times New Roman" w:cs="Times New Roman"/>
          <w:color w:val="000000" w:themeColor="text1"/>
          <w:sz w:val="24"/>
          <w:szCs w:val="24"/>
          <w:lang w:val="es-ES"/>
        </w:rPr>
        <w:t xml:space="preserve"> y productiva dentro de los grupos productores de palmas y la construcción de redes colaborativas. Anticipamos que</w:t>
      </w:r>
      <w:r w:rsidR="00567137">
        <w:rPr>
          <w:rFonts w:ascii="Times New Roman" w:hAnsi="Times New Roman" w:cs="Times New Roman"/>
          <w:color w:val="000000" w:themeColor="text1"/>
          <w:sz w:val="24"/>
          <w:szCs w:val="24"/>
          <w:lang w:val="es-ES"/>
        </w:rPr>
        <w:t>,</w:t>
      </w:r>
      <w:r>
        <w:rPr>
          <w:rFonts w:ascii="Times New Roman" w:hAnsi="Times New Roman" w:cs="Times New Roman"/>
          <w:color w:val="000000" w:themeColor="text1"/>
          <w:sz w:val="24"/>
          <w:szCs w:val="24"/>
          <w:lang w:val="es-ES"/>
        </w:rPr>
        <w:t xml:space="preserve"> probablemente</w:t>
      </w:r>
      <w:r w:rsidR="00567137">
        <w:rPr>
          <w:rFonts w:ascii="Times New Roman" w:hAnsi="Times New Roman" w:cs="Times New Roman"/>
          <w:color w:val="000000" w:themeColor="text1"/>
          <w:sz w:val="24"/>
          <w:szCs w:val="24"/>
          <w:lang w:val="es-ES"/>
        </w:rPr>
        <w:t>,</w:t>
      </w:r>
      <w:r>
        <w:rPr>
          <w:rFonts w:ascii="Times New Roman" w:hAnsi="Times New Roman" w:cs="Times New Roman"/>
          <w:color w:val="000000" w:themeColor="text1"/>
          <w:sz w:val="24"/>
          <w:szCs w:val="24"/>
          <w:lang w:val="es-ES"/>
        </w:rPr>
        <w:t xml:space="preserve"> se denoten momentos de crisis o colapso local influenciados por las variaciones en los precios de mercado, una posible reducción en la demanda del follaje de palmas derivado de la pandemia por COVID-19, y </w:t>
      </w:r>
      <w:r w:rsidR="00567137">
        <w:rPr>
          <w:rFonts w:ascii="Times New Roman" w:hAnsi="Times New Roman" w:cs="Times New Roman"/>
          <w:color w:val="000000" w:themeColor="text1"/>
          <w:sz w:val="24"/>
          <w:szCs w:val="24"/>
          <w:lang w:val="es-ES"/>
        </w:rPr>
        <w:t>transformacione</w:t>
      </w:r>
      <w:r>
        <w:rPr>
          <w:rFonts w:ascii="Times New Roman" w:hAnsi="Times New Roman" w:cs="Times New Roman"/>
          <w:color w:val="000000" w:themeColor="text1"/>
          <w:sz w:val="24"/>
          <w:szCs w:val="24"/>
          <w:lang w:val="es-ES"/>
        </w:rPr>
        <w:t xml:space="preserve">s en las políticas de desarrollo y el cambio climático. Sin embargo, observamos también </w:t>
      </w:r>
      <w:r w:rsidR="00152832">
        <w:rPr>
          <w:rFonts w:ascii="Times New Roman" w:hAnsi="Times New Roman" w:cs="Times New Roman"/>
          <w:color w:val="000000" w:themeColor="text1"/>
          <w:sz w:val="24"/>
          <w:szCs w:val="24"/>
          <w:lang w:val="es-ES"/>
        </w:rPr>
        <w:t xml:space="preserve">modificaciones en </w:t>
      </w:r>
      <w:r>
        <w:rPr>
          <w:rFonts w:ascii="Times New Roman" w:hAnsi="Times New Roman" w:cs="Times New Roman"/>
          <w:color w:val="000000" w:themeColor="text1"/>
          <w:sz w:val="24"/>
          <w:szCs w:val="24"/>
          <w:lang w:val="es-ES"/>
        </w:rPr>
        <w:t>esquemas agroforestales y plantaciones comerciales sustentables, el fortalecimiento en los capitales social y humano, así como la gestión colaborativa consolidada entre las partes interesadas. Esto puede representar fortalezas al SSE que le confieren la capacidad de adaptase o transformarse.</w:t>
      </w:r>
    </w:p>
    <w:p w14:paraId="74F1414A" w14:textId="77777777" w:rsidR="007E7FBC" w:rsidRDefault="007E7FBC" w:rsidP="00A86AF3">
      <w:pPr>
        <w:spacing w:after="0" w:line="240" w:lineRule="auto"/>
        <w:jc w:val="both"/>
        <w:rPr>
          <w:rFonts w:ascii="Times New Roman" w:hAnsi="Times New Roman" w:cs="Times New Roman"/>
          <w:color w:val="000000" w:themeColor="text1"/>
          <w:sz w:val="24"/>
          <w:szCs w:val="24"/>
          <w:lang w:val="es-ES"/>
        </w:rPr>
      </w:pPr>
    </w:p>
    <w:p w14:paraId="123DAC13" w14:textId="77777777" w:rsidR="00DA5900" w:rsidRPr="00DA5900" w:rsidRDefault="00D4259B" w:rsidP="00A86AF3">
      <w:pPr>
        <w:pStyle w:val="Prrafodelista"/>
        <w:numPr>
          <w:ilvl w:val="0"/>
          <w:numId w:val="4"/>
        </w:numPr>
        <w:spacing w:after="0" w:line="240" w:lineRule="auto"/>
        <w:ind w:left="284" w:hanging="284"/>
        <w:jc w:val="both"/>
        <w:rPr>
          <w:rFonts w:ascii="Times New Roman" w:hAnsi="Times New Roman" w:cs="Times New Roman"/>
          <w:color w:val="000000" w:themeColor="text1"/>
          <w:sz w:val="24"/>
          <w:szCs w:val="24"/>
          <w:lang w:val="es-ES"/>
        </w:rPr>
      </w:pPr>
      <w:r w:rsidRPr="00861546">
        <w:rPr>
          <w:rFonts w:ascii="Times New Roman" w:eastAsia="Times New Roman" w:hAnsi="Times New Roman" w:cs="Times New Roman"/>
          <w:b/>
          <w:bCs/>
          <w:sz w:val="24"/>
          <w:szCs w:val="24"/>
        </w:rPr>
        <w:t>C</w:t>
      </w:r>
      <w:r w:rsidR="006E0B2A">
        <w:rPr>
          <w:rFonts w:ascii="Times New Roman" w:eastAsia="Times New Roman" w:hAnsi="Times New Roman" w:cs="Times New Roman"/>
          <w:b/>
          <w:bCs/>
          <w:sz w:val="24"/>
          <w:szCs w:val="24"/>
        </w:rPr>
        <w:t>onclusiones</w:t>
      </w:r>
    </w:p>
    <w:p w14:paraId="0D05E528" w14:textId="62FF0AB3" w:rsidR="00B650A2" w:rsidRPr="00861546" w:rsidRDefault="00D4259B" w:rsidP="00A86AF3">
      <w:pPr>
        <w:pStyle w:val="Prrafodelista"/>
        <w:spacing w:after="0" w:line="240" w:lineRule="auto"/>
        <w:ind w:left="360"/>
        <w:jc w:val="both"/>
        <w:rPr>
          <w:rFonts w:ascii="Times New Roman" w:hAnsi="Times New Roman" w:cs="Times New Roman"/>
          <w:color w:val="000000" w:themeColor="text1"/>
          <w:sz w:val="24"/>
          <w:szCs w:val="24"/>
          <w:lang w:val="es-ES"/>
        </w:rPr>
      </w:pPr>
      <w:r w:rsidRPr="00861546">
        <w:rPr>
          <w:rFonts w:ascii="Times New Roman" w:eastAsia="Times New Roman" w:hAnsi="Times New Roman" w:cs="Times New Roman"/>
          <w:b/>
          <w:bCs/>
          <w:sz w:val="24"/>
          <w:szCs w:val="24"/>
        </w:rPr>
        <w:t xml:space="preserve"> </w:t>
      </w:r>
    </w:p>
    <w:p w14:paraId="7391EE08" w14:textId="237B0A96" w:rsidR="003C0558" w:rsidRDefault="005D414F" w:rsidP="00A86AF3">
      <w:pPr>
        <w:spacing w:after="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 xml:space="preserve">Este estudio muestra que las políticas y programas de conservación de recursos naturales y el manejo de recursos por usuarios locales están estrechamente vinculados. </w:t>
      </w:r>
      <w:r w:rsidR="003C0558">
        <w:rPr>
          <w:rFonts w:ascii="Times New Roman" w:eastAsia="Georgia" w:hAnsi="Times New Roman" w:cs="Times New Roman"/>
          <w:color w:val="000000" w:themeColor="text1"/>
          <w:sz w:val="24"/>
          <w:szCs w:val="24"/>
        </w:rPr>
        <w:t>El análisis histórico de la evolución del SSE permitió la identificación de elementos claves de adaptación, resiliencia social y ecológica del sistema, de factores asociados a los cambios causados por impulsores externos e internos</w:t>
      </w:r>
      <w:r w:rsidR="00152832">
        <w:rPr>
          <w:rFonts w:ascii="Times New Roman" w:eastAsia="Georgia" w:hAnsi="Times New Roman" w:cs="Times New Roman"/>
          <w:color w:val="000000" w:themeColor="text1"/>
          <w:sz w:val="24"/>
          <w:szCs w:val="24"/>
        </w:rPr>
        <w:t>,</w:t>
      </w:r>
      <w:r w:rsidR="003C0558">
        <w:rPr>
          <w:rFonts w:ascii="Times New Roman" w:eastAsia="Georgia" w:hAnsi="Times New Roman" w:cs="Times New Roman"/>
          <w:color w:val="000000" w:themeColor="text1"/>
          <w:sz w:val="24"/>
          <w:szCs w:val="24"/>
        </w:rPr>
        <w:t xml:space="preserve"> y de los procesos de reorganización y retroalimentación. Asimismo, se identific</w:t>
      </w:r>
      <w:r>
        <w:rPr>
          <w:rFonts w:ascii="Times New Roman" w:eastAsia="Georgia" w:hAnsi="Times New Roman" w:cs="Times New Roman"/>
          <w:color w:val="000000" w:themeColor="text1"/>
          <w:sz w:val="24"/>
          <w:szCs w:val="24"/>
        </w:rPr>
        <w:t>ó</w:t>
      </w:r>
      <w:r w:rsidR="003C0558">
        <w:rPr>
          <w:rFonts w:ascii="Times New Roman" w:eastAsia="Georgia" w:hAnsi="Times New Roman" w:cs="Times New Roman"/>
          <w:color w:val="000000" w:themeColor="text1"/>
          <w:sz w:val="24"/>
          <w:szCs w:val="24"/>
        </w:rPr>
        <w:t xml:space="preserve"> que la formación de capitales social y humano locales en un contexto histórico ha permitido el desarrollo de estrategias dirigidas al manejo sustentable y el desarrollo de la gestión adaptativa de las palmas </w:t>
      </w:r>
      <w:proofErr w:type="spellStart"/>
      <w:r w:rsidR="003C0558">
        <w:rPr>
          <w:rFonts w:ascii="Times New Roman" w:eastAsia="Georgia" w:hAnsi="Times New Roman" w:cs="Times New Roman"/>
          <w:color w:val="000000" w:themeColor="text1"/>
          <w:sz w:val="24"/>
          <w:szCs w:val="24"/>
        </w:rPr>
        <w:t>camedor</w:t>
      </w:r>
      <w:proofErr w:type="spellEnd"/>
      <w:r w:rsidR="003C0558">
        <w:rPr>
          <w:rFonts w:ascii="Times New Roman" w:eastAsia="Georgia" w:hAnsi="Times New Roman" w:cs="Times New Roman"/>
          <w:color w:val="000000" w:themeColor="text1"/>
          <w:sz w:val="24"/>
          <w:szCs w:val="24"/>
        </w:rPr>
        <w:t>.</w:t>
      </w:r>
    </w:p>
    <w:p w14:paraId="4065A750" w14:textId="77777777" w:rsidR="003C0558" w:rsidRDefault="003C0558" w:rsidP="00A86AF3">
      <w:pPr>
        <w:spacing w:after="0" w:line="240" w:lineRule="auto"/>
        <w:jc w:val="both"/>
        <w:rPr>
          <w:rFonts w:ascii="Times New Roman" w:eastAsia="Georgia" w:hAnsi="Times New Roman" w:cs="Times New Roman"/>
          <w:color w:val="000000" w:themeColor="text1"/>
          <w:sz w:val="24"/>
          <w:szCs w:val="24"/>
        </w:rPr>
      </w:pPr>
    </w:p>
    <w:p w14:paraId="16D06C06" w14:textId="4251F4AF" w:rsidR="003C0558" w:rsidRDefault="003C0558" w:rsidP="00A86AF3">
      <w:pPr>
        <w:spacing w:after="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 xml:space="preserve">El ciclo de renovación adaptativa como modelo en el SSE de UMA de palmas nos permitió analizar los esquemas y estrategias desarrolladas en el manejo del recurso desde una perspectiva local. </w:t>
      </w:r>
      <w:r w:rsidR="005D414F">
        <w:rPr>
          <w:rFonts w:ascii="Times New Roman" w:hAnsi="Times New Roman" w:cs="Times New Roman"/>
          <w:sz w:val="24"/>
          <w:szCs w:val="24"/>
        </w:rPr>
        <w:t xml:space="preserve">El proceso evolutivo en el manejo de la palma </w:t>
      </w:r>
      <w:proofErr w:type="spellStart"/>
      <w:r w:rsidR="005D414F">
        <w:rPr>
          <w:rFonts w:ascii="Times New Roman" w:hAnsi="Times New Roman" w:cs="Times New Roman"/>
          <w:i/>
          <w:iCs/>
          <w:sz w:val="24"/>
          <w:szCs w:val="24"/>
        </w:rPr>
        <w:t>C</w:t>
      </w:r>
      <w:r w:rsidR="005D414F" w:rsidRPr="00D1128D">
        <w:rPr>
          <w:rFonts w:ascii="Times New Roman" w:hAnsi="Times New Roman" w:cs="Times New Roman"/>
          <w:i/>
          <w:iCs/>
          <w:sz w:val="24"/>
          <w:szCs w:val="24"/>
        </w:rPr>
        <w:t>hameadorea</w:t>
      </w:r>
      <w:proofErr w:type="spellEnd"/>
      <w:r w:rsidR="005D414F" w:rsidRPr="00D1128D">
        <w:rPr>
          <w:rFonts w:ascii="Times New Roman" w:hAnsi="Times New Roman" w:cs="Times New Roman"/>
          <w:i/>
          <w:iCs/>
          <w:sz w:val="24"/>
          <w:szCs w:val="24"/>
        </w:rPr>
        <w:t xml:space="preserve"> quezalteca</w:t>
      </w:r>
      <w:r w:rsidR="005D414F">
        <w:rPr>
          <w:rFonts w:ascii="Times New Roman" w:hAnsi="Times New Roman" w:cs="Times New Roman"/>
          <w:sz w:val="24"/>
          <w:szCs w:val="24"/>
        </w:rPr>
        <w:t xml:space="preserve"> ha sido influenciado por los cambios en el desarrollo comunitario, cambios socioeconómicos locales, cambios en la gestión del recurso palma</w:t>
      </w:r>
      <w:r w:rsidR="0011006A">
        <w:rPr>
          <w:rFonts w:ascii="Times New Roman" w:hAnsi="Times New Roman" w:cs="Times New Roman"/>
          <w:sz w:val="24"/>
          <w:szCs w:val="24"/>
        </w:rPr>
        <w:t>s</w:t>
      </w:r>
      <w:r w:rsidR="005D414F">
        <w:rPr>
          <w:rFonts w:ascii="Times New Roman" w:hAnsi="Times New Roman" w:cs="Times New Roman"/>
          <w:sz w:val="24"/>
          <w:szCs w:val="24"/>
        </w:rPr>
        <w:t xml:space="preserve"> y la gobernanza dentro y entre los grupos que manejan la</w:t>
      </w:r>
      <w:r w:rsidR="0011006A">
        <w:rPr>
          <w:rFonts w:ascii="Times New Roman" w:hAnsi="Times New Roman" w:cs="Times New Roman"/>
          <w:sz w:val="24"/>
          <w:szCs w:val="24"/>
        </w:rPr>
        <w:t>s</w:t>
      </w:r>
      <w:r w:rsidR="005D414F">
        <w:rPr>
          <w:rFonts w:ascii="Times New Roman" w:hAnsi="Times New Roman" w:cs="Times New Roman"/>
          <w:sz w:val="24"/>
          <w:szCs w:val="24"/>
        </w:rPr>
        <w:t xml:space="preserve"> palma</w:t>
      </w:r>
      <w:r w:rsidR="0011006A">
        <w:rPr>
          <w:rFonts w:ascii="Times New Roman" w:hAnsi="Times New Roman" w:cs="Times New Roman"/>
          <w:sz w:val="24"/>
          <w:szCs w:val="24"/>
        </w:rPr>
        <w:t>s</w:t>
      </w:r>
      <w:r w:rsidR="005D414F">
        <w:rPr>
          <w:rFonts w:ascii="Times New Roman" w:hAnsi="Times New Roman" w:cs="Times New Roman"/>
          <w:sz w:val="24"/>
          <w:szCs w:val="24"/>
        </w:rPr>
        <w:t xml:space="preserve">. También han influido factores externos como las fluctuaciones en el mercado internacional de las palmas; los cambios en las políticas públicas, programas de conservación y desarrollo; y la interacción de actores gubernamentales y no gubernamentales. </w:t>
      </w:r>
      <w:r>
        <w:rPr>
          <w:rFonts w:ascii="Times New Roman" w:eastAsia="Georgia" w:hAnsi="Times New Roman" w:cs="Times New Roman"/>
          <w:color w:val="000000" w:themeColor="text1"/>
          <w:sz w:val="24"/>
          <w:szCs w:val="24"/>
        </w:rPr>
        <w:t xml:space="preserve">Así, concluimos que en el desarrollo histórico del manejo de las palmas se </w:t>
      </w:r>
      <w:r>
        <w:rPr>
          <w:rFonts w:ascii="Times New Roman" w:eastAsia="Georgia" w:hAnsi="Times New Roman" w:cs="Times New Roman"/>
          <w:color w:val="000000" w:themeColor="text1"/>
          <w:sz w:val="24"/>
          <w:szCs w:val="24"/>
        </w:rPr>
        <w:lastRenderedPageBreak/>
        <w:t>presentaron ajustes sociales e institucionales recurrentes y de reorganización de los sistemas de gobernanza local. El aprovechamiento de las palmas en el área de estudio ha pasado por dos ciclos adaptativos complejos y actualmente se encuentra en un tercer ciclo.</w:t>
      </w:r>
    </w:p>
    <w:p w14:paraId="54CCF25A" w14:textId="77777777" w:rsidR="003C0558" w:rsidRDefault="003C0558" w:rsidP="00A86AF3">
      <w:pPr>
        <w:spacing w:after="0" w:line="240" w:lineRule="auto"/>
        <w:jc w:val="both"/>
        <w:rPr>
          <w:rFonts w:ascii="Times New Roman" w:eastAsia="Georgia" w:hAnsi="Times New Roman" w:cs="Times New Roman"/>
          <w:color w:val="000000" w:themeColor="text1"/>
          <w:sz w:val="24"/>
          <w:szCs w:val="24"/>
        </w:rPr>
      </w:pPr>
    </w:p>
    <w:p w14:paraId="557A4E2C" w14:textId="5D24AF65" w:rsidR="003C0558" w:rsidRDefault="003C0558" w:rsidP="00A86AF3">
      <w:pPr>
        <w:spacing w:after="0" w:line="240" w:lineRule="auto"/>
        <w:jc w:val="both"/>
        <w:rPr>
          <w:rFonts w:ascii="Times New Roman" w:hAnsi="Times New Roman" w:cs="Times New Roman"/>
          <w:color w:val="000000" w:themeColor="text1"/>
          <w:sz w:val="24"/>
          <w:szCs w:val="24"/>
          <w:lang w:val="es-ES"/>
        </w:rPr>
      </w:pPr>
      <w:r>
        <w:rPr>
          <w:rFonts w:ascii="Times New Roman" w:eastAsia="Georgia" w:hAnsi="Times New Roman" w:cs="Times New Roman"/>
          <w:color w:val="000000" w:themeColor="text1"/>
          <w:sz w:val="24"/>
          <w:szCs w:val="24"/>
        </w:rPr>
        <w:t>Resaltamos la importancia de</w:t>
      </w:r>
      <w:r w:rsidR="00985509">
        <w:rPr>
          <w:rFonts w:ascii="Times New Roman" w:eastAsia="Georgia" w:hAnsi="Times New Roman" w:cs="Times New Roman"/>
          <w:color w:val="000000" w:themeColor="text1"/>
          <w:sz w:val="24"/>
          <w:szCs w:val="24"/>
        </w:rPr>
        <w:t xml:space="preserve"> indagar </w:t>
      </w:r>
      <w:r>
        <w:rPr>
          <w:rFonts w:ascii="Times New Roman" w:eastAsia="Georgia" w:hAnsi="Times New Roman" w:cs="Times New Roman"/>
          <w:color w:val="000000" w:themeColor="text1"/>
          <w:sz w:val="24"/>
          <w:szCs w:val="24"/>
        </w:rPr>
        <w:t xml:space="preserve">las interacciones cruzadas entre las </w:t>
      </w:r>
      <w:r w:rsidR="00985509">
        <w:rPr>
          <w:rFonts w:ascii="Times New Roman" w:eastAsia="Georgia" w:hAnsi="Times New Roman" w:cs="Times New Roman"/>
          <w:color w:val="000000" w:themeColor="text1"/>
          <w:sz w:val="24"/>
          <w:szCs w:val="24"/>
        </w:rPr>
        <w:t xml:space="preserve">escalas </w:t>
      </w:r>
      <w:r>
        <w:rPr>
          <w:rFonts w:ascii="Times New Roman" w:eastAsia="Georgia" w:hAnsi="Times New Roman" w:cs="Times New Roman"/>
          <w:color w:val="000000" w:themeColor="text1"/>
          <w:sz w:val="24"/>
          <w:szCs w:val="24"/>
        </w:rPr>
        <w:t xml:space="preserve">globales y locales en los </w:t>
      </w:r>
      <w:r w:rsidR="00985509">
        <w:rPr>
          <w:rFonts w:ascii="Times New Roman" w:eastAsia="Georgia" w:hAnsi="Times New Roman" w:cs="Times New Roman"/>
          <w:color w:val="000000" w:themeColor="text1"/>
          <w:sz w:val="24"/>
          <w:szCs w:val="24"/>
        </w:rPr>
        <w:t>SSE</w:t>
      </w:r>
      <w:r>
        <w:rPr>
          <w:rFonts w:ascii="Times New Roman" w:eastAsia="Georgia" w:hAnsi="Times New Roman" w:cs="Times New Roman"/>
          <w:color w:val="000000" w:themeColor="text1"/>
          <w:sz w:val="24"/>
          <w:szCs w:val="24"/>
        </w:rPr>
        <w:t xml:space="preserve">, y que los procesos de aprendizaje y de participación para la toma de decisiones son fundamentales para la creación de la capacidad adaptativa. Sin embargo, aún quedan interrogantes para futuras </w:t>
      </w:r>
      <w:r>
        <w:rPr>
          <w:rFonts w:ascii="Times New Roman" w:hAnsi="Times New Roman" w:cs="Times New Roman"/>
          <w:color w:val="000000" w:themeColor="text1"/>
          <w:sz w:val="24"/>
          <w:szCs w:val="24"/>
          <w:lang w:val="es-ES"/>
        </w:rPr>
        <w:t xml:space="preserve">investigaciones en estos SSE susceptibles de perturbaciones en el largo plazo, como las variaciones en los precios de mercado, el efecto de la pandemia COVID-19, el cambio en las políticas de desarrollo y el cambio climático. Futuros estudios podrían abordar la aplicación de este marco analítico en otros sistemas </w:t>
      </w:r>
      <w:r w:rsidR="00985509">
        <w:rPr>
          <w:rFonts w:ascii="Times New Roman" w:hAnsi="Times New Roman" w:cs="Times New Roman"/>
          <w:color w:val="000000" w:themeColor="text1"/>
          <w:sz w:val="24"/>
          <w:szCs w:val="24"/>
          <w:lang w:val="es-ES"/>
        </w:rPr>
        <w:t>de manejo de recursos</w:t>
      </w:r>
      <w:r>
        <w:rPr>
          <w:rFonts w:ascii="Times New Roman" w:hAnsi="Times New Roman" w:cs="Times New Roman"/>
          <w:color w:val="000000" w:themeColor="text1"/>
          <w:sz w:val="24"/>
          <w:szCs w:val="24"/>
          <w:lang w:val="es-ES"/>
        </w:rPr>
        <w:t xml:space="preserve"> con otros contextos</w:t>
      </w:r>
      <w:r w:rsidR="00152832">
        <w:rPr>
          <w:rFonts w:ascii="Times New Roman" w:hAnsi="Times New Roman" w:cs="Times New Roman"/>
          <w:color w:val="000000" w:themeColor="text1"/>
          <w:sz w:val="24"/>
          <w:szCs w:val="24"/>
          <w:lang w:val="es-ES"/>
        </w:rPr>
        <w:t>,</w:t>
      </w:r>
      <w:r>
        <w:rPr>
          <w:rFonts w:ascii="Times New Roman" w:hAnsi="Times New Roman" w:cs="Times New Roman"/>
          <w:color w:val="000000" w:themeColor="text1"/>
          <w:sz w:val="24"/>
          <w:szCs w:val="24"/>
          <w:lang w:val="es-ES"/>
        </w:rPr>
        <w:t xml:space="preserve"> para continuar avanzando en la compresión de los elementos claves que conducen hacia SSE más sustentables, equitativos y resilientes.</w:t>
      </w:r>
    </w:p>
    <w:p w14:paraId="141E22A6" w14:textId="6323FFB0" w:rsidR="000404AB" w:rsidRDefault="000404AB" w:rsidP="00A86AF3">
      <w:pPr>
        <w:spacing w:line="240" w:lineRule="auto"/>
        <w:jc w:val="both"/>
        <w:rPr>
          <w:rFonts w:ascii="Times New Roman" w:eastAsia="Times New Roman" w:hAnsi="Times New Roman" w:cs="Times New Roman"/>
          <w:b/>
          <w:bCs/>
          <w:sz w:val="24"/>
          <w:szCs w:val="24"/>
        </w:rPr>
      </w:pPr>
    </w:p>
    <w:p w14:paraId="778BC2C5" w14:textId="79448ED7" w:rsidR="000404AB" w:rsidRPr="00861546" w:rsidRDefault="000404AB" w:rsidP="00A86AF3">
      <w:pPr>
        <w:pStyle w:val="Prrafodelista"/>
        <w:numPr>
          <w:ilvl w:val="0"/>
          <w:numId w:val="4"/>
        </w:numPr>
        <w:spacing w:after="0" w:line="240" w:lineRule="auto"/>
        <w:ind w:left="284" w:hanging="284"/>
        <w:jc w:val="both"/>
        <w:rPr>
          <w:rFonts w:ascii="Times New Roman" w:eastAsia="Times New Roman" w:hAnsi="Times New Roman" w:cs="Times New Roman"/>
          <w:b/>
          <w:bCs/>
          <w:color w:val="000000" w:themeColor="text1"/>
          <w:sz w:val="24"/>
          <w:szCs w:val="24"/>
        </w:rPr>
      </w:pPr>
      <w:r w:rsidRPr="00861546">
        <w:rPr>
          <w:rFonts w:ascii="Times New Roman" w:eastAsia="Times New Roman" w:hAnsi="Times New Roman" w:cs="Times New Roman"/>
          <w:b/>
          <w:bCs/>
          <w:color w:val="000000" w:themeColor="text1"/>
          <w:sz w:val="24"/>
          <w:szCs w:val="24"/>
        </w:rPr>
        <w:t>É</w:t>
      </w:r>
      <w:r w:rsidR="00DA5900">
        <w:rPr>
          <w:rFonts w:ascii="Times New Roman" w:eastAsia="Times New Roman" w:hAnsi="Times New Roman" w:cs="Times New Roman"/>
          <w:b/>
          <w:bCs/>
          <w:color w:val="000000" w:themeColor="text1"/>
          <w:sz w:val="24"/>
          <w:szCs w:val="24"/>
        </w:rPr>
        <w:t>tica y conflicto de intereses</w:t>
      </w:r>
    </w:p>
    <w:p w14:paraId="47BC00F8" w14:textId="77777777" w:rsidR="000404AB" w:rsidRPr="001F3591" w:rsidRDefault="000404AB" w:rsidP="00A86AF3">
      <w:pPr>
        <w:spacing w:after="0" w:line="240" w:lineRule="auto"/>
        <w:jc w:val="both"/>
        <w:rPr>
          <w:rFonts w:ascii="Times New Roman" w:eastAsia="Times New Roman" w:hAnsi="Times New Roman" w:cs="Times New Roman"/>
          <w:b/>
          <w:bCs/>
          <w:color w:val="000000" w:themeColor="text1"/>
          <w:sz w:val="28"/>
          <w:szCs w:val="28"/>
        </w:rPr>
      </w:pPr>
    </w:p>
    <w:p w14:paraId="127DF83F" w14:textId="77777777" w:rsidR="000404AB" w:rsidRDefault="000404AB" w:rsidP="00A86AF3">
      <w:pPr>
        <w:spacing w:after="0" w:line="240" w:lineRule="auto"/>
        <w:jc w:val="both"/>
        <w:rPr>
          <w:rFonts w:ascii="Times New Roman" w:eastAsia="Times New Roman" w:hAnsi="Times New Roman" w:cs="Times New Roman"/>
          <w:color w:val="000000" w:themeColor="text1"/>
          <w:sz w:val="24"/>
          <w:szCs w:val="24"/>
        </w:rPr>
      </w:pPr>
      <w:r w:rsidRPr="001F3591">
        <w:rPr>
          <w:rFonts w:ascii="Times New Roman" w:eastAsia="Times New Roman" w:hAnsi="Times New Roman" w:cs="Times New Roman"/>
          <w:color w:val="000000" w:themeColor="text1"/>
          <w:sz w:val="24"/>
          <w:szCs w:val="24"/>
        </w:rPr>
        <w:t>Las personas autoras declaran que han cumplido totalmente con todos los requisitos éticos y legales</w:t>
      </w:r>
      <w:r>
        <w:rPr>
          <w:rFonts w:ascii="Times New Roman" w:eastAsia="Times New Roman" w:hAnsi="Times New Roman" w:cs="Times New Roman"/>
          <w:color w:val="000000" w:themeColor="text1"/>
          <w:sz w:val="24"/>
          <w:szCs w:val="24"/>
        </w:rPr>
        <w:t xml:space="preserve"> </w:t>
      </w:r>
      <w:r w:rsidRPr="001F3591">
        <w:rPr>
          <w:rFonts w:ascii="Times New Roman" w:eastAsia="Times New Roman" w:hAnsi="Times New Roman" w:cs="Times New Roman"/>
          <w:color w:val="000000" w:themeColor="text1"/>
          <w:sz w:val="24"/>
          <w:szCs w:val="24"/>
        </w:rPr>
        <w:t>pertinentes, tanto durante el estudio como en la producción del manuscrito; que no hay conflictos de</w:t>
      </w:r>
      <w:r>
        <w:rPr>
          <w:rFonts w:ascii="Times New Roman" w:eastAsia="Times New Roman" w:hAnsi="Times New Roman" w:cs="Times New Roman"/>
          <w:color w:val="000000" w:themeColor="text1"/>
          <w:sz w:val="24"/>
          <w:szCs w:val="24"/>
        </w:rPr>
        <w:t xml:space="preserve"> </w:t>
      </w:r>
      <w:r w:rsidRPr="001F3591">
        <w:rPr>
          <w:rFonts w:ascii="Times New Roman" w:eastAsia="Times New Roman" w:hAnsi="Times New Roman" w:cs="Times New Roman"/>
          <w:color w:val="000000" w:themeColor="text1"/>
          <w:sz w:val="24"/>
          <w:szCs w:val="24"/>
        </w:rPr>
        <w:t>intereses de ningún tipo; que todas las fuentes financieras se mencionan completa y claramente en la</w:t>
      </w:r>
      <w:r>
        <w:rPr>
          <w:rFonts w:ascii="Times New Roman" w:eastAsia="Times New Roman" w:hAnsi="Times New Roman" w:cs="Times New Roman"/>
          <w:color w:val="000000" w:themeColor="text1"/>
          <w:sz w:val="24"/>
          <w:szCs w:val="24"/>
        </w:rPr>
        <w:t xml:space="preserve"> </w:t>
      </w:r>
      <w:r w:rsidRPr="001F3591">
        <w:rPr>
          <w:rFonts w:ascii="Times New Roman" w:eastAsia="Times New Roman" w:hAnsi="Times New Roman" w:cs="Times New Roman"/>
          <w:color w:val="000000" w:themeColor="text1"/>
          <w:sz w:val="24"/>
          <w:szCs w:val="24"/>
        </w:rPr>
        <w:t>sección de agradecimientos; y que están totalmente de acuerdo con la versión final editada del artículo.</w:t>
      </w:r>
    </w:p>
    <w:p w14:paraId="05A94DAD" w14:textId="77777777" w:rsidR="000404AB" w:rsidRPr="001F3591" w:rsidRDefault="000404AB" w:rsidP="00A86AF3">
      <w:pPr>
        <w:spacing w:after="0" w:line="240" w:lineRule="auto"/>
        <w:jc w:val="both"/>
        <w:rPr>
          <w:rFonts w:ascii="Times New Roman" w:eastAsia="Times New Roman" w:hAnsi="Times New Roman" w:cs="Times New Roman"/>
          <w:color w:val="000000" w:themeColor="text1"/>
          <w:sz w:val="24"/>
          <w:szCs w:val="24"/>
        </w:rPr>
      </w:pPr>
    </w:p>
    <w:p w14:paraId="4B158F95" w14:textId="3621C1CC" w:rsidR="000404AB" w:rsidRPr="00861546" w:rsidRDefault="000404AB" w:rsidP="00A86AF3">
      <w:pPr>
        <w:pStyle w:val="Prrafodelista"/>
        <w:numPr>
          <w:ilvl w:val="0"/>
          <w:numId w:val="4"/>
        </w:numPr>
        <w:spacing w:after="0" w:line="240" w:lineRule="auto"/>
        <w:ind w:left="284" w:hanging="284"/>
        <w:jc w:val="both"/>
        <w:rPr>
          <w:rFonts w:ascii="Times New Roman" w:eastAsia="Times New Roman" w:hAnsi="Times New Roman" w:cs="Times New Roman"/>
          <w:b/>
          <w:bCs/>
          <w:color w:val="000000" w:themeColor="text1"/>
          <w:sz w:val="24"/>
          <w:szCs w:val="24"/>
        </w:rPr>
      </w:pPr>
      <w:r w:rsidRPr="00861546">
        <w:rPr>
          <w:rFonts w:ascii="Times New Roman" w:eastAsia="Times New Roman" w:hAnsi="Times New Roman" w:cs="Times New Roman"/>
          <w:b/>
          <w:bCs/>
          <w:color w:val="000000" w:themeColor="text1"/>
          <w:sz w:val="24"/>
          <w:szCs w:val="24"/>
        </w:rPr>
        <w:t>A</w:t>
      </w:r>
      <w:r w:rsidR="00DA5900">
        <w:rPr>
          <w:rFonts w:ascii="Times New Roman" w:eastAsia="Times New Roman" w:hAnsi="Times New Roman" w:cs="Times New Roman"/>
          <w:b/>
          <w:bCs/>
          <w:color w:val="000000" w:themeColor="text1"/>
          <w:sz w:val="24"/>
          <w:szCs w:val="24"/>
        </w:rPr>
        <w:t>gradecimientos</w:t>
      </w:r>
    </w:p>
    <w:p w14:paraId="153227A4" w14:textId="77777777" w:rsidR="000404AB" w:rsidRPr="005518A6" w:rsidRDefault="000404AB" w:rsidP="00A86AF3">
      <w:pPr>
        <w:spacing w:after="0" w:line="240" w:lineRule="auto"/>
        <w:jc w:val="both"/>
        <w:rPr>
          <w:rFonts w:ascii="Times New Roman" w:eastAsia="Times New Roman" w:hAnsi="Times New Roman" w:cs="Times New Roman"/>
          <w:b/>
          <w:bCs/>
          <w:color w:val="000000" w:themeColor="text1"/>
          <w:sz w:val="28"/>
          <w:szCs w:val="28"/>
        </w:rPr>
      </w:pPr>
    </w:p>
    <w:p w14:paraId="40277042" w14:textId="676C00AF" w:rsidR="000404AB" w:rsidRDefault="000404AB" w:rsidP="00A86AF3">
      <w:pPr>
        <w:spacing w:after="0" w:line="240" w:lineRule="auto"/>
        <w:jc w:val="both"/>
        <w:rPr>
          <w:rFonts w:ascii="Times New Roman" w:eastAsia="Times New Roman" w:hAnsi="Times New Roman" w:cs="Times New Roman"/>
          <w:color w:val="000000" w:themeColor="text1"/>
          <w:sz w:val="24"/>
          <w:szCs w:val="24"/>
        </w:rPr>
      </w:pPr>
      <w:r w:rsidRPr="00091E47">
        <w:rPr>
          <w:rFonts w:ascii="Times New Roman" w:eastAsia="Times New Roman" w:hAnsi="Times New Roman" w:cs="Times New Roman"/>
          <w:color w:val="000000" w:themeColor="text1"/>
          <w:sz w:val="24"/>
          <w:szCs w:val="24"/>
        </w:rPr>
        <w:t xml:space="preserve">Se agradece a los miembros de los ejidos: Tierra y Libertad, Nueva Independencia y Villahermosa, por abrirnos un espacio para la reconstrucción histórica del manejo y aprovechamiento de las palmas. A la asociación civil PRONATURA, a los </w:t>
      </w:r>
      <w:r>
        <w:rPr>
          <w:rFonts w:ascii="Times New Roman" w:eastAsia="Times New Roman" w:hAnsi="Times New Roman" w:cs="Times New Roman"/>
          <w:color w:val="000000" w:themeColor="text1"/>
          <w:sz w:val="24"/>
          <w:szCs w:val="24"/>
        </w:rPr>
        <w:t>funcionarios</w:t>
      </w:r>
      <w:r w:rsidRPr="00091E47">
        <w:rPr>
          <w:rFonts w:ascii="Times New Roman" w:eastAsia="Times New Roman" w:hAnsi="Times New Roman" w:cs="Times New Roman"/>
          <w:color w:val="000000" w:themeColor="text1"/>
          <w:sz w:val="24"/>
          <w:szCs w:val="24"/>
        </w:rPr>
        <w:t xml:space="preserve"> de la REBISE, SEMARNAT, </w:t>
      </w:r>
      <w:r w:rsidR="002B3115">
        <w:rPr>
          <w:rFonts w:ascii="Times New Roman" w:eastAsia="Times New Roman" w:hAnsi="Times New Roman" w:cs="Times New Roman"/>
          <w:color w:val="000000" w:themeColor="text1"/>
          <w:sz w:val="24"/>
          <w:szCs w:val="24"/>
        </w:rPr>
        <w:t xml:space="preserve">y </w:t>
      </w:r>
      <w:r w:rsidRPr="00091E47">
        <w:rPr>
          <w:rFonts w:ascii="Times New Roman" w:eastAsia="Times New Roman" w:hAnsi="Times New Roman" w:cs="Times New Roman"/>
          <w:color w:val="000000" w:themeColor="text1"/>
          <w:sz w:val="24"/>
          <w:szCs w:val="24"/>
        </w:rPr>
        <w:t xml:space="preserve">a J. Cruz y T. </w:t>
      </w:r>
      <w:proofErr w:type="spellStart"/>
      <w:r w:rsidRPr="00091E47">
        <w:rPr>
          <w:rFonts w:ascii="Times New Roman" w:eastAsia="Times New Roman" w:hAnsi="Times New Roman" w:cs="Times New Roman"/>
          <w:color w:val="000000" w:themeColor="text1"/>
          <w:sz w:val="24"/>
          <w:szCs w:val="24"/>
        </w:rPr>
        <w:t>Trench</w:t>
      </w:r>
      <w:proofErr w:type="spellEnd"/>
      <w:r w:rsidRPr="00091E47">
        <w:rPr>
          <w:rFonts w:ascii="Times New Roman" w:eastAsia="Times New Roman" w:hAnsi="Times New Roman" w:cs="Times New Roman"/>
          <w:color w:val="000000" w:themeColor="text1"/>
          <w:sz w:val="24"/>
          <w:szCs w:val="24"/>
        </w:rPr>
        <w:t xml:space="preserve"> (Universidad Autónoma Chapingo)</w:t>
      </w:r>
      <w:r w:rsidR="002B3115">
        <w:rPr>
          <w:rFonts w:ascii="Times New Roman" w:eastAsia="Times New Roman" w:hAnsi="Times New Roman" w:cs="Times New Roman"/>
          <w:color w:val="000000" w:themeColor="text1"/>
          <w:sz w:val="24"/>
          <w:szCs w:val="24"/>
        </w:rPr>
        <w:t xml:space="preserve"> por las entrevistas brindadas.</w:t>
      </w:r>
      <w:r w:rsidRPr="00091E47">
        <w:rPr>
          <w:rFonts w:ascii="Times New Roman" w:eastAsia="Times New Roman" w:hAnsi="Times New Roman" w:cs="Times New Roman"/>
          <w:color w:val="000000" w:themeColor="text1"/>
          <w:sz w:val="24"/>
          <w:szCs w:val="24"/>
        </w:rPr>
        <w:t xml:space="preserve"> </w:t>
      </w:r>
      <w:r w:rsidR="002B3115">
        <w:rPr>
          <w:rFonts w:ascii="Times New Roman" w:eastAsia="Times New Roman" w:hAnsi="Times New Roman" w:cs="Times New Roman"/>
          <w:color w:val="000000" w:themeColor="text1"/>
          <w:sz w:val="24"/>
          <w:szCs w:val="24"/>
        </w:rPr>
        <w:t>A</w:t>
      </w:r>
      <w:r w:rsidRPr="00091E47">
        <w:rPr>
          <w:rFonts w:ascii="Times New Roman" w:eastAsia="Times New Roman" w:hAnsi="Times New Roman" w:cs="Times New Roman"/>
          <w:color w:val="000000" w:themeColor="text1"/>
          <w:sz w:val="24"/>
          <w:szCs w:val="24"/>
        </w:rPr>
        <w:t>l Consejo Nacional de Ciencia y Tecnología por otorgar</w:t>
      </w:r>
      <w:r>
        <w:rPr>
          <w:rFonts w:ascii="Times New Roman" w:eastAsia="Times New Roman" w:hAnsi="Times New Roman" w:cs="Times New Roman"/>
          <w:color w:val="000000" w:themeColor="text1"/>
          <w:sz w:val="24"/>
          <w:szCs w:val="24"/>
        </w:rPr>
        <w:t xml:space="preserve"> una </w:t>
      </w:r>
      <w:r w:rsidRPr="00091E47">
        <w:rPr>
          <w:rFonts w:ascii="Times New Roman" w:eastAsia="Times New Roman" w:hAnsi="Times New Roman" w:cs="Times New Roman"/>
          <w:color w:val="000000" w:themeColor="text1"/>
          <w:sz w:val="24"/>
          <w:szCs w:val="24"/>
        </w:rPr>
        <w:t xml:space="preserve">beca </w:t>
      </w:r>
      <w:r>
        <w:rPr>
          <w:rFonts w:ascii="Times New Roman" w:eastAsia="Times New Roman" w:hAnsi="Times New Roman" w:cs="Times New Roman"/>
          <w:color w:val="000000" w:themeColor="text1"/>
          <w:sz w:val="24"/>
          <w:szCs w:val="24"/>
        </w:rPr>
        <w:t xml:space="preserve">para estudios </w:t>
      </w:r>
      <w:r w:rsidRPr="00091E47">
        <w:rPr>
          <w:rFonts w:ascii="Times New Roman" w:eastAsia="Times New Roman" w:hAnsi="Times New Roman" w:cs="Times New Roman"/>
          <w:color w:val="000000" w:themeColor="text1"/>
          <w:sz w:val="24"/>
          <w:szCs w:val="24"/>
        </w:rPr>
        <w:t>de maestría</w:t>
      </w:r>
      <w:r>
        <w:rPr>
          <w:rFonts w:ascii="Times New Roman" w:eastAsia="Times New Roman" w:hAnsi="Times New Roman" w:cs="Times New Roman"/>
          <w:color w:val="000000" w:themeColor="text1"/>
          <w:sz w:val="24"/>
          <w:szCs w:val="24"/>
        </w:rPr>
        <w:t>,</w:t>
      </w:r>
      <w:r w:rsidRPr="00091E47">
        <w:rPr>
          <w:rFonts w:ascii="Times New Roman" w:eastAsia="Times New Roman" w:hAnsi="Times New Roman" w:cs="Times New Roman"/>
          <w:color w:val="000000" w:themeColor="text1"/>
          <w:sz w:val="24"/>
          <w:szCs w:val="24"/>
        </w:rPr>
        <w:t xml:space="preserve"> con matrícula 201911011</w:t>
      </w:r>
      <w:r>
        <w:rPr>
          <w:rFonts w:ascii="Times New Roman" w:eastAsia="Times New Roman" w:hAnsi="Times New Roman" w:cs="Times New Roman"/>
          <w:color w:val="000000" w:themeColor="text1"/>
          <w:sz w:val="24"/>
          <w:szCs w:val="24"/>
        </w:rPr>
        <w:t>. A</w:t>
      </w:r>
      <w:r w:rsidRPr="00091E47">
        <w:rPr>
          <w:rFonts w:ascii="Times New Roman" w:eastAsia="Times New Roman" w:hAnsi="Times New Roman" w:cs="Times New Roman"/>
          <w:color w:val="000000" w:themeColor="text1"/>
          <w:sz w:val="24"/>
          <w:szCs w:val="24"/>
        </w:rPr>
        <w:t xml:space="preserve">l </w:t>
      </w:r>
      <w:r>
        <w:rPr>
          <w:rFonts w:ascii="Times New Roman" w:eastAsia="Times New Roman" w:hAnsi="Times New Roman" w:cs="Times New Roman"/>
          <w:color w:val="000000" w:themeColor="text1"/>
          <w:sz w:val="24"/>
          <w:szCs w:val="24"/>
        </w:rPr>
        <w:t xml:space="preserve">editor y </w:t>
      </w:r>
      <w:r w:rsidRPr="00091E47">
        <w:rPr>
          <w:rFonts w:ascii="Times New Roman" w:eastAsia="Times New Roman" w:hAnsi="Times New Roman" w:cs="Times New Roman"/>
          <w:color w:val="000000" w:themeColor="text1"/>
          <w:sz w:val="24"/>
          <w:szCs w:val="24"/>
        </w:rPr>
        <w:t xml:space="preserve">revisores anónimos que hicieron comentarios para mejorar </w:t>
      </w:r>
      <w:r>
        <w:rPr>
          <w:rFonts w:ascii="Times New Roman" w:eastAsia="Times New Roman" w:hAnsi="Times New Roman" w:cs="Times New Roman"/>
          <w:color w:val="000000" w:themeColor="text1"/>
          <w:sz w:val="24"/>
          <w:szCs w:val="24"/>
        </w:rPr>
        <w:t xml:space="preserve">este </w:t>
      </w:r>
      <w:r w:rsidRPr="00091E47">
        <w:rPr>
          <w:rFonts w:ascii="Times New Roman" w:eastAsia="Times New Roman" w:hAnsi="Times New Roman" w:cs="Times New Roman"/>
          <w:color w:val="000000" w:themeColor="text1"/>
          <w:sz w:val="24"/>
          <w:szCs w:val="24"/>
        </w:rPr>
        <w:t>manuscrito.</w:t>
      </w:r>
    </w:p>
    <w:p w14:paraId="7714E46B" w14:textId="751A8578" w:rsidR="004E61A8" w:rsidRDefault="004E61A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57BC790D" w14:textId="18AA7B03" w:rsidR="001C1121" w:rsidRDefault="00296734" w:rsidP="004E61A8">
      <w:pPr>
        <w:pStyle w:val="Prrafodelista"/>
        <w:numPr>
          <w:ilvl w:val="0"/>
          <w:numId w:val="4"/>
        </w:numPr>
        <w:spacing w:after="0" w:line="240" w:lineRule="auto"/>
        <w:ind w:left="284" w:hanging="284"/>
        <w:contextualSpacing w:val="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Apéndices </w:t>
      </w:r>
    </w:p>
    <w:p w14:paraId="2C9B33B9" w14:textId="77777777" w:rsidR="004E61A8" w:rsidRDefault="004E61A8" w:rsidP="004E61A8">
      <w:pPr>
        <w:spacing w:after="0" w:line="240" w:lineRule="auto"/>
        <w:rPr>
          <w:rFonts w:ascii="Times New Roman" w:eastAsia="Times New Roman" w:hAnsi="Times New Roman" w:cs="Times New Roman"/>
          <w:b/>
          <w:bCs/>
          <w:sz w:val="24"/>
          <w:szCs w:val="24"/>
        </w:rPr>
      </w:pPr>
    </w:p>
    <w:p w14:paraId="591C0A63" w14:textId="77777777" w:rsidR="004E61A8" w:rsidRPr="00E21F47" w:rsidRDefault="004E61A8" w:rsidP="004E61A8">
      <w:pPr>
        <w:spacing w:after="0"/>
        <w:rPr>
          <w:rFonts w:ascii="Times New Roman" w:hAnsi="Times New Roman" w:cs="Times New Roman"/>
          <w:color w:val="000000" w:themeColor="text1"/>
          <w:sz w:val="24"/>
          <w:szCs w:val="24"/>
        </w:rPr>
      </w:pPr>
      <w:r w:rsidRPr="00E21F47">
        <w:rPr>
          <w:rFonts w:ascii="Times New Roman" w:hAnsi="Times New Roman" w:cs="Times New Roman"/>
          <w:b/>
          <w:bCs/>
          <w:sz w:val="24"/>
          <w:szCs w:val="24"/>
          <w:lang w:val="es-ES"/>
        </w:rPr>
        <w:t xml:space="preserve">Apéndice 1. </w:t>
      </w:r>
      <w:r w:rsidRPr="00E21F47">
        <w:rPr>
          <w:rFonts w:ascii="Times New Roman" w:hAnsi="Times New Roman" w:cs="Times New Roman"/>
          <w:color w:val="000000" w:themeColor="text1"/>
          <w:sz w:val="24"/>
          <w:szCs w:val="24"/>
        </w:rPr>
        <w:t xml:space="preserve">Características generales de las UMA de palmas </w:t>
      </w:r>
      <w:proofErr w:type="spellStart"/>
      <w:r w:rsidRPr="00E21F47">
        <w:rPr>
          <w:rFonts w:ascii="Times New Roman" w:hAnsi="Times New Roman" w:cs="Times New Roman"/>
          <w:color w:val="000000" w:themeColor="text1"/>
          <w:sz w:val="24"/>
          <w:szCs w:val="24"/>
        </w:rPr>
        <w:t>camedor</w:t>
      </w:r>
      <w:proofErr w:type="spellEnd"/>
      <w:r w:rsidRPr="00E21F47">
        <w:rPr>
          <w:rFonts w:ascii="Times New Roman" w:hAnsi="Times New Roman" w:cs="Times New Roman"/>
          <w:color w:val="000000" w:themeColor="text1"/>
          <w:sz w:val="24"/>
          <w:szCs w:val="24"/>
        </w:rPr>
        <w:t xml:space="preserve">. Elaboración a partir de </w:t>
      </w:r>
      <w:r w:rsidRPr="00E21F47">
        <w:rPr>
          <w:rFonts w:ascii="Times New Roman" w:hAnsi="Times New Roman" w:cs="Times New Roman"/>
          <w:color w:val="4472C4" w:themeColor="accent1"/>
          <w:sz w:val="24"/>
          <w:szCs w:val="24"/>
        </w:rPr>
        <w:t xml:space="preserve">Cruz (2014) </w:t>
      </w:r>
      <w:r w:rsidRPr="00E21F47">
        <w:rPr>
          <w:rFonts w:ascii="Times New Roman" w:hAnsi="Times New Roman" w:cs="Times New Roman"/>
          <w:color w:val="000000" w:themeColor="text1"/>
          <w:sz w:val="24"/>
          <w:szCs w:val="24"/>
        </w:rPr>
        <w:t xml:space="preserve">y de la revisión de expedientes oficiales de las UMA. </w:t>
      </w:r>
    </w:p>
    <w:p w14:paraId="23C74B10" w14:textId="77777777" w:rsidR="004E61A8" w:rsidRPr="00E21F47" w:rsidRDefault="004E61A8" w:rsidP="004E61A8">
      <w:pPr>
        <w:spacing w:after="0"/>
        <w:rPr>
          <w:rFonts w:ascii="Times New Roman" w:hAnsi="Times New Roman" w:cs="Times New Roman"/>
          <w:color w:val="000000" w:themeColor="text1"/>
          <w:sz w:val="24"/>
          <w:szCs w:val="24"/>
          <w:lang w:val="en-US"/>
        </w:rPr>
      </w:pPr>
      <w:r w:rsidRPr="00E21F47">
        <w:rPr>
          <w:rFonts w:ascii="Times New Roman" w:hAnsi="Times New Roman" w:cs="Times New Roman"/>
          <w:b/>
          <w:bCs/>
          <w:color w:val="000000" w:themeColor="text1"/>
          <w:sz w:val="24"/>
          <w:szCs w:val="24"/>
          <w:lang w:val="en-US"/>
        </w:rPr>
        <w:t>Appendix 1</w:t>
      </w:r>
      <w:r w:rsidRPr="00E21F47">
        <w:rPr>
          <w:rFonts w:ascii="Times New Roman" w:hAnsi="Times New Roman" w:cs="Times New Roman"/>
          <w:color w:val="000000" w:themeColor="text1"/>
          <w:sz w:val="24"/>
          <w:szCs w:val="24"/>
          <w:lang w:val="en-US"/>
        </w:rPr>
        <w:t xml:space="preserve">. General characteristics of the UMAs of </w:t>
      </w:r>
      <w:proofErr w:type="spellStart"/>
      <w:r w:rsidRPr="00E21F47">
        <w:rPr>
          <w:rFonts w:ascii="Times New Roman" w:hAnsi="Times New Roman" w:cs="Times New Roman"/>
          <w:color w:val="000000" w:themeColor="text1"/>
          <w:sz w:val="24"/>
          <w:szCs w:val="24"/>
          <w:lang w:val="en-US"/>
        </w:rPr>
        <w:t>camedor</w:t>
      </w:r>
      <w:proofErr w:type="spellEnd"/>
      <w:r w:rsidRPr="00E21F47">
        <w:rPr>
          <w:rFonts w:ascii="Times New Roman" w:hAnsi="Times New Roman" w:cs="Times New Roman"/>
          <w:color w:val="000000" w:themeColor="text1"/>
          <w:sz w:val="24"/>
          <w:szCs w:val="24"/>
          <w:lang w:val="en-US"/>
        </w:rPr>
        <w:t xml:space="preserve"> palms. Elaboration based on </w:t>
      </w:r>
      <w:r w:rsidRPr="00E21F47">
        <w:rPr>
          <w:rFonts w:ascii="Times New Roman" w:hAnsi="Times New Roman" w:cs="Times New Roman"/>
          <w:color w:val="4472C4" w:themeColor="accent1"/>
          <w:sz w:val="24"/>
          <w:szCs w:val="24"/>
          <w:lang w:val="en-US"/>
        </w:rPr>
        <w:t xml:space="preserve">Cruz (2014) </w:t>
      </w:r>
      <w:r w:rsidRPr="00E21F47">
        <w:rPr>
          <w:rFonts w:ascii="Times New Roman" w:hAnsi="Times New Roman" w:cs="Times New Roman"/>
          <w:color w:val="000000" w:themeColor="text1"/>
          <w:sz w:val="24"/>
          <w:szCs w:val="24"/>
          <w:lang w:val="en-US"/>
        </w:rPr>
        <w:t>and the review of official records of the UMAs.</w:t>
      </w:r>
    </w:p>
    <w:p w14:paraId="2F976926" w14:textId="77777777" w:rsidR="004E61A8" w:rsidRPr="00E21F47" w:rsidRDefault="004E61A8" w:rsidP="004E61A8">
      <w:pPr>
        <w:rPr>
          <w:rFonts w:ascii="Times New Roman" w:hAnsi="Times New Roman" w:cs="Times New Roman"/>
          <w:sz w:val="20"/>
          <w:szCs w:val="20"/>
          <w:lang w:val="en-US"/>
        </w:rPr>
      </w:pPr>
    </w:p>
    <w:tbl>
      <w:tblPr>
        <w:tblStyle w:val="Tablanormal2"/>
        <w:tblW w:w="0" w:type="auto"/>
        <w:tblLook w:val="04A0" w:firstRow="1" w:lastRow="0" w:firstColumn="1" w:lastColumn="0" w:noHBand="0" w:noVBand="1"/>
      </w:tblPr>
      <w:tblGrid>
        <w:gridCol w:w="1472"/>
        <w:gridCol w:w="1848"/>
        <w:gridCol w:w="1526"/>
        <w:gridCol w:w="1387"/>
        <w:gridCol w:w="2605"/>
      </w:tblGrid>
      <w:tr w:rsidR="004E61A8" w:rsidRPr="00E06E56" w14:paraId="4D05AA39" w14:textId="77777777" w:rsidTr="00C31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tcPr>
          <w:p w14:paraId="5EA9A374" w14:textId="77777777" w:rsidR="004E61A8" w:rsidRPr="00E06E56" w:rsidRDefault="004E61A8" w:rsidP="00C319F4">
            <w:pPr>
              <w:spacing w:line="360" w:lineRule="auto"/>
              <w:rPr>
                <w:rFonts w:ascii="Times New Roman" w:eastAsia="Times New Roman" w:hAnsi="Times New Roman" w:cs="Times New Roman"/>
                <w:sz w:val="20"/>
                <w:szCs w:val="20"/>
              </w:rPr>
            </w:pPr>
            <w:r w:rsidRPr="00E06E56">
              <w:rPr>
                <w:rFonts w:ascii="Times New Roman" w:eastAsia="Times New Roman" w:hAnsi="Times New Roman" w:cs="Times New Roman"/>
                <w:sz w:val="20"/>
                <w:szCs w:val="20"/>
              </w:rPr>
              <w:t>Ejido</w:t>
            </w:r>
          </w:p>
        </w:tc>
        <w:tc>
          <w:tcPr>
            <w:tcW w:w="1930" w:type="dxa"/>
          </w:tcPr>
          <w:p w14:paraId="2CF09260" w14:textId="77777777" w:rsidR="004E61A8" w:rsidRPr="00E06E56" w:rsidRDefault="004E61A8" w:rsidP="00C319F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06E56">
              <w:rPr>
                <w:rFonts w:ascii="Times New Roman" w:eastAsia="Times New Roman" w:hAnsi="Times New Roman" w:cs="Times New Roman"/>
                <w:sz w:val="20"/>
                <w:szCs w:val="20"/>
              </w:rPr>
              <w:t xml:space="preserve">Características generales </w:t>
            </w:r>
          </w:p>
        </w:tc>
        <w:tc>
          <w:tcPr>
            <w:tcW w:w="1560" w:type="dxa"/>
          </w:tcPr>
          <w:p w14:paraId="242C42AB" w14:textId="77777777" w:rsidR="004E61A8" w:rsidRPr="00E06E56" w:rsidRDefault="004E61A8" w:rsidP="00C319F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06E56">
              <w:rPr>
                <w:rFonts w:ascii="Times New Roman" w:eastAsia="Times New Roman" w:hAnsi="Times New Roman" w:cs="Times New Roman"/>
                <w:sz w:val="20"/>
                <w:szCs w:val="20"/>
              </w:rPr>
              <w:t>UMA Ejidal</w:t>
            </w:r>
          </w:p>
        </w:tc>
        <w:tc>
          <w:tcPr>
            <w:tcW w:w="1420" w:type="dxa"/>
          </w:tcPr>
          <w:p w14:paraId="51067323" w14:textId="77777777" w:rsidR="004E61A8" w:rsidRPr="00E06E56" w:rsidRDefault="004E61A8" w:rsidP="00C319F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06E56">
              <w:rPr>
                <w:rFonts w:ascii="Times New Roman" w:eastAsia="Times New Roman" w:hAnsi="Times New Roman" w:cs="Times New Roman"/>
                <w:sz w:val="20"/>
                <w:szCs w:val="20"/>
              </w:rPr>
              <w:t>Especie registrada</w:t>
            </w:r>
          </w:p>
        </w:tc>
        <w:tc>
          <w:tcPr>
            <w:tcW w:w="2832" w:type="dxa"/>
          </w:tcPr>
          <w:p w14:paraId="7F7BD775" w14:textId="77777777" w:rsidR="004E61A8" w:rsidRPr="00E06E56" w:rsidRDefault="004E61A8" w:rsidP="00C319F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06E56">
              <w:rPr>
                <w:rFonts w:ascii="Times New Roman" w:eastAsia="Times New Roman" w:hAnsi="Times New Roman" w:cs="Times New Roman"/>
                <w:sz w:val="20"/>
                <w:szCs w:val="20"/>
              </w:rPr>
              <w:t>Características generales de la UMA</w:t>
            </w:r>
          </w:p>
        </w:tc>
      </w:tr>
      <w:tr w:rsidR="004E61A8" w:rsidRPr="00E06E56" w14:paraId="5A8AE06D" w14:textId="77777777" w:rsidTr="00C31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vAlign w:val="center"/>
          </w:tcPr>
          <w:p w14:paraId="6D603D52" w14:textId="77777777" w:rsidR="004E61A8" w:rsidRPr="00E06E56" w:rsidRDefault="004E61A8" w:rsidP="00C319F4">
            <w:pPr>
              <w:spacing w:line="360" w:lineRule="auto"/>
              <w:rPr>
                <w:rFonts w:ascii="Times New Roman" w:eastAsia="Times New Roman" w:hAnsi="Times New Roman" w:cs="Times New Roman"/>
                <w:sz w:val="20"/>
                <w:szCs w:val="20"/>
              </w:rPr>
            </w:pPr>
            <w:r w:rsidRPr="00E06E56">
              <w:rPr>
                <w:rFonts w:ascii="Times New Roman" w:eastAsia="Times New Roman" w:hAnsi="Times New Roman" w:cs="Times New Roman"/>
                <w:sz w:val="20"/>
                <w:szCs w:val="20"/>
              </w:rPr>
              <w:t xml:space="preserve">Tierra y Libertad </w:t>
            </w:r>
          </w:p>
        </w:tc>
        <w:tc>
          <w:tcPr>
            <w:tcW w:w="1930" w:type="dxa"/>
            <w:vAlign w:val="center"/>
          </w:tcPr>
          <w:p w14:paraId="201D7338" w14:textId="77777777" w:rsidR="004E61A8" w:rsidRPr="00E06E56" w:rsidRDefault="004E61A8" w:rsidP="00C319F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06E56">
              <w:rPr>
                <w:rFonts w:ascii="Times New Roman" w:eastAsia="Times New Roman" w:hAnsi="Times New Roman" w:cs="Times New Roman"/>
                <w:sz w:val="20"/>
                <w:szCs w:val="20"/>
              </w:rPr>
              <w:t>Fundación en 1964</w:t>
            </w:r>
          </w:p>
          <w:p w14:paraId="24D9EBB6" w14:textId="77777777" w:rsidR="004E61A8" w:rsidRPr="00E06E56" w:rsidRDefault="004E61A8" w:rsidP="00C319F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06E56">
              <w:rPr>
                <w:rFonts w:ascii="Times New Roman" w:eastAsia="Times New Roman" w:hAnsi="Times New Roman" w:cs="Times New Roman"/>
                <w:sz w:val="20"/>
                <w:szCs w:val="20"/>
              </w:rPr>
              <w:t>Población: 127 ejidatarios, 581 avecindados y pobladores</w:t>
            </w:r>
          </w:p>
          <w:p w14:paraId="573459B7" w14:textId="77777777" w:rsidR="004E61A8" w:rsidRPr="00E06E56" w:rsidRDefault="004E61A8" w:rsidP="00C319F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06E56">
              <w:rPr>
                <w:rFonts w:ascii="Times New Roman" w:eastAsia="Times New Roman" w:hAnsi="Times New Roman" w:cs="Times New Roman"/>
                <w:sz w:val="20"/>
                <w:szCs w:val="20"/>
              </w:rPr>
              <w:t>Superficie: 3347 ha</w:t>
            </w:r>
          </w:p>
        </w:tc>
        <w:tc>
          <w:tcPr>
            <w:tcW w:w="1560" w:type="dxa"/>
            <w:vAlign w:val="center"/>
          </w:tcPr>
          <w:p w14:paraId="0E62AEF4" w14:textId="77777777" w:rsidR="004E61A8" w:rsidRPr="00E06E56" w:rsidRDefault="004E61A8" w:rsidP="00C319F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06E56">
              <w:rPr>
                <w:rFonts w:ascii="Times New Roman" w:eastAsia="Times New Roman" w:hAnsi="Times New Roman" w:cs="Times New Roman"/>
                <w:sz w:val="20"/>
                <w:szCs w:val="20"/>
              </w:rPr>
              <w:t>Tierra y Libertad</w:t>
            </w:r>
          </w:p>
        </w:tc>
        <w:tc>
          <w:tcPr>
            <w:tcW w:w="1420" w:type="dxa"/>
            <w:vAlign w:val="center"/>
          </w:tcPr>
          <w:p w14:paraId="7ADE8893" w14:textId="77777777" w:rsidR="004E61A8" w:rsidRPr="00E06E56" w:rsidRDefault="004E61A8" w:rsidP="00C319F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r w:rsidRPr="00E06E56">
              <w:rPr>
                <w:rFonts w:ascii="Times New Roman" w:eastAsia="Times New Roman" w:hAnsi="Times New Roman" w:cs="Times New Roman"/>
                <w:i/>
                <w:iCs/>
                <w:sz w:val="20"/>
                <w:szCs w:val="20"/>
              </w:rPr>
              <w:t>C. quetzalteca</w:t>
            </w:r>
          </w:p>
        </w:tc>
        <w:tc>
          <w:tcPr>
            <w:tcW w:w="2832" w:type="dxa"/>
          </w:tcPr>
          <w:p w14:paraId="462A699C" w14:textId="77777777" w:rsidR="004E61A8" w:rsidRPr="00E06E5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rPr>
            </w:pPr>
            <w:r w:rsidRPr="00E06E56">
              <w:rPr>
                <w:rFonts w:ascii="Times New Roman" w:eastAsia="Times New Roman" w:hAnsi="Times New Roman" w:cs="Times New Roman"/>
                <w:sz w:val="20"/>
                <w:szCs w:val="20"/>
                <w:lang w:val="es-ES"/>
              </w:rPr>
              <w:t>Su registro y operación inici</w:t>
            </w:r>
            <w:r>
              <w:rPr>
                <w:rFonts w:ascii="Times New Roman" w:eastAsia="Times New Roman" w:hAnsi="Times New Roman" w:cs="Times New Roman"/>
                <w:sz w:val="20"/>
                <w:szCs w:val="20"/>
                <w:lang w:val="es-ES"/>
              </w:rPr>
              <w:t>ó</w:t>
            </w:r>
            <w:r w:rsidRPr="00E06E56">
              <w:rPr>
                <w:rFonts w:ascii="Times New Roman" w:eastAsia="Times New Roman" w:hAnsi="Times New Roman" w:cs="Times New Roman"/>
                <w:sz w:val="20"/>
                <w:szCs w:val="20"/>
                <w:lang w:val="es-ES"/>
              </w:rPr>
              <w:t xml:space="preserve"> en el 2008</w:t>
            </w:r>
            <w:r>
              <w:rPr>
                <w:rFonts w:ascii="Times New Roman" w:eastAsia="Times New Roman" w:hAnsi="Times New Roman" w:cs="Times New Roman"/>
                <w:sz w:val="20"/>
                <w:szCs w:val="20"/>
                <w:lang w:val="es-ES"/>
              </w:rPr>
              <w:t>.</w:t>
            </w:r>
          </w:p>
          <w:p w14:paraId="64226966" w14:textId="77777777" w:rsidR="004E61A8" w:rsidRPr="00E06E5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rPr>
            </w:pPr>
            <w:r w:rsidRPr="00E06E56">
              <w:rPr>
                <w:rFonts w:ascii="Times New Roman" w:eastAsia="Times New Roman" w:hAnsi="Times New Roman" w:cs="Times New Roman"/>
                <w:sz w:val="20"/>
                <w:szCs w:val="20"/>
                <w:lang w:val="es-ES"/>
              </w:rPr>
              <w:t>Superficie registrada: 2048 ha</w:t>
            </w:r>
            <w:r w:rsidRPr="00E06E56">
              <w:rPr>
                <w:rFonts w:ascii="Times New Roman" w:eastAsia="Times New Roman" w:hAnsi="Times New Roman" w:cs="Times New Roman"/>
                <w:sz w:val="20"/>
                <w:szCs w:val="20"/>
              </w:rPr>
              <w:t>/</w:t>
            </w:r>
            <w:r w:rsidRPr="00E06E56">
              <w:rPr>
                <w:rFonts w:ascii="Times New Roman" w:eastAsia="Times New Roman" w:hAnsi="Times New Roman" w:cs="Times New Roman"/>
                <w:sz w:val="20"/>
                <w:szCs w:val="20"/>
                <w:lang w:val="es-ES"/>
              </w:rPr>
              <w:t>42 socios (23 ejidatarios, 3 pobladores y 14 avecindados)</w:t>
            </w:r>
          </w:p>
          <w:p w14:paraId="17326532" w14:textId="77777777" w:rsidR="004E61A8" w:rsidRPr="00E06E5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rPr>
            </w:pPr>
            <w:r w:rsidRPr="00E06E56">
              <w:rPr>
                <w:rFonts w:ascii="Times New Roman" w:eastAsia="Times New Roman" w:hAnsi="Times New Roman" w:cs="Times New Roman"/>
                <w:sz w:val="20"/>
                <w:szCs w:val="20"/>
                <w:lang w:val="es-ES"/>
              </w:rPr>
              <w:t>Plan de manejo de palma y una MIA-P</w:t>
            </w:r>
          </w:p>
          <w:p w14:paraId="0360DB4D" w14:textId="77777777" w:rsidR="004E61A8" w:rsidRPr="00E06E5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rPr>
            </w:pPr>
            <w:r w:rsidRPr="00E06E56">
              <w:rPr>
                <w:rFonts w:ascii="Times New Roman" w:eastAsia="Times New Roman" w:hAnsi="Times New Roman" w:cs="Times New Roman"/>
                <w:sz w:val="20"/>
                <w:szCs w:val="20"/>
                <w:lang w:val="es-ES"/>
              </w:rPr>
              <w:t>Mesa directiva (máxima autoridad dentro del grupo de la UMA)</w:t>
            </w:r>
          </w:p>
          <w:p w14:paraId="35C9CBED" w14:textId="77777777" w:rsidR="004E61A8" w:rsidRPr="00E06E5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rPr>
            </w:pPr>
            <w:r w:rsidRPr="00E06E56">
              <w:rPr>
                <w:rFonts w:ascii="Times New Roman" w:eastAsia="Times New Roman" w:hAnsi="Times New Roman" w:cs="Times New Roman"/>
                <w:sz w:val="20"/>
                <w:szCs w:val="20"/>
                <w:lang w:val="es-ES"/>
              </w:rPr>
              <w:t>Comité de vigilancia</w:t>
            </w:r>
            <w:r>
              <w:rPr>
                <w:rFonts w:ascii="Times New Roman" w:eastAsia="Times New Roman" w:hAnsi="Times New Roman" w:cs="Times New Roman"/>
                <w:sz w:val="20"/>
                <w:szCs w:val="20"/>
                <w:lang w:val="es-ES"/>
              </w:rPr>
              <w:t>/</w:t>
            </w:r>
            <w:r w:rsidRPr="00E06E56">
              <w:rPr>
                <w:rFonts w:ascii="Times New Roman" w:eastAsia="Times New Roman" w:hAnsi="Times New Roman" w:cs="Times New Roman"/>
                <w:sz w:val="20"/>
                <w:szCs w:val="20"/>
                <w:lang w:val="es-ES"/>
              </w:rPr>
              <w:t>Comité de administración de bodega</w:t>
            </w:r>
          </w:p>
          <w:p w14:paraId="19A10A5B" w14:textId="77777777" w:rsidR="004E61A8" w:rsidRPr="00E06E5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rPr>
            </w:pPr>
            <w:r w:rsidRPr="00E06E56">
              <w:rPr>
                <w:rFonts w:ascii="Times New Roman" w:eastAsia="Times New Roman" w:hAnsi="Times New Roman" w:cs="Times New Roman"/>
                <w:sz w:val="20"/>
                <w:szCs w:val="20"/>
                <w:lang w:val="es-ES"/>
              </w:rPr>
              <w:t>Reglas y sanciones internas</w:t>
            </w:r>
          </w:p>
          <w:p w14:paraId="521714EE" w14:textId="77777777" w:rsidR="004E61A8" w:rsidRPr="00E06E56" w:rsidRDefault="004E61A8" w:rsidP="00C319F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06E56">
              <w:rPr>
                <w:rFonts w:ascii="Times New Roman" w:eastAsia="Times New Roman" w:hAnsi="Times New Roman" w:cs="Times New Roman"/>
                <w:sz w:val="20"/>
                <w:szCs w:val="20"/>
                <w:lang w:val="es-ES"/>
              </w:rPr>
              <w:t>ORPACH</w:t>
            </w:r>
          </w:p>
        </w:tc>
      </w:tr>
      <w:tr w:rsidR="004E61A8" w:rsidRPr="00E06E56" w14:paraId="38F0B3C3" w14:textId="77777777" w:rsidTr="00C319F4">
        <w:tc>
          <w:tcPr>
            <w:cnfStyle w:val="001000000000" w:firstRow="0" w:lastRow="0" w:firstColumn="1" w:lastColumn="0" w:oddVBand="0" w:evenVBand="0" w:oddHBand="0" w:evenHBand="0" w:firstRowFirstColumn="0" w:firstRowLastColumn="0" w:lastRowFirstColumn="0" w:lastRowLastColumn="0"/>
            <w:tcW w:w="1472" w:type="dxa"/>
            <w:vAlign w:val="center"/>
          </w:tcPr>
          <w:p w14:paraId="1CD09A01" w14:textId="77777777" w:rsidR="004E61A8" w:rsidRPr="00E06E56" w:rsidRDefault="004E61A8" w:rsidP="00C319F4">
            <w:pPr>
              <w:spacing w:line="360" w:lineRule="auto"/>
              <w:rPr>
                <w:rFonts w:ascii="Times New Roman" w:eastAsia="Times New Roman" w:hAnsi="Times New Roman" w:cs="Times New Roman"/>
                <w:sz w:val="20"/>
                <w:szCs w:val="20"/>
              </w:rPr>
            </w:pPr>
            <w:r w:rsidRPr="00E06E56">
              <w:rPr>
                <w:rFonts w:ascii="Times New Roman" w:eastAsia="Times New Roman" w:hAnsi="Times New Roman" w:cs="Times New Roman"/>
                <w:sz w:val="20"/>
                <w:szCs w:val="20"/>
              </w:rPr>
              <w:t xml:space="preserve">Nueva Independencia </w:t>
            </w:r>
          </w:p>
        </w:tc>
        <w:tc>
          <w:tcPr>
            <w:tcW w:w="1930" w:type="dxa"/>
            <w:vAlign w:val="center"/>
          </w:tcPr>
          <w:p w14:paraId="09B0DB21" w14:textId="77777777" w:rsidR="004E61A8" w:rsidRPr="00E06E56" w:rsidRDefault="004E61A8" w:rsidP="00C319F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06E56">
              <w:rPr>
                <w:rFonts w:ascii="Times New Roman" w:eastAsia="Times New Roman" w:hAnsi="Times New Roman" w:cs="Times New Roman"/>
                <w:sz w:val="20"/>
                <w:szCs w:val="20"/>
              </w:rPr>
              <w:t>Fundación 1991</w:t>
            </w:r>
          </w:p>
          <w:p w14:paraId="60D32E65" w14:textId="77777777" w:rsidR="004E61A8" w:rsidRPr="00E06E56" w:rsidRDefault="004E61A8" w:rsidP="00C319F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06E56">
              <w:rPr>
                <w:rFonts w:ascii="Times New Roman" w:eastAsia="Times New Roman" w:hAnsi="Times New Roman" w:cs="Times New Roman"/>
                <w:sz w:val="20"/>
                <w:szCs w:val="20"/>
              </w:rPr>
              <w:t xml:space="preserve">Población: 24 ejidatarios, 99 avecindados y pobladores </w:t>
            </w:r>
          </w:p>
          <w:p w14:paraId="20A7B561" w14:textId="77777777" w:rsidR="004E61A8" w:rsidRPr="00E06E56" w:rsidRDefault="004E61A8" w:rsidP="00C319F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06E56">
              <w:rPr>
                <w:rFonts w:ascii="Times New Roman" w:eastAsia="Times New Roman" w:hAnsi="Times New Roman" w:cs="Times New Roman"/>
                <w:sz w:val="20"/>
                <w:szCs w:val="20"/>
              </w:rPr>
              <w:t>Superficie: 247 ha</w:t>
            </w:r>
          </w:p>
        </w:tc>
        <w:tc>
          <w:tcPr>
            <w:tcW w:w="1560" w:type="dxa"/>
            <w:vAlign w:val="center"/>
          </w:tcPr>
          <w:p w14:paraId="5CE6182A" w14:textId="77777777" w:rsidR="004E61A8" w:rsidRPr="00E06E56" w:rsidRDefault="004E61A8" w:rsidP="00C319F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06E56">
              <w:rPr>
                <w:rFonts w:ascii="Times New Roman" w:eastAsia="Times New Roman" w:hAnsi="Times New Roman" w:cs="Times New Roman"/>
                <w:sz w:val="20"/>
                <w:szCs w:val="20"/>
              </w:rPr>
              <w:t>Nueva Independencia</w:t>
            </w:r>
          </w:p>
        </w:tc>
        <w:tc>
          <w:tcPr>
            <w:tcW w:w="1420" w:type="dxa"/>
            <w:vAlign w:val="center"/>
          </w:tcPr>
          <w:p w14:paraId="0239D981" w14:textId="77777777" w:rsidR="004E61A8" w:rsidRPr="00E06E5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rPr>
            </w:pPr>
            <w:r w:rsidRPr="00E06E56">
              <w:rPr>
                <w:rFonts w:ascii="Times New Roman" w:eastAsia="Times New Roman" w:hAnsi="Times New Roman" w:cs="Times New Roman"/>
                <w:i/>
                <w:iCs/>
                <w:sz w:val="20"/>
                <w:szCs w:val="20"/>
                <w:lang w:val="es-ES"/>
              </w:rPr>
              <w:t>C. quetzalteca</w:t>
            </w:r>
          </w:p>
          <w:p w14:paraId="0059DFF7" w14:textId="77777777" w:rsidR="004E61A8" w:rsidRPr="00E06E56" w:rsidRDefault="004E61A8" w:rsidP="00C319F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E06E56">
              <w:rPr>
                <w:rFonts w:ascii="Times New Roman" w:eastAsia="Times New Roman" w:hAnsi="Times New Roman" w:cs="Times New Roman"/>
                <w:i/>
                <w:iCs/>
                <w:sz w:val="20"/>
                <w:szCs w:val="20"/>
                <w:lang w:val="es-ES"/>
              </w:rPr>
              <w:t>Ceratozamia</w:t>
            </w:r>
            <w:proofErr w:type="spellEnd"/>
            <w:r w:rsidRPr="00E06E56">
              <w:rPr>
                <w:rFonts w:ascii="Times New Roman" w:eastAsia="Times New Roman" w:hAnsi="Times New Roman" w:cs="Times New Roman"/>
                <w:i/>
                <w:iCs/>
                <w:sz w:val="20"/>
                <w:szCs w:val="20"/>
                <w:lang w:val="es-ES"/>
              </w:rPr>
              <w:t xml:space="preserve"> </w:t>
            </w:r>
            <w:proofErr w:type="spellStart"/>
            <w:r w:rsidRPr="00E06E56">
              <w:rPr>
                <w:rFonts w:ascii="Times New Roman" w:eastAsia="Times New Roman" w:hAnsi="Times New Roman" w:cs="Times New Roman"/>
                <w:i/>
                <w:iCs/>
                <w:sz w:val="20"/>
                <w:szCs w:val="20"/>
                <w:lang w:val="es-ES"/>
              </w:rPr>
              <w:t>mirandae</w:t>
            </w:r>
            <w:proofErr w:type="spellEnd"/>
          </w:p>
        </w:tc>
        <w:tc>
          <w:tcPr>
            <w:tcW w:w="2832" w:type="dxa"/>
          </w:tcPr>
          <w:p w14:paraId="12F1BFC2" w14:textId="77777777" w:rsidR="004E61A8" w:rsidRPr="00E06E5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rPr>
            </w:pPr>
            <w:r w:rsidRPr="00E06E56">
              <w:rPr>
                <w:rFonts w:ascii="Times New Roman" w:eastAsia="Times New Roman" w:hAnsi="Times New Roman" w:cs="Times New Roman"/>
                <w:sz w:val="20"/>
                <w:szCs w:val="20"/>
                <w:lang w:val="es-ES"/>
              </w:rPr>
              <w:t>Su registro y operación inici</w:t>
            </w:r>
            <w:r>
              <w:rPr>
                <w:rFonts w:ascii="Times New Roman" w:eastAsia="Times New Roman" w:hAnsi="Times New Roman" w:cs="Times New Roman"/>
                <w:sz w:val="20"/>
                <w:szCs w:val="20"/>
                <w:lang w:val="es-ES"/>
              </w:rPr>
              <w:t>ó</w:t>
            </w:r>
            <w:r w:rsidRPr="00E06E56">
              <w:rPr>
                <w:rFonts w:ascii="Times New Roman" w:eastAsia="Times New Roman" w:hAnsi="Times New Roman" w:cs="Times New Roman"/>
                <w:sz w:val="20"/>
                <w:szCs w:val="20"/>
                <w:lang w:val="es-ES"/>
              </w:rPr>
              <w:t xml:space="preserve"> en el 2009</w:t>
            </w:r>
          </w:p>
          <w:p w14:paraId="5F56225A" w14:textId="77777777" w:rsidR="004E61A8" w:rsidRPr="00E06E5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rPr>
            </w:pPr>
            <w:r w:rsidRPr="00E06E56">
              <w:rPr>
                <w:rFonts w:ascii="Times New Roman" w:eastAsia="Times New Roman" w:hAnsi="Times New Roman" w:cs="Times New Roman"/>
                <w:sz w:val="20"/>
                <w:szCs w:val="20"/>
                <w:lang w:val="es-ES"/>
              </w:rPr>
              <w:t>Superficie registrada: 3.8 ha/</w:t>
            </w:r>
            <w:r w:rsidRPr="00E06E56">
              <w:rPr>
                <w:rFonts w:ascii="Times New Roman" w:eastAsia="Times New Roman" w:hAnsi="Times New Roman" w:cs="Times New Roman"/>
                <w:sz w:val="20"/>
                <w:szCs w:val="20"/>
              </w:rPr>
              <w:t>23 socios</w:t>
            </w:r>
          </w:p>
          <w:p w14:paraId="0670BF13" w14:textId="77777777" w:rsidR="004E61A8" w:rsidRPr="00E06E5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rPr>
            </w:pPr>
            <w:r w:rsidRPr="00E06E56">
              <w:rPr>
                <w:rFonts w:ascii="Times New Roman" w:eastAsia="Times New Roman" w:hAnsi="Times New Roman" w:cs="Times New Roman"/>
                <w:sz w:val="20"/>
                <w:szCs w:val="20"/>
                <w:lang w:val="es-ES"/>
              </w:rPr>
              <w:t>Plan de manejo de palma y una MIA-P</w:t>
            </w:r>
          </w:p>
          <w:p w14:paraId="2E5EF05B" w14:textId="77777777" w:rsidR="004E61A8" w:rsidRPr="00E06E5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rPr>
            </w:pPr>
            <w:r w:rsidRPr="00E06E56">
              <w:rPr>
                <w:rFonts w:ascii="Times New Roman" w:eastAsia="Times New Roman" w:hAnsi="Times New Roman" w:cs="Times New Roman"/>
                <w:sz w:val="20"/>
                <w:szCs w:val="20"/>
                <w:lang w:val="es-ES"/>
              </w:rPr>
              <w:t>Mesa directiva</w:t>
            </w:r>
          </w:p>
          <w:p w14:paraId="0B378C3C" w14:textId="77777777" w:rsidR="004E61A8" w:rsidRPr="00E06E5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rPr>
            </w:pPr>
            <w:r w:rsidRPr="00E06E56">
              <w:rPr>
                <w:rFonts w:ascii="Times New Roman" w:eastAsia="Times New Roman" w:hAnsi="Times New Roman" w:cs="Times New Roman"/>
                <w:sz w:val="20"/>
                <w:szCs w:val="20"/>
                <w:lang w:val="es-ES"/>
              </w:rPr>
              <w:t>Comité de vigilancia</w:t>
            </w:r>
          </w:p>
          <w:p w14:paraId="6D0B7D9C" w14:textId="77777777" w:rsidR="004E61A8" w:rsidRPr="00E06E5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rPr>
            </w:pPr>
            <w:r w:rsidRPr="00E06E56">
              <w:rPr>
                <w:rFonts w:ascii="Times New Roman" w:eastAsia="Times New Roman" w:hAnsi="Times New Roman" w:cs="Times New Roman"/>
                <w:sz w:val="20"/>
                <w:szCs w:val="20"/>
                <w:lang w:val="es-ES"/>
              </w:rPr>
              <w:t>Reglas y sanciones internas</w:t>
            </w:r>
          </w:p>
          <w:p w14:paraId="6CDEC321" w14:textId="77777777" w:rsidR="004E61A8" w:rsidRPr="00E06E56" w:rsidRDefault="004E61A8" w:rsidP="00C319F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06E56">
              <w:rPr>
                <w:rFonts w:ascii="Times New Roman" w:eastAsia="Times New Roman" w:hAnsi="Times New Roman" w:cs="Times New Roman"/>
                <w:sz w:val="20"/>
                <w:szCs w:val="20"/>
                <w:lang w:val="es-ES"/>
              </w:rPr>
              <w:t>ORPACH</w:t>
            </w:r>
          </w:p>
        </w:tc>
      </w:tr>
      <w:tr w:rsidR="004E61A8" w:rsidRPr="00E06E56" w14:paraId="7471EF8E" w14:textId="77777777" w:rsidTr="00C31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vAlign w:val="center"/>
          </w:tcPr>
          <w:p w14:paraId="052D138A" w14:textId="77777777" w:rsidR="004E61A8" w:rsidRPr="00E06E56" w:rsidRDefault="004E61A8" w:rsidP="00C319F4">
            <w:pPr>
              <w:spacing w:line="360" w:lineRule="auto"/>
              <w:rPr>
                <w:rFonts w:ascii="Times New Roman" w:eastAsia="Times New Roman" w:hAnsi="Times New Roman" w:cs="Times New Roman"/>
                <w:sz w:val="20"/>
                <w:szCs w:val="20"/>
              </w:rPr>
            </w:pPr>
            <w:r w:rsidRPr="00E06E56">
              <w:rPr>
                <w:rFonts w:ascii="Times New Roman" w:eastAsia="Times New Roman" w:hAnsi="Times New Roman" w:cs="Times New Roman"/>
                <w:sz w:val="20"/>
                <w:szCs w:val="20"/>
              </w:rPr>
              <w:t xml:space="preserve">Villahermosa </w:t>
            </w:r>
          </w:p>
        </w:tc>
        <w:tc>
          <w:tcPr>
            <w:tcW w:w="1930" w:type="dxa"/>
            <w:vAlign w:val="center"/>
          </w:tcPr>
          <w:p w14:paraId="2D53447D" w14:textId="77777777" w:rsidR="004E61A8" w:rsidRPr="00E06E56" w:rsidRDefault="004E61A8" w:rsidP="00C319F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06E56">
              <w:rPr>
                <w:rFonts w:ascii="Times New Roman" w:eastAsia="Times New Roman" w:hAnsi="Times New Roman" w:cs="Times New Roman"/>
                <w:sz w:val="20"/>
                <w:szCs w:val="20"/>
              </w:rPr>
              <w:t xml:space="preserve">Fundación 1979 </w:t>
            </w:r>
          </w:p>
          <w:p w14:paraId="6E774174" w14:textId="77777777" w:rsidR="004E61A8" w:rsidRPr="00E06E56" w:rsidRDefault="004E61A8" w:rsidP="00C319F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06E56">
              <w:rPr>
                <w:rFonts w:ascii="Times New Roman" w:eastAsia="Times New Roman" w:hAnsi="Times New Roman" w:cs="Times New Roman"/>
                <w:sz w:val="20"/>
                <w:szCs w:val="20"/>
              </w:rPr>
              <w:t xml:space="preserve">Población: 50 ejidatarios, 449 avecindados y pobladores </w:t>
            </w:r>
          </w:p>
          <w:p w14:paraId="7016FB5E" w14:textId="77777777" w:rsidR="004E61A8" w:rsidRPr="00E06E56" w:rsidRDefault="004E61A8" w:rsidP="00C319F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06E56">
              <w:rPr>
                <w:rFonts w:ascii="Times New Roman" w:eastAsia="Times New Roman" w:hAnsi="Times New Roman" w:cs="Times New Roman"/>
                <w:sz w:val="20"/>
                <w:szCs w:val="20"/>
              </w:rPr>
              <w:t xml:space="preserve">Superficie: 2624 ha </w:t>
            </w:r>
          </w:p>
        </w:tc>
        <w:tc>
          <w:tcPr>
            <w:tcW w:w="1560" w:type="dxa"/>
            <w:vAlign w:val="center"/>
          </w:tcPr>
          <w:p w14:paraId="3CB64BA5" w14:textId="77777777" w:rsidR="004E61A8" w:rsidRPr="00E06E56" w:rsidRDefault="004E61A8" w:rsidP="00C319F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06E56">
              <w:rPr>
                <w:rFonts w:ascii="Times New Roman" w:eastAsia="Times New Roman" w:hAnsi="Times New Roman" w:cs="Times New Roman"/>
                <w:sz w:val="20"/>
                <w:szCs w:val="20"/>
              </w:rPr>
              <w:t>Villahermosa</w:t>
            </w:r>
          </w:p>
        </w:tc>
        <w:tc>
          <w:tcPr>
            <w:tcW w:w="1420" w:type="dxa"/>
            <w:vAlign w:val="center"/>
          </w:tcPr>
          <w:p w14:paraId="3880D494" w14:textId="77777777" w:rsidR="004E61A8" w:rsidRPr="00E06E56" w:rsidRDefault="004E61A8" w:rsidP="00C319F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06E56">
              <w:rPr>
                <w:rFonts w:ascii="Times New Roman" w:eastAsia="Times New Roman" w:hAnsi="Times New Roman" w:cs="Times New Roman"/>
                <w:i/>
                <w:iCs/>
                <w:sz w:val="20"/>
                <w:szCs w:val="20"/>
                <w:lang w:val="es-ES"/>
              </w:rPr>
              <w:t>C. quetzalteca</w:t>
            </w:r>
          </w:p>
        </w:tc>
        <w:tc>
          <w:tcPr>
            <w:tcW w:w="2832" w:type="dxa"/>
          </w:tcPr>
          <w:p w14:paraId="41681139" w14:textId="77777777" w:rsidR="004E61A8" w:rsidRPr="00E06E5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rPr>
            </w:pPr>
            <w:r w:rsidRPr="00E06E56">
              <w:rPr>
                <w:rFonts w:ascii="Times New Roman" w:eastAsia="Times New Roman" w:hAnsi="Times New Roman" w:cs="Times New Roman"/>
                <w:sz w:val="20"/>
                <w:szCs w:val="20"/>
                <w:lang w:val="es-ES"/>
              </w:rPr>
              <w:t>Su registro y operación inici</w:t>
            </w:r>
            <w:r>
              <w:rPr>
                <w:rFonts w:ascii="Times New Roman" w:eastAsia="Times New Roman" w:hAnsi="Times New Roman" w:cs="Times New Roman"/>
                <w:sz w:val="20"/>
                <w:szCs w:val="20"/>
                <w:lang w:val="es-ES"/>
              </w:rPr>
              <w:t>ó</w:t>
            </w:r>
            <w:r w:rsidRPr="00E06E56">
              <w:rPr>
                <w:rFonts w:ascii="Times New Roman" w:eastAsia="Times New Roman" w:hAnsi="Times New Roman" w:cs="Times New Roman"/>
                <w:sz w:val="20"/>
                <w:szCs w:val="20"/>
                <w:lang w:val="es-ES"/>
              </w:rPr>
              <w:t xml:space="preserve"> en el 2006</w:t>
            </w:r>
          </w:p>
          <w:p w14:paraId="5069A148" w14:textId="77777777" w:rsidR="004E61A8" w:rsidRPr="00E06E5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rPr>
            </w:pPr>
            <w:r w:rsidRPr="00E06E56">
              <w:rPr>
                <w:rFonts w:ascii="Times New Roman" w:eastAsia="Times New Roman" w:hAnsi="Times New Roman" w:cs="Times New Roman"/>
                <w:sz w:val="20"/>
                <w:szCs w:val="20"/>
                <w:lang w:val="es-ES"/>
              </w:rPr>
              <w:t>Superficie registrada: 900 ha/13 socios</w:t>
            </w:r>
          </w:p>
          <w:p w14:paraId="7F5D1E5F" w14:textId="77777777" w:rsidR="004E61A8" w:rsidRPr="00E06E5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rPr>
            </w:pPr>
            <w:r w:rsidRPr="00E06E56">
              <w:rPr>
                <w:rFonts w:ascii="Times New Roman" w:eastAsia="Times New Roman" w:hAnsi="Times New Roman" w:cs="Times New Roman"/>
                <w:sz w:val="20"/>
                <w:szCs w:val="20"/>
                <w:lang w:val="es-ES"/>
              </w:rPr>
              <w:t>Plan de manejo de palma y una MIA-P</w:t>
            </w:r>
          </w:p>
          <w:p w14:paraId="32630CD6" w14:textId="77777777" w:rsidR="004E61A8" w:rsidRPr="00E06E5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rPr>
            </w:pPr>
            <w:r w:rsidRPr="00E06E56">
              <w:rPr>
                <w:rFonts w:ascii="Times New Roman" w:eastAsia="Times New Roman" w:hAnsi="Times New Roman" w:cs="Times New Roman"/>
                <w:sz w:val="20"/>
                <w:szCs w:val="20"/>
                <w:lang w:val="es-ES"/>
              </w:rPr>
              <w:t>Mesa directiva</w:t>
            </w:r>
          </w:p>
          <w:p w14:paraId="1CF03DFE" w14:textId="77777777" w:rsidR="004E61A8" w:rsidRPr="00E06E5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rPr>
            </w:pPr>
            <w:r w:rsidRPr="00E06E56">
              <w:rPr>
                <w:rFonts w:ascii="Times New Roman" w:eastAsia="Times New Roman" w:hAnsi="Times New Roman" w:cs="Times New Roman"/>
                <w:sz w:val="20"/>
                <w:szCs w:val="20"/>
                <w:lang w:val="es-ES"/>
              </w:rPr>
              <w:t>Comité de vigilancia</w:t>
            </w:r>
          </w:p>
          <w:p w14:paraId="4787015B" w14:textId="77777777" w:rsidR="004E61A8" w:rsidRPr="00E06E5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rPr>
            </w:pPr>
            <w:r w:rsidRPr="00E06E56">
              <w:rPr>
                <w:rFonts w:ascii="Times New Roman" w:eastAsia="Times New Roman" w:hAnsi="Times New Roman" w:cs="Times New Roman"/>
                <w:sz w:val="20"/>
                <w:szCs w:val="20"/>
                <w:lang w:val="es-ES"/>
              </w:rPr>
              <w:t>Reglas y sanciones internas</w:t>
            </w:r>
          </w:p>
          <w:p w14:paraId="214BCFDC" w14:textId="77777777" w:rsidR="004E61A8" w:rsidRPr="00E06E56" w:rsidRDefault="004E61A8" w:rsidP="00C319F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06E56">
              <w:rPr>
                <w:rFonts w:ascii="Times New Roman" w:eastAsia="Times New Roman" w:hAnsi="Times New Roman" w:cs="Times New Roman"/>
                <w:sz w:val="20"/>
                <w:szCs w:val="20"/>
                <w:lang w:val="es-ES"/>
              </w:rPr>
              <w:t>ORPACH</w:t>
            </w:r>
          </w:p>
        </w:tc>
      </w:tr>
    </w:tbl>
    <w:p w14:paraId="2033EB37" w14:textId="19E3524D" w:rsidR="004E61A8" w:rsidRDefault="004E61A8" w:rsidP="004E61A8">
      <w:pPr>
        <w:rPr>
          <w:rFonts w:ascii="Times New Roman" w:hAnsi="Times New Roman" w:cs="Times New Roman"/>
          <w:b/>
          <w:bCs/>
          <w:sz w:val="24"/>
          <w:szCs w:val="24"/>
          <w:lang w:val="es-ES"/>
        </w:rPr>
      </w:pPr>
    </w:p>
    <w:p w14:paraId="40D90C9E" w14:textId="77777777" w:rsidR="004E61A8" w:rsidRDefault="004E61A8">
      <w:pPr>
        <w:rPr>
          <w:rFonts w:ascii="Times New Roman" w:hAnsi="Times New Roman" w:cs="Times New Roman"/>
          <w:b/>
          <w:bCs/>
          <w:sz w:val="24"/>
          <w:szCs w:val="24"/>
          <w:lang w:val="es-ES"/>
        </w:rPr>
      </w:pPr>
      <w:r>
        <w:rPr>
          <w:rFonts w:ascii="Times New Roman" w:hAnsi="Times New Roman" w:cs="Times New Roman"/>
          <w:b/>
          <w:bCs/>
          <w:sz w:val="24"/>
          <w:szCs w:val="24"/>
          <w:lang w:val="es-ES"/>
        </w:rPr>
        <w:br w:type="page"/>
      </w:r>
    </w:p>
    <w:p w14:paraId="02D35AF3" w14:textId="77777777" w:rsidR="004E61A8" w:rsidRPr="00592363" w:rsidRDefault="004E61A8" w:rsidP="004E61A8">
      <w:pPr>
        <w:spacing w:after="0"/>
        <w:jc w:val="both"/>
        <w:rPr>
          <w:rFonts w:ascii="Times New Roman" w:hAnsi="Times New Roman" w:cs="Times New Roman"/>
          <w:color w:val="4472C4" w:themeColor="accent1"/>
          <w:sz w:val="24"/>
          <w:szCs w:val="24"/>
          <w:lang w:val="es-ES"/>
        </w:rPr>
      </w:pPr>
      <w:r w:rsidRPr="00592363">
        <w:rPr>
          <w:rFonts w:ascii="Times New Roman" w:hAnsi="Times New Roman" w:cs="Times New Roman"/>
          <w:b/>
          <w:bCs/>
          <w:sz w:val="24"/>
          <w:szCs w:val="24"/>
          <w:lang w:val="es-ES"/>
        </w:rPr>
        <w:lastRenderedPageBreak/>
        <w:t xml:space="preserve">Apéndice 2. </w:t>
      </w:r>
      <w:r w:rsidRPr="00592363">
        <w:rPr>
          <w:rFonts w:ascii="Times New Roman" w:hAnsi="Times New Roman" w:cs="Times New Roman"/>
          <w:sz w:val="24"/>
          <w:szCs w:val="24"/>
          <w:lang w:val="es-ES"/>
        </w:rPr>
        <w:t xml:space="preserve">Descriptores de las fases del ciclo de renovación adaptativo. Modificado de </w:t>
      </w:r>
      <w:r w:rsidRPr="00592363">
        <w:rPr>
          <w:rFonts w:ascii="Times New Roman" w:hAnsi="Times New Roman" w:cs="Times New Roman"/>
          <w:color w:val="4472C4" w:themeColor="accent1"/>
          <w:sz w:val="24"/>
          <w:szCs w:val="24"/>
          <w:lang w:val="es-ES"/>
        </w:rPr>
        <w:t xml:space="preserve">Sandoval </w:t>
      </w:r>
      <w:r w:rsidRPr="00592363">
        <w:rPr>
          <w:rFonts w:ascii="Times New Roman" w:hAnsi="Times New Roman" w:cs="Times New Roman"/>
          <w:i/>
          <w:iCs/>
          <w:color w:val="4472C4" w:themeColor="accent1"/>
          <w:sz w:val="24"/>
          <w:szCs w:val="24"/>
          <w:lang w:val="es-ES"/>
        </w:rPr>
        <w:t>et al</w:t>
      </w:r>
      <w:r w:rsidRPr="00592363">
        <w:rPr>
          <w:rFonts w:ascii="Times New Roman" w:hAnsi="Times New Roman" w:cs="Times New Roman"/>
          <w:color w:val="4472C4" w:themeColor="accent1"/>
          <w:sz w:val="24"/>
          <w:szCs w:val="24"/>
          <w:lang w:val="es-ES"/>
        </w:rPr>
        <w:t>. (2020).</w:t>
      </w:r>
    </w:p>
    <w:p w14:paraId="0154D813" w14:textId="77777777" w:rsidR="004E61A8" w:rsidRPr="00592363" w:rsidRDefault="004E61A8" w:rsidP="004E61A8">
      <w:pPr>
        <w:spacing w:after="0"/>
        <w:jc w:val="both"/>
        <w:rPr>
          <w:rFonts w:ascii="Times New Roman" w:hAnsi="Times New Roman" w:cs="Times New Roman"/>
          <w:sz w:val="24"/>
          <w:szCs w:val="24"/>
          <w:lang w:val="es-ES"/>
        </w:rPr>
      </w:pPr>
      <w:r w:rsidRPr="00592363">
        <w:rPr>
          <w:rFonts w:ascii="Times New Roman" w:hAnsi="Times New Roman" w:cs="Times New Roman"/>
          <w:b/>
          <w:bCs/>
          <w:sz w:val="24"/>
          <w:szCs w:val="24"/>
          <w:lang w:val="en-US"/>
        </w:rPr>
        <w:t>Appendix 2</w:t>
      </w:r>
      <w:r w:rsidRPr="00592363">
        <w:rPr>
          <w:rFonts w:ascii="Times New Roman" w:hAnsi="Times New Roman" w:cs="Times New Roman"/>
          <w:sz w:val="24"/>
          <w:szCs w:val="24"/>
          <w:lang w:val="en-US"/>
        </w:rPr>
        <w:t xml:space="preserve">. Descriptors of the phases of the adaptive renewal cycle. </w:t>
      </w:r>
      <w:proofErr w:type="spellStart"/>
      <w:r w:rsidRPr="00592363">
        <w:rPr>
          <w:rFonts w:ascii="Times New Roman" w:hAnsi="Times New Roman" w:cs="Times New Roman"/>
          <w:sz w:val="24"/>
          <w:szCs w:val="24"/>
          <w:lang w:val="es-ES"/>
        </w:rPr>
        <w:t>Modified</w:t>
      </w:r>
      <w:proofErr w:type="spellEnd"/>
      <w:r w:rsidRPr="00592363">
        <w:rPr>
          <w:rFonts w:ascii="Times New Roman" w:hAnsi="Times New Roman" w:cs="Times New Roman"/>
          <w:sz w:val="24"/>
          <w:szCs w:val="24"/>
          <w:lang w:val="es-ES"/>
        </w:rPr>
        <w:t xml:space="preserve"> </w:t>
      </w:r>
      <w:proofErr w:type="spellStart"/>
      <w:r w:rsidRPr="00592363">
        <w:rPr>
          <w:rFonts w:ascii="Times New Roman" w:hAnsi="Times New Roman" w:cs="Times New Roman"/>
          <w:sz w:val="24"/>
          <w:szCs w:val="24"/>
          <w:lang w:val="es-ES"/>
        </w:rPr>
        <w:t>from</w:t>
      </w:r>
      <w:proofErr w:type="spellEnd"/>
      <w:r w:rsidRPr="00592363">
        <w:rPr>
          <w:rFonts w:ascii="Times New Roman" w:hAnsi="Times New Roman" w:cs="Times New Roman"/>
          <w:sz w:val="24"/>
          <w:szCs w:val="24"/>
          <w:lang w:val="es-ES"/>
        </w:rPr>
        <w:t xml:space="preserve"> </w:t>
      </w:r>
      <w:r w:rsidRPr="00592363">
        <w:rPr>
          <w:rFonts w:ascii="Times New Roman" w:hAnsi="Times New Roman" w:cs="Times New Roman"/>
          <w:color w:val="4472C4" w:themeColor="accent1"/>
          <w:sz w:val="24"/>
          <w:szCs w:val="24"/>
          <w:lang w:val="es-ES"/>
        </w:rPr>
        <w:t xml:space="preserve">Sandoval </w:t>
      </w:r>
      <w:r w:rsidRPr="00592363">
        <w:rPr>
          <w:rFonts w:ascii="Times New Roman" w:hAnsi="Times New Roman" w:cs="Times New Roman"/>
          <w:i/>
          <w:iCs/>
          <w:color w:val="4472C4" w:themeColor="accent1"/>
          <w:sz w:val="24"/>
          <w:szCs w:val="24"/>
          <w:lang w:val="es-ES"/>
        </w:rPr>
        <w:t>et al</w:t>
      </w:r>
      <w:r w:rsidRPr="00592363">
        <w:rPr>
          <w:rFonts w:ascii="Times New Roman" w:hAnsi="Times New Roman" w:cs="Times New Roman"/>
          <w:color w:val="4472C4" w:themeColor="accent1"/>
          <w:sz w:val="24"/>
          <w:szCs w:val="24"/>
          <w:lang w:val="es-ES"/>
        </w:rPr>
        <w:t>. (2020).</w:t>
      </w:r>
    </w:p>
    <w:p w14:paraId="2EF2026F" w14:textId="77777777" w:rsidR="004E61A8" w:rsidRPr="00AF100F" w:rsidRDefault="004E61A8" w:rsidP="004E61A8">
      <w:pPr>
        <w:spacing w:after="0"/>
        <w:rPr>
          <w:rFonts w:ascii="Times New Roman" w:hAnsi="Times New Roman" w:cs="Times New Roman"/>
          <w:lang w:val="es-ES"/>
        </w:rPr>
      </w:pPr>
    </w:p>
    <w:tbl>
      <w:tblPr>
        <w:tblStyle w:val="Tablanormal2"/>
        <w:tblW w:w="9640" w:type="dxa"/>
        <w:jc w:val="center"/>
        <w:tblLook w:val="04A0" w:firstRow="1" w:lastRow="0" w:firstColumn="1" w:lastColumn="0" w:noHBand="0" w:noVBand="1"/>
      </w:tblPr>
      <w:tblGrid>
        <w:gridCol w:w="1985"/>
        <w:gridCol w:w="1985"/>
        <w:gridCol w:w="5670"/>
      </w:tblGrid>
      <w:tr w:rsidR="004E61A8" w:rsidRPr="00E8567D" w14:paraId="5460C06C" w14:textId="77777777" w:rsidTr="004E61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5542946" w14:textId="77777777" w:rsidR="004E61A8" w:rsidRPr="007D2C36" w:rsidRDefault="004E61A8" w:rsidP="00C319F4">
            <w:pPr>
              <w:rPr>
                <w:rFonts w:ascii="Times New Roman" w:hAnsi="Times New Roman" w:cs="Times New Roman"/>
                <w:sz w:val="20"/>
                <w:szCs w:val="20"/>
                <w:lang w:val="es-ES"/>
              </w:rPr>
            </w:pPr>
            <w:r w:rsidRPr="007D2C36">
              <w:rPr>
                <w:rFonts w:ascii="Times New Roman" w:hAnsi="Times New Roman" w:cs="Times New Roman"/>
                <w:sz w:val="20"/>
                <w:szCs w:val="20"/>
                <w:lang w:val="es-ES"/>
              </w:rPr>
              <w:t>Fases del ciclo adaptativo</w:t>
            </w:r>
          </w:p>
        </w:tc>
        <w:tc>
          <w:tcPr>
            <w:tcW w:w="1985" w:type="dxa"/>
            <w:vAlign w:val="center"/>
          </w:tcPr>
          <w:p w14:paraId="58C017AA" w14:textId="77777777" w:rsidR="004E61A8" w:rsidRPr="007D2C36" w:rsidRDefault="004E61A8" w:rsidP="00C319F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7D2C36">
              <w:rPr>
                <w:rFonts w:ascii="Times New Roman" w:hAnsi="Times New Roman" w:cs="Times New Roman"/>
                <w:sz w:val="20"/>
                <w:szCs w:val="20"/>
                <w:lang w:val="es-ES"/>
              </w:rPr>
              <w:t>Variables</w:t>
            </w:r>
          </w:p>
        </w:tc>
        <w:tc>
          <w:tcPr>
            <w:tcW w:w="5670" w:type="dxa"/>
            <w:vAlign w:val="center"/>
          </w:tcPr>
          <w:p w14:paraId="5C58C3EA" w14:textId="77777777" w:rsidR="004E61A8" w:rsidRPr="007D2C36" w:rsidRDefault="004E61A8" w:rsidP="00C319F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7D2C36">
              <w:rPr>
                <w:rFonts w:ascii="Times New Roman" w:hAnsi="Times New Roman" w:cs="Times New Roman"/>
                <w:sz w:val="20"/>
                <w:szCs w:val="20"/>
                <w:lang w:val="es-ES"/>
              </w:rPr>
              <w:t>Descriptores</w:t>
            </w:r>
          </w:p>
        </w:tc>
      </w:tr>
      <w:tr w:rsidR="004E61A8" w:rsidRPr="00E8567D" w14:paraId="7300E3D8" w14:textId="77777777" w:rsidTr="004E61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tcPr>
          <w:p w14:paraId="1EC2D5F7" w14:textId="77777777" w:rsidR="004E61A8" w:rsidRPr="007D2C36" w:rsidRDefault="004E61A8" w:rsidP="00C319F4">
            <w:pPr>
              <w:rPr>
                <w:rFonts w:ascii="Times New Roman" w:hAnsi="Times New Roman" w:cs="Times New Roman"/>
                <w:sz w:val="20"/>
                <w:szCs w:val="20"/>
                <w:lang w:val="es-ES"/>
              </w:rPr>
            </w:pPr>
            <w:r w:rsidRPr="007D2C36">
              <w:rPr>
                <w:rFonts w:ascii="Times New Roman" w:hAnsi="Times New Roman" w:cs="Times New Roman"/>
                <w:sz w:val="20"/>
                <w:szCs w:val="20"/>
                <w:lang w:val="es-ES"/>
              </w:rPr>
              <w:t>Explotación (r)</w:t>
            </w:r>
          </w:p>
        </w:tc>
        <w:tc>
          <w:tcPr>
            <w:tcW w:w="1985" w:type="dxa"/>
            <w:vMerge w:val="restart"/>
            <w:vAlign w:val="center"/>
          </w:tcPr>
          <w:p w14:paraId="33971955"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7D2C36">
              <w:rPr>
                <w:rFonts w:ascii="Times New Roman" w:hAnsi="Times New Roman" w:cs="Times New Roman"/>
                <w:sz w:val="20"/>
                <w:szCs w:val="20"/>
                <w:lang w:val="es-ES"/>
              </w:rPr>
              <w:t>Capitales</w:t>
            </w:r>
          </w:p>
        </w:tc>
        <w:tc>
          <w:tcPr>
            <w:tcW w:w="5670" w:type="dxa"/>
          </w:tcPr>
          <w:p w14:paraId="46B398FC"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24"/>
                <w:sz w:val="20"/>
                <w:szCs w:val="20"/>
              </w:rPr>
            </w:pPr>
            <w:r w:rsidRPr="007D2C36">
              <w:rPr>
                <w:rFonts w:ascii="Times New Roman" w:eastAsia="Times New Roman" w:hAnsi="Times New Roman" w:cs="Times New Roman"/>
                <w:color w:val="000000" w:themeColor="text1"/>
                <w:kern w:val="24"/>
                <w:sz w:val="20"/>
                <w:szCs w:val="20"/>
              </w:rPr>
              <w:t>Escasa organización social para el aprovechamiento de palma dentro de los ejidos</w:t>
            </w:r>
          </w:p>
        </w:tc>
      </w:tr>
      <w:tr w:rsidR="004E61A8" w:rsidRPr="00E8567D" w14:paraId="6D4621A0" w14:textId="77777777" w:rsidTr="004E61A8">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0431CFAE" w14:textId="77777777" w:rsidR="004E61A8" w:rsidRPr="007D2C36" w:rsidRDefault="004E61A8" w:rsidP="00C319F4">
            <w:pPr>
              <w:rPr>
                <w:rFonts w:ascii="Times New Roman" w:hAnsi="Times New Roman" w:cs="Times New Roman"/>
                <w:sz w:val="20"/>
                <w:szCs w:val="20"/>
                <w:lang w:val="es-ES"/>
              </w:rPr>
            </w:pPr>
          </w:p>
        </w:tc>
        <w:tc>
          <w:tcPr>
            <w:tcW w:w="1985" w:type="dxa"/>
            <w:vMerge/>
            <w:vAlign w:val="center"/>
          </w:tcPr>
          <w:p w14:paraId="05F90395"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5670" w:type="dxa"/>
          </w:tcPr>
          <w:p w14:paraId="3D0B158A"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24"/>
                <w:sz w:val="20"/>
                <w:szCs w:val="20"/>
              </w:rPr>
            </w:pPr>
            <w:r w:rsidRPr="007D2C36">
              <w:rPr>
                <w:rFonts w:ascii="Times New Roman" w:eastAsia="Times New Roman" w:hAnsi="Times New Roman" w:cs="Times New Roman"/>
                <w:color w:val="000000" w:themeColor="text1"/>
                <w:kern w:val="24"/>
                <w:sz w:val="20"/>
                <w:szCs w:val="20"/>
              </w:rPr>
              <w:t>Falta de confianza de los líderes de palma</w:t>
            </w:r>
          </w:p>
        </w:tc>
      </w:tr>
      <w:tr w:rsidR="004E61A8" w:rsidRPr="00E8567D" w14:paraId="7B257ED1" w14:textId="77777777" w:rsidTr="004E61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3684F6CE" w14:textId="77777777" w:rsidR="004E61A8" w:rsidRPr="007D2C36" w:rsidRDefault="004E61A8" w:rsidP="00C319F4">
            <w:pPr>
              <w:rPr>
                <w:rFonts w:ascii="Times New Roman" w:hAnsi="Times New Roman" w:cs="Times New Roman"/>
                <w:sz w:val="20"/>
                <w:szCs w:val="20"/>
                <w:lang w:val="es-ES"/>
              </w:rPr>
            </w:pPr>
          </w:p>
        </w:tc>
        <w:tc>
          <w:tcPr>
            <w:tcW w:w="1985" w:type="dxa"/>
            <w:vMerge/>
            <w:vAlign w:val="center"/>
          </w:tcPr>
          <w:p w14:paraId="25FD0418"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5670" w:type="dxa"/>
          </w:tcPr>
          <w:p w14:paraId="7692DC97"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24"/>
                <w:sz w:val="20"/>
                <w:szCs w:val="20"/>
              </w:rPr>
            </w:pPr>
            <w:r w:rsidRPr="007D2C36">
              <w:rPr>
                <w:rFonts w:ascii="Times New Roman" w:eastAsia="Times New Roman" w:hAnsi="Times New Roman" w:cs="Times New Roman"/>
                <w:color w:val="000000" w:themeColor="text1"/>
                <w:kern w:val="24"/>
                <w:sz w:val="20"/>
                <w:szCs w:val="20"/>
              </w:rPr>
              <w:t>Procesos de capacitación relacionados con la producción y organización social para el manejo de palma</w:t>
            </w:r>
          </w:p>
        </w:tc>
      </w:tr>
      <w:tr w:rsidR="004E61A8" w:rsidRPr="00E8567D" w14:paraId="5D5062ED" w14:textId="77777777" w:rsidTr="004E61A8">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687F22C4" w14:textId="77777777" w:rsidR="004E61A8" w:rsidRPr="007D2C36" w:rsidRDefault="004E61A8" w:rsidP="00C319F4">
            <w:pPr>
              <w:rPr>
                <w:rFonts w:ascii="Times New Roman" w:hAnsi="Times New Roman" w:cs="Times New Roman"/>
                <w:sz w:val="20"/>
                <w:szCs w:val="20"/>
                <w:lang w:val="es-ES"/>
              </w:rPr>
            </w:pPr>
          </w:p>
        </w:tc>
        <w:tc>
          <w:tcPr>
            <w:tcW w:w="1985" w:type="dxa"/>
            <w:vMerge/>
            <w:vAlign w:val="center"/>
          </w:tcPr>
          <w:p w14:paraId="7065A95E"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5670" w:type="dxa"/>
          </w:tcPr>
          <w:p w14:paraId="071F7822"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24"/>
                <w:sz w:val="20"/>
                <w:szCs w:val="20"/>
              </w:rPr>
            </w:pPr>
            <w:r w:rsidRPr="007D2C36">
              <w:rPr>
                <w:rFonts w:ascii="Times New Roman" w:eastAsia="Times New Roman" w:hAnsi="Times New Roman" w:cs="Times New Roman"/>
                <w:color w:val="000000" w:themeColor="text1"/>
                <w:kern w:val="24"/>
                <w:sz w:val="20"/>
                <w:szCs w:val="20"/>
              </w:rPr>
              <w:t>Establecimiento de infraestructura para la producción de palma</w:t>
            </w:r>
          </w:p>
        </w:tc>
      </w:tr>
      <w:tr w:rsidR="004E61A8" w:rsidRPr="00E8567D" w14:paraId="1C18E239" w14:textId="77777777" w:rsidTr="004E61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6FF00F3D" w14:textId="77777777" w:rsidR="004E61A8" w:rsidRPr="007D2C36" w:rsidRDefault="004E61A8" w:rsidP="00C319F4">
            <w:pPr>
              <w:rPr>
                <w:rFonts w:ascii="Times New Roman" w:hAnsi="Times New Roman" w:cs="Times New Roman"/>
                <w:sz w:val="20"/>
                <w:szCs w:val="20"/>
                <w:lang w:val="es-ES"/>
              </w:rPr>
            </w:pPr>
          </w:p>
        </w:tc>
        <w:tc>
          <w:tcPr>
            <w:tcW w:w="1985" w:type="dxa"/>
            <w:vAlign w:val="center"/>
          </w:tcPr>
          <w:p w14:paraId="67857BA3"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7D2C36">
              <w:rPr>
                <w:rFonts w:ascii="Times New Roman" w:hAnsi="Times New Roman" w:cs="Times New Roman"/>
                <w:sz w:val="20"/>
                <w:szCs w:val="20"/>
                <w:lang w:val="es-ES"/>
              </w:rPr>
              <w:t>Variabilidad externa</w:t>
            </w:r>
          </w:p>
        </w:tc>
        <w:tc>
          <w:tcPr>
            <w:tcW w:w="5670" w:type="dxa"/>
          </w:tcPr>
          <w:p w14:paraId="06E50C63"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7D2C36">
              <w:rPr>
                <w:rFonts w:ascii="Times New Roman" w:hAnsi="Times New Roman" w:cs="Times New Roman"/>
                <w:sz w:val="20"/>
                <w:szCs w:val="20"/>
                <w:lang w:val="es-ES"/>
              </w:rPr>
              <w:t>Bajos precios en la venta de palma en el mercado externo</w:t>
            </w:r>
          </w:p>
        </w:tc>
      </w:tr>
      <w:tr w:rsidR="004E61A8" w:rsidRPr="00E8567D" w14:paraId="76940116" w14:textId="77777777" w:rsidTr="004E61A8">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01AB574A" w14:textId="77777777" w:rsidR="004E61A8" w:rsidRPr="007D2C36" w:rsidRDefault="004E61A8" w:rsidP="00C319F4">
            <w:pPr>
              <w:rPr>
                <w:rFonts w:ascii="Times New Roman" w:hAnsi="Times New Roman" w:cs="Times New Roman"/>
                <w:sz w:val="20"/>
                <w:szCs w:val="20"/>
                <w:lang w:val="es-ES"/>
              </w:rPr>
            </w:pPr>
          </w:p>
        </w:tc>
        <w:tc>
          <w:tcPr>
            <w:tcW w:w="1985" w:type="dxa"/>
            <w:vAlign w:val="center"/>
          </w:tcPr>
          <w:p w14:paraId="2540564D"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7D2C36">
              <w:rPr>
                <w:rFonts w:ascii="Times New Roman" w:hAnsi="Times New Roman" w:cs="Times New Roman"/>
                <w:sz w:val="20"/>
                <w:szCs w:val="20"/>
                <w:lang w:val="es-ES"/>
              </w:rPr>
              <w:t>Regulación interna</w:t>
            </w:r>
          </w:p>
        </w:tc>
        <w:tc>
          <w:tcPr>
            <w:tcW w:w="5670" w:type="dxa"/>
          </w:tcPr>
          <w:p w14:paraId="303B8618"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7D2C36">
              <w:rPr>
                <w:rFonts w:ascii="Times New Roman" w:hAnsi="Times New Roman" w:cs="Times New Roman"/>
                <w:sz w:val="20"/>
                <w:szCs w:val="20"/>
                <w:lang w:val="es-ES"/>
              </w:rPr>
              <w:t>Poca presencia de reglas y normas vinculadas en el aprovechamiento de palma</w:t>
            </w:r>
          </w:p>
        </w:tc>
      </w:tr>
      <w:tr w:rsidR="004E61A8" w:rsidRPr="00E8567D" w14:paraId="4667E966" w14:textId="77777777" w:rsidTr="004E61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26FA95F1" w14:textId="77777777" w:rsidR="004E61A8" w:rsidRPr="007D2C36" w:rsidRDefault="004E61A8" w:rsidP="00C319F4">
            <w:pPr>
              <w:rPr>
                <w:rFonts w:ascii="Times New Roman" w:hAnsi="Times New Roman" w:cs="Times New Roman"/>
                <w:sz w:val="20"/>
                <w:szCs w:val="20"/>
                <w:lang w:val="es-ES"/>
              </w:rPr>
            </w:pPr>
          </w:p>
        </w:tc>
        <w:tc>
          <w:tcPr>
            <w:tcW w:w="1985" w:type="dxa"/>
            <w:vAlign w:val="center"/>
          </w:tcPr>
          <w:p w14:paraId="7656F638"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7D2C36">
              <w:rPr>
                <w:rFonts w:ascii="Times New Roman" w:hAnsi="Times New Roman" w:cs="Times New Roman"/>
                <w:sz w:val="20"/>
                <w:szCs w:val="20"/>
                <w:lang w:val="es-ES"/>
              </w:rPr>
              <w:t>Adaptabilidad</w:t>
            </w:r>
          </w:p>
        </w:tc>
        <w:tc>
          <w:tcPr>
            <w:tcW w:w="5670" w:type="dxa"/>
          </w:tcPr>
          <w:p w14:paraId="0130C0FA"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7D2C36">
              <w:rPr>
                <w:rFonts w:ascii="Times New Roman" w:hAnsi="Times New Roman" w:cs="Times New Roman"/>
                <w:sz w:val="20"/>
                <w:szCs w:val="20"/>
                <w:lang w:val="es-ES"/>
              </w:rPr>
              <w:t>Implementación de innovación y experimentación de producción de palma</w:t>
            </w:r>
          </w:p>
        </w:tc>
      </w:tr>
      <w:tr w:rsidR="004E61A8" w:rsidRPr="00E8567D" w14:paraId="127A5BAB" w14:textId="77777777" w:rsidTr="004E61A8">
        <w:trPr>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tcPr>
          <w:p w14:paraId="1B71B8D6" w14:textId="77777777" w:rsidR="004E61A8" w:rsidRPr="007D2C36" w:rsidRDefault="004E61A8" w:rsidP="00C319F4">
            <w:pPr>
              <w:rPr>
                <w:rFonts w:ascii="Times New Roman" w:hAnsi="Times New Roman" w:cs="Times New Roman"/>
                <w:sz w:val="20"/>
                <w:szCs w:val="20"/>
                <w:lang w:val="es-ES"/>
              </w:rPr>
            </w:pPr>
            <w:r w:rsidRPr="007D2C36">
              <w:rPr>
                <w:rFonts w:ascii="Times New Roman" w:hAnsi="Times New Roman" w:cs="Times New Roman"/>
                <w:sz w:val="20"/>
                <w:szCs w:val="20"/>
                <w:lang w:val="es-ES"/>
              </w:rPr>
              <w:t>Conservación (K)</w:t>
            </w:r>
          </w:p>
        </w:tc>
        <w:tc>
          <w:tcPr>
            <w:tcW w:w="1985" w:type="dxa"/>
            <w:vMerge w:val="restart"/>
            <w:vAlign w:val="center"/>
          </w:tcPr>
          <w:p w14:paraId="74CCB352"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7D2C36">
              <w:rPr>
                <w:rFonts w:ascii="Times New Roman" w:hAnsi="Times New Roman" w:cs="Times New Roman"/>
                <w:sz w:val="20"/>
                <w:szCs w:val="20"/>
                <w:lang w:val="es-ES"/>
              </w:rPr>
              <w:t>Capitales</w:t>
            </w:r>
          </w:p>
        </w:tc>
        <w:tc>
          <w:tcPr>
            <w:tcW w:w="5670" w:type="dxa"/>
          </w:tcPr>
          <w:p w14:paraId="6C0838DD"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24"/>
                <w:sz w:val="20"/>
                <w:szCs w:val="20"/>
              </w:rPr>
            </w:pPr>
            <w:r w:rsidRPr="007D2C36">
              <w:rPr>
                <w:rFonts w:ascii="Times New Roman" w:eastAsia="Times New Roman" w:hAnsi="Times New Roman" w:cs="Times New Roman"/>
                <w:color w:val="000000" w:themeColor="text1"/>
                <w:kern w:val="24"/>
                <w:sz w:val="20"/>
                <w:szCs w:val="20"/>
              </w:rPr>
              <w:t>Implementación de procesos de participación y organización social</w:t>
            </w:r>
          </w:p>
        </w:tc>
      </w:tr>
      <w:tr w:rsidR="004E61A8" w:rsidRPr="00E8567D" w14:paraId="007A77DB" w14:textId="77777777" w:rsidTr="004E61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7B1B5974" w14:textId="77777777" w:rsidR="004E61A8" w:rsidRPr="007D2C36" w:rsidRDefault="004E61A8" w:rsidP="00C319F4">
            <w:pPr>
              <w:rPr>
                <w:rFonts w:ascii="Times New Roman" w:hAnsi="Times New Roman" w:cs="Times New Roman"/>
                <w:sz w:val="20"/>
                <w:szCs w:val="20"/>
                <w:lang w:val="es-ES"/>
              </w:rPr>
            </w:pPr>
          </w:p>
        </w:tc>
        <w:tc>
          <w:tcPr>
            <w:tcW w:w="1985" w:type="dxa"/>
            <w:vMerge/>
            <w:vAlign w:val="center"/>
          </w:tcPr>
          <w:p w14:paraId="6343A908"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5670" w:type="dxa"/>
          </w:tcPr>
          <w:p w14:paraId="35B87558"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D2C36">
              <w:rPr>
                <w:rFonts w:ascii="Times New Roman" w:eastAsia="Times New Roman" w:hAnsi="Times New Roman" w:cs="Times New Roman"/>
                <w:sz w:val="20"/>
                <w:szCs w:val="20"/>
              </w:rPr>
              <w:t>Compartimiento de conocimientos a través del intercambio de experiencias</w:t>
            </w:r>
          </w:p>
        </w:tc>
      </w:tr>
      <w:tr w:rsidR="004E61A8" w:rsidRPr="00E8567D" w14:paraId="705EBE6B" w14:textId="77777777" w:rsidTr="004E61A8">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7554B996" w14:textId="77777777" w:rsidR="004E61A8" w:rsidRPr="007D2C36" w:rsidRDefault="004E61A8" w:rsidP="00C319F4">
            <w:pPr>
              <w:rPr>
                <w:rFonts w:ascii="Times New Roman" w:hAnsi="Times New Roman" w:cs="Times New Roman"/>
                <w:sz w:val="20"/>
                <w:szCs w:val="20"/>
                <w:lang w:val="es-ES"/>
              </w:rPr>
            </w:pPr>
          </w:p>
        </w:tc>
        <w:tc>
          <w:tcPr>
            <w:tcW w:w="1985" w:type="dxa"/>
            <w:vMerge/>
            <w:vAlign w:val="center"/>
          </w:tcPr>
          <w:p w14:paraId="4E60B610"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5670" w:type="dxa"/>
          </w:tcPr>
          <w:p w14:paraId="6F3571E1"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7D2C36">
              <w:rPr>
                <w:rFonts w:ascii="Times New Roman" w:hAnsi="Times New Roman" w:cs="Times New Roman"/>
                <w:sz w:val="20"/>
                <w:szCs w:val="20"/>
                <w:lang w:val="es-ES"/>
              </w:rPr>
              <w:t xml:space="preserve">Capacitación para la gestión y comercialización de la palma </w:t>
            </w:r>
            <w:proofErr w:type="spellStart"/>
            <w:r w:rsidRPr="007D2C36">
              <w:rPr>
                <w:rFonts w:ascii="Times New Roman" w:hAnsi="Times New Roman" w:cs="Times New Roman"/>
                <w:sz w:val="20"/>
                <w:szCs w:val="20"/>
                <w:lang w:val="es-ES"/>
              </w:rPr>
              <w:t>camedor</w:t>
            </w:r>
            <w:proofErr w:type="spellEnd"/>
          </w:p>
        </w:tc>
      </w:tr>
      <w:tr w:rsidR="004E61A8" w:rsidRPr="00E8567D" w14:paraId="5B30271C" w14:textId="77777777" w:rsidTr="004E61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7DBC0E78" w14:textId="77777777" w:rsidR="004E61A8" w:rsidRPr="007D2C36" w:rsidRDefault="004E61A8" w:rsidP="00C319F4">
            <w:pPr>
              <w:rPr>
                <w:rFonts w:ascii="Times New Roman" w:hAnsi="Times New Roman" w:cs="Times New Roman"/>
                <w:sz w:val="20"/>
                <w:szCs w:val="20"/>
                <w:lang w:val="es-ES"/>
              </w:rPr>
            </w:pPr>
          </w:p>
        </w:tc>
        <w:tc>
          <w:tcPr>
            <w:tcW w:w="1985" w:type="dxa"/>
            <w:vAlign w:val="center"/>
          </w:tcPr>
          <w:p w14:paraId="32841EAF"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7D2C36">
              <w:rPr>
                <w:rFonts w:ascii="Times New Roman" w:hAnsi="Times New Roman" w:cs="Times New Roman"/>
                <w:sz w:val="20"/>
                <w:szCs w:val="20"/>
                <w:lang w:val="es-ES"/>
              </w:rPr>
              <w:t>Variabilidad externa</w:t>
            </w:r>
          </w:p>
        </w:tc>
        <w:tc>
          <w:tcPr>
            <w:tcW w:w="5670" w:type="dxa"/>
          </w:tcPr>
          <w:p w14:paraId="1199FA9E"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7D2C36">
              <w:rPr>
                <w:rFonts w:ascii="Times New Roman" w:eastAsia="Times New Roman" w:hAnsi="Times New Roman" w:cs="Times New Roman"/>
                <w:color w:val="000000" w:themeColor="text1"/>
                <w:kern w:val="24"/>
                <w:sz w:val="20"/>
                <w:szCs w:val="20"/>
              </w:rPr>
              <w:t xml:space="preserve">Variabilidad en los precios de venta de palma </w:t>
            </w:r>
            <w:proofErr w:type="spellStart"/>
            <w:r w:rsidRPr="007D2C36">
              <w:rPr>
                <w:rFonts w:ascii="Times New Roman" w:eastAsia="Times New Roman" w:hAnsi="Times New Roman" w:cs="Times New Roman"/>
                <w:color w:val="000000" w:themeColor="text1"/>
                <w:kern w:val="24"/>
                <w:sz w:val="20"/>
                <w:szCs w:val="20"/>
              </w:rPr>
              <w:t>camedor</w:t>
            </w:r>
            <w:proofErr w:type="spellEnd"/>
            <w:r w:rsidRPr="007D2C36">
              <w:rPr>
                <w:rFonts w:ascii="Times New Roman" w:eastAsia="Times New Roman" w:hAnsi="Times New Roman" w:cs="Times New Roman"/>
                <w:color w:val="000000" w:themeColor="text1"/>
                <w:kern w:val="24"/>
                <w:sz w:val="20"/>
                <w:szCs w:val="20"/>
              </w:rPr>
              <w:t xml:space="preserve"> en la región</w:t>
            </w:r>
          </w:p>
        </w:tc>
      </w:tr>
      <w:tr w:rsidR="004E61A8" w:rsidRPr="00E8567D" w14:paraId="3281E2A4" w14:textId="77777777" w:rsidTr="004E61A8">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61594159" w14:textId="77777777" w:rsidR="004E61A8" w:rsidRPr="007D2C36" w:rsidRDefault="004E61A8" w:rsidP="00C319F4">
            <w:pPr>
              <w:rPr>
                <w:rFonts w:ascii="Times New Roman" w:hAnsi="Times New Roman" w:cs="Times New Roman"/>
                <w:sz w:val="20"/>
                <w:szCs w:val="20"/>
                <w:lang w:val="es-ES"/>
              </w:rPr>
            </w:pPr>
          </w:p>
        </w:tc>
        <w:tc>
          <w:tcPr>
            <w:tcW w:w="1985" w:type="dxa"/>
            <w:vMerge w:val="restart"/>
            <w:vAlign w:val="center"/>
          </w:tcPr>
          <w:p w14:paraId="382CEDEA"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D2C36">
              <w:rPr>
                <w:rFonts w:ascii="Times New Roman" w:eastAsia="Times New Roman" w:hAnsi="Times New Roman" w:cs="Times New Roman"/>
                <w:sz w:val="20"/>
                <w:szCs w:val="20"/>
              </w:rPr>
              <w:t>Regulación interna</w:t>
            </w:r>
          </w:p>
        </w:tc>
        <w:tc>
          <w:tcPr>
            <w:tcW w:w="5670" w:type="dxa"/>
          </w:tcPr>
          <w:p w14:paraId="2EB00A24"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24"/>
                <w:sz w:val="20"/>
                <w:szCs w:val="20"/>
              </w:rPr>
            </w:pPr>
            <w:r w:rsidRPr="007D2C36">
              <w:rPr>
                <w:rFonts w:ascii="Times New Roman" w:eastAsia="Times New Roman" w:hAnsi="Times New Roman" w:cs="Times New Roman"/>
                <w:color w:val="000000" w:themeColor="text1"/>
                <w:kern w:val="24"/>
                <w:sz w:val="20"/>
                <w:szCs w:val="20"/>
              </w:rPr>
              <w:t>Implementación y aplicación de las leyes y normas vinculadas con el aprovechamiento forestal</w:t>
            </w:r>
          </w:p>
        </w:tc>
      </w:tr>
      <w:tr w:rsidR="004E61A8" w:rsidRPr="00E8567D" w14:paraId="512ED50A" w14:textId="77777777" w:rsidTr="004E61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3BE08612" w14:textId="77777777" w:rsidR="004E61A8" w:rsidRPr="007D2C36" w:rsidRDefault="004E61A8" w:rsidP="00C319F4">
            <w:pPr>
              <w:rPr>
                <w:rFonts w:ascii="Times New Roman" w:hAnsi="Times New Roman" w:cs="Times New Roman"/>
                <w:sz w:val="20"/>
                <w:szCs w:val="20"/>
                <w:lang w:val="es-ES"/>
              </w:rPr>
            </w:pPr>
          </w:p>
        </w:tc>
        <w:tc>
          <w:tcPr>
            <w:tcW w:w="1985" w:type="dxa"/>
            <w:vMerge/>
            <w:vAlign w:val="center"/>
          </w:tcPr>
          <w:p w14:paraId="2F8427DF"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5670" w:type="dxa"/>
          </w:tcPr>
          <w:p w14:paraId="7BFA6CDA"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7D2C36">
              <w:rPr>
                <w:rFonts w:ascii="Times New Roman" w:eastAsia="Times New Roman" w:hAnsi="Times New Roman" w:cs="Times New Roman"/>
                <w:color w:val="000000" w:themeColor="text1"/>
                <w:kern w:val="24"/>
                <w:sz w:val="20"/>
                <w:szCs w:val="20"/>
              </w:rPr>
              <w:t>Principia el diseño e implementación de reglas internas en los ejidos</w:t>
            </w:r>
          </w:p>
        </w:tc>
      </w:tr>
      <w:tr w:rsidR="004E61A8" w:rsidRPr="00E8567D" w14:paraId="2523C5FA" w14:textId="77777777" w:rsidTr="004E61A8">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0CAFC591" w14:textId="77777777" w:rsidR="004E61A8" w:rsidRPr="007D2C36" w:rsidRDefault="004E61A8" w:rsidP="00C319F4">
            <w:pPr>
              <w:rPr>
                <w:rFonts w:ascii="Times New Roman" w:hAnsi="Times New Roman" w:cs="Times New Roman"/>
                <w:sz w:val="20"/>
                <w:szCs w:val="20"/>
                <w:lang w:val="es-ES"/>
              </w:rPr>
            </w:pPr>
          </w:p>
        </w:tc>
        <w:tc>
          <w:tcPr>
            <w:tcW w:w="1985" w:type="dxa"/>
            <w:vAlign w:val="center"/>
          </w:tcPr>
          <w:p w14:paraId="4E3AF27D"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7D2C36">
              <w:rPr>
                <w:rFonts w:ascii="Times New Roman" w:hAnsi="Times New Roman" w:cs="Times New Roman"/>
                <w:sz w:val="20"/>
                <w:szCs w:val="20"/>
                <w:lang w:val="es-ES"/>
              </w:rPr>
              <w:t>Adaptabilidad</w:t>
            </w:r>
          </w:p>
        </w:tc>
        <w:tc>
          <w:tcPr>
            <w:tcW w:w="5670" w:type="dxa"/>
          </w:tcPr>
          <w:p w14:paraId="467582B2"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7D2C36">
              <w:rPr>
                <w:rFonts w:ascii="Times New Roman" w:eastAsia="Times New Roman" w:hAnsi="Times New Roman" w:cs="Times New Roman"/>
                <w:color w:val="000000" w:themeColor="text1"/>
                <w:kern w:val="24"/>
                <w:sz w:val="20"/>
                <w:szCs w:val="20"/>
              </w:rPr>
              <w:t>Aumento en la capacidad de aprendizaje y capacidad de administración del recurso</w:t>
            </w:r>
          </w:p>
        </w:tc>
      </w:tr>
      <w:tr w:rsidR="004E61A8" w:rsidRPr="00E8567D" w14:paraId="2175C907" w14:textId="77777777" w:rsidTr="004E61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tcPr>
          <w:p w14:paraId="686EBD18" w14:textId="77777777" w:rsidR="004E61A8" w:rsidRPr="007D2C36" w:rsidRDefault="004E61A8" w:rsidP="00C319F4">
            <w:pPr>
              <w:rPr>
                <w:rFonts w:ascii="Times New Roman" w:hAnsi="Times New Roman" w:cs="Times New Roman"/>
                <w:sz w:val="20"/>
                <w:szCs w:val="20"/>
                <w:lang w:val="es-ES"/>
              </w:rPr>
            </w:pPr>
            <w:r w:rsidRPr="007D2C36">
              <w:rPr>
                <w:rFonts w:ascii="Times New Roman" w:hAnsi="Times New Roman" w:cs="Times New Roman"/>
                <w:sz w:val="20"/>
                <w:szCs w:val="20"/>
                <w:lang w:val="es-ES"/>
              </w:rPr>
              <w:t>Liberación (</w:t>
            </w:r>
            <w:r w:rsidRPr="007D2C36">
              <w:rPr>
                <w:rFonts w:ascii="Times New Roman" w:hAnsi="Times New Roman" w:cs="Times New Roman"/>
                <w:color w:val="000000"/>
                <w:sz w:val="20"/>
                <w:szCs w:val="20"/>
              </w:rPr>
              <w:t>Ω)</w:t>
            </w:r>
          </w:p>
        </w:tc>
        <w:tc>
          <w:tcPr>
            <w:tcW w:w="1985" w:type="dxa"/>
            <w:vMerge w:val="restart"/>
            <w:vAlign w:val="center"/>
          </w:tcPr>
          <w:p w14:paraId="7B59212D"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7D2C36">
              <w:rPr>
                <w:rFonts w:ascii="Times New Roman" w:hAnsi="Times New Roman" w:cs="Times New Roman"/>
                <w:sz w:val="20"/>
                <w:szCs w:val="20"/>
                <w:lang w:val="es-ES"/>
              </w:rPr>
              <w:t>Capitales</w:t>
            </w:r>
          </w:p>
        </w:tc>
        <w:tc>
          <w:tcPr>
            <w:tcW w:w="5670" w:type="dxa"/>
          </w:tcPr>
          <w:p w14:paraId="255AA4EC"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D2C36">
              <w:rPr>
                <w:rFonts w:ascii="Times New Roman" w:eastAsia="Times New Roman" w:hAnsi="Times New Roman" w:cs="Times New Roman"/>
                <w:sz w:val="20"/>
                <w:szCs w:val="20"/>
              </w:rPr>
              <w:t>Falta de confianza en los grupos y líderes</w:t>
            </w:r>
          </w:p>
        </w:tc>
      </w:tr>
      <w:tr w:rsidR="004E61A8" w:rsidRPr="00E8567D" w14:paraId="78EB0C29" w14:textId="77777777" w:rsidTr="004E61A8">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3EADDC79" w14:textId="77777777" w:rsidR="004E61A8" w:rsidRPr="007D2C36" w:rsidRDefault="004E61A8" w:rsidP="00C319F4">
            <w:pPr>
              <w:rPr>
                <w:rFonts w:ascii="Times New Roman" w:hAnsi="Times New Roman" w:cs="Times New Roman"/>
                <w:sz w:val="20"/>
                <w:szCs w:val="20"/>
                <w:lang w:val="es-ES"/>
              </w:rPr>
            </w:pPr>
          </w:p>
        </w:tc>
        <w:tc>
          <w:tcPr>
            <w:tcW w:w="1985" w:type="dxa"/>
            <w:vMerge/>
            <w:vAlign w:val="center"/>
          </w:tcPr>
          <w:p w14:paraId="2EEFDA03"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5670" w:type="dxa"/>
          </w:tcPr>
          <w:p w14:paraId="428B6694"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7D2C36">
              <w:rPr>
                <w:rFonts w:ascii="Times New Roman" w:eastAsia="Times New Roman" w:hAnsi="Times New Roman" w:cs="Times New Roman"/>
                <w:sz w:val="20"/>
                <w:szCs w:val="20"/>
              </w:rPr>
              <w:t>Deserción de socios productores de palma de los grupos</w:t>
            </w:r>
          </w:p>
        </w:tc>
      </w:tr>
      <w:tr w:rsidR="004E61A8" w:rsidRPr="00E8567D" w14:paraId="33AB2E9E" w14:textId="77777777" w:rsidTr="004E61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6C3E7D46" w14:textId="77777777" w:rsidR="004E61A8" w:rsidRPr="007D2C36" w:rsidRDefault="004E61A8" w:rsidP="00C319F4">
            <w:pPr>
              <w:rPr>
                <w:rFonts w:ascii="Times New Roman" w:hAnsi="Times New Roman" w:cs="Times New Roman"/>
                <w:sz w:val="20"/>
                <w:szCs w:val="20"/>
                <w:lang w:val="es-ES"/>
              </w:rPr>
            </w:pPr>
          </w:p>
        </w:tc>
        <w:tc>
          <w:tcPr>
            <w:tcW w:w="1985" w:type="dxa"/>
            <w:vMerge w:val="restart"/>
            <w:vAlign w:val="center"/>
          </w:tcPr>
          <w:p w14:paraId="3458D45A"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7D2C36">
              <w:rPr>
                <w:rFonts w:ascii="Times New Roman" w:hAnsi="Times New Roman" w:cs="Times New Roman"/>
                <w:sz w:val="20"/>
                <w:szCs w:val="20"/>
                <w:lang w:val="es-ES"/>
              </w:rPr>
              <w:t>Variabilidad externa</w:t>
            </w:r>
          </w:p>
        </w:tc>
        <w:tc>
          <w:tcPr>
            <w:tcW w:w="5670" w:type="dxa"/>
          </w:tcPr>
          <w:p w14:paraId="4ED74627"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24"/>
                <w:sz w:val="20"/>
                <w:szCs w:val="20"/>
              </w:rPr>
            </w:pPr>
            <w:r w:rsidRPr="007D2C36">
              <w:rPr>
                <w:rFonts w:ascii="Times New Roman" w:eastAsia="Times New Roman" w:hAnsi="Times New Roman" w:cs="Times New Roman"/>
                <w:color w:val="000000" w:themeColor="text1"/>
                <w:kern w:val="24"/>
                <w:sz w:val="20"/>
                <w:szCs w:val="20"/>
              </w:rPr>
              <w:t>Confusión y desorganización interna</w:t>
            </w:r>
          </w:p>
        </w:tc>
      </w:tr>
      <w:tr w:rsidR="004E61A8" w:rsidRPr="00E8567D" w14:paraId="66AE4B48" w14:textId="77777777" w:rsidTr="004E61A8">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4928452E" w14:textId="77777777" w:rsidR="004E61A8" w:rsidRPr="007D2C36" w:rsidRDefault="004E61A8" w:rsidP="00C319F4">
            <w:pPr>
              <w:rPr>
                <w:rFonts w:ascii="Times New Roman" w:hAnsi="Times New Roman" w:cs="Times New Roman"/>
                <w:sz w:val="20"/>
                <w:szCs w:val="20"/>
                <w:lang w:val="es-ES"/>
              </w:rPr>
            </w:pPr>
          </w:p>
        </w:tc>
        <w:tc>
          <w:tcPr>
            <w:tcW w:w="1985" w:type="dxa"/>
            <w:vMerge/>
            <w:vAlign w:val="center"/>
          </w:tcPr>
          <w:p w14:paraId="28F2D120"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5670" w:type="dxa"/>
          </w:tcPr>
          <w:p w14:paraId="064D832F"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7D2C36">
              <w:rPr>
                <w:rFonts w:ascii="Times New Roman" w:hAnsi="Times New Roman" w:cs="Times New Roman"/>
                <w:sz w:val="20"/>
                <w:szCs w:val="20"/>
                <w:lang w:val="es-ES"/>
              </w:rPr>
              <w:t>Cierra mercado internacional de palma</w:t>
            </w:r>
          </w:p>
        </w:tc>
      </w:tr>
      <w:tr w:rsidR="004E61A8" w:rsidRPr="00E8567D" w14:paraId="3D20A042" w14:textId="77777777" w:rsidTr="004E61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478B059D" w14:textId="77777777" w:rsidR="004E61A8" w:rsidRPr="007D2C36" w:rsidRDefault="004E61A8" w:rsidP="00C319F4">
            <w:pPr>
              <w:rPr>
                <w:rFonts w:ascii="Times New Roman" w:hAnsi="Times New Roman" w:cs="Times New Roman"/>
                <w:sz w:val="20"/>
                <w:szCs w:val="20"/>
                <w:lang w:val="es-ES"/>
              </w:rPr>
            </w:pPr>
          </w:p>
        </w:tc>
        <w:tc>
          <w:tcPr>
            <w:tcW w:w="1985" w:type="dxa"/>
            <w:vAlign w:val="center"/>
          </w:tcPr>
          <w:p w14:paraId="3B632690"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7D2C36">
              <w:rPr>
                <w:rFonts w:ascii="Times New Roman" w:hAnsi="Times New Roman" w:cs="Times New Roman"/>
                <w:sz w:val="20"/>
                <w:szCs w:val="20"/>
                <w:lang w:val="es-ES"/>
              </w:rPr>
              <w:t>Regulación interna</w:t>
            </w:r>
          </w:p>
        </w:tc>
        <w:tc>
          <w:tcPr>
            <w:tcW w:w="5670" w:type="dxa"/>
          </w:tcPr>
          <w:p w14:paraId="65CB2393"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7D2C36">
              <w:rPr>
                <w:rFonts w:ascii="Times New Roman" w:eastAsia="Times New Roman" w:hAnsi="Times New Roman" w:cs="Times New Roman"/>
                <w:color w:val="000000" w:themeColor="text1"/>
                <w:kern w:val="24"/>
                <w:sz w:val="20"/>
                <w:szCs w:val="20"/>
              </w:rPr>
              <w:t>Reducción en los procesos administrativos de los grupos y organización</w:t>
            </w:r>
          </w:p>
        </w:tc>
      </w:tr>
      <w:tr w:rsidR="004E61A8" w:rsidRPr="00E8567D" w14:paraId="612B8FCC" w14:textId="77777777" w:rsidTr="004E61A8">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27B0E65C" w14:textId="77777777" w:rsidR="004E61A8" w:rsidRPr="007D2C36" w:rsidRDefault="004E61A8" w:rsidP="00C319F4">
            <w:pPr>
              <w:rPr>
                <w:rFonts w:ascii="Times New Roman" w:hAnsi="Times New Roman" w:cs="Times New Roman"/>
                <w:sz w:val="20"/>
                <w:szCs w:val="20"/>
                <w:lang w:val="es-ES"/>
              </w:rPr>
            </w:pPr>
          </w:p>
        </w:tc>
        <w:tc>
          <w:tcPr>
            <w:tcW w:w="1985" w:type="dxa"/>
            <w:vMerge w:val="restart"/>
            <w:vAlign w:val="center"/>
          </w:tcPr>
          <w:p w14:paraId="48821DDB"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7D2C36">
              <w:rPr>
                <w:rFonts w:ascii="Times New Roman" w:hAnsi="Times New Roman" w:cs="Times New Roman"/>
                <w:sz w:val="20"/>
                <w:szCs w:val="20"/>
                <w:lang w:val="es-ES"/>
              </w:rPr>
              <w:t>Adaptabilidad</w:t>
            </w:r>
          </w:p>
        </w:tc>
        <w:tc>
          <w:tcPr>
            <w:tcW w:w="5670" w:type="dxa"/>
          </w:tcPr>
          <w:p w14:paraId="42C02A82"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7D2C36">
              <w:rPr>
                <w:rFonts w:ascii="Times New Roman" w:eastAsia="Times New Roman" w:hAnsi="Times New Roman" w:cs="Times New Roman"/>
                <w:color w:val="000000" w:themeColor="text1"/>
                <w:kern w:val="24"/>
                <w:sz w:val="20"/>
                <w:szCs w:val="20"/>
              </w:rPr>
              <w:t>Ausencia de procesos de innovación y gestión de recursos económicos</w:t>
            </w:r>
          </w:p>
        </w:tc>
      </w:tr>
      <w:tr w:rsidR="004E61A8" w:rsidRPr="00E8567D" w14:paraId="7E60DFC8" w14:textId="77777777" w:rsidTr="004E61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5F386564" w14:textId="77777777" w:rsidR="004E61A8" w:rsidRPr="007D2C36" w:rsidRDefault="004E61A8" w:rsidP="00C319F4">
            <w:pPr>
              <w:rPr>
                <w:rFonts w:ascii="Times New Roman" w:hAnsi="Times New Roman" w:cs="Times New Roman"/>
                <w:sz w:val="20"/>
                <w:szCs w:val="20"/>
                <w:lang w:val="es-ES"/>
              </w:rPr>
            </w:pPr>
          </w:p>
        </w:tc>
        <w:tc>
          <w:tcPr>
            <w:tcW w:w="1985" w:type="dxa"/>
            <w:vMerge/>
            <w:vAlign w:val="center"/>
          </w:tcPr>
          <w:p w14:paraId="119696D5"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5670" w:type="dxa"/>
          </w:tcPr>
          <w:p w14:paraId="59251343"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7D2C36">
              <w:rPr>
                <w:rFonts w:ascii="Times New Roman" w:eastAsia="Times New Roman" w:hAnsi="Times New Roman" w:cs="Times New Roman"/>
                <w:color w:val="000000" w:themeColor="text1"/>
                <w:kern w:val="24"/>
                <w:sz w:val="20"/>
                <w:szCs w:val="20"/>
              </w:rPr>
              <w:t>Reorganización interna y diseño de reglas para el manejo y monitoreo del recurso</w:t>
            </w:r>
          </w:p>
        </w:tc>
      </w:tr>
      <w:tr w:rsidR="004E61A8" w:rsidRPr="00E8567D" w14:paraId="18E7759F" w14:textId="77777777" w:rsidTr="004E61A8">
        <w:trPr>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tcPr>
          <w:p w14:paraId="6575F1D1" w14:textId="77777777" w:rsidR="004E61A8" w:rsidRPr="007D2C36" w:rsidRDefault="004E61A8" w:rsidP="00C319F4">
            <w:pPr>
              <w:rPr>
                <w:rFonts w:ascii="Times New Roman" w:hAnsi="Times New Roman" w:cs="Times New Roman"/>
                <w:sz w:val="20"/>
                <w:szCs w:val="20"/>
                <w:lang w:val="es-ES"/>
              </w:rPr>
            </w:pPr>
            <w:r w:rsidRPr="007D2C36">
              <w:rPr>
                <w:rFonts w:ascii="Times New Roman" w:hAnsi="Times New Roman" w:cs="Times New Roman"/>
                <w:sz w:val="20"/>
                <w:szCs w:val="20"/>
                <w:lang w:val="es-ES"/>
              </w:rPr>
              <w:t xml:space="preserve">Reorganización </w:t>
            </w:r>
            <w:r w:rsidRPr="007D2C36">
              <w:rPr>
                <w:rFonts w:ascii="Times New Roman" w:eastAsia="Times New Roman" w:hAnsi="Times New Roman" w:cs="Times New Roman"/>
                <w:sz w:val="20"/>
                <w:szCs w:val="20"/>
              </w:rPr>
              <w:t>(</w:t>
            </w:r>
            <w:r w:rsidRPr="007D2C36">
              <w:rPr>
                <w:rFonts w:ascii="Times New Roman" w:hAnsi="Times New Roman" w:cs="Times New Roman"/>
                <w:color w:val="000000"/>
                <w:sz w:val="20"/>
                <w:szCs w:val="20"/>
              </w:rPr>
              <w:t>α</w:t>
            </w:r>
            <w:r w:rsidRPr="007D2C36">
              <w:rPr>
                <w:rFonts w:ascii="Times New Roman" w:eastAsia="Times New Roman" w:hAnsi="Times New Roman" w:cs="Times New Roman"/>
                <w:sz w:val="20"/>
                <w:szCs w:val="20"/>
              </w:rPr>
              <w:t>)</w:t>
            </w:r>
          </w:p>
        </w:tc>
        <w:tc>
          <w:tcPr>
            <w:tcW w:w="1985" w:type="dxa"/>
            <w:vMerge w:val="restart"/>
            <w:vAlign w:val="center"/>
          </w:tcPr>
          <w:p w14:paraId="78CAC9FF"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7D2C36">
              <w:rPr>
                <w:rFonts w:ascii="Times New Roman" w:hAnsi="Times New Roman" w:cs="Times New Roman"/>
                <w:sz w:val="20"/>
                <w:szCs w:val="20"/>
                <w:lang w:val="es-ES"/>
              </w:rPr>
              <w:t>Capitales</w:t>
            </w:r>
          </w:p>
        </w:tc>
        <w:tc>
          <w:tcPr>
            <w:tcW w:w="5670" w:type="dxa"/>
          </w:tcPr>
          <w:p w14:paraId="16B42B22"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7D2C36">
              <w:rPr>
                <w:rFonts w:ascii="Times New Roman" w:eastAsia="Times New Roman" w:hAnsi="Times New Roman" w:cs="Times New Roman"/>
                <w:color w:val="000000" w:themeColor="text1"/>
                <w:kern w:val="24"/>
                <w:sz w:val="20"/>
                <w:szCs w:val="20"/>
              </w:rPr>
              <w:t>Formación de grupos internos y conformación de sociedades de producción</w:t>
            </w:r>
          </w:p>
        </w:tc>
      </w:tr>
      <w:tr w:rsidR="004E61A8" w:rsidRPr="00E8567D" w14:paraId="70370DE9" w14:textId="77777777" w:rsidTr="004E61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02980612" w14:textId="77777777" w:rsidR="004E61A8" w:rsidRPr="007D2C36" w:rsidRDefault="004E61A8" w:rsidP="00C319F4">
            <w:pPr>
              <w:rPr>
                <w:rFonts w:ascii="Times New Roman" w:hAnsi="Times New Roman" w:cs="Times New Roman"/>
                <w:sz w:val="20"/>
                <w:szCs w:val="20"/>
                <w:lang w:val="es-ES"/>
              </w:rPr>
            </w:pPr>
          </w:p>
        </w:tc>
        <w:tc>
          <w:tcPr>
            <w:tcW w:w="1985" w:type="dxa"/>
            <w:vMerge/>
            <w:vAlign w:val="center"/>
          </w:tcPr>
          <w:p w14:paraId="1D2D8196"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5670" w:type="dxa"/>
          </w:tcPr>
          <w:p w14:paraId="75D10EF0"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24"/>
                <w:sz w:val="20"/>
                <w:szCs w:val="20"/>
              </w:rPr>
            </w:pPr>
            <w:r w:rsidRPr="007D2C36">
              <w:rPr>
                <w:rFonts w:ascii="Times New Roman" w:eastAsia="Times New Roman" w:hAnsi="Times New Roman" w:cs="Times New Roman"/>
                <w:color w:val="000000" w:themeColor="text1"/>
                <w:kern w:val="24"/>
                <w:sz w:val="20"/>
                <w:szCs w:val="20"/>
              </w:rPr>
              <w:t>Participación en la toma de decisiones para el manejo del recurso palma</w:t>
            </w:r>
          </w:p>
        </w:tc>
      </w:tr>
      <w:tr w:rsidR="004E61A8" w:rsidRPr="00E8567D" w14:paraId="456E6738" w14:textId="77777777" w:rsidTr="004E61A8">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0B1DA640" w14:textId="77777777" w:rsidR="004E61A8" w:rsidRPr="00E8567D" w:rsidRDefault="004E61A8" w:rsidP="00C319F4">
            <w:pPr>
              <w:jc w:val="center"/>
              <w:rPr>
                <w:rFonts w:ascii="Times New Roman" w:hAnsi="Times New Roman" w:cs="Times New Roman"/>
                <w:lang w:val="es-ES"/>
              </w:rPr>
            </w:pPr>
          </w:p>
        </w:tc>
        <w:tc>
          <w:tcPr>
            <w:tcW w:w="1985" w:type="dxa"/>
            <w:vMerge/>
            <w:vAlign w:val="center"/>
          </w:tcPr>
          <w:p w14:paraId="0B7F8972" w14:textId="77777777" w:rsidR="004E61A8" w:rsidRPr="00E8567D" w:rsidRDefault="004E61A8" w:rsidP="00C319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p>
        </w:tc>
        <w:tc>
          <w:tcPr>
            <w:tcW w:w="5670" w:type="dxa"/>
          </w:tcPr>
          <w:p w14:paraId="36C883A0" w14:textId="77777777" w:rsidR="004E61A8" w:rsidRPr="00957B27"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957B27">
              <w:rPr>
                <w:rFonts w:ascii="Times New Roman" w:eastAsia="Times New Roman" w:hAnsi="Times New Roman" w:cs="Times New Roman"/>
                <w:sz w:val="20"/>
                <w:szCs w:val="20"/>
              </w:rPr>
              <w:t xml:space="preserve">Disponibilidad del recurso Palma </w:t>
            </w:r>
            <w:proofErr w:type="spellStart"/>
            <w:r w:rsidRPr="00957B27">
              <w:rPr>
                <w:rFonts w:ascii="Times New Roman" w:eastAsia="Times New Roman" w:hAnsi="Times New Roman" w:cs="Times New Roman"/>
                <w:sz w:val="20"/>
                <w:szCs w:val="20"/>
              </w:rPr>
              <w:t>camedor</w:t>
            </w:r>
            <w:proofErr w:type="spellEnd"/>
          </w:p>
        </w:tc>
      </w:tr>
      <w:tr w:rsidR="004E61A8" w:rsidRPr="00E8567D" w14:paraId="7378F30C" w14:textId="77777777" w:rsidTr="004E61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377A9DDF" w14:textId="77777777" w:rsidR="004E61A8" w:rsidRPr="00E8567D" w:rsidRDefault="004E61A8" w:rsidP="00C319F4">
            <w:pPr>
              <w:jc w:val="center"/>
              <w:rPr>
                <w:rFonts w:ascii="Times New Roman" w:hAnsi="Times New Roman" w:cs="Times New Roman"/>
                <w:lang w:val="es-ES"/>
              </w:rPr>
            </w:pPr>
          </w:p>
        </w:tc>
        <w:tc>
          <w:tcPr>
            <w:tcW w:w="1985" w:type="dxa"/>
            <w:vAlign w:val="center"/>
          </w:tcPr>
          <w:p w14:paraId="76073545"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7D2C36">
              <w:rPr>
                <w:rFonts w:ascii="Times New Roman" w:hAnsi="Times New Roman" w:cs="Times New Roman"/>
                <w:sz w:val="20"/>
                <w:szCs w:val="20"/>
                <w:lang w:val="es-ES"/>
              </w:rPr>
              <w:t>Variabilidad externa</w:t>
            </w:r>
          </w:p>
        </w:tc>
        <w:tc>
          <w:tcPr>
            <w:tcW w:w="5670" w:type="dxa"/>
          </w:tcPr>
          <w:p w14:paraId="0D93A04A"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7D2C36">
              <w:rPr>
                <w:rFonts w:ascii="Times New Roman" w:eastAsia="Times New Roman" w:hAnsi="Times New Roman" w:cs="Times New Roman"/>
                <w:color w:val="000000" w:themeColor="text1"/>
                <w:kern w:val="24"/>
                <w:sz w:val="20"/>
                <w:szCs w:val="20"/>
              </w:rPr>
              <w:t xml:space="preserve">Estabilidad en los precios de la venta de palma </w:t>
            </w:r>
            <w:proofErr w:type="spellStart"/>
            <w:r w:rsidRPr="007D2C36">
              <w:rPr>
                <w:rFonts w:ascii="Times New Roman" w:eastAsia="Times New Roman" w:hAnsi="Times New Roman" w:cs="Times New Roman"/>
                <w:color w:val="000000" w:themeColor="text1"/>
                <w:kern w:val="24"/>
                <w:sz w:val="20"/>
                <w:szCs w:val="20"/>
              </w:rPr>
              <w:t>camedor</w:t>
            </w:r>
            <w:proofErr w:type="spellEnd"/>
          </w:p>
        </w:tc>
      </w:tr>
      <w:tr w:rsidR="004E61A8" w:rsidRPr="00E8567D" w14:paraId="03452966" w14:textId="77777777" w:rsidTr="004E61A8">
        <w:trPr>
          <w:trHeight w:val="653"/>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02110E19" w14:textId="77777777" w:rsidR="004E61A8" w:rsidRPr="00E8567D" w:rsidRDefault="004E61A8" w:rsidP="00C319F4">
            <w:pPr>
              <w:jc w:val="center"/>
              <w:rPr>
                <w:rFonts w:ascii="Times New Roman" w:hAnsi="Times New Roman" w:cs="Times New Roman"/>
                <w:lang w:val="es-ES"/>
              </w:rPr>
            </w:pPr>
          </w:p>
        </w:tc>
        <w:tc>
          <w:tcPr>
            <w:tcW w:w="1985" w:type="dxa"/>
            <w:vMerge w:val="restart"/>
            <w:vAlign w:val="center"/>
          </w:tcPr>
          <w:p w14:paraId="63567693"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7D2C36">
              <w:rPr>
                <w:rFonts w:ascii="Times New Roman" w:hAnsi="Times New Roman" w:cs="Times New Roman"/>
                <w:sz w:val="20"/>
                <w:szCs w:val="20"/>
                <w:lang w:val="es-ES"/>
              </w:rPr>
              <w:t>Regulación interna</w:t>
            </w:r>
          </w:p>
        </w:tc>
        <w:tc>
          <w:tcPr>
            <w:tcW w:w="5670" w:type="dxa"/>
          </w:tcPr>
          <w:p w14:paraId="070FC6AA"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24"/>
                <w:sz w:val="20"/>
                <w:szCs w:val="20"/>
              </w:rPr>
            </w:pPr>
            <w:r w:rsidRPr="007D2C36">
              <w:rPr>
                <w:rFonts w:ascii="Times New Roman" w:eastAsia="Times New Roman" w:hAnsi="Times New Roman" w:cs="Times New Roman"/>
                <w:color w:val="000000" w:themeColor="text1"/>
                <w:kern w:val="24"/>
                <w:sz w:val="20"/>
                <w:szCs w:val="20"/>
              </w:rPr>
              <w:t>Vinculación y adaptación del marco normativo en materia ambiental y de aprovechamiento forestal a nivel local</w:t>
            </w:r>
          </w:p>
        </w:tc>
      </w:tr>
      <w:tr w:rsidR="004E61A8" w:rsidRPr="00E8567D" w14:paraId="276627B9" w14:textId="77777777" w:rsidTr="004E61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0F51E608" w14:textId="77777777" w:rsidR="004E61A8" w:rsidRPr="00E8567D" w:rsidRDefault="004E61A8" w:rsidP="00C319F4">
            <w:pPr>
              <w:jc w:val="center"/>
              <w:rPr>
                <w:rFonts w:ascii="Times New Roman" w:hAnsi="Times New Roman" w:cs="Times New Roman"/>
                <w:lang w:val="es-ES"/>
              </w:rPr>
            </w:pPr>
          </w:p>
        </w:tc>
        <w:tc>
          <w:tcPr>
            <w:tcW w:w="1985" w:type="dxa"/>
            <w:vMerge/>
            <w:vAlign w:val="center"/>
          </w:tcPr>
          <w:p w14:paraId="53F26852"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5670" w:type="dxa"/>
          </w:tcPr>
          <w:p w14:paraId="1598F11A"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7D2C36">
              <w:rPr>
                <w:rFonts w:ascii="Times New Roman" w:eastAsia="Times New Roman" w:hAnsi="Times New Roman" w:cs="Times New Roman"/>
                <w:color w:val="000000" w:themeColor="text1"/>
                <w:kern w:val="24"/>
                <w:sz w:val="20"/>
                <w:szCs w:val="20"/>
              </w:rPr>
              <w:t>Fortalecimiento del sistema de reglas y sanciones internas</w:t>
            </w:r>
          </w:p>
        </w:tc>
      </w:tr>
      <w:tr w:rsidR="004E61A8" w:rsidRPr="00E8567D" w14:paraId="568F6939" w14:textId="77777777" w:rsidTr="004E61A8">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150E9D4E" w14:textId="77777777" w:rsidR="004E61A8" w:rsidRPr="00E8567D" w:rsidRDefault="004E61A8" w:rsidP="00C319F4">
            <w:pPr>
              <w:jc w:val="center"/>
              <w:rPr>
                <w:rFonts w:ascii="Times New Roman" w:hAnsi="Times New Roman" w:cs="Times New Roman"/>
                <w:lang w:val="es-ES"/>
              </w:rPr>
            </w:pPr>
          </w:p>
        </w:tc>
        <w:tc>
          <w:tcPr>
            <w:tcW w:w="1985" w:type="dxa"/>
            <w:vMerge w:val="restart"/>
            <w:vAlign w:val="center"/>
          </w:tcPr>
          <w:p w14:paraId="6CB57C8B"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7D2C36">
              <w:rPr>
                <w:rFonts w:ascii="Times New Roman" w:hAnsi="Times New Roman" w:cs="Times New Roman"/>
                <w:sz w:val="20"/>
                <w:szCs w:val="20"/>
                <w:lang w:val="es-ES"/>
              </w:rPr>
              <w:t>Adaptabilidad</w:t>
            </w:r>
          </w:p>
        </w:tc>
        <w:tc>
          <w:tcPr>
            <w:tcW w:w="5670" w:type="dxa"/>
          </w:tcPr>
          <w:p w14:paraId="0977DE14"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24"/>
                <w:sz w:val="20"/>
                <w:szCs w:val="20"/>
              </w:rPr>
            </w:pPr>
            <w:r w:rsidRPr="007D2C36">
              <w:rPr>
                <w:rFonts w:ascii="Times New Roman" w:eastAsia="Times New Roman" w:hAnsi="Times New Roman" w:cs="Times New Roman"/>
                <w:color w:val="000000" w:themeColor="text1"/>
                <w:kern w:val="24"/>
                <w:sz w:val="20"/>
                <w:szCs w:val="20"/>
              </w:rPr>
              <w:t>Los grupos y organizaciones tienen la capacidad de adaptarse a los cambios sociales, políticos, y económicos</w:t>
            </w:r>
          </w:p>
        </w:tc>
      </w:tr>
      <w:tr w:rsidR="004E61A8" w:rsidRPr="00E8567D" w14:paraId="710948FE" w14:textId="77777777" w:rsidTr="004E61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56C4A63E" w14:textId="77777777" w:rsidR="004E61A8" w:rsidRPr="00E8567D" w:rsidRDefault="004E61A8" w:rsidP="00C319F4">
            <w:pPr>
              <w:jc w:val="center"/>
              <w:rPr>
                <w:rFonts w:ascii="Times New Roman" w:hAnsi="Times New Roman" w:cs="Times New Roman"/>
                <w:lang w:val="es-ES"/>
              </w:rPr>
            </w:pPr>
          </w:p>
        </w:tc>
        <w:tc>
          <w:tcPr>
            <w:tcW w:w="1985" w:type="dxa"/>
            <w:vMerge/>
            <w:vAlign w:val="center"/>
          </w:tcPr>
          <w:p w14:paraId="512A8000"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5670" w:type="dxa"/>
          </w:tcPr>
          <w:p w14:paraId="667D53EB" w14:textId="77777777" w:rsidR="004E61A8" w:rsidRPr="007D2C36" w:rsidRDefault="004E61A8" w:rsidP="00C319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24"/>
                <w:sz w:val="20"/>
                <w:szCs w:val="20"/>
              </w:rPr>
            </w:pPr>
            <w:r w:rsidRPr="007D2C36">
              <w:rPr>
                <w:rFonts w:ascii="Times New Roman" w:eastAsia="Times New Roman" w:hAnsi="Times New Roman" w:cs="Times New Roman"/>
                <w:color w:val="000000" w:themeColor="text1"/>
                <w:kern w:val="24"/>
                <w:sz w:val="20"/>
                <w:szCs w:val="20"/>
              </w:rPr>
              <w:t>Implementación de nuevas prácticas y estrategias de producción</w:t>
            </w:r>
          </w:p>
        </w:tc>
      </w:tr>
      <w:tr w:rsidR="004E61A8" w:rsidRPr="00E8567D" w14:paraId="79823338" w14:textId="77777777" w:rsidTr="004E61A8">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0C422453" w14:textId="77777777" w:rsidR="004E61A8" w:rsidRPr="00E8567D" w:rsidRDefault="004E61A8" w:rsidP="00C319F4">
            <w:pPr>
              <w:jc w:val="center"/>
              <w:rPr>
                <w:rFonts w:ascii="Times New Roman" w:hAnsi="Times New Roman" w:cs="Times New Roman"/>
                <w:lang w:val="es-ES"/>
              </w:rPr>
            </w:pPr>
          </w:p>
        </w:tc>
        <w:tc>
          <w:tcPr>
            <w:tcW w:w="1985" w:type="dxa"/>
            <w:vMerge/>
            <w:vAlign w:val="center"/>
          </w:tcPr>
          <w:p w14:paraId="607834EE"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5670" w:type="dxa"/>
          </w:tcPr>
          <w:p w14:paraId="7E9371D0" w14:textId="77777777" w:rsidR="004E61A8" w:rsidRPr="007D2C36" w:rsidRDefault="004E61A8" w:rsidP="00C319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7D2C36">
              <w:rPr>
                <w:rFonts w:ascii="Times New Roman" w:eastAsia="Times New Roman" w:hAnsi="Times New Roman" w:cs="Times New Roman"/>
                <w:color w:val="000000" w:themeColor="text1"/>
                <w:kern w:val="24"/>
                <w:sz w:val="20"/>
                <w:szCs w:val="20"/>
              </w:rPr>
              <w:t>Alta capacidad de gestión y administración del recurso palma</w:t>
            </w:r>
          </w:p>
        </w:tc>
      </w:tr>
    </w:tbl>
    <w:p w14:paraId="12F3D286" w14:textId="77777777" w:rsidR="004E61A8" w:rsidRDefault="004E61A8" w:rsidP="004E61A8">
      <w:pPr>
        <w:widowControl w:val="0"/>
        <w:autoSpaceDE w:val="0"/>
        <w:autoSpaceDN w:val="0"/>
        <w:adjustRightInd w:val="0"/>
        <w:spacing w:after="0" w:line="240" w:lineRule="auto"/>
        <w:jc w:val="both"/>
        <w:rPr>
          <w:rFonts w:ascii="Times New Roman" w:hAnsi="Times New Roman" w:cs="Times New Roman"/>
          <w:noProof/>
          <w:sz w:val="18"/>
          <w:szCs w:val="18"/>
        </w:rPr>
      </w:pPr>
    </w:p>
    <w:p w14:paraId="74987AC3" w14:textId="77777777" w:rsidR="001C1121" w:rsidRDefault="001C1121" w:rsidP="005E1CF7">
      <w:pPr>
        <w:pStyle w:val="Prrafodelista"/>
        <w:spacing w:after="0" w:line="240" w:lineRule="auto"/>
        <w:ind w:left="284"/>
        <w:contextualSpacing w:val="0"/>
        <w:jc w:val="both"/>
        <w:rPr>
          <w:rFonts w:ascii="Times New Roman" w:eastAsia="Times New Roman" w:hAnsi="Times New Roman" w:cs="Times New Roman"/>
          <w:b/>
          <w:bCs/>
          <w:sz w:val="24"/>
          <w:szCs w:val="24"/>
        </w:rPr>
      </w:pPr>
    </w:p>
    <w:p w14:paraId="03908E37" w14:textId="434EEE29" w:rsidR="000404AB" w:rsidRDefault="000404AB" w:rsidP="00A86AF3">
      <w:pPr>
        <w:pStyle w:val="Prrafodelista"/>
        <w:numPr>
          <w:ilvl w:val="0"/>
          <w:numId w:val="4"/>
        </w:numPr>
        <w:spacing w:after="0" w:line="240" w:lineRule="auto"/>
        <w:ind w:left="284" w:hanging="284"/>
        <w:contextualSpacing w:val="0"/>
        <w:jc w:val="both"/>
        <w:rPr>
          <w:rFonts w:ascii="Times New Roman" w:eastAsia="Times New Roman" w:hAnsi="Times New Roman" w:cs="Times New Roman"/>
          <w:b/>
          <w:bCs/>
          <w:sz w:val="24"/>
          <w:szCs w:val="24"/>
        </w:rPr>
      </w:pPr>
      <w:r w:rsidRPr="00861546">
        <w:rPr>
          <w:rFonts w:ascii="Times New Roman" w:eastAsia="Times New Roman" w:hAnsi="Times New Roman" w:cs="Times New Roman"/>
          <w:b/>
          <w:bCs/>
          <w:sz w:val="24"/>
          <w:szCs w:val="24"/>
        </w:rPr>
        <w:t>R</w:t>
      </w:r>
      <w:r w:rsidR="006568E1">
        <w:rPr>
          <w:rFonts w:ascii="Times New Roman" w:eastAsia="Times New Roman" w:hAnsi="Times New Roman" w:cs="Times New Roman"/>
          <w:b/>
          <w:bCs/>
          <w:sz w:val="24"/>
          <w:szCs w:val="24"/>
        </w:rPr>
        <w:t>eferencias</w:t>
      </w:r>
    </w:p>
    <w:p w14:paraId="3A01C755" w14:textId="38877EA4" w:rsidR="006568E1" w:rsidRDefault="006568E1" w:rsidP="00A86AF3">
      <w:pPr>
        <w:pStyle w:val="Prrafodelista"/>
        <w:spacing w:after="0" w:line="240" w:lineRule="auto"/>
        <w:ind w:left="284"/>
        <w:contextualSpacing w:val="0"/>
        <w:jc w:val="both"/>
        <w:rPr>
          <w:rFonts w:ascii="Times New Roman" w:eastAsia="Times New Roman" w:hAnsi="Times New Roman" w:cs="Times New Roman"/>
          <w:b/>
          <w:bCs/>
          <w:sz w:val="24"/>
          <w:szCs w:val="24"/>
        </w:rPr>
      </w:pPr>
    </w:p>
    <w:p w14:paraId="5733DE7F" w14:textId="77777777" w:rsidR="005142F1" w:rsidRPr="005142F1" w:rsidRDefault="005142F1" w:rsidP="005142F1">
      <w:pPr>
        <w:spacing w:after="0" w:line="240" w:lineRule="auto"/>
        <w:ind w:left="720" w:hanging="720"/>
        <w:jc w:val="both"/>
        <w:rPr>
          <w:rFonts w:ascii="Times New Roman" w:eastAsia="Times New Roman" w:hAnsi="Times New Roman" w:cs="Times New Roman"/>
          <w:sz w:val="24"/>
          <w:szCs w:val="24"/>
        </w:rPr>
      </w:pPr>
      <w:r w:rsidRPr="005142F1">
        <w:rPr>
          <w:rFonts w:ascii="Times New Roman" w:eastAsia="Times New Roman" w:hAnsi="Times New Roman" w:cs="Times New Roman"/>
          <w:sz w:val="24"/>
          <w:szCs w:val="24"/>
          <w:lang w:val="en-US"/>
        </w:rPr>
        <w:t xml:space="preserve">Adger, W. N., Brown, K., &amp; Tompkins, E. L. (2005). The Political Economy of Cross-Scale Networks in Resource Co-Management. </w:t>
      </w:r>
      <w:proofErr w:type="spellStart"/>
      <w:r w:rsidRPr="005142F1">
        <w:rPr>
          <w:rFonts w:ascii="Times New Roman" w:eastAsia="Times New Roman" w:hAnsi="Times New Roman" w:cs="Times New Roman"/>
          <w:sz w:val="24"/>
          <w:szCs w:val="24"/>
        </w:rPr>
        <w:t>Ecology</w:t>
      </w:r>
      <w:proofErr w:type="spellEnd"/>
      <w:r w:rsidRPr="005142F1">
        <w:rPr>
          <w:rFonts w:ascii="Times New Roman" w:eastAsia="Times New Roman" w:hAnsi="Times New Roman" w:cs="Times New Roman"/>
          <w:sz w:val="24"/>
          <w:szCs w:val="24"/>
        </w:rPr>
        <w:t xml:space="preserve"> and </w:t>
      </w:r>
      <w:proofErr w:type="spellStart"/>
      <w:r w:rsidRPr="005142F1">
        <w:rPr>
          <w:rFonts w:ascii="Times New Roman" w:eastAsia="Times New Roman" w:hAnsi="Times New Roman" w:cs="Times New Roman"/>
          <w:sz w:val="24"/>
          <w:szCs w:val="24"/>
        </w:rPr>
        <w:t>Society</w:t>
      </w:r>
      <w:proofErr w:type="spellEnd"/>
      <w:r w:rsidRPr="005142F1">
        <w:rPr>
          <w:rFonts w:ascii="Times New Roman" w:eastAsia="Times New Roman" w:hAnsi="Times New Roman" w:cs="Times New Roman"/>
          <w:sz w:val="24"/>
          <w:szCs w:val="24"/>
        </w:rPr>
        <w:t xml:space="preserve">, 10(2). </w:t>
      </w:r>
      <w:hyperlink r:id="rId13" w:history="1">
        <w:r w:rsidRPr="005142F1">
          <w:rPr>
            <w:rStyle w:val="Hipervnculo"/>
            <w:rFonts w:ascii="Times New Roman" w:eastAsia="Times New Roman" w:hAnsi="Times New Roman" w:cs="Times New Roman"/>
            <w:sz w:val="24"/>
            <w:szCs w:val="24"/>
          </w:rPr>
          <w:t>http://www.jstor.org/stable/26267741</w:t>
        </w:r>
      </w:hyperlink>
    </w:p>
    <w:p w14:paraId="41123704" w14:textId="77777777" w:rsidR="005142F1" w:rsidRPr="00861546" w:rsidRDefault="005142F1" w:rsidP="00A86AF3">
      <w:pPr>
        <w:pStyle w:val="Prrafodelista"/>
        <w:spacing w:after="0" w:line="240" w:lineRule="auto"/>
        <w:ind w:left="284"/>
        <w:contextualSpacing w:val="0"/>
        <w:jc w:val="both"/>
        <w:rPr>
          <w:rFonts w:ascii="Times New Roman" w:eastAsia="Times New Roman" w:hAnsi="Times New Roman" w:cs="Times New Roman"/>
          <w:b/>
          <w:bCs/>
          <w:sz w:val="24"/>
          <w:szCs w:val="24"/>
        </w:rPr>
      </w:pPr>
    </w:p>
    <w:p w14:paraId="20C3C0FB" w14:textId="1A0076A2" w:rsidR="0046623E" w:rsidRDefault="000404AB"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Pr>
          <w:rFonts w:ascii="Times New Roman" w:eastAsia="Times New Roman" w:hAnsi="Times New Roman" w:cs="Times New Roman"/>
          <w:b/>
          <w:bCs/>
          <w:sz w:val="24"/>
          <w:szCs w:val="24"/>
        </w:rPr>
        <w:fldChar w:fldCharType="begin" w:fldLock="1"/>
      </w:r>
      <w:r>
        <w:rPr>
          <w:rFonts w:ascii="Times New Roman" w:eastAsia="Times New Roman" w:hAnsi="Times New Roman" w:cs="Times New Roman"/>
          <w:b/>
          <w:bCs/>
          <w:sz w:val="24"/>
          <w:szCs w:val="24"/>
        </w:rPr>
        <w:instrText xml:space="preserve">ADDIN Mendeley Bibliography CSL_BIBLIOGRAPHY </w:instrText>
      </w:r>
      <w:r>
        <w:rPr>
          <w:rFonts w:ascii="Times New Roman" w:eastAsia="Times New Roman" w:hAnsi="Times New Roman" w:cs="Times New Roman"/>
          <w:b/>
          <w:bCs/>
          <w:sz w:val="24"/>
          <w:szCs w:val="24"/>
        </w:rPr>
        <w:fldChar w:fldCharType="separate"/>
      </w:r>
      <w:r w:rsidR="0046623E" w:rsidRPr="0046623E">
        <w:rPr>
          <w:rFonts w:ascii="Times New Roman" w:hAnsi="Times New Roman" w:cs="Times New Roman"/>
          <w:noProof/>
          <w:sz w:val="24"/>
          <w:szCs w:val="24"/>
        </w:rPr>
        <w:t xml:space="preserve">Álvarez-Peredo, C., Contreras-Hernández, A., Gallina-Tessaro, S., Pineda-Vázquez, M., Ortega-Argueta, A., Tejeda-Cruz, C., &amp; Landgrave, R. (2018). </w:t>
      </w:r>
      <w:r w:rsidR="0046623E" w:rsidRPr="0050028C">
        <w:rPr>
          <w:rFonts w:ascii="Times New Roman" w:hAnsi="Times New Roman" w:cs="Times New Roman"/>
          <w:noProof/>
          <w:sz w:val="24"/>
          <w:szCs w:val="24"/>
          <w:lang w:val="en-US"/>
        </w:rPr>
        <w:t xml:space="preserve">Impact of the Wildlife Management Units Policy on the Conservation of Species and Ecosystems of Southeastern Mexico. </w:t>
      </w:r>
      <w:r w:rsidR="0046623E" w:rsidRPr="0050028C">
        <w:rPr>
          <w:rFonts w:ascii="Times New Roman" w:hAnsi="Times New Roman" w:cs="Times New Roman"/>
          <w:i/>
          <w:iCs/>
          <w:noProof/>
          <w:sz w:val="24"/>
          <w:szCs w:val="24"/>
          <w:lang w:val="en-US"/>
        </w:rPr>
        <w:t>Sustainability</w:t>
      </w:r>
      <w:r w:rsidR="0046623E" w:rsidRPr="0050028C">
        <w:rPr>
          <w:rFonts w:ascii="Times New Roman" w:hAnsi="Times New Roman" w:cs="Times New Roman"/>
          <w:noProof/>
          <w:sz w:val="24"/>
          <w:szCs w:val="24"/>
          <w:lang w:val="en-US"/>
        </w:rPr>
        <w:t xml:space="preserve">, </w:t>
      </w:r>
      <w:r w:rsidR="0046623E" w:rsidRPr="0050028C">
        <w:rPr>
          <w:rFonts w:ascii="Times New Roman" w:hAnsi="Times New Roman" w:cs="Times New Roman"/>
          <w:i/>
          <w:iCs/>
          <w:noProof/>
          <w:sz w:val="24"/>
          <w:szCs w:val="24"/>
          <w:lang w:val="en-US"/>
        </w:rPr>
        <w:t>10</w:t>
      </w:r>
      <w:r w:rsidR="0046623E" w:rsidRPr="0050028C">
        <w:rPr>
          <w:rFonts w:ascii="Times New Roman" w:hAnsi="Times New Roman" w:cs="Times New Roman"/>
          <w:noProof/>
          <w:sz w:val="24"/>
          <w:szCs w:val="24"/>
          <w:lang w:val="en-US"/>
        </w:rPr>
        <w:t xml:space="preserve">(12), 4415. </w:t>
      </w:r>
      <w:hyperlink r:id="rId14" w:history="1">
        <w:r w:rsidR="0046623E" w:rsidRPr="00005220">
          <w:rPr>
            <w:rStyle w:val="Hipervnculo"/>
            <w:rFonts w:ascii="Times New Roman" w:hAnsi="Times New Roman" w:cs="Times New Roman"/>
            <w:noProof/>
            <w:sz w:val="24"/>
            <w:szCs w:val="24"/>
            <w:u w:val="none"/>
            <w:lang w:val="en-US"/>
          </w:rPr>
          <w:t>https://doi.org/10.3390/su10124415</w:t>
        </w:r>
      </w:hyperlink>
    </w:p>
    <w:p w14:paraId="1077962F" w14:textId="77777777" w:rsidR="00DA5900" w:rsidRPr="0050028C"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10CF251E" w14:textId="12F2E8DC" w:rsidR="0046623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50028C">
        <w:rPr>
          <w:rFonts w:ascii="Times New Roman" w:hAnsi="Times New Roman" w:cs="Times New Roman"/>
          <w:noProof/>
          <w:sz w:val="24"/>
          <w:szCs w:val="24"/>
          <w:lang w:val="en-US"/>
        </w:rPr>
        <w:t xml:space="preserve">Antoni, C., Huber-Sannwald, E., Reyes Hernández, H., van’t Hooft, A., &amp; Schoon, M. (2019). Socio-ecological dynamics of a tropical agricultural region: Historical analysis of system change and opportunities. </w:t>
      </w:r>
      <w:r w:rsidRPr="0050028C">
        <w:rPr>
          <w:rFonts w:ascii="Times New Roman" w:hAnsi="Times New Roman" w:cs="Times New Roman"/>
          <w:i/>
          <w:iCs/>
          <w:noProof/>
          <w:sz w:val="24"/>
          <w:szCs w:val="24"/>
          <w:lang w:val="en-US"/>
        </w:rPr>
        <w:t>Land Use Policy</w:t>
      </w:r>
      <w:r w:rsidRPr="0050028C">
        <w:rPr>
          <w:rFonts w:ascii="Times New Roman" w:hAnsi="Times New Roman" w:cs="Times New Roman"/>
          <w:noProof/>
          <w:sz w:val="24"/>
          <w:szCs w:val="24"/>
          <w:lang w:val="en-US"/>
        </w:rPr>
        <w:t xml:space="preserve">, </w:t>
      </w:r>
      <w:r w:rsidRPr="0050028C">
        <w:rPr>
          <w:rFonts w:ascii="Times New Roman" w:hAnsi="Times New Roman" w:cs="Times New Roman"/>
          <w:i/>
          <w:iCs/>
          <w:noProof/>
          <w:sz w:val="24"/>
          <w:szCs w:val="24"/>
          <w:lang w:val="en-US"/>
        </w:rPr>
        <w:t>81</w:t>
      </w:r>
      <w:r w:rsidRPr="0050028C">
        <w:rPr>
          <w:rFonts w:ascii="Times New Roman" w:hAnsi="Times New Roman" w:cs="Times New Roman"/>
          <w:noProof/>
          <w:sz w:val="24"/>
          <w:szCs w:val="24"/>
          <w:lang w:val="en-US"/>
        </w:rPr>
        <w:t xml:space="preserve">, 346–359. </w:t>
      </w:r>
      <w:hyperlink r:id="rId15" w:history="1">
        <w:r w:rsidRPr="00005220">
          <w:rPr>
            <w:rStyle w:val="Hipervnculo"/>
            <w:rFonts w:ascii="Times New Roman" w:hAnsi="Times New Roman" w:cs="Times New Roman"/>
            <w:noProof/>
            <w:sz w:val="24"/>
            <w:szCs w:val="24"/>
            <w:u w:val="none"/>
            <w:lang w:val="en-US"/>
          </w:rPr>
          <w:t>https://doi.org/10.1016/j.landusepol.2018.10.028</w:t>
        </w:r>
      </w:hyperlink>
    </w:p>
    <w:p w14:paraId="7D928D86" w14:textId="77777777" w:rsidR="00DA5900" w:rsidRPr="0050028C"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75CFB1C2" w14:textId="06C8768A" w:rsidR="0046623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50028C">
        <w:rPr>
          <w:rFonts w:ascii="Times New Roman" w:hAnsi="Times New Roman" w:cs="Times New Roman"/>
          <w:noProof/>
          <w:sz w:val="24"/>
          <w:szCs w:val="24"/>
          <w:lang w:val="en-US"/>
        </w:rPr>
        <w:t xml:space="preserve">Armitage, D., Plummer, R., Berkes, F., Arthur, R. I., Charles, A. T., Davidson-Hunt, I. J., Diduck, A. P., Doubleday, N. C., Johnson, D. S., Marschke, M., McConney, P., Pinkerton, E. W., &amp; Wollenberg, E. K. (2009). Adaptive co-management for social-ecological complexity. </w:t>
      </w:r>
      <w:r w:rsidRPr="0050028C">
        <w:rPr>
          <w:rFonts w:ascii="Times New Roman" w:hAnsi="Times New Roman" w:cs="Times New Roman"/>
          <w:i/>
          <w:iCs/>
          <w:noProof/>
          <w:sz w:val="24"/>
          <w:szCs w:val="24"/>
          <w:lang w:val="en-US"/>
        </w:rPr>
        <w:t>Frontiers in Ecology and the Environment</w:t>
      </w:r>
      <w:r w:rsidRPr="0050028C">
        <w:rPr>
          <w:rFonts w:ascii="Times New Roman" w:hAnsi="Times New Roman" w:cs="Times New Roman"/>
          <w:noProof/>
          <w:sz w:val="24"/>
          <w:szCs w:val="24"/>
          <w:lang w:val="en-US"/>
        </w:rPr>
        <w:t xml:space="preserve">, </w:t>
      </w:r>
      <w:r w:rsidRPr="0050028C">
        <w:rPr>
          <w:rFonts w:ascii="Times New Roman" w:hAnsi="Times New Roman" w:cs="Times New Roman"/>
          <w:i/>
          <w:iCs/>
          <w:noProof/>
          <w:sz w:val="24"/>
          <w:szCs w:val="24"/>
          <w:lang w:val="en-US"/>
        </w:rPr>
        <w:t>7</w:t>
      </w:r>
      <w:r w:rsidRPr="0050028C">
        <w:rPr>
          <w:rFonts w:ascii="Times New Roman" w:hAnsi="Times New Roman" w:cs="Times New Roman"/>
          <w:noProof/>
          <w:sz w:val="24"/>
          <w:szCs w:val="24"/>
          <w:lang w:val="en-US"/>
        </w:rPr>
        <w:t xml:space="preserve">(2), 95–102. </w:t>
      </w:r>
      <w:hyperlink r:id="rId16" w:history="1">
        <w:r w:rsidRPr="00005220">
          <w:rPr>
            <w:rStyle w:val="Hipervnculo"/>
            <w:rFonts w:ascii="Times New Roman" w:hAnsi="Times New Roman" w:cs="Times New Roman"/>
            <w:noProof/>
            <w:sz w:val="24"/>
            <w:szCs w:val="24"/>
            <w:u w:val="none"/>
            <w:lang w:val="en-US"/>
          </w:rPr>
          <w:t>https://doi.org/10.1890/070089</w:t>
        </w:r>
      </w:hyperlink>
    </w:p>
    <w:p w14:paraId="7A4C4B42" w14:textId="617FD875" w:rsidR="00DA5900"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355AB0E8" w14:textId="77777777" w:rsidR="00E62C08" w:rsidRPr="00D34BE7" w:rsidRDefault="00E62C08" w:rsidP="00E62C08">
      <w:pPr>
        <w:spacing w:after="0" w:line="240" w:lineRule="auto"/>
        <w:ind w:left="720" w:hanging="720"/>
        <w:jc w:val="both"/>
        <w:rPr>
          <w:rFonts w:ascii="Times New Roman" w:eastAsia="Times New Roman" w:hAnsi="Times New Roman" w:cs="Times New Roman"/>
          <w:sz w:val="24"/>
          <w:szCs w:val="24"/>
        </w:rPr>
      </w:pPr>
      <w:r w:rsidRPr="00D34BE7">
        <w:rPr>
          <w:rFonts w:ascii="Times New Roman" w:eastAsia="Times New Roman" w:hAnsi="Times New Roman" w:cs="Times New Roman"/>
          <w:sz w:val="24"/>
          <w:szCs w:val="24"/>
          <w:lang w:val="en-US"/>
        </w:rPr>
        <w:t xml:space="preserve">Berkes, F., &amp; Turner, N. J. (2006). Knowledge, learning and the evolution of conservation practice for social-ecological system resilience. </w:t>
      </w:r>
      <w:r w:rsidRPr="00D34BE7">
        <w:rPr>
          <w:rFonts w:ascii="Times New Roman" w:eastAsia="Times New Roman" w:hAnsi="Times New Roman" w:cs="Times New Roman"/>
          <w:sz w:val="24"/>
          <w:szCs w:val="24"/>
        </w:rPr>
        <w:t xml:space="preserve">Human Ecology, 34(4), 479–494. </w:t>
      </w:r>
      <w:hyperlink r:id="rId17" w:history="1">
        <w:r w:rsidRPr="00D34BE7">
          <w:rPr>
            <w:rStyle w:val="Hipervnculo"/>
            <w:rFonts w:ascii="Times New Roman" w:eastAsia="Times New Roman" w:hAnsi="Times New Roman" w:cs="Times New Roman"/>
            <w:sz w:val="24"/>
            <w:szCs w:val="24"/>
          </w:rPr>
          <w:t>https://doi.org/10.1007/s10745-006-9008-2</w:t>
        </w:r>
      </w:hyperlink>
    </w:p>
    <w:p w14:paraId="63725CB0" w14:textId="77777777" w:rsidR="00E62C08" w:rsidRPr="0050028C" w:rsidRDefault="00E62C08"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3BE352B8" w14:textId="67E981B8" w:rsidR="0046623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46623E">
        <w:rPr>
          <w:rFonts w:ascii="Times New Roman" w:hAnsi="Times New Roman" w:cs="Times New Roman"/>
          <w:noProof/>
          <w:sz w:val="24"/>
          <w:szCs w:val="24"/>
        </w:rPr>
        <w:t xml:space="preserve">Brenner, L. (2010). Gobernanza ambiental, actores sociales y conflictos en las </w:t>
      </w:r>
      <w:r w:rsidR="005869D3" w:rsidRPr="0046623E">
        <w:rPr>
          <w:rFonts w:ascii="Times New Roman" w:hAnsi="Times New Roman" w:cs="Times New Roman"/>
          <w:noProof/>
          <w:sz w:val="24"/>
          <w:szCs w:val="24"/>
        </w:rPr>
        <w:t>áreas naturales protegidas</w:t>
      </w:r>
      <w:r w:rsidRPr="0046623E">
        <w:rPr>
          <w:rFonts w:ascii="Times New Roman" w:hAnsi="Times New Roman" w:cs="Times New Roman"/>
          <w:noProof/>
          <w:sz w:val="24"/>
          <w:szCs w:val="24"/>
        </w:rPr>
        <w:t xml:space="preserve"> mexicanas. </w:t>
      </w:r>
      <w:r w:rsidRPr="0046623E">
        <w:rPr>
          <w:rFonts w:ascii="Times New Roman" w:hAnsi="Times New Roman" w:cs="Times New Roman"/>
          <w:i/>
          <w:iCs/>
          <w:noProof/>
          <w:sz w:val="24"/>
          <w:szCs w:val="24"/>
        </w:rPr>
        <w:t>Revista mexicana de sociología</w:t>
      </w:r>
      <w:r w:rsidRPr="0046623E">
        <w:rPr>
          <w:rFonts w:ascii="Times New Roman" w:hAnsi="Times New Roman" w:cs="Times New Roman"/>
          <w:noProof/>
          <w:sz w:val="24"/>
          <w:szCs w:val="24"/>
        </w:rPr>
        <w:t xml:space="preserve">, </w:t>
      </w:r>
      <w:r w:rsidRPr="0046623E">
        <w:rPr>
          <w:rFonts w:ascii="Times New Roman" w:hAnsi="Times New Roman" w:cs="Times New Roman"/>
          <w:i/>
          <w:iCs/>
          <w:noProof/>
          <w:sz w:val="24"/>
          <w:szCs w:val="24"/>
        </w:rPr>
        <w:t>72</w:t>
      </w:r>
      <w:r w:rsidRPr="0046623E">
        <w:rPr>
          <w:rFonts w:ascii="Times New Roman" w:hAnsi="Times New Roman" w:cs="Times New Roman"/>
          <w:noProof/>
          <w:sz w:val="24"/>
          <w:szCs w:val="24"/>
        </w:rPr>
        <w:t xml:space="preserve">(2). </w:t>
      </w:r>
      <w:hyperlink r:id="rId18" w:history="1">
        <w:r w:rsidRPr="00005220">
          <w:rPr>
            <w:rStyle w:val="Hipervnculo"/>
            <w:rFonts w:ascii="Times New Roman" w:hAnsi="Times New Roman" w:cs="Times New Roman"/>
            <w:noProof/>
            <w:sz w:val="24"/>
            <w:szCs w:val="24"/>
            <w:u w:val="none"/>
          </w:rPr>
          <w:t>http://www.scielo.org.mx/scielo.php?pid=S0188-25032010000200004&amp;script=sci_arttext</w:t>
        </w:r>
      </w:hyperlink>
    </w:p>
    <w:p w14:paraId="5BF00D4C" w14:textId="77777777" w:rsidR="00DA5900" w:rsidRPr="0046623E"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1AE91E69" w14:textId="2871D646" w:rsidR="0046623E" w:rsidRPr="00AB59E5"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r w:rsidRPr="00AB59E5">
        <w:rPr>
          <w:rFonts w:ascii="Times New Roman" w:hAnsi="Times New Roman" w:cs="Times New Roman"/>
          <w:noProof/>
          <w:sz w:val="24"/>
          <w:szCs w:val="24"/>
          <w:lang w:val="es-CR"/>
        </w:rPr>
        <w:t xml:space="preserve">Bridgewater, S. G. M., Pickles, P., Garwood, N. C., Penn, M., Bateman, R. M., Morgan, H. P., Wicks, N., &amp; Bol, N. (2006). </w:t>
      </w:r>
      <w:r w:rsidRPr="0050028C">
        <w:rPr>
          <w:rFonts w:ascii="Times New Roman" w:hAnsi="Times New Roman" w:cs="Times New Roman"/>
          <w:noProof/>
          <w:sz w:val="24"/>
          <w:szCs w:val="24"/>
          <w:lang w:val="en-US"/>
        </w:rPr>
        <w:t xml:space="preserve">Chamaedorea (Xaté) in the Greater Maya Mountains and the Chiquibul Forest Reserve, Belize: An Economic Assessment of a Non-Timber Forest Product. </w:t>
      </w:r>
      <w:r w:rsidRPr="00AB59E5">
        <w:rPr>
          <w:rFonts w:ascii="Times New Roman" w:hAnsi="Times New Roman" w:cs="Times New Roman"/>
          <w:i/>
          <w:iCs/>
          <w:noProof/>
          <w:sz w:val="24"/>
          <w:szCs w:val="24"/>
          <w:lang w:val="es-CR"/>
        </w:rPr>
        <w:t>Economic Botany</w:t>
      </w:r>
      <w:r w:rsidRPr="00AB59E5">
        <w:rPr>
          <w:rFonts w:ascii="Times New Roman" w:hAnsi="Times New Roman" w:cs="Times New Roman"/>
          <w:noProof/>
          <w:sz w:val="24"/>
          <w:szCs w:val="24"/>
          <w:lang w:val="es-CR"/>
        </w:rPr>
        <w:t xml:space="preserve">, </w:t>
      </w:r>
      <w:r w:rsidRPr="00AB59E5">
        <w:rPr>
          <w:rFonts w:ascii="Times New Roman" w:hAnsi="Times New Roman" w:cs="Times New Roman"/>
          <w:i/>
          <w:iCs/>
          <w:noProof/>
          <w:sz w:val="24"/>
          <w:szCs w:val="24"/>
          <w:lang w:val="es-CR"/>
        </w:rPr>
        <w:t>60</w:t>
      </w:r>
      <w:r w:rsidRPr="00AB59E5">
        <w:rPr>
          <w:rFonts w:ascii="Times New Roman" w:hAnsi="Times New Roman" w:cs="Times New Roman"/>
          <w:noProof/>
          <w:sz w:val="24"/>
          <w:szCs w:val="24"/>
          <w:lang w:val="es-CR"/>
        </w:rPr>
        <w:t xml:space="preserve">(3), 265–283. </w:t>
      </w:r>
      <w:hyperlink r:id="rId19" w:history="1">
        <w:r w:rsidRPr="00AB59E5">
          <w:rPr>
            <w:rStyle w:val="Hipervnculo"/>
            <w:rFonts w:ascii="Times New Roman" w:hAnsi="Times New Roman" w:cs="Times New Roman"/>
            <w:noProof/>
            <w:sz w:val="24"/>
            <w:szCs w:val="24"/>
            <w:u w:val="none"/>
            <w:lang w:val="es-CR"/>
          </w:rPr>
          <w:t>https://doi.org/10.1663/0013-0001(2006)60[265:CXITGM]2.0.CO;2</w:t>
        </w:r>
      </w:hyperlink>
    </w:p>
    <w:p w14:paraId="233B1339" w14:textId="77777777" w:rsidR="00DA5900" w:rsidRPr="00AB59E5"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p>
    <w:p w14:paraId="7C405325" w14:textId="104CA4C0" w:rsidR="0046623E" w:rsidRPr="00A24248"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AB59E5">
        <w:rPr>
          <w:rFonts w:ascii="Times New Roman" w:hAnsi="Times New Roman" w:cs="Times New Roman"/>
          <w:noProof/>
          <w:sz w:val="24"/>
          <w:szCs w:val="24"/>
          <w:lang w:val="es-CR"/>
        </w:rPr>
        <w:t xml:space="preserve">Buda, G. A. (2015). </w:t>
      </w:r>
      <w:r w:rsidRPr="0046623E">
        <w:rPr>
          <w:rFonts w:ascii="Times New Roman" w:hAnsi="Times New Roman" w:cs="Times New Roman"/>
          <w:i/>
          <w:iCs/>
          <w:noProof/>
          <w:sz w:val="24"/>
          <w:szCs w:val="24"/>
        </w:rPr>
        <w:t>Explorando el potencial de las UMAs de palma xate (Chamaedorea spp.) para contribuir al desarrollo y la conservación en la Selva Lacandona. Un estudio en dos comunidades.</w:t>
      </w:r>
      <w:r w:rsidRPr="0046623E">
        <w:rPr>
          <w:rFonts w:ascii="Times New Roman" w:hAnsi="Times New Roman" w:cs="Times New Roman"/>
          <w:noProof/>
          <w:sz w:val="24"/>
          <w:szCs w:val="24"/>
        </w:rPr>
        <w:t xml:space="preserve"> El Colegio de la Frontera Sur.</w:t>
      </w:r>
      <w:r w:rsidR="00A24248" w:rsidRPr="00A24248">
        <w:t xml:space="preserve"> </w:t>
      </w:r>
      <w:hyperlink r:id="rId20" w:history="1">
        <w:r w:rsidR="00A24248" w:rsidRPr="00A24248">
          <w:rPr>
            <w:rStyle w:val="Hipervnculo"/>
            <w:rFonts w:ascii="Times New Roman" w:hAnsi="Times New Roman" w:cs="Times New Roman"/>
            <w:noProof/>
            <w:sz w:val="24"/>
            <w:szCs w:val="24"/>
            <w:u w:val="none"/>
          </w:rPr>
          <w:t>https://biblioteca.ecosur.mx/cgi-bin/koha/opac-retrieve-file.pl?id=3986fa9c425600167af8e9d7c28ee159</w:t>
        </w:r>
      </w:hyperlink>
    </w:p>
    <w:p w14:paraId="2C5D39CA" w14:textId="77777777" w:rsidR="00DA5900" w:rsidRPr="0046623E"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4AC2AAB3" w14:textId="5A71F065" w:rsidR="0046623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46623E">
        <w:rPr>
          <w:rFonts w:ascii="Times New Roman" w:hAnsi="Times New Roman" w:cs="Times New Roman"/>
          <w:noProof/>
          <w:sz w:val="24"/>
          <w:szCs w:val="24"/>
        </w:rPr>
        <w:lastRenderedPageBreak/>
        <w:t xml:space="preserve">Cano-Díaz, V. C., Cortina-Villar, S., &amp; Soto-Pinto, L. (2015). La construcción de la acción colectiva en una comunidad del Área Natural Protegida: La Frailescana, Chiapas, México. </w:t>
      </w:r>
      <w:r w:rsidRPr="0046623E">
        <w:rPr>
          <w:rFonts w:ascii="Times New Roman" w:hAnsi="Times New Roman" w:cs="Times New Roman"/>
          <w:i/>
          <w:iCs/>
          <w:noProof/>
          <w:sz w:val="24"/>
          <w:szCs w:val="24"/>
        </w:rPr>
        <w:t>Argumentos (México, D.F.)</w:t>
      </w:r>
      <w:r w:rsidRPr="0046623E">
        <w:rPr>
          <w:rFonts w:ascii="Times New Roman" w:hAnsi="Times New Roman" w:cs="Times New Roman"/>
          <w:noProof/>
          <w:sz w:val="24"/>
          <w:szCs w:val="24"/>
        </w:rPr>
        <w:t xml:space="preserve">, </w:t>
      </w:r>
      <w:r w:rsidRPr="0046623E">
        <w:rPr>
          <w:rFonts w:ascii="Times New Roman" w:hAnsi="Times New Roman" w:cs="Times New Roman"/>
          <w:i/>
          <w:iCs/>
          <w:noProof/>
          <w:sz w:val="24"/>
          <w:szCs w:val="24"/>
        </w:rPr>
        <w:t>28</w:t>
      </w:r>
      <w:r w:rsidRPr="0046623E">
        <w:rPr>
          <w:rFonts w:ascii="Times New Roman" w:hAnsi="Times New Roman" w:cs="Times New Roman"/>
          <w:noProof/>
          <w:sz w:val="24"/>
          <w:szCs w:val="24"/>
        </w:rPr>
        <w:t xml:space="preserve">(77). </w:t>
      </w:r>
      <w:hyperlink r:id="rId21" w:history="1">
        <w:r w:rsidRPr="00E75C89">
          <w:rPr>
            <w:rStyle w:val="Hipervnculo"/>
            <w:rFonts w:ascii="Times New Roman" w:hAnsi="Times New Roman" w:cs="Times New Roman"/>
            <w:noProof/>
            <w:sz w:val="24"/>
            <w:szCs w:val="24"/>
            <w:u w:val="none"/>
          </w:rPr>
          <w:t>http://www.scielo.org.mx/scielo.php?pid=S0187-57952015000100005&amp;script=sci_arttext</w:t>
        </w:r>
      </w:hyperlink>
    </w:p>
    <w:p w14:paraId="0F7ECA2F" w14:textId="77777777" w:rsidR="00DA5900" w:rsidRPr="0046623E"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291B8366" w14:textId="47ABE08E" w:rsidR="0046623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46623E">
        <w:rPr>
          <w:rFonts w:ascii="Times New Roman" w:hAnsi="Times New Roman" w:cs="Times New Roman"/>
          <w:noProof/>
          <w:sz w:val="24"/>
          <w:szCs w:val="24"/>
        </w:rPr>
        <w:t xml:space="preserve">Cano, S. G. . (2019). </w:t>
      </w:r>
      <w:r w:rsidRPr="0046623E">
        <w:rPr>
          <w:rFonts w:ascii="Times New Roman" w:hAnsi="Times New Roman" w:cs="Times New Roman"/>
          <w:i/>
          <w:iCs/>
          <w:noProof/>
          <w:sz w:val="24"/>
          <w:szCs w:val="24"/>
        </w:rPr>
        <w:t>Instituciones, actores y gestión de los recursos naturales en tres áreas naturales protegidas federales de la Sierra Madre Chiapas</w:t>
      </w:r>
      <w:r w:rsidR="005869D3">
        <w:rPr>
          <w:rFonts w:ascii="Times New Roman" w:hAnsi="Times New Roman" w:cs="Times New Roman"/>
          <w:noProof/>
          <w:sz w:val="24"/>
          <w:szCs w:val="24"/>
        </w:rPr>
        <w:t xml:space="preserve">. </w:t>
      </w:r>
      <w:r w:rsidRPr="0046623E">
        <w:rPr>
          <w:rFonts w:ascii="Times New Roman" w:hAnsi="Times New Roman" w:cs="Times New Roman"/>
          <w:noProof/>
          <w:sz w:val="24"/>
          <w:szCs w:val="24"/>
        </w:rPr>
        <w:t xml:space="preserve">Universidad Autónoma de Chiapas. </w:t>
      </w:r>
      <w:hyperlink r:id="rId22" w:history="1">
        <w:r w:rsidRPr="00E75C89">
          <w:rPr>
            <w:rStyle w:val="Hipervnculo"/>
            <w:rFonts w:ascii="Times New Roman" w:hAnsi="Times New Roman" w:cs="Times New Roman"/>
            <w:noProof/>
            <w:sz w:val="24"/>
            <w:szCs w:val="24"/>
            <w:u w:val="none"/>
          </w:rPr>
          <w:t>https://www.repositorio.unach.mx/jspui/handle/123456789/3298</w:t>
        </w:r>
      </w:hyperlink>
    </w:p>
    <w:p w14:paraId="0E1F31B6" w14:textId="77777777" w:rsidR="00DA5900" w:rsidRPr="0046623E"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1F8CA8E3" w14:textId="5DAA2748" w:rsidR="0046623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46623E">
        <w:rPr>
          <w:rFonts w:ascii="Times New Roman" w:hAnsi="Times New Roman" w:cs="Times New Roman"/>
          <w:noProof/>
          <w:sz w:val="24"/>
          <w:szCs w:val="24"/>
        </w:rPr>
        <w:t xml:space="preserve">Carrillo, D. S., &amp; Pacheco, E. V. (2003). La organización social para el aprovechamiento de la palma camedor (chamaedorea spp.) en la selva Lacandona, Chiapas. </w:t>
      </w:r>
      <w:r w:rsidRPr="0046623E">
        <w:rPr>
          <w:rFonts w:ascii="Times New Roman" w:hAnsi="Times New Roman" w:cs="Times New Roman"/>
          <w:i/>
          <w:iCs/>
          <w:noProof/>
          <w:sz w:val="24"/>
          <w:szCs w:val="24"/>
        </w:rPr>
        <w:t>Agrociencia</w:t>
      </w:r>
      <w:r w:rsidRPr="0046623E">
        <w:rPr>
          <w:rFonts w:ascii="Times New Roman" w:hAnsi="Times New Roman" w:cs="Times New Roman"/>
          <w:noProof/>
          <w:sz w:val="24"/>
          <w:szCs w:val="24"/>
        </w:rPr>
        <w:t xml:space="preserve">, </w:t>
      </w:r>
      <w:r w:rsidRPr="0046623E">
        <w:rPr>
          <w:rFonts w:ascii="Times New Roman" w:hAnsi="Times New Roman" w:cs="Times New Roman"/>
          <w:i/>
          <w:iCs/>
          <w:noProof/>
          <w:sz w:val="24"/>
          <w:szCs w:val="24"/>
        </w:rPr>
        <w:t>37</w:t>
      </w:r>
      <w:r w:rsidR="00A24248">
        <w:rPr>
          <w:rFonts w:ascii="Times New Roman" w:hAnsi="Times New Roman" w:cs="Times New Roman"/>
          <w:noProof/>
          <w:sz w:val="24"/>
          <w:szCs w:val="24"/>
        </w:rPr>
        <w:t>(5), 545-</w:t>
      </w:r>
      <w:r w:rsidRPr="0046623E">
        <w:rPr>
          <w:rFonts w:ascii="Times New Roman" w:hAnsi="Times New Roman" w:cs="Times New Roman"/>
          <w:noProof/>
          <w:sz w:val="24"/>
          <w:szCs w:val="24"/>
        </w:rPr>
        <w:t>552.</w:t>
      </w:r>
      <w:r w:rsidR="00B55FC3" w:rsidRPr="00B55FC3">
        <w:t xml:space="preserve"> </w:t>
      </w:r>
      <w:hyperlink r:id="rId23" w:history="1">
        <w:r w:rsidR="00B55FC3" w:rsidRPr="00B55FC3">
          <w:rPr>
            <w:rStyle w:val="Hipervnculo"/>
            <w:rFonts w:ascii="Times New Roman" w:hAnsi="Times New Roman" w:cs="Times New Roman"/>
            <w:noProof/>
            <w:sz w:val="24"/>
            <w:szCs w:val="24"/>
            <w:u w:val="none"/>
          </w:rPr>
          <w:t>https://www.redalyc.org/pdf/302/30237511.pdf</w:t>
        </w:r>
      </w:hyperlink>
    </w:p>
    <w:p w14:paraId="5DC2D547" w14:textId="77777777" w:rsidR="00DA5900" w:rsidRPr="0046623E"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7237D538" w14:textId="39A0A451" w:rsidR="0046623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46623E">
        <w:rPr>
          <w:rFonts w:ascii="Times New Roman" w:hAnsi="Times New Roman" w:cs="Times New Roman"/>
          <w:noProof/>
          <w:sz w:val="24"/>
          <w:szCs w:val="24"/>
        </w:rPr>
        <w:t xml:space="preserve">Castillo-Villanueva, L., &amp; Velázquez-Torres, D. (2015). Sistemas complejos adaptativos, sistemas socioecológicos y resiliencia . </w:t>
      </w:r>
      <w:r w:rsidRPr="0046623E">
        <w:rPr>
          <w:rFonts w:ascii="Times New Roman" w:hAnsi="Times New Roman" w:cs="Times New Roman"/>
          <w:i/>
          <w:iCs/>
          <w:noProof/>
          <w:sz w:val="24"/>
          <w:szCs w:val="24"/>
        </w:rPr>
        <w:t xml:space="preserve">Quivera Revista de Estudios Territoriales </w:t>
      </w:r>
      <w:r w:rsidRPr="0046623E">
        <w:rPr>
          <w:rFonts w:ascii="Times New Roman" w:hAnsi="Times New Roman" w:cs="Times New Roman"/>
          <w:noProof/>
          <w:sz w:val="24"/>
          <w:szCs w:val="24"/>
        </w:rPr>
        <w:t xml:space="preserve">, </w:t>
      </w:r>
      <w:r w:rsidRPr="0046623E">
        <w:rPr>
          <w:rFonts w:ascii="Times New Roman" w:hAnsi="Times New Roman" w:cs="Times New Roman"/>
          <w:i/>
          <w:iCs/>
          <w:noProof/>
          <w:sz w:val="24"/>
          <w:szCs w:val="24"/>
        </w:rPr>
        <w:t>17</w:t>
      </w:r>
      <w:r w:rsidR="00B55FC3">
        <w:rPr>
          <w:rFonts w:ascii="Times New Roman" w:hAnsi="Times New Roman" w:cs="Times New Roman"/>
          <w:noProof/>
          <w:sz w:val="24"/>
          <w:szCs w:val="24"/>
        </w:rPr>
        <w:t>(2), 11-</w:t>
      </w:r>
      <w:r w:rsidRPr="0046623E">
        <w:rPr>
          <w:rFonts w:ascii="Times New Roman" w:hAnsi="Times New Roman" w:cs="Times New Roman"/>
          <w:noProof/>
          <w:sz w:val="24"/>
          <w:szCs w:val="24"/>
        </w:rPr>
        <w:t xml:space="preserve">32. </w:t>
      </w:r>
      <w:hyperlink r:id="rId24" w:history="1">
        <w:r w:rsidRPr="00E75C89">
          <w:rPr>
            <w:rStyle w:val="Hipervnculo"/>
            <w:rFonts w:ascii="Times New Roman" w:hAnsi="Times New Roman" w:cs="Times New Roman"/>
            <w:noProof/>
            <w:sz w:val="24"/>
            <w:szCs w:val="24"/>
            <w:u w:val="none"/>
          </w:rPr>
          <w:t>https://quivera.uaemex.mx/article/view/9811</w:t>
        </w:r>
      </w:hyperlink>
    </w:p>
    <w:p w14:paraId="167CED8C" w14:textId="77777777" w:rsidR="00DA5900" w:rsidRPr="0046623E"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62FBAD7E" w14:textId="59757756" w:rsidR="0046623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50028C">
        <w:rPr>
          <w:rFonts w:ascii="Times New Roman" w:hAnsi="Times New Roman" w:cs="Times New Roman"/>
          <w:noProof/>
          <w:sz w:val="24"/>
          <w:szCs w:val="24"/>
          <w:lang w:val="de-DE"/>
        </w:rPr>
        <w:t xml:space="preserve">Chaffin, B. C., &amp; Gunderson, L. H. (2016). </w:t>
      </w:r>
      <w:r w:rsidRPr="0050028C">
        <w:rPr>
          <w:rFonts w:ascii="Times New Roman" w:hAnsi="Times New Roman" w:cs="Times New Roman"/>
          <w:noProof/>
          <w:sz w:val="24"/>
          <w:szCs w:val="24"/>
          <w:lang w:val="en-US"/>
        </w:rPr>
        <w:t xml:space="preserve">Emergence, institutionalization and renewal: Rhythms of adaptive governance in complex social-ecological systems. </w:t>
      </w:r>
      <w:r w:rsidRPr="0050028C">
        <w:rPr>
          <w:rFonts w:ascii="Times New Roman" w:hAnsi="Times New Roman" w:cs="Times New Roman"/>
          <w:i/>
          <w:iCs/>
          <w:noProof/>
          <w:sz w:val="24"/>
          <w:szCs w:val="24"/>
          <w:lang w:val="en-US"/>
        </w:rPr>
        <w:t>Journal of Environmental Management</w:t>
      </w:r>
      <w:r w:rsidRPr="0050028C">
        <w:rPr>
          <w:rFonts w:ascii="Times New Roman" w:hAnsi="Times New Roman" w:cs="Times New Roman"/>
          <w:noProof/>
          <w:sz w:val="24"/>
          <w:szCs w:val="24"/>
          <w:lang w:val="en-US"/>
        </w:rPr>
        <w:t xml:space="preserve">, </w:t>
      </w:r>
      <w:r w:rsidRPr="0050028C">
        <w:rPr>
          <w:rFonts w:ascii="Times New Roman" w:hAnsi="Times New Roman" w:cs="Times New Roman"/>
          <w:i/>
          <w:iCs/>
          <w:noProof/>
          <w:sz w:val="24"/>
          <w:szCs w:val="24"/>
          <w:lang w:val="en-US"/>
        </w:rPr>
        <w:t>165</w:t>
      </w:r>
      <w:r w:rsidR="00B55FC3">
        <w:rPr>
          <w:rFonts w:ascii="Times New Roman" w:hAnsi="Times New Roman" w:cs="Times New Roman"/>
          <w:noProof/>
          <w:sz w:val="24"/>
          <w:szCs w:val="24"/>
          <w:lang w:val="en-US"/>
        </w:rPr>
        <w:t>, 81-</w:t>
      </w:r>
      <w:r w:rsidRPr="0050028C">
        <w:rPr>
          <w:rFonts w:ascii="Times New Roman" w:hAnsi="Times New Roman" w:cs="Times New Roman"/>
          <w:noProof/>
          <w:sz w:val="24"/>
          <w:szCs w:val="24"/>
          <w:lang w:val="en-US"/>
        </w:rPr>
        <w:t xml:space="preserve">87. </w:t>
      </w:r>
      <w:hyperlink r:id="rId25" w:history="1">
        <w:r w:rsidRPr="00781014">
          <w:rPr>
            <w:rStyle w:val="Hipervnculo"/>
            <w:rFonts w:ascii="Times New Roman" w:hAnsi="Times New Roman" w:cs="Times New Roman"/>
            <w:noProof/>
            <w:sz w:val="24"/>
            <w:szCs w:val="24"/>
            <w:u w:val="none"/>
            <w:lang w:val="en-US"/>
          </w:rPr>
          <w:t>https://doi.org/10.1016/j.jenvman.2015.09.003</w:t>
        </w:r>
      </w:hyperlink>
    </w:p>
    <w:p w14:paraId="51B1C4C9" w14:textId="77777777" w:rsidR="00DA5900" w:rsidRPr="0050028C"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6C3BA731" w14:textId="05986347" w:rsidR="0046623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50028C">
        <w:rPr>
          <w:rFonts w:ascii="Times New Roman" w:hAnsi="Times New Roman" w:cs="Times New Roman"/>
          <w:noProof/>
          <w:sz w:val="24"/>
          <w:szCs w:val="24"/>
          <w:lang w:val="en-US"/>
        </w:rPr>
        <w:t xml:space="preserve">Cinner, J., Daw, T. M., Daw, T. M., Mcclanahan, T. R., Muthiga, N., Abunge, C., Hamed, S., Mwaka, B., Rabearisoa, A., Wamukota, A., Fisher, E., &amp; Jiddawi, N. (2012). Transitions toward co-management: The process of marine resource management devolution in three east African countries. </w:t>
      </w:r>
      <w:r w:rsidRPr="0046623E">
        <w:rPr>
          <w:rFonts w:ascii="Times New Roman" w:hAnsi="Times New Roman" w:cs="Times New Roman"/>
          <w:i/>
          <w:iCs/>
          <w:noProof/>
          <w:sz w:val="24"/>
          <w:szCs w:val="24"/>
        </w:rPr>
        <w:t>Global Environmental Change</w:t>
      </w:r>
      <w:r w:rsidRPr="0046623E">
        <w:rPr>
          <w:rFonts w:ascii="Times New Roman" w:hAnsi="Times New Roman" w:cs="Times New Roman"/>
          <w:noProof/>
          <w:sz w:val="24"/>
          <w:szCs w:val="24"/>
        </w:rPr>
        <w:t xml:space="preserve">, </w:t>
      </w:r>
      <w:r w:rsidRPr="0046623E">
        <w:rPr>
          <w:rFonts w:ascii="Times New Roman" w:hAnsi="Times New Roman" w:cs="Times New Roman"/>
          <w:i/>
          <w:iCs/>
          <w:noProof/>
          <w:sz w:val="24"/>
          <w:szCs w:val="24"/>
        </w:rPr>
        <w:t>22</w:t>
      </w:r>
      <w:r w:rsidR="00B55FC3">
        <w:rPr>
          <w:rFonts w:ascii="Times New Roman" w:hAnsi="Times New Roman" w:cs="Times New Roman"/>
          <w:noProof/>
          <w:sz w:val="24"/>
          <w:szCs w:val="24"/>
        </w:rPr>
        <w:t>, 651-</w:t>
      </w:r>
      <w:r w:rsidRPr="0046623E">
        <w:rPr>
          <w:rFonts w:ascii="Times New Roman" w:hAnsi="Times New Roman" w:cs="Times New Roman"/>
          <w:noProof/>
          <w:sz w:val="24"/>
          <w:szCs w:val="24"/>
        </w:rPr>
        <w:t xml:space="preserve">658. </w:t>
      </w:r>
      <w:hyperlink r:id="rId26" w:history="1">
        <w:r w:rsidRPr="00781014">
          <w:rPr>
            <w:rStyle w:val="Hipervnculo"/>
            <w:rFonts w:ascii="Times New Roman" w:hAnsi="Times New Roman" w:cs="Times New Roman"/>
            <w:noProof/>
            <w:sz w:val="24"/>
            <w:szCs w:val="24"/>
            <w:u w:val="none"/>
          </w:rPr>
          <w:t>https://doi.org/10.1016/j.gloenvcha.2012.03.002</w:t>
        </w:r>
      </w:hyperlink>
    </w:p>
    <w:p w14:paraId="2BD74450" w14:textId="77777777" w:rsidR="00DA5900" w:rsidRPr="0046623E"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4789FCA2" w14:textId="0A183E2A" w:rsidR="0046623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46623E">
        <w:rPr>
          <w:rFonts w:ascii="Times New Roman" w:hAnsi="Times New Roman" w:cs="Times New Roman"/>
          <w:noProof/>
          <w:sz w:val="24"/>
          <w:szCs w:val="24"/>
        </w:rPr>
        <w:t xml:space="preserve">Comisión Nacional para el </w:t>
      </w:r>
      <w:r w:rsidR="005869D3">
        <w:rPr>
          <w:rFonts w:ascii="Times New Roman" w:hAnsi="Times New Roman" w:cs="Times New Roman"/>
          <w:noProof/>
          <w:sz w:val="24"/>
          <w:szCs w:val="24"/>
        </w:rPr>
        <w:t>C</w:t>
      </w:r>
      <w:r w:rsidRPr="0046623E">
        <w:rPr>
          <w:rFonts w:ascii="Times New Roman" w:hAnsi="Times New Roman" w:cs="Times New Roman"/>
          <w:noProof/>
          <w:sz w:val="24"/>
          <w:szCs w:val="24"/>
        </w:rPr>
        <w:t xml:space="preserve">onocimiento y </w:t>
      </w:r>
      <w:r w:rsidR="005869D3">
        <w:rPr>
          <w:rFonts w:ascii="Times New Roman" w:hAnsi="Times New Roman" w:cs="Times New Roman"/>
          <w:noProof/>
          <w:sz w:val="24"/>
          <w:szCs w:val="24"/>
        </w:rPr>
        <w:t>Us</w:t>
      </w:r>
      <w:r w:rsidRPr="0046623E">
        <w:rPr>
          <w:rFonts w:ascii="Times New Roman" w:hAnsi="Times New Roman" w:cs="Times New Roman"/>
          <w:noProof/>
          <w:sz w:val="24"/>
          <w:szCs w:val="24"/>
        </w:rPr>
        <w:t xml:space="preserve">o de la Biodiversidad. (2013). </w:t>
      </w:r>
      <w:r w:rsidRPr="0046623E">
        <w:rPr>
          <w:rFonts w:ascii="Times New Roman" w:hAnsi="Times New Roman" w:cs="Times New Roman"/>
          <w:i/>
          <w:iCs/>
          <w:noProof/>
          <w:sz w:val="24"/>
          <w:szCs w:val="24"/>
        </w:rPr>
        <w:t>La biodiversidad en Chiapas</w:t>
      </w:r>
      <w:r w:rsidRPr="0046623E">
        <w:rPr>
          <w:rFonts w:ascii="Times New Roman" w:hAnsi="Times New Roman" w:cs="Times New Roman"/>
          <w:noProof/>
          <w:sz w:val="24"/>
          <w:szCs w:val="24"/>
        </w:rPr>
        <w:t xml:space="preserve">. </w:t>
      </w:r>
      <w:hyperlink r:id="rId27" w:history="1">
        <w:r w:rsidRPr="00781014">
          <w:rPr>
            <w:rStyle w:val="Hipervnculo"/>
            <w:rFonts w:ascii="Times New Roman" w:hAnsi="Times New Roman" w:cs="Times New Roman"/>
            <w:noProof/>
            <w:sz w:val="24"/>
            <w:szCs w:val="24"/>
            <w:u w:val="none"/>
          </w:rPr>
          <w:t>http://www.conabio.gob.mxhttp//www.chiapas.gob.mx</w:t>
        </w:r>
      </w:hyperlink>
    </w:p>
    <w:p w14:paraId="7C647D1D" w14:textId="48D6FCB7" w:rsidR="00DA5900"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3CAA971B" w14:textId="77777777" w:rsidR="00A835D6" w:rsidRPr="00F450A8" w:rsidRDefault="00A835D6" w:rsidP="00A835D6">
      <w:pPr>
        <w:spacing w:after="0" w:line="240" w:lineRule="auto"/>
        <w:ind w:left="720" w:hanging="720"/>
        <w:jc w:val="both"/>
        <w:rPr>
          <w:rFonts w:ascii="Times New Roman" w:eastAsia="Times New Roman" w:hAnsi="Times New Roman" w:cs="Times New Roman"/>
          <w:sz w:val="24"/>
          <w:szCs w:val="24"/>
          <w:lang w:val="es-CR"/>
        </w:rPr>
      </w:pPr>
      <w:r w:rsidRPr="00F450A8">
        <w:rPr>
          <w:rFonts w:ascii="Times New Roman" w:eastAsia="Times New Roman" w:hAnsi="Times New Roman" w:cs="Times New Roman"/>
          <w:sz w:val="24"/>
          <w:szCs w:val="24"/>
          <w:lang w:val="es-CR"/>
        </w:rPr>
        <w:t>Cruz, M. J. (2014). Desafíos para construir la democracia ambiental en la cuenca alta del Río El Tablón, Reserva de la Biosfera la Sepultura, Chiapas, México. pp.21-60. En: Legorreta Díaz C., Márquez Rosano C., Trench T. (Eds.). Paradojas de las tierras protegidas en Chiapas. Primera edición. Universidad Nacional Autónoma de México.</w:t>
      </w:r>
    </w:p>
    <w:p w14:paraId="7AA9DAB5" w14:textId="0ACD3DA8" w:rsidR="00EB74A2" w:rsidRPr="00A835D6" w:rsidRDefault="00EB74A2"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p>
    <w:p w14:paraId="13ADBA2E" w14:textId="2C359EDE" w:rsidR="0046623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46623E">
        <w:rPr>
          <w:rFonts w:ascii="Times New Roman" w:hAnsi="Times New Roman" w:cs="Times New Roman"/>
          <w:noProof/>
          <w:sz w:val="24"/>
          <w:szCs w:val="24"/>
        </w:rPr>
        <w:t xml:space="preserve">Cruz, E. C., Zizumbo, L. V., &amp; Chaisatit, N. (2019). A governança ambiental: o estudo do capital social nas Áreas Naturais Protegidas. </w:t>
      </w:r>
      <w:r w:rsidRPr="0046623E">
        <w:rPr>
          <w:rFonts w:ascii="Times New Roman" w:hAnsi="Times New Roman" w:cs="Times New Roman"/>
          <w:i/>
          <w:iCs/>
          <w:noProof/>
          <w:sz w:val="24"/>
          <w:szCs w:val="24"/>
        </w:rPr>
        <w:t>Territorios</w:t>
      </w:r>
      <w:r w:rsidRPr="0046623E">
        <w:rPr>
          <w:rFonts w:ascii="Times New Roman" w:hAnsi="Times New Roman" w:cs="Times New Roman"/>
          <w:noProof/>
          <w:sz w:val="24"/>
          <w:szCs w:val="24"/>
        </w:rPr>
        <w:t xml:space="preserve">, </w:t>
      </w:r>
      <w:r w:rsidRPr="0046623E">
        <w:rPr>
          <w:rFonts w:ascii="Times New Roman" w:hAnsi="Times New Roman" w:cs="Times New Roman"/>
          <w:i/>
          <w:iCs/>
          <w:noProof/>
          <w:sz w:val="24"/>
          <w:szCs w:val="24"/>
        </w:rPr>
        <w:t>40</w:t>
      </w:r>
      <w:r w:rsidR="00B55FC3">
        <w:rPr>
          <w:rFonts w:ascii="Times New Roman" w:hAnsi="Times New Roman" w:cs="Times New Roman"/>
          <w:noProof/>
          <w:sz w:val="24"/>
          <w:szCs w:val="24"/>
        </w:rPr>
        <w:t>, 29-</w:t>
      </w:r>
      <w:r w:rsidRPr="0046623E">
        <w:rPr>
          <w:rFonts w:ascii="Times New Roman" w:hAnsi="Times New Roman" w:cs="Times New Roman"/>
          <w:noProof/>
          <w:sz w:val="24"/>
          <w:szCs w:val="24"/>
        </w:rPr>
        <w:t xml:space="preserve">51. </w:t>
      </w:r>
      <w:hyperlink r:id="rId28" w:tgtFrame="_blank" w:history="1">
        <w:r w:rsidR="00065F65" w:rsidRPr="00065F65">
          <w:rPr>
            <w:rStyle w:val="Hipervnculo"/>
            <w:rFonts w:ascii="Times New Roman" w:hAnsi="Times New Roman" w:cs="Times New Roman"/>
            <w:sz w:val="24"/>
            <w:szCs w:val="24"/>
            <w:u w:val="none"/>
          </w:rPr>
          <w:t>https://doi.org/10.12804/revistas.urosario.edu.co/territorios/a.6147</w:t>
        </w:r>
      </w:hyperlink>
    </w:p>
    <w:p w14:paraId="3620A963" w14:textId="77777777" w:rsidR="00DA5900" w:rsidRPr="0046623E"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0ACC3CB3" w14:textId="604F96B7" w:rsidR="0046623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46623E">
        <w:rPr>
          <w:rFonts w:ascii="Times New Roman" w:hAnsi="Times New Roman" w:cs="Times New Roman"/>
          <w:noProof/>
          <w:sz w:val="24"/>
          <w:szCs w:val="24"/>
        </w:rPr>
        <w:t xml:space="preserve">De Los Santos, E. J., López, P. J., &amp; González, Á. (2003). </w:t>
      </w:r>
      <w:r w:rsidRPr="0046623E">
        <w:rPr>
          <w:rFonts w:ascii="Times New Roman" w:hAnsi="Times New Roman" w:cs="Times New Roman"/>
          <w:i/>
          <w:iCs/>
          <w:noProof/>
          <w:sz w:val="24"/>
          <w:szCs w:val="24"/>
        </w:rPr>
        <w:t>Informe de mercado de la palma camedor (Chamaedorea spp.)</w:t>
      </w:r>
      <w:r w:rsidRPr="0046623E">
        <w:rPr>
          <w:rFonts w:ascii="Times New Roman" w:hAnsi="Times New Roman" w:cs="Times New Roman"/>
          <w:noProof/>
          <w:sz w:val="24"/>
          <w:szCs w:val="24"/>
        </w:rPr>
        <w:t xml:space="preserve">. </w:t>
      </w:r>
      <w:hyperlink r:id="rId29" w:history="1">
        <w:r w:rsidRPr="00781014">
          <w:rPr>
            <w:rStyle w:val="Hipervnculo"/>
            <w:rFonts w:ascii="Times New Roman" w:hAnsi="Times New Roman" w:cs="Times New Roman"/>
            <w:noProof/>
            <w:sz w:val="24"/>
            <w:szCs w:val="24"/>
            <w:u w:val="none"/>
          </w:rPr>
          <w:t>https://assets.publishing.service.gov.uk/media/57a08c7240f0b64974001214/R7925i_Palma_camedora.pdf</w:t>
        </w:r>
      </w:hyperlink>
    </w:p>
    <w:p w14:paraId="1E0F0B84" w14:textId="461366B9" w:rsidR="00DA5900"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71589A26" w14:textId="77777777" w:rsidR="005E1CF7" w:rsidRPr="0046623E" w:rsidRDefault="005E1CF7"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5841452A" w14:textId="5995D91A" w:rsidR="0046623E" w:rsidRPr="00CF18D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46623E">
        <w:rPr>
          <w:rFonts w:ascii="Times New Roman" w:hAnsi="Times New Roman" w:cs="Times New Roman"/>
          <w:noProof/>
          <w:sz w:val="24"/>
          <w:szCs w:val="24"/>
        </w:rPr>
        <w:lastRenderedPageBreak/>
        <w:t xml:space="preserve">Delgado-Serrano, M. del M., Oteros-Rozas, E., Ruiz-Mallén, I., Calvo-Boyero, D., Ortiz-Guerrero, C. E., Escalante-Semerena, R. I., &amp; Corbera, E. (2018). </w:t>
      </w:r>
      <w:r w:rsidRPr="0050028C">
        <w:rPr>
          <w:rFonts w:ascii="Times New Roman" w:hAnsi="Times New Roman" w:cs="Times New Roman"/>
          <w:noProof/>
          <w:sz w:val="24"/>
          <w:szCs w:val="24"/>
          <w:lang w:val="en-US"/>
        </w:rPr>
        <w:t xml:space="preserve">Influence of community-based natural resource management strategies in the resilience of social-ecological systems. </w:t>
      </w:r>
      <w:r w:rsidRPr="0050028C">
        <w:rPr>
          <w:rFonts w:ascii="Times New Roman" w:hAnsi="Times New Roman" w:cs="Times New Roman"/>
          <w:i/>
          <w:iCs/>
          <w:noProof/>
          <w:sz w:val="24"/>
          <w:szCs w:val="24"/>
          <w:lang w:val="en-US"/>
        </w:rPr>
        <w:t>Regional Environmental Change</w:t>
      </w:r>
      <w:r w:rsidRPr="0050028C">
        <w:rPr>
          <w:rFonts w:ascii="Times New Roman" w:hAnsi="Times New Roman" w:cs="Times New Roman"/>
          <w:noProof/>
          <w:sz w:val="24"/>
          <w:szCs w:val="24"/>
          <w:lang w:val="en-US"/>
        </w:rPr>
        <w:t xml:space="preserve">, </w:t>
      </w:r>
      <w:r w:rsidRPr="0050028C">
        <w:rPr>
          <w:rFonts w:ascii="Times New Roman" w:hAnsi="Times New Roman" w:cs="Times New Roman"/>
          <w:i/>
          <w:iCs/>
          <w:noProof/>
          <w:sz w:val="24"/>
          <w:szCs w:val="24"/>
          <w:lang w:val="en-US"/>
        </w:rPr>
        <w:t>18</w:t>
      </w:r>
      <w:r w:rsidR="00E45A21">
        <w:rPr>
          <w:rFonts w:ascii="Times New Roman" w:hAnsi="Times New Roman" w:cs="Times New Roman"/>
          <w:noProof/>
          <w:sz w:val="24"/>
          <w:szCs w:val="24"/>
          <w:lang w:val="en-US"/>
        </w:rPr>
        <w:t>(2), 581-</w:t>
      </w:r>
      <w:r w:rsidRPr="0050028C">
        <w:rPr>
          <w:rFonts w:ascii="Times New Roman" w:hAnsi="Times New Roman" w:cs="Times New Roman"/>
          <w:noProof/>
          <w:sz w:val="24"/>
          <w:szCs w:val="24"/>
          <w:lang w:val="en-US"/>
        </w:rPr>
        <w:t xml:space="preserve">592. </w:t>
      </w:r>
      <w:hyperlink r:id="rId30" w:history="1">
        <w:r w:rsidRPr="00CF18DE">
          <w:rPr>
            <w:rStyle w:val="Hipervnculo"/>
            <w:rFonts w:ascii="Times New Roman" w:hAnsi="Times New Roman" w:cs="Times New Roman"/>
            <w:noProof/>
            <w:sz w:val="24"/>
            <w:szCs w:val="24"/>
            <w:u w:val="none"/>
            <w:lang w:val="en-US"/>
          </w:rPr>
          <w:t>https://doi.org/10.1007/s10113-017-1223-4</w:t>
        </w:r>
      </w:hyperlink>
    </w:p>
    <w:p w14:paraId="4239848B" w14:textId="77777777" w:rsidR="00DA5900" w:rsidRPr="00CF18DE"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5B07478E" w14:textId="4BA88316" w:rsidR="0046623E" w:rsidRPr="00AB59E5"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r w:rsidRPr="00CF18DE">
        <w:rPr>
          <w:rFonts w:ascii="Times New Roman" w:hAnsi="Times New Roman" w:cs="Times New Roman"/>
          <w:noProof/>
          <w:sz w:val="24"/>
          <w:szCs w:val="24"/>
          <w:lang w:val="en-US"/>
        </w:rPr>
        <w:t xml:space="preserve">Domptail, S., Easdale, M. H., &amp; Yuerlita. (2013). Managing Socio-Ecological Systems to Achieve Sustainability: A Study of Resilience and Robustness. </w:t>
      </w:r>
      <w:r w:rsidRPr="00AB59E5">
        <w:rPr>
          <w:rFonts w:ascii="Times New Roman" w:hAnsi="Times New Roman" w:cs="Times New Roman"/>
          <w:i/>
          <w:iCs/>
          <w:noProof/>
          <w:sz w:val="24"/>
          <w:szCs w:val="24"/>
          <w:lang w:val="es-CR"/>
        </w:rPr>
        <w:t>Environmental Policy and Governance</w:t>
      </w:r>
      <w:r w:rsidRPr="00AB59E5">
        <w:rPr>
          <w:rFonts w:ascii="Times New Roman" w:hAnsi="Times New Roman" w:cs="Times New Roman"/>
          <w:noProof/>
          <w:sz w:val="24"/>
          <w:szCs w:val="24"/>
          <w:lang w:val="es-CR"/>
        </w:rPr>
        <w:t xml:space="preserve">, </w:t>
      </w:r>
      <w:r w:rsidRPr="00AB59E5">
        <w:rPr>
          <w:rFonts w:ascii="Times New Roman" w:hAnsi="Times New Roman" w:cs="Times New Roman"/>
          <w:i/>
          <w:iCs/>
          <w:noProof/>
          <w:sz w:val="24"/>
          <w:szCs w:val="24"/>
          <w:lang w:val="es-CR"/>
        </w:rPr>
        <w:t>23</w:t>
      </w:r>
      <w:r w:rsidR="00E45A21" w:rsidRPr="00AB59E5">
        <w:rPr>
          <w:rFonts w:ascii="Times New Roman" w:hAnsi="Times New Roman" w:cs="Times New Roman"/>
          <w:noProof/>
          <w:sz w:val="24"/>
          <w:szCs w:val="24"/>
          <w:lang w:val="es-CR"/>
        </w:rPr>
        <w:t>(1), 30-</w:t>
      </w:r>
      <w:r w:rsidRPr="00AB59E5">
        <w:rPr>
          <w:rFonts w:ascii="Times New Roman" w:hAnsi="Times New Roman" w:cs="Times New Roman"/>
          <w:noProof/>
          <w:sz w:val="24"/>
          <w:szCs w:val="24"/>
          <w:lang w:val="es-CR"/>
        </w:rPr>
        <w:t xml:space="preserve">45. </w:t>
      </w:r>
      <w:hyperlink r:id="rId31" w:history="1">
        <w:r w:rsidRPr="00AB59E5">
          <w:rPr>
            <w:rStyle w:val="Hipervnculo"/>
            <w:rFonts w:ascii="Times New Roman" w:hAnsi="Times New Roman" w:cs="Times New Roman"/>
            <w:noProof/>
            <w:sz w:val="24"/>
            <w:szCs w:val="24"/>
            <w:u w:val="none"/>
            <w:lang w:val="es-CR"/>
          </w:rPr>
          <w:t>https://doi.org/10.1002/eet.1604</w:t>
        </w:r>
      </w:hyperlink>
    </w:p>
    <w:p w14:paraId="339EAE2D" w14:textId="77777777" w:rsidR="00DA5900" w:rsidRPr="00AB59E5"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p>
    <w:p w14:paraId="4150F09F" w14:textId="77777777" w:rsidR="0046623E" w:rsidRPr="00CF18D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AB59E5">
        <w:rPr>
          <w:rFonts w:ascii="Times New Roman" w:hAnsi="Times New Roman" w:cs="Times New Roman"/>
          <w:noProof/>
          <w:sz w:val="24"/>
          <w:szCs w:val="24"/>
          <w:lang w:val="es-CR"/>
        </w:rPr>
        <w:t xml:space="preserve">Forero, D. C. D. (2013). </w:t>
      </w:r>
      <w:r w:rsidRPr="00CF18DE">
        <w:rPr>
          <w:rFonts w:ascii="Times New Roman" w:hAnsi="Times New Roman" w:cs="Times New Roman"/>
          <w:i/>
          <w:iCs/>
          <w:noProof/>
          <w:sz w:val="24"/>
          <w:szCs w:val="24"/>
        </w:rPr>
        <w:t>Eficiencia del marco normativo de las Unidades de Manejo para la Conservación de la Vida Silvestre (UMA)</w:t>
      </w:r>
      <w:r w:rsidRPr="00CF18DE">
        <w:rPr>
          <w:rFonts w:ascii="Times New Roman" w:hAnsi="Times New Roman" w:cs="Times New Roman"/>
          <w:noProof/>
          <w:sz w:val="24"/>
          <w:szCs w:val="24"/>
        </w:rPr>
        <w:t>.</w:t>
      </w:r>
    </w:p>
    <w:p w14:paraId="698CBA7A" w14:textId="77777777" w:rsidR="00DA5900" w:rsidRPr="00CF18DE"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592BDC07" w14:textId="64E9ADE4" w:rsidR="0046623E" w:rsidRPr="00CF18D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CF18DE">
        <w:rPr>
          <w:rFonts w:ascii="Times New Roman" w:hAnsi="Times New Roman" w:cs="Times New Roman"/>
          <w:noProof/>
          <w:sz w:val="24"/>
          <w:szCs w:val="24"/>
        </w:rPr>
        <w:t xml:space="preserve">García-Amado, L. R., Ruiz Pérez, M., Dahringer, G., Reyes Escutia, F., Barrasa García, S., &amp; Contreras Mejía, E. (2013). </w:t>
      </w:r>
      <w:r w:rsidRPr="00CF18DE">
        <w:rPr>
          <w:rFonts w:ascii="Times New Roman" w:hAnsi="Times New Roman" w:cs="Times New Roman"/>
          <w:noProof/>
          <w:sz w:val="24"/>
          <w:szCs w:val="24"/>
          <w:lang w:val="en-US"/>
        </w:rPr>
        <w:t xml:space="preserve">From wild harvesting to agroforest cultivation: A Chamaedorea palm case study from Chiapas, Mexico. </w:t>
      </w:r>
      <w:r w:rsidRPr="00CF18DE">
        <w:rPr>
          <w:rFonts w:ascii="Times New Roman" w:hAnsi="Times New Roman" w:cs="Times New Roman"/>
          <w:i/>
          <w:iCs/>
          <w:noProof/>
          <w:sz w:val="24"/>
          <w:szCs w:val="24"/>
          <w:lang w:val="en-US"/>
        </w:rPr>
        <w:t>Forest Policy and Economics</w:t>
      </w:r>
      <w:r w:rsidRPr="00CF18DE">
        <w:rPr>
          <w:rFonts w:ascii="Times New Roman" w:hAnsi="Times New Roman" w:cs="Times New Roman"/>
          <w:noProof/>
          <w:sz w:val="24"/>
          <w:szCs w:val="24"/>
          <w:lang w:val="en-US"/>
        </w:rPr>
        <w:t xml:space="preserve">, </w:t>
      </w:r>
      <w:r w:rsidRPr="00CF18DE">
        <w:rPr>
          <w:rFonts w:ascii="Times New Roman" w:hAnsi="Times New Roman" w:cs="Times New Roman"/>
          <w:i/>
          <w:iCs/>
          <w:noProof/>
          <w:sz w:val="24"/>
          <w:szCs w:val="24"/>
          <w:lang w:val="en-US"/>
        </w:rPr>
        <w:t>28</w:t>
      </w:r>
      <w:r w:rsidR="00E45A21">
        <w:rPr>
          <w:rFonts w:ascii="Times New Roman" w:hAnsi="Times New Roman" w:cs="Times New Roman"/>
          <w:noProof/>
          <w:sz w:val="24"/>
          <w:szCs w:val="24"/>
          <w:lang w:val="en-US"/>
        </w:rPr>
        <w:t>, 44-</w:t>
      </w:r>
      <w:r w:rsidRPr="00CF18DE">
        <w:rPr>
          <w:rFonts w:ascii="Times New Roman" w:hAnsi="Times New Roman" w:cs="Times New Roman"/>
          <w:noProof/>
          <w:sz w:val="24"/>
          <w:szCs w:val="24"/>
          <w:lang w:val="en-US"/>
        </w:rPr>
        <w:t xml:space="preserve">51. </w:t>
      </w:r>
      <w:hyperlink r:id="rId32" w:history="1">
        <w:r w:rsidRPr="00CF18DE">
          <w:rPr>
            <w:rStyle w:val="Hipervnculo"/>
            <w:rFonts w:ascii="Times New Roman" w:hAnsi="Times New Roman" w:cs="Times New Roman"/>
            <w:noProof/>
            <w:sz w:val="24"/>
            <w:szCs w:val="24"/>
            <w:u w:val="none"/>
            <w:lang w:val="en-US"/>
          </w:rPr>
          <w:t>https://doi.org/10.1016/j.forpol.2012.12.004</w:t>
        </w:r>
      </w:hyperlink>
    </w:p>
    <w:p w14:paraId="56DADB1F" w14:textId="77777777" w:rsidR="00DA5900" w:rsidRPr="00CF18DE"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02A4D156" w14:textId="41BCF9C9" w:rsidR="0046623E" w:rsidRPr="00AB59E5"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r w:rsidRPr="00CF18DE">
        <w:rPr>
          <w:rFonts w:ascii="Times New Roman" w:hAnsi="Times New Roman" w:cs="Times New Roman"/>
          <w:noProof/>
          <w:sz w:val="24"/>
          <w:szCs w:val="24"/>
          <w:lang w:val="en-US"/>
        </w:rPr>
        <w:t xml:space="preserve">Garmestani, A. S., &amp; Benson, M. H. (2013). A framework for resilience-based governance of social-ecological systems. </w:t>
      </w:r>
      <w:r w:rsidRPr="00AB59E5">
        <w:rPr>
          <w:rFonts w:ascii="Times New Roman" w:hAnsi="Times New Roman" w:cs="Times New Roman"/>
          <w:i/>
          <w:iCs/>
          <w:noProof/>
          <w:sz w:val="24"/>
          <w:szCs w:val="24"/>
          <w:lang w:val="es-CR"/>
        </w:rPr>
        <w:t>Ecology and Society</w:t>
      </w:r>
      <w:r w:rsidRPr="00AB59E5">
        <w:rPr>
          <w:rFonts w:ascii="Times New Roman" w:hAnsi="Times New Roman" w:cs="Times New Roman"/>
          <w:noProof/>
          <w:sz w:val="24"/>
          <w:szCs w:val="24"/>
          <w:lang w:val="es-CR"/>
        </w:rPr>
        <w:t xml:space="preserve">, </w:t>
      </w:r>
      <w:r w:rsidRPr="00AB59E5">
        <w:rPr>
          <w:rFonts w:ascii="Times New Roman" w:hAnsi="Times New Roman" w:cs="Times New Roman"/>
          <w:i/>
          <w:iCs/>
          <w:noProof/>
          <w:sz w:val="24"/>
          <w:szCs w:val="24"/>
          <w:lang w:val="es-CR"/>
        </w:rPr>
        <w:t>18</w:t>
      </w:r>
      <w:r w:rsidRPr="00AB59E5">
        <w:rPr>
          <w:rFonts w:ascii="Times New Roman" w:hAnsi="Times New Roman" w:cs="Times New Roman"/>
          <w:noProof/>
          <w:sz w:val="24"/>
          <w:szCs w:val="24"/>
          <w:lang w:val="es-CR"/>
        </w:rPr>
        <w:t xml:space="preserve">(1). </w:t>
      </w:r>
      <w:hyperlink r:id="rId33" w:history="1">
        <w:r w:rsidRPr="00AB59E5">
          <w:rPr>
            <w:rStyle w:val="Hipervnculo"/>
            <w:rFonts w:ascii="Times New Roman" w:hAnsi="Times New Roman" w:cs="Times New Roman"/>
            <w:noProof/>
            <w:sz w:val="24"/>
            <w:szCs w:val="24"/>
            <w:u w:val="none"/>
            <w:lang w:val="es-CR"/>
          </w:rPr>
          <w:t>https://doi.org/10.5751/ES-05180-180109</w:t>
        </w:r>
      </w:hyperlink>
    </w:p>
    <w:p w14:paraId="25151752" w14:textId="77777777" w:rsidR="00DA5900" w:rsidRPr="00AB59E5"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p>
    <w:p w14:paraId="07FF8D16" w14:textId="4B7D1E57" w:rsidR="0046623E" w:rsidRPr="00AB59E5"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AB59E5">
        <w:rPr>
          <w:rFonts w:ascii="Times New Roman" w:hAnsi="Times New Roman" w:cs="Times New Roman"/>
          <w:noProof/>
          <w:sz w:val="24"/>
          <w:szCs w:val="24"/>
          <w:lang w:val="es-CR"/>
        </w:rPr>
        <w:t xml:space="preserve">Gasca Zamora, J. (2014). </w:t>
      </w:r>
      <w:r w:rsidRPr="00CF18DE">
        <w:rPr>
          <w:rFonts w:ascii="Times New Roman" w:hAnsi="Times New Roman" w:cs="Times New Roman"/>
          <w:noProof/>
          <w:sz w:val="24"/>
          <w:szCs w:val="24"/>
        </w:rPr>
        <w:t xml:space="preserve">Gobernanza y gestión comunitaria de recursos naturales en la Sierra Norte de Oaxaca. </w:t>
      </w:r>
      <w:r w:rsidRPr="00AB59E5">
        <w:rPr>
          <w:rFonts w:ascii="Times New Roman" w:hAnsi="Times New Roman" w:cs="Times New Roman"/>
          <w:i/>
          <w:iCs/>
          <w:noProof/>
          <w:sz w:val="24"/>
          <w:szCs w:val="24"/>
          <w:lang w:val="en-US"/>
        </w:rPr>
        <w:t>Región y sociedad</w:t>
      </w:r>
      <w:r w:rsidRPr="00AB59E5">
        <w:rPr>
          <w:rFonts w:ascii="Times New Roman" w:hAnsi="Times New Roman" w:cs="Times New Roman"/>
          <w:noProof/>
          <w:sz w:val="24"/>
          <w:szCs w:val="24"/>
          <w:lang w:val="en-US"/>
        </w:rPr>
        <w:t xml:space="preserve">, </w:t>
      </w:r>
      <w:r w:rsidRPr="00AB59E5">
        <w:rPr>
          <w:rFonts w:ascii="Times New Roman" w:hAnsi="Times New Roman" w:cs="Times New Roman"/>
          <w:i/>
          <w:iCs/>
          <w:noProof/>
          <w:sz w:val="24"/>
          <w:szCs w:val="24"/>
          <w:lang w:val="en-US"/>
        </w:rPr>
        <w:t>26</w:t>
      </w:r>
      <w:r w:rsidR="00E45A21" w:rsidRPr="00AB59E5">
        <w:rPr>
          <w:rFonts w:ascii="Times New Roman" w:hAnsi="Times New Roman" w:cs="Times New Roman"/>
          <w:noProof/>
          <w:sz w:val="24"/>
          <w:szCs w:val="24"/>
          <w:lang w:val="en-US"/>
        </w:rPr>
        <w:t>(60), 81-</w:t>
      </w:r>
      <w:r w:rsidRPr="00AB59E5">
        <w:rPr>
          <w:rFonts w:ascii="Times New Roman" w:hAnsi="Times New Roman" w:cs="Times New Roman"/>
          <w:noProof/>
          <w:sz w:val="24"/>
          <w:szCs w:val="24"/>
          <w:lang w:val="en-US"/>
        </w:rPr>
        <w:t xml:space="preserve">120. </w:t>
      </w:r>
      <w:hyperlink r:id="rId34" w:tgtFrame="_blank" w:history="1">
        <w:r w:rsidR="00863DB4" w:rsidRPr="00AB59E5">
          <w:rPr>
            <w:rStyle w:val="Hipervnculo"/>
            <w:rFonts w:ascii="Times New Roman" w:hAnsi="Times New Roman" w:cs="Times New Roman"/>
            <w:sz w:val="24"/>
            <w:szCs w:val="24"/>
            <w:u w:val="none"/>
            <w:lang w:val="en-US"/>
          </w:rPr>
          <w:t>https://doi.org/10.22198/rys.2014.60.a11</w:t>
        </w:r>
      </w:hyperlink>
    </w:p>
    <w:p w14:paraId="0200B1D8" w14:textId="77777777" w:rsidR="00DA5900" w:rsidRPr="00AB59E5"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71D44B59" w14:textId="77434D4C" w:rsidR="0046623E" w:rsidRPr="00CF18D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CF18DE">
        <w:rPr>
          <w:rFonts w:ascii="Times New Roman" w:hAnsi="Times New Roman" w:cs="Times New Roman"/>
          <w:noProof/>
          <w:sz w:val="24"/>
          <w:szCs w:val="24"/>
          <w:lang w:val="en-US"/>
        </w:rPr>
        <w:t xml:space="preserve">Gunderson, L., Cosens, B. A., Chaffin, B. C., Arnold, C. A. T., Fremier, A. K., Garmestani, A. S., Craig, R. K., Gosnell, H., Birge, H. E., Allen, C. R., Benson, M. H., Morrison, R. R., Stone, M. C., Hamm, J. A., Nemec, K., Schlager, E., &amp; Llewellyn, D. (2017). Regime shifts and panarchies in regional scale social-ecological water systems. </w:t>
      </w:r>
      <w:r w:rsidRPr="00CF18DE">
        <w:rPr>
          <w:rFonts w:ascii="Times New Roman" w:hAnsi="Times New Roman" w:cs="Times New Roman"/>
          <w:i/>
          <w:iCs/>
          <w:noProof/>
          <w:sz w:val="24"/>
          <w:szCs w:val="24"/>
          <w:lang w:val="en-US"/>
        </w:rPr>
        <w:t>Ecology and Society</w:t>
      </w:r>
      <w:r w:rsidRPr="00CF18DE">
        <w:rPr>
          <w:rFonts w:ascii="Times New Roman" w:hAnsi="Times New Roman" w:cs="Times New Roman"/>
          <w:noProof/>
          <w:sz w:val="24"/>
          <w:szCs w:val="24"/>
          <w:lang w:val="en-US"/>
        </w:rPr>
        <w:t xml:space="preserve">, </w:t>
      </w:r>
      <w:r w:rsidRPr="00CF18DE">
        <w:rPr>
          <w:rFonts w:ascii="Times New Roman" w:hAnsi="Times New Roman" w:cs="Times New Roman"/>
          <w:i/>
          <w:iCs/>
          <w:noProof/>
          <w:sz w:val="24"/>
          <w:szCs w:val="24"/>
          <w:lang w:val="en-US"/>
        </w:rPr>
        <w:t>22</w:t>
      </w:r>
      <w:r w:rsidRPr="00CF18DE">
        <w:rPr>
          <w:rFonts w:ascii="Times New Roman" w:hAnsi="Times New Roman" w:cs="Times New Roman"/>
          <w:noProof/>
          <w:sz w:val="24"/>
          <w:szCs w:val="24"/>
          <w:lang w:val="en-US"/>
        </w:rPr>
        <w:t xml:space="preserve">(1), 31. </w:t>
      </w:r>
      <w:hyperlink r:id="rId35" w:history="1">
        <w:r w:rsidRPr="00CF18DE">
          <w:rPr>
            <w:rStyle w:val="Hipervnculo"/>
            <w:rFonts w:ascii="Times New Roman" w:hAnsi="Times New Roman" w:cs="Times New Roman"/>
            <w:noProof/>
            <w:sz w:val="24"/>
            <w:szCs w:val="24"/>
            <w:u w:val="none"/>
            <w:lang w:val="en-US"/>
          </w:rPr>
          <w:t>https://doi.org/10.5751/ES-08879-220131</w:t>
        </w:r>
      </w:hyperlink>
    </w:p>
    <w:p w14:paraId="352C5D36" w14:textId="77777777" w:rsidR="00DA5900" w:rsidRPr="00CF18DE"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785B9BAA" w14:textId="53AAD44A" w:rsidR="0046623E" w:rsidRPr="00CF18D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CF18DE">
        <w:rPr>
          <w:rFonts w:ascii="Times New Roman" w:hAnsi="Times New Roman" w:cs="Times New Roman"/>
          <w:noProof/>
          <w:sz w:val="24"/>
          <w:szCs w:val="24"/>
          <w:lang w:val="en-US"/>
        </w:rPr>
        <w:t xml:space="preserve">Hackel, J. D. (1999). Community Conservation and the Future of Africa’s Wildlife. </w:t>
      </w:r>
      <w:r w:rsidRPr="00CF18DE">
        <w:rPr>
          <w:rFonts w:ascii="Times New Roman" w:hAnsi="Times New Roman" w:cs="Times New Roman"/>
          <w:i/>
          <w:iCs/>
          <w:noProof/>
          <w:sz w:val="24"/>
          <w:szCs w:val="24"/>
          <w:lang w:val="en-US"/>
        </w:rPr>
        <w:t>Conservation Biology</w:t>
      </w:r>
      <w:r w:rsidRPr="00CF18DE">
        <w:rPr>
          <w:rFonts w:ascii="Times New Roman" w:hAnsi="Times New Roman" w:cs="Times New Roman"/>
          <w:noProof/>
          <w:sz w:val="24"/>
          <w:szCs w:val="24"/>
          <w:lang w:val="en-US"/>
        </w:rPr>
        <w:t xml:space="preserve">, </w:t>
      </w:r>
      <w:r w:rsidRPr="00CF18DE">
        <w:rPr>
          <w:rFonts w:ascii="Times New Roman" w:hAnsi="Times New Roman" w:cs="Times New Roman"/>
          <w:i/>
          <w:iCs/>
          <w:noProof/>
          <w:sz w:val="24"/>
          <w:szCs w:val="24"/>
          <w:lang w:val="en-US"/>
        </w:rPr>
        <w:t>13</w:t>
      </w:r>
      <w:r w:rsidR="00E45A21">
        <w:rPr>
          <w:rFonts w:ascii="Times New Roman" w:hAnsi="Times New Roman" w:cs="Times New Roman"/>
          <w:noProof/>
          <w:sz w:val="24"/>
          <w:szCs w:val="24"/>
          <w:lang w:val="en-US"/>
        </w:rPr>
        <w:t>(4), 726-</w:t>
      </w:r>
      <w:r w:rsidRPr="00CF18DE">
        <w:rPr>
          <w:rFonts w:ascii="Times New Roman" w:hAnsi="Times New Roman" w:cs="Times New Roman"/>
          <w:noProof/>
          <w:sz w:val="24"/>
          <w:szCs w:val="24"/>
          <w:lang w:val="en-US"/>
        </w:rPr>
        <w:t xml:space="preserve">734. </w:t>
      </w:r>
      <w:hyperlink r:id="rId36" w:history="1">
        <w:r w:rsidRPr="00CF18DE">
          <w:rPr>
            <w:rStyle w:val="Hipervnculo"/>
            <w:rFonts w:ascii="Times New Roman" w:hAnsi="Times New Roman" w:cs="Times New Roman"/>
            <w:noProof/>
            <w:sz w:val="24"/>
            <w:szCs w:val="24"/>
            <w:u w:val="none"/>
            <w:lang w:val="en-US"/>
          </w:rPr>
          <w:t>https://doi.org/10.1046/j.1523-1739.1999.98210.x</w:t>
        </w:r>
      </w:hyperlink>
    </w:p>
    <w:p w14:paraId="6FB35B0C" w14:textId="77777777" w:rsidR="00DA5900" w:rsidRPr="00CF18DE"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6D6FD3E6" w14:textId="33293DEF" w:rsidR="0046623E" w:rsidRPr="00CF18D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CF18DE">
        <w:rPr>
          <w:rFonts w:ascii="Times New Roman" w:hAnsi="Times New Roman" w:cs="Times New Roman"/>
          <w:noProof/>
          <w:sz w:val="24"/>
          <w:szCs w:val="24"/>
          <w:lang w:val="en-US"/>
        </w:rPr>
        <w:t xml:space="preserve">Hartel, T., Olga réti, K., Craioveanu, C., Gallé, R., Popa, R., Ioniţă, A., Demeter, L., Rákosy, L., &amp; Czúcz, B. (2016). Rural social–ecological systems navigating institutional transitions: case study from transylvania (romania). </w:t>
      </w:r>
      <w:r w:rsidRPr="00CF18DE">
        <w:rPr>
          <w:rFonts w:ascii="Times New Roman" w:hAnsi="Times New Roman" w:cs="Times New Roman"/>
          <w:i/>
          <w:iCs/>
          <w:noProof/>
          <w:sz w:val="24"/>
          <w:szCs w:val="24"/>
          <w:lang w:val="en-US"/>
        </w:rPr>
        <w:t>Ecosystem Health and Sustainability</w:t>
      </w:r>
      <w:r w:rsidRPr="00CF18DE">
        <w:rPr>
          <w:rFonts w:ascii="Times New Roman" w:hAnsi="Times New Roman" w:cs="Times New Roman"/>
          <w:noProof/>
          <w:sz w:val="24"/>
          <w:szCs w:val="24"/>
          <w:lang w:val="en-US"/>
        </w:rPr>
        <w:t xml:space="preserve">, </w:t>
      </w:r>
      <w:r w:rsidRPr="00CF18DE">
        <w:rPr>
          <w:rFonts w:ascii="Times New Roman" w:hAnsi="Times New Roman" w:cs="Times New Roman"/>
          <w:i/>
          <w:iCs/>
          <w:noProof/>
          <w:sz w:val="24"/>
          <w:szCs w:val="24"/>
          <w:lang w:val="en-US"/>
        </w:rPr>
        <w:t>2</w:t>
      </w:r>
      <w:r w:rsidRPr="00CF18DE">
        <w:rPr>
          <w:rFonts w:ascii="Times New Roman" w:hAnsi="Times New Roman" w:cs="Times New Roman"/>
          <w:noProof/>
          <w:sz w:val="24"/>
          <w:szCs w:val="24"/>
          <w:lang w:val="en-US"/>
        </w:rPr>
        <w:t xml:space="preserve">(2), e01206. </w:t>
      </w:r>
      <w:hyperlink r:id="rId37" w:history="1">
        <w:r w:rsidRPr="00CF18DE">
          <w:rPr>
            <w:rStyle w:val="Hipervnculo"/>
            <w:rFonts w:ascii="Times New Roman" w:hAnsi="Times New Roman" w:cs="Times New Roman"/>
            <w:noProof/>
            <w:sz w:val="24"/>
            <w:szCs w:val="24"/>
            <w:u w:val="none"/>
            <w:lang w:val="en-US"/>
          </w:rPr>
          <w:t>https://doi.org/10.1002/ehs2.1206</w:t>
        </w:r>
      </w:hyperlink>
    </w:p>
    <w:p w14:paraId="4EB8C250" w14:textId="77777777" w:rsidR="00DA5900" w:rsidRPr="00CF18DE"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7621043B" w14:textId="7D66E022" w:rsidR="0046623E" w:rsidRPr="00CF18D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CF18DE">
        <w:rPr>
          <w:rFonts w:ascii="Times New Roman" w:hAnsi="Times New Roman" w:cs="Times New Roman"/>
          <w:noProof/>
          <w:sz w:val="24"/>
          <w:szCs w:val="24"/>
          <w:lang w:val="en-US"/>
        </w:rPr>
        <w:t xml:space="preserve">Hill, R., Williams, K. J., Pert, P. L., Robinson, C. J., Dale, A. P., Westcott, D. A., Grace, R. A., &amp; O’Malley, T. (2010). Adaptive community-based biodiversity conservation in Australia’s tropical rainforests. </w:t>
      </w:r>
      <w:r w:rsidRPr="00CF18DE">
        <w:rPr>
          <w:rFonts w:ascii="Times New Roman" w:hAnsi="Times New Roman" w:cs="Times New Roman"/>
          <w:i/>
          <w:iCs/>
          <w:noProof/>
          <w:sz w:val="24"/>
          <w:szCs w:val="24"/>
          <w:lang w:val="en-US"/>
        </w:rPr>
        <w:t>Environmental Conservation</w:t>
      </w:r>
      <w:r w:rsidRPr="00CF18DE">
        <w:rPr>
          <w:rFonts w:ascii="Times New Roman" w:hAnsi="Times New Roman" w:cs="Times New Roman"/>
          <w:noProof/>
          <w:sz w:val="24"/>
          <w:szCs w:val="24"/>
          <w:lang w:val="en-US"/>
        </w:rPr>
        <w:t xml:space="preserve">, </w:t>
      </w:r>
      <w:r w:rsidRPr="00CF18DE">
        <w:rPr>
          <w:rFonts w:ascii="Times New Roman" w:hAnsi="Times New Roman" w:cs="Times New Roman"/>
          <w:i/>
          <w:iCs/>
          <w:noProof/>
          <w:sz w:val="24"/>
          <w:szCs w:val="24"/>
          <w:lang w:val="en-US"/>
        </w:rPr>
        <w:t>37</w:t>
      </w:r>
      <w:r w:rsidR="00E45A21">
        <w:rPr>
          <w:rFonts w:ascii="Times New Roman" w:hAnsi="Times New Roman" w:cs="Times New Roman"/>
          <w:noProof/>
          <w:sz w:val="24"/>
          <w:szCs w:val="24"/>
          <w:lang w:val="en-US"/>
        </w:rPr>
        <w:t>(1), 73-</w:t>
      </w:r>
      <w:r w:rsidRPr="00CF18DE">
        <w:rPr>
          <w:rFonts w:ascii="Times New Roman" w:hAnsi="Times New Roman" w:cs="Times New Roman"/>
          <w:noProof/>
          <w:sz w:val="24"/>
          <w:szCs w:val="24"/>
          <w:lang w:val="en-US"/>
        </w:rPr>
        <w:t xml:space="preserve">82. </w:t>
      </w:r>
      <w:hyperlink r:id="rId38" w:history="1">
        <w:r w:rsidRPr="00CF18DE">
          <w:rPr>
            <w:rStyle w:val="Hipervnculo"/>
            <w:rFonts w:ascii="Times New Roman" w:hAnsi="Times New Roman" w:cs="Times New Roman"/>
            <w:noProof/>
            <w:sz w:val="24"/>
            <w:szCs w:val="24"/>
            <w:u w:val="none"/>
            <w:lang w:val="en-US"/>
          </w:rPr>
          <w:t>https://doi.org/10.1017/S0376892910000330</w:t>
        </w:r>
      </w:hyperlink>
    </w:p>
    <w:p w14:paraId="210357A6" w14:textId="295D5D56" w:rsidR="00DA5900"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67011961" w14:textId="77777777" w:rsidR="00C40BF7" w:rsidRPr="00FB5ED9" w:rsidRDefault="00C40BF7" w:rsidP="00C40BF7">
      <w:pPr>
        <w:spacing w:after="0" w:line="240" w:lineRule="auto"/>
        <w:ind w:left="720" w:hanging="720"/>
        <w:jc w:val="both"/>
        <w:rPr>
          <w:rFonts w:ascii="Times New Roman" w:eastAsia="Times New Roman" w:hAnsi="Times New Roman" w:cs="Times New Roman"/>
          <w:sz w:val="24"/>
          <w:szCs w:val="24"/>
          <w:lang w:val="en-US"/>
        </w:rPr>
      </w:pPr>
      <w:r w:rsidRPr="00FB5ED9">
        <w:rPr>
          <w:rFonts w:ascii="Times New Roman" w:eastAsia="Times New Roman" w:hAnsi="Times New Roman" w:cs="Times New Roman"/>
          <w:sz w:val="24"/>
          <w:szCs w:val="24"/>
          <w:lang w:val="en-US"/>
        </w:rPr>
        <w:lastRenderedPageBreak/>
        <w:t xml:space="preserve">Holling, C. S. (1986). Adaptive environmental management. Environment: Science and Policy for Sustainable Development, 28(9), 39-39. </w:t>
      </w:r>
      <w:hyperlink r:id="rId39" w:history="1">
        <w:r w:rsidRPr="00FB5ED9">
          <w:rPr>
            <w:rStyle w:val="Hipervnculo"/>
            <w:rFonts w:ascii="Times New Roman" w:eastAsia="Times New Roman" w:hAnsi="Times New Roman" w:cs="Times New Roman"/>
            <w:sz w:val="24"/>
            <w:szCs w:val="24"/>
            <w:lang w:val="en-US"/>
          </w:rPr>
          <w:t>https://doi.org/10.1080/00139157.1986.9928829</w:t>
        </w:r>
      </w:hyperlink>
    </w:p>
    <w:p w14:paraId="191F7611" w14:textId="77777777" w:rsidR="00C40BF7" w:rsidRPr="00CF18DE" w:rsidRDefault="00C40BF7"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6BAC3801" w14:textId="27EF4268" w:rsidR="0046623E" w:rsidRPr="00CF18D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CF18DE">
        <w:rPr>
          <w:rFonts w:ascii="Times New Roman" w:hAnsi="Times New Roman" w:cs="Times New Roman"/>
          <w:noProof/>
          <w:sz w:val="24"/>
          <w:szCs w:val="24"/>
          <w:lang w:val="en-US"/>
        </w:rPr>
        <w:t xml:space="preserve">Holling, C. S. (2001). Understanding the complexity of economic, ecological, and social systems. </w:t>
      </w:r>
      <w:r w:rsidRPr="00CF18DE">
        <w:rPr>
          <w:rFonts w:ascii="Times New Roman" w:hAnsi="Times New Roman" w:cs="Times New Roman"/>
          <w:i/>
          <w:iCs/>
          <w:noProof/>
          <w:sz w:val="24"/>
          <w:szCs w:val="24"/>
          <w:lang w:val="en-US"/>
        </w:rPr>
        <w:t>Ecosystems</w:t>
      </w:r>
      <w:r w:rsidRPr="00CF18DE">
        <w:rPr>
          <w:rFonts w:ascii="Times New Roman" w:hAnsi="Times New Roman" w:cs="Times New Roman"/>
          <w:noProof/>
          <w:sz w:val="24"/>
          <w:szCs w:val="24"/>
          <w:lang w:val="en-US"/>
        </w:rPr>
        <w:t xml:space="preserve">, </w:t>
      </w:r>
      <w:r w:rsidRPr="00CF18DE">
        <w:rPr>
          <w:rFonts w:ascii="Times New Roman" w:hAnsi="Times New Roman" w:cs="Times New Roman"/>
          <w:i/>
          <w:iCs/>
          <w:noProof/>
          <w:sz w:val="24"/>
          <w:szCs w:val="24"/>
          <w:lang w:val="en-US"/>
        </w:rPr>
        <w:t>4</w:t>
      </w:r>
      <w:r w:rsidRPr="00CF18DE">
        <w:rPr>
          <w:rFonts w:ascii="Times New Roman" w:hAnsi="Times New Roman" w:cs="Times New Roman"/>
          <w:noProof/>
          <w:sz w:val="24"/>
          <w:szCs w:val="24"/>
          <w:lang w:val="en-US"/>
        </w:rPr>
        <w:t>(5),</w:t>
      </w:r>
      <w:r w:rsidR="00E45A21">
        <w:rPr>
          <w:rFonts w:ascii="Times New Roman" w:hAnsi="Times New Roman" w:cs="Times New Roman"/>
          <w:noProof/>
          <w:sz w:val="24"/>
          <w:szCs w:val="24"/>
          <w:lang w:val="en-US"/>
        </w:rPr>
        <w:t xml:space="preserve"> 390-</w:t>
      </w:r>
      <w:r w:rsidRPr="00CF18DE">
        <w:rPr>
          <w:rFonts w:ascii="Times New Roman" w:hAnsi="Times New Roman" w:cs="Times New Roman"/>
          <w:noProof/>
          <w:sz w:val="24"/>
          <w:szCs w:val="24"/>
          <w:lang w:val="en-US"/>
        </w:rPr>
        <w:t xml:space="preserve">405. </w:t>
      </w:r>
      <w:hyperlink r:id="rId40" w:history="1">
        <w:r w:rsidRPr="00CF18DE">
          <w:rPr>
            <w:rStyle w:val="Hipervnculo"/>
            <w:rFonts w:ascii="Times New Roman" w:hAnsi="Times New Roman" w:cs="Times New Roman"/>
            <w:noProof/>
            <w:sz w:val="24"/>
            <w:szCs w:val="24"/>
            <w:u w:val="none"/>
            <w:lang w:val="en-US"/>
          </w:rPr>
          <w:t>https://doi.org/10.1007/s10021-001-0101-5</w:t>
        </w:r>
      </w:hyperlink>
    </w:p>
    <w:p w14:paraId="184633F4" w14:textId="77777777" w:rsidR="00DA5900" w:rsidRPr="00CF18DE"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48ED5FD8" w14:textId="77777777" w:rsidR="0046623E" w:rsidRPr="00CF18D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r w:rsidRPr="00CF18DE">
        <w:rPr>
          <w:rFonts w:ascii="Times New Roman" w:hAnsi="Times New Roman" w:cs="Times New Roman"/>
          <w:noProof/>
          <w:sz w:val="24"/>
          <w:szCs w:val="24"/>
          <w:lang w:val="en-US"/>
        </w:rPr>
        <w:t xml:space="preserve">Joaqui, S. D., &amp; Figueroa, A. C. (2014). Factors determining the socio-ecological resilience for andean mountains. </w:t>
      </w:r>
      <w:r w:rsidRPr="00CF18DE">
        <w:rPr>
          <w:rFonts w:ascii="Times New Roman" w:hAnsi="Times New Roman" w:cs="Times New Roman"/>
          <w:i/>
          <w:iCs/>
          <w:noProof/>
          <w:sz w:val="24"/>
          <w:szCs w:val="24"/>
          <w:lang w:val="es-CR"/>
        </w:rPr>
        <w:t>Ingenierías Universidad de Medellín</w:t>
      </w:r>
      <w:r w:rsidRPr="00CF18DE">
        <w:rPr>
          <w:rFonts w:ascii="Times New Roman" w:hAnsi="Times New Roman" w:cs="Times New Roman"/>
          <w:noProof/>
          <w:sz w:val="24"/>
          <w:szCs w:val="24"/>
          <w:lang w:val="es-CR"/>
        </w:rPr>
        <w:t xml:space="preserve">, </w:t>
      </w:r>
      <w:r w:rsidRPr="00CF18DE">
        <w:rPr>
          <w:rFonts w:ascii="Times New Roman" w:hAnsi="Times New Roman" w:cs="Times New Roman"/>
          <w:i/>
          <w:iCs/>
          <w:noProof/>
          <w:sz w:val="24"/>
          <w:szCs w:val="24"/>
          <w:lang w:val="es-CR"/>
        </w:rPr>
        <w:t>13</w:t>
      </w:r>
      <w:r w:rsidRPr="00CF18DE">
        <w:rPr>
          <w:rFonts w:ascii="Times New Roman" w:hAnsi="Times New Roman" w:cs="Times New Roman"/>
          <w:noProof/>
          <w:sz w:val="24"/>
          <w:szCs w:val="24"/>
          <w:lang w:val="es-CR"/>
        </w:rPr>
        <w:t>(25).</w:t>
      </w:r>
    </w:p>
    <w:p w14:paraId="5843D767" w14:textId="77777777" w:rsidR="00DA5900" w:rsidRPr="00CF18DE"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p>
    <w:p w14:paraId="5582C772" w14:textId="2E98E7D2" w:rsidR="0046623E" w:rsidRPr="00CF18D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CF18DE">
        <w:rPr>
          <w:rFonts w:ascii="Times New Roman" w:hAnsi="Times New Roman" w:cs="Times New Roman"/>
          <w:noProof/>
          <w:sz w:val="24"/>
          <w:szCs w:val="24"/>
          <w:lang w:val="es-CR"/>
        </w:rPr>
        <w:t xml:space="preserve">Kovács, E., Mile, O., Fabók, V., Margóczi, K., Kalóczkai, Á., Kasza, V., Nagyné Grecs, A., Bankovics, A., &amp; Mihók, B. (2021). </w:t>
      </w:r>
      <w:r w:rsidRPr="00CF18DE">
        <w:rPr>
          <w:rFonts w:ascii="Times New Roman" w:hAnsi="Times New Roman" w:cs="Times New Roman"/>
          <w:noProof/>
          <w:sz w:val="24"/>
          <w:szCs w:val="24"/>
          <w:lang w:val="en-US"/>
        </w:rPr>
        <w:t xml:space="preserve">Fostering adaptive co-management with stakeholder participation in the surroundings of soda pans in Kiskunság, Hungary – An assessment. </w:t>
      </w:r>
      <w:r w:rsidRPr="00CF18DE">
        <w:rPr>
          <w:rFonts w:ascii="Times New Roman" w:hAnsi="Times New Roman" w:cs="Times New Roman"/>
          <w:i/>
          <w:iCs/>
          <w:noProof/>
          <w:sz w:val="24"/>
          <w:szCs w:val="24"/>
          <w:lang w:val="en-US"/>
        </w:rPr>
        <w:t>Land Use Policy</w:t>
      </w:r>
      <w:r w:rsidRPr="00CF18DE">
        <w:rPr>
          <w:rFonts w:ascii="Times New Roman" w:hAnsi="Times New Roman" w:cs="Times New Roman"/>
          <w:noProof/>
          <w:sz w:val="24"/>
          <w:szCs w:val="24"/>
          <w:lang w:val="en-US"/>
        </w:rPr>
        <w:t xml:space="preserve">, </w:t>
      </w:r>
      <w:r w:rsidRPr="00CF18DE">
        <w:rPr>
          <w:rFonts w:ascii="Times New Roman" w:hAnsi="Times New Roman" w:cs="Times New Roman"/>
          <w:i/>
          <w:iCs/>
          <w:noProof/>
          <w:sz w:val="24"/>
          <w:szCs w:val="24"/>
          <w:lang w:val="en-US"/>
        </w:rPr>
        <w:t>100</w:t>
      </w:r>
      <w:r w:rsidRPr="00CF18DE">
        <w:rPr>
          <w:rFonts w:ascii="Times New Roman" w:hAnsi="Times New Roman" w:cs="Times New Roman"/>
          <w:noProof/>
          <w:sz w:val="24"/>
          <w:szCs w:val="24"/>
          <w:lang w:val="en-US"/>
        </w:rPr>
        <w:t xml:space="preserve">, 104894. </w:t>
      </w:r>
      <w:hyperlink r:id="rId41" w:history="1">
        <w:r w:rsidRPr="00CF18DE">
          <w:rPr>
            <w:rStyle w:val="Hipervnculo"/>
            <w:rFonts w:ascii="Times New Roman" w:hAnsi="Times New Roman" w:cs="Times New Roman"/>
            <w:noProof/>
            <w:sz w:val="24"/>
            <w:szCs w:val="24"/>
            <w:u w:val="none"/>
            <w:lang w:val="en-US"/>
          </w:rPr>
          <w:t>https://doi.org/10.1016/j.landusepol.2020.104894</w:t>
        </w:r>
      </w:hyperlink>
    </w:p>
    <w:p w14:paraId="3DAB7A5C" w14:textId="77777777" w:rsidR="00DA5900" w:rsidRPr="00CF18DE"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152A426C" w14:textId="65CD755E" w:rsidR="0046623E" w:rsidRPr="00CF18D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CF18DE">
        <w:rPr>
          <w:rFonts w:ascii="Times New Roman" w:hAnsi="Times New Roman" w:cs="Times New Roman"/>
          <w:noProof/>
          <w:sz w:val="24"/>
          <w:szCs w:val="24"/>
          <w:lang w:val="en-US"/>
        </w:rPr>
        <w:t xml:space="preserve">López-Feldman, A., &amp; Taylor, J. E. (2009). Labor allocation to non-timber extraction in a Mexican rainforest community. </w:t>
      </w:r>
      <w:r w:rsidRPr="00CF18DE">
        <w:rPr>
          <w:rFonts w:ascii="Times New Roman" w:hAnsi="Times New Roman" w:cs="Times New Roman"/>
          <w:i/>
          <w:iCs/>
          <w:noProof/>
          <w:sz w:val="24"/>
          <w:szCs w:val="24"/>
        </w:rPr>
        <w:t>Journal of Forest Economics</w:t>
      </w:r>
      <w:r w:rsidRPr="00CF18DE">
        <w:rPr>
          <w:rFonts w:ascii="Times New Roman" w:hAnsi="Times New Roman" w:cs="Times New Roman"/>
          <w:noProof/>
          <w:sz w:val="24"/>
          <w:szCs w:val="24"/>
        </w:rPr>
        <w:t xml:space="preserve">, </w:t>
      </w:r>
      <w:r w:rsidRPr="00CF18DE">
        <w:rPr>
          <w:rFonts w:ascii="Times New Roman" w:hAnsi="Times New Roman" w:cs="Times New Roman"/>
          <w:i/>
          <w:iCs/>
          <w:noProof/>
          <w:sz w:val="24"/>
          <w:szCs w:val="24"/>
        </w:rPr>
        <w:t>15</w:t>
      </w:r>
      <w:r w:rsidR="00E45A21">
        <w:rPr>
          <w:rFonts w:ascii="Times New Roman" w:hAnsi="Times New Roman" w:cs="Times New Roman"/>
          <w:noProof/>
          <w:sz w:val="24"/>
          <w:szCs w:val="24"/>
        </w:rPr>
        <w:t>(3), 205-</w:t>
      </w:r>
      <w:r w:rsidRPr="00CF18DE">
        <w:rPr>
          <w:rFonts w:ascii="Times New Roman" w:hAnsi="Times New Roman" w:cs="Times New Roman"/>
          <w:noProof/>
          <w:sz w:val="24"/>
          <w:szCs w:val="24"/>
        </w:rPr>
        <w:t xml:space="preserve">221. </w:t>
      </w:r>
      <w:hyperlink r:id="rId42" w:history="1">
        <w:r w:rsidRPr="00CF18DE">
          <w:rPr>
            <w:rStyle w:val="Hipervnculo"/>
            <w:rFonts w:ascii="Times New Roman" w:hAnsi="Times New Roman" w:cs="Times New Roman"/>
            <w:noProof/>
            <w:sz w:val="24"/>
            <w:szCs w:val="24"/>
            <w:u w:val="none"/>
          </w:rPr>
          <w:t>https://doi.org/10.1016/j.jfe.2008.06.001</w:t>
        </w:r>
      </w:hyperlink>
    </w:p>
    <w:p w14:paraId="7682037F" w14:textId="77777777" w:rsidR="00DA5900" w:rsidRPr="00CF18DE"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1142F331" w14:textId="02FE0BC1" w:rsidR="0046623E" w:rsidRPr="00CF18D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CF18DE">
        <w:rPr>
          <w:rFonts w:ascii="Times New Roman" w:hAnsi="Times New Roman" w:cs="Times New Roman"/>
          <w:noProof/>
          <w:sz w:val="24"/>
          <w:szCs w:val="24"/>
        </w:rPr>
        <w:t xml:space="preserve">Norte, C. para la C. A. de A. del. (2002). En busca de un mercado de América del Norte para la palma sustentable. En </w:t>
      </w:r>
      <w:r w:rsidRPr="00CF18DE">
        <w:rPr>
          <w:rFonts w:ascii="Times New Roman" w:hAnsi="Times New Roman" w:cs="Times New Roman"/>
          <w:i/>
          <w:iCs/>
          <w:noProof/>
          <w:sz w:val="24"/>
          <w:szCs w:val="24"/>
        </w:rPr>
        <w:t>Comisión para la Coop</w:t>
      </w:r>
      <w:r w:rsidR="0008776F">
        <w:rPr>
          <w:rFonts w:ascii="Times New Roman" w:hAnsi="Times New Roman" w:cs="Times New Roman"/>
          <w:i/>
          <w:iCs/>
          <w:noProof/>
          <w:sz w:val="24"/>
          <w:szCs w:val="24"/>
        </w:rPr>
        <w:t>e</w:t>
      </w:r>
      <w:r w:rsidRPr="00CF18DE">
        <w:rPr>
          <w:rFonts w:ascii="Times New Roman" w:hAnsi="Times New Roman" w:cs="Times New Roman"/>
          <w:i/>
          <w:iCs/>
          <w:noProof/>
          <w:sz w:val="24"/>
          <w:szCs w:val="24"/>
        </w:rPr>
        <w:t>ración</w:t>
      </w:r>
      <w:r w:rsidRPr="00CF18DE">
        <w:rPr>
          <w:rFonts w:ascii="Times New Roman" w:hAnsi="Times New Roman" w:cs="Times New Roman"/>
          <w:noProof/>
          <w:sz w:val="24"/>
          <w:szCs w:val="24"/>
        </w:rPr>
        <w:t xml:space="preserve">. </w:t>
      </w:r>
      <w:hyperlink r:id="rId43" w:history="1">
        <w:r w:rsidRPr="00CF18DE">
          <w:rPr>
            <w:rStyle w:val="Hipervnculo"/>
            <w:rFonts w:ascii="Times New Roman" w:hAnsi="Times New Roman" w:cs="Times New Roman"/>
            <w:noProof/>
            <w:sz w:val="24"/>
            <w:szCs w:val="24"/>
            <w:u w:val="none"/>
          </w:rPr>
          <w:t>https://www.cinram.umn.edu/sites/cinram.umn.edu/files/1895-in-search-sustainable-palm-market-in-north-america-es.pdf</w:t>
        </w:r>
      </w:hyperlink>
    </w:p>
    <w:p w14:paraId="74CD0470" w14:textId="36F63FB7" w:rsidR="00DA5900"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6205A96B" w14:textId="77777777" w:rsidR="00535FAB" w:rsidRPr="004E282E" w:rsidRDefault="00535FAB" w:rsidP="00535FAB">
      <w:pPr>
        <w:spacing w:after="0" w:line="240" w:lineRule="auto"/>
        <w:ind w:left="720" w:hanging="720"/>
        <w:jc w:val="both"/>
        <w:rPr>
          <w:rFonts w:ascii="Times New Roman" w:eastAsia="Times New Roman" w:hAnsi="Times New Roman" w:cs="Times New Roman"/>
          <w:sz w:val="24"/>
          <w:szCs w:val="24"/>
        </w:rPr>
      </w:pPr>
      <w:r w:rsidRPr="004E282E">
        <w:rPr>
          <w:rFonts w:ascii="Times New Roman" w:eastAsia="Times New Roman" w:hAnsi="Times New Roman" w:cs="Times New Roman"/>
          <w:sz w:val="24"/>
          <w:szCs w:val="24"/>
          <w:lang w:val="en-US"/>
        </w:rPr>
        <w:t xml:space="preserve">Olsson, P., Folke, C., &amp; Berkes, F. (2004). Adaptive comanagement for building resilience in socioecological systems. </w:t>
      </w:r>
      <w:r w:rsidRPr="004E282E">
        <w:rPr>
          <w:rFonts w:ascii="Times New Roman" w:eastAsia="Times New Roman" w:hAnsi="Times New Roman" w:cs="Times New Roman"/>
          <w:sz w:val="24"/>
          <w:szCs w:val="24"/>
        </w:rPr>
        <w:t>Environmental management, 34(1), 75-90.</w:t>
      </w:r>
      <w:r>
        <w:rPr>
          <w:rFonts w:ascii="Times New Roman" w:eastAsia="Times New Roman" w:hAnsi="Times New Roman" w:cs="Times New Roman"/>
          <w:sz w:val="24"/>
          <w:szCs w:val="24"/>
        </w:rPr>
        <w:t xml:space="preserve"> </w:t>
      </w:r>
      <w:hyperlink r:id="rId44" w:history="1">
        <w:r w:rsidRPr="004E282E">
          <w:rPr>
            <w:rStyle w:val="Hipervnculo"/>
            <w:rFonts w:ascii="Times New Roman" w:eastAsia="Times New Roman" w:hAnsi="Times New Roman" w:cs="Times New Roman"/>
            <w:sz w:val="24"/>
            <w:szCs w:val="24"/>
          </w:rPr>
          <w:t>https://doi.org/10.1007/s00267-003-0101-7</w:t>
        </w:r>
      </w:hyperlink>
    </w:p>
    <w:p w14:paraId="585B4F36" w14:textId="77777777" w:rsidR="004E282E" w:rsidRPr="00CF18DE" w:rsidRDefault="004E282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50785CFE" w14:textId="57C9397D" w:rsidR="0046623E" w:rsidRPr="00AB59E5"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r w:rsidRPr="00CF18DE">
        <w:rPr>
          <w:rFonts w:ascii="Times New Roman" w:hAnsi="Times New Roman" w:cs="Times New Roman"/>
          <w:noProof/>
          <w:sz w:val="24"/>
          <w:szCs w:val="24"/>
        </w:rPr>
        <w:t xml:space="preserve">Ortega-Argueta, A., González-Zamora, A., &amp; Contreras-Hernández, A. (2016). </w:t>
      </w:r>
      <w:r w:rsidRPr="00CF18DE">
        <w:rPr>
          <w:rFonts w:ascii="Times New Roman" w:hAnsi="Times New Roman" w:cs="Times New Roman"/>
          <w:noProof/>
          <w:sz w:val="24"/>
          <w:szCs w:val="24"/>
          <w:lang w:val="en-US"/>
        </w:rPr>
        <w:t xml:space="preserve">A framework and indicators for evaluating policies for conservation and development: The case of wildlife management units in Mexico. </w:t>
      </w:r>
      <w:r w:rsidRPr="00AB59E5">
        <w:rPr>
          <w:rFonts w:ascii="Times New Roman" w:hAnsi="Times New Roman" w:cs="Times New Roman"/>
          <w:i/>
          <w:iCs/>
          <w:noProof/>
          <w:sz w:val="24"/>
          <w:szCs w:val="24"/>
          <w:lang w:val="es-CR"/>
        </w:rPr>
        <w:t>Environmental Science and Policy</w:t>
      </w:r>
      <w:r w:rsidR="00DC3C7A" w:rsidRPr="00AB59E5">
        <w:rPr>
          <w:rFonts w:ascii="Times New Roman" w:hAnsi="Times New Roman" w:cs="Times New Roman"/>
          <w:noProof/>
          <w:sz w:val="24"/>
          <w:szCs w:val="24"/>
          <w:lang w:val="es-CR"/>
        </w:rPr>
        <w:t xml:space="preserve">, </w:t>
      </w:r>
      <w:r w:rsidR="00DC3C7A" w:rsidRPr="00AB59E5">
        <w:rPr>
          <w:rFonts w:ascii="Times New Roman" w:hAnsi="Times New Roman" w:cs="Times New Roman"/>
          <w:i/>
          <w:noProof/>
          <w:sz w:val="24"/>
          <w:szCs w:val="24"/>
          <w:lang w:val="es-CR"/>
        </w:rPr>
        <w:t>63</w:t>
      </w:r>
      <w:r w:rsidR="00DC3C7A" w:rsidRPr="00AB59E5">
        <w:rPr>
          <w:rFonts w:ascii="Times New Roman" w:hAnsi="Times New Roman" w:cs="Times New Roman"/>
          <w:noProof/>
          <w:sz w:val="24"/>
          <w:szCs w:val="24"/>
          <w:lang w:val="es-CR"/>
        </w:rPr>
        <w:t xml:space="preserve">, </w:t>
      </w:r>
      <w:r w:rsidR="00E45A21" w:rsidRPr="00AB59E5">
        <w:rPr>
          <w:rFonts w:ascii="Times New Roman" w:hAnsi="Times New Roman" w:cs="Times New Roman"/>
          <w:noProof/>
          <w:sz w:val="24"/>
          <w:szCs w:val="24"/>
          <w:lang w:val="es-CR"/>
        </w:rPr>
        <w:t>91-</w:t>
      </w:r>
      <w:r w:rsidR="00DC3C7A" w:rsidRPr="00AB59E5">
        <w:rPr>
          <w:rFonts w:ascii="Times New Roman" w:hAnsi="Times New Roman" w:cs="Times New Roman"/>
          <w:noProof/>
          <w:sz w:val="24"/>
          <w:szCs w:val="24"/>
          <w:lang w:val="es-CR"/>
        </w:rPr>
        <w:t>100</w:t>
      </w:r>
      <w:r w:rsidRPr="00AB59E5">
        <w:rPr>
          <w:rFonts w:ascii="Times New Roman" w:hAnsi="Times New Roman" w:cs="Times New Roman"/>
          <w:noProof/>
          <w:sz w:val="24"/>
          <w:szCs w:val="24"/>
          <w:lang w:val="es-CR"/>
        </w:rPr>
        <w:t xml:space="preserve">. Elsevier Ltd. </w:t>
      </w:r>
      <w:hyperlink r:id="rId45" w:history="1">
        <w:r w:rsidRPr="00AB59E5">
          <w:rPr>
            <w:rStyle w:val="Hipervnculo"/>
            <w:rFonts w:ascii="Times New Roman" w:hAnsi="Times New Roman" w:cs="Times New Roman"/>
            <w:noProof/>
            <w:sz w:val="24"/>
            <w:szCs w:val="24"/>
            <w:u w:val="none"/>
            <w:lang w:val="es-CR"/>
          </w:rPr>
          <w:t>https://doi.org/10.1016/j.envsci.2016.05.003</w:t>
        </w:r>
      </w:hyperlink>
    </w:p>
    <w:p w14:paraId="78302CB4" w14:textId="77777777" w:rsidR="00DA5900" w:rsidRPr="00AB59E5"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p>
    <w:p w14:paraId="34944CF9" w14:textId="030AE7F9" w:rsidR="0046623E" w:rsidRPr="00CF18D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CF18DE">
        <w:rPr>
          <w:rFonts w:ascii="Times New Roman" w:hAnsi="Times New Roman" w:cs="Times New Roman"/>
          <w:noProof/>
          <w:sz w:val="24"/>
          <w:szCs w:val="24"/>
        </w:rPr>
        <w:t xml:space="preserve">Pineda-Vázquez, M., Ortega-Argueta, A., Mesa-Jurado, M. A., &amp; Escalona-Segura, G. (2019). </w:t>
      </w:r>
      <w:r w:rsidRPr="00CF18DE">
        <w:rPr>
          <w:rFonts w:ascii="Times New Roman" w:hAnsi="Times New Roman" w:cs="Times New Roman"/>
          <w:noProof/>
          <w:sz w:val="24"/>
          <w:szCs w:val="24"/>
          <w:lang w:val="en-US"/>
        </w:rPr>
        <w:t xml:space="preserve">Evaluating the sustainability of conservation and development strategies: The case of management units for wildlife conservation in Tabasco, Mexico. </w:t>
      </w:r>
      <w:r w:rsidRPr="00CF18DE">
        <w:rPr>
          <w:rFonts w:ascii="Times New Roman" w:hAnsi="Times New Roman" w:cs="Times New Roman"/>
          <w:i/>
          <w:iCs/>
          <w:noProof/>
          <w:sz w:val="24"/>
          <w:szCs w:val="24"/>
          <w:lang w:val="en-US"/>
        </w:rPr>
        <w:t>Journal of Environmental Management</w:t>
      </w:r>
      <w:r w:rsidRPr="00CF18DE">
        <w:rPr>
          <w:rFonts w:ascii="Times New Roman" w:hAnsi="Times New Roman" w:cs="Times New Roman"/>
          <w:noProof/>
          <w:sz w:val="24"/>
          <w:szCs w:val="24"/>
          <w:lang w:val="en-US"/>
        </w:rPr>
        <w:t xml:space="preserve">, </w:t>
      </w:r>
      <w:r w:rsidRPr="00CF18DE">
        <w:rPr>
          <w:rFonts w:ascii="Times New Roman" w:hAnsi="Times New Roman" w:cs="Times New Roman"/>
          <w:i/>
          <w:iCs/>
          <w:noProof/>
          <w:sz w:val="24"/>
          <w:szCs w:val="24"/>
          <w:lang w:val="en-US"/>
        </w:rPr>
        <w:t>248</w:t>
      </w:r>
      <w:r w:rsidRPr="00CF18DE">
        <w:rPr>
          <w:rFonts w:ascii="Times New Roman" w:hAnsi="Times New Roman" w:cs="Times New Roman"/>
          <w:noProof/>
          <w:sz w:val="24"/>
          <w:szCs w:val="24"/>
          <w:lang w:val="en-US"/>
        </w:rPr>
        <w:t xml:space="preserve">, 109260. </w:t>
      </w:r>
      <w:hyperlink r:id="rId46" w:history="1">
        <w:r w:rsidRPr="00CF18DE">
          <w:rPr>
            <w:rStyle w:val="Hipervnculo"/>
            <w:rFonts w:ascii="Times New Roman" w:hAnsi="Times New Roman" w:cs="Times New Roman"/>
            <w:noProof/>
            <w:sz w:val="24"/>
            <w:szCs w:val="24"/>
            <w:u w:val="none"/>
            <w:lang w:val="en-US"/>
          </w:rPr>
          <w:t>https://doi.org/10.1016/J.JENVMAN.2019.109260</w:t>
        </w:r>
      </w:hyperlink>
    </w:p>
    <w:p w14:paraId="6B2FE482" w14:textId="77777777" w:rsidR="00DA5900" w:rsidRPr="00CF18DE"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3859B7FC" w14:textId="3B3D5E72" w:rsidR="0046623E" w:rsidRPr="00CF18D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CF18DE">
        <w:rPr>
          <w:rFonts w:ascii="Times New Roman" w:hAnsi="Times New Roman" w:cs="Times New Roman"/>
          <w:noProof/>
          <w:sz w:val="24"/>
          <w:szCs w:val="24"/>
          <w:lang w:val="en-US"/>
        </w:rPr>
        <w:t xml:space="preserve">Sandoval, A. V., Pinto, L. S., Herrera, O. B., &amp; Gordillo, G. Á. (2020). </w:t>
      </w:r>
      <w:r w:rsidRPr="00CF18DE">
        <w:rPr>
          <w:rFonts w:ascii="Times New Roman" w:hAnsi="Times New Roman" w:cs="Times New Roman"/>
          <w:noProof/>
          <w:sz w:val="24"/>
          <w:szCs w:val="24"/>
        </w:rPr>
        <w:t xml:space="preserve">Transformaciones de la caficultura en Chiapas: un análisis de las crisis desde la perspectiva del ciclo de renovación adaptativa Transformations of Coffee Cultivation in Chiapas: An Analysis of the Crises Through the Adaptive Renewal Cycle Approach. </w:t>
      </w:r>
      <w:r w:rsidRPr="00CF18DE">
        <w:rPr>
          <w:rFonts w:ascii="Times New Roman" w:hAnsi="Times New Roman" w:cs="Times New Roman"/>
          <w:i/>
          <w:iCs/>
          <w:noProof/>
          <w:sz w:val="24"/>
          <w:szCs w:val="24"/>
        </w:rPr>
        <w:t>Sociedad y Ambiente</w:t>
      </w:r>
      <w:r w:rsidRPr="00CF18DE">
        <w:rPr>
          <w:rFonts w:ascii="Times New Roman" w:hAnsi="Times New Roman" w:cs="Times New Roman"/>
          <w:noProof/>
          <w:sz w:val="24"/>
          <w:szCs w:val="24"/>
        </w:rPr>
        <w:t xml:space="preserve">, </w:t>
      </w:r>
      <w:r w:rsidRPr="00CF18DE">
        <w:rPr>
          <w:rFonts w:ascii="Times New Roman" w:hAnsi="Times New Roman" w:cs="Times New Roman"/>
          <w:i/>
          <w:iCs/>
          <w:noProof/>
          <w:sz w:val="24"/>
          <w:szCs w:val="24"/>
        </w:rPr>
        <w:t>23</w:t>
      </w:r>
      <w:r w:rsidR="002E32E6">
        <w:rPr>
          <w:rFonts w:ascii="Times New Roman" w:hAnsi="Times New Roman" w:cs="Times New Roman"/>
          <w:noProof/>
          <w:sz w:val="24"/>
          <w:szCs w:val="24"/>
        </w:rPr>
        <w:t>, 1-</w:t>
      </w:r>
      <w:r w:rsidRPr="00CF18DE">
        <w:rPr>
          <w:rFonts w:ascii="Times New Roman" w:hAnsi="Times New Roman" w:cs="Times New Roman"/>
          <w:noProof/>
          <w:sz w:val="24"/>
          <w:szCs w:val="24"/>
        </w:rPr>
        <w:t xml:space="preserve">31. </w:t>
      </w:r>
      <w:hyperlink r:id="rId47" w:history="1">
        <w:r w:rsidRPr="00CF18DE">
          <w:rPr>
            <w:rStyle w:val="Hipervnculo"/>
            <w:rFonts w:ascii="Times New Roman" w:hAnsi="Times New Roman" w:cs="Times New Roman"/>
            <w:noProof/>
            <w:sz w:val="24"/>
            <w:szCs w:val="24"/>
            <w:u w:val="none"/>
          </w:rPr>
          <w:t>https://doi.org/10.31840/sya.vi23.2188</w:t>
        </w:r>
      </w:hyperlink>
    </w:p>
    <w:p w14:paraId="275E3774" w14:textId="6F1EA6ED" w:rsidR="00DA5900"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05F6CD82" w14:textId="77777777" w:rsidR="005E1CF7" w:rsidRPr="00CF18DE" w:rsidRDefault="005E1CF7"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64F41BFB" w14:textId="10374D06" w:rsidR="0046623E" w:rsidRPr="00CF18D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A86AF3">
        <w:rPr>
          <w:rFonts w:ascii="Times New Roman" w:hAnsi="Times New Roman" w:cs="Times New Roman"/>
          <w:noProof/>
          <w:sz w:val="24"/>
          <w:szCs w:val="24"/>
        </w:rPr>
        <w:lastRenderedPageBreak/>
        <w:t>Schroth, G., Laderach, P., Dempewolf, J., Philpott, S., Haggar, J., Eakin, H., Castillejos, T., Moreno, J. G., Pinto, L. S., Hern</w:t>
      </w:r>
      <w:r w:rsidR="00043D75" w:rsidRPr="00A86AF3">
        <w:rPr>
          <w:rFonts w:ascii="Times New Roman" w:hAnsi="Times New Roman" w:cs="Times New Roman"/>
          <w:noProof/>
          <w:sz w:val="24"/>
          <w:szCs w:val="24"/>
        </w:rPr>
        <w:t>á</w:t>
      </w:r>
      <w:r w:rsidRPr="00A86AF3">
        <w:rPr>
          <w:rFonts w:ascii="Times New Roman" w:hAnsi="Times New Roman" w:cs="Times New Roman"/>
          <w:noProof/>
          <w:sz w:val="24"/>
          <w:szCs w:val="24"/>
        </w:rPr>
        <w:t>ndez, R., Eitzinger, A., &amp; Ram</w:t>
      </w:r>
      <w:r w:rsidR="00043D75" w:rsidRPr="00A86AF3">
        <w:rPr>
          <w:rFonts w:ascii="Times New Roman" w:hAnsi="Times New Roman" w:cs="Times New Roman"/>
          <w:noProof/>
          <w:sz w:val="24"/>
          <w:szCs w:val="24"/>
        </w:rPr>
        <w:t>í</w:t>
      </w:r>
      <w:r w:rsidRPr="00A86AF3">
        <w:rPr>
          <w:rFonts w:ascii="Times New Roman" w:hAnsi="Times New Roman" w:cs="Times New Roman"/>
          <w:noProof/>
          <w:sz w:val="24"/>
          <w:szCs w:val="24"/>
        </w:rPr>
        <w:t xml:space="preserve">rez-Villegas, J. (2009). </w:t>
      </w:r>
      <w:r w:rsidRPr="00CF18DE">
        <w:rPr>
          <w:rFonts w:ascii="Times New Roman" w:hAnsi="Times New Roman" w:cs="Times New Roman"/>
          <w:noProof/>
          <w:sz w:val="24"/>
          <w:szCs w:val="24"/>
          <w:lang w:val="en-US"/>
        </w:rPr>
        <w:t xml:space="preserve">Towards a climate change adaptation strategy for coffee communities and ecosystems in the Sierra Madre de Chiapas, Mexico. </w:t>
      </w:r>
      <w:r w:rsidRPr="00CF18DE">
        <w:rPr>
          <w:rFonts w:ascii="Times New Roman" w:hAnsi="Times New Roman" w:cs="Times New Roman"/>
          <w:i/>
          <w:iCs/>
          <w:noProof/>
          <w:sz w:val="24"/>
          <w:szCs w:val="24"/>
          <w:lang w:val="en-US"/>
        </w:rPr>
        <w:t>Mitigation and Adaptation Strategies for Global Change</w:t>
      </w:r>
      <w:r w:rsidRPr="00CF18DE">
        <w:rPr>
          <w:rFonts w:ascii="Times New Roman" w:hAnsi="Times New Roman" w:cs="Times New Roman"/>
          <w:noProof/>
          <w:sz w:val="24"/>
          <w:szCs w:val="24"/>
          <w:lang w:val="en-US"/>
        </w:rPr>
        <w:t xml:space="preserve">, </w:t>
      </w:r>
      <w:r w:rsidRPr="00CF18DE">
        <w:rPr>
          <w:rFonts w:ascii="Times New Roman" w:hAnsi="Times New Roman" w:cs="Times New Roman"/>
          <w:i/>
          <w:iCs/>
          <w:noProof/>
          <w:sz w:val="24"/>
          <w:szCs w:val="24"/>
          <w:lang w:val="en-US"/>
        </w:rPr>
        <w:t>14</w:t>
      </w:r>
      <w:r w:rsidR="002E32E6">
        <w:rPr>
          <w:rFonts w:ascii="Times New Roman" w:hAnsi="Times New Roman" w:cs="Times New Roman"/>
          <w:noProof/>
          <w:sz w:val="24"/>
          <w:szCs w:val="24"/>
          <w:lang w:val="en-US"/>
        </w:rPr>
        <w:t>(7), 605-</w:t>
      </w:r>
      <w:r w:rsidRPr="00CF18DE">
        <w:rPr>
          <w:rFonts w:ascii="Times New Roman" w:hAnsi="Times New Roman" w:cs="Times New Roman"/>
          <w:noProof/>
          <w:sz w:val="24"/>
          <w:szCs w:val="24"/>
          <w:lang w:val="en-US"/>
        </w:rPr>
        <w:t xml:space="preserve">625. </w:t>
      </w:r>
      <w:hyperlink r:id="rId48" w:history="1">
        <w:r w:rsidRPr="00CF18DE">
          <w:rPr>
            <w:rStyle w:val="Hipervnculo"/>
            <w:rFonts w:ascii="Times New Roman" w:hAnsi="Times New Roman" w:cs="Times New Roman"/>
            <w:noProof/>
            <w:sz w:val="24"/>
            <w:szCs w:val="24"/>
            <w:u w:val="none"/>
            <w:lang w:val="en-US"/>
          </w:rPr>
          <w:t>https://doi.org/10.1007/s11027-009-9186-5</w:t>
        </w:r>
      </w:hyperlink>
    </w:p>
    <w:p w14:paraId="64822A17" w14:textId="77777777" w:rsidR="00DA5900" w:rsidRPr="00CF18DE"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03E2596F" w14:textId="45F3958E" w:rsidR="0046623E" w:rsidRPr="00CF18D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CF18DE">
        <w:rPr>
          <w:rFonts w:ascii="Times New Roman" w:hAnsi="Times New Roman" w:cs="Times New Roman"/>
          <w:noProof/>
          <w:sz w:val="24"/>
          <w:szCs w:val="24"/>
          <w:lang w:val="en-US"/>
        </w:rPr>
        <w:t xml:space="preserve">Speelman, E. N., Groot, J. C. J., García-Barrios, L. E., Kok, K., van Keulen, H., &amp; Tittonell, P. (2014). From coping to adaptation to economic and institutional change – Trajectories of change in land-use management and social organization in a Biosphere Reserve community, Mexico. </w:t>
      </w:r>
      <w:r w:rsidRPr="00CF18DE">
        <w:rPr>
          <w:rFonts w:ascii="Times New Roman" w:hAnsi="Times New Roman" w:cs="Times New Roman"/>
          <w:i/>
          <w:iCs/>
          <w:noProof/>
          <w:sz w:val="24"/>
          <w:szCs w:val="24"/>
          <w:lang w:val="en-US"/>
        </w:rPr>
        <w:t>Land Use Policy</w:t>
      </w:r>
      <w:r w:rsidRPr="00CF18DE">
        <w:rPr>
          <w:rFonts w:ascii="Times New Roman" w:hAnsi="Times New Roman" w:cs="Times New Roman"/>
          <w:noProof/>
          <w:sz w:val="24"/>
          <w:szCs w:val="24"/>
          <w:lang w:val="en-US"/>
        </w:rPr>
        <w:t xml:space="preserve">, </w:t>
      </w:r>
      <w:r w:rsidRPr="00CF18DE">
        <w:rPr>
          <w:rFonts w:ascii="Times New Roman" w:hAnsi="Times New Roman" w:cs="Times New Roman"/>
          <w:i/>
          <w:iCs/>
          <w:noProof/>
          <w:sz w:val="24"/>
          <w:szCs w:val="24"/>
          <w:lang w:val="en-US"/>
        </w:rPr>
        <w:t>41</w:t>
      </w:r>
      <w:r w:rsidR="002E32E6">
        <w:rPr>
          <w:rFonts w:ascii="Times New Roman" w:hAnsi="Times New Roman" w:cs="Times New Roman"/>
          <w:noProof/>
          <w:sz w:val="24"/>
          <w:szCs w:val="24"/>
          <w:lang w:val="en-US"/>
        </w:rPr>
        <w:t>, 31-</w:t>
      </w:r>
      <w:r w:rsidRPr="00CF18DE">
        <w:rPr>
          <w:rFonts w:ascii="Times New Roman" w:hAnsi="Times New Roman" w:cs="Times New Roman"/>
          <w:noProof/>
          <w:sz w:val="24"/>
          <w:szCs w:val="24"/>
          <w:lang w:val="en-US"/>
        </w:rPr>
        <w:t xml:space="preserve">44. </w:t>
      </w:r>
      <w:hyperlink r:id="rId49" w:history="1">
        <w:r w:rsidRPr="00CF18DE">
          <w:rPr>
            <w:rStyle w:val="Hipervnculo"/>
            <w:rFonts w:ascii="Times New Roman" w:hAnsi="Times New Roman" w:cs="Times New Roman"/>
            <w:noProof/>
            <w:sz w:val="24"/>
            <w:szCs w:val="24"/>
            <w:u w:val="none"/>
            <w:lang w:val="en-US"/>
          </w:rPr>
          <w:t>https://doi.org/10.1016/j.landusepol.2014.04.014</w:t>
        </w:r>
      </w:hyperlink>
    </w:p>
    <w:p w14:paraId="7095A319" w14:textId="77777777" w:rsidR="00DA5900" w:rsidRPr="00CF18DE"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1D8DA45C" w14:textId="3016F1F8" w:rsidR="0046623E" w:rsidRPr="00AB59E5"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r w:rsidRPr="00CF18DE">
        <w:rPr>
          <w:rFonts w:ascii="Times New Roman" w:hAnsi="Times New Roman" w:cs="Times New Roman"/>
          <w:noProof/>
          <w:sz w:val="24"/>
          <w:szCs w:val="24"/>
          <w:lang w:val="en-US"/>
        </w:rPr>
        <w:t xml:space="preserve">Stringer, L. C., Dougill, A. J., Fraser, E., Hubacek, K., Prell, C., &amp; Reed, M. S. (2006). Unpacking “Participation” in the Adaptive Management of Social-ecological Systems: a Critical Review. </w:t>
      </w:r>
      <w:r w:rsidRPr="00AB59E5">
        <w:rPr>
          <w:rFonts w:ascii="Times New Roman" w:hAnsi="Times New Roman" w:cs="Times New Roman"/>
          <w:i/>
          <w:iCs/>
          <w:noProof/>
          <w:sz w:val="24"/>
          <w:szCs w:val="24"/>
          <w:lang w:val="es-CR"/>
        </w:rPr>
        <w:t>Ecology and society</w:t>
      </w:r>
      <w:r w:rsidRPr="00AB59E5">
        <w:rPr>
          <w:rFonts w:ascii="Times New Roman" w:hAnsi="Times New Roman" w:cs="Times New Roman"/>
          <w:noProof/>
          <w:sz w:val="24"/>
          <w:szCs w:val="24"/>
          <w:lang w:val="es-CR"/>
        </w:rPr>
        <w:t xml:space="preserve">, </w:t>
      </w:r>
      <w:r w:rsidRPr="00AB59E5">
        <w:rPr>
          <w:rFonts w:ascii="Times New Roman" w:hAnsi="Times New Roman" w:cs="Times New Roman"/>
          <w:i/>
          <w:iCs/>
          <w:noProof/>
          <w:sz w:val="24"/>
          <w:szCs w:val="24"/>
          <w:lang w:val="es-CR"/>
        </w:rPr>
        <w:t>11</w:t>
      </w:r>
      <w:r w:rsidRPr="00AB59E5">
        <w:rPr>
          <w:rFonts w:ascii="Times New Roman" w:hAnsi="Times New Roman" w:cs="Times New Roman"/>
          <w:noProof/>
          <w:sz w:val="24"/>
          <w:szCs w:val="24"/>
          <w:lang w:val="es-CR"/>
        </w:rPr>
        <w:t xml:space="preserve">(2), 36. </w:t>
      </w:r>
      <w:hyperlink r:id="rId50" w:tgtFrame="_blank" w:history="1">
        <w:r w:rsidR="00863DB4" w:rsidRPr="00CF18DE">
          <w:rPr>
            <w:rStyle w:val="Hipervnculo"/>
            <w:rFonts w:ascii="Times New Roman" w:hAnsi="Times New Roman" w:cs="Times New Roman"/>
            <w:sz w:val="24"/>
            <w:szCs w:val="24"/>
            <w:u w:val="none"/>
          </w:rPr>
          <w:t>https://doi.org/10.5751/ES-01896-110239</w:t>
        </w:r>
      </w:hyperlink>
    </w:p>
    <w:p w14:paraId="379EE1C1" w14:textId="77777777" w:rsidR="00DA5900" w:rsidRPr="00AB59E5"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p>
    <w:p w14:paraId="5DE71744" w14:textId="7BD990E7" w:rsidR="0046623E" w:rsidRPr="00CF18D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AB59E5">
        <w:rPr>
          <w:rFonts w:ascii="Times New Roman" w:hAnsi="Times New Roman" w:cs="Times New Roman"/>
          <w:noProof/>
          <w:sz w:val="24"/>
          <w:szCs w:val="24"/>
          <w:lang w:val="es-CR"/>
        </w:rPr>
        <w:t xml:space="preserve">Trimble, M., &amp; Plummer, R. (2019). </w:t>
      </w:r>
      <w:r w:rsidRPr="00CF18DE">
        <w:rPr>
          <w:rFonts w:ascii="Times New Roman" w:hAnsi="Times New Roman" w:cs="Times New Roman"/>
          <w:noProof/>
          <w:sz w:val="24"/>
          <w:szCs w:val="24"/>
        </w:rPr>
        <w:t xml:space="preserve">Evaluación participativa para la gobernanza adaptativa de sistemas socioecológicos . </w:t>
      </w:r>
      <w:r w:rsidRPr="00CF18DE">
        <w:rPr>
          <w:rFonts w:ascii="Times New Roman" w:hAnsi="Times New Roman" w:cs="Times New Roman"/>
          <w:i/>
          <w:iCs/>
          <w:noProof/>
          <w:sz w:val="24"/>
          <w:szCs w:val="24"/>
        </w:rPr>
        <w:t>Tekoporá. Revista Latinoamericana de Humanidades Ambientales y Estudios Territoriales</w:t>
      </w:r>
      <w:r w:rsidRPr="00CF18DE">
        <w:rPr>
          <w:rFonts w:ascii="Times New Roman" w:hAnsi="Times New Roman" w:cs="Times New Roman"/>
          <w:noProof/>
          <w:sz w:val="24"/>
          <w:szCs w:val="24"/>
        </w:rPr>
        <w:t xml:space="preserve">, </w:t>
      </w:r>
      <w:r w:rsidRPr="00CF18DE">
        <w:rPr>
          <w:rFonts w:ascii="Times New Roman" w:hAnsi="Times New Roman" w:cs="Times New Roman"/>
          <w:i/>
          <w:iCs/>
          <w:noProof/>
          <w:sz w:val="24"/>
          <w:szCs w:val="24"/>
        </w:rPr>
        <w:t>1</w:t>
      </w:r>
      <w:r w:rsidRPr="00CF18DE">
        <w:rPr>
          <w:rFonts w:ascii="Times New Roman" w:hAnsi="Times New Roman" w:cs="Times New Roman"/>
          <w:noProof/>
          <w:sz w:val="24"/>
          <w:szCs w:val="24"/>
        </w:rPr>
        <w:t xml:space="preserve">(1). </w:t>
      </w:r>
      <w:hyperlink r:id="rId51" w:tgtFrame="_blank" w:history="1">
        <w:r w:rsidR="00671345" w:rsidRPr="00CF18DE">
          <w:rPr>
            <w:rStyle w:val="Hipervnculo"/>
            <w:rFonts w:ascii="Times New Roman" w:hAnsi="Times New Roman" w:cs="Times New Roman"/>
            <w:sz w:val="24"/>
            <w:szCs w:val="24"/>
            <w:u w:val="none"/>
          </w:rPr>
          <w:t>https://doi.org/10.36225/TEK.1.1.5</w:t>
        </w:r>
      </w:hyperlink>
    </w:p>
    <w:p w14:paraId="654783B3" w14:textId="77777777" w:rsidR="00DA5900" w:rsidRPr="00CF18DE"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05746E3D" w14:textId="5D4CEE88" w:rsidR="0046623E" w:rsidRPr="00CF18D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CF18DE">
        <w:rPr>
          <w:rFonts w:ascii="Times New Roman" w:hAnsi="Times New Roman" w:cs="Times New Roman"/>
          <w:noProof/>
          <w:sz w:val="24"/>
          <w:szCs w:val="24"/>
        </w:rPr>
        <w:t xml:space="preserve">Villalobos, G. S. (2012). </w:t>
      </w:r>
      <w:r w:rsidRPr="00CF18DE">
        <w:rPr>
          <w:rFonts w:ascii="Times New Roman" w:hAnsi="Times New Roman" w:cs="Times New Roman"/>
          <w:i/>
          <w:iCs/>
          <w:noProof/>
          <w:sz w:val="24"/>
          <w:szCs w:val="24"/>
        </w:rPr>
        <w:t>De la localidad al lugar: Sierra Morena</w:t>
      </w:r>
      <w:r w:rsidR="0008776F">
        <w:rPr>
          <w:rFonts w:ascii="Times New Roman" w:hAnsi="Times New Roman" w:cs="Times New Roman"/>
          <w:noProof/>
          <w:sz w:val="24"/>
          <w:szCs w:val="24"/>
        </w:rPr>
        <w:t>.</w:t>
      </w:r>
      <w:r w:rsidRPr="00CF18DE">
        <w:rPr>
          <w:rFonts w:ascii="Times New Roman" w:hAnsi="Times New Roman" w:cs="Times New Roman"/>
          <w:noProof/>
          <w:sz w:val="24"/>
          <w:szCs w:val="24"/>
        </w:rPr>
        <w:t>Un</w:t>
      </w:r>
      <w:r w:rsidR="0008776F">
        <w:rPr>
          <w:rFonts w:ascii="Times New Roman" w:hAnsi="Times New Roman" w:cs="Times New Roman"/>
          <w:noProof/>
          <w:sz w:val="24"/>
          <w:szCs w:val="24"/>
        </w:rPr>
        <w:t xml:space="preserve"> </w:t>
      </w:r>
      <w:r w:rsidRPr="00CF18DE">
        <w:rPr>
          <w:rFonts w:ascii="Times New Roman" w:hAnsi="Times New Roman" w:cs="Times New Roman"/>
          <w:noProof/>
          <w:sz w:val="24"/>
          <w:szCs w:val="24"/>
        </w:rPr>
        <w:t xml:space="preserve">iversidad Autónoma de Chapingo. </w:t>
      </w:r>
      <w:hyperlink r:id="rId52" w:history="1">
        <w:r w:rsidRPr="00CF18DE">
          <w:rPr>
            <w:rStyle w:val="Hipervnculo"/>
            <w:rFonts w:ascii="Times New Roman" w:hAnsi="Times New Roman" w:cs="Times New Roman"/>
            <w:noProof/>
            <w:sz w:val="24"/>
            <w:szCs w:val="24"/>
            <w:u w:val="none"/>
          </w:rPr>
          <w:t>http://www.sidalc.net/cgi-bin/wxis.exe/?IsisScript=sibe01.xis&amp;method=post&amp;formato=2&amp;cantidad=1&amp;expresion=mfn=019924</w:t>
        </w:r>
      </w:hyperlink>
    </w:p>
    <w:p w14:paraId="03945B06" w14:textId="77777777" w:rsidR="00DA5900" w:rsidRPr="00CF18DE"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5EB5C82A" w14:textId="15EB2E22" w:rsidR="0046623E" w:rsidRPr="00CF18D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CF18DE">
        <w:rPr>
          <w:rFonts w:ascii="Times New Roman" w:hAnsi="Times New Roman" w:cs="Times New Roman"/>
          <w:noProof/>
          <w:sz w:val="24"/>
          <w:szCs w:val="24"/>
          <w:lang w:val="en-US"/>
        </w:rPr>
        <w:t xml:space="preserve">Walker, B., Holling, C. S., Carpenter, S. R., &amp; Kinzig, A. (2004). Resilience, adaptability and transformability in social-ecological systems. </w:t>
      </w:r>
      <w:r w:rsidRPr="00CF18DE">
        <w:rPr>
          <w:rFonts w:ascii="Times New Roman" w:hAnsi="Times New Roman" w:cs="Times New Roman"/>
          <w:i/>
          <w:iCs/>
          <w:noProof/>
          <w:sz w:val="24"/>
          <w:szCs w:val="24"/>
          <w:lang w:val="en-US"/>
        </w:rPr>
        <w:t>Ecology and Society</w:t>
      </w:r>
      <w:r w:rsidRPr="00CF18DE">
        <w:rPr>
          <w:rFonts w:ascii="Times New Roman" w:hAnsi="Times New Roman" w:cs="Times New Roman"/>
          <w:noProof/>
          <w:sz w:val="24"/>
          <w:szCs w:val="24"/>
          <w:lang w:val="en-US"/>
        </w:rPr>
        <w:t xml:space="preserve">, </w:t>
      </w:r>
      <w:r w:rsidRPr="00CF18DE">
        <w:rPr>
          <w:rFonts w:ascii="Times New Roman" w:hAnsi="Times New Roman" w:cs="Times New Roman"/>
          <w:i/>
          <w:iCs/>
          <w:noProof/>
          <w:sz w:val="24"/>
          <w:szCs w:val="24"/>
          <w:lang w:val="en-US"/>
        </w:rPr>
        <w:t>9</w:t>
      </w:r>
      <w:r w:rsidRPr="00CF18DE">
        <w:rPr>
          <w:rFonts w:ascii="Times New Roman" w:hAnsi="Times New Roman" w:cs="Times New Roman"/>
          <w:noProof/>
          <w:sz w:val="24"/>
          <w:szCs w:val="24"/>
          <w:lang w:val="en-US"/>
        </w:rPr>
        <w:t xml:space="preserve">(2). </w:t>
      </w:r>
      <w:hyperlink r:id="rId53" w:history="1">
        <w:r w:rsidRPr="00CF18DE">
          <w:rPr>
            <w:rStyle w:val="Hipervnculo"/>
            <w:rFonts w:ascii="Times New Roman" w:hAnsi="Times New Roman" w:cs="Times New Roman"/>
            <w:noProof/>
            <w:sz w:val="24"/>
            <w:szCs w:val="24"/>
            <w:u w:val="none"/>
            <w:lang w:val="en-US"/>
          </w:rPr>
          <w:t>https://doi.org/10.5751/ES-00650-090205</w:t>
        </w:r>
      </w:hyperlink>
    </w:p>
    <w:p w14:paraId="6D74A55B" w14:textId="42D549EF" w:rsidR="00DA5900"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1E8496C1" w14:textId="77777777" w:rsidR="000B4AA2" w:rsidRPr="000B4AA2" w:rsidRDefault="000B4AA2" w:rsidP="000B4AA2">
      <w:pPr>
        <w:spacing w:after="0" w:line="240" w:lineRule="auto"/>
        <w:ind w:left="720" w:hanging="720"/>
        <w:jc w:val="both"/>
        <w:rPr>
          <w:rFonts w:ascii="Times New Roman" w:eastAsia="Times New Roman" w:hAnsi="Times New Roman" w:cs="Times New Roman"/>
          <w:sz w:val="24"/>
          <w:szCs w:val="24"/>
        </w:rPr>
      </w:pPr>
      <w:r w:rsidRPr="000B4AA2">
        <w:rPr>
          <w:rFonts w:ascii="Times New Roman" w:eastAsia="Times New Roman" w:hAnsi="Times New Roman" w:cs="Times New Roman"/>
          <w:sz w:val="24"/>
          <w:szCs w:val="24"/>
          <w:lang w:val="en-US"/>
        </w:rPr>
        <w:t xml:space="preserve">Weeks, R., &amp; Jupiter, S. D. (2013). Adaptive comanagement of a marine protected area network in Fiji. </w:t>
      </w:r>
      <w:r w:rsidRPr="000B4AA2">
        <w:rPr>
          <w:rFonts w:ascii="Times New Roman" w:eastAsia="Times New Roman" w:hAnsi="Times New Roman" w:cs="Times New Roman"/>
          <w:sz w:val="24"/>
          <w:szCs w:val="24"/>
        </w:rPr>
        <w:t xml:space="preserve">Conservation Biology, 27(6), 1234-1244. </w:t>
      </w:r>
      <w:hyperlink r:id="rId54" w:history="1">
        <w:r w:rsidRPr="000B4AA2">
          <w:rPr>
            <w:rStyle w:val="Hipervnculo"/>
            <w:rFonts w:ascii="Times New Roman" w:eastAsia="Times New Roman" w:hAnsi="Times New Roman" w:cs="Times New Roman"/>
            <w:sz w:val="24"/>
            <w:szCs w:val="24"/>
          </w:rPr>
          <w:t>https://doi.org/10.1111/cobi.12153</w:t>
        </w:r>
      </w:hyperlink>
    </w:p>
    <w:p w14:paraId="7A09346B" w14:textId="77777777" w:rsidR="006165F9" w:rsidRPr="00CF18DE" w:rsidRDefault="006165F9"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7ECCE153" w14:textId="75F486E2" w:rsidR="0046623E" w:rsidRPr="00CF18D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CF18DE">
        <w:rPr>
          <w:rFonts w:ascii="Times New Roman" w:hAnsi="Times New Roman" w:cs="Times New Roman"/>
          <w:noProof/>
          <w:sz w:val="24"/>
          <w:szCs w:val="24"/>
          <w:lang w:val="en-US"/>
        </w:rPr>
        <w:t xml:space="preserve">Williams, S. J., Gibbons, J. M., Clubbe, C., Dibble, A., Marroquín, A., &amp; Jones, J. P. G. (2012). Who Harvests and Why? Characteristics of Guatemalan Households Harvesting Xaté (Chamaedorea ernesti-augusti)1. </w:t>
      </w:r>
      <w:r w:rsidRPr="00CF18DE">
        <w:rPr>
          <w:rFonts w:ascii="Times New Roman" w:hAnsi="Times New Roman" w:cs="Times New Roman"/>
          <w:i/>
          <w:iCs/>
          <w:noProof/>
          <w:sz w:val="24"/>
          <w:szCs w:val="24"/>
          <w:lang w:val="en-US"/>
        </w:rPr>
        <w:t>Economic Botany</w:t>
      </w:r>
      <w:r w:rsidRPr="00CF18DE">
        <w:rPr>
          <w:rFonts w:ascii="Times New Roman" w:hAnsi="Times New Roman" w:cs="Times New Roman"/>
          <w:noProof/>
          <w:sz w:val="24"/>
          <w:szCs w:val="24"/>
          <w:lang w:val="en-US"/>
        </w:rPr>
        <w:t xml:space="preserve">, </w:t>
      </w:r>
      <w:r w:rsidRPr="00CF18DE">
        <w:rPr>
          <w:rFonts w:ascii="Times New Roman" w:hAnsi="Times New Roman" w:cs="Times New Roman"/>
          <w:i/>
          <w:iCs/>
          <w:noProof/>
          <w:sz w:val="24"/>
          <w:szCs w:val="24"/>
          <w:lang w:val="en-US"/>
        </w:rPr>
        <w:t>66</w:t>
      </w:r>
      <w:r w:rsidR="002E32E6">
        <w:rPr>
          <w:rFonts w:ascii="Times New Roman" w:hAnsi="Times New Roman" w:cs="Times New Roman"/>
          <w:noProof/>
          <w:sz w:val="24"/>
          <w:szCs w:val="24"/>
          <w:lang w:val="en-US"/>
        </w:rPr>
        <w:t>(4), 357-</w:t>
      </w:r>
      <w:r w:rsidRPr="00CF18DE">
        <w:rPr>
          <w:rFonts w:ascii="Times New Roman" w:hAnsi="Times New Roman" w:cs="Times New Roman"/>
          <w:noProof/>
          <w:sz w:val="24"/>
          <w:szCs w:val="24"/>
          <w:lang w:val="en-US"/>
        </w:rPr>
        <w:t xml:space="preserve">369. </w:t>
      </w:r>
      <w:hyperlink r:id="rId55" w:history="1">
        <w:r w:rsidRPr="00CF18DE">
          <w:rPr>
            <w:rStyle w:val="Hipervnculo"/>
            <w:rFonts w:ascii="Times New Roman" w:hAnsi="Times New Roman" w:cs="Times New Roman"/>
            <w:noProof/>
            <w:sz w:val="24"/>
            <w:szCs w:val="24"/>
            <w:u w:val="none"/>
            <w:lang w:val="en-US"/>
          </w:rPr>
          <w:t>https://doi.org/10.1007/s12231-012-9214-3</w:t>
        </w:r>
      </w:hyperlink>
    </w:p>
    <w:p w14:paraId="2EF88C65" w14:textId="77777777" w:rsidR="00DA5900" w:rsidRPr="00CF18DE"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14ED26D7" w14:textId="0E6B992C" w:rsidR="0046623E" w:rsidRPr="00AB59E5"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r w:rsidRPr="00CF18DE">
        <w:rPr>
          <w:rFonts w:ascii="Times New Roman" w:hAnsi="Times New Roman" w:cs="Times New Roman"/>
          <w:noProof/>
          <w:sz w:val="24"/>
          <w:szCs w:val="24"/>
          <w:lang w:val="en-US"/>
        </w:rPr>
        <w:t xml:space="preserve">Yang, Y., Li, Y., Chen, F., Zhang, S., &amp; Hou, H. (2019). Regime shift and redevelopment of a mining area’s socio-ecological system under resilience thinking: a case study in Shanxi Province, China. </w:t>
      </w:r>
      <w:r w:rsidRPr="00AB59E5">
        <w:rPr>
          <w:rFonts w:ascii="Times New Roman" w:hAnsi="Times New Roman" w:cs="Times New Roman"/>
          <w:i/>
          <w:iCs/>
          <w:noProof/>
          <w:sz w:val="24"/>
          <w:szCs w:val="24"/>
          <w:lang w:val="es-CR"/>
        </w:rPr>
        <w:t>Environment, Development and Sustainability</w:t>
      </w:r>
      <w:r w:rsidRPr="00AB59E5">
        <w:rPr>
          <w:rFonts w:ascii="Times New Roman" w:hAnsi="Times New Roman" w:cs="Times New Roman"/>
          <w:noProof/>
          <w:sz w:val="24"/>
          <w:szCs w:val="24"/>
          <w:lang w:val="es-CR"/>
        </w:rPr>
        <w:t xml:space="preserve">, </w:t>
      </w:r>
      <w:r w:rsidRPr="00AB59E5">
        <w:rPr>
          <w:rFonts w:ascii="Times New Roman" w:hAnsi="Times New Roman" w:cs="Times New Roman"/>
          <w:i/>
          <w:iCs/>
          <w:noProof/>
          <w:sz w:val="24"/>
          <w:szCs w:val="24"/>
          <w:lang w:val="es-CR"/>
        </w:rPr>
        <w:t>21</w:t>
      </w:r>
      <w:r w:rsidR="002E32E6" w:rsidRPr="00AB59E5">
        <w:rPr>
          <w:rFonts w:ascii="Times New Roman" w:hAnsi="Times New Roman" w:cs="Times New Roman"/>
          <w:noProof/>
          <w:sz w:val="24"/>
          <w:szCs w:val="24"/>
          <w:lang w:val="es-CR"/>
        </w:rPr>
        <w:t>(5), 2577-</w:t>
      </w:r>
      <w:r w:rsidRPr="00AB59E5">
        <w:rPr>
          <w:rFonts w:ascii="Times New Roman" w:hAnsi="Times New Roman" w:cs="Times New Roman"/>
          <w:noProof/>
          <w:sz w:val="24"/>
          <w:szCs w:val="24"/>
          <w:lang w:val="es-CR"/>
        </w:rPr>
        <w:t xml:space="preserve">2598. </w:t>
      </w:r>
      <w:hyperlink r:id="rId56" w:history="1">
        <w:r w:rsidRPr="00AB59E5">
          <w:rPr>
            <w:rStyle w:val="Hipervnculo"/>
            <w:rFonts w:ascii="Times New Roman" w:hAnsi="Times New Roman" w:cs="Times New Roman"/>
            <w:noProof/>
            <w:sz w:val="24"/>
            <w:szCs w:val="24"/>
            <w:u w:val="none"/>
            <w:lang w:val="es-CR"/>
          </w:rPr>
          <w:t>https://doi.org/10.1007/s10668-018-0139-6</w:t>
        </w:r>
      </w:hyperlink>
    </w:p>
    <w:p w14:paraId="102ECDBE" w14:textId="77777777" w:rsidR="00DA5900" w:rsidRPr="00AB59E5" w:rsidRDefault="00DA5900" w:rsidP="00A86AF3">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p>
    <w:p w14:paraId="68F7B8FB" w14:textId="050A43EC" w:rsidR="0046623E" w:rsidRPr="00CF18DE" w:rsidRDefault="0046623E" w:rsidP="00A86AF3">
      <w:pPr>
        <w:widowControl w:val="0"/>
        <w:autoSpaceDE w:val="0"/>
        <w:autoSpaceDN w:val="0"/>
        <w:adjustRightInd w:val="0"/>
        <w:spacing w:after="0" w:line="240" w:lineRule="auto"/>
        <w:ind w:left="720" w:hanging="720"/>
        <w:jc w:val="both"/>
        <w:rPr>
          <w:rFonts w:ascii="Times New Roman" w:hAnsi="Times New Roman" w:cs="Times New Roman"/>
          <w:noProof/>
          <w:sz w:val="24"/>
        </w:rPr>
      </w:pPr>
      <w:r w:rsidRPr="00AB59E5">
        <w:rPr>
          <w:rFonts w:ascii="Times New Roman" w:hAnsi="Times New Roman" w:cs="Times New Roman"/>
          <w:noProof/>
          <w:sz w:val="24"/>
          <w:szCs w:val="24"/>
          <w:lang w:val="es-CR"/>
        </w:rPr>
        <w:t xml:space="preserve">Zapata, F., &amp; Rondán, V. (2016). </w:t>
      </w:r>
      <w:r w:rsidRPr="00CF18DE">
        <w:rPr>
          <w:rFonts w:ascii="Times New Roman" w:hAnsi="Times New Roman" w:cs="Times New Roman"/>
          <w:i/>
          <w:iCs/>
          <w:noProof/>
          <w:sz w:val="24"/>
          <w:szCs w:val="24"/>
        </w:rPr>
        <w:t>La I</w:t>
      </w:r>
      <w:r w:rsidR="0008776F" w:rsidRPr="00CF18DE">
        <w:rPr>
          <w:rFonts w:ascii="Times New Roman" w:hAnsi="Times New Roman" w:cs="Times New Roman"/>
          <w:i/>
          <w:iCs/>
          <w:noProof/>
          <w:sz w:val="24"/>
          <w:szCs w:val="24"/>
        </w:rPr>
        <w:t>nvestigación acción-partici</w:t>
      </w:r>
      <w:r w:rsidRPr="00CF18DE">
        <w:rPr>
          <w:rFonts w:ascii="Times New Roman" w:hAnsi="Times New Roman" w:cs="Times New Roman"/>
          <w:i/>
          <w:iCs/>
          <w:noProof/>
          <w:sz w:val="24"/>
          <w:szCs w:val="24"/>
        </w:rPr>
        <w:t>pativa: Guía conceptual y metodológica del Instituto de Montaña</w:t>
      </w:r>
      <w:r w:rsidR="00DC3D2A" w:rsidRPr="00DC3D2A">
        <w:rPr>
          <w:rFonts w:ascii="Times New Roman" w:hAnsi="Times New Roman" w:cs="Times New Roman"/>
          <w:iCs/>
          <w:noProof/>
          <w:sz w:val="24"/>
          <w:szCs w:val="24"/>
        </w:rPr>
        <w:t>.</w:t>
      </w:r>
      <w:r w:rsidR="00DC3D2A">
        <w:rPr>
          <w:rFonts w:ascii="Times New Roman" w:hAnsi="Times New Roman" w:cs="Times New Roman"/>
          <w:noProof/>
          <w:sz w:val="24"/>
          <w:szCs w:val="24"/>
        </w:rPr>
        <w:t xml:space="preserve"> </w:t>
      </w:r>
      <w:r w:rsidR="00AA0CD3">
        <w:rPr>
          <w:rFonts w:ascii="Times New Roman" w:hAnsi="Times New Roman" w:cs="Times New Roman"/>
          <w:noProof/>
          <w:sz w:val="24"/>
          <w:szCs w:val="24"/>
        </w:rPr>
        <w:t>1-</w:t>
      </w:r>
      <w:r w:rsidR="00DC3D2A">
        <w:rPr>
          <w:rFonts w:ascii="Times New Roman" w:hAnsi="Times New Roman" w:cs="Times New Roman"/>
          <w:noProof/>
          <w:sz w:val="24"/>
          <w:szCs w:val="24"/>
        </w:rPr>
        <w:t>51</w:t>
      </w:r>
      <w:r w:rsidRPr="00CF18DE">
        <w:rPr>
          <w:rFonts w:ascii="Times New Roman" w:hAnsi="Times New Roman" w:cs="Times New Roman"/>
          <w:noProof/>
          <w:sz w:val="24"/>
          <w:szCs w:val="24"/>
        </w:rPr>
        <w:t xml:space="preserve">. Instituto de Montaña. </w:t>
      </w:r>
      <w:hyperlink r:id="rId57" w:history="1">
        <w:r w:rsidRPr="00CF18DE">
          <w:rPr>
            <w:rStyle w:val="Hipervnculo"/>
            <w:rFonts w:ascii="Times New Roman" w:hAnsi="Times New Roman" w:cs="Times New Roman"/>
            <w:noProof/>
            <w:sz w:val="24"/>
            <w:szCs w:val="24"/>
            <w:u w:val="none"/>
          </w:rPr>
          <w:t>http://mountain.pe/recursos/attachments/article/168/Investigacion-Accion-Participativa-IAP-Zapata-y-Rondan.pdf</w:t>
        </w:r>
      </w:hyperlink>
    </w:p>
    <w:p w14:paraId="0DA26DD5" w14:textId="0FB34FA6" w:rsidR="00FB5ED9" w:rsidRDefault="000404AB" w:rsidP="00E62C08">
      <w:pPr>
        <w:spacing w:after="0" w:line="240" w:lineRule="auto"/>
        <w:ind w:left="720" w:hanging="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fldChar w:fldCharType="end"/>
      </w:r>
    </w:p>
    <w:p w14:paraId="668B7835" w14:textId="77777777" w:rsidR="00F450A8" w:rsidRPr="00F450A8" w:rsidRDefault="00F450A8" w:rsidP="00F450A8">
      <w:pPr>
        <w:spacing w:after="0" w:line="240" w:lineRule="auto"/>
        <w:ind w:left="720" w:hanging="720"/>
        <w:jc w:val="both"/>
        <w:rPr>
          <w:rFonts w:ascii="Times New Roman" w:eastAsia="Times New Roman" w:hAnsi="Times New Roman" w:cs="Times New Roman"/>
          <w:b/>
          <w:bCs/>
          <w:sz w:val="24"/>
          <w:szCs w:val="24"/>
          <w:lang w:val="es-CR"/>
        </w:rPr>
      </w:pPr>
    </w:p>
    <w:p w14:paraId="6D035AC9" w14:textId="77777777" w:rsidR="00F450A8" w:rsidRPr="00F450A8" w:rsidRDefault="00F450A8" w:rsidP="00E62C08">
      <w:pPr>
        <w:spacing w:after="0" w:line="240" w:lineRule="auto"/>
        <w:ind w:left="720" w:hanging="720"/>
        <w:jc w:val="both"/>
        <w:rPr>
          <w:rFonts w:ascii="Times New Roman" w:eastAsia="Times New Roman" w:hAnsi="Times New Roman" w:cs="Times New Roman"/>
          <w:b/>
          <w:bCs/>
          <w:sz w:val="24"/>
          <w:szCs w:val="24"/>
          <w:lang w:val="es-CR"/>
        </w:rPr>
      </w:pPr>
    </w:p>
    <w:sectPr w:rsidR="00F450A8" w:rsidRPr="00F450A8" w:rsidSect="00336306">
      <w:footerReference w:type="default" r:id="rId58"/>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336BF" w14:textId="77777777" w:rsidR="00A46E27" w:rsidRDefault="00A46E27" w:rsidP="00C34500">
      <w:pPr>
        <w:spacing w:after="0" w:line="240" w:lineRule="auto"/>
      </w:pPr>
      <w:r>
        <w:separator/>
      </w:r>
    </w:p>
  </w:endnote>
  <w:endnote w:type="continuationSeparator" w:id="0">
    <w:p w14:paraId="7F88C838" w14:textId="77777777" w:rsidR="00A46E27" w:rsidRDefault="00A46E27" w:rsidP="00C34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936FE" w14:textId="7A406D2F" w:rsidR="00B70259" w:rsidRDefault="00B70259">
    <w:pPr>
      <w:pStyle w:val="Piedepgina"/>
      <w:jc w:val="right"/>
    </w:pPr>
  </w:p>
  <w:p w14:paraId="0C1DA750" w14:textId="77777777" w:rsidR="00B70259" w:rsidRDefault="00B7025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BF88F" w14:textId="77777777" w:rsidR="00A46E27" w:rsidRDefault="00A46E27" w:rsidP="00C34500">
      <w:pPr>
        <w:spacing w:after="0" w:line="240" w:lineRule="auto"/>
      </w:pPr>
      <w:r>
        <w:separator/>
      </w:r>
    </w:p>
  </w:footnote>
  <w:footnote w:type="continuationSeparator" w:id="0">
    <w:p w14:paraId="792CE6BA" w14:textId="77777777" w:rsidR="00A46E27" w:rsidRDefault="00A46E27" w:rsidP="00C34500">
      <w:pPr>
        <w:spacing w:after="0" w:line="240" w:lineRule="auto"/>
      </w:pPr>
      <w:r>
        <w:continuationSeparator/>
      </w:r>
    </w:p>
  </w:footnote>
  <w:footnote w:id="1">
    <w:p w14:paraId="3268F92A" w14:textId="34390178" w:rsidR="00B70259" w:rsidRPr="00FE3489" w:rsidRDefault="00B70259" w:rsidP="00FE3489">
      <w:pPr>
        <w:pStyle w:val="Textonotapie"/>
        <w:jc w:val="both"/>
        <w:rPr>
          <w:rFonts w:ascii="Times New Roman" w:hAnsi="Times New Roman" w:cs="Times New Roman"/>
          <w:sz w:val="22"/>
          <w:szCs w:val="22"/>
          <w:lang w:val="es-CR"/>
        </w:rPr>
      </w:pPr>
      <w:r w:rsidRPr="00FE3489">
        <w:rPr>
          <w:rStyle w:val="Refdenotaalpie"/>
          <w:rFonts w:ascii="Times New Roman" w:hAnsi="Times New Roman" w:cs="Times New Roman"/>
          <w:sz w:val="22"/>
          <w:szCs w:val="22"/>
        </w:rPr>
        <w:footnoteRef/>
      </w:r>
      <w:r w:rsidRPr="00FE3489">
        <w:rPr>
          <w:rFonts w:ascii="Times New Roman" w:hAnsi="Times New Roman" w:cs="Times New Roman"/>
          <w:sz w:val="22"/>
          <w:szCs w:val="22"/>
        </w:rPr>
        <w:t xml:space="preserve"> Académica, Departamento de Conservación de la Biodiversidad, El Colegio de la Frontera Sur, San Cristóbal de las Casas, Chiapas, México. </w:t>
      </w:r>
      <w:hyperlink r:id="rId1" w:history="1">
        <w:r w:rsidRPr="00FE3489">
          <w:rPr>
            <w:rStyle w:val="Hipervnculo"/>
            <w:rFonts w:ascii="Times New Roman" w:hAnsi="Times New Roman" w:cs="Times New Roman"/>
            <w:sz w:val="22"/>
            <w:szCs w:val="22"/>
          </w:rPr>
          <w:t>jijivi_leo@hotmail.com</w:t>
        </w:r>
      </w:hyperlink>
      <w:r w:rsidRPr="00FE3489">
        <w:rPr>
          <w:rFonts w:ascii="Times New Roman" w:hAnsi="Times New Roman" w:cs="Times New Roman"/>
          <w:sz w:val="22"/>
          <w:szCs w:val="22"/>
        </w:rPr>
        <w:t xml:space="preserve">; </w:t>
      </w:r>
      <w:hyperlink r:id="rId2" w:history="1">
        <w:r w:rsidR="00656262" w:rsidRPr="00612428">
          <w:rPr>
            <w:rStyle w:val="Hipervnculo"/>
            <w:rFonts w:ascii="Times New Roman" w:hAnsi="Times New Roman" w:cs="Times New Roman"/>
            <w:sz w:val="22"/>
            <w:szCs w:val="22"/>
          </w:rPr>
          <w:t>https://orcid.org/0000-0002-1331-3810</w:t>
        </w:r>
      </w:hyperlink>
      <w:r w:rsidRPr="00FE3489">
        <w:rPr>
          <w:rFonts w:ascii="Times New Roman" w:hAnsi="Times New Roman" w:cs="Times New Roman"/>
          <w:sz w:val="22"/>
          <w:szCs w:val="22"/>
        </w:rPr>
        <w:t xml:space="preserve">  </w:t>
      </w:r>
    </w:p>
  </w:footnote>
  <w:footnote w:id="2">
    <w:p w14:paraId="28C7647D" w14:textId="5B88B18C" w:rsidR="00B70259" w:rsidRPr="00FE3489" w:rsidRDefault="00B70259" w:rsidP="00FE3489">
      <w:pPr>
        <w:pStyle w:val="Textonotapie"/>
        <w:jc w:val="both"/>
        <w:rPr>
          <w:rFonts w:ascii="Times New Roman" w:hAnsi="Times New Roman" w:cs="Times New Roman"/>
          <w:sz w:val="22"/>
          <w:szCs w:val="22"/>
          <w:lang w:val="es-CR"/>
        </w:rPr>
      </w:pPr>
      <w:r w:rsidRPr="00FE3489">
        <w:rPr>
          <w:rStyle w:val="Refdenotaalpie"/>
          <w:rFonts w:ascii="Times New Roman" w:hAnsi="Times New Roman" w:cs="Times New Roman"/>
          <w:sz w:val="22"/>
          <w:szCs w:val="22"/>
        </w:rPr>
        <w:footnoteRef/>
      </w:r>
      <w:r w:rsidRPr="00FE3489">
        <w:rPr>
          <w:rFonts w:ascii="Times New Roman" w:hAnsi="Times New Roman" w:cs="Times New Roman"/>
          <w:sz w:val="22"/>
          <w:szCs w:val="22"/>
        </w:rPr>
        <w:t xml:space="preserve"> Académico, Departamento de Conservación de la Biodiversidad, El Colegio de la Frontera Sur, San Cristóbal de las Casas, Chiapas, México. </w:t>
      </w:r>
      <w:hyperlink r:id="rId3" w:history="1">
        <w:r w:rsidRPr="00FE3489">
          <w:rPr>
            <w:rStyle w:val="Hipervnculo"/>
            <w:rFonts w:ascii="Times New Roman" w:hAnsi="Times New Roman" w:cs="Times New Roman"/>
            <w:sz w:val="22"/>
            <w:szCs w:val="22"/>
          </w:rPr>
          <w:t>aortega@ecosur.mx</w:t>
        </w:r>
      </w:hyperlink>
      <w:r w:rsidRPr="00FE3489">
        <w:rPr>
          <w:rFonts w:ascii="Times New Roman" w:hAnsi="Times New Roman" w:cs="Times New Roman"/>
          <w:sz w:val="22"/>
          <w:szCs w:val="22"/>
        </w:rPr>
        <w:t xml:space="preserve">; </w:t>
      </w:r>
      <w:hyperlink r:id="rId4" w:history="1">
        <w:r w:rsidRPr="00FE3489">
          <w:rPr>
            <w:rStyle w:val="Hipervnculo"/>
            <w:rFonts w:ascii="Times New Roman" w:hAnsi="Times New Roman" w:cs="Times New Roman"/>
            <w:sz w:val="22"/>
            <w:szCs w:val="22"/>
          </w:rPr>
          <w:t>https://orcid.org/0000-0001-6337-3822</w:t>
        </w:r>
      </w:hyperlink>
      <w:r w:rsidRPr="00FE3489">
        <w:rPr>
          <w:rFonts w:ascii="Times New Roman" w:hAnsi="Times New Roman" w:cs="Times New Roman"/>
          <w:sz w:val="22"/>
          <w:szCs w:val="22"/>
        </w:rPr>
        <w:t xml:space="preserve"> </w:t>
      </w:r>
    </w:p>
  </w:footnote>
  <w:footnote w:id="3">
    <w:p w14:paraId="4F067777" w14:textId="39331CC1" w:rsidR="00B70259" w:rsidRPr="00FE3489" w:rsidRDefault="00B70259" w:rsidP="00FE3489">
      <w:pPr>
        <w:pStyle w:val="Textonotapie"/>
        <w:jc w:val="both"/>
        <w:rPr>
          <w:rFonts w:ascii="Times New Roman" w:hAnsi="Times New Roman" w:cs="Times New Roman"/>
          <w:sz w:val="22"/>
          <w:szCs w:val="22"/>
          <w:lang w:val="es-CR"/>
        </w:rPr>
      </w:pPr>
      <w:r w:rsidRPr="00FE3489">
        <w:rPr>
          <w:rStyle w:val="Refdenotaalpie"/>
          <w:rFonts w:ascii="Times New Roman" w:hAnsi="Times New Roman" w:cs="Times New Roman"/>
          <w:sz w:val="22"/>
          <w:szCs w:val="22"/>
        </w:rPr>
        <w:footnoteRef/>
      </w:r>
      <w:r w:rsidRPr="00FE3489">
        <w:rPr>
          <w:rFonts w:ascii="Times New Roman" w:hAnsi="Times New Roman" w:cs="Times New Roman"/>
          <w:sz w:val="22"/>
          <w:szCs w:val="22"/>
        </w:rPr>
        <w:t xml:space="preserve"> Académico, Facultad de Medicina Veterinaria y Zootecnia., Universidad Autónoma de Chiapas, Tuxtla Gutiérrez, Chiapas, México. </w:t>
      </w:r>
      <w:hyperlink r:id="rId5" w:history="1">
        <w:r w:rsidRPr="00FE3489">
          <w:rPr>
            <w:rStyle w:val="Hipervnculo"/>
            <w:rFonts w:ascii="Times New Roman" w:hAnsi="Times New Roman" w:cs="Times New Roman"/>
            <w:sz w:val="22"/>
            <w:szCs w:val="22"/>
          </w:rPr>
          <w:t>ctejedacruz@gmail.com</w:t>
        </w:r>
      </w:hyperlink>
      <w:r w:rsidRPr="00FE3489">
        <w:rPr>
          <w:rFonts w:ascii="Times New Roman" w:hAnsi="Times New Roman" w:cs="Times New Roman"/>
          <w:sz w:val="22"/>
          <w:szCs w:val="22"/>
        </w:rPr>
        <w:t xml:space="preserve">; </w:t>
      </w:r>
      <w:hyperlink r:id="rId6" w:history="1">
        <w:r w:rsidRPr="00FE3489">
          <w:rPr>
            <w:rStyle w:val="Hipervnculo"/>
            <w:rFonts w:ascii="Times New Roman" w:hAnsi="Times New Roman" w:cs="Times New Roman"/>
            <w:sz w:val="22"/>
            <w:szCs w:val="22"/>
          </w:rPr>
          <w:t>https://orcid.org/0000-0002-0903-6371</w:t>
        </w:r>
      </w:hyperlink>
      <w:r w:rsidRPr="00FE3489">
        <w:rPr>
          <w:rFonts w:ascii="Times New Roman" w:hAnsi="Times New Roman" w:cs="Times New Roman"/>
          <w:sz w:val="22"/>
          <w:szCs w:val="22"/>
        </w:rPr>
        <w:t xml:space="preserve"> </w:t>
      </w:r>
    </w:p>
  </w:footnote>
  <w:footnote w:id="4">
    <w:p w14:paraId="312496D6" w14:textId="541D46D3" w:rsidR="00B70259" w:rsidRPr="00BB01DE" w:rsidRDefault="00B70259" w:rsidP="00FE3489">
      <w:pPr>
        <w:pStyle w:val="Textonotapie"/>
        <w:jc w:val="both"/>
        <w:rPr>
          <w:lang w:val="es-CR"/>
        </w:rPr>
      </w:pPr>
      <w:r w:rsidRPr="00FE3489">
        <w:rPr>
          <w:rStyle w:val="Refdenotaalpie"/>
          <w:rFonts w:ascii="Times New Roman" w:hAnsi="Times New Roman" w:cs="Times New Roman"/>
          <w:sz w:val="22"/>
          <w:szCs w:val="22"/>
        </w:rPr>
        <w:footnoteRef/>
      </w:r>
      <w:r w:rsidRPr="00FE3489">
        <w:rPr>
          <w:rFonts w:ascii="Times New Roman" w:hAnsi="Times New Roman" w:cs="Times New Roman"/>
          <w:sz w:val="22"/>
          <w:szCs w:val="22"/>
        </w:rPr>
        <w:t xml:space="preserve"> Académica, Cátedra </w:t>
      </w:r>
      <w:proofErr w:type="spellStart"/>
      <w:r w:rsidRPr="00FE3489">
        <w:rPr>
          <w:rFonts w:ascii="Times New Roman" w:hAnsi="Times New Roman" w:cs="Times New Roman"/>
          <w:sz w:val="22"/>
          <w:szCs w:val="22"/>
        </w:rPr>
        <w:t>CONACyT</w:t>
      </w:r>
      <w:proofErr w:type="spellEnd"/>
      <w:r w:rsidRPr="00FE3489">
        <w:rPr>
          <w:rFonts w:ascii="Times New Roman" w:hAnsi="Times New Roman" w:cs="Times New Roman"/>
          <w:sz w:val="22"/>
          <w:szCs w:val="22"/>
        </w:rPr>
        <w:t xml:space="preserve">, El Colegio de la Frontera Sur, Campeche, México. </w:t>
      </w:r>
      <w:hyperlink r:id="rId7" w:history="1">
        <w:r w:rsidRPr="00FE3489">
          <w:rPr>
            <w:rStyle w:val="Hipervnculo"/>
            <w:rFonts w:ascii="Times New Roman" w:hAnsi="Times New Roman" w:cs="Times New Roman"/>
            <w:sz w:val="22"/>
            <w:szCs w:val="22"/>
          </w:rPr>
          <w:t>cmonzon@ecosur.mx</w:t>
        </w:r>
      </w:hyperlink>
      <w:r w:rsidRPr="00FE3489">
        <w:rPr>
          <w:rFonts w:ascii="Times New Roman" w:hAnsi="Times New Roman" w:cs="Times New Roman"/>
          <w:sz w:val="22"/>
          <w:szCs w:val="22"/>
        </w:rPr>
        <w:t xml:space="preserve">; </w:t>
      </w:r>
      <w:hyperlink r:id="rId8" w:history="1">
        <w:r w:rsidRPr="00FE3489">
          <w:rPr>
            <w:rStyle w:val="Hipervnculo"/>
            <w:rFonts w:ascii="Times New Roman" w:hAnsi="Times New Roman" w:cs="Times New Roman"/>
            <w:sz w:val="22"/>
            <w:szCs w:val="22"/>
          </w:rPr>
          <w:t>https://orcid.org/0000-0001-9131-9276</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425AF7"/>
    <w:multiLevelType w:val="multilevel"/>
    <w:tmpl w:val="F3FA831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color w:val="000000" w:themeColor="text1"/>
      </w:rPr>
    </w:lvl>
    <w:lvl w:ilvl="2">
      <w:start w:val="1"/>
      <w:numFmt w:val="decimal"/>
      <w:isLgl/>
      <w:lvlText w:val="%1.%2.%3."/>
      <w:lvlJc w:val="left"/>
      <w:pPr>
        <w:ind w:left="720" w:hanging="720"/>
      </w:pPr>
      <w:rPr>
        <w:rFonts w:hint="default"/>
        <w:b/>
        <w:color w:val="000000" w:themeColor="text1"/>
      </w:rPr>
    </w:lvl>
    <w:lvl w:ilvl="3">
      <w:start w:val="1"/>
      <w:numFmt w:val="decimal"/>
      <w:isLgl/>
      <w:lvlText w:val="%1.%2.%3.%4."/>
      <w:lvlJc w:val="left"/>
      <w:pPr>
        <w:ind w:left="720" w:hanging="720"/>
      </w:pPr>
      <w:rPr>
        <w:rFonts w:hint="default"/>
        <w:b/>
        <w:color w:val="000000" w:themeColor="text1"/>
      </w:rPr>
    </w:lvl>
    <w:lvl w:ilvl="4">
      <w:start w:val="1"/>
      <w:numFmt w:val="decimal"/>
      <w:isLgl/>
      <w:lvlText w:val="%1.%2.%3.%4.%5."/>
      <w:lvlJc w:val="left"/>
      <w:pPr>
        <w:ind w:left="1080" w:hanging="1080"/>
      </w:pPr>
      <w:rPr>
        <w:rFonts w:hint="default"/>
        <w:b/>
        <w:color w:val="000000" w:themeColor="text1"/>
      </w:rPr>
    </w:lvl>
    <w:lvl w:ilvl="5">
      <w:start w:val="1"/>
      <w:numFmt w:val="decimal"/>
      <w:isLgl/>
      <w:lvlText w:val="%1.%2.%3.%4.%5.%6."/>
      <w:lvlJc w:val="left"/>
      <w:pPr>
        <w:ind w:left="1080" w:hanging="1080"/>
      </w:pPr>
      <w:rPr>
        <w:rFonts w:hint="default"/>
        <w:b/>
        <w:color w:val="000000" w:themeColor="text1"/>
      </w:rPr>
    </w:lvl>
    <w:lvl w:ilvl="6">
      <w:start w:val="1"/>
      <w:numFmt w:val="decimal"/>
      <w:isLgl/>
      <w:lvlText w:val="%1.%2.%3.%4.%5.%6.%7."/>
      <w:lvlJc w:val="left"/>
      <w:pPr>
        <w:ind w:left="1440" w:hanging="1440"/>
      </w:pPr>
      <w:rPr>
        <w:rFonts w:hint="default"/>
        <w:b/>
        <w:color w:val="000000" w:themeColor="text1"/>
      </w:rPr>
    </w:lvl>
    <w:lvl w:ilvl="7">
      <w:start w:val="1"/>
      <w:numFmt w:val="decimal"/>
      <w:isLgl/>
      <w:lvlText w:val="%1.%2.%3.%4.%5.%6.%7.%8."/>
      <w:lvlJc w:val="left"/>
      <w:pPr>
        <w:ind w:left="1440" w:hanging="1440"/>
      </w:pPr>
      <w:rPr>
        <w:rFonts w:hint="default"/>
        <w:b/>
        <w:color w:val="000000" w:themeColor="text1"/>
      </w:rPr>
    </w:lvl>
    <w:lvl w:ilvl="8">
      <w:start w:val="1"/>
      <w:numFmt w:val="decimal"/>
      <w:isLgl/>
      <w:lvlText w:val="%1.%2.%3.%4.%5.%6.%7.%8.%9."/>
      <w:lvlJc w:val="left"/>
      <w:pPr>
        <w:ind w:left="1800" w:hanging="1800"/>
      </w:pPr>
      <w:rPr>
        <w:rFonts w:hint="default"/>
        <w:b/>
        <w:color w:val="000000" w:themeColor="text1"/>
      </w:rPr>
    </w:lvl>
  </w:abstractNum>
  <w:abstractNum w:abstractNumId="1" w15:restartNumberingAfterBreak="0">
    <w:nsid w:val="304B782D"/>
    <w:multiLevelType w:val="multilevel"/>
    <w:tmpl w:val="54A21F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D825402"/>
    <w:multiLevelType w:val="multilevel"/>
    <w:tmpl w:val="51023A6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95E599F"/>
    <w:multiLevelType w:val="multilevel"/>
    <w:tmpl w:val="03B0EA08"/>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111390032">
    <w:abstractNumId w:val="2"/>
  </w:num>
  <w:num w:numId="2" w16cid:durableId="827403235">
    <w:abstractNumId w:val="0"/>
  </w:num>
  <w:num w:numId="3" w16cid:durableId="1190878844">
    <w:abstractNumId w:val="1"/>
  </w:num>
  <w:num w:numId="4" w16cid:durableId="14875551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112"/>
    <w:rsid w:val="00005220"/>
    <w:rsid w:val="00005C26"/>
    <w:rsid w:val="00023621"/>
    <w:rsid w:val="0002459D"/>
    <w:rsid w:val="00031BA2"/>
    <w:rsid w:val="00032600"/>
    <w:rsid w:val="0003306C"/>
    <w:rsid w:val="00033945"/>
    <w:rsid w:val="000367DE"/>
    <w:rsid w:val="00036BF1"/>
    <w:rsid w:val="00037C6C"/>
    <w:rsid w:val="000404AB"/>
    <w:rsid w:val="00043D75"/>
    <w:rsid w:val="00052F62"/>
    <w:rsid w:val="00055189"/>
    <w:rsid w:val="00065F65"/>
    <w:rsid w:val="00077E29"/>
    <w:rsid w:val="0008776F"/>
    <w:rsid w:val="000A03D4"/>
    <w:rsid w:val="000A2620"/>
    <w:rsid w:val="000A4897"/>
    <w:rsid w:val="000B3067"/>
    <w:rsid w:val="000B4AA2"/>
    <w:rsid w:val="000C04ED"/>
    <w:rsid w:val="000D19A7"/>
    <w:rsid w:val="000F2577"/>
    <w:rsid w:val="00100638"/>
    <w:rsid w:val="00104666"/>
    <w:rsid w:val="0011006A"/>
    <w:rsid w:val="00114683"/>
    <w:rsid w:val="001206C6"/>
    <w:rsid w:val="0012448D"/>
    <w:rsid w:val="0012583D"/>
    <w:rsid w:val="0012673C"/>
    <w:rsid w:val="00132A94"/>
    <w:rsid w:val="00137009"/>
    <w:rsid w:val="00144E00"/>
    <w:rsid w:val="0014633A"/>
    <w:rsid w:val="00152342"/>
    <w:rsid w:val="00152832"/>
    <w:rsid w:val="00153681"/>
    <w:rsid w:val="00173D48"/>
    <w:rsid w:val="001A1911"/>
    <w:rsid w:val="001A295A"/>
    <w:rsid w:val="001A499C"/>
    <w:rsid w:val="001A681E"/>
    <w:rsid w:val="001B15F1"/>
    <w:rsid w:val="001C1121"/>
    <w:rsid w:val="001C67E7"/>
    <w:rsid w:val="001D50EB"/>
    <w:rsid w:val="001E6287"/>
    <w:rsid w:val="00201ED8"/>
    <w:rsid w:val="00211930"/>
    <w:rsid w:val="00213BDB"/>
    <w:rsid w:val="00215C80"/>
    <w:rsid w:val="0021792C"/>
    <w:rsid w:val="0022394E"/>
    <w:rsid w:val="002260CC"/>
    <w:rsid w:val="00226E0F"/>
    <w:rsid w:val="00257553"/>
    <w:rsid w:val="00281002"/>
    <w:rsid w:val="0028216F"/>
    <w:rsid w:val="00284ECF"/>
    <w:rsid w:val="00296734"/>
    <w:rsid w:val="002A4E19"/>
    <w:rsid w:val="002B0DD3"/>
    <w:rsid w:val="002B3115"/>
    <w:rsid w:val="002C29BC"/>
    <w:rsid w:val="002E32E6"/>
    <w:rsid w:val="002E68AD"/>
    <w:rsid w:val="002F4BF7"/>
    <w:rsid w:val="003037D1"/>
    <w:rsid w:val="003215FD"/>
    <w:rsid w:val="00336306"/>
    <w:rsid w:val="00354335"/>
    <w:rsid w:val="00356BA7"/>
    <w:rsid w:val="00384170"/>
    <w:rsid w:val="003A5C07"/>
    <w:rsid w:val="003A66D9"/>
    <w:rsid w:val="003B0F47"/>
    <w:rsid w:val="003B7B7C"/>
    <w:rsid w:val="003C0558"/>
    <w:rsid w:val="003C40F9"/>
    <w:rsid w:val="003D261A"/>
    <w:rsid w:val="003E6D33"/>
    <w:rsid w:val="003E70E2"/>
    <w:rsid w:val="003F1E1C"/>
    <w:rsid w:val="004079DD"/>
    <w:rsid w:val="00415FB3"/>
    <w:rsid w:val="00422F5F"/>
    <w:rsid w:val="004373D3"/>
    <w:rsid w:val="0044733A"/>
    <w:rsid w:val="00450CBC"/>
    <w:rsid w:val="00451F18"/>
    <w:rsid w:val="0046623E"/>
    <w:rsid w:val="00472CEE"/>
    <w:rsid w:val="0048416C"/>
    <w:rsid w:val="00484602"/>
    <w:rsid w:val="00485010"/>
    <w:rsid w:val="00496D81"/>
    <w:rsid w:val="004A3C86"/>
    <w:rsid w:val="004A7327"/>
    <w:rsid w:val="004B1B4D"/>
    <w:rsid w:val="004C2503"/>
    <w:rsid w:val="004D1967"/>
    <w:rsid w:val="004E282E"/>
    <w:rsid w:val="004E61A8"/>
    <w:rsid w:val="004E7CA1"/>
    <w:rsid w:val="004F4D98"/>
    <w:rsid w:val="0050028C"/>
    <w:rsid w:val="00511A67"/>
    <w:rsid w:val="005142F1"/>
    <w:rsid w:val="00525D50"/>
    <w:rsid w:val="00534173"/>
    <w:rsid w:val="00535FAB"/>
    <w:rsid w:val="005410EE"/>
    <w:rsid w:val="00543402"/>
    <w:rsid w:val="00543B4D"/>
    <w:rsid w:val="005447E4"/>
    <w:rsid w:val="00567137"/>
    <w:rsid w:val="00577196"/>
    <w:rsid w:val="005869D3"/>
    <w:rsid w:val="005873BA"/>
    <w:rsid w:val="00591480"/>
    <w:rsid w:val="00594787"/>
    <w:rsid w:val="005A5ABF"/>
    <w:rsid w:val="005A7B5C"/>
    <w:rsid w:val="005B7EE4"/>
    <w:rsid w:val="005C2FA6"/>
    <w:rsid w:val="005D414F"/>
    <w:rsid w:val="005E1CF7"/>
    <w:rsid w:val="005F51A4"/>
    <w:rsid w:val="0060050A"/>
    <w:rsid w:val="00610DF9"/>
    <w:rsid w:val="006165F9"/>
    <w:rsid w:val="006231E4"/>
    <w:rsid w:val="00632D8E"/>
    <w:rsid w:val="00656262"/>
    <w:rsid w:val="006568E1"/>
    <w:rsid w:val="00671345"/>
    <w:rsid w:val="00682299"/>
    <w:rsid w:val="00682DE1"/>
    <w:rsid w:val="006835D1"/>
    <w:rsid w:val="0069717F"/>
    <w:rsid w:val="006A2AAE"/>
    <w:rsid w:val="006A2EEE"/>
    <w:rsid w:val="006B6887"/>
    <w:rsid w:val="006D4F8C"/>
    <w:rsid w:val="006E0B2A"/>
    <w:rsid w:val="006E2086"/>
    <w:rsid w:val="006E5923"/>
    <w:rsid w:val="006F14A3"/>
    <w:rsid w:val="006F4042"/>
    <w:rsid w:val="006F40B7"/>
    <w:rsid w:val="006F7F25"/>
    <w:rsid w:val="007057A9"/>
    <w:rsid w:val="007067D9"/>
    <w:rsid w:val="0072279E"/>
    <w:rsid w:val="007237EF"/>
    <w:rsid w:val="00733B0B"/>
    <w:rsid w:val="00740D48"/>
    <w:rsid w:val="00741102"/>
    <w:rsid w:val="00742407"/>
    <w:rsid w:val="00750320"/>
    <w:rsid w:val="00755DDB"/>
    <w:rsid w:val="00767CA5"/>
    <w:rsid w:val="0077570C"/>
    <w:rsid w:val="00781014"/>
    <w:rsid w:val="00791BC5"/>
    <w:rsid w:val="00793DC0"/>
    <w:rsid w:val="00797D53"/>
    <w:rsid w:val="007A6060"/>
    <w:rsid w:val="007B1EE5"/>
    <w:rsid w:val="007D15EA"/>
    <w:rsid w:val="007E12F9"/>
    <w:rsid w:val="007E7FBC"/>
    <w:rsid w:val="0080484A"/>
    <w:rsid w:val="00816978"/>
    <w:rsid w:val="00820C7F"/>
    <w:rsid w:val="00821092"/>
    <w:rsid w:val="00825598"/>
    <w:rsid w:val="00826A7D"/>
    <w:rsid w:val="00834DD2"/>
    <w:rsid w:val="00844D3E"/>
    <w:rsid w:val="00845200"/>
    <w:rsid w:val="00861546"/>
    <w:rsid w:val="00862202"/>
    <w:rsid w:val="00863DB4"/>
    <w:rsid w:val="00872A1A"/>
    <w:rsid w:val="008738A9"/>
    <w:rsid w:val="008819ED"/>
    <w:rsid w:val="00886D2C"/>
    <w:rsid w:val="00890560"/>
    <w:rsid w:val="00893117"/>
    <w:rsid w:val="00897637"/>
    <w:rsid w:val="00897847"/>
    <w:rsid w:val="008A3F2E"/>
    <w:rsid w:val="008A45A5"/>
    <w:rsid w:val="008B47DE"/>
    <w:rsid w:val="008B7232"/>
    <w:rsid w:val="008D1B76"/>
    <w:rsid w:val="008D3E11"/>
    <w:rsid w:val="008D4C3A"/>
    <w:rsid w:val="008F0439"/>
    <w:rsid w:val="008F44E3"/>
    <w:rsid w:val="008F6423"/>
    <w:rsid w:val="00910520"/>
    <w:rsid w:val="00922396"/>
    <w:rsid w:val="00923C84"/>
    <w:rsid w:val="00935255"/>
    <w:rsid w:val="00937EF6"/>
    <w:rsid w:val="00947B65"/>
    <w:rsid w:val="0095657F"/>
    <w:rsid w:val="0095799B"/>
    <w:rsid w:val="00970C3B"/>
    <w:rsid w:val="009812DF"/>
    <w:rsid w:val="0098193A"/>
    <w:rsid w:val="00985509"/>
    <w:rsid w:val="009857EC"/>
    <w:rsid w:val="00986DEA"/>
    <w:rsid w:val="00993FA1"/>
    <w:rsid w:val="009C4256"/>
    <w:rsid w:val="009C7C82"/>
    <w:rsid w:val="009D6899"/>
    <w:rsid w:val="009D6912"/>
    <w:rsid w:val="009D6C6F"/>
    <w:rsid w:val="009D7E44"/>
    <w:rsid w:val="009F3225"/>
    <w:rsid w:val="00A11646"/>
    <w:rsid w:val="00A116A9"/>
    <w:rsid w:val="00A17112"/>
    <w:rsid w:val="00A21E41"/>
    <w:rsid w:val="00A24248"/>
    <w:rsid w:val="00A30EA9"/>
    <w:rsid w:val="00A448A3"/>
    <w:rsid w:val="00A4549C"/>
    <w:rsid w:val="00A46188"/>
    <w:rsid w:val="00A46E27"/>
    <w:rsid w:val="00A47C93"/>
    <w:rsid w:val="00A53D17"/>
    <w:rsid w:val="00A62230"/>
    <w:rsid w:val="00A65C17"/>
    <w:rsid w:val="00A819B4"/>
    <w:rsid w:val="00A835D6"/>
    <w:rsid w:val="00A86AF3"/>
    <w:rsid w:val="00A93CEB"/>
    <w:rsid w:val="00AA0CD3"/>
    <w:rsid w:val="00AA280E"/>
    <w:rsid w:val="00AB0587"/>
    <w:rsid w:val="00AB0BDD"/>
    <w:rsid w:val="00AB2493"/>
    <w:rsid w:val="00AB59E5"/>
    <w:rsid w:val="00AB7444"/>
    <w:rsid w:val="00AB7911"/>
    <w:rsid w:val="00AC3890"/>
    <w:rsid w:val="00AD26A9"/>
    <w:rsid w:val="00AD332C"/>
    <w:rsid w:val="00AE4CF3"/>
    <w:rsid w:val="00AE5BF7"/>
    <w:rsid w:val="00AE66CC"/>
    <w:rsid w:val="00B11C11"/>
    <w:rsid w:val="00B304E8"/>
    <w:rsid w:val="00B5146C"/>
    <w:rsid w:val="00B54307"/>
    <w:rsid w:val="00B55FC3"/>
    <w:rsid w:val="00B63493"/>
    <w:rsid w:val="00B63C1E"/>
    <w:rsid w:val="00B650A2"/>
    <w:rsid w:val="00B66133"/>
    <w:rsid w:val="00B70259"/>
    <w:rsid w:val="00B71757"/>
    <w:rsid w:val="00B72311"/>
    <w:rsid w:val="00B73DF1"/>
    <w:rsid w:val="00B7764D"/>
    <w:rsid w:val="00B9520F"/>
    <w:rsid w:val="00BB01DE"/>
    <w:rsid w:val="00BB0688"/>
    <w:rsid w:val="00BB4B74"/>
    <w:rsid w:val="00BB5522"/>
    <w:rsid w:val="00BC49E8"/>
    <w:rsid w:val="00BD1C3A"/>
    <w:rsid w:val="00BD570E"/>
    <w:rsid w:val="00C04110"/>
    <w:rsid w:val="00C20EEA"/>
    <w:rsid w:val="00C23528"/>
    <w:rsid w:val="00C24F4F"/>
    <w:rsid w:val="00C321D5"/>
    <w:rsid w:val="00C34500"/>
    <w:rsid w:val="00C40BF7"/>
    <w:rsid w:val="00C56BF8"/>
    <w:rsid w:val="00C64529"/>
    <w:rsid w:val="00C704C3"/>
    <w:rsid w:val="00C7084B"/>
    <w:rsid w:val="00C811C2"/>
    <w:rsid w:val="00C857C9"/>
    <w:rsid w:val="00C86F19"/>
    <w:rsid w:val="00C90732"/>
    <w:rsid w:val="00C91D5B"/>
    <w:rsid w:val="00CA6D45"/>
    <w:rsid w:val="00CC7C6F"/>
    <w:rsid w:val="00CE7A28"/>
    <w:rsid w:val="00CF18DE"/>
    <w:rsid w:val="00CF7D02"/>
    <w:rsid w:val="00D0437A"/>
    <w:rsid w:val="00D1128D"/>
    <w:rsid w:val="00D113FF"/>
    <w:rsid w:val="00D207E3"/>
    <w:rsid w:val="00D25568"/>
    <w:rsid w:val="00D34BE7"/>
    <w:rsid w:val="00D36E5F"/>
    <w:rsid w:val="00D4259B"/>
    <w:rsid w:val="00D44B66"/>
    <w:rsid w:val="00D47563"/>
    <w:rsid w:val="00D50016"/>
    <w:rsid w:val="00D63D0E"/>
    <w:rsid w:val="00DA5900"/>
    <w:rsid w:val="00DB2647"/>
    <w:rsid w:val="00DB2A9D"/>
    <w:rsid w:val="00DB52F1"/>
    <w:rsid w:val="00DC3C7A"/>
    <w:rsid w:val="00DC3D2A"/>
    <w:rsid w:val="00DD150E"/>
    <w:rsid w:val="00DD3DD9"/>
    <w:rsid w:val="00E04710"/>
    <w:rsid w:val="00E32E06"/>
    <w:rsid w:val="00E3390F"/>
    <w:rsid w:val="00E4551D"/>
    <w:rsid w:val="00E45529"/>
    <w:rsid w:val="00E45A21"/>
    <w:rsid w:val="00E554BE"/>
    <w:rsid w:val="00E62C08"/>
    <w:rsid w:val="00E70278"/>
    <w:rsid w:val="00E7513A"/>
    <w:rsid w:val="00E75C89"/>
    <w:rsid w:val="00E7790C"/>
    <w:rsid w:val="00E924EF"/>
    <w:rsid w:val="00EA6500"/>
    <w:rsid w:val="00EA6CE3"/>
    <w:rsid w:val="00EB3334"/>
    <w:rsid w:val="00EB74A2"/>
    <w:rsid w:val="00EC5E7D"/>
    <w:rsid w:val="00EE0585"/>
    <w:rsid w:val="00EF1331"/>
    <w:rsid w:val="00F15054"/>
    <w:rsid w:val="00F24E5E"/>
    <w:rsid w:val="00F25157"/>
    <w:rsid w:val="00F33825"/>
    <w:rsid w:val="00F450A8"/>
    <w:rsid w:val="00F470AA"/>
    <w:rsid w:val="00F51980"/>
    <w:rsid w:val="00F57061"/>
    <w:rsid w:val="00F7461B"/>
    <w:rsid w:val="00F75F91"/>
    <w:rsid w:val="00F841C8"/>
    <w:rsid w:val="00F84876"/>
    <w:rsid w:val="00F87EF2"/>
    <w:rsid w:val="00F919B3"/>
    <w:rsid w:val="00FA6449"/>
    <w:rsid w:val="00FB5ED9"/>
    <w:rsid w:val="00FC460B"/>
    <w:rsid w:val="00FC7FC1"/>
    <w:rsid w:val="00FE3489"/>
    <w:rsid w:val="00FF4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1F664"/>
  <w15:docId w15:val="{DB9EB0EA-9FD3-4FDE-9E42-198BB8D02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12"/>
    <w:rPr>
      <w:rFonts w:ascii="Calibri" w:eastAsia="Calibri" w:hAnsi="Calibri" w:cs="Calibri"/>
      <w:lang w:eastAsia="es-MX"/>
    </w:rPr>
  </w:style>
  <w:style w:type="paragraph" w:styleId="Ttulo1">
    <w:name w:val="heading 1"/>
    <w:basedOn w:val="Normal"/>
    <w:next w:val="Normal"/>
    <w:link w:val="Ttulo1Car"/>
    <w:uiPriority w:val="9"/>
    <w:qFormat/>
    <w:rsid w:val="001A29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71757"/>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A17112"/>
    <w:rPr>
      <w:sz w:val="16"/>
      <w:szCs w:val="16"/>
    </w:rPr>
  </w:style>
  <w:style w:type="paragraph" w:styleId="Textocomentario">
    <w:name w:val="annotation text"/>
    <w:basedOn w:val="Normal"/>
    <w:link w:val="TextocomentarioCar"/>
    <w:uiPriority w:val="99"/>
    <w:semiHidden/>
    <w:unhideWhenUsed/>
    <w:rsid w:val="00A1711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7112"/>
    <w:rPr>
      <w:rFonts w:ascii="Calibri" w:eastAsia="Calibri" w:hAnsi="Calibri" w:cs="Calibri"/>
      <w:sz w:val="20"/>
      <w:szCs w:val="20"/>
      <w:lang w:eastAsia="es-MX"/>
    </w:rPr>
  </w:style>
  <w:style w:type="character" w:styleId="Textoennegrita">
    <w:name w:val="Strong"/>
    <w:basedOn w:val="Fuentedeprrafopredeter"/>
    <w:uiPriority w:val="22"/>
    <w:qFormat/>
    <w:rsid w:val="00A17112"/>
    <w:rPr>
      <w:b/>
      <w:bCs/>
    </w:rPr>
  </w:style>
  <w:style w:type="character" w:customStyle="1" w:styleId="orcid-id-https">
    <w:name w:val="orcid-id-https"/>
    <w:basedOn w:val="Fuentedeprrafopredeter"/>
    <w:rsid w:val="00A17112"/>
  </w:style>
  <w:style w:type="character" w:customStyle="1" w:styleId="Ttulo1Car">
    <w:name w:val="Título 1 Car"/>
    <w:basedOn w:val="Fuentedeprrafopredeter"/>
    <w:link w:val="Ttulo1"/>
    <w:uiPriority w:val="9"/>
    <w:rsid w:val="001A295A"/>
    <w:rPr>
      <w:rFonts w:asciiTheme="majorHAnsi" w:eastAsiaTheme="majorEastAsia" w:hAnsiTheme="majorHAnsi" w:cstheme="majorBidi"/>
      <w:color w:val="2F5496" w:themeColor="accent1" w:themeShade="BF"/>
      <w:sz w:val="32"/>
      <w:szCs w:val="32"/>
      <w:lang w:eastAsia="es-MX"/>
    </w:rPr>
  </w:style>
  <w:style w:type="table" w:styleId="Tablanormal2">
    <w:name w:val="Plain Table 2"/>
    <w:basedOn w:val="Tablanormal"/>
    <w:uiPriority w:val="42"/>
    <w:rsid w:val="00F150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2Car">
    <w:name w:val="Título 2 Car"/>
    <w:basedOn w:val="Fuentedeprrafopredeter"/>
    <w:link w:val="Ttulo2"/>
    <w:uiPriority w:val="9"/>
    <w:rsid w:val="00B71757"/>
    <w:rPr>
      <w:rFonts w:asciiTheme="majorHAnsi" w:eastAsiaTheme="majorEastAsia" w:hAnsiTheme="majorHAnsi" w:cstheme="majorBidi"/>
      <w:color w:val="2F5496" w:themeColor="accent1" w:themeShade="BF"/>
      <w:sz w:val="26"/>
      <w:szCs w:val="26"/>
    </w:rPr>
  </w:style>
  <w:style w:type="paragraph" w:styleId="Descripcin">
    <w:name w:val="caption"/>
    <w:basedOn w:val="Normal"/>
    <w:next w:val="Normal"/>
    <w:uiPriority w:val="35"/>
    <w:unhideWhenUsed/>
    <w:qFormat/>
    <w:rsid w:val="00A21E41"/>
    <w:pPr>
      <w:spacing w:after="200" w:line="240" w:lineRule="auto"/>
    </w:pPr>
    <w:rPr>
      <w:rFonts w:asciiTheme="minorHAnsi" w:eastAsiaTheme="minorHAnsi" w:hAnsiTheme="minorHAnsi" w:cstheme="minorBidi"/>
      <w:i/>
      <w:iCs/>
      <w:color w:val="44546A" w:themeColor="text2"/>
      <w:sz w:val="18"/>
      <w:szCs w:val="18"/>
      <w:lang w:eastAsia="en-US"/>
    </w:rPr>
  </w:style>
  <w:style w:type="character" w:styleId="Hipervnculo">
    <w:name w:val="Hyperlink"/>
    <w:basedOn w:val="Fuentedeprrafopredeter"/>
    <w:uiPriority w:val="99"/>
    <w:unhideWhenUsed/>
    <w:rsid w:val="00A46188"/>
    <w:rPr>
      <w:color w:val="0563C1" w:themeColor="hyperlink"/>
      <w:u w:val="single"/>
    </w:rPr>
  </w:style>
  <w:style w:type="character" w:customStyle="1" w:styleId="Mencinsinresolver1">
    <w:name w:val="Mención sin resolver1"/>
    <w:basedOn w:val="Fuentedeprrafopredeter"/>
    <w:uiPriority w:val="99"/>
    <w:semiHidden/>
    <w:unhideWhenUsed/>
    <w:rsid w:val="00A46188"/>
    <w:rPr>
      <w:color w:val="605E5C"/>
      <w:shd w:val="clear" w:color="auto" w:fill="E1DFDD"/>
    </w:rPr>
  </w:style>
  <w:style w:type="paragraph" w:styleId="Prrafodelista">
    <w:name w:val="List Paragraph"/>
    <w:basedOn w:val="Normal"/>
    <w:uiPriority w:val="34"/>
    <w:qFormat/>
    <w:rsid w:val="009D7E44"/>
    <w:pPr>
      <w:ind w:left="720"/>
      <w:contextualSpacing/>
    </w:pPr>
  </w:style>
  <w:style w:type="paragraph" w:styleId="Encabezado">
    <w:name w:val="header"/>
    <w:basedOn w:val="Normal"/>
    <w:link w:val="EncabezadoCar"/>
    <w:uiPriority w:val="99"/>
    <w:unhideWhenUsed/>
    <w:rsid w:val="00C345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4500"/>
    <w:rPr>
      <w:rFonts w:ascii="Calibri" w:eastAsia="Calibri" w:hAnsi="Calibri" w:cs="Calibri"/>
      <w:lang w:eastAsia="es-MX"/>
    </w:rPr>
  </w:style>
  <w:style w:type="paragraph" w:styleId="Piedepgina">
    <w:name w:val="footer"/>
    <w:basedOn w:val="Normal"/>
    <w:link w:val="PiedepginaCar"/>
    <w:uiPriority w:val="99"/>
    <w:unhideWhenUsed/>
    <w:rsid w:val="00C345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4500"/>
    <w:rPr>
      <w:rFonts w:ascii="Calibri" w:eastAsia="Calibri" w:hAnsi="Calibri" w:cs="Calibri"/>
      <w:lang w:eastAsia="es-MX"/>
    </w:rPr>
  </w:style>
  <w:style w:type="paragraph" w:styleId="Textonotapie">
    <w:name w:val="footnote text"/>
    <w:basedOn w:val="Normal"/>
    <w:link w:val="TextonotapieCar"/>
    <w:uiPriority w:val="99"/>
    <w:semiHidden/>
    <w:unhideWhenUsed/>
    <w:rsid w:val="00BB01D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B01DE"/>
    <w:rPr>
      <w:rFonts w:ascii="Calibri" w:eastAsia="Calibri" w:hAnsi="Calibri" w:cs="Calibri"/>
      <w:sz w:val="20"/>
      <w:szCs w:val="20"/>
      <w:lang w:eastAsia="es-MX"/>
    </w:rPr>
  </w:style>
  <w:style w:type="character" w:styleId="Refdenotaalpie">
    <w:name w:val="footnote reference"/>
    <w:basedOn w:val="Fuentedeprrafopredeter"/>
    <w:uiPriority w:val="99"/>
    <w:semiHidden/>
    <w:unhideWhenUsed/>
    <w:rsid w:val="00BB01DE"/>
    <w:rPr>
      <w:vertAlign w:val="superscript"/>
    </w:rPr>
  </w:style>
  <w:style w:type="paragraph" w:styleId="Asuntodelcomentario">
    <w:name w:val="annotation subject"/>
    <w:basedOn w:val="Textocomentario"/>
    <w:next w:val="Textocomentario"/>
    <w:link w:val="AsuntodelcomentarioCar"/>
    <w:uiPriority w:val="99"/>
    <w:semiHidden/>
    <w:unhideWhenUsed/>
    <w:rsid w:val="004E7CA1"/>
    <w:rPr>
      <w:b/>
      <w:bCs/>
    </w:rPr>
  </w:style>
  <w:style w:type="character" w:customStyle="1" w:styleId="AsuntodelcomentarioCar">
    <w:name w:val="Asunto del comentario Car"/>
    <w:basedOn w:val="TextocomentarioCar"/>
    <w:link w:val="Asuntodelcomentario"/>
    <w:uiPriority w:val="99"/>
    <w:semiHidden/>
    <w:rsid w:val="004E7CA1"/>
    <w:rPr>
      <w:rFonts w:ascii="Calibri" w:eastAsia="Calibri" w:hAnsi="Calibri" w:cs="Calibri"/>
      <w:b/>
      <w:bCs/>
      <w:sz w:val="20"/>
      <w:szCs w:val="20"/>
      <w:lang w:eastAsia="es-MX"/>
    </w:rPr>
  </w:style>
  <w:style w:type="paragraph" w:styleId="Textodeglobo">
    <w:name w:val="Balloon Text"/>
    <w:basedOn w:val="Normal"/>
    <w:link w:val="TextodegloboCar"/>
    <w:uiPriority w:val="99"/>
    <w:semiHidden/>
    <w:unhideWhenUsed/>
    <w:rsid w:val="004E7C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7CA1"/>
    <w:rPr>
      <w:rFonts w:ascii="Segoe UI" w:eastAsia="Calibri" w:hAnsi="Segoe UI" w:cs="Segoe UI"/>
      <w:sz w:val="18"/>
      <w:szCs w:val="18"/>
      <w:lang w:eastAsia="es-MX"/>
    </w:rPr>
  </w:style>
  <w:style w:type="character" w:styleId="Mencinsinresolver">
    <w:name w:val="Unresolved Mention"/>
    <w:basedOn w:val="Fuentedeprrafopredeter"/>
    <w:uiPriority w:val="99"/>
    <w:semiHidden/>
    <w:unhideWhenUsed/>
    <w:rsid w:val="000B4A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225968">
      <w:bodyDiv w:val="1"/>
      <w:marLeft w:val="0"/>
      <w:marRight w:val="0"/>
      <w:marTop w:val="0"/>
      <w:marBottom w:val="0"/>
      <w:divBdr>
        <w:top w:val="none" w:sz="0" w:space="0" w:color="auto"/>
        <w:left w:val="none" w:sz="0" w:space="0" w:color="auto"/>
        <w:bottom w:val="none" w:sz="0" w:space="0" w:color="auto"/>
        <w:right w:val="none" w:sz="0" w:space="0" w:color="auto"/>
      </w:divBdr>
    </w:div>
    <w:div w:id="842207871">
      <w:bodyDiv w:val="1"/>
      <w:marLeft w:val="0"/>
      <w:marRight w:val="0"/>
      <w:marTop w:val="0"/>
      <w:marBottom w:val="0"/>
      <w:divBdr>
        <w:top w:val="none" w:sz="0" w:space="0" w:color="auto"/>
        <w:left w:val="none" w:sz="0" w:space="0" w:color="auto"/>
        <w:bottom w:val="none" w:sz="0" w:space="0" w:color="auto"/>
        <w:right w:val="none" w:sz="0" w:space="0" w:color="auto"/>
      </w:divBdr>
    </w:div>
    <w:div w:id="1093431535">
      <w:bodyDiv w:val="1"/>
      <w:marLeft w:val="0"/>
      <w:marRight w:val="0"/>
      <w:marTop w:val="0"/>
      <w:marBottom w:val="0"/>
      <w:divBdr>
        <w:top w:val="none" w:sz="0" w:space="0" w:color="auto"/>
        <w:left w:val="none" w:sz="0" w:space="0" w:color="auto"/>
        <w:bottom w:val="none" w:sz="0" w:space="0" w:color="auto"/>
        <w:right w:val="none" w:sz="0" w:space="0" w:color="auto"/>
      </w:divBdr>
    </w:div>
    <w:div w:id="1355231574">
      <w:bodyDiv w:val="1"/>
      <w:marLeft w:val="0"/>
      <w:marRight w:val="0"/>
      <w:marTop w:val="0"/>
      <w:marBottom w:val="0"/>
      <w:divBdr>
        <w:top w:val="none" w:sz="0" w:space="0" w:color="auto"/>
        <w:left w:val="none" w:sz="0" w:space="0" w:color="auto"/>
        <w:bottom w:val="none" w:sz="0" w:space="0" w:color="auto"/>
        <w:right w:val="none" w:sz="0" w:space="0" w:color="auto"/>
      </w:divBdr>
    </w:div>
    <w:div w:id="1573736704">
      <w:bodyDiv w:val="1"/>
      <w:marLeft w:val="0"/>
      <w:marRight w:val="0"/>
      <w:marTop w:val="0"/>
      <w:marBottom w:val="0"/>
      <w:divBdr>
        <w:top w:val="none" w:sz="0" w:space="0" w:color="auto"/>
        <w:left w:val="none" w:sz="0" w:space="0" w:color="auto"/>
        <w:bottom w:val="none" w:sz="0" w:space="0" w:color="auto"/>
        <w:right w:val="none" w:sz="0" w:space="0" w:color="auto"/>
      </w:divBdr>
    </w:div>
    <w:div w:id="1698651448">
      <w:bodyDiv w:val="1"/>
      <w:marLeft w:val="0"/>
      <w:marRight w:val="0"/>
      <w:marTop w:val="0"/>
      <w:marBottom w:val="0"/>
      <w:divBdr>
        <w:top w:val="none" w:sz="0" w:space="0" w:color="auto"/>
        <w:left w:val="none" w:sz="0" w:space="0" w:color="auto"/>
        <w:bottom w:val="none" w:sz="0" w:space="0" w:color="auto"/>
        <w:right w:val="none" w:sz="0" w:space="0" w:color="auto"/>
      </w:divBdr>
    </w:div>
    <w:div w:id="1729307586">
      <w:bodyDiv w:val="1"/>
      <w:marLeft w:val="0"/>
      <w:marRight w:val="0"/>
      <w:marTop w:val="0"/>
      <w:marBottom w:val="0"/>
      <w:divBdr>
        <w:top w:val="none" w:sz="0" w:space="0" w:color="auto"/>
        <w:left w:val="none" w:sz="0" w:space="0" w:color="auto"/>
        <w:bottom w:val="none" w:sz="0" w:space="0" w:color="auto"/>
        <w:right w:val="none" w:sz="0" w:space="0" w:color="auto"/>
      </w:divBdr>
    </w:div>
    <w:div w:id="2083406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stor.org/stable/26267741" TargetMode="External"/><Relationship Id="rId18" Type="http://schemas.openxmlformats.org/officeDocument/2006/relationships/hyperlink" Target="http://www.scielo.org.mx/scielo.php?pid=S0188-25032010000200004&amp;script=sci_arttext" TargetMode="External"/><Relationship Id="rId26" Type="http://schemas.openxmlformats.org/officeDocument/2006/relationships/hyperlink" Target="https://doi.org/10.1016/j.gloenvcha.2012.03.002" TargetMode="External"/><Relationship Id="rId39" Type="http://schemas.openxmlformats.org/officeDocument/2006/relationships/hyperlink" Target="https://doi.org/10.1080/00139157.1986.9928829" TargetMode="External"/><Relationship Id="rId21" Type="http://schemas.openxmlformats.org/officeDocument/2006/relationships/hyperlink" Target="http://www.scielo.org.mx/scielo.php?pid=S0187-57952015000100005&amp;script=sci_arttext" TargetMode="External"/><Relationship Id="rId34" Type="http://schemas.openxmlformats.org/officeDocument/2006/relationships/hyperlink" Target="https://doi.org/10.22198/rys.2014.60.a11" TargetMode="External"/><Relationship Id="rId42" Type="http://schemas.openxmlformats.org/officeDocument/2006/relationships/hyperlink" Target="https://doi.org/10.1016/j.jfe.2008.06.001" TargetMode="External"/><Relationship Id="rId47" Type="http://schemas.openxmlformats.org/officeDocument/2006/relationships/hyperlink" Target="https://doi.org/10.31840/sya.vi23.2188" TargetMode="External"/><Relationship Id="rId50" Type="http://schemas.openxmlformats.org/officeDocument/2006/relationships/hyperlink" Target="https://doi.org/10.5751/ES-01896-110239" TargetMode="External"/><Relationship Id="rId55" Type="http://schemas.openxmlformats.org/officeDocument/2006/relationships/hyperlink" Target="https://doi.org/10.1007/s12231-012-9214-3"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1890/070089" TargetMode="External"/><Relationship Id="rId29" Type="http://schemas.openxmlformats.org/officeDocument/2006/relationships/hyperlink" Target="https://assets.publishing.service.gov.uk/media/57a08c7240f0b64974001214/R7925i_Palma_camedora.pdf" TargetMode="External"/><Relationship Id="rId11" Type="http://schemas.openxmlformats.org/officeDocument/2006/relationships/image" Target="media/image1.png"/><Relationship Id="rId24" Type="http://schemas.openxmlformats.org/officeDocument/2006/relationships/hyperlink" Target="https://quivera.uaemex.mx/article/view/9811" TargetMode="External"/><Relationship Id="rId32" Type="http://schemas.openxmlformats.org/officeDocument/2006/relationships/hyperlink" Target="https://doi.org/10.1016/j.forpol.2012.12.004" TargetMode="External"/><Relationship Id="rId37" Type="http://schemas.openxmlformats.org/officeDocument/2006/relationships/hyperlink" Target="https://doi.org/10.1002/ehs2.1206" TargetMode="External"/><Relationship Id="rId40" Type="http://schemas.openxmlformats.org/officeDocument/2006/relationships/hyperlink" Target="https://doi.org/10.1007/s10021-001-0101-5" TargetMode="External"/><Relationship Id="rId45" Type="http://schemas.openxmlformats.org/officeDocument/2006/relationships/hyperlink" Target="https://doi.org/10.1016/j.envsci.2016.05.003" TargetMode="External"/><Relationship Id="rId53" Type="http://schemas.openxmlformats.org/officeDocument/2006/relationships/hyperlink" Target="https://doi.org/10.5751/ES-00650-090205" TargetMode="External"/><Relationship Id="rId58"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hyperlink" Target="https://doi.org/10.1663/0013-0001(2006)60%5b265:CXITGM%5d2.0.CO;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3390/su10124415" TargetMode="External"/><Relationship Id="rId22" Type="http://schemas.openxmlformats.org/officeDocument/2006/relationships/hyperlink" Target="https://www.repositorio.unach.mx/jspui/handle/123456789/3298" TargetMode="External"/><Relationship Id="rId27" Type="http://schemas.openxmlformats.org/officeDocument/2006/relationships/hyperlink" Target="http://www.conabio.gob.mxhttp/www.chiapas.gob.mx" TargetMode="External"/><Relationship Id="rId30" Type="http://schemas.openxmlformats.org/officeDocument/2006/relationships/hyperlink" Target="https://doi.org/10.1007/s10113-017-1223-4" TargetMode="External"/><Relationship Id="rId35" Type="http://schemas.openxmlformats.org/officeDocument/2006/relationships/hyperlink" Target="https://doi.org/10.5751/ES-08879-220131" TargetMode="External"/><Relationship Id="rId43" Type="http://schemas.openxmlformats.org/officeDocument/2006/relationships/hyperlink" Target="https://www.cinram.umn.edu/sites/cinram.umn.edu/files/1895-in-search-sustainable-palm-market-in-north-america-es.pdf" TargetMode="External"/><Relationship Id="rId48" Type="http://schemas.openxmlformats.org/officeDocument/2006/relationships/hyperlink" Target="https://doi.org/10.1007/s11027-009-9186-5" TargetMode="External"/><Relationship Id="rId56" Type="http://schemas.openxmlformats.org/officeDocument/2006/relationships/hyperlink" Target="https://doi.org/10.1007/s10668-018-0139-6" TargetMode="External"/><Relationship Id="rId8" Type="http://schemas.openxmlformats.org/officeDocument/2006/relationships/webSettings" Target="webSettings.xml"/><Relationship Id="rId51" Type="http://schemas.openxmlformats.org/officeDocument/2006/relationships/hyperlink" Target="https://doi.org/10.36225/TEK.1.1.5"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oi.org/10.1007/s10745-006-9008-2" TargetMode="External"/><Relationship Id="rId25" Type="http://schemas.openxmlformats.org/officeDocument/2006/relationships/hyperlink" Target="https://doi.org/10.1016/j.jenvman.2015.09.003" TargetMode="External"/><Relationship Id="rId33" Type="http://schemas.openxmlformats.org/officeDocument/2006/relationships/hyperlink" Target="https://doi.org/10.5751/ES-05180-180109" TargetMode="External"/><Relationship Id="rId38" Type="http://schemas.openxmlformats.org/officeDocument/2006/relationships/hyperlink" Target="https://doi.org/10.1017/S0376892910000330" TargetMode="External"/><Relationship Id="rId46" Type="http://schemas.openxmlformats.org/officeDocument/2006/relationships/hyperlink" Target="https://doi.org/10.1016/J.JENVMAN.2019.109260" TargetMode="External"/><Relationship Id="rId59" Type="http://schemas.openxmlformats.org/officeDocument/2006/relationships/fontTable" Target="fontTable.xml"/><Relationship Id="rId20" Type="http://schemas.openxmlformats.org/officeDocument/2006/relationships/hyperlink" Target="https://biblioteca.ecosur.mx/cgi-bin/koha/opac-retrieve-file.pl?id=3986fa9c425600167af8e9d7c28ee159" TargetMode="External"/><Relationship Id="rId41" Type="http://schemas.openxmlformats.org/officeDocument/2006/relationships/hyperlink" Target="https://doi.org/10.1016/j.landusepol.2020.104894" TargetMode="External"/><Relationship Id="rId54" Type="http://schemas.openxmlformats.org/officeDocument/2006/relationships/hyperlink" Target="https://doi.org/10.1111/cobi.1215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1016/j.landusepol.2018.10.028" TargetMode="External"/><Relationship Id="rId23" Type="http://schemas.openxmlformats.org/officeDocument/2006/relationships/hyperlink" Target="https://www.redalyc.org/pdf/302/30237511.pdf" TargetMode="External"/><Relationship Id="rId28" Type="http://schemas.openxmlformats.org/officeDocument/2006/relationships/hyperlink" Target="https://doi.org/10.12804/revistas.urosario.edu.co/territorios/a.6147" TargetMode="External"/><Relationship Id="rId36" Type="http://schemas.openxmlformats.org/officeDocument/2006/relationships/hyperlink" Target="https://doi.org/10.1046/j.1523-1739.1999.98210.x" TargetMode="External"/><Relationship Id="rId49" Type="http://schemas.openxmlformats.org/officeDocument/2006/relationships/hyperlink" Target="https://doi.org/10.1016/j.landusepol.2014.04.014" TargetMode="External"/><Relationship Id="rId57" Type="http://schemas.openxmlformats.org/officeDocument/2006/relationships/hyperlink" Target="http://mountain.pe/recursos/attachments/article/168/Investigacion-Accion-Participativa-IAP-Zapata-y-Rondan.pdf" TargetMode="External"/><Relationship Id="rId10" Type="http://schemas.openxmlformats.org/officeDocument/2006/relationships/endnotes" Target="endnotes.xml"/><Relationship Id="rId31" Type="http://schemas.openxmlformats.org/officeDocument/2006/relationships/hyperlink" Target="https://doi.org/10.1002/eet.1604" TargetMode="External"/><Relationship Id="rId44" Type="http://schemas.openxmlformats.org/officeDocument/2006/relationships/hyperlink" Target="https://doi.org/10.1007/s00267-003-0101-7" TargetMode="External"/><Relationship Id="rId52" Type="http://schemas.openxmlformats.org/officeDocument/2006/relationships/hyperlink" Target="http://www.sidalc.net/cgi-bin/wxis.exe/?IsisScript=sibe01.xis&amp;method=post&amp;formato=2&amp;cantidad=1&amp;expresion=mfn=019924"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orcid.org/0000-0001-9131-9276" TargetMode="External"/><Relationship Id="rId3" Type="http://schemas.openxmlformats.org/officeDocument/2006/relationships/hyperlink" Target="mailto:aortega@ecosur.mx" TargetMode="External"/><Relationship Id="rId7" Type="http://schemas.openxmlformats.org/officeDocument/2006/relationships/hyperlink" Target="mailto:cmonzon@ecosur.mx" TargetMode="External"/><Relationship Id="rId2" Type="http://schemas.openxmlformats.org/officeDocument/2006/relationships/hyperlink" Target="https://orcid.org/0000-0002-1331-3810" TargetMode="External"/><Relationship Id="rId1" Type="http://schemas.openxmlformats.org/officeDocument/2006/relationships/hyperlink" Target="mailto:jijivi_leo@hotmail.com" TargetMode="External"/><Relationship Id="rId6" Type="http://schemas.openxmlformats.org/officeDocument/2006/relationships/hyperlink" Target="https://orcid.org/0000-0002-0903-6371" TargetMode="External"/><Relationship Id="rId5" Type="http://schemas.openxmlformats.org/officeDocument/2006/relationships/hyperlink" Target="mailto:ctejedacruz@gmail.com" TargetMode="External"/><Relationship Id="rId4" Type="http://schemas.openxmlformats.org/officeDocument/2006/relationships/hyperlink" Target="https://orcid.org/0000-0001-6337-382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EDFE4926EC7134DB332E25B945F67C8" ma:contentTypeVersion="16" ma:contentTypeDescription="Crear nuevo documento." ma:contentTypeScope="" ma:versionID="7944ff6d375e9d92acef2a6bafca0648">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b15f9c7573b71450a833ee1a84b4f769"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4b6f29e5-583e-4ec3-9caa-eb674acb60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16270bf-fe4a-47a8-a82a-c05074b7b3be}" ma:internalName="TaxCatchAll" ma:showField="CatchAllData" ma:web="3f0262d7-3b61-4a90-b4b4-c1a1f7480c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5989a1-93d7-485a-8e6b-4a8f13b58c46">
      <Terms xmlns="http://schemas.microsoft.com/office/infopath/2007/PartnerControls"/>
    </lcf76f155ced4ddcb4097134ff3c332f>
    <TaxCatchAll xmlns="3f0262d7-3b61-4a90-b4b4-c1a1f7480c4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C2D4D-E8A7-459D-A1E5-BF2F1DDD4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989a1-93d7-485a-8e6b-4a8f13b58c46"/>
    <ds:schemaRef ds:uri="3f0262d7-3b61-4a90-b4b4-c1a1f7480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7D0CB8-7EFE-4870-9FF9-B82704068B65}">
  <ds:schemaRefs>
    <ds:schemaRef ds:uri="http://schemas.microsoft.com/office/2006/metadata/properties"/>
    <ds:schemaRef ds:uri="http://schemas.microsoft.com/office/infopath/2007/PartnerControls"/>
    <ds:schemaRef ds:uri="ee5989a1-93d7-485a-8e6b-4a8f13b58c46"/>
    <ds:schemaRef ds:uri="3f0262d7-3b61-4a90-b4b4-c1a1f7480c4b"/>
  </ds:schemaRefs>
</ds:datastoreItem>
</file>

<file path=customXml/itemProps3.xml><?xml version="1.0" encoding="utf-8"?>
<ds:datastoreItem xmlns:ds="http://schemas.openxmlformats.org/officeDocument/2006/customXml" ds:itemID="{D54466EA-2CE3-44B8-AC97-1DA727904D95}">
  <ds:schemaRefs>
    <ds:schemaRef ds:uri="http://schemas.microsoft.com/sharepoint/v3/contenttype/forms"/>
  </ds:schemaRefs>
</ds:datastoreItem>
</file>

<file path=customXml/itemProps4.xml><?xml version="1.0" encoding="utf-8"?>
<ds:datastoreItem xmlns:ds="http://schemas.openxmlformats.org/officeDocument/2006/customXml" ds:itemID="{F32E6F81-B0C6-489E-9C65-F1DB3EE6B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29294</Words>
  <Characters>161120</Characters>
  <Application>Microsoft Office Word</Application>
  <DocSecurity>0</DocSecurity>
  <Lines>1342</Lines>
  <Paragraphs>380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VIRIDIANA</dc:creator>
  <cp:keywords/>
  <dc:description/>
  <cp:lastModifiedBy>HULA</cp:lastModifiedBy>
  <cp:revision>3</cp:revision>
  <dcterms:created xsi:type="dcterms:W3CDTF">2022-10-04T14:44:00Z</dcterms:created>
  <dcterms:modified xsi:type="dcterms:W3CDTF">2022-10-04T14:44:00Z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4806c5aa-9614-35ab-969c-ada9d3c05e24</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http://www.zotero.org/styles/council-of-science-editors-author-date</vt:lpwstr>
  </property>
  <property fmtid="{D5CDD505-2E9C-101B-9397-08002B2CF9AE}" pid="16" name="Mendeley Recent Style Name 5_1">
    <vt:lpwstr>Council of Science Editors, Name-Year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0x010100EEDFE4926EC7134DB332E25B945F67C8</vt:lpwstr>
  </property>
  <property fmtid="{D5CDD505-2E9C-101B-9397-08002B2CF9AE}" pid="26" name="MediaServiceImageTags">
    <vt:lpwstr/>
  </property>
</Properties>
</file>