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D2AE3" w14:textId="440D1D86" w:rsidR="00D42B44" w:rsidRDefault="00D42B44" w:rsidP="00C16AD9">
      <w:pPr>
        <w:spacing w:after="0" w:line="240" w:lineRule="auto"/>
        <w:jc w:val="center"/>
        <w:rPr>
          <w:rFonts w:ascii="Times New Roman" w:hAnsi="Times New Roman" w:cs="Times New Roman"/>
          <w:b/>
          <w:bCs/>
          <w:sz w:val="28"/>
          <w:szCs w:val="28"/>
          <w:lang w:val="es-ES"/>
        </w:rPr>
      </w:pPr>
      <w:r w:rsidRPr="00AB2AFF">
        <w:rPr>
          <w:rFonts w:ascii="Times New Roman" w:hAnsi="Times New Roman" w:cs="Times New Roman"/>
          <w:b/>
          <w:bCs/>
          <w:sz w:val="28"/>
          <w:szCs w:val="28"/>
          <w:lang w:val="es-ES"/>
        </w:rPr>
        <w:t xml:space="preserve">Aplicación de métodos geoestadísticos en el modelado </w:t>
      </w:r>
      <w:proofErr w:type="gramStart"/>
      <w:r w:rsidRPr="00AB2AFF">
        <w:rPr>
          <w:rFonts w:ascii="Times New Roman" w:hAnsi="Times New Roman" w:cs="Times New Roman"/>
          <w:b/>
          <w:bCs/>
          <w:sz w:val="28"/>
          <w:szCs w:val="28"/>
          <w:lang w:val="es-ES"/>
        </w:rPr>
        <w:t>espacio</w:t>
      </w:r>
      <w:r w:rsidR="00DE4E8D">
        <w:rPr>
          <w:rFonts w:ascii="Times New Roman" w:hAnsi="Times New Roman" w:cs="Times New Roman"/>
          <w:b/>
          <w:bCs/>
          <w:sz w:val="28"/>
          <w:szCs w:val="28"/>
          <w:lang w:val="es-ES"/>
        </w:rPr>
        <w:t>-</w:t>
      </w:r>
      <w:r w:rsidRPr="00AB2AFF">
        <w:rPr>
          <w:rFonts w:ascii="Times New Roman" w:hAnsi="Times New Roman" w:cs="Times New Roman"/>
          <w:b/>
          <w:bCs/>
          <w:sz w:val="28"/>
          <w:szCs w:val="28"/>
          <w:lang w:val="es-ES"/>
        </w:rPr>
        <w:t>temporal</w:t>
      </w:r>
      <w:proofErr w:type="gramEnd"/>
      <w:r w:rsidRPr="00AB2AFF">
        <w:rPr>
          <w:rFonts w:ascii="Times New Roman" w:hAnsi="Times New Roman" w:cs="Times New Roman"/>
          <w:b/>
          <w:bCs/>
          <w:sz w:val="28"/>
          <w:szCs w:val="28"/>
          <w:lang w:val="es-ES"/>
        </w:rPr>
        <w:t xml:space="preserve"> de los niveles de agua subterránea del </w:t>
      </w:r>
      <w:r w:rsidR="00B826ED">
        <w:rPr>
          <w:rFonts w:ascii="Times New Roman" w:hAnsi="Times New Roman" w:cs="Times New Roman"/>
          <w:b/>
          <w:bCs/>
          <w:sz w:val="28"/>
          <w:szCs w:val="28"/>
          <w:lang w:val="es-ES"/>
        </w:rPr>
        <w:t>a</w:t>
      </w:r>
      <w:r w:rsidRPr="00AB2AFF">
        <w:rPr>
          <w:rFonts w:ascii="Times New Roman" w:hAnsi="Times New Roman" w:cs="Times New Roman"/>
          <w:b/>
          <w:bCs/>
          <w:sz w:val="28"/>
          <w:szCs w:val="28"/>
          <w:lang w:val="es-ES"/>
        </w:rPr>
        <w:t>cuífero Valle de Sébaco, Nicaragua</w:t>
      </w:r>
    </w:p>
    <w:p w14:paraId="46326696" w14:textId="77777777" w:rsidR="00F17C27" w:rsidRPr="00AB2AFF" w:rsidRDefault="00F17C27" w:rsidP="00C16AD9">
      <w:pPr>
        <w:spacing w:after="0" w:line="240" w:lineRule="auto"/>
        <w:jc w:val="center"/>
        <w:rPr>
          <w:rFonts w:ascii="Times New Roman" w:hAnsi="Times New Roman" w:cs="Times New Roman"/>
          <w:b/>
          <w:bCs/>
          <w:sz w:val="28"/>
          <w:szCs w:val="28"/>
          <w:lang w:val="es-ES"/>
        </w:rPr>
      </w:pPr>
    </w:p>
    <w:p w14:paraId="6B03180F" w14:textId="1883A2AF" w:rsidR="00D42B44" w:rsidRDefault="00D42B44" w:rsidP="00C16AD9">
      <w:pPr>
        <w:spacing w:after="0" w:line="240" w:lineRule="auto"/>
        <w:jc w:val="center"/>
        <w:rPr>
          <w:rFonts w:ascii="Times New Roman" w:hAnsi="Times New Roman" w:cs="Times New Roman"/>
          <w:b/>
          <w:bCs/>
          <w:sz w:val="28"/>
          <w:szCs w:val="28"/>
          <w:lang w:val="en-US"/>
        </w:rPr>
      </w:pPr>
      <w:r w:rsidRPr="00AB2AFF">
        <w:rPr>
          <w:rFonts w:ascii="Times New Roman" w:hAnsi="Times New Roman" w:cs="Times New Roman"/>
          <w:b/>
          <w:bCs/>
          <w:sz w:val="28"/>
          <w:szCs w:val="28"/>
          <w:lang w:val="en-US"/>
        </w:rPr>
        <w:t xml:space="preserve">Application of geostatistical methods in the </w:t>
      </w:r>
      <w:proofErr w:type="spellStart"/>
      <w:r w:rsidRPr="00AB2AFF">
        <w:rPr>
          <w:rFonts w:ascii="Times New Roman" w:hAnsi="Times New Roman" w:cs="Times New Roman"/>
          <w:b/>
          <w:bCs/>
          <w:sz w:val="28"/>
          <w:szCs w:val="28"/>
          <w:lang w:val="en-US"/>
        </w:rPr>
        <w:t>spatio</w:t>
      </w:r>
      <w:proofErr w:type="spellEnd"/>
      <w:r w:rsidRPr="00AB2AFF">
        <w:rPr>
          <w:rFonts w:ascii="Times New Roman" w:hAnsi="Times New Roman" w:cs="Times New Roman"/>
          <w:b/>
          <w:bCs/>
          <w:sz w:val="28"/>
          <w:szCs w:val="28"/>
          <w:lang w:val="en-US"/>
        </w:rPr>
        <w:t xml:space="preserve">-temporal modeling of groundwater levels in the </w:t>
      </w:r>
      <w:proofErr w:type="spellStart"/>
      <w:r w:rsidRPr="00AB2AFF">
        <w:rPr>
          <w:rFonts w:ascii="Times New Roman" w:hAnsi="Times New Roman" w:cs="Times New Roman"/>
          <w:b/>
          <w:bCs/>
          <w:sz w:val="28"/>
          <w:szCs w:val="28"/>
          <w:lang w:val="en-US"/>
        </w:rPr>
        <w:t>Sébaco</w:t>
      </w:r>
      <w:proofErr w:type="spellEnd"/>
      <w:r w:rsidRPr="00AB2AFF">
        <w:rPr>
          <w:rFonts w:ascii="Times New Roman" w:hAnsi="Times New Roman" w:cs="Times New Roman"/>
          <w:b/>
          <w:bCs/>
          <w:sz w:val="28"/>
          <w:szCs w:val="28"/>
          <w:lang w:val="en-US"/>
        </w:rPr>
        <w:t xml:space="preserve"> Valley </w:t>
      </w:r>
      <w:r w:rsidR="00B826ED">
        <w:rPr>
          <w:rFonts w:ascii="Times New Roman" w:hAnsi="Times New Roman" w:cs="Times New Roman"/>
          <w:b/>
          <w:bCs/>
          <w:sz w:val="28"/>
          <w:szCs w:val="28"/>
          <w:lang w:val="en-US"/>
        </w:rPr>
        <w:t>a</w:t>
      </w:r>
      <w:r w:rsidRPr="00AB2AFF">
        <w:rPr>
          <w:rFonts w:ascii="Times New Roman" w:hAnsi="Times New Roman" w:cs="Times New Roman"/>
          <w:b/>
          <w:bCs/>
          <w:sz w:val="28"/>
          <w:szCs w:val="28"/>
          <w:lang w:val="en-US"/>
        </w:rPr>
        <w:t>quifer, Nicaragua</w:t>
      </w:r>
    </w:p>
    <w:p w14:paraId="0D04DE48" w14:textId="77777777" w:rsidR="009B65AB" w:rsidRPr="00AB2AFF" w:rsidRDefault="009B65AB" w:rsidP="00C16AD9">
      <w:pPr>
        <w:spacing w:after="0" w:line="240" w:lineRule="auto"/>
        <w:jc w:val="center"/>
        <w:rPr>
          <w:rFonts w:ascii="Times New Roman" w:hAnsi="Times New Roman" w:cs="Times New Roman"/>
          <w:b/>
          <w:bCs/>
          <w:sz w:val="28"/>
          <w:szCs w:val="28"/>
          <w:lang w:val="en-US"/>
        </w:rPr>
      </w:pPr>
    </w:p>
    <w:p w14:paraId="70BEF03B" w14:textId="77C9AB5F" w:rsidR="00D42B44" w:rsidRDefault="00D42B44" w:rsidP="00C16AD9">
      <w:pPr>
        <w:spacing w:after="0" w:line="240" w:lineRule="auto"/>
        <w:jc w:val="center"/>
        <w:rPr>
          <w:rFonts w:ascii="Times New Roman" w:hAnsi="Times New Roman" w:cs="Times New Roman"/>
          <w:b/>
          <w:bCs/>
          <w:sz w:val="24"/>
          <w:szCs w:val="24"/>
          <w:lang w:val="es-ES"/>
        </w:rPr>
      </w:pPr>
      <w:r w:rsidRPr="00B826ED">
        <w:rPr>
          <w:rFonts w:ascii="Times New Roman" w:hAnsi="Times New Roman" w:cs="Times New Roman"/>
          <w:b/>
          <w:bCs/>
          <w:sz w:val="24"/>
          <w:szCs w:val="24"/>
          <w:lang w:val="es-ES"/>
        </w:rPr>
        <w:t>Bianka Guadalupe</w:t>
      </w:r>
      <w:r w:rsidR="00EF505D" w:rsidRPr="00B826ED">
        <w:rPr>
          <w:rFonts w:ascii="Times New Roman" w:hAnsi="Times New Roman" w:cs="Times New Roman"/>
          <w:b/>
          <w:bCs/>
          <w:sz w:val="24"/>
          <w:szCs w:val="24"/>
          <w:lang w:val="es-ES"/>
        </w:rPr>
        <w:t xml:space="preserve"> Castillo </w:t>
      </w:r>
      <w:proofErr w:type="spellStart"/>
      <w:r w:rsidR="00EF505D" w:rsidRPr="00B826ED">
        <w:rPr>
          <w:rFonts w:ascii="Times New Roman" w:hAnsi="Times New Roman" w:cs="Times New Roman"/>
          <w:b/>
          <w:bCs/>
          <w:sz w:val="24"/>
          <w:szCs w:val="24"/>
          <w:lang w:val="es-ES"/>
        </w:rPr>
        <w:t>Treminio</w:t>
      </w:r>
      <w:proofErr w:type="spellEnd"/>
      <w:r w:rsidRPr="00B826ED">
        <w:rPr>
          <w:rStyle w:val="Refdenotaalpie"/>
          <w:rFonts w:ascii="Times New Roman" w:hAnsi="Times New Roman" w:cs="Times New Roman"/>
          <w:b/>
          <w:bCs/>
          <w:sz w:val="24"/>
          <w:szCs w:val="24"/>
          <w:lang w:val="es-ES"/>
        </w:rPr>
        <w:footnoteReference w:id="1"/>
      </w:r>
    </w:p>
    <w:p w14:paraId="0EC043E4" w14:textId="77777777" w:rsidR="00F17C27" w:rsidRDefault="00F17C27" w:rsidP="00C16AD9">
      <w:pPr>
        <w:spacing w:after="0" w:line="240" w:lineRule="auto"/>
        <w:jc w:val="center"/>
        <w:rPr>
          <w:rFonts w:ascii="Times New Roman" w:hAnsi="Times New Roman" w:cs="Times New Roman"/>
          <w:b/>
          <w:bCs/>
          <w:sz w:val="24"/>
          <w:szCs w:val="24"/>
          <w:lang w:val="es-ES"/>
        </w:rPr>
      </w:pPr>
    </w:p>
    <w:p w14:paraId="6E4EF0B4" w14:textId="77777777" w:rsidR="00A625B3" w:rsidRPr="00F17C27" w:rsidRDefault="00A625B3" w:rsidP="00C16AD9">
      <w:pPr>
        <w:spacing w:after="0" w:line="240" w:lineRule="auto"/>
        <w:jc w:val="center"/>
        <w:rPr>
          <w:rFonts w:ascii="Times New Roman" w:eastAsia="Times New Roman" w:hAnsi="Times New Roman" w:cs="Times New Roman"/>
          <w:color w:val="000000"/>
          <w:sz w:val="24"/>
          <w:szCs w:val="24"/>
          <w:lang w:val="es-ES" w:eastAsia="es-MX"/>
        </w:rPr>
      </w:pPr>
    </w:p>
    <w:p w14:paraId="65752791" w14:textId="7C7F03D0" w:rsidR="00A625B3" w:rsidRPr="000B3FF1" w:rsidRDefault="00A625B3" w:rsidP="00C16AD9">
      <w:pPr>
        <w:spacing w:after="0" w:line="240" w:lineRule="auto"/>
        <w:jc w:val="center"/>
        <w:rPr>
          <w:rFonts w:ascii="Times New Roman" w:eastAsia="Times New Roman" w:hAnsi="Times New Roman" w:cs="Times New Roman"/>
          <w:color w:val="000000"/>
          <w:sz w:val="20"/>
          <w:szCs w:val="20"/>
          <w:lang w:val="es-ES" w:eastAsia="es-MX"/>
        </w:rPr>
      </w:pPr>
      <w:r w:rsidRPr="000B3FF1">
        <w:rPr>
          <w:rFonts w:ascii="Times New Roman" w:eastAsia="Times New Roman" w:hAnsi="Times New Roman" w:cs="Times New Roman"/>
          <w:color w:val="000000"/>
          <w:sz w:val="20"/>
          <w:szCs w:val="20"/>
          <w:lang w:val="es-ES" w:eastAsia="es-MX"/>
        </w:rPr>
        <w:t>[</w:t>
      </w:r>
      <w:r w:rsidRPr="000B3FF1">
        <w:rPr>
          <w:rFonts w:ascii="Times New Roman" w:eastAsia="Times New Roman" w:hAnsi="Times New Roman" w:cs="Times New Roman"/>
          <w:b/>
          <w:color w:val="000000"/>
          <w:sz w:val="20"/>
          <w:szCs w:val="20"/>
          <w:lang w:val="es-ES" w:eastAsia="es-MX"/>
        </w:rPr>
        <w:t>Recibido</w:t>
      </w:r>
      <w:r w:rsidRPr="000B3FF1">
        <w:rPr>
          <w:rFonts w:ascii="Times New Roman" w:eastAsia="Times New Roman" w:hAnsi="Times New Roman" w:cs="Times New Roman"/>
          <w:color w:val="000000"/>
          <w:sz w:val="20"/>
          <w:szCs w:val="20"/>
          <w:lang w:val="es-ES" w:eastAsia="es-MX"/>
        </w:rPr>
        <w:t xml:space="preserve">: </w:t>
      </w:r>
      <w:r>
        <w:rPr>
          <w:rFonts w:ascii="Times New Roman" w:eastAsia="Times New Roman" w:hAnsi="Times New Roman" w:cs="Times New Roman"/>
          <w:color w:val="000000"/>
          <w:sz w:val="20"/>
          <w:szCs w:val="20"/>
          <w:lang w:val="es-ES" w:eastAsia="es-MX"/>
        </w:rPr>
        <w:t xml:space="preserve">23 </w:t>
      </w:r>
      <w:r w:rsidRPr="000B3FF1">
        <w:rPr>
          <w:rFonts w:ascii="Times New Roman" w:eastAsia="Times New Roman" w:hAnsi="Times New Roman" w:cs="Times New Roman"/>
          <w:color w:val="000000"/>
          <w:sz w:val="20"/>
          <w:szCs w:val="20"/>
          <w:lang w:val="es-ES" w:eastAsia="es-MX"/>
        </w:rPr>
        <w:t>de</w:t>
      </w:r>
      <w:r>
        <w:rPr>
          <w:rFonts w:ascii="Times New Roman" w:eastAsia="Times New Roman" w:hAnsi="Times New Roman" w:cs="Times New Roman"/>
          <w:color w:val="000000"/>
          <w:sz w:val="20"/>
          <w:szCs w:val="20"/>
          <w:lang w:val="es-ES" w:eastAsia="es-MX"/>
        </w:rPr>
        <w:t xml:space="preserve"> febrero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Aceptado</w:t>
      </w:r>
      <w:r w:rsidRPr="000B3FF1">
        <w:rPr>
          <w:rFonts w:ascii="Times New Roman" w:eastAsia="Times New Roman" w:hAnsi="Times New Roman" w:cs="Times New Roman"/>
          <w:color w:val="000000"/>
          <w:sz w:val="20"/>
          <w:szCs w:val="20"/>
          <w:lang w:val="es-ES" w:eastAsia="es-MX"/>
        </w:rPr>
        <w:t xml:space="preserve">: </w:t>
      </w:r>
      <w:r>
        <w:rPr>
          <w:rFonts w:ascii="Times New Roman" w:eastAsia="Times New Roman" w:hAnsi="Times New Roman" w:cs="Times New Roman"/>
          <w:color w:val="000000"/>
          <w:sz w:val="20"/>
          <w:szCs w:val="20"/>
          <w:lang w:val="es-ES" w:eastAsia="es-MX"/>
        </w:rPr>
        <w:t xml:space="preserve">20 </w:t>
      </w:r>
      <w:r w:rsidRPr="000B3FF1">
        <w:rPr>
          <w:rFonts w:ascii="Times New Roman" w:eastAsia="Times New Roman" w:hAnsi="Times New Roman" w:cs="Times New Roman"/>
          <w:color w:val="000000"/>
          <w:sz w:val="20"/>
          <w:szCs w:val="20"/>
          <w:lang w:val="es-ES" w:eastAsia="es-MX"/>
        </w:rPr>
        <w:t xml:space="preserve">de </w:t>
      </w:r>
      <w:r>
        <w:rPr>
          <w:rFonts w:ascii="Times New Roman" w:eastAsia="Times New Roman" w:hAnsi="Times New Roman" w:cs="Times New Roman"/>
          <w:color w:val="000000"/>
          <w:sz w:val="20"/>
          <w:szCs w:val="20"/>
          <w:lang w:val="es-ES" w:eastAsia="es-MX"/>
        </w:rPr>
        <w:t xml:space="preserve">abril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Corregido</w:t>
      </w:r>
      <w:r w:rsidRPr="000B3FF1">
        <w:rPr>
          <w:rFonts w:ascii="Times New Roman" w:eastAsia="Times New Roman" w:hAnsi="Times New Roman" w:cs="Times New Roman"/>
          <w:color w:val="000000"/>
          <w:sz w:val="20"/>
          <w:szCs w:val="20"/>
          <w:lang w:val="es-ES" w:eastAsia="es-MX"/>
        </w:rPr>
        <w:t xml:space="preserve">: </w:t>
      </w:r>
      <w:r w:rsidR="006C57D6">
        <w:rPr>
          <w:rFonts w:ascii="Times New Roman" w:eastAsia="Times New Roman" w:hAnsi="Times New Roman" w:cs="Times New Roman"/>
          <w:color w:val="000000"/>
          <w:sz w:val="20"/>
          <w:szCs w:val="20"/>
          <w:lang w:val="es-ES" w:eastAsia="es-MX"/>
        </w:rPr>
        <w:t>28</w:t>
      </w:r>
      <w:r>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color w:val="000000"/>
          <w:sz w:val="20"/>
          <w:szCs w:val="20"/>
          <w:lang w:val="es-ES" w:eastAsia="es-MX"/>
        </w:rPr>
        <w:t xml:space="preserve">de </w:t>
      </w:r>
      <w:r>
        <w:rPr>
          <w:rFonts w:ascii="Times New Roman" w:eastAsia="Times New Roman" w:hAnsi="Times New Roman" w:cs="Times New Roman"/>
          <w:color w:val="000000"/>
          <w:sz w:val="20"/>
          <w:szCs w:val="20"/>
          <w:lang w:val="es-ES" w:eastAsia="es-MX"/>
        </w:rPr>
        <w:t xml:space="preserve">mayo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Publicado</w:t>
      </w:r>
      <w:r w:rsidRPr="000B3FF1">
        <w:rPr>
          <w:rFonts w:ascii="Times New Roman" w:eastAsia="Times New Roman" w:hAnsi="Times New Roman" w:cs="Times New Roman"/>
          <w:color w:val="000000"/>
          <w:sz w:val="20"/>
          <w:szCs w:val="20"/>
          <w:lang w:val="es-ES" w:eastAsia="es-MX"/>
        </w:rPr>
        <w:t xml:space="preserve">: 1 de </w:t>
      </w:r>
      <w:r>
        <w:rPr>
          <w:rFonts w:ascii="Times New Roman" w:eastAsia="Times New Roman" w:hAnsi="Times New Roman" w:cs="Times New Roman"/>
          <w:color w:val="000000"/>
          <w:sz w:val="20"/>
          <w:szCs w:val="20"/>
          <w:lang w:val="es-ES" w:eastAsia="es-MX"/>
        </w:rPr>
        <w:t xml:space="preserve">julio </w:t>
      </w:r>
      <w:r w:rsidRPr="000B3FF1">
        <w:rPr>
          <w:rFonts w:ascii="Times New Roman" w:eastAsia="Times New Roman" w:hAnsi="Times New Roman" w:cs="Times New Roman"/>
          <w:color w:val="000000"/>
          <w:sz w:val="20"/>
          <w:szCs w:val="20"/>
          <w:lang w:val="es-ES" w:eastAsia="es-MX"/>
        </w:rPr>
        <w:t>2022]</w:t>
      </w:r>
    </w:p>
    <w:p w14:paraId="64CD311C" w14:textId="77777777" w:rsidR="00B826ED" w:rsidRPr="00B826ED" w:rsidRDefault="00B826ED" w:rsidP="00C16AD9">
      <w:pPr>
        <w:spacing w:after="0" w:line="240" w:lineRule="auto"/>
        <w:jc w:val="center"/>
        <w:rPr>
          <w:rFonts w:ascii="Times New Roman" w:hAnsi="Times New Roman" w:cs="Times New Roman"/>
          <w:b/>
          <w:bCs/>
          <w:sz w:val="24"/>
          <w:szCs w:val="24"/>
          <w:lang w:val="es-ES"/>
        </w:rPr>
      </w:pPr>
    </w:p>
    <w:p w14:paraId="68130024" w14:textId="77777777" w:rsidR="00D42B44" w:rsidRPr="00B826ED" w:rsidRDefault="00D42B44" w:rsidP="00C16AD9">
      <w:pPr>
        <w:spacing w:after="0" w:line="240" w:lineRule="auto"/>
        <w:rPr>
          <w:rFonts w:ascii="Times New Roman" w:hAnsi="Times New Roman" w:cs="Times New Roman"/>
          <w:b/>
          <w:bCs/>
          <w:sz w:val="24"/>
          <w:szCs w:val="24"/>
          <w:lang w:val="es-ES"/>
        </w:rPr>
      </w:pPr>
      <w:r w:rsidRPr="00B826ED">
        <w:rPr>
          <w:rFonts w:ascii="Times New Roman" w:hAnsi="Times New Roman" w:cs="Times New Roman"/>
          <w:b/>
          <w:bCs/>
          <w:sz w:val="24"/>
          <w:szCs w:val="24"/>
          <w:lang w:val="es-ES"/>
        </w:rPr>
        <w:t xml:space="preserve">Resumen </w:t>
      </w:r>
    </w:p>
    <w:p w14:paraId="10AC9757" w14:textId="18584A09" w:rsidR="009A5320" w:rsidRDefault="00EF505D" w:rsidP="00C16AD9">
      <w:pPr>
        <w:spacing w:after="0" w:line="240" w:lineRule="auto"/>
        <w:jc w:val="both"/>
        <w:rPr>
          <w:rFonts w:ascii="Times New Roman" w:hAnsi="Times New Roman" w:cs="Times New Roman"/>
          <w:sz w:val="24"/>
          <w:szCs w:val="24"/>
          <w:lang w:val="es-ES"/>
        </w:rPr>
      </w:pPr>
      <w:r w:rsidRPr="00EF505D">
        <w:rPr>
          <w:rFonts w:ascii="Times New Roman" w:hAnsi="Times New Roman" w:cs="Times New Roman"/>
          <w:b/>
          <w:bCs/>
          <w:sz w:val="24"/>
          <w:szCs w:val="24"/>
          <w:lang w:val="es-CR"/>
        </w:rPr>
        <w:t>[Introducción]</w:t>
      </w:r>
      <w:r>
        <w:rPr>
          <w:rFonts w:ascii="Times New Roman" w:hAnsi="Times New Roman" w:cs="Times New Roman"/>
          <w:sz w:val="24"/>
          <w:szCs w:val="24"/>
          <w:lang w:val="es-CR"/>
        </w:rPr>
        <w:t xml:space="preserve">: </w:t>
      </w:r>
      <w:r w:rsidR="00C0633B">
        <w:rPr>
          <w:rFonts w:ascii="Times New Roman" w:hAnsi="Times New Roman" w:cs="Times New Roman"/>
          <w:sz w:val="24"/>
          <w:szCs w:val="24"/>
          <w:lang w:val="es-ES"/>
        </w:rPr>
        <w:t xml:space="preserve">La información </w:t>
      </w:r>
      <w:r w:rsidR="005F278B">
        <w:rPr>
          <w:rFonts w:ascii="Times New Roman" w:hAnsi="Times New Roman" w:cs="Times New Roman"/>
          <w:sz w:val="24"/>
          <w:szCs w:val="24"/>
          <w:lang w:val="es-ES"/>
        </w:rPr>
        <w:t xml:space="preserve">ambiental georreferenciada que proviene de instituciones ambientales </w:t>
      </w:r>
      <w:r w:rsidR="00087342">
        <w:rPr>
          <w:rFonts w:ascii="Times New Roman" w:hAnsi="Times New Roman" w:cs="Times New Roman"/>
          <w:sz w:val="24"/>
          <w:szCs w:val="24"/>
          <w:lang w:val="es-ES"/>
        </w:rPr>
        <w:t>constituye información base</w:t>
      </w:r>
      <w:r w:rsidR="00C0633B">
        <w:rPr>
          <w:rFonts w:ascii="Times New Roman" w:hAnsi="Times New Roman" w:cs="Times New Roman"/>
          <w:sz w:val="24"/>
          <w:szCs w:val="24"/>
          <w:lang w:val="es-ES"/>
        </w:rPr>
        <w:t xml:space="preserve">, para </w:t>
      </w:r>
      <w:r w:rsidR="00910D30">
        <w:rPr>
          <w:rFonts w:ascii="Times New Roman" w:hAnsi="Times New Roman" w:cs="Times New Roman"/>
          <w:sz w:val="24"/>
          <w:szCs w:val="24"/>
          <w:lang w:val="es-ES"/>
        </w:rPr>
        <w:t xml:space="preserve">mejorar </w:t>
      </w:r>
      <w:r w:rsidR="00C0633B">
        <w:rPr>
          <w:rFonts w:ascii="Times New Roman" w:hAnsi="Times New Roman" w:cs="Times New Roman"/>
          <w:sz w:val="24"/>
          <w:szCs w:val="24"/>
          <w:lang w:val="es-ES"/>
        </w:rPr>
        <w:t>la</w:t>
      </w:r>
      <w:r w:rsidR="00910D30">
        <w:rPr>
          <w:rFonts w:ascii="Times New Roman" w:hAnsi="Times New Roman" w:cs="Times New Roman"/>
          <w:sz w:val="24"/>
          <w:szCs w:val="24"/>
          <w:lang w:val="es-ES"/>
        </w:rPr>
        <w:t xml:space="preserve"> gestión ambiental y de </w:t>
      </w:r>
      <w:r w:rsidR="00C0633B">
        <w:rPr>
          <w:rFonts w:ascii="Times New Roman" w:hAnsi="Times New Roman" w:cs="Times New Roman"/>
          <w:sz w:val="24"/>
          <w:szCs w:val="24"/>
          <w:lang w:val="es-ES"/>
        </w:rPr>
        <w:t>sostenib</w:t>
      </w:r>
      <w:r w:rsidR="00910D30">
        <w:rPr>
          <w:rFonts w:ascii="Times New Roman" w:hAnsi="Times New Roman" w:cs="Times New Roman"/>
          <w:sz w:val="24"/>
          <w:szCs w:val="24"/>
          <w:lang w:val="es-ES"/>
        </w:rPr>
        <w:t>ilidad</w:t>
      </w:r>
      <w:r w:rsidR="00C0633B">
        <w:rPr>
          <w:rFonts w:ascii="Times New Roman" w:hAnsi="Times New Roman" w:cs="Times New Roman"/>
          <w:sz w:val="24"/>
          <w:szCs w:val="24"/>
          <w:lang w:val="es-ES"/>
        </w:rPr>
        <w:t xml:space="preserve"> en la región de América Latina y El Caribe.</w:t>
      </w:r>
      <w:r w:rsidR="00910D30">
        <w:rPr>
          <w:rFonts w:ascii="Times New Roman" w:hAnsi="Times New Roman" w:cs="Times New Roman"/>
          <w:sz w:val="24"/>
          <w:szCs w:val="24"/>
          <w:lang w:val="es-ES"/>
        </w:rPr>
        <w:t xml:space="preserve"> </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Objetivo</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 xml:space="preserve">: </w:t>
      </w:r>
      <w:r w:rsidR="00144161">
        <w:rPr>
          <w:rFonts w:ascii="Times New Roman" w:hAnsi="Times New Roman" w:cs="Times New Roman"/>
          <w:sz w:val="24"/>
          <w:szCs w:val="24"/>
          <w:lang w:val="es-ES"/>
        </w:rPr>
        <w:t>E</w:t>
      </w:r>
      <w:r w:rsidR="00E47FB9">
        <w:rPr>
          <w:rFonts w:ascii="Times New Roman" w:hAnsi="Times New Roman" w:cs="Times New Roman"/>
          <w:sz w:val="24"/>
          <w:szCs w:val="24"/>
          <w:lang w:val="es-ES"/>
        </w:rPr>
        <w:t xml:space="preserve">valuar </w:t>
      </w:r>
      <w:r w:rsidR="00E47FB9" w:rsidRPr="00EF505D">
        <w:rPr>
          <w:rFonts w:ascii="Times New Roman" w:hAnsi="Times New Roman" w:cs="Times New Roman"/>
          <w:sz w:val="24"/>
          <w:szCs w:val="24"/>
          <w:lang w:val="es-ES"/>
        </w:rPr>
        <w:t xml:space="preserve">la evolución </w:t>
      </w:r>
      <w:proofErr w:type="gramStart"/>
      <w:r w:rsidR="00E47FB9" w:rsidRPr="00EF505D">
        <w:rPr>
          <w:rFonts w:ascii="Times New Roman" w:hAnsi="Times New Roman" w:cs="Times New Roman"/>
          <w:sz w:val="24"/>
          <w:szCs w:val="24"/>
          <w:lang w:val="es-ES"/>
        </w:rPr>
        <w:t>espacio-temporal</w:t>
      </w:r>
      <w:proofErr w:type="gramEnd"/>
      <w:r w:rsidR="00E47FB9" w:rsidRPr="00EF505D">
        <w:rPr>
          <w:rFonts w:ascii="Times New Roman" w:hAnsi="Times New Roman" w:cs="Times New Roman"/>
          <w:sz w:val="24"/>
          <w:szCs w:val="24"/>
          <w:lang w:val="es-ES"/>
        </w:rPr>
        <w:t xml:space="preserve"> del nivel freático utilizando datos de niveles de agua</w:t>
      </w:r>
      <w:r w:rsidR="00E47FB9">
        <w:rPr>
          <w:rFonts w:ascii="Times New Roman" w:hAnsi="Times New Roman" w:cs="Times New Roman"/>
          <w:sz w:val="24"/>
          <w:szCs w:val="24"/>
          <w:lang w:val="es-ES"/>
        </w:rPr>
        <w:t xml:space="preserve"> </w:t>
      </w:r>
      <w:r w:rsidR="00E8616E" w:rsidRPr="00EA1332">
        <w:rPr>
          <w:rFonts w:ascii="Times New Roman" w:hAnsi="Times New Roman" w:cs="Times New Roman"/>
          <w:sz w:val="24"/>
          <w:szCs w:val="24"/>
          <w:lang w:val="es-ES"/>
        </w:rPr>
        <w:t>subterránea</w:t>
      </w:r>
      <w:r w:rsidR="00E8616E">
        <w:rPr>
          <w:rFonts w:ascii="Times New Roman" w:hAnsi="Times New Roman" w:cs="Times New Roman"/>
          <w:sz w:val="24"/>
          <w:szCs w:val="24"/>
          <w:lang w:val="es-ES"/>
        </w:rPr>
        <w:t xml:space="preserve"> medidos </w:t>
      </w:r>
      <w:r w:rsidR="00E8616E" w:rsidRPr="00EA1332">
        <w:rPr>
          <w:rFonts w:ascii="Times New Roman" w:hAnsi="Times New Roman" w:cs="Times New Roman"/>
          <w:sz w:val="24"/>
          <w:szCs w:val="24"/>
          <w:lang w:val="es-ES"/>
        </w:rPr>
        <w:t>en la red de pozos de monitoreo del acuífero Valle de Sébaco</w:t>
      </w:r>
      <w:r w:rsidR="00E8616E">
        <w:rPr>
          <w:rFonts w:ascii="Times New Roman" w:hAnsi="Times New Roman" w:cs="Times New Roman"/>
          <w:sz w:val="24"/>
          <w:szCs w:val="24"/>
          <w:lang w:val="es-ES"/>
        </w:rPr>
        <w:t xml:space="preserve">. </w:t>
      </w:r>
      <w:r w:rsidR="00E8616E" w:rsidRPr="00EF505D">
        <w:rPr>
          <w:rFonts w:ascii="Times New Roman" w:hAnsi="Times New Roman" w:cs="Times New Roman"/>
          <w:b/>
          <w:bCs/>
          <w:sz w:val="24"/>
          <w:szCs w:val="24"/>
          <w:lang w:val="es-CR"/>
        </w:rPr>
        <w:t>[</w:t>
      </w:r>
      <w:r w:rsidR="00E8616E">
        <w:rPr>
          <w:rFonts w:ascii="Times New Roman" w:hAnsi="Times New Roman" w:cs="Times New Roman"/>
          <w:b/>
          <w:bCs/>
          <w:sz w:val="24"/>
          <w:szCs w:val="24"/>
          <w:lang w:val="es-CR"/>
        </w:rPr>
        <w:t>Metodología</w:t>
      </w:r>
      <w:r w:rsidR="00E8616E" w:rsidRPr="00EF505D">
        <w:rPr>
          <w:rFonts w:ascii="Times New Roman" w:hAnsi="Times New Roman" w:cs="Times New Roman"/>
          <w:b/>
          <w:bCs/>
          <w:sz w:val="24"/>
          <w:szCs w:val="24"/>
          <w:lang w:val="es-CR"/>
        </w:rPr>
        <w:t>]</w:t>
      </w:r>
      <w:r w:rsidR="00E8616E">
        <w:rPr>
          <w:rFonts w:ascii="Times New Roman" w:hAnsi="Times New Roman" w:cs="Times New Roman"/>
          <w:b/>
          <w:bCs/>
          <w:sz w:val="24"/>
          <w:szCs w:val="24"/>
          <w:lang w:val="es-CR"/>
        </w:rPr>
        <w:t xml:space="preserve">: </w:t>
      </w:r>
      <w:r w:rsidR="00144161" w:rsidRPr="00144161">
        <w:rPr>
          <w:rFonts w:ascii="Times New Roman" w:hAnsi="Times New Roman" w:cs="Times New Roman"/>
          <w:sz w:val="24"/>
          <w:szCs w:val="24"/>
          <w:lang w:val="es-CR"/>
        </w:rPr>
        <w:t>S</w:t>
      </w:r>
      <w:proofErr w:type="spellStart"/>
      <w:r w:rsidR="00910D30">
        <w:rPr>
          <w:rFonts w:ascii="Times New Roman" w:hAnsi="Times New Roman" w:cs="Times New Roman"/>
          <w:sz w:val="24"/>
          <w:szCs w:val="24"/>
          <w:lang w:val="es-ES"/>
        </w:rPr>
        <w:t>e</w:t>
      </w:r>
      <w:proofErr w:type="spellEnd"/>
      <w:r w:rsidR="00910D30">
        <w:rPr>
          <w:rFonts w:ascii="Times New Roman" w:hAnsi="Times New Roman" w:cs="Times New Roman"/>
          <w:sz w:val="24"/>
          <w:szCs w:val="24"/>
          <w:lang w:val="es-ES"/>
        </w:rPr>
        <w:t xml:space="preserve"> evaluó </w:t>
      </w:r>
      <w:r w:rsidR="009973CE">
        <w:rPr>
          <w:rFonts w:ascii="Times New Roman" w:hAnsi="Times New Roman" w:cs="Times New Roman"/>
          <w:sz w:val="24"/>
          <w:szCs w:val="24"/>
          <w:lang w:val="es-ES"/>
        </w:rPr>
        <w:t xml:space="preserve">durante la </w:t>
      </w:r>
      <w:r w:rsidR="00144161" w:rsidRPr="00EA1332">
        <w:rPr>
          <w:rFonts w:ascii="Times New Roman" w:hAnsi="Times New Roman" w:cs="Times New Roman"/>
          <w:sz w:val="24"/>
          <w:szCs w:val="24"/>
          <w:lang w:val="es-ES"/>
        </w:rPr>
        <w:t>época seca del 2010 al 2018</w:t>
      </w:r>
      <w:r w:rsidR="009973CE">
        <w:rPr>
          <w:rFonts w:ascii="Times New Roman" w:hAnsi="Times New Roman" w:cs="Times New Roman"/>
          <w:sz w:val="24"/>
          <w:szCs w:val="24"/>
          <w:lang w:val="es-ES"/>
        </w:rPr>
        <w:t xml:space="preserve"> (</w:t>
      </w:r>
      <w:r w:rsidR="00A83780">
        <w:rPr>
          <w:rFonts w:ascii="Times New Roman" w:hAnsi="Times New Roman" w:cs="Times New Roman"/>
          <w:sz w:val="24"/>
          <w:szCs w:val="24"/>
          <w:lang w:val="es-ES"/>
        </w:rPr>
        <w:t>9</w:t>
      </w:r>
      <w:r w:rsidR="00430592">
        <w:rPr>
          <w:rFonts w:ascii="Times New Roman" w:hAnsi="Times New Roman" w:cs="Times New Roman"/>
          <w:sz w:val="24"/>
          <w:szCs w:val="24"/>
          <w:lang w:val="es-ES"/>
        </w:rPr>
        <w:t xml:space="preserve"> </w:t>
      </w:r>
      <w:r w:rsidR="00910D30">
        <w:rPr>
          <w:rFonts w:ascii="Times New Roman" w:hAnsi="Times New Roman" w:cs="Times New Roman"/>
          <w:sz w:val="24"/>
          <w:szCs w:val="24"/>
          <w:lang w:val="es-ES"/>
        </w:rPr>
        <w:t>años</w:t>
      </w:r>
      <w:r w:rsidR="009973CE">
        <w:rPr>
          <w:rFonts w:ascii="Times New Roman" w:hAnsi="Times New Roman" w:cs="Times New Roman"/>
          <w:sz w:val="24"/>
          <w:szCs w:val="24"/>
          <w:lang w:val="es-ES"/>
        </w:rPr>
        <w:t>)</w:t>
      </w:r>
      <w:r w:rsidR="00910D30">
        <w:rPr>
          <w:rFonts w:ascii="Times New Roman" w:hAnsi="Times New Roman" w:cs="Times New Roman"/>
          <w:sz w:val="24"/>
          <w:szCs w:val="24"/>
          <w:lang w:val="es-ES"/>
        </w:rPr>
        <w:t xml:space="preserve"> la</w:t>
      </w:r>
      <w:r w:rsidR="00910D30" w:rsidRPr="00EA1332">
        <w:rPr>
          <w:rFonts w:ascii="Times New Roman" w:hAnsi="Times New Roman" w:cs="Times New Roman"/>
          <w:sz w:val="24"/>
          <w:szCs w:val="24"/>
          <w:lang w:val="es-ES"/>
        </w:rPr>
        <w:t xml:space="preserve"> fluctuación de los niveles de agua subterránea</w:t>
      </w:r>
      <w:r w:rsidR="00910D30">
        <w:rPr>
          <w:rFonts w:ascii="Times New Roman" w:hAnsi="Times New Roman" w:cs="Times New Roman"/>
          <w:sz w:val="24"/>
          <w:szCs w:val="24"/>
          <w:lang w:val="es-ES"/>
        </w:rPr>
        <w:t>,</w:t>
      </w:r>
      <w:r w:rsidR="00720918">
        <w:rPr>
          <w:rFonts w:ascii="Times New Roman" w:hAnsi="Times New Roman" w:cs="Times New Roman"/>
          <w:sz w:val="24"/>
          <w:szCs w:val="24"/>
          <w:lang w:val="es-ES"/>
        </w:rPr>
        <w:t xml:space="preserve"> </w:t>
      </w:r>
      <w:r w:rsidR="00720918" w:rsidRPr="00EA1332">
        <w:rPr>
          <w:rFonts w:ascii="Times New Roman" w:hAnsi="Times New Roman" w:cs="Times New Roman"/>
          <w:sz w:val="24"/>
          <w:szCs w:val="24"/>
          <w:lang w:val="es-ES"/>
        </w:rPr>
        <w:t xml:space="preserve">a partir de </w:t>
      </w:r>
      <w:r w:rsidR="005645BD">
        <w:rPr>
          <w:rFonts w:ascii="Times New Roman" w:hAnsi="Times New Roman" w:cs="Times New Roman"/>
          <w:sz w:val="24"/>
          <w:szCs w:val="24"/>
          <w:lang w:val="es-ES"/>
        </w:rPr>
        <w:t>datos</w:t>
      </w:r>
      <w:r w:rsidR="00720918" w:rsidRPr="00EA1332">
        <w:rPr>
          <w:rFonts w:ascii="Times New Roman" w:hAnsi="Times New Roman" w:cs="Times New Roman"/>
          <w:sz w:val="24"/>
          <w:szCs w:val="24"/>
          <w:lang w:val="es-ES"/>
        </w:rPr>
        <w:t xml:space="preserve"> de niveles de agua</w:t>
      </w:r>
      <w:r w:rsidR="005645BD">
        <w:rPr>
          <w:rFonts w:ascii="Times New Roman" w:hAnsi="Times New Roman" w:cs="Times New Roman"/>
          <w:sz w:val="24"/>
          <w:szCs w:val="24"/>
          <w:lang w:val="es-ES"/>
        </w:rPr>
        <w:t xml:space="preserve"> medidos</w:t>
      </w:r>
      <w:r w:rsidR="00720918">
        <w:rPr>
          <w:rFonts w:ascii="Times New Roman" w:hAnsi="Times New Roman" w:cs="Times New Roman"/>
          <w:sz w:val="24"/>
          <w:szCs w:val="24"/>
          <w:lang w:val="es-ES"/>
        </w:rPr>
        <w:t xml:space="preserve"> </w:t>
      </w:r>
      <w:r w:rsidR="00720918" w:rsidRPr="00EA1332">
        <w:rPr>
          <w:rFonts w:ascii="Times New Roman" w:hAnsi="Times New Roman" w:cs="Times New Roman"/>
          <w:sz w:val="24"/>
          <w:szCs w:val="24"/>
          <w:lang w:val="es-ES"/>
        </w:rPr>
        <w:t>en la red de pozos de monitoreo del acuífero Valle de Sébaco</w:t>
      </w:r>
      <w:r w:rsidR="009A5320">
        <w:rPr>
          <w:rFonts w:ascii="Times New Roman" w:hAnsi="Times New Roman" w:cs="Times New Roman"/>
          <w:sz w:val="24"/>
          <w:szCs w:val="24"/>
          <w:lang w:val="es-ES"/>
        </w:rPr>
        <w:t>.</w:t>
      </w:r>
      <w:r w:rsidR="009A5320" w:rsidRPr="009A5320">
        <w:rPr>
          <w:rFonts w:ascii="Times New Roman" w:hAnsi="Times New Roman" w:cs="Times New Roman"/>
          <w:sz w:val="24"/>
          <w:szCs w:val="24"/>
          <w:lang w:val="es-ES"/>
        </w:rPr>
        <w:t xml:space="preserve"> </w:t>
      </w:r>
      <w:r w:rsidR="009A5320" w:rsidRPr="00EA1332">
        <w:rPr>
          <w:rFonts w:ascii="Times New Roman" w:hAnsi="Times New Roman" w:cs="Times New Roman"/>
          <w:sz w:val="24"/>
          <w:szCs w:val="24"/>
          <w:lang w:val="es-ES"/>
        </w:rPr>
        <w:t>El enfoque geoestadístico</w:t>
      </w:r>
      <w:r w:rsidR="009A5320">
        <w:rPr>
          <w:rFonts w:ascii="Times New Roman" w:hAnsi="Times New Roman" w:cs="Times New Roman"/>
          <w:sz w:val="24"/>
          <w:szCs w:val="24"/>
          <w:lang w:val="es-ES"/>
        </w:rPr>
        <w:t xml:space="preserve"> que</w:t>
      </w:r>
      <w:r w:rsidR="009A5320" w:rsidRPr="00EA1332">
        <w:rPr>
          <w:rFonts w:ascii="Times New Roman" w:hAnsi="Times New Roman" w:cs="Times New Roman"/>
          <w:sz w:val="24"/>
          <w:szCs w:val="24"/>
          <w:lang w:val="es-ES"/>
        </w:rPr>
        <w:t xml:space="preserve"> se emple</w:t>
      </w:r>
      <w:r w:rsidR="009A5320">
        <w:rPr>
          <w:rFonts w:ascii="Times New Roman" w:hAnsi="Times New Roman" w:cs="Times New Roman"/>
          <w:sz w:val="24"/>
          <w:szCs w:val="24"/>
          <w:lang w:val="es-ES"/>
        </w:rPr>
        <w:t>ó</w:t>
      </w:r>
      <w:r w:rsidR="009A5320" w:rsidRPr="00EA1332">
        <w:rPr>
          <w:rFonts w:ascii="Times New Roman" w:hAnsi="Times New Roman" w:cs="Times New Roman"/>
          <w:sz w:val="24"/>
          <w:szCs w:val="24"/>
          <w:lang w:val="es-ES"/>
        </w:rPr>
        <w:t xml:space="preserve"> en este conjunto de datos</w:t>
      </w:r>
      <w:r w:rsidR="009A5320">
        <w:rPr>
          <w:rFonts w:ascii="Times New Roman" w:hAnsi="Times New Roman" w:cs="Times New Roman"/>
          <w:sz w:val="24"/>
          <w:szCs w:val="24"/>
          <w:lang w:val="es-ES"/>
        </w:rPr>
        <w:t>,</w:t>
      </w:r>
      <w:r w:rsidR="009A5320" w:rsidRPr="00EA1332">
        <w:rPr>
          <w:rFonts w:ascii="Times New Roman" w:hAnsi="Times New Roman" w:cs="Times New Roman"/>
          <w:sz w:val="24"/>
          <w:szCs w:val="24"/>
          <w:lang w:val="es-ES"/>
        </w:rPr>
        <w:t xml:space="preserve"> para revelar </w:t>
      </w:r>
      <w:r w:rsidR="009A5320">
        <w:rPr>
          <w:rFonts w:ascii="Times New Roman" w:hAnsi="Times New Roman" w:cs="Times New Roman"/>
          <w:sz w:val="24"/>
          <w:szCs w:val="24"/>
          <w:lang w:val="es-ES"/>
        </w:rPr>
        <w:t xml:space="preserve">los </w:t>
      </w:r>
      <w:r w:rsidR="009A5320" w:rsidRPr="00EA1332">
        <w:rPr>
          <w:rFonts w:ascii="Times New Roman" w:hAnsi="Times New Roman" w:cs="Times New Roman"/>
          <w:sz w:val="24"/>
          <w:szCs w:val="24"/>
          <w:lang w:val="es-ES"/>
        </w:rPr>
        <w:t>modelos predictivos</w:t>
      </w:r>
      <w:r w:rsidR="00946829">
        <w:rPr>
          <w:rFonts w:ascii="Times New Roman" w:hAnsi="Times New Roman" w:cs="Times New Roman"/>
          <w:sz w:val="24"/>
          <w:szCs w:val="24"/>
          <w:lang w:val="es-ES"/>
        </w:rPr>
        <w:t>,</w:t>
      </w:r>
      <w:r w:rsidR="009A5320">
        <w:rPr>
          <w:rFonts w:ascii="Times New Roman" w:hAnsi="Times New Roman" w:cs="Times New Roman"/>
          <w:sz w:val="24"/>
          <w:szCs w:val="24"/>
          <w:lang w:val="es-ES"/>
        </w:rPr>
        <w:t xml:space="preserve"> fue el </w:t>
      </w:r>
      <w:r w:rsidR="009A5320" w:rsidRPr="00EA1332">
        <w:rPr>
          <w:rFonts w:ascii="Times New Roman" w:hAnsi="Times New Roman" w:cs="Times New Roman"/>
          <w:sz w:val="24"/>
          <w:szCs w:val="24"/>
          <w:lang w:val="es-ES"/>
        </w:rPr>
        <w:t xml:space="preserve">método </w:t>
      </w:r>
      <w:proofErr w:type="spellStart"/>
      <w:r w:rsidR="00946829">
        <w:rPr>
          <w:rFonts w:ascii="Times New Roman" w:hAnsi="Times New Roman" w:cs="Times New Roman"/>
          <w:sz w:val="24"/>
          <w:szCs w:val="24"/>
          <w:lang w:val="es-ES"/>
        </w:rPr>
        <w:t>k</w:t>
      </w:r>
      <w:r w:rsidR="00946829" w:rsidRPr="00EA1332">
        <w:rPr>
          <w:rFonts w:ascii="Times New Roman" w:hAnsi="Times New Roman" w:cs="Times New Roman"/>
          <w:sz w:val="24"/>
          <w:szCs w:val="24"/>
          <w:lang w:val="es-ES"/>
        </w:rPr>
        <w:t>riging</w:t>
      </w:r>
      <w:proofErr w:type="spellEnd"/>
      <w:r w:rsidR="00946829" w:rsidRPr="00EA1332">
        <w:rPr>
          <w:rFonts w:ascii="Times New Roman" w:hAnsi="Times New Roman" w:cs="Times New Roman"/>
          <w:sz w:val="24"/>
          <w:szCs w:val="24"/>
          <w:lang w:val="es-ES"/>
        </w:rPr>
        <w:t xml:space="preserve"> empírico bayesiano </w:t>
      </w:r>
      <w:r w:rsidR="009A5320" w:rsidRPr="00EA1332">
        <w:rPr>
          <w:rFonts w:ascii="Times New Roman" w:hAnsi="Times New Roman" w:cs="Times New Roman"/>
          <w:sz w:val="24"/>
          <w:szCs w:val="24"/>
          <w:lang w:val="es-ES"/>
        </w:rPr>
        <w:t>(</w:t>
      </w:r>
      <w:r w:rsidR="00946829" w:rsidRPr="00EA1332">
        <w:rPr>
          <w:rFonts w:ascii="Times New Roman" w:hAnsi="Times New Roman" w:cs="Times New Roman"/>
          <w:sz w:val="24"/>
          <w:szCs w:val="24"/>
          <w:lang w:val="es-ES"/>
        </w:rPr>
        <w:t>E</w:t>
      </w:r>
      <w:r w:rsidR="009A5320" w:rsidRPr="00EA1332">
        <w:rPr>
          <w:rFonts w:ascii="Times New Roman" w:hAnsi="Times New Roman" w:cs="Times New Roman"/>
          <w:sz w:val="24"/>
          <w:szCs w:val="24"/>
          <w:lang w:val="es-ES"/>
        </w:rPr>
        <w:t>BK)</w:t>
      </w:r>
      <w:r w:rsidR="009A5320">
        <w:rPr>
          <w:rFonts w:ascii="Times New Roman" w:hAnsi="Times New Roman" w:cs="Times New Roman"/>
          <w:sz w:val="24"/>
          <w:szCs w:val="24"/>
          <w:lang w:val="es-ES"/>
        </w:rPr>
        <w:t xml:space="preserve">, </w:t>
      </w:r>
      <w:r w:rsidR="00BE76FA">
        <w:rPr>
          <w:rFonts w:ascii="Times New Roman" w:hAnsi="Times New Roman" w:cs="Times New Roman"/>
          <w:sz w:val="24"/>
          <w:szCs w:val="24"/>
          <w:lang w:val="es-ES"/>
        </w:rPr>
        <w:t xml:space="preserve">que </w:t>
      </w:r>
      <w:r w:rsidR="009A5320" w:rsidRPr="00EA1332">
        <w:rPr>
          <w:rFonts w:ascii="Times New Roman" w:hAnsi="Times New Roman" w:cs="Times New Roman"/>
          <w:sz w:val="24"/>
          <w:szCs w:val="24"/>
          <w:lang w:val="es-ES"/>
        </w:rPr>
        <w:t>obt</w:t>
      </w:r>
      <w:r w:rsidR="009A5320">
        <w:rPr>
          <w:rFonts w:ascii="Times New Roman" w:hAnsi="Times New Roman" w:cs="Times New Roman"/>
          <w:sz w:val="24"/>
          <w:szCs w:val="24"/>
          <w:lang w:val="es-ES"/>
        </w:rPr>
        <w:t>uvo</w:t>
      </w:r>
      <w:r w:rsidR="009A5320" w:rsidRPr="00EA1332">
        <w:rPr>
          <w:rFonts w:ascii="Times New Roman" w:hAnsi="Times New Roman" w:cs="Times New Roman"/>
          <w:sz w:val="24"/>
          <w:szCs w:val="24"/>
          <w:lang w:val="es-ES"/>
        </w:rPr>
        <w:t xml:space="preserve"> una representación espacial de la superficie freática del acuífero y</w:t>
      </w:r>
      <w:r w:rsidR="00946829">
        <w:rPr>
          <w:rFonts w:ascii="Times New Roman" w:hAnsi="Times New Roman" w:cs="Times New Roman"/>
          <w:sz w:val="24"/>
          <w:szCs w:val="24"/>
          <w:lang w:val="es-ES"/>
        </w:rPr>
        <w:t>,</w:t>
      </w:r>
      <w:r w:rsidR="009A5320" w:rsidRPr="00EA1332">
        <w:rPr>
          <w:rFonts w:ascii="Times New Roman" w:hAnsi="Times New Roman" w:cs="Times New Roman"/>
          <w:sz w:val="24"/>
          <w:szCs w:val="24"/>
          <w:lang w:val="es-ES"/>
        </w:rPr>
        <w:t xml:space="preserve"> posteriormente</w:t>
      </w:r>
      <w:r w:rsidR="00946829">
        <w:rPr>
          <w:rFonts w:ascii="Times New Roman" w:hAnsi="Times New Roman" w:cs="Times New Roman"/>
          <w:sz w:val="24"/>
          <w:szCs w:val="24"/>
          <w:lang w:val="es-ES"/>
        </w:rPr>
        <w:t>,</w:t>
      </w:r>
      <w:r w:rsidR="009A5320">
        <w:rPr>
          <w:rFonts w:ascii="Times New Roman" w:hAnsi="Times New Roman" w:cs="Times New Roman"/>
          <w:sz w:val="24"/>
          <w:szCs w:val="24"/>
          <w:lang w:val="es-ES"/>
        </w:rPr>
        <w:t xml:space="preserve"> fue utilizado para</w:t>
      </w:r>
      <w:r w:rsidR="009A5320" w:rsidRPr="00EA1332">
        <w:rPr>
          <w:rFonts w:ascii="Times New Roman" w:hAnsi="Times New Roman" w:cs="Times New Roman"/>
          <w:sz w:val="24"/>
          <w:szCs w:val="24"/>
          <w:lang w:val="es-ES"/>
        </w:rPr>
        <w:t xml:space="preserve"> calcular</w:t>
      </w:r>
      <w:r w:rsidR="009A5320">
        <w:rPr>
          <w:rFonts w:ascii="Times New Roman" w:hAnsi="Times New Roman" w:cs="Times New Roman"/>
          <w:sz w:val="24"/>
          <w:szCs w:val="24"/>
          <w:lang w:val="es-ES"/>
        </w:rPr>
        <w:t xml:space="preserve"> la</w:t>
      </w:r>
      <w:r w:rsidR="009A5320" w:rsidRPr="00EA1332">
        <w:rPr>
          <w:rFonts w:ascii="Times New Roman" w:hAnsi="Times New Roman" w:cs="Times New Roman"/>
          <w:sz w:val="24"/>
          <w:szCs w:val="24"/>
          <w:lang w:val="es-ES"/>
        </w:rPr>
        <w:t xml:space="preserve"> velocidad y aceleración del nivel freático. </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Resultados</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 xml:space="preserve">: </w:t>
      </w:r>
      <w:r w:rsidR="009A5320" w:rsidRPr="00EA1332">
        <w:rPr>
          <w:rFonts w:ascii="Times New Roman" w:hAnsi="Times New Roman" w:cs="Times New Roman"/>
          <w:sz w:val="24"/>
          <w:szCs w:val="24"/>
          <w:lang w:val="es-ES"/>
        </w:rPr>
        <w:t>Durante el período analizado los mapas de aceleración del nivel freático mostraron valores medios de -0.52 m/año</w:t>
      </w:r>
      <w:r w:rsidR="009A5320" w:rsidRPr="00EA1332">
        <w:rPr>
          <w:rFonts w:ascii="Times New Roman" w:hAnsi="Times New Roman" w:cs="Times New Roman"/>
          <w:sz w:val="24"/>
          <w:szCs w:val="24"/>
          <w:vertAlign w:val="superscript"/>
          <w:lang w:val="es-ES"/>
        </w:rPr>
        <w:t>2</w:t>
      </w:r>
      <w:r w:rsidR="009A5320" w:rsidRPr="00EA1332">
        <w:rPr>
          <w:rFonts w:ascii="Times New Roman" w:hAnsi="Times New Roman" w:cs="Times New Roman"/>
          <w:sz w:val="24"/>
          <w:szCs w:val="24"/>
          <w:lang w:val="es-ES"/>
        </w:rPr>
        <w:t xml:space="preserve">. Estos valores sugieren que una parte del acuífero está experimentando un </w:t>
      </w:r>
      <w:r w:rsidR="009A5320">
        <w:rPr>
          <w:rFonts w:ascii="Times New Roman" w:hAnsi="Times New Roman" w:cs="Times New Roman"/>
          <w:sz w:val="24"/>
          <w:szCs w:val="24"/>
          <w:lang w:val="es-ES"/>
        </w:rPr>
        <w:t>descenso en</w:t>
      </w:r>
      <w:r w:rsidR="009A5320" w:rsidRPr="00EA1332">
        <w:rPr>
          <w:rFonts w:ascii="Times New Roman" w:hAnsi="Times New Roman" w:cs="Times New Roman"/>
          <w:sz w:val="24"/>
          <w:szCs w:val="24"/>
          <w:lang w:val="es-ES"/>
        </w:rPr>
        <w:t xml:space="preserve"> </w:t>
      </w:r>
      <w:r w:rsidR="009A5320">
        <w:rPr>
          <w:rFonts w:ascii="Times New Roman" w:hAnsi="Times New Roman" w:cs="Times New Roman"/>
          <w:sz w:val="24"/>
          <w:szCs w:val="24"/>
          <w:lang w:val="es-ES"/>
        </w:rPr>
        <w:t>los</w:t>
      </w:r>
      <w:r w:rsidR="009A5320" w:rsidRPr="00EA1332">
        <w:rPr>
          <w:rFonts w:ascii="Times New Roman" w:hAnsi="Times New Roman" w:cs="Times New Roman"/>
          <w:sz w:val="24"/>
          <w:szCs w:val="24"/>
          <w:lang w:val="es-ES"/>
        </w:rPr>
        <w:t xml:space="preserve"> niveles freáticos</w:t>
      </w:r>
      <w:r w:rsidR="00BE76FA">
        <w:rPr>
          <w:rFonts w:ascii="Times New Roman" w:hAnsi="Times New Roman" w:cs="Times New Roman"/>
          <w:sz w:val="24"/>
          <w:szCs w:val="24"/>
          <w:lang w:val="es-ES"/>
        </w:rPr>
        <w:t>. Este</w:t>
      </w:r>
      <w:r w:rsidR="009A5320" w:rsidRPr="00EA1332">
        <w:rPr>
          <w:rFonts w:ascii="Times New Roman" w:hAnsi="Times New Roman" w:cs="Times New Roman"/>
          <w:sz w:val="24"/>
          <w:szCs w:val="24"/>
          <w:lang w:val="es-ES"/>
        </w:rPr>
        <w:t xml:space="preserve"> podría </w:t>
      </w:r>
      <w:r w:rsidR="009A5320">
        <w:rPr>
          <w:rFonts w:ascii="Times New Roman" w:hAnsi="Times New Roman" w:cs="Times New Roman"/>
          <w:sz w:val="24"/>
          <w:szCs w:val="24"/>
          <w:lang w:val="es-ES"/>
        </w:rPr>
        <w:t xml:space="preserve">verse agravado </w:t>
      </w:r>
      <w:r w:rsidR="009A5320" w:rsidRPr="00EA1332">
        <w:rPr>
          <w:rFonts w:ascii="Times New Roman" w:hAnsi="Times New Roman" w:cs="Times New Roman"/>
          <w:sz w:val="24"/>
          <w:szCs w:val="24"/>
          <w:lang w:val="es-ES"/>
        </w:rPr>
        <w:t xml:space="preserve">rápidamente con los fenómenos climáticos y el aumento de la demanda del recurso. </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Conclusiones</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 xml:space="preserve">: </w:t>
      </w:r>
      <w:r w:rsidR="00733069">
        <w:rPr>
          <w:rFonts w:ascii="Times New Roman" w:hAnsi="Times New Roman" w:cs="Times New Roman"/>
          <w:sz w:val="24"/>
          <w:szCs w:val="24"/>
          <w:lang w:val="es-ES"/>
        </w:rPr>
        <w:t>El enfoque utilizado para la evaluación cuantitativa de los niveles de agua subterránea es adecuado para países que carecen de base de datos de parámetros hidráulicos específicos de un acuífero.</w:t>
      </w:r>
    </w:p>
    <w:p w14:paraId="02B98DC3" w14:textId="77777777" w:rsidR="00F053D5" w:rsidRPr="00EA1332" w:rsidRDefault="00F053D5" w:rsidP="00C16AD9">
      <w:pPr>
        <w:spacing w:after="0" w:line="240" w:lineRule="auto"/>
        <w:jc w:val="both"/>
        <w:rPr>
          <w:rFonts w:ascii="Times New Roman" w:hAnsi="Times New Roman" w:cs="Times New Roman"/>
          <w:sz w:val="24"/>
          <w:szCs w:val="24"/>
          <w:lang w:val="es-ES"/>
        </w:rPr>
      </w:pPr>
    </w:p>
    <w:p w14:paraId="678765A8" w14:textId="66CF02B8" w:rsidR="00D42B44" w:rsidRDefault="00D42B44" w:rsidP="00C16AD9">
      <w:pPr>
        <w:spacing w:after="0" w:line="240" w:lineRule="auto"/>
        <w:jc w:val="both"/>
        <w:rPr>
          <w:rFonts w:ascii="Times New Roman" w:hAnsi="Times New Roman" w:cs="Times New Roman"/>
          <w:sz w:val="24"/>
          <w:szCs w:val="24"/>
          <w:lang w:val="es-ES"/>
        </w:rPr>
      </w:pPr>
      <w:r w:rsidRPr="00915AC6">
        <w:rPr>
          <w:rFonts w:ascii="Times New Roman" w:hAnsi="Times New Roman" w:cs="Times New Roman"/>
          <w:b/>
          <w:bCs/>
          <w:sz w:val="24"/>
          <w:szCs w:val="24"/>
          <w:lang w:val="es-ES"/>
        </w:rPr>
        <w:t xml:space="preserve">Palabras </w:t>
      </w:r>
      <w:r w:rsidR="00EF505D" w:rsidRPr="00915AC6">
        <w:rPr>
          <w:rFonts w:ascii="Times New Roman" w:hAnsi="Times New Roman" w:cs="Times New Roman"/>
          <w:b/>
          <w:bCs/>
          <w:sz w:val="24"/>
          <w:szCs w:val="24"/>
          <w:lang w:val="es-ES"/>
        </w:rPr>
        <w:t>c</w:t>
      </w:r>
      <w:r w:rsidRPr="00915AC6">
        <w:rPr>
          <w:rFonts w:ascii="Times New Roman" w:hAnsi="Times New Roman" w:cs="Times New Roman"/>
          <w:b/>
          <w:bCs/>
          <w:sz w:val="24"/>
          <w:szCs w:val="24"/>
          <w:lang w:val="es-ES"/>
        </w:rPr>
        <w:t>lave</w:t>
      </w:r>
      <w:r w:rsidRPr="00915AC6">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r w:rsidR="008A3886">
        <w:rPr>
          <w:rFonts w:ascii="Times New Roman" w:hAnsi="Times New Roman" w:cs="Times New Roman"/>
          <w:sz w:val="24"/>
          <w:szCs w:val="24"/>
          <w:lang w:val="es-ES"/>
        </w:rPr>
        <w:t>A</w:t>
      </w:r>
      <w:r w:rsidR="00313751" w:rsidRPr="00EA1332">
        <w:rPr>
          <w:rFonts w:ascii="Times New Roman" w:hAnsi="Times New Roman" w:cs="Times New Roman"/>
          <w:sz w:val="24"/>
          <w:szCs w:val="24"/>
          <w:lang w:val="es-ES"/>
        </w:rPr>
        <w:t>celeración del nivel freático</w:t>
      </w:r>
      <w:r w:rsidR="00313751">
        <w:rPr>
          <w:rFonts w:ascii="Times New Roman" w:hAnsi="Times New Roman" w:cs="Times New Roman"/>
          <w:sz w:val="24"/>
          <w:szCs w:val="24"/>
          <w:lang w:val="es-ES"/>
        </w:rPr>
        <w:t>;</w:t>
      </w:r>
      <w:r w:rsidR="00313751" w:rsidRPr="00EA1332">
        <w:rPr>
          <w:rFonts w:ascii="Times New Roman" w:hAnsi="Times New Roman" w:cs="Times New Roman"/>
          <w:sz w:val="24"/>
          <w:szCs w:val="24"/>
          <w:lang w:val="es-ES"/>
        </w:rPr>
        <w:t xml:space="preserve"> </w:t>
      </w:r>
      <w:r w:rsidR="00EF505D">
        <w:rPr>
          <w:rFonts w:ascii="Times New Roman" w:hAnsi="Times New Roman" w:cs="Times New Roman"/>
          <w:sz w:val="24"/>
          <w:szCs w:val="24"/>
          <w:lang w:val="es-ES"/>
        </w:rPr>
        <w:t>g</w:t>
      </w:r>
      <w:r w:rsidR="00313751" w:rsidRPr="00EA1332">
        <w:rPr>
          <w:rFonts w:ascii="Times New Roman" w:hAnsi="Times New Roman" w:cs="Times New Roman"/>
          <w:sz w:val="24"/>
          <w:szCs w:val="24"/>
          <w:lang w:val="es-ES"/>
        </w:rPr>
        <w:t>eoestadística</w:t>
      </w:r>
      <w:r w:rsidR="00313751">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proofErr w:type="spellStart"/>
      <w:r w:rsidR="00BE76FA" w:rsidRPr="00EA1332">
        <w:rPr>
          <w:rFonts w:ascii="Times New Roman" w:hAnsi="Times New Roman" w:cs="Times New Roman"/>
          <w:sz w:val="24"/>
          <w:szCs w:val="24"/>
          <w:lang w:val="es-ES"/>
        </w:rPr>
        <w:t>kriging</w:t>
      </w:r>
      <w:proofErr w:type="spellEnd"/>
      <w:r w:rsidR="00BE76FA" w:rsidRPr="00EA1332">
        <w:rPr>
          <w:rFonts w:ascii="Times New Roman" w:hAnsi="Times New Roman" w:cs="Times New Roman"/>
          <w:sz w:val="24"/>
          <w:szCs w:val="24"/>
          <w:lang w:val="es-ES"/>
        </w:rPr>
        <w:t xml:space="preserve"> empírico bayesiano</w:t>
      </w:r>
      <w:r w:rsidR="00313751">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velocidad </w:t>
      </w:r>
      <w:r w:rsidRPr="00EA1332">
        <w:rPr>
          <w:rFonts w:ascii="Times New Roman" w:hAnsi="Times New Roman" w:cs="Times New Roman"/>
          <w:sz w:val="24"/>
          <w:szCs w:val="24"/>
          <w:lang w:val="es-ES"/>
        </w:rPr>
        <w:t>del nivel freático</w:t>
      </w:r>
      <w:r w:rsidR="00313751">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p>
    <w:p w14:paraId="089CC9A7" w14:textId="77777777" w:rsidR="00F053D5" w:rsidRDefault="00F053D5" w:rsidP="00C16AD9">
      <w:pPr>
        <w:spacing w:after="0" w:line="240" w:lineRule="auto"/>
        <w:jc w:val="both"/>
        <w:rPr>
          <w:rFonts w:ascii="Times New Roman" w:hAnsi="Times New Roman" w:cs="Times New Roman"/>
          <w:sz w:val="24"/>
          <w:szCs w:val="24"/>
          <w:lang w:val="es-ES"/>
        </w:rPr>
      </w:pPr>
    </w:p>
    <w:p w14:paraId="5053CF66" w14:textId="77777777" w:rsidR="00D42B44" w:rsidRPr="008A3886" w:rsidRDefault="00D42B44" w:rsidP="00C16AD9">
      <w:pPr>
        <w:spacing w:after="0" w:line="240" w:lineRule="auto"/>
        <w:jc w:val="both"/>
        <w:rPr>
          <w:rFonts w:ascii="Times New Roman" w:hAnsi="Times New Roman" w:cs="Times New Roman"/>
          <w:b/>
          <w:bCs/>
          <w:sz w:val="24"/>
          <w:szCs w:val="24"/>
          <w:lang w:val="en-US"/>
        </w:rPr>
      </w:pPr>
      <w:r w:rsidRPr="008A3886">
        <w:rPr>
          <w:rFonts w:ascii="Times New Roman" w:hAnsi="Times New Roman" w:cs="Times New Roman"/>
          <w:b/>
          <w:bCs/>
          <w:sz w:val="24"/>
          <w:szCs w:val="24"/>
          <w:lang w:val="en-US"/>
        </w:rPr>
        <w:t>Abstract</w:t>
      </w:r>
    </w:p>
    <w:p w14:paraId="7A0322A5" w14:textId="13E70601" w:rsidR="00713E7F" w:rsidRDefault="002C68AA" w:rsidP="00C16AD9">
      <w:pPr>
        <w:spacing w:after="0" w:line="240" w:lineRule="auto"/>
        <w:jc w:val="both"/>
        <w:rPr>
          <w:rFonts w:ascii="Times New Roman" w:hAnsi="Times New Roman" w:cs="Times New Roman"/>
          <w:sz w:val="24"/>
          <w:szCs w:val="24"/>
          <w:lang w:val="en-US"/>
        </w:rPr>
      </w:pP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Introduction</w:t>
      </w:r>
      <w:r w:rsidRPr="002C68AA">
        <w:rPr>
          <w:rFonts w:ascii="Times New Roman" w:hAnsi="Times New Roman" w:cs="Times New Roman"/>
          <w:b/>
          <w:bCs/>
          <w:sz w:val="24"/>
          <w:szCs w:val="24"/>
          <w:lang w:val="en-US"/>
        </w:rPr>
        <w:t xml:space="preserve">]: </w:t>
      </w:r>
      <w:r w:rsidR="00713E7F" w:rsidRPr="00713E7F">
        <w:rPr>
          <w:rFonts w:ascii="Times New Roman" w:hAnsi="Times New Roman" w:cs="Times New Roman"/>
          <w:sz w:val="24"/>
          <w:szCs w:val="24"/>
          <w:lang w:val="en-US"/>
        </w:rPr>
        <w:t xml:space="preserve">Georeferenced environmental information from environmental institutions is the basis for improving environmental management and sustainability in the Latin American and Caribbean region. </w:t>
      </w:r>
      <w:r w:rsidRPr="002C68AA">
        <w:rPr>
          <w:rFonts w:ascii="Times New Roman" w:hAnsi="Times New Roman" w:cs="Times New Roman"/>
          <w:b/>
          <w:bCs/>
          <w:sz w:val="24"/>
          <w:szCs w:val="24"/>
          <w:lang w:val="en-US"/>
        </w:rPr>
        <w:t>[</w:t>
      </w:r>
      <w:proofErr w:type="spellStart"/>
      <w:r w:rsidRPr="002C68AA">
        <w:rPr>
          <w:rFonts w:ascii="Times New Roman" w:hAnsi="Times New Roman" w:cs="Times New Roman"/>
          <w:b/>
          <w:bCs/>
          <w:sz w:val="24"/>
          <w:szCs w:val="24"/>
          <w:lang w:val="en-US"/>
        </w:rPr>
        <w:t>Objetiv</w:t>
      </w:r>
      <w:r>
        <w:rPr>
          <w:rFonts w:ascii="Times New Roman" w:hAnsi="Times New Roman" w:cs="Times New Roman"/>
          <w:b/>
          <w:bCs/>
          <w:sz w:val="24"/>
          <w:szCs w:val="24"/>
          <w:lang w:val="en-US"/>
        </w:rPr>
        <w:t>e</w:t>
      </w:r>
      <w:proofErr w:type="spellEnd"/>
      <w:r w:rsidRPr="002C68AA">
        <w:rPr>
          <w:rFonts w:ascii="Times New Roman" w:hAnsi="Times New Roman" w:cs="Times New Roman"/>
          <w:b/>
          <w:bCs/>
          <w:sz w:val="24"/>
          <w:szCs w:val="24"/>
          <w:lang w:val="en-US"/>
        </w:rPr>
        <w:t xml:space="preserve">]: </w:t>
      </w:r>
      <w:r w:rsidRPr="002C68AA">
        <w:rPr>
          <w:rFonts w:ascii="Times New Roman" w:hAnsi="Times New Roman" w:cs="Times New Roman"/>
          <w:sz w:val="24"/>
          <w:szCs w:val="24"/>
          <w:lang w:val="en-US"/>
        </w:rPr>
        <w:t xml:space="preserve">To evaluate the </w:t>
      </w:r>
      <w:proofErr w:type="spellStart"/>
      <w:r w:rsidRPr="002C68AA">
        <w:rPr>
          <w:rFonts w:ascii="Times New Roman" w:hAnsi="Times New Roman" w:cs="Times New Roman"/>
          <w:sz w:val="24"/>
          <w:szCs w:val="24"/>
          <w:lang w:val="en-US"/>
        </w:rPr>
        <w:t>spatio</w:t>
      </w:r>
      <w:proofErr w:type="spellEnd"/>
      <w:r w:rsidRPr="002C68AA">
        <w:rPr>
          <w:rFonts w:ascii="Times New Roman" w:hAnsi="Times New Roman" w:cs="Times New Roman"/>
          <w:sz w:val="24"/>
          <w:szCs w:val="24"/>
          <w:lang w:val="en-US"/>
        </w:rPr>
        <w:t xml:space="preserve">-temporal evolution of the water table using groundwater level data measured in the network of monitoring wells of the </w:t>
      </w:r>
      <w:proofErr w:type="spellStart"/>
      <w:r w:rsidRPr="002C68AA">
        <w:rPr>
          <w:rFonts w:ascii="Times New Roman" w:hAnsi="Times New Roman" w:cs="Times New Roman"/>
          <w:sz w:val="24"/>
          <w:szCs w:val="24"/>
          <w:lang w:val="en-US"/>
        </w:rPr>
        <w:t>Sébaco</w:t>
      </w:r>
      <w:proofErr w:type="spellEnd"/>
      <w:r w:rsidRPr="002C68AA">
        <w:rPr>
          <w:rFonts w:ascii="Times New Roman" w:hAnsi="Times New Roman" w:cs="Times New Roman"/>
          <w:sz w:val="24"/>
          <w:szCs w:val="24"/>
          <w:lang w:val="en-US"/>
        </w:rPr>
        <w:t xml:space="preserve"> Valley aquifer.</w:t>
      </w:r>
      <w:r>
        <w:rPr>
          <w:rFonts w:ascii="Times New Roman" w:hAnsi="Times New Roman" w:cs="Times New Roman"/>
          <w:sz w:val="24"/>
          <w:szCs w:val="24"/>
          <w:lang w:val="en-US"/>
        </w:rPr>
        <w:t xml:space="preserve"> </w:t>
      </w:r>
      <w:r w:rsidRPr="002C68AA">
        <w:rPr>
          <w:rFonts w:ascii="Times New Roman" w:hAnsi="Times New Roman" w:cs="Times New Roman"/>
          <w:b/>
          <w:bCs/>
          <w:sz w:val="24"/>
          <w:szCs w:val="24"/>
          <w:lang w:val="en-US"/>
        </w:rPr>
        <w:t>[Methodology]:</w:t>
      </w:r>
      <w:r w:rsidRPr="002C68AA">
        <w:rPr>
          <w:rFonts w:ascii="Times New Roman" w:hAnsi="Times New Roman" w:cs="Times New Roman"/>
          <w:sz w:val="24"/>
          <w:szCs w:val="24"/>
          <w:lang w:val="en-US"/>
        </w:rPr>
        <w:t xml:space="preserve"> The fluctuation of groundwater level was </w:t>
      </w:r>
      <w:r w:rsidRPr="002C68AA">
        <w:rPr>
          <w:rFonts w:ascii="Times New Roman" w:hAnsi="Times New Roman" w:cs="Times New Roman"/>
          <w:sz w:val="24"/>
          <w:szCs w:val="24"/>
          <w:lang w:val="en-US"/>
        </w:rPr>
        <w:lastRenderedPageBreak/>
        <w:t>evaluated during the dry season</w:t>
      </w:r>
      <w:r w:rsidR="00D557A1">
        <w:rPr>
          <w:rFonts w:ascii="Times New Roman" w:hAnsi="Times New Roman" w:cs="Times New Roman"/>
          <w:sz w:val="24"/>
          <w:szCs w:val="24"/>
          <w:lang w:val="en-US"/>
        </w:rPr>
        <w:t>s</w:t>
      </w:r>
      <w:r w:rsidRPr="002C68AA">
        <w:rPr>
          <w:rFonts w:ascii="Times New Roman" w:hAnsi="Times New Roman" w:cs="Times New Roman"/>
          <w:sz w:val="24"/>
          <w:szCs w:val="24"/>
          <w:lang w:val="en-US"/>
        </w:rPr>
        <w:t xml:space="preserve"> from 2010 to 2018 (9 years), based on data on water levels measured in the network of monitoring wells of the </w:t>
      </w:r>
      <w:proofErr w:type="spellStart"/>
      <w:r w:rsidRPr="002C68AA">
        <w:rPr>
          <w:rFonts w:ascii="Times New Roman" w:hAnsi="Times New Roman" w:cs="Times New Roman"/>
          <w:sz w:val="24"/>
          <w:szCs w:val="24"/>
          <w:lang w:val="en-US"/>
        </w:rPr>
        <w:t>Sébaco</w:t>
      </w:r>
      <w:proofErr w:type="spellEnd"/>
      <w:r w:rsidRPr="002C68AA">
        <w:rPr>
          <w:rFonts w:ascii="Times New Roman" w:hAnsi="Times New Roman" w:cs="Times New Roman"/>
          <w:sz w:val="24"/>
          <w:szCs w:val="24"/>
          <w:lang w:val="en-US"/>
        </w:rPr>
        <w:t xml:space="preserve"> Valley aquifer.</w:t>
      </w:r>
      <w:r>
        <w:rPr>
          <w:rFonts w:ascii="Times New Roman" w:hAnsi="Times New Roman" w:cs="Times New Roman"/>
          <w:sz w:val="24"/>
          <w:szCs w:val="24"/>
          <w:lang w:val="en-US"/>
        </w:rPr>
        <w:t xml:space="preserve"> </w:t>
      </w:r>
      <w:r w:rsidR="00713E7F" w:rsidRPr="00713E7F">
        <w:rPr>
          <w:rFonts w:ascii="Times New Roman" w:hAnsi="Times New Roman" w:cs="Times New Roman"/>
          <w:sz w:val="24"/>
          <w:szCs w:val="24"/>
          <w:lang w:val="en-US"/>
        </w:rPr>
        <w:t xml:space="preserve">The geostatistical approach </w:t>
      </w:r>
      <w:r w:rsidR="008F259A" w:rsidRPr="009E74B6">
        <w:rPr>
          <w:rFonts w:ascii="Times New Roman" w:hAnsi="Times New Roman" w:cs="Times New Roman"/>
          <w:color w:val="000000"/>
          <w:sz w:val="24"/>
          <w:szCs w:val="24"/>
          <w:lang w:val="en-US"/>
        </w:rPr>
        <w:t>applied to this</w:t>
      </w:r>
      <w:r w:rsidR="009E74B6">
        <w:rPr>
          <w:rFonts w:ascii="Tahoma" w:hAnsi="Tahoma" w:cs="Tahoma"/>
          <w:color w:val="000000"/>
          <w:sz w:val="20"/>
          <w:szCs w:val="20"/>
          <w:lang w:val="en-US"/>
        </w:rPr>
        <w:t xml:space="preserve"> </w:t>
      </w:r>
      <w:r w:rsidR="00713E7F" w:rsidRPr="00713E7F">
        <w:rPr>
          <w:rFonts w:ascii="Times New Roman" w:hAnsi="Times New Roman" w:cs="Times New Roman"/>
          <w:sz w:val="24"/>
          <w:szCs w:val="24"/>
          <w:lang w:val="en-US"/>
        </w:rPr>
        <w:t xml:space="preserve">dataset, to reveal the predictive models was the Empirical Bayesian Kriging (EBK) </w:t>
      </w:r>
      <w:r w:rsidR="00F927CC" w:rsidRPr="00F927CC">
        <w:rPr>
          <w:rFonts w:ascii="Times New Roman" w:hAnsi="Times New Roman" w:cs="Times New Roman"/>
          <w:color w:val="000000"/>
          <w:sz w:val="24"/>
          <w:szCs w:val="24"/>
          <w:lang w:val="en-US"/>
        </w:rPr>
        <w:t>method. This method</w:t>
      </w:r>
      <w:r w:rsidR="00F927CC" w:rsidRPr="00F927CC">
        <w:rPr>
          <w:rFonts w:ascii="Times New Roman" w:hAnsi="Times New Roman" w:cs="Times New Roman"/>
          <w:color w:val="000000"/>
          <w:sz w:val="24"/>
          <w:szCs w:val="24"/>
          <w:lang w:val="en-US"/>
        </w:rPr>
        <w:t xml:space="preserve"> </w:t>
      </w:r>
      <w:r w:rsidR="00713E7F" w:rsidRPr="00F927CC">
        <w:rPr>
          <w:rFonts w:ascii="Times New Roman" w:hAnsi="Times New Roman" w:cs="Times New Roman"/>
          <w:sz w:val="24"/>
          <w:szCs w:val="24"/>
          <w:lang w:val="en-US"/>
        </w:rPr>
        <w:t>obtained</w:t>
      </w:r>
      <w:r w:rsidR="00713E7F" w:rsidRPr="00713E7F">
        <w:rPr>
          <w:rFonts w:ascii="Times New Roman" w:hAnsi="Times New Roman" w:cs="Times New Roman"/>
          <w:sz w:val="24"/>
          <w:szCs w:val="24"/>
          <w:lang w:val="en-US"/>
        </w:rPr>
        <w:t xml:space="preserve"> a spatial representation of the phreatic surface of the aquifer and was subsequently used to calculate the velocity and acceleration of the water table. </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Results</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713E7F" w:rsidRPr="00713E7F">
        <w:rPr>
          <w:rFonts w:ascii="Times New Roman" w:hAnsi="Times New Roman" w:cs="Times New Roman"/>
          <w:sz w:val="24"/>
          <w:szCs w:val="24"/>
          <w:lang w:val="en-US"/>
        </w:rPr>
        <w:t>During the period analyzed, the water table acceleration maps showed mean values of -0.52 m/year</w:t>
      </w:r>
      <w:r w:rsidR="00713E7F" w:rsidRPr="00713E7F">
        <w:rPr>
          <w:rFonts w:ascii="Times New Roman" w:hAnsi="Times New Roman" w:cs="Times New Roman"/>
          <w:sz w:val="24"/>
          <w:szCs w:val="24"/>
          <w:vertAlign w:val="superscript"/>
          <w:lang w:val="en-US"/>
        </w:rPr>
        <w:t>2</w:t>
      </w:r>
      <w:r w:rsidR="00713E7F" w:rsidRPr="00713E7F">
        <w:rPr>
          <w:rFonts w:ascii="Times New Roman" w:hAnsi="Times New Roman" w:cs="Times New Roman"/>
          <w:sz w:val="24"/>
          <w:szCs w:val="24"/>
          <w:lang w:val="en-US"/>
        </w:rPr>
        <w:t xml:space="preserve">. These values suggest that part of the aquifer is experiencing a decline in water table levels that could be rapidly aggravated by climatic events and increased demand for the resource. </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Conclusions</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713E7F" w:rsidRPr="00713E7F">
        <w:rPr>
          <w:rFonts w:ascii="Times New Roman" w:hAnsi="Times New Roman" w:cs="Times New Roman"/>
          <w:sz w:val="24"/>
          <w:szCs w:val="24"/>
          <w:lang w:val="en-US"/>
        </w:rPr>
        <w:t>The approach used for quantitative assessment of groundwater levels is suitable for countries lacking a database of aquifer-specific hydraulic parameters.</w:t>
      </w:r>
    </w:p>
    <w:p w14:paraId="6682594C" w14:textId="77777777" w:rsidR="00D3679B" w:rsidRDefault="00D3679B" w:rsidP="00C16AD9">
      <w:pPr>
        <w:spacing w:after="0" w:line="240" w:lineRule="auto"/>
        <w:jc w:val="both"/>
        <w:rPr>
          <w:rFonts w:ascii="Times New Roman" w:hAnsi="Times New Roman" w:cs="Times New Roman"/>
          <w:sz w:val="24"/>
          <w:szCs w:val="24"/>
          <w:lang w:val="en-US"/>
        </w:rPr>
      </w:pPr>
    </w:p>
    <w:p w14:paraId="030E6FA3" w14:textId="2AEE6432" w:rsidR="00D42B44" w:rsidRDefault="00D42B44" w:rsidP="00C16AD9">
      <w:pPr>
        <w:spacing w:after="0" w:line="240" w:lineRule="auto"/>
        <w:jc w:val="both"/>
        <w:rPr>
          <w:rFonts w:ascii="Times New Roman" w:hAnsi="Times New Roman" w:cs="Times New Roman"/>
          <w:sz w:val="24"/>
          <w:szCs w:val="24"/>
          <w:lang w:val="en-US"/>
        </w:rPr>
      </w:pPr>
      <w:r w:rsidRPr="00F20A0D">
        <w:rPr>
          <w:rFonts w:ascii="Times New Roman" w:hAnsi="Times New Roman" w:cs="Times New Roman"/>
          <w:b/>
          <w:bCs/>
          <w:sz w:val="24"/>
          <w:szCs w:val="24"/>
          <w:lang w:val="en-US"/>
        </w:rPr>
        <w:t>Keywords:</w:t>
      </w:r>
      <w:r w:rsidRPr="00F20A0D">
        <w:rPr>
          <w:rFonts w:ascii="Times New Roman" w:hAnsi="Times New Roman" w:cs="Times New Roman"/>
          <w:sz w:val="24"/>
          <w:szCs w:val="24"/>
          <w:lang w:val="en-US"/>
        </w:rPr>
        <w:t xml:space="preserve"> Bayesian Empirical Kriging</w:t>
      </w:r>
      <w:r w:rsidR="00B826ED" w:rsidRPr="00B826ED">
        <w:rPr>
          <w:rFonts w:ascii="Times New Roman" w:hAnsi="Times New Roman" w:cs="Times New Roman"/>
          <w:i/>
          <w:iCs/>
          <w:sz w:val="24"/>
          <w:szCs w:val="24"/>
          <w:lang w:val="en-US"/>
        </w:rPr>
        <w:t>;</w:t>
      </w:r>
      <w:r w:rsidRPr="00F20A0D">
        <w:rPr>
          <w:rFonts w:ascii="Times New Roman" w:hAnsi="Times New Roman" w:cs="Times New Roman"/>
          <w:sz w:val="24"/>
          <w:szCs w:val="24"/>
          <w:lang w:val="en-US"/>
        </w:rPr>
        <w:t xml:space="preserve"> </w:t>
      </w:r>
      <w:proofErr w:type="spellStart"/>
      <w:r w:rsidRPr="00F20A0D">
        <w:rPr>
          <w:rFonts w:ascii="Times New Roman" w:hAnsi="Times New Roman" w:cs="Times New Roman"/>
          <w:sz w:val="24"/>
          <w:szCs w:val="24"/>
          <w:lang w:val="en-US"/>
        </w:rPr>
        <w:t>Geostatistics</w:t>
      </w:r>
      <w:proofErr w:type="spellEnd"/>
      <w:r w:rsidR="00B826ED" w:rsidRPr="00B826ED">
        <w:rPr>
          <w:rFonts w:ascii="Times New Roman" w:hAnsi="Times New Roman" w:cs="Times New Roman"/>
          <w:i/>
          <w:iCs/>
          <w:sz w:val="24"/>
          <w:szCs w:val="24"/>
          <w:lang w:val="en-US"/>
        </w:rPr>
        <w:t>;</w:t>
      </w:r>
      <w:r w:rsidRPr="00F20A0D">
        <w:rPr>
          <w:rFonts w:ascii="Times New Roman" w:hAnsi="Times New Roman" w:cs="Times New Roman"/>
          <w:sz w:val="24"/>
          <w:szCs w:val="24"/>
          <w:lang w:val="en-US"/>
        </w:rPr>
        <w:t xml:space="preserve"> </w:t>
      </w:r>
      <w:r w:rsidR="009627E1" w:rsidRPr="00F20A0D">
        <w:rPr>
          <w:rFonts w:ascii="Times New Roman" w:hAnsi="Times New Roman" w:cs="Times New Roman"/>
          <w:sz w:val="24"/>
          <w:szCs w:val="24"/>
          <w:lang w:val="en-US"/>
        </w:rPr>
        <w:t>water table acceleration</w:t>
      </w:r>
      <w:r w:rsidR="009627E1">
        <w:rPr>
          <w:rFonts w:ascii="Times New Roman" w:hAnsi="Times New Roman" w:cs="Times New Roman"/>
          <w:sz w:val="24"/>
          <w:szCs w:val="24"/>
          <w:lang w:val="en-US"/>
        </w:rPr>
        <w:t>;</w:t>
      </w:r>
      <w:r w:rsidR="009627E1" w:rsidRPr="00F20A0D">
        <w:rPr>
          <w:rFonts w:ascii="Times New Roman" w:hAnsi="Times New Roman" w:cs="Times New Roman"/>
          <w:sz w:val="24"/>
          <w:szCs w:val="24"/>
          <w:lang w:val="en-US"/>
        </w:rPr>
        <w:t xml:space="preserve"> </w:t>
      </w:r>
      <w:r w:rsidRPr="00F20A0D">
        <w:rPr>
          <w:rFonts w:ascii="Times New Roman" w:hAnsi="Times New Roman" w:cs="Times New Roman"/>
          <w:sz w:val="24"/>
          <w:szCs w:val="24"/>
          <w:lang w:val="en-US"/>
        </w:rPr>
        <w:t>water table velocity.</w:t>
      </w:r>
    </w:p>
    <w:p w14:paraId="72B76551" w14:textId="77777777" w:rsidR="00D3679B" w:rsidRDefault="00D3679B" w:rsidP="00C16AD9">
      <w:pPr>
        <w:spacing w:after="0" w:line="240" w:lineRule="auto"/>
        <w:jc w:val="both"/>
        <w:rPr>
          <w:rFonts w:ascii="Times New Roman" w:hAnsi="Times New Roman" w:cs="Times New Roman"/>
          <w:sz w:val="24"/>
          <w:szCs w:val="24"/>
          <w:lang w:val="en-US"/>
        </w:rPr>
      </w:pPr>
    </w:p>
    <w:p w14:paraId="5BDD6A9F" w14:textId="21C0E5F4" w:rsidR="00D42B44" w:rsidRDefault="00D42B44" w:rsidP="00C16AD9">
      <w:pPr>
        <w:pStyle w:val="Prrafodelista"/>
        <w:numPr>
          <w:ilvl w:val="0"/>
          <w:numId w:val="3"/>
        </w:numPr>
        <w:spacing w:after="0" w:line="240" w:lineRule="auto"/>
        <w:ind w:left="284" w:hanging="284"/>
        <w:jc w:val="both"/>
        <w:rPr>
          <w:rFonts w:ascii="Times New Roman" w:hAnsi="Times New Roman" w:cs="Times New Roman"/>
          <w:b/>
          <w:bCs/>
          <w:sz w:val="24"/>
          <w:szCs w:val="24"/>
          <w:lang w:val="es-ES"/>
        </w:rPr>
      </w:pPr>
      <w:r w:rsidRPr="00B826ED">
        <w:rPr>
          <w:rFonts w:ascii="Times New Roman" w:hAnsi="Times New Roman" w:cs="Times New Roman"/>
          <w:b/>
          <w:bCs/>
          <w:sz w:val="24"/>
          <w:szCs w:val="24"/>
          <w:lang w:val="es-ES"/>
        </w:rPr>
        <w:t>Introducción</w:t>
      </w:r>
    </w:p>
    <w:p w14:paraId="00428EAC" w14:textId="77777777" w:rsidR="00A36118" w:rsidRPr="00B826ED" w:rsidRDefault="00A36118" w:rsidP="00C16AD9">
      <w:pPr>
        <w:pStyle w:val="Prrafodelista"/>
        <w:tabs>
          <w:tab w:val="left" w:pos="284"/>
        </w:tabs>
        <w:spacing w:after="0" w:line="240" w:lineRule="auto"/>
        <w:ind w:left="0"/>
        <w:jc w:val="both"/>
        <w:rPr>
          <w:rFonts w:ascii="Times New Roman" w:hAnsi="Times New Roman" w:cs="Times New Roman"/>
          <w:b/>
          <w:bCs/>
          <w:sz w:val="24"/>
          <w:szCs w:val="24"/>
          <w:lang w:val="es-ES"/>
        </w:rPr>
      </w:pPr>
    </w:p>
    <w:p w14:paraId="58504E9F" w14:textId="6FD8CC5F" w:rsidR="00D42B44" w:rsidRDefault="00D42B44" w:rsidP="00C16AD9">
      <w:pPr>
        <w:spacing w:after="0" w:line="240" w:lineRule="auto"/>
        <w:jc w:val="both"/>
        <w:rPr>
          <w:rFonts w:ascii="Times New Roman" w:hAnsi="Times New Roman" w:cs="Times New Roman"/>
          <w:color w:val="000000"/>
          <w:sz w:val="24"/>
          <w:szCs w:val="24"/>
          <w:lang w:val="es-ES"/>
        </w:rPr>
      </w:pPr>
      <w:r w:rsidRPr="001712DF">
        <w:rPr>
          <w:rFonts w:ascii="Times New Roman" w:hAnsi="Times New Roman" w:cs="Times New Roman"/>
          <w:sz w:val="24"/>
          <w:szCs w:val="24"/>
          <w:lang w:val="es-ES"/>
        </w:rPr>
        <w:t>Las estadísticas ambientales constituyen la fuente primaria de información ambiental que</w:t>
      </w:r>
      <w:r>
        <w:rPr>
          <w:rFonts w:ascii="Times New Roman" w:hAnsi="Times New Roman" w:cs="Times New Roman"/>
          <w:sz w:val="24"/>
          <w:szCs w:val="24"/>
          <w:lang w:val="es-ES"/>
        </w:rPr>
        <w:t xml:space="preserve"> necesitan </w:t>
      </w:r>
      <w:r w:rsidRPr="001712DF">
        <w:rPr>
          <w:rFonts w:ascii="Times New Roman" w:hAnsi="Times New Roman" w:cs="Times New Roman"/>
          <w:sz w:val="24"/>
          <w:szCs w:val="24"/>
          <w:lang w:val="es-ES"/>
        </w:rPr>
        <w:t>los países para ser incorporados en el ciclo de políticas públicas</w:t>
      </w:r>
      <w:r w:rsidR="00BE76FA">
        <w:rPr>
          <w:rFonts w:ascii="Times New Roman" w:hAnsi="Times New Roman" w:cs="Times New Roman"/>
          <w:sz w:val="24"/>
          <w:szCs w:val="24"/>
          <w:lang w:val="es-ES"/>
        </w:rPr>
        <w:t>, S</w:t>
      </w:r>
      <w:r>
        <w:rPr>
          <w:rFonts w:ascii="Times New Roman" w:hAnsi="Times New Roman" w:cs="Times New Roman"/>
          <w:sz w:val="24"/>
          <w:szCs w:val="24"/>
          <w:lang w:val="es-ES"/>
        </w:rPr>
        <w:t xml:space="preserve">e constata </w:t>
      </w:r>
      <w:r w:rsidR="009B58F0">
        <w:rPr>
          <w:rFonts w:ascii="Times New Roman" w:hAnsi="Times New Roman" w:cs="Times New Roman"/>
          <w:sz w:val="24"/>
          <w:szCs w:val="24"/>
          <w:lang w:val="es-ES"/>
        </w:rPr>
        <w:t>que,</w:t>
      </w:r>
      <w:r>
        <w:rPr>
          <w:rFonts w:ascii="Times New Roman" w:hAnsi="Times New Roman" w:cs="Times New Roman"/>
          <w:sz w:val="24"/>
          <w:szCs w:val="24"/>
          <w:lang w:val="es-ES"/>
        </w:rPr>
        <w:t xml:space="preserve"> en un contexto de escasez de recursos, las estadísticas son herramientas adecuadas para mejorar la gestión ambiental y</w:t>
      </w:r>
      <w:r w:rsidR="00BE76FA">
        <w:rPr>
          <w:rFonts w:ascii="Times New Roman" w:hAnsi="Times New Roman" w:cs="Times New Roman"/>
          <w:sz w:val="24"/>
          <w:szCs w:val="24"/>
          <w:lang w:val="es-ES"/>
        </w:rPr>
        <w:t>,</w:t>
      </w:r>
      <w:r>
        <w:rPr>
          <w:rFonts w:ascii="Times New Roman" w:hAnsi="Times New Roman" w:cs="Times New Roman"/>
          <w:sz w:val="24"/>
          <w:szCs w:val="24"/>
          <w:lang w:val="es-ES"/>
        </w:rPr>
        <w:t xml:space="preserve"> precisamente</w:t>
      </w:r>
      <w:r w:rsidR="00BE76FA">
        <w:rPr>
          <w:rFonts w:ascii="Times New Roman" w:hAnsi="Times New Roman" w:cs="Times New Roman"/>
          <w:sz w:val="24"/>
          <w:szCs w:val="24"/>
          <w:lang w:val="es-ES"/>
        </w:rPr>
        <w:t>,</w:t>
      </w:r>
      <w:r>
        <w:rPr>
          <w:rFonts w:ascii="Times New Roman" w:hAnsi="Times New Roman" w:cs="Times New Roman"/>
          <w:sz w:val="24"/>
          <w:szCs w:val="24"/>
          <w:lang w:val="es-ES"/>
        </w:rPr>
        <w:t xml:space="preserve"> por la escasez de recursos financieros asignados a medio ambiente, se requiere de estas herramientas </w:t>
      </w:r>
      <w:sdt>
        <w:sdtPr>
          <w:rPr>
            <w:rFonts w:ascii="Times New Roman" w:hAnsi="Times New Roman" w:cs="Times New Roman"/>
            <w:color w:val="0070C0"/>
            <w:sz w:val="24"/>
            <w:szCs w:val="24"/>
            <w:lang w:val="es-ES"/>
          </w:rPr>
          <w:tag w:val="MENDELEY_CITATION_v3_eyJjaXRhdGlvbklEIjoiTUVOREVMRVlfQ0lUQVRJT05fZGIxZDQ2ZmMtMjJjNC00MjBiLWE2MjktN2VhMWM0ZjI0YjNmIiwicHJvcGVydGllcyI6eyJub3RlSW5kZXgiOjB9LCJpc0VkaXRlZCI6ZmFsc2UsIm1hbnVhbE92ZXJyaWRlIjp7ImlzTWFudWFsbHlPdmVycmlkZGVuIjpmYWxzZSwiY2l0ZXByb2NUZXh0IjoiKENvbWlzacOzbiBFY29uw7NtaWNhIHBhcmEgQW3DqXJpY2EgTGF0aW5hIHkgZWwgQ2FyaWJlIChDRVBBTCksIDIwMDUpIiwibWFudWFsT3ZlcnJpZGVUZXh0IjoiIn0sImNpdGF0aW9uSXRlbXMiOlt7ImlkIjoiYTI5YmQ3NmEtM2FlOC0zNWZiLTk5MTMtNGY0YmVhYzMxZjg5IiwiaXRlbURhdGEiOnsidHlwZSI6InJlcG9ydCIsImlkIjoiYTI5YmQ3NmEtM2FlOC0zNWZiLTk5MTMtNGY0YmVhYzMxZjg5IiwidGl0bGUiOiJFc3RhZMOtc3RpY2FzIGRlbCBtZWRpbyBhbWJpZW50ZSBlbiBBbcOpcmljYSBMYXRpbmEgeSBlbCBDYXJpYmU6IGF2YW5jZXMgeSBwZXJzcGVjdGl2YXMiLCJhdXRob3IiOlt7ImZhbWlseSI6IkNvbWlzacOzbiBFY29uw7NtaWNhIHBhcmEgQW3DqXJpY2EgTGF0aW5hIHkgZWwgQ2FyaWJlIChDRVBBTCkiLCJnaXZlbiI6IiIsInBhcnNlLW5hbWVzIjpmYWxzZSwiZHJvcHBpbmctcGFydGljbGUiOiIiLCJub24tZHJvcHBpbmctcGFydGljbGUiOiIifV0sImFjY2Vzc2VkIjp7ImRhdGUtcGFydHMiOltbMjAyMiw1LDIyXV19LCJJU0JOIjoiOTIxMzIyNzQ1MCIsIlVSTCI6Imh0dHBzOi8vcmVwb3NpdG9yaW8uY2VwYWwub3JnL2JpdHN0cmVhbS9oYW5kbGUvMTEzNjIvNTYwOS8xL1MwNTYyOV9lcy5wZGYiLCJpc3N1ZWQiOnsiZGF0ZS1wYXJ0cyI6W1syMDA1XV19LCJjb250YWluZXItdGl0bGUtc2hvcnQiOiIifSwiaXNUZW1wb3JhcnkiOmZhbHNlfV19"/>
          <w:id w:val="325948596"/>
          <w:placeholder>
            <w:docPart w:val="DefaultPlaceholder_-1854013440"/>
          </w:placeholder>
        </w:sdtPr>
        <w:sdtEndPr/>
        <w:sdtContent>
          <w:r w:rsidR="008E11FF" w:rsidRPr="00B7154D">
            <w:rPr>
              <w:rFonts w:ascii="Times New Roman" w:hAnsi="Times New Roman" w:cs="Times New Roman"/>
              <w:color w:val="0070C0"/>
              <w:sz w:val="24"/>
              <w:szCs w:val="24"/>
              <w:lang w:val="es-ES"/>
            </w:rPr>
            <w:t>(Comisión Económica para América Latina y el Caribe</w:t>
          </w:r>
          <w:r w:rsidR="007B101C" w:rsidRPr="00B7154D">
            <w:rPr>
              <w:rFonts w:ascii="Times New Roman" w:hAnsi="Times New Roman" w:cs="Times New Roman"/>
              <w:color w:val="0070C0"/>
              <w:sz w:val="24"/>
              <w:szCs w:val="24"/>
              <w:lang w:val="es-ES"/>
            </w:rPr>
            <w:t>-</w:t>
          </w:r>
          <w:r w:rsidR="008E11FF" w:rsidRPr="00B7154D">
            <w:rPr>
              <w:rFonts w:ascii="Times New Roman" w:hAnsi="Times New Roman" w:cs="Times New Roman"/>
              <w:color w:val="0070C0"/>
              <w:sz w:val="24"/>
              <w:szCs w:val="24"/>
              <w:lang w:val="es-ES"/>
            </w:rPr>
            <w:t xml:space="preserve"> CEPAL, 2005)</w:t>
          </w:r>
        </w:sdtContent>
      </w:sdt>
      <w:r w:rsidR="00713E7F">
        <w:rPr>
          <w:rFonts w:ascii="Times New Roman" w:hAnsi="Times New Roman" w:cs="Times New Roman"/>
          <w:color w:val="000000"/>
          <w:sz w:val="24"/>
          <w:szCs w:val="24"/>
          <w:lang w:val="es-ES"/>
        </w:rPr>
        <w:t>.</w:t>
      </w:r>
    </w:p>
    <w:p w14:paraId="2EF82A67" w14:textId="77777777" w:rsidR="00742A8A" w:rsidRPr="007A3617" w:rsidRDefault="00742A8A" w:rsidP="00C16AD9">
      <w:pPr>
        <w:spacing w:after="0" w:line="240" w:lineRule="auto"/>
        <w:jc w:val="both"/>
        <w:rPr>
          <w:rFonts w:ascii="Times New Roman" w:hAnsi="Times New Roman" w:cs="Times New Roman"/>
          <w:color w:val="000000"/>
          <w:sz w:val="24"/>
          <w:szCs w:val="24"/>
          <w:lang w:val="es-ES"/>
        </w:rPr>
      </w:pPr>
    </w:p>
    <w:p w14:paraId="1BE51A15" w14:textId="0CBB7F6B" w:rsidR="00D42B44" w:rsidRDefault="00D42B44" w:rsidP="00C16AD9">
      <w:pPr>
        <w:spacing w:after="0" w:line="240" w:lineRule="auto"/>
        <w:jc w:val="both"/>
        <w:rPr>
          <w:rFonts w:ascii="Times New Roman" w:hAnsi="Times New Roman" w:cs="Times New Roman"/>
          <w:color w:val="000000"/>
          <w:sz w:val="24"/>
          <w:szCs w:val="24"/>
          <w:lang w:val="es-ES"/>
        </w:rPr>
      </w:pPr>
      <w:r w:rsidRPr="164EBD94">
        <w:rPr>
          <w:rFonts w:ascii="Times New Roman" w:hAnsi="Times New Roman" w:cs="Times New Roman"/>
          <w:color w:val="000000" w:themeColor="text1"/>
          <w:sz w:val="24"/>
          <w:szCs w:val="24"/>
          <w:lang w:val="es-ES"/>
        </w:rPr>
        <w:t xml:space="preserve">Durante los últimos años, la técnica geoestadística como los modelos de interpolación de </w:t>
      </w:r>
      <w:proofErr w:type="spellStart"/>
      <w:r w:rsidRPr="164EBD94">
        <w:rPr>
          <w:rFonts w:ascii="Times New Roman" w:hAnsi="Times New Roman" w:cs="Times New Roman"/>
          <w:color w:val="000000" w:themeColor="text1"/>
          <w:sz w:val="24"/>
          <w:szCs w:val="24"/>
          <w:lang w:val="es-ES"/>
        </w:rPr>
        <w:t>semivariograma</w:t>
      </w:r>
      <w:proofErr w:type="spellEnd"/>
      <w:r w:rsidRPr="164EBD94">
        <w:rPr>
          <w:rFonts w:ascii="Times New Roman" w:hAnsi="Times New Roman" w:cs="Times New Roman"/>
          <w:color w:val="000000" w:themeColor="text1"/>
          <w:sz w:val="24"/>
          <w:szCs w:val="24"/>
          <w:lang w:val="es-ES"/>
        </w:rPr>
        <w:t xml:space="preserve"> y </w:t>
      </w:r>
      <w:proofErr w:type="spellStart"/>
      <w:r w:rsidRPr="164EBD94">
        <w:rPr>
          <w:rFonts w:ascii="Times New Roman" w:hAnsi="Times New Roman" w:cs="Times New Roman"/>
          <w:color w:val="000000" w:themeColor="text1"/>
          <w:sz w:val="24"/>
          <w:szCs w:val="24"/>
          <w:lang w:val="es-ES"/>
        </w:rPr>
        <w:t>kriging</w:t>
      </w:r>
      <w:proofErr w:type="spellEnd"/>
      <w:r w:rsidRPr="164EBD94">
        <w:rPr>
          <w:rFonts w:ascii="Times New Roman" w:hAnsi="Times New Roman" w:cs="Times New Roman"/>
          <w:color w:val="000000" w:themeColor="text1"/>
          <w:sz w:val="24"/>
          <w:szCs w:val="24"/>
          <w:lang w:val="es-ES"/>
        </w:rPr>
        <w:t xml:space="preserve"> se consideran herramientas útiles en el estudio de aguas subterráneas </w:t>
      </w:r>
      <w:sdt>
        <w:sdtPr>
          <w:rPr>
            <w:rFonts w:ascii="Times New Roman" w:hAnsi="Times New Roman" w:cs="Times New Roman"/>
            <w:color w:val="000000" w:themeColor="text1"/>
            <w:sz w:val="24"/>
            <w:szCs w:val="24"/>
            <w:lang w:val="es-ES"/>
          </w:rPr>
          <w:tag w:val="MENDELEY_CITATION_v3_eyJjaXRhdGlvbklEIjoiTUVOREVMRVlfQ0lUQVRJT05fOGViZjhlZmUtODM0Yi00Y2M3LThhNTQtYWIwN2NmODY4NTcy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ZmFsc2UsIm1hbnVhbE92ZXJyaWRlVGV4dCI6IiJ9fQ=="/>
          <w:id w:val="1563943057"/>
          <w:placeholder>
            <w:docPart w:val="DefaultPlaceholder_-1854013440"/>
          </w:placeholder>
        </w:sdtPr>
        <w:sdtEndPr/>
        <w:sdtContent>
          <w:r w:rsidR="008E11FF" w:rsidRPr="164EBD94">
            <w:rPr>
              <w:rFonts w:ascii="Times New Roman" w:hAnsi="Times New Roman" w:cs="Times New Roman"/>
              <w:color w:val="0070C0"/>
            </w:rPr>
            <w:t>(</w:t>
          </w:r>
          <w:proofErr w:type="spellStart"/>
          <w:r w:rsidR="008E11FF" w:rsidRPr="164EBD94">
            <w:rPr>
              <w:rFonts w:ascii="Times New Roman" w:hAnsi="Times New Roman" w:cs="Times New Roman"/>
              <w:color w:val="0070C0"/>
            </w:rPr>
            <w:t>Bodrud-Doza</w:t>
          </w:r>
          <w:proofErr w:type="spellEnd"/>
          <w:r w:rsidR="008E11FF" w:rsidRPr="164EBD94">
            <w:rPr>
              <w:rFonts w:ascii="Times New Roman" w:hAnsi="Times New Roman" w:cs="Times New Roman"/>
              <w:color w:val="0070C0"/>
            </w:rPr>
            <w:t xml:space="preserve"> </w:t>
          </w:r>
          <w:r w:rsidR="00EF505D" w:rsidRPr="164EBD94">
            <w:rPr>
              <w:rFonts w:ascii="Times New Roman" w:hAnsi="Times New Roman" w:cs="Times New Roman"/>
              <w:i/>
              <w:iCs/>
              <w:color w:val="0070C0"/>
            </w:rPr>
            <w:t>et al.</w:t>
          </w:r>
          <w:r w:rsidR="008E11FF" w:rsidRPr="164EBD94">
            <w:rPr>
              <w:rFonts w:ascii="Times New Roman" w:hAnsi="Times New Roman" w:cs="Times New Roman"/>
              <w:color w:val="0070C0"/>
            </w:rPr>
            <w:t>, 2019)</w:t>
          </w:r>
        </w:sdtContent>
      </w:sdt>
      <w:r w:rsidRPr="164EBD94">
        <w:rPr>
          <w:rFonts w:ascii="Times New Roman" w:hAnsi="Times New Roman" w:cs="Times New Roman"/>
          <w:color w:val="000000" w:themeColor="text1"/>
          <w:sz w:val="24"/>
          <w:szCs w:val="24"/>
          <w:lang w:val="es-ES"/>
        </w:rPr>
        <w:t xml:space="preserve">. El realizado por </w:t>
      </w:r>
      <w:r w:rsidRPr="164EBD94">
        <w:rPr>
          <w:rFonts w:ascii="Times New Roman" w:hAnsi="Times New Roman" w:cs="Times New Roman"/>
          <w:color w:val="0070C0"/>
          <w:sz w:val="24"/>
          <w:szCs w:val="24"/>
          <w:lang w:val="es-ES"/>
        </w:rPr>
        <w:t xml:space="preserve">Li </w:t>
      </w:r>
      <w:r w:rsidR="00EF505D" w:rsidRPr="164EBD94">
        <w:rPr>
          <w:rFonts w:ascii="Times New Roman" w:hAnsi="Times New Roman" w:cs="Times New Roman"/>
          <w:i/>
          <w:iCs/>
          <w:color w:val="0070C0"/>
          <w:sz w:val="24"/>
          <w:szCs w:val="24"/>
          <w:lang w:val="es-ES"/>
        </w:rPr>
        <w:t>et al.</w:t>
      </w:r>
      <w:r w:rsidRPr="164EBD94">
        <w:rPr>
          <w:rFonts w:ascii="Times New Roman" w:hAnsi="Times New Roman" w:cs="Times New Roman"/>
          <w:color w:val="0070C0"/>
          <w:sz w:val="24"/>
          <w:szCs w:val="24"/>
          <w:lang w:val="es-ES"/>
        </w:rPr>
        <w:t xml:space="preserve"> (2020)</w:t>
      </w:r>
      <w:r w:rsidRPr="164EBD94">
        <w:rPr>
          <w:rFonts w:ascii="Times New Roman" w:hAnsi="Times New Roman" w:cs="Times New Roman"/>
          <w:color w:val="000000" w:themeColor="text1"/>
          <w:sz w:val="24"/>
          <w:szCs w:val="24"/>
          <w:lang w:val="es-ES"/>
        </w:rPr>
        <w:t xml:space="preserve"> se puede mencionar como un</w:t>
      </w:r>
      <w:r w:rsidR="00BE76FA">
        <w:rPr>
          <w:rFonts w:ascii="Times New Roman" w:hAnsi="Times New Roman" w:cs="Times New Roman"/>
          <w:color w:val="000000" w:themeColor="text1"/>
          <w:sz w:val="24"/>
          <w:szCs w:val="24"/>
          <w:lang w:val="es-ES"/>
        </w:rPr>
        <w:t>a</w:t>
      </w:r>
      <w:r w:rsidRPr="164EBD94">
        <w:rPr>
          <w:rFonts w:ascii="Times New Roman" w:hAnsi="Times New Roman" w:cs="Times New Roman"/>
          <w:color w:val="000000" w:themeColor="text1"/>
          <w:sz w:val="24"/>
          <w:szCs w:val="24"/>
          <w:lang w:val="es-ES"/>
        </w:rPr>
        <w:t xml:space="preserve"> de </w:t>
      </w:r>
      <w:r w:rsidR="00BE76FA">
        <w:rPr>
          <w:rFonts w:ascii="Times New Roman" w:hAnsi="Times New Roman" w:cs="Times New Roman"/>
          <w:color w:val="000000" w:themeColor="text1"/>
          <w:sz w:val="24"/>
          <w:szCs w:val="24"/>
          <w:lang w:val="es-ES"/>
        </w:rPr>
        <w:t xml:space="preserve">las </w:t>
      </w:r>
      <w:r w:rsidRPr="164EBD94">
        <w:rPr>
          <w:rFonts w:ascii="Times New Roman" w:hAnsi="Times New Roman" w:cs="Times New Roman"/>
          <w:color w:val="000000" w:themeColor="text1"/>
          <w:sz w:val="24"/>
          <w:szCs w:val="24"/>
          <w:lang w:val="es-ES"/>
        </w:rPr>
        <w:t>investigaci</w:t>
      </w:r>
      <w:r w:rsidR="00BE76FA">
        <w:rPr>
          <w:rFonts w:ascii="Times New Roman" w:hAnsi="Times New Roman" w:cs="Times New Roman"/>
          <w:color w:val="000000" w:themeColor="text1"/>
          <w:sz w:val="24"/>
          <w:szCs w:val="24"/>
          <w:lang w:val="es-ES"/>
        </w:rPr>
        <w:t>ones</w:t>
      </w:r>
      <w:r w:rsidRPr="164EBD94">
        <w:rPr>
          <w:rFonts w:ascii="Times New Roman" w:hAnsi="Times New Roman" w:cs="Times New Roman"/>
          <w:color w:val="000000" w:themeColor="text1"/>
          <w:sz w:val="24"/>
          <w:szCs w:val="24"/>
          <w:lang w:val="es-ES"/>
        </w:rPr>
        <w:t xml:space="preserve"> publicad</w:t>
      </w:r>
      <w:r w:rsidR="00BE76FA">
        <w:rPr>
          <w:rFonts w:ascii="Times New Roman" w:hAnsi="Times New Roman" w:cs="Times New Roman"/>
          <w:color w:val="000000" w:themeColor="text1"/>
          <w:sz w:val="24"/>
          <w:szCs w:val="24"/>
          <w:lang w:val="es-ES"/>
        </w:rPr>
        <w:t>as</w:t>
      </w:r>
      <w:r w:rsidRPr="164EBD94">
        <w:rPr>
          <w:rFonts w:ascii="Times New Roman" w:hAnsi="Times New Roman" w:cs="Times New Roman"/>
          <w:color w:val="000000" w:themeColor="text1"/>
          <w:sz w:val="24"/>
          <w:szCs w:val="24"/>
          <w:lang w:val="es-ES"/>
        </w:rPr>
        <w:t xml:space="preserve"> recientemente que abordan la aplicación exitosa del método geoestadístico del </w:t>
      </w:r>
      <w:proofErr w:type="spellStart"/>
      <w:r w:rsidR="00BE76FA" w:rsidRPr="164EBD94">
        <w:rPr>
          <w:rFonts w:ascii="Times New Roman" w:hAnsi="Times New Roman" w:cs="Times New Roman"/>
          <w:color w:val="000000" w:themeColor="text1"/>
          <w:sz w:val="24"/>
          <w:szCs w:val="24"/>
          <w:lang w:val="es-ES"/>
        </w:rPr>
        <w:t>kriging</w:t>
      </w:r>
      <w:proofErr w:type="spellEnd"/>
      <w:r w:rsidR="00BE76FA" w:rsidRPr="164EBD94">
        <w:rPr>
          <w:rFonts w:ascii="Times New Roman" w:hAnsi="Times New Roman" w:cs="Times New Roman"/>
          <w:color w:val="000000" w:themeColor="text1"/>
          <w:sz w:val="24"/>
          <w:szCs w:val="24"/>
          <w:lang w:val="es-ES"/>
        </w:rPr>
        <w:t xml:space="preserve"> empírico bayesiano </w:t>
      </w:r>
      <w:r w:rsidRPr="164EBD94">
        <w:rPr>
          <w:rFonts w:ascii="Times New Roman" w:hAnsi="Times New Roman" w:cs="Times New Roman"/>
          <w:color w:val="000000" w:themeColor="text1"/>
          <w:sz w:val="24"/>
          <w:szCs w:val="24"/>
          <w:lang w:val="es-ES"/>
        </w:rPr>
        <w:t xml:space="preserve">(EBK), para la evaluación de la variabilidad espacial del nivel freático. En </w:t>
      </w:r>
      <w:r w:rsidR="00BE76FA" w:rsidRPr="164EBD94">
        <w:rPr>
          <w:rFonts w:ascii="Times New Roman" w:hAnsi="Times New Roman" w:cs="Times New Roman"/>
          <w:color w:val="000000" w:themeColor="text1"/>
          <w:sz w:val="24"/>
          <w:szCs w:val="24"/>
          <w:lang w:val="es-ES"/>
        </w:rPr>
        <w:t>geoestadística</w:t>
      </w:r>
      <w:r w:rsidR="00BE76FA">
        <w:rPr>
          <w:rFonts w:ascii="Times New Roman" w:hAnsi="Times New Roman" w:cs="Times New Roman"/>
          <w:color w:val="000000" w:themeColor="text1"/>
          <w:sz w:val="24"/>
          <w:szCs w:val="24"/>
          <w:lang w:val="es-ES"/>
        </w:rPr>
        <w:t>,</w:t>
      </w:r>
      <w:r w:rsidR="00BE76FA" w:rsidRPr="164EBD94">
        <w:rPr>
          <w:rFonts w:ascii="Times New Roman" w:hAnsi="Times New Roman" w:cs="Times New Roman"/>
          <w:color w:val="000000" w:themeColor="text1"/>
          <w:sz w:val="24"/>
          <w:szCs w:val="24"/>
          <w:lang w:val="es-ES"/>
        </w:rPr>
        <w:t xml:space="preserve"> el </w:t>
      </w:r>
      <w:proofErr w:type="spellStart"/>
      <w:r w:rsidR="00BE76FA" w:rsidRPr="164EBD94">
        <w:rPr>
          <w:rFonts w:ascii="Times New Roman" w:hAnsi="Times New Roman" w:cs="Times New Roman"/>
          <w:color w:val="000000" w:themeColor="text1"/>
          <w:sz w:val="24"/>
          <w:szCs w:val="24"/>
          <w:lang w:val="es-ES"/>
        </w:rPr>
        <w:t>kriging</w:t>
      </w:r>
      <w:proofErr w:type="spellEnd"/>
      <w:r w:rsidRPr="164EBD94">
        <w:rPr>
          <w:rFonts w:ascii="Times New Roman" w:hAnsi="Times New Roman" w:cs="Times New Roman"/>
          <w:color w:val="000000" w:themeColor="text1"/>
          <w:sz w:val="24"/>
          <w:szCs w:val="24"/>
          <w:lang w:val="es-ES"/>
        </w:rPr>
        <w:t xml:space="preserve"> se considera como uno de los mejores métodos de interpolación y muchos </w:t>
      </w:r>
      <w:r w:rsidR="00BE76FA">
        <w:rPr>
          <w:rFonts w:ascii="Times New Roman" w:hAnsi="Times New Roman" w:cs="Times New Roman"/>
          <w:color w:val="000000" w:themeColor="text1"/>
          <w:sz w:val="24"/>
          <w:szCs w:val="24"/>
          <w:lang w:val="es-ES"/>
        </w:rPr>
        <w:t>estudio</w:t>
      </w:r>
      <w:r w:rsidRPr="164EBD94">
        <w:rPr>
          <w:rFonts w:ascii="Times New Roman" w:hAnsi="Times New Roman" w:cs="Times New Roman"/>
          <w:color w:val="000000" w:themeColor="text1"/>
          <w:sz w:val="24"/>
          <w:szCs w:val="24"/>
          <w:lang w:val="es-ES"/>
        </w:rPr>
        <w:t xml:space="preserve">s lo utilizan ampliamente en el </w:t>
      </w:r>
      <w:r w:rsidR="00BE76FA">
        <w:rPr>
          <w:rFonts w:ascii="Times New Roman" w:hAnsi="Times New Roman" w:cs="Times New Roman"/>
          <w:color w:val="000000" w:themeColor="text1"/>
          <w:sz w:val="24"/>
          <w:szCs w:val="24"/>
          <w:lang w:val="es-ES"/>
        </w:rPr>
        <w:t xml:space="preserve">tema </w:t>
      </w:r>
      <w:r w:rsidRPr="164EBD94">
        <w:rPr>
          <w:rFonts w:ascii="Times New Roman" w:hAnsi="Times New Roman" w:cs="Times New Roman"/>
          <w:color w:val="000000" w:themeColor="text1"/>
          <w:sz w:val="24"/>
          <w:szCs w:val="24"/>
          <w:lang w:val="es-ES"/>
        </w:rPr>
        <w:t xml:space="preserve">de aguas subterráneas, para predecir la variación espacial de la profundidad de </w:t>
      </w:r>
      <w:r w:rsidR="00A0690C">
        <w:rPr>
          <w:rFonts w:ascii="Times New Roman" w:hAnsi="Times New Roman" w:cs="Times New Roman"/>
          <w:color w:val="000000" w:themeColor="text1"/>
          <w:sz w:val="24"/>
          <w:szCs w:val="24"/>
          <w:lang w:val="es-ES"/>
        </w:rPr>
        <w:t xml:space="preserve">estas </w:t>
      </w:r>
      <w:sdt>
        <w:sdtPr>
          <w:rPr>
            <w:rFonts w:ascii="Times New Roman" w:hAnsi="Times New Roman" w:cs="Times New Roman"/>
            <w:color w:val="0070C0"/>
            <w:sz w:val="28"/>
            <w:szCs w:val="28"/>
            <w:lang w:val="es-ES"/>
          </w:rPr>
          <w:tag w:val="MENDELEY_CITATION_v3_eyJjaXRhdGlvbklEIjoiTUVOREVMRVlfQ0lUQVRJT05fMDQ1MmIwNWItYTJkOS00NWY5LTllN2YtZTE3NjVjZTgzZjZiIiwiY2l0YXRpb25JdGVtcyI6W3siaWQiOiJiODUwMTUyYi0zZWJjLTNjMDEtOWMzZC1kNDc3OWE3NDZkMjkiLCJpdGVtRGF0YSI6eyJET0kiOiIxMC4xMDA3L3MxMzIwMS0wMTQtMDI0OS04IiwiSVNCTiI6IjEzMjAxMDE0MDIiLCJJU1NOIjoiMjE5MC01NDg3IiwiYWJzdHJhY3QiOiJBY2N1cmF0ZSBhbmQgcmVsaWFibGUgaW50ZXJwb2xhdGlvbiBvZiBncm91bmR3YXRlciBkZXB0aCBvdmVyIGEgcmVnaW9uIGlzIGEgcHJlLXJlcXVpc2l0ZSBmb3IgZWZmaWNpZW50IHBsYW5uaW5nIGFuZCBtYW5hZ2VtZW50IG9mIHdhdGVyIHJlc291cmNlcy4gVGhlIHBlcmZvcm1hbmNlIG9mIHR3byBkZXRlcm1pbmlzdGljLCBzdWNoIGFzIGludmVyc2UgZGlzdGFuY2Ugd2VpZ2h0aW5nIChJRFcpIGFuZCByYWRpYWwgYmFzaXMgZnVuY3Rpb24gKFJCRikgYW5kIHR3byBzdG9jaGFzdGljLCBpLmUuLCBvcmRpbmFyeSBrcmlnaW5nIChPSykgYW5kIHVuaXZlcnNhbCBrcmlnaW5nIChVSykgaW50ZXJwb2xhdGlvbiBtZXRob2RzIHdhcyBjb21wYXJlZCB0byBwcmVkaWN0IHNwYXRpby10ZW1wb3JhbCB2YXJpYXRpb24gb2YgZ3JvdW5kd2F0ZXIgZGVwdGguIFByZS0gYW5kIHBvc3QtbW9uc29vbiBncm91bmR3YXRlciBsZXZlbCBkYXRhIGZvciB0aGUgeWVhciAyMDA2IGZyb20gMTEwIGRpZmZlcmVudCBsb2NhdGlvbnMgb3ZlciBEZWxoaSB3ZXJlIHVzZWQuIEFuYWx5c2VzIHJldmVhbGVkIHRoYXQgT0sgYW5kIFVLIG1ldGhvZHMgb3V0cGVyZm9ybWVkIHRoZSBJRFcgbWV0aG9kLCBhbmQgVUsgcGVyZm9ybWVkIGJldHRlciB0aGFuIE9LLiBSQkYgYWxzbyBwZXJmb3JtZWQgYmV0dGVyIHRoYW4gSURXIGFuZCBPSy4gSURXIGFuZCBSQkYgbWV0aG9kcyBzbGlnaHRseSB1bmRlcmVzdGltYXRlZCBhbmQgYm90aCB0aGUga3JpZ2luZyBtZXRob2RzIHNsaWdodGx5IG92ZXJlc3RpbWF0ZWQgdGhlIHByZWRpY3Rpb24gb2Ygd2F0ZXIgdGFibGUgZGVwdGguIE9LLCBSQkYgYW5kIFVLIHlpZWxkZWQgMjcuNTIsIDI3LjY2IGFuZCA1MS4xMSAlIGxvd2VyIFJNU0UsIDI3LjQ5LCAzNS4zNCBhbmQgNTEuMjggJSBsb3dlciBNUkUsIGFuZCAxNC4yMSwgMTYuMTIgYW5kIDIxLjM2ICUgaGlnaGVyIFIgMiBvdmVyIElEVy4gVGhlIGlzb2RlcHRoLWFyZWEgY3VydmVzIGluZGljYXRlZCB0aGUgcG9zc2liaWxpdHkgb2YgZXhwbG9pdGF0aW9uIG9mIGdyb3VuZHdhdGVyIHVwIHRvIGEgZGVwdGggb2YgMjAgbS4iLCJhdXRob3IiOlt7ImRyb3BwaW5nLXBhcnRpY2xlIjoiIiwiZmFtaWx5IjoiQWRoaWthcnkiLCJnaXZlbiI6IlBhcnRoYSBQcmF0aW0iLCJub24tZHJvcHBpbmctcGFydGljbGUiOiIiLCJwYXJzZS1uYW1lcyI6ZmFsc2UsInN1ZmZpeCI6IiJ9LHsiZHJvcHBpbmctcGFydGljbGUiOiIiLCJmYW1pbHkiOiJEYXNoIiwiZ2l2ZW4iOiJDaC4gSnlvdGlwcmF2YSIsIm5vbi1kcm9wcGluZy1wYXJ0aWNsZSI6IiIsInBhcnNlLW5hbWVzIjpmYWxzZSwic3VmZml4IjoiIn1dLCJjb250YWluZXItdGl0bGUiOiJBcHBsaWVkIFdhdGVyIFNjaWVuY2UiLCJpZCI6ImI4NTAxNTJiLTNlYmMtM2MwMS05YzNkLWQ0Nzc5YTc0NmQyOSIsImlzc3VlIjoiMSIsImlzc3VlZCI6eyJkYXRlLXBhcnRzIjpbWyIyMDE3Il1dfSwicGFnZSI6IjMzOS0zNDgiLCJ0aXRsZSI6IkNvbXBhcmlzb24gb2YgZGV0ZXJtaW5pc3RpYyBhbmQgc3RvY2hhc3RpYyBtZXRob2RzIHRvIHByZWRpY3Qgc3BhdGlhbCB2YXJpYXRpb24gb2YgZ3JvdW5kd2F0ZXIgZGVwdGgiLCJ0eXBlIjoiYXJ0aWNsZS1qb3VybmFsIiwidm9sdW1lIjoiNyJ9LCJ1cmlzIjpbImh0dHA6Ly93d3cubWVuZGVsZXkuY29tL2RvY3VtZW50cy8/dXVpZD03N2U3MWQ2Ny1mNmEyLTRmNWEtOWEyZS03YmNkYWY2NDkwMmEiXSwiaXNUZW1wb3JhcnkiOmZhbHNlLCJsZWdhY3lEZXNrdG9wSWQiOiI3N2U3MWQ2Ny1mNmEyLTRmNWEtOWEyZS03YmNkYWY2NDkwMmEifV0sInByb3BlcnRpZXMiOnsibm90ZUluZGV4IjowfSwiaXNFZGl0ZWQiOmZhbHNlLCJtYW51YWxPdmVycmlkZSI6eyJjaXRlcHJvY1RleHQiOiIoQWRoaWthcnkgJiMzODsgRGFzaCwgMjAxNykiLCJpc01hbnVhbGx5T3ZlcnJpZGRlbiI6ZmFsc2UsIm1hbnVhbE92ZXJyaWRlVGV4dCI6IiJ9fQ=="/>
          <w:id w:val="848781649"/>
          <w:placeholder>
            <w:docPart w:val="DefaultPlaceholder_-1854013440"/>
          </w:placeholder>
        </w:sdtPr>
        <w:sdtEndPr/>
        <w:sdtContent>
          <w:r w:rsidR="008E11FF" w:rsidRPr="164EBD94">
            <w:rPr>
              <w:rFonts w:ascii="Times New Roman" w:eastAsia="Times New Roman" w:hAnsi="Times New Roman" w:cs="Times New Roman"/>
              <w:color w:val="0070C0"/>
              <w:sz w:val="24"/>
              <w:szCs w:val="24"/>
            </w:rPr>
            <w:t>(</w:t>
          </w:r>
          <w:proofErr w:type="spellStart"/>
          <w:r w:rsidR="008E11FF" w:rsidRPr="164EBD94">
            <w:rPr>
              <w:rFonts w:ascii="Times New Roman" w:eastAsia="Times New Roman" w:hAnsi="Times New Roman" w:cs="Times New Roman"/>
              <w:color w:val="0070C0"/>
              <w:sz w:val="24"/>
              <w:szCs w:val="24"/>
            </w:rPr>
            <w:t>Adhikary</w:t>
          </w:r>
          <w:proofErr w:type="spellEnd"/>
          <w:r w:rsidR="008E11FF" w:rsidRPr="164EBD94">
            <w:rPr>
              <w:rFonts w:ascii="Times New Roman" w:eastAsia="Times New Roman" w:hAnsi="Times New Roman" w:cs="Times New Roman"/>
              <w:color w:val="0070C0"/>
              <w:sz w:val="24"/>
              <w:szCs w:val="24"/>
            </w:rPr>
            <w:t xml:space="preserve"> &amp; </w:t>
          </w:r>
          <w:proofErr w:type="spellStart"/>
          <w:r w:rsidR="008E11FF" w:rsidRPr="164EBD94">
            <w:rPr>
              <w:rFonts w:ascii="Times New Roman" w:eastAsia="Times New Roman" w:hAnsi="Times New Roman" w:cs="Times New Roman"/>
              <w:color w:val="0070C0"/>
              <w:sz w:val="24"/>
              <w:szCs w:val="24"/>
            </w:rPr>
            <w:t>Dash</w:t>
          </w:r>
          <w:proofErr w:type="spellEnd"/>
          <w:r w:rsidR="008E11FF" w:rsidRPr="164EBD94">
            <w:rPr>
              <w:rFonts w:ascii="Times New Roman" w:eastAsia="Times New Roman" w:hAnsi="Times New Roman" w:cs="Times New Roman"/>
              <w:color w:val="0070C0"/>
              <w:sz w:val="24"/>
              <w:szCs w:val="24"/>
            </w:rPr>
            <w:t>, 2017)</w:t>
          </w:r>
        </w:sdtContent>
      </w:sdt>
      <w:r w:rsidRPr="164EBD94">
        <w:rPr>
          <w:rFonts w:ascii="Times New Roman" w:hAnsi="Times New Roman" w:cs="Times New Roman"/>
          <w:color w:val="000000" w:themeColor="text1"/>
          <w:sz w:val="24"/>
          <w:szCs w:val="24"/>
          <w:lang w:val="es-ES"/>
        </w:rPr>
        <w:t xml:space="preserve">; evaluar la contaminación por metales trazas en aguas subterráneas </w:t>
      </w:r>
      <w:sdt>
        <w:sdtPr>
          <w:rPr>
            <w:rFonts w:ascii="Times New Roman" w:hAnsi="Times New Roman" w:cs="Times New Roman"/>
            <w:color w:val="0070C0"/>
            <w:sz w:val="28"/>
            <w:szCs w:val="28"/>
            <w:lang w:val="es-ES"/>
          </w:rPr>
          <w:tag w:val="MENDELEY_CITATION_v3_eyJjaXRhdGlvbklEIjoiTUVOREVMRVlfQ0lUQVRJT05fNzExNzY2MmQtZmRmNi00OThhLWEzN2QtZTQ5NmZhOGVmNGYx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ZmFsc2UsIm1hbnVhbE92ZXJyaWRlVGV4dCI6IiJ9fQ=="/>
          <w:id w:val="1590438958"/>
          <w:placeholder>
            <w:docPart w:val="DefaultPlaceholder_-1854013440"/>
          </w:placeholder>
        </w:sdtPr>
        <w:sdtEndPr/>
        <w:sdtContent>
          <w:r w:rsidR="008E11FF" w:rsidRPr="164EBD94">
            <w:rPr>
              <w:rFonts w:ascii="Times New Roman" w:hAnsi="Times New Roman" w:cs="Times New Roman"/>
              <w:color w:val="0070C0"/>
              <w:sz w:val="24"/>
              <w:szCs w:val="24"/>
            </w:rPr>
            <w:t>(</w:t>
          </w:r>
          <w:proofErr w:type="spellStart"/>
          <w:r w:rsidR="008E11FF" w:rsidRPr="164EBD94">
            <w:rPr>
              <w:rFonts w:ascii="Times New Roman" w:hAnsi="Times New Roman" w:cs="Times New Roman"/>
              <w:color w:val="0070C0"/>
              <w:sz w:val="24"/>
              <w:szCs w:val="24"/>
            </w:rPr>
            <w:t>Bodrud-Doza</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2019)</w:t>
          </w:r>
        </w:sdtContent>
      </w:sdt>
      <w:r w:rsidRPr="164EBD94">
        <w:rPr>
          <w:rFonts w:ascii="Times New Roman" w:hAnsi="Times New Roman" w:cs="Times New Roman"/>
          <w:color w:val="000000" w:themeColor="text1"/>
          <w:sz w:val="24"/>
          <w:szCs w:val="24"/>
          <w:lang w:val="es-ES"/>
        </w:rPr>
        <w:t xml:space="preserve">, análisis espacial y temporal de las fluctuaciones mensuales del nivel del agua </w:t>
      </w:r>
      <w:sdt>
        <w:sdtPr>
          <w:rPr>
            <w:rFonts w:ascii="Times New Roman" w:hAnsi="Times New Roman" w:cs="Times New Roman"/>
            <w:color w:val="000000" w:themeColor="text1"/>
            <w:sz w:val="28"/>
            <w:szCs w:val="28"/>
            <w:lang w:val="es-ES"/>
          </w:rPr>
          <w:tag w:val="MENDELEY_CITATION_v3_eyJjaXRhdGlvbklEIjoiTUVOREVMRVlfQ0lUQVRJT05fNTYxOTVjMzQtYjEzOS00ZDgyLTk3ZTEtNmNiYzk5OGVhMDEzIiwiY2l0YXRpb25JdGVtcyI6W3siaWQiOiJiZTFmYTk4Ni1lZGQxLTM0NjYtYTRlYS05ZTRlMjM1NDZlNzQiLCJpdGVtRGF0YSI6eyJET0kiOiIxMC4xMDA3L3MxMDY2MS0wMDYtOTM2MS16IiwiSVNTTiI6IjAxNjc2MzY5IiwiUE1JRCI6IjE3MTgwNDMyIiwiYWJzdHJhY3QiOiJHcm91bmR3YXRlciBhbmQgd2F0ZXIgcmVzb3VyY2VzIG1hbmFnZW1lbnQgcGxheXMgYSBrZXkgcm9sZSBpbiBjb25zZXJ2aW5nIHRoZSBzdXN0YWluYWJsZSBjb25kaXRpb25zIGluIGFyaWQgYW5kIHNlbWktYXJpZCByZWdpb25zLiBBcHBseWluZyBtYW5hZ2VtZW50IHRvb2xzIHdoaWNoIGNhbiByZXZlYWwgdGhlIGNyaXRpY2FsIGFuZCBob3QgY29uZGl0aW9ucyBzZWVtcyBuZWNlc3NhcnkgZHVlIHRvIHNvbWUgbGltaXRhdGlvbnMgc3VjaCBhcyBsYWJvciBhbmQgZnVuZGluZy4gSW4gdGhpcyBzdHVkeSwgc3BhdGlhbCBhbmQgdGVtcG9yYWwgYW5hbHlzaXMgb2YgbW9udGhseSBncm91bmR3YXRlciBsZXZlbCBmbHVjdHVhdGlvbnMgb2YgMzkgcGllem9tZXRyaWMgd2VsbHMgbW9uaXRvcmVkIGR1cmluZyAxMiB5ZWFycyB3YXMgY2FycmllZCBvdXQuIEdlb3N0YXRpc3RpY3Mgd2hpY2ggaGFzIGJlZW4gaW50cm9kdWNlZCBhcyBhIG1hbmFnZW1lbnQgYW5kIGRlY2lzaW9uIHRvb2wgYnkgbWFueSByZXNlYXJjaGVycyBoYXMgYmVlbiBhcHBsaWVkIHRvIHJldmVhbCB0aGUgc3BhdGlhbCBhbmQgdGVtcG9yYWwgc3RydWN0dXJlIG9mIGdyb3VuZHdhdGVyIGxldmVsIGZsdWN0dWF0aW9uLiBSZXN1bHRzIHNob3dlZCB0aGF0IGEgc3Ryb25nIHNwYXRpYWwgYW5kIHRlbXBvcmFsIHN0cnVjdHVyZSBleGlzdGVkIGZvciBncm91bmR3YXRlciBsZXZlbCBmbHVjdHVhdGlvbnMgZHVlIHRvIHZlcnkgbG93IG51Z2dldCBlZmZlY3RzLiBTcGF0aWFsIGFuYWx5c2lzIHNob3dlZCBhIHN0cm9uZyBzdHJ1Y3R1cmUgb2YgZ3JvdW5kd2F0ZXIgbGV2ZWwgZHJvcCBhY3Jvc3MgdGhlIHN0dWR5IGFyZWEgYW5kIHRlbXBvcmFsIGFuYWx5c2lzIHNob3dlZCB0aGF0IGdyb3VuZHdhdGVyIGxldmVsIGZsdWN0dWF0aW9ucyBoYXZlIHRlbXBvcmFsIHN0cnVjdHVyZS4gT24gYXZlcmFnZSwgdGhlIHJhbmdlIG9mIHZhcmlvZ3JhbXMgZm9yIHNwYXRpYWwgYW5kIHRlbXBvcmFsIGFuYWx5c2lzIHdhcyBhYm91dCA5Ljcga20gYW5kIDcuMiBtb250aHMsIHJlc3BlY3RpdmVseS4gT3JkaW5hcnkgYW5kIHVuaXZlcnNhbCBrcmlnaW5nIG1ldGhvZHMgd2l0aCBjcm9zcy12YWxpZGF0aW9uIHdlcmUgYXBwbGllZCB0byBhc3Nlc3MgdGhlIGFjY3VyYWN5IG9mIHRoZSBjaG9zZW4gdmFyaW9ncmFtcyBpbiBlc3RpbWF0aW9uIG9mIHRoZSBncm91bmR3YXRlciBsZXZlbCBkcm9wIGFuZCBncm91bmR3YXRlciBsZXZlbCBmbHVjdHVhdGlvbnMgZm9yIHNwYXRpYWwgYW5kIHRlbXBvcmFsIHNjYWxlcywgcmVzcGVjdGl2ZWx5LiBSZXN1bHRzIG9mIG9yZGluYXJ5IGFuZCB1bml2ZXJzYWwga3JpZ2luZ3MgcmV2ZWFsZWQgdGhhdCBncm91bmR3YXRlciBsZXZlbCBkcm9wIGFuZCBncm91bmR3YXRlciBsZXZlbCBmbHVjdHVhdGlvbnMgd2VyZSB1bmRlcmVzdGltYXRlZCBieSAzJSBhbmQgNiUgZm9yIHNwYXRpYWwgYW5kIHRlbXBvcmFsIGFuYWx5c2lzLCByZXNwZWN0aXZlbHksIHdoaWNoIGFyZSB2ZXJ5IGxvdyBhbmQgYWNjZXB0YWJsZSBlcnJvcnMgYW5kIHN1cHBvcnQgdGhlIHVuYmlhc2VkbmVzcyBoeXBvdGhlc2lzIG9mIGtyaWdpbmcuIEFsdGhvdWdoLCBvdXIgcmVzdWx0cyBkZW1vbnN0cmF0ZWQgdGhhdCBzcGF0aWFsIHN0cnVjdHVyZSB3YXMgYSBsaXR0bGUgYml0IHN0cm9uZ2VyIHRoYW4gdGVtcG9yYWwgc3RydWN0dXJlLCBob3dldmVyLCBlc3RpbWF0aW9uIG9mIGdyb3VuZHdhdGVyIGxldmVsIGRyb3AgYW5kIGdyb3VuZHdhdGVyIGxldmVsIGZsdWN0dWF0aW9ucyBjb3VsZCBiZSBwZXJmb3JtZWQgd2l0aCBsb3cgdW5jZXJ0YWludHkgaW4gYm90aCBzcGFjZSBhbmQgdGltZSBzY2FsZXMuIE1vcmVvdmVyLCB0aGUgcmVzdWx0cyBzaG93ZWQgdGhhdCBrcmlnaW5nIGlzIGEgYmVuZWZpY2lhbCBhbmQgY2FwYWJsZSB0b29sIGZvciBkZXRlY3RpbmcgdGhvc2UgY3JpdGljYWwgcmVnaW9ucyB3aGVyZSBuZWVkIG1vcmUgYXR0ZW50aW9ucyBmb3Igc3VzdGFpbmFibGUgdXNlIG9mIGdyb3VuZHdhdGVyLiBSZWdpb25zIGluIHdoaWNoIHdlcmUgZGV0ZWN0ZWQgYXMgY3JpdGljYWwgYXJlYXMgbmVlZCB0byBiZSBtdWNoIG1vcmUgbWFuYWdlZCBmb3IgdXNpbmcgdGhlIGN1cnJlbnQgd2F0ZXIgcmVzb3VyY2VzIGVmZmljaWVudGx5LiBDb25kdWN0aW5nIHdhdGVyIGhhcnZlc3Rpbmcgc3lzdGVtcyBlc3BlY2lhbGx5IGluIGNyaXRpY2FsIGFuZCBob3QgYXJlYXMgaW4gb3JkZXIgdG8gcmVjaGFyZ2UgdGhlIGdyb3VuZHdhdGVyLCBhbmQgYWx0ZXJpbmcgdGhlIGN1cnJlbnQgY3JvcHBpbmcgcGF0dGVybiB0byBhbm90aGVyIG9uZSB0aGF0IG5lZWQgbGVzcyB3YXRlciByZXF1aXJlbWVudCBhbmQgYXBwbHlpbmcgbW9kZXJuIGlycmlnYXRpb24gdGVjaG5pcXVlcyBhcmUgaGlnaGx5IHJlY29tbWVuZGVkOyBvdGhlcndpc2UsIGl0IGlzIG1vc3QgbGlrZWx5IHRoYXQgaW4gYSBmZXcgeWVhcnMgbm8gbW9yZSBjcm9wIHdvdWxkIGJlIGN1bHRp4oCmIiwiYXV0aG9yIjpbeyJkcm9wcGluZy1wYXJ0aWNsZSI6IiIsImZhbWlseSI6IkFobWFkaSIsImdpdmVuIjoiU2V5ZWQgSGFtaWQiLCJub24tZHJvcHBpbmctcGFydGljbGUiOiIiLCJwYXJzZS1uYW1lcyI6ZmFsc2UsInN1ZmZpeCI6IiJ9LHsiZHJvcHBpbmctcGFydGljbGUiOiIiLCJmYW1pbHkiOiJTZWRnaGFtaXoiLCJnaXZlbiI6IkFiYmFzIiwibm9uLWRyb3BwaW5nLXBhcnRpY2xlIjoiIiwicGFyc2UtbmFtZXMiOmZhbHNlLCJzdWZmaXgiOiIifV0sImNvbnRhaW5lci10aXRsZSI6IkVudmlyb25tZW50YWwgTW9uaXRvcmluZyBhbmQgQXNzZXNzbWVudCIsImlkIjoiYmUxZmE5ODYtZWRkMS0zNDY2LWE0ZWEtOWU0ZTIzNTQ2ZTc0IiwiaXNzdWUiOiIxLTMiLCJpc3N1ZWQiOnsiZGF0ZS1wYXJ0cyI6W1siMjAwNyJdXX0sInBhZ2UiOiIyNzctMjk0IiwidGl0bGUiOiJHZW9zdGF0aXN0aWNhbCBhbmFseXNpcyBvZiBzcGF0aWFsIGFuZCB0ZW1wb3JhbCB2YXJpYXRpb25zIG9mIGdyb3VuZHdhdGVyIGxldmVsIiwidHlwZSI6ImFydGljbGUtam91cm5hbCIsInZvbHVtZSI6IjEyOSJ9LCJ1cmlzIjpbImh0dHA6Ly93d3cubWVuZGVsZXkuY29tL2RvY3VtZW50cy8/dXVpZD04YjBkNTE4ZC02YWI3LTQ2ZDYtYjY3Zi1mMGQwMmVhYjE3M2QiXSwiaXNUZW1wb3JhcnkiOmZhbHNlLCJsZWdhY3lEZXNrdG9wSWQiOiI4YjBkNTE4ZC02YWI3LTQ2ZDYtYjY3Zi1mMGQwMmVhYjE3M2QifV0sInByb3BlcnRpZXMiOnsibm90ZUluZGV4IjowfSwiaXNFZGl0ZWQiOmZhbHNlLCJtYW51YWxPdmVycmlkZSI6eyJjaXRlcHJvY1RleHQiOiIoQWhtYWRpICYjMzg7IFNlZGdoYW1peiwgMjAwNykiLCJpc01hbnVhbGx5T3ZlcnJpZGRlbiI6ZmFsc2UsIm1hbnVhbE92ZXJyaWRlVGV4dCI6IiJ9fQ=="/>
          <w:id w:val="1944496575"/>
          <w:placeholder>
            <w:docPart w:val="DefaultPlaceholder_-1854013440"/>
          </w:placeholder>
        </w:sdtPr>
        <w:sdtEndPr/>
        <w:sdtContent>
          <w:r w:rsidRPr="164EBD94">
            <w:rPr>
              <w:rFonts w:ascii="Times New Roman" w:eastAsia="Times New Roman" w:hAnsi="Times New Roman" w:cs="Times New Roman"/>
              <w:color w:val="0070C0"/>
              <w:sz w:val="24"/>
              <w:szCs w:val="24"/>
            </w:rPr>
            <w:t>(</w:t>
          </w:r>
          <w:proofErr w:type="spellStart"/>
          <w:r w:rsidRPr="164EBD94">
            <w:rPr>
              <w:rFonts w:ascii="Times New Roman" w:eastAsia="Times New Roman" w:hAnsi="Times New Roman" w:cs="Times New Roman"/>
              <w:color w:val="0070C0"/>
              <w:sz w:val="24"/>
              <w:szCs w:val="24"/>
            </w:rPr>
            <w:t>Ahmadi</w:t>
          </w:r>
          <w:proofErr w:type="spellEnd"/>
          <w:r w:rsidRPr="164EBD94">
            <w:rPr>
              <w:rFonts w:ascii="Times New Roman" w:eastAsia="Times New Roman" w:hAnsi="Times New Roman" w:cs="Times New Roman"/>
              <w:color w:val="0070C0"/>
              <w:sz w:val="24"/>
              <w:szCs w:val="24"/>
            </w:rPr>
            <w:t xml:space="preserve"> &amp; </w:t>
          </w:r>
          <w:proofErr w:type="spellStart"/>
          <w:r w:rsidRPr="164EBD94">
            <w:rPr>
              <w:rFonts w:ascii="Times New Roman" w:eastAsia="Times New Roman" w:hAnsi="Times New Roman" w:cs="Times New Roman"/>
              <w:color w:val="0070C0"/>
              <w:sz w:val="24"/>
              <w:szCs w:val="24"/>
            </w:rPr>
            <w:t>Sedghamiz</w:t>
          </w:r>
          <w:proofErr w:type="spellEnd"/>
          <w:r w:rsidRPr="164EBD94">
            <w:rPr>
              <w:rFonts w:ascii="Times New Roman" w:eastAsia="Times New Roman" w:hAnsi="Times New Roman" w:cs="Times New Roman"/>
              <w:color w:val="0070C0"/>
              <w:sz w:val="24"/>
              <w:szCs w:val="24"/>
            </w:rPr>
            <w:t>, 2007)</w:t>
          </w:r>
        </w:sdtContent>
      </w:sdt>
      <w:r w:rsidRPr="164EBD94">
        <w:rPr>
          <w:rFonts w:ascii="Times New Roman" w:hAnsi="Times New Roman" w:cs="Times New Roman"/>
          <w:color w:val="000000" w:themeColor="text1"/>
          <w:sz w:val="24"/>
          <w:szCs w:val="24"/>
          <w:lang w:val="es-ES"/>
        </w:rPr>
        <w:t xml:space="preserve">, conocer la variación temporal y espacial de la calidad de las aguas subterráneas </w:t>
      </w:r>
      <w:sdt>
        <w:sdtPr>
          <w:rPr>
            <w:rFonts w:ascii="Times New Roman" w:hAnsi="Times New Roman" w:cs="Times New Roman"/>
            <w:color w:val="000000" w:themeColor="text1"/>
            <w:sz w:val="24"/>
            <w:szCs w:val="24"/>
            <w:lang w:val="es-ES"/>
          </w:rPr>
          <w:tag w:val="MENDELEY_CITATION_v3_eyJjaXRhdGlvbklEIjoiTUVOREVMRVlfQ0lUQVRJT05fY2VkYTc1MmYtM2M0ZC00ZGNiLTg0NDMtZTlhOWY5MjA0ZmY2IiwiY2l0YXRpb25JdGVtcyI6W3siaWQiOiJhMTU3YjAxZS05ODA5LTM4MmYtYTA0NC02ZTg5OGJkZWI0ZmIiLCJpdGVtRGF0YSI6eyJET0kiOiIxMC41ODI5L2lkb3NpLndhc2ouMjAxMi4xOC4wMS42NjQiLCJJU0JOIjoiSVNTTiAxODE4LTQ5NTIiLCJJU1NOIjoiMTgxODQ5NTIiLCJhYnN0cmFjdCI6Iktub3dpbmcgdGhlIHRlbXBvcmFsIGFuZCBzcGF0aWFsIHZhcmlhdGlvbiBvZiBncm91bmR3YXRlciBxdWFsaXR5IGlzIGEgbmVjZXNzYXJ5IGZhY3RvciBmb3IgaW1wbGVtZW50aW5nIHRoZSBvcHRpbWFsIG1hbmFnZW1lbnQgb2Ygd2F0ZXIgcmVzb3VyY2VzLiBJbiBvcmRlciB0byBpbnZlc3RpZ2F0ZSB3YXRlciBxdWFsaXR5IHRoaXMgc3R1ZHkgd2FzIGRpdmlkZWQgaW50byB0d28gcGhhc2VzLiBBdCB0aGUgZmlyc3QgcGhhc2UgZm9yIGV2YWx1YXRpbmcgdGhlIGdyb3VuZHdhdGVyIHF1YWxpdHkgZm9yIGlycmlnYXRpb24sIDc2IHdlbGxzIHdlcmUgc2FtcGxlZCBpbiBCYWhhZG9yYW4gcGxhaW4sIGluIDIwMTEuIFRoZSBTQVIsIEVDIGFuZCBCMysgYW5kIENsLSBpb25zIHdlcmUgYW5hbHl6ZWQgYXMgdGhlIGV2YWx1YXRpb24gaW5kZXhlcy4gVGhlbiB1c2luZyBnZW9zdGF0aXN0aWNhbCBtZXRob2RzIHRoZSBtYXBzIG9mIGVhY2ggcGFyYW1ldGVyIHdlcmUgZHJhd24uIEluIHRoZSBzZWNvbmQgcGhhc2UsIGNvbnNpZGVyaW5nIEZBTyBjcml0ZXJpYSwgdGhlc2UgbWFwcyB3ZXJlIG92ZXJsYWlkIGFuZCBzZXBhcmF0ZSB3YXRlciBxdWFsaXR5IG1hcHMgd2VyZSBkZXJpdmVkLiBFQyBtYXAgaW5kaWNhdGVzIHRoYXQsIHJlc3BlY3RpdmVseSA0OCBhbmQgNTIlIG9mIHRoZSBzdHVkeSBhcmVhOyBncm91bmR3YXRlciBsaWVzIGluIHNldmVyZSBhbmQgc2xpZ2h0IHRvIG1vZGVyYXRlIHJlc3RyaWN0aW9uIGNsYXNzIGZvciBpcnJpZ2F0aW9uIHB1cnBvc2VzLiBNb3Jlb3ZlciwgdGhlIHRoZW1hdGljIG1hcCBvZiBpbmZpbHRyYXRpb24gcmVzdHJpY3Rpb25zIGluZGljYXRlcyB0aGF0IHRoZSBncm91bmR3YXRlciBoYXMgbm8gcmVzdHJpY3Rpb24gYXQgdGhlIHJhdGUgb2YgNjYlIG9mIHRoZSBhcmVhIHdoaWxlIDExJSBvZiBncm91bmR3YXRlciBjYXVzZSBsb3cgdG8gbW9kZXJhdGUgYW5kIDIzJSBjYXVzZSBzZXZlcmUgbGltaXRhdGlvbi4gSW4gdGVybXMgb2Ygd2F0ZXIgdG94aWNpdHksIEJvcm9uIGFuZCBDaGxvcmlkZSBjb25jZW50cmF0aW9ucyB3ZXJlIGludmVzdGlnYXRlZCBhbmQgYWNjb3JkaW5nIHRvIHRoZSByZXN1bHRzIHRoZWlyIGNoYW5nZXMgZm9sbG93IGFuIGV4cG9uZW50aWFsIGZ1bmN0aW9uIGluIHRoZSBzdHVkeSBhcmVhLiIsImF1dGhvciI6W3siZHJvcHBpbmctcGFydGljbGUiOiIiLCJmYW1pbHkiOiJTYWhlYmphbGFsIiwiZ2l2ZW4iOiJFaHNhbiIsIm5vbi1kcm9wcGluZy1wYXJ0aWNsZSI6IiIsInBhcnNlLW5hbWVzIjpmYWxzZSwic3VmZml4IjoiIn1dLCJjb250YWluZXItdGl0bGUiOiJXb3JsZCBBcHBsaWVkIFNjaWVuY2VzIEpvdXJuYWwiLCJpZCI6ImExNTdiMDFlLTk4MDktMzgyZi1hMDQ0LTZlODk4YmRlYjRmYiIsImlzc3VlIjoiMSIsImlzc3VlZCI6eyJkYXRlLXBhcnRzIjpbWyIyMDEyIl1dfSwicGFnZSI6IjEzNS0xNDEiLCJ0aXRsZSI6IkFwcGxpY2F0aW9uIG9mIGdlb3N0YXRpc3RpY2FsIGFuYWx5c2lzIGZvciBldmFsdWF0aW5nIHZhcmlhdGlvbiBpbiBncm91bmR3YXRlciBjaGFyYWN0ZXJpc3RpY3MiLCJ0eXBlIjoiYXJ0aWNsZS1qb3VybmFsIiwidm9sdW1lIjoiMTgifSwidXJpcyI6WyJodHRwOi8vd3d3Lm1lbmRlbGV5LmNvbS9kb2N1bWVudHMvP3V1aWQ9ZGU4NTFjMTgtOWI3Ny00ODhhLTk2N2QtN2ZiNDUzYzhhZDdkIl0sImlzVGVtcG9yYXJ5IjpmYWxzZSwibGVnYWN5RGVza3RvcElkIjoiZGU4NTFjMTgtOWI3Ny00ODhhLTk2N2QtN2ZiNDUzYzhhZDdkIn1dLCJwcm9wZXJ0aWVzIjp7Im5vdGVJbmRleCI6MH0sImlzRWRpdGVkIjpmYWxzZSwibWFudWFsT3ZlcnJpZGUiOnsiY2l0ZXByb2NUZXh0IjoiKFNhaGViamFsYWwsIDIwMTIpIiwiaXNNYW51YWxseU92ZXJyaWRkZW4iOmZhbHNlLCJtYW51YWxPdmVycmlkZVRleHQiOiIifX0="/>
          <w:id w:val="67673073"/>
          <w:placeholder>
            <w:docPart w:val="DefaultPlaceholder_-1854013440"/>
          </w:placeholder>
        </w:sdtPr>
        <w:sdtEndPr/>
        <w:sdtContent>
          <w:r w:rsidRPr="164EBD94">
            <w:rPr>
              <w:rFonts w:ascii="Times New Roman" w:hAnsi="Times New Roman" w:cs="Times New Roman"/>
              <w:color w:val="0070C0"/>
              <w:sz w:val="24"/>
              <w:szCs w:val="24"/>
            </w:rPr>
            <w:t>(</w:t>
          </w:r>
          <w:proofErr w:type="spellStart"/>
          <w:r w:rsidRPr="164EBD94">
            <w:rPr>
              <w:rFonts w:ascii="Times New Roman" w:hAnsi="Times New Roman" w:cs="Times New Roman"/>
              <w:color w:val="0070C0"/>
              <w:sz w:val="24"/>
              <w:szCs w:val="24"/>
            </w:rPr>
            <w:t>Sahebjalal</w:t>
          </w:r>
          <w:proofErr w:type="spellEnd"/>
          <w:r w:rsidRPr="164EBD94">
            <w:rPr>
              <w:rFonts w:ascii="Times New Roman" w:hAnsi="Times New Roman" w:cs="Times New Roman"/>
              <w:color w:val="0070C0"/>
              <w:sz w:val="24"/>
              <w:szCs w:val="24"/>
            </w:rPr>
            <w:t>, 2012)</w:t>
          </w:r>
        </w:sdtContent>
      </w:sdt>
      <w:r w:rsidRPr="164EBD94">
        <w:rPr>
          <w:rFonts w:ascii="Times New Roman" w:hAnsi="Times New Roman" w:cs="Times New Roman"/>
          <w:color w:val="000000" w:themeColor="text1"/>
          <w:sz w:val="24"/>
          <w:szCs w:val="24"/>
          <w:lang w:val="es-ES"/>
        </w:rPr>
        <w:t>, e</w:t>
      </w:r>
      <w:r w:rsidRPr="164EBD94">
        <w:rPr>
          <w:rFonts w:ascii="Times New Roman" w:hAnsi="Times New Roman" w:cs="Times New Roman"/>
          <w:color w:val="000000" w:themeColor="text1"/>
          <w:sz w:val="28"/>
          <w:szCs w:val="28"/>
          <w:lang w:val="es-ES"/>
        </w:rPr>
        <w:t xml:space="preserve"> </w:t>
      </w:r>
      <w:r w:rsidRPr="164EBD94">
        <w:rPr>
          <w:rFonts w:ascii="Times New Roman" w:hAnsi="Times New Roman" w:cs="Times New Roman"/>
          <w:color w:val="000000" w:themeColor="text1"/>
          <w:sz w:val="24"/>
          <w:szCs w:val="24"/>
          <w:lang w:val="es-ES"/>
        </w:rPr>
        <w:t xml:space="preserve">interpolar la distribución de la carga hidráulica </w:t>
      </w:r>
      <w:sdt>
        <w:sdtPr>
          <w:rPr>
            <w:rFonts w:ascii="Times New Roman" w:hAnsi="Times New Roman" w:cs="Times New Roman"/>
            <w:color w:val="0070C0"/>
            <w:sz w:val="24"/>
            <w:szCs w:val="24"/>
            <w:lang w:val="es-ES"/>
          </w:rPr>
          <w:tag w:val="MENDELEY_CITATION_v3_eyJjaXRhdGlvbklEIjoiTUVOREVMRVlfQ0lUQVRJT05fYjBlNGZmZWYtYWI4ZC00Njk0LWEyNjItMzM3MjUzOGRhZmVmIiwiY2l0YXRpb25JdGVtcyI6W3siaWQiOiIwNDIxYTZlNC1iNzNjLTNjOWQtYjhiMy1hNTI1YWM3ZmRhMTgiLCJpdGVtRGF0YSI6eyJET0kiOiIxMC4xMDE2L2ouY2FnZW8uMjAxMS4wNC4wMTkiLCJJU1NOIjoiMDA5ODMwMDQiLCJhYnN0cmFjdCI6IlRoZSBhaW0gb2YgdGhpcyBzdHVkeSBpcyB0byBpbnZlc3RpZ2F0ZSB0aGUgZWZmaWNpZW5jeSBvZiBhbmZpcyAoYWRhcHRpdmUgbmV1cm8gZnV6enkgaW5mZXJlbmNlIHN5c3RlbSkgZm9yIGludGVycG9sYXRpbmcgaHlkcmF1bGljIGhlYWQgaW4gYSA0MC1rbTIgYWdyaWN1bHR1cmFsIHdhdGVyc2hlZCBvZiB0aGUgU2VpbmUgYmFzaW4gKEZyYW5jZSkuIElucHV0cyBvZiBhbmZpcyBhcmUgQ2FydGVzaWFuIGNvb3JkaW5hdGVzIGFuZCB0aGUgZWxldmF0aW9uIG9mIHRoZSBncm91bmQuIEh5ZHJhdWxpYyBoZWFkIHdhcyBtZWFzdXJlZCBhdCA3MyBsb2NhdGlvbnMgZHVyaW5nIGEgc25hcHNob3QgY2FtcGFpZ24gb24gU2VwdGVtYmVyIDIwMDksIHdoaWNoIGNoYXJhY3Rlcml6ZXMgbG93LXdhdGVyLWZsb3cgcmVnaW1lIGluIHRoZSBhcXVpZmVyIHVuaXQuIFRoZSBkYXRhc2V0IHdhcyB0aGVuIHNwbGl0IGludG8gdGhyZWUgc3Vic2V0cyB1c2luZyBhIHNxdWFyZS1iYXNlZCBzZWxlY3Rpb24gbWV0aG9kOiBhIGNhbGlicmF0aW9uIG9uZSAoNTUlKSwgYSB0cmFpbmluZyBvbmUgKDI3JSksIGFuZCBhIHRlc3Qgb25lICgxOCUpLkZpcnN0LCBhIG1ldGhvZCBpcyBwcm9wb3NlZCB0byBzZWxlY3QgdGhlIGJlc3QgYW5maXMgbW9kZWwsIHdoaWNoIGNvcnJlc3BvbmRzIHRvIGEgc2Vuc2l0aXZpdHkgYW5hbHlzaXMgb2YgYW5maXMgdG8gdGhlIHR5cGUgYW5kIG51bWJlciBvZiBtZW1iZXJzaGlwIGZ1bmN0aW9ucyAoTUYpLiBUcmlhbmd1bGFyLCBHYXVzc2lhbiwgZ2VuZXJhbCBiZWxsLCBhbmQgc3BsaW5lLWJhc2VkIE1GIGFyZSB1c2VkIHdpdGggMiwgMywgNCwgYW5kIDUgTUYgcGVyIGlucHV0IG5vZGUuIFBlcmZvcm1hbmNlIGNyaXRlcmlhIG9uIHRoZSB0ZXN0IHN1YnNldCBhcmUgdXNlZCB0byBzZWxlY3QgdGhlIDUgYmVzdCBhbmZpcyBtb2RlbHMgYW1vbmcgMTYuIFRoZW4gZWFjaCBpcyB1c2VkIHRvIGludGVycG9sYXRlIHRoZSBoeWRyYXVsaWMgaGVhZCBkaXN0cmlidXRpb24gb24gYSAoNTDDlzUwKS1tIGdyaWQsIHdoaWNoIGlzIGNvbXBhcmVkIHRvIHRoZSBzb2lsIGVsZXZhdGlvbi4gVGhlIGNlbGxzIHdoZXJlIHRoZSBoeWRyYXVsaWMgaGVhZCBpcyBoaWdoZXIgdGhhbiB0aGUgc29pbCBlbGV2YXRpb24gYXJlIGNvdW50ZWQgYXMgXCJlcnJvciBjZWxscy5cIiBUaGUgYW5maXMgbW9kZWwgdGhhdCBleGhpYml0cyB0aGUgbGVzcyBcImVycm9yIGNlbGxzXCIgaXMgc2VsZWN0ZWQgYXMgdGhlIGJlc3QgYW5maXMgbW9kZWwuIFRoZSBiZXN0IG1vZGVsIHNlbGVjdGlvbiByZXZlYWxzIHRoYXQgYW5maXMgbW9kZWxzIGFyZSB2ZXJ5IHNlbnNpdGl2ZSB0byB0aGUgdHlwZSBhbmQgbnVtYmVyIG9mIE1GLiBGaW5hbGx5LCBhIHNlbnNpYmlsaXR5IGFuYWx5c2lzIG9mIHRoZSBiZXN0IGFuZmlzIG1vZGVsIHdpdGggZm91ciB0cmlhbmd1bGFyIE1GIGlzIHBlcmZvcm1lZCBvbiB0aGUgaW50ZXJwb2xhdGlvbiBncmlkLCB3aGljaCBzaG93cyB0aGF0IGFuZmlzIHJlbWFpbnMgc3RhYmxlIHRvIGVycm9yIHByb3BhZ2F0aW9uIHdpdGggYSBoaWdoZXIgc2Vuc2l0aXZpdHkgdG8gc29pbCBlbGV2YXRpb24uIMKpIDIwMTEgRWxzZXZpZXIgTHRkLiIsImF1dGhvciI6W3siZHJvcHBpbmctcGFydGljbGUiOiIiLCJmYW1pbHkiOiJLdXJ0dWx1cyIsImdpdmVuIjoiQmVkcmkiLCJub24tZHJvcHBpbmctcGFydGljbGUiOiIiLCJwYXJzZS1uYW1lcyI6ZmFsc2UsInN1ZmZpeCI6IiJ9LHsiZHJvcHBpbmctcGFydGljbGUiOiIiLCJmYW1pbHkiOiJGbGlwbyIsImdpdmVuIjoiTmljb2xhcyIsIm5vbi1kcm9wcGluZy1wYXJ0aWNsZSI6IiIsInBhcnNlLW5hbWVzIjpmYWxzZSwic3VmZml4IjoiIn1dLCJjb250YWluZXItdGl0bGUiOiJDb21wdXRlcnMgYW5kIEdlb3NjaWVuY2VzIiwiaWQiOiIwNDIxYTZlNC1iNzNjLTNjOWQtYjhiMy1hNTI1YWM3ZmRhMTgiLCJpc3N1ZSI6IjEiLCJpc3N1ZWQiOnsiZGF0ZS1wYXJ0cyI6W1siMjAxMiJdXX0sInBhZ2UiOiI0My01MSIsInB1Ymxpc2hlciI6IkVsc2V2aWVyIiwidGl0bGUiOiJIeWRyYXVsaWMgaGVhZCBpbnRlcnBvbGF0aW9uIHVzaW5nIGFuZmlzLW1vZGVsIHNlbGVjdGlvbiBhbmQgc2Vuc2l0aXZpdHkgYW5hbHlzaXMiLCJ0eXBlIjoiYXJ0aWNsZS1qb3VybmFsIiwidm9sdW1lIjoiMzgifSwidXJpcyI6WyJodHRwOi8vd3d3Lm1lbmRlbGV5LmNvbS9kb2N1bWVudHMvP3V1aWQ9Zjg3MjEwMGQtZTdmZS00YjRlLThlYjAtY2RhZGViNjJiNmE4Il0sImlzVGVtcG9yYXJ5IjpmYWxzZSwibGVnYWN5RGVza3RvcElkIjoiZjg3MjEwMGQtZTdmZS00YjRlLThlYjAtY2RhZGViNjJiNmE4In1dLCJwcm9wZXJ0aWVzIjp7Im5vdGVJbmRleCI6MH0sImlzRWRpdGVkIjpmYWxzZSwibWFudWFsT3ZlcnJpZGUiOnsiY2l0ZXByb2NUZXh0IjoiKEt1cnR1bHVzICYjMzg7IEZsaXBvLCAyMDEyKSIsImlzTWFudWFsbHlPdmVycmlkZGVuIjpmYWxzZSwibWFudWFsT3ZlcnJpZGVUZXh0IjoiIn19"/>
          <w:id w:val="1318959144"/>
          <w:placeholder>
            <w:docPart w:val="DefaultPlaceholder_-1854013440"/>
          </w:placeholder>
        </w:sdtPr>
        <w:sdtEndPr/>
        <w:sdtContent>
          <w:r w:rsidRPr="164EBD94">
            <w:rPr>
              <w:rFonts w:ascii="Times New Roman" w:eastAsia="Times New Roman" w:hAnsi="Times New Roman" w:cs="Times New Roman"/>
              <w:color w:val="0070C0"/>
              <w:sz w:val="24"/>
              <w:szCs w:val="24"/>
            </w:rPr>
            <w:t>(</w:t>
          </w:r>
          <w:proofErr w:type="spellStart"/>
          <w:r w:rsidRPr="164EBD94">
            <w:rPr>
              <w:rFonts w:ascii="Times New Roman" w:eastAsia="Times New Roman" w:hAnsi="Times New Roman" w:cs="Times New Roman"/>
              <w:color w:val="0070C0"/>
              <w:sz w:val="24"/>
              <w:szCs w:val="24"/>
            </w:rPr>
            <w:t>Kurtulus</w:t>
          </w:r>
          <w:proofErr w:type="spellEnd"/>
          <w:r w:rsidRPr="164EBD94">
            <w:rPr>
              <w:rFonts w:ascii="Times New Roman" w:eastAsia="Times New Roman" w:hAnsi="Times New Roman" w:cs="Times New Roman"/>
              <w:color w:val="0070C0"/>
              <w:sz w:val="24"/>
              <w:szCs w:val="24"/>
            </w:rPr>
            <w:t xml:space="preserve"> &amp; Flipo, 2012)</w:t>
          </w:r>
        </w:sdtContent>
      </w:sdt>
      <w:r w:rsidR="00A0690C">
        <w:rPr>
          <w:rFonts w:ascii="Times New Roman" w:hAnsi="Times New Roman" w:cs="Times New Roman"/>
          <w:color w:val="000000" w:themeColor="text1"/>
          <w:sz w:val="24"/>
          <w:szCs w:val="24"/>
          <w:lang w:val="es-ES"/>
        </w:rPr>
        <w:t xml:space="preserve">. Es </w:t>
      </w:r>
      <w:r w:rsidRPr="164EBD94">
        <w:rPr>
          <w:rFonts w:ascii="Times New Roman" w:hAnsi="Times New Roman" w:cs="Times New Roman"/>
          <w:color w:val="000000" w:themeColor="text1"/>
          <w:sz w:val="24"/>
          <w:szCs w:val="24"/>
          <w:lang w:val="es-ES"/>
        </w:rPr>
        <w:t>una herramienta importante para la gestión sostenible de los recursos hídricos subterráneos.</w:t>
      </w:r>
    </w:p>
    <w:p w14:paraId="16EFED38" w14:textId="77777777" w:rsidR="00ED6B2A" w:rsidRPr="007A3617" w:rsidRDefault="00ED6B2A" w:rsidP="00C16AD9">
      <w:pPr>
        <w:spacing w:after="0" w:line="240" w:lineRule="auto"/>
        <w:jc w:val="both"/>
        <w:rPr>
          <w:rFonts w:ascii="Times New Roman" w:hAnsi="Times New Roman" w:cs="Times New Roman"/>
          <w:color w:val="000000"/>
          <w:sz w:val="24"/>
          <w:szCs w:val="24"/>
          <w:lang w:val="es-ES"/>
        </w:rPr>
      </w:pPr>
    </w:p>
    <w:p w14:paraId="3F2655D2" w14:textId="2FFD5D03" w:rsidR="00D42B44" w:rsidRDefault="00D42B44" w:rsidP="00C16AD9">
      <w:pPr>
        <w:spacing w:after="0" w:line="240" w:lineRule="auto"/>
        <w:jc w:val="both"/>
        <w:rPr>
          <w:rFonts w:ascii="Times New Roman" w:hAnsi="Times New Roman" w:cs="Times New Roman"/>
          <w:color w:val="000000"/>
          <w:sz w:val="24"/>
          <w:szCs w:val="24"/>
          <w:lang w:val="es-ES"/>
        </w:rPr>
      </w:pPr>
      <w:r w:rsidRPr="164EBD94">
        <w:rPr>
          <w:rFonts w:ascii="Times New Roman" w:hAnsi="Times New Roman" w:cs="Times New Roman"/>
          <w:color w:val="000000" w:themeColor="text1"/>
          <w:sz w:val="24"/>
          <w:szCs w:val="24"/>
          <w:lang w:val="es-ES"/>
        </w:rPr>
        <w:t xml:space="preserve">Las nuevas herramientas estadísticas y cartográficas geoespaciales para cuantificar el comportamiento de los acuíferos poco estudiados son de vital importancia en la actualidad; sobre todo en lugares estratégicos destinados a la producción de alimentos y a la extracción de agua para consumo humano que carecen de la caracterización de sus acuíferos, como las regiones del sur de Asia, África, y América Latina </w:t>
      </w:r>
      <w:sdt>
        <w:sdtPr>
          <w:rPr>
            <w:rFonts w:ascii="Times New Roman" w:hAnsi="Times New Roman" w:cs="Times New Roman"/>
            <w:color w:val="0070C0"/>
            <w:sz w:val="24"/>
            <w:szCs w:val="24"/>
            <w:lang w:val="es-ES"/>
          </w:rPr>
          <w:tag w:val="MENDELEY_CITATION_v3_eyJjaXRhdGlvbklEIjoiTUVOREVMRVlfQ0lUQVRJT05fNjI0Y2EyMjYtMzY1OS00Nzg5LWFjOGMtNGE5NjY2NGY2NGMzIiwiY2l0YXRpb25JdGVtcyI6W3siaWQiOiI3NTYxMWQ3YS0wNDg2LTMxOTUtYjI5OS0zMTRkYmU5YTIxZTM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3NTYxMWQ3YS0wNDg2LTMxOTUtYjI5OS0zMTRkYmU5YTIxZTM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MzMDc3YWEyLWViYTEtNGVjOC1iNjQ5LWNjOThmMWQ1MmJlMCJdLCJpc1RlbXBvcmFyeSI6ZmFsc2UsImxlZ2FjeURlc2t0b3BJZCI6ImMzMDc3YWEyLWViYTEtNGVjOC1iNjQ5LWNjOThmMWQ1MmJlMCJ9XSwicHJvcGVydGllcyI6eyJub3RlSW5kZXgiOjB9LCJpc0VkaXRlZCI6ZmFsc2UsIm1hbnVhbE92ZXJyaWRlIjp7ImNpdGVwcm9jVGV4dCI6IihMaSBldCBhbC4sIDIwMjBiKSIsImlzTWFudWFsbHlPdmVycmlkZGVuIjpmYWxzZSwibWFudWFsT3ZlcnJpZGVUZXh0IjoiIn19"/>
          <w:id w:val="307602682"/>
          <w:placeholder>
            <w:docPart w:val="DefaultPlaceholder_-1854013440"/>
          </w:placeholder>
        </w:sdtPr>
        <w:sdtEndPr/>
        <w:sdtContent>
          <w:r w:rsidRPr="164EBD94">
            <w:rPr>
              <w:rFonts w:ascii="Times New Roman" w:hAnsi="Times New Roman" w:cs="Times New Roman"/>
              <w:color w:val="0070C0"/>
              <w:sz w:val="24"/>
              <w:szCs w:val="24"/>
            </w:rPr>
            <w:t xml:space="preserve">(Li </w:t>
          </w:r>
          <w:r w:rsidR="00EF505D" w:rsidRPr="164EBD94">
            <w:rPr>
              <w:rFonts w:ascii="Times New Roman" w:hAnsi="Times New Roman" w:cs="Times New Roman"/>
              <w:i/>
              <w:iCs/>
              <w:color w:val="0070C0"/>
              <w:sz w:val="24"/>
              <w:szCs w:val="24"/>
            </w:rPr>
            <w:t>et al.</w:t>
          </w:r>
          <w:r w:rsidRPr="164EBD94">
            <w:rPr>
              <w:rFonts w:ascii="Times New Roman" w:hAnsi="Times New Roman" w:cs="Times New Roman"/>
              <w:color w:val="0070C0"/>
              <w:sz w:val="24"/>
              <w:szCs w:val="24"/>
            </w:rPr>
            <w:t>, 2020b)</w:t>
          </w:r>
        </w:sdtContent>
      </w:sdt>
      <w:r w:rsidRPr="164EBD94">
        <w:rPr>
          <w:rFonts w:ascii="Times New Roman" w:hAnsi="Times New Roman" w:cs="Times New Roman"/>
          <w:color w:val="000000" w:themeColor="text1"/>
          <w:sz w:val="24"/>
          <w:szCs w:val="24"/>
          <w:lang w:val="es-ES"/>
        </w:rPr>
        <w:t xml:space="preserve">. De hecho, el propósito del desarrollo de modelos matemáticos es simular las condiciones naturales de las capas freáticas mediante una serie de relaciones matemáticas </w:t>
      </w:r>
      <w:sdt>
        <w:sdtPr>
          <w:rPr>
            <w:rFonts w:ascii="Times New Roman" w:hAnsi="Times New Roman" w:cs="Times New Roman"/>
            <w:color w:val="000000" w:themeColor="text1"/>
            <w:sz w:val="24"/>
            <w:szCs w:val="24"/>
            <w:lang w:val="es-ES"/>
          </w:rPr>
          <w:tag w:val="MENDELEY_CITATION_v3_eyJjaXRhdGlvbklEIjoiTUVOREVMRVlfQ0lUQVRJT05fY2E4NDVhMmMtMmM0My00MWYzLTllNGEtYjM0OGYzYTYyNjYxIiwiY2l0YXRpb25JdGVtcyI6W3siaWQiOiI3MGUzMGUzZS0wYmJkLTNjOGYtYjIwNi04NTliMGVlMjg5ZGYiLCJpdGVtRGF0YSI6eyJET0kiOiIxMC4xMDE2L2ouZ3NkLjIwMTkuMTAwMjc5IiwiSVNTTiI6IjIzNTI4MDFYIiwiYWJzdHJhY3QiOiJEdWUgdG8gdGhlIG5lZWQgdG8gZm9yZWNhc3QgY2hhbmdlcyBpbiBncm91bmR3YXRlciBzeXN0ZW1zIGFuZCBlbnZpcm9ubWVudCwgZ3JvdW5kd2F0ZXIgbW9kZWxpbmcgaGFzIGJlZW4gZW1lcmdlZC4gSW4gdGhpcyBzdHVkeSwgdGhlIGdyb3VuZHdhdGVyIGxldmVsIG9mIHRoZSBLYWJvZGFyYWhhbmcgYXF1aWZlciBsb2NhdGVkIGluIElyYW4sIEhhbWFkYW4gUHJvdmluY2UgaXMgc2ltdWxhdGVkIGJ5IG1lYW5zIG9mIHRocmVlIG1vZGVsczogTU9ERkxPVywgRXh0cmVtZSBMZWFybmluZyBNYWNoaW5lIChFTE0pIGFuZCBXYXZlbGV0LUV4dHJlbWUgTGVhcm5pbmcgTWFjaGluZSAoV0EtRUxNKS4gQXQgdGhlIGJlZ2lubmluZywgdGhlIGdyb3VuZHdhdGVyIGxldmVsIHNpbXVsYXRpb24gaXMgY2FycmllZCBvdXQgYnkgTU9ERkxPVyB3aXRoIHJlYXNvbmFibGUgYWNjdXJhY3kgc28gdGhhdCB0aGUgY29ycmVsYXRpb24gY29lZmZpY2llbnQgKFIyKSBhbmQgdGhlIHNjYXR0ZXIgaW5kZXggKFNJKSBhcmUgY2FsY3VsYXRlZCAwLjkxNyBhbmQgMC4wMDA0LCByZXNwZWN0aXZlbHkuIEFmdGVyIHRoYXQsIHRocm91Z2ggZGlmZmVyZW50IGlucHV0IGNvbWJpbmF0aW9ucyBhcyB3ZWxsIGFzIHRoZSBzdGVwd2lzZSBzZWxlY3Rpb24sIDEwIGRpZmZlcmVudCBtb2RlbHMgYXJlIGRldmVsb3BlZCBhcyBkaWZmZXJlbnQgbGFncyBmb3IgdGhlIEVMTSBhbmQgV0EtRUxNIG1vZGVscy4gQmFzZWQgb24gdGhlIG51bWVyaWNhbCByZXN1bHRzIHlpZWxkZWQgYnkgYWxsIHRocmVlIG1vZGVscywgV0EtRUxNIGlzIGludHJvZHVjZWQgYXMgdGhlIHN1cGVyaW9yIG1vZGVsIGluIHNpbXVsYXRpbmcgdGhlIGdyb3VuZHdhdGVyIGxldmVsLiBGb3IgaW5zdGFuY2UsIHRoZSBjb3JyZWxhdGlvbiBjb2VmZmljaWVudCAoUjIpIGFuZCB0aGUgTmFzaC1TdXRjbGlmZmUgZWZmaWNpZW5jeSBjb2VmZmljaWVudCAoTlNDKSBhcmUgY29tcHV0ZWQgMC45NTkgYW5kIDAuOTE1LCByZXNwZWN0aXZlbHkuIEFjY29yZGluZyB0byB0aGUgdW5jZXJ0YWludHkgYW5hbHlzaXMsIGl0IGlzIHByb3ZlZCB0aGF0IHRoZSBzdXBlcmlvciBtb2RlbCBoYXMgYW4gdW5kZXJlc3RpbWF0ZWQgcGVyZm9ybWFuY2UuIEZ1cnRoZXJtb3JlLCB0aGUgYnktcHJvZHVjdHMgb2YgdGhlIG1vZGVsIHN1Y2ggYXMgd2VpZ2h0cyBhbmQgYmlhc2VzIGFyZSB0aGVuIHV0aWxpemVkIHRvIGRldmVsb3AgYW4gZXhwbGljaXQgbWV0aG9kIGZvciBlc3RpbWF0aW5nIHRoZSBncm91bmR3YXRlciBsZXZlbC4gVGhlIGRldmVsb3BlZCBtb2RlbCBjYW4gYmUgZWFzaWx5IGVtcGxveWVkIGJ5IGFuIGVuZ2luZWVyIHdpdGggc3VmZmljaWVudCBrbm93bGVkZ2Ugb2YgbWF0cml4IG9wZXJhdGlvbiB3aXRob3V0IHByaW9yIGluZm9ybWF0aW9uIGFib3V0IHRoZSBleHRyZW1lIGxlYXJuaW5nIG1hY2hpbmUuIEl0IGlzIGFzIGFjY3VyYXRlIGFzIHRoZSBkZXZlbG9wZWQgV0EtRUxNIGh5YnJpZCBtb2RlbCBhbmQgbW9yZSBwcmVjaXNlIHRoYW4gRUxNIGFuZCBNT0RGTE9XLiIsImF1dGhvciI6W3siZHJvcHBpbmctcGFydGljbGUiOiIiLCJmYW1pbHkiOiJNYWxla3phZGVoIiwiZ2l2ZW4iOiJNYXJ5YW0iLCJub24tZHJvcHBpbmctcGFydGljbGUiOiIiLCJwYXJzZS1uYW1lcyI6ZmFsc2UsInN1ZmZpeCI6IiJ9LHsiZHJvcHBpbmctcGFydGljbGUiOiIiLCJmYW1pbHkiOiJLYXJkYXIiLCJnaXZlbiI6IlNhZWlkIiwibm9uLWRyb3BwaW5nLXBhcnRpY2xlIjoiIiwicGFyc2UtbmFtZXMiOmZhbHNlLCJzdWZmaXgiOiIifSx7ImRyb3BwaW5nLXBhcnRpY2xlIjoiIiwiZmFtaWx5IjoiU2hhYmFubG91IiwiZ2l2ZW4iOiJTYWVpZCIsIm5vbi1kcm9wcGluZy1wYXJ0aWNsZSI6IiIsInBhcnNlLW5hbWVzIjpmYWxzZSwic3VmZml4IjoiIn1dLCJjb250YWluZXItdGl0bGUiOiJHcm91bmR3YXRlciBmb3IgU3VzdGFpbmFibGUgRGV2ZWxvcG1lbnQiLCJpZCI6IjcwZTMwZTNlLTBiYmQtM2M4Zi1iMjA2LTg1OWIwZWUyODlkZiIsImlzc3VlIjoiSnVseSIsImlzc3VlZCI6eyJkYXRlLXBhcnRzIjpbWyIyMDE5Il1dfSwicGFnZSI6IjEwMDI3OSIsInB1Ymxpc2hlciI6IkVsc2V2aWVyIEIuVi4iLCJ0aXRsZSI6IlNpbXVsYXRpb24gb2YgZ3JvdW5kd2F0ZXIgbGV2ZWwgdXNpbmcgTU9ERkxPVywgZXh0cmVtZSBsZWFybmluZyBtYWNoaW5lIGFuZCBXYXZlbGV0LUV4dHJlbWUgTGVhcm5pbmcgTWFjaGluZSBtb2RlbHMiLCJ0eXBlIjoiYXJ0aWNsZS1qb3VybmFsIiwidm9sdW1lIjoiOSJ9LCJ1cmlzIjpbImh0dHA6Ly93d3cubWVuZGVsZXkuY29tL2RvY3VtZW50cy8/dXVpZD04ZmQ0NTY3NS05M2Q3LTQ1NDYtODBiZS0yNzRlMWUyZDc5ZTgiXSwiaXNUZW1wb3JhcnkiOmZhbHNlLCJsZWdhY3lEZXNrdG9wSWQiOiI4ZmQ0NTY3NS05M2Q3LTQ1NDYtODBiZS0yNzRlMWUyZDc5ZTgifV0sInByb3BlcnRpZXMiOnsibm90ZUluZGV4IjowfSwiaXNFZGl0ZWQiOmZhbHNlLCJtYW51YWxPdmVycmlkZSI6eyJjaXRlcHJvY1RleHQiOiIoTWFsZWt6YWRlaCBldCBhbC4sIDIwMTkpIiwiaXNNYW51YWxseU92ZXJyaWRkZW4iOmZhbHNlLCJtYW51YWxPdmVycmlkZVRleHQiOiIifX0="/>
          <w:id w:val="1581151403"/>
          <w:placeholder>
            <w:docPart w:val="DefaultPlaceholder_-1854013440"/>
          </w:placeholder>
        </w:sdtPr>
        <w:sdtEndPr/>
        <w:sdtContent>
          <w:r w:rsidRPr="164EBD94">
            <w:rPr>
              <w:rFonts w:ascii="Times New Roman" w:hAnsi="Times New Roman" w:cs="Times New Roman"/>
              <w:color w:val="0070C0"/>
              <w:sz w:val="24"/>
              <w:szCs w:val="24"/>
            </w:rPr>
            <w:t>(</w:t>
          </w:r>
          <w:proofErr w:type="spellStart"/>
          <w:r w:rsidRPr="164EBD94">
            <w:rPr>
              <w:rFonts w:ascii="Times New Roman" w:hAnsi="Times New Roman" w:cs="Times New Roman"/>
              <w:color w:val="0070C0"/>
              <w:sz w:val="24"/>
              <w:szCs w:val="24"/>
            </w:rPr>
            <w:t>Malekzadeh</w:t>
          </w:r>
          <w:proofErr w:type="spellEnd"/>
          <w:r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Pr="164EBD94">
            <w:rPr>
              <w:rFonts w:ascii="Times New Roman" w:hAnsi="Times New Roman" w:cs="Times New Roman"/>
              <w:color w:val="0070C0"/>
              <w:sz w:val="24"/>
              <w:szCs w:val="24"/>
            </w:rPr>
            <w:t>, 2019)</w:t>
          </w:r>
        </w:sdtContent>
      </w:sdt>
      <w:r w:rsidRPr="164EBD94">
        <w:rPr>
          <w:rFonts w:ascii="Times New Roman" w:hAnsi="Times New Roman" w:cs="Times New Roman"/>
          <w:color w:val="000000" w:themeColor="text1"/>
          <w:sz w:val="24"/>
          <w:szCs w:val="24"/>
          <w:lang w:val="es-ES"/>
        </w:rPr>
        <w:t>.</w:t>
      </w:r>
    </w:p>
    <w:p w14:paraId="72855911" w14:textId="77777777" w:rsidR="00742A8A" w:rsidRPr="00454A52" w:rsidRDefault="00742A8A" w:rsidP="00C16AD9">
      <w:pPr>
        <w:spacing w:after="0" w:line="240" w:lineRule="auto"/>
        <w:jc w:val="both"/>
        <w:rPr>
          <w:rFonts w:ascii="Times New Roman" w:hAnsi="Times New Roman" w:cs="Times New Roman"/>
          <w:color w:val="000000"/>
          <w:sz w:val="24"/>
          <w:szCs w:val="24"/>
          <w:lang w:val="es-ES"/>
        </w:rPr>
      </w:pPr>
    </w:p>
    <w:p w14:paraId="3CB729FD" w14:textId="3D900B76" w:rsidR="00D42B44" w:rsidRDefault="00D42B44" w:rsidP="00C16AD9">
      <w:pPr>
        <w:spacing w:after="0" w:line="240" w:lineRule="auto"/>
        <w:jc w:val="both"/>
        <w:rPr>
          <w:rFonts w:ascii="Times New Roman" w:hAnsi="Times New Roman" w:cs="Times New Roman"/>
          <w:color w:val="000000"/>
          <w:sz w:val="24"/>
          <w:szCs w:val="24"/>
          <w:lang w:val="es-ES"/>
        </w:rPr>
      </w:pPr>
      <w:r w:rsidRPr="007A3617">
        <w:rPr>
          <w:rFonts w:ascii="Times New Roman" w:hAnsi="Times New Roman" w:cs="Times New Roman"/>
          <w:color w:val="000000"/>
          <w:sz w:val="24"/>
          <w:szCs w:val="24"/>
          <w:lang w:val="es-ES"/>
        </w:rPr>
        <w:t>Un caso específico de acuíferos poco estudiados puede ser encontrado en Nicaragua, donde la evaluación y modelización de los recursos hídricos subterráneos es fundamental para su gestión y planificación de la actividad económica nacional. El acuífero Valle de Sébaco, es uno de los más importantes de la región central de Nicaragua, este tiene una gran cuenca de aguas subterráneas poco profundas que le brinda</w:t>
      </w:r>
      <w:r w:rsidR="00A0690C">
        <w:rPr>
          <w:rFonts w:ascii="Times New Roman" w:hAnsi="Times New Roman" w:cs="Times New Roman"/>
          <w:color w:val="000000"/>
          <w:sz w:val="24"/>
          <w:szCs w:val="24"/>
          <w:lang w:val="es-ES"/>
        </w:rPr>
        <w:t>n</w:t>
      </w:r>
      <w:r w:rsidRPr="007A3617">
        <w:rPr>
          <w:rFonts w:ascii="Times New Roman" w:hAnsi="Times New Roman" w:cs="Times New Roman"/>
          <w:color w:val="000000"/>
          <w:sz w:val="24"/>
          <w:szCs w:val="24"/>
          <w:lang w:val="es-ES"/>
        </w:rPr>
        <w:t xml:space="preserve"> un alto potencial para tierras agrícolas. El acuífero cuenta con una disponibilidad de agua superficial alimentada por lluvias de precipitación y por escorrentía de las montañas circundantes, así como por filtración de campos irrigados y por drenaje de los ríos Viejo y Grande de Matagalpa.</w:t>
      </w:r>
    </w:p>
    <w:p w14:paraId="3FA3A274" w14:textId="77777777" w:rsidR="00A9624E" w:rsidRPr="007A3617" w:rsidRDefault="00A9624E" w:rsidP="00C16AD9">
      <w:pPr>
        <w:spacing w:after="0" w:line="240" w:lineRule="auto"/>
        <w:jc w:val="both"/>
        <w:rPr>
          <w:rFonts w:ascii="Times New Roman" w:hAnsi="Times New Roman" w:cs="Times New Roman"/>
          <w:color w:val="000000"/>
          <w:sz w:val="24"/>
          <w:szCs w:val="24"/>
          <w:lang w:val="es-ES"/>
        </w:rPr>
      </w:pPr>
    </w:p>
    <w:p w14:paraId="59D29A70" w14:textId="1C516BBA" w:rsidR="00D42B44" w:rsidRDefault="00D42B44" w:rsidP="00C16AD9">
      <w:pPr>
        <w:spacing w:after="0" w:line="240" w:lineRule="auto"/>
        <w:jc w:val="both"/>
        <w:rPr>
          <w:rFonts w:ascii="Times New Roman" w:hAnsi="Times New Roman" w:cs="Times New Roman"/>
          <w:sz w:val="24"/>
          <w:szCs w:val="24"/>
          <w:lang w:val="es-ES"/>
        </w:rPr>
      </w:pPr>
      <w:r w:rsidRPr="164EBD94">
        <w:rPr>
          <w:rFonts w:ascii="Times New Roman" w:hAnsi="Times New Roman" w:cs="Times New Roman"/>
          <w:color w:val="000000" w:themeColor="text1"/>
          <w:sz w:val="24"/>
          <w:szCs w:val="24"/>
          <w:lang w:val="es-ES"/>
        </w:rPr>
        <w:t>Algun</w:t>
      </w:r>
      <w:r w:rsidR="00A0690C">
        <w:rPr>
          <w:rFonts w:ascii="Times New Roman" w:hAnsi="Times New Roman" w:cs="Times New Roman"/>
          <w:color w:val="000000" w:themeColor="text1"/>
          <w:sz w:val="24"/>
          <w:szCs w:val="24"/>
          <w:lang w:val="es-ES"/>
        </w:rPr>
        <w:t>a</w:t>
      </w:r>
      <w:r w:rsidRPr="164EBD94">
        <w:rPr>
          <w:rFonts w:ascii="Times New Roman" w:hAnsi="Times New Roman" w:cs="Times New Roman"/>
          <w:color w:val="000000" w:themeColor="text1"/>
          <w:sz w:val="24"/>
          <w:szCs w:val="24"/>
          <w:lang w:val="es-ES"/>
        </w:rPr>
        <w:t>s investiga</w:t>
      </w:r>
      <w:r w:rsidR="00A0690C">
        <w:rPr>
          <w:rFonts w:ascii="Times New Roman" w:hAnsi="Times New Roman" w:cs="Times New Roman"/>
          <w:color w:val="000000" w:themeColor="text1"/>
          <w:sz w:val="24"/>
          <w:szCs w:val="24"/>
          <w:lang w:val="es-ES"/>
        </w:rPr>
        <w:t>cion</w:t>
      </w:r>
      <w:r w:rsidRPr="164EBD94">
        <w:rPr>
          <w:rFonts w:ascii="Times New Roman" w:hAnsi="Times New Roman" w:cs="Times New Roman"/>
          <w:color w:val="000000" w:themeColor="text1"/>
          <w:sz w:val="24"/>
          <w:szCs w:val="24"/>
          <w:lang w:val="es-ES"/>
        </w:rPr>
        <w:t xml:space="preserve">es han utilizado modelos numéricos, como el conocido MODFLOW para simular los niveles de agua subterránea en el acuífero, y evaluar la disponibilidad del recurso hídrico en el corto y largo plazo en el valle de Sébaco </w:t>
      </w:r>
      <w:sdt>
        <w:sdtPr>
          <w:rPr>
            <w:rFonts w:ascii="Times New Roman" w:hAnsi="Times New Roman" w:cs="Times New Roman"/>
            <w:color w:val="000000" w:themeColor="text1"/>
            <w:sz w:val="24"/>
            <w:szCs w:val="24"/>
            <w:lang w:val="es-ES"/>
          </w:rPr>
          <w:tag w:val="MENDELEY_CITATION_v3_eyJjaXRhdGlvbklEIjoiTUVOREVMRVlfQ0lUQVRJT05fN2I4YTA0M2ItMmZkNy00YjI2LWEzZDAtMzliZjI5OWZlNzNjIiwiY2l0YXRpb25JdGVtcyI6W3siaWQiOiI2NzdiY2YzNC0wZjc3LTM0YmQtYTcxMi1jYzUyNjU2ZDQ1MDUiLCJpdGVtRGF0YSI6eyJhdXRob3IiOlt7ImRyb3BwaW5nLXBhcnRpY2xlIjoiIiwiZmFtaWx5IjoiVGFoYWwgQ29uc3VsdGluZyIsImdpdmVuIjoiIiwibm9uLWRyb3BwaW5nLXBhcnRpY2xlIjoiIiwicGFyc2UtbmFtZXMiOmZhbHNlLCJzdWZmaXgiOiIifV0sImlkIjoiNjc3YmNmMzQtMGY3Ny0zNGJkLWE3MTItY2M1MjY1NmQ0NTA1IiwiaXNzdWVkIjp7ImRhdGUtcGFydHMiOltbIjE5OTciXV19LCJ0aXRsZSI6IkVzdHVkaW8gSGlkcm9sw7NnaWNvIGRlbCBWYWxsZSBkZSBTw6liYWNvLiBNYW5hZ3VhLCBOaWNhcmFndWEuIiwidHlwZSI6InJlcG9ydCJ9LCJ1cmlzIjpbImh0dHA6Ly93d3cubWVuZGVsZXkuY29tL2RvY3VtZW50cy8/dXVpZD0xNGVlNTRiMC0zYjNhLTQwNTgtYjhmYy02Mjc3MWI1MjFjNTAiXSwiaXNUZW1wb3JhcnkiOmZhbHNlLCJsZWdhY3lEZXNrdG9wSWQiOiIxNGVlNTRiMC0zYjNhLTQwNTgtYjhmYy02Mjc3MWI1MjFjNTAifSx7ImlkIjoiNTlmZmRmYTAtNzRhOS0zMjE3LWJkMTUtYWYzZTdlZGU0ZjJiIiwiaXRlbURhdGEiOnsiYXV0aG9yIjpbeyJkcm9wcGluZy1wYXJ0aWNsZSI6IiIsImZhbWlseSI6IkZsb3JlcyBNZXphIiwiZ2l2ZW4iOiJZZWxiYSIsIm5vbi1kcm9wcGluZy1wYXJ0aWNsZSI6IiIsInBhcnNlLW5hbWVzIjpmYWxzZSwic3VmZml4IjoiIn1dLCJpZCI6IjU5ZmZkZmEwLTc0YTktMzIxNy1iZDE1LWFmM2U3ZWRlNGYyYiIsImlzc3VlZCI6eyJkYXRlLXBhcnRzIjpbWyIyMDA0Il1dfSwibnVtYmVyLW9mLXBhZ2VzIjoiMTM5IiwicHVibGlzaGVyIjoiQ0lSQS1VTkFOIE1hbmFndWEiLCJ0aXRsZSI6IkNyaXRlcmlvcyBoaWRyb2dlb2zDs2dpY29zIHBhcmEgbGEgZm9ybXVsYWNpw7NuIGRlbCBwbGFuIGRlIGdlc3Rpw7NuIGVuIGVsIGFjdcOtZmVybyBkZWwgdmFsbGUgZGUgU8OpYmFjbyIsInR5cGUiOiJ0aGVzaXMifSwidXJpcyI6WyJodHRwOi8vd3d3Lm1lbmRlbGV5LmNvbS9kb2N1bWVudHMvP3V1aWQ9NmVkMzk3MTktOWU5NS00YWY3LWJmOWMtOGJhZWNmMzFhMGM3Il0sImlzVGVtcG9yYXJ5IjpmYWxzZSwibGVnYWN5RGVza3RvcElkIjoiNmVkMzk3MTktOWU5NS00YWY3LWJmOWMtOGJhZWNmMzFhMGM3In1dLCJwcm9wZXJ0aWVzIjp7Im5vdGVJbmRleCI6MH0sImlzRWRpdGVkIjpmYWxzZSwibWFudWFsT3ZlcnJpZGUiOnsiY2l0ZXByb2NUZXh0IjoiKEZsb3JlcyBNZXphLCAyMDA0OyBUYWhhbCBDb25zdWx0aW5nLCAxOTk3KSIsImlzTWFudWFsbHlPdmVycmlkZGVuIjpmYWxzZSwibWFudWFsT3ZlcnJpZGVUZXh0IjoiIn19"/>
          <w:id w:val="1450145851"/>
          <w:placeholder>
            <w:docPart w:val="DefaultPlaceholder_-1854013440"/>
          </w:placeholder>
        </w:sdtPr>
        <w:sdtEndPr/>
        <w:sdtContent>
          <w:r w:rsidRPr="164EBD94">
            <w:rPr>
              <w:rFonts w:ascii="Times New Roman" w:hAnsi="Times New Roman" w:cs="Times New Roman"/>
              <w:color w:val="0070C0"/>
              <w:sz w:val="24"/>
              <w:szCs w:val="24"/>
            </w:rPr>
            <w:t xml:space="preserve">(Flores Meza, 2004; </w:t>
          </w:r>
          <w:proofErr w:type="spellStart"/>
          <w:r w:rsidRPr="164EBD94">
            <w:rPr>
              <w:rFonts w:ascii="Times New Roman" w:hAnsi="Times New Roman" w:cs="Times New Roman"/>
              <w:color w:val="0070C0"/>
              <w:sz w:val="24"/>
              <w:szCs w:val="24"/>
            </w:rPr>
            <w:t>Tahal</w:t>
          </w:r>
          <w:proofErr w:type="spellEnd"/>
          <w:r w:rsidRPr="164EBD94">
            <w:rPr>
              <w:rFonts w:ascii="Times New Roman" w:hAnsi="Times New Roman" w:cs="Times New Roman"/>
              <w:color w:val="0070C0"/>
              <w:sz w:val="24"/>
              <w:szCs w:val="24"/>
            </w:rPr>
            <w:t xml:space="preserve"> </w:t>
          </w:r>
          <w:proofErr w:type="spellStart"/>
          <w:r w:rsidRPr="164EBD94">
            <w:rPr>
              <w:rFonts w:ascii="Times New Roman" w:hAnsi="Times New Roman" w:cs="Times New Roman"/>
              <w:color w:val="0070C0"/>
              <w:sz w:val="24"/>
              <w:szCs w:val="24"/>
            </w:rPr>
            <w:t>Consulting</w:t>
          </w:r>
          <w:proofErr w:type="spellEnd"/>
          <w:r w:rsidRPr="164EBD94">
            <w:rPr>
              <w:rFonts w:ascii="Times New Roman" w:hAnsi="Times New Roman" w:cs="Times New Roman"/>
              <w:color w:val="0070C0"/>
              <w:sz w:val="24"/>
              <w:szCs w:val="24"/>
            </w:rPr>
            <w:t>, 1997)</w:t>
          </w:r>
        </w:sdtContent>
      </w:sdt>
      <w:r w:rsidRPr="164EBD94">
        <w:rPr>
          <w:rFonts w:ascii="Times New Roman" w:hAnsi="Times New Roman" w:cs="Times New Roman"/>
          <w:sz w:val="24"/>
          <w:szCs w:val="24"/>
          <w:lang w:val="es-ES"/>
        </w:rPr>
        <w:t xml:space="preserve">. Sin embargo, </w:t>
      </w:r>
      <w:r w:rsidR="00860700" w:rsidRPr="164EBD94">
        <w:rPr>
          <w:rFonts w:ascii="Times New Roman" w:hAnsi="Times New Roman" w:cs="Times New Roman"/>
          <w:sz w:val="24"/>
          <w:szCs w:val="24"/>
          <w:lang w:val="es-ES"/>
        </w:rPr>
        <w:t>la calibración de estos modelos de predicción requiere</w:t>
      </w:r>
      <w:r w:rsidRPr="164EBD94">
        <w:rPr>
          <w:rFonts w:ascii="Times New Roman" w:hAnsi="Times New Roman" w:cs="Times New Roman"/>
          <w:sz w:val="24"/>
          <w:szCs w:val="24"/>
          <w:lang w:val="es-ES"/>
        </w:rPr>
        <w:t xml:space="preserve"> una gran cantidad de parámetros en el proceso de modelación, y la medición de todas las variables de entrada requiere de muchos recursos y esfuerzo </w:t>
      </w:r>
      <w:sdt>
        <w:sdtPr>
          <w:rPr>
            <w:rFonts w:ascii="Times New Roman" w:hAnsi="Times New Roman" w:cs="Times New Roman"/>
            <w:color w:val="0070C0"/>
            <w:sz w:val="24"/>
            <w:szCs w:val="24"/>
            <w:lang w:val="es-ES"/>
          </w:rPr>
          <w:tag w:val="MENDELEY_CITATION_v3_eyJjaXRhdGlvbklEIjoiTUVOREVMRVlfQ0lUQVRJT05fOGQ2NDJkNTktZjJhMS00Mzk1LTllNDMtOWJkMThlMjJiNGM0IiwiY2l0YXRpb25JdGVtcyI6W3siaWQiOiIxODI3Y2FkZS1lZTU1LTM0OGItYmY5YS0xMzk4NjA4MGJkNjEiLCJpdGVtRGF0YSI6eyJET0kiOiIxMC4xMDE2L2ouZ3NkLjIwMTkuMTAwMjM3IiwiSVNTTiI6IjIzNTI4MDFYIiwiYXV0aG9yIjpbeyJkcm9wcGluZy1wYXJ0aWNsZSI6IiIsImZhbWlseSI6Ik1vZ2hhZGRhbSIsImdpdmVuIjoiSGFtaWQgS2FyZGFuIiwibm9uLWRyb3BwaW5nLXBhcnRpY2xlIjoiIiwicGFyc2UtbmFtZXMiOmZhbHNlLCJzdWZmaXgiOiIifSx7ImRyb3BwaW5nLXBhcnRpY2xlIjoiIiwiZmFtaWx5IjoiTW9naGFkZGFtIiwiZ2l2ZW4iOiJIb3NzZWluIEthcmRhbiIsIm5vbi1kcm9wcGluZy1wYXJ0aWNsZSI6IiIsInBhcnNlLW5hbWVzIjpmYWxzZSwic3VmZml4IjoiIn0seyJkcm9wcGluZy1wYXJ0aWNsZSI6IiIsImZhbWlseSI6IktpdmkiLCJnaXZlbiI6IlphaHJhIFJhaGltemFkZWgiLCJub24tZHJvcHBpbmctcGFydGljbGUiOiIiLCJwYXJzZS1uYW1lcyI6ZmFsc2UsInN1ZmZpeCI6IiJ9LHsiZHJvcHBpbmctcGFydGljbGUiOiIiLCJmYW1pbHkiOiJCYWhyZWluaW1vdGxhZ2giLCJnaXZlbiI6Ik1hc291ZCIsIm5vbi1kcm9wcGluZy1wYXJ0aWNsZSI6IiIsInBhcnNlLW5hbWVzIjpmYWxzZSwic3VmZml4IjoiIn0seyJkcm9wcGluZy1wYXJ0aWNsZSI6IiIsImZhbWlseSI6IkFsaXphZGVoIiwiZ2l2ZW4iOiJNb2hhbWFkIEphdmFkIiwibm9uLWRyb3BwaW5nLXBhcnRpY2xlIjoiIiwicGFyc2UtbmFtZXMiOmZhbHNlLCJzdWZmaXgiOiIifV0sImNvbnRhaW5lci10aXRsZSI6Ikdyb3VuZHdhdGVyIGZvciBTdXN0YWluYWJsZSBEZXZlbG9wbWVudCIsImlkIjoiMTgyN2NhZGUtZWU1NS0zNDhiLWJmOWEtMTM5ODYwODBiZDYxIiwiaXNzdWUiOiJKdW5lIiwiaXNzdWVkIjp7ImRhdGUtcGFydHMiOltbIjIwMTkiXV19LCJwYWdlIjoiMTAwMjM3IiwicHVibGlzaGVyIjoiRWxzZXZpZXIiLCJ0aXRsZSI6IkRldmVsb3BpbmcgY29tcGFyYXRpdmUgbWF0aGVtYXRpYyBtb2RlbHMsIEJOIGFuZCBBTk4gZm9yIGZvcmVjYXN0aW5nIG9mIGdyb3VuZHdhdGVyIGxldmVscyIsInR5cGUiOiJhcnRpY2xlLWpvdXJuYWwiLCJ2b2x1bWUiOiI5In0sInVyaXMiOlsiaHR0cDovL3d3dy5tZW5kZWxleS5jb20vZG9jdW1lbnRzLz91dWlkPTFkYTg4MTQxLWZkOWQtNDg3YS1iMDlmLTAwMzhlOWU1NjY4NyJdLCJpc1RlbXBvcmFyeSI6ZmFsc2UsImxlZ2FjeURlc2t0b3BJZCI6IjFkYTg4MTQxLWZkOWQtNDg3YS1iMDlmLTAwMzhlOWU1NjY4NyJ9XSwicHJvcGVydGllcyI6eyJub3RlSW5kZXgiOjB9LCJpc0VkaXRlZCI6ZmFsc2UsIm1hbnVhbE92ZXJyaWRlIjp7ImNpdGVwcm9jVGV4dCI6IihNb2doYWRkYW0gZXQgYWwuLCAyMDE5KSIsImlzTWFudWFsbHlPdmVycmlkZGVuIjp0cnVlLCJtYW51YWxPdmVycmlkZVRleHQiOiIoTW9naGFkZGFtIGV0IGFsLiwgMjAxOSkifX0="/>
          <w:id w:val="1732838073"/>
          <w:placeholder>
            <w:docPart w:val="DefaultPlaceholder_-1854013440"/>
          </w:placeholder>
        </w:sdtPr>
        <w:sdtEndPr/>
        <w:sdtContent>
          <w:r w:rsidR="008E11FF" w:rsidRPr="164EBD94">
            <w:rPr>
              <w:rFonts w:ascii="Times New Roman" w:hAnsi="Times New Roman" w:cs="Times New Roman"/>
              <w:color w:val="0070C0"/>
              <w:sz w:val="24"/>
              <w:szCs w:val="24"/>
            </w:rPr>
            <w:t>(</w:t>
          </w:r>
          <w:proofErr w:type="spellStart"/>
          <w:r w:rsidR="008E11FF" w:rsidRPr="164EBD94">
            <w:rPr>
              <w:rFonts w:ascii="Times New Roman" w:hAnsi="Times New Roman" w:cs="Times New Roman"/>
              <w:color w:val="0070C0"/>
              <w:sz w:val="24"/>
              <w:szCs w:val="24"/>
            </w:rPr>
            <w:t>Moghaddam</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2019)</w:t>
          </w:r>
        </w:sdtContent>
      </w:sdt>
      <w:r w:rsidRPr="164EBD94">
        <w:rPr>
          <w:rFonts w:ascii="Times New Roman" w:hAnsi="Times New Roman" w:cs="Times New Roman"/>
          <w:sz w:val="24"/>
          <w:szCs w:val="24"/>
          <w:lang w:val="es-ES"/>
        </w:rPr>
        <w:t>. A pesar de carecer de información de parámetros hidráulicos específicos del acuífero, la red de monitoreo del Instituto Nicaragüense de Estudios Territoriales (INETER)</w:t>
      </w:r>
      <w:r w:rsidR="00A0690C">
        <w:rPr>
          <w:rFonts w:ascii="Times New Roman" w:hAnsi="Times New Roman" w:cs="Times New Roman"/>
          <w:sz w:val="24"/>
          <w:szCs w:val="24"/>
          <w:lang w:val="es-ES"/>
        </w:rPr>
        <w:t xml:space="preserve"> </w:t>
      </w:r>
      <w:r w:rsidRPr="164EBD94">
        <w:rPr>
          <w:rFonts w:ascii="Times New Roman" w:hAnsi="Times New Roman" w:cs="Times New Roman"/>
          <w:sz w:val="24"/>
          <w:szCs w:val="24"/>
          <w:lang w:val="es-ES"/>
        </w:rPr>
        <w:t xml:space="preserve">continúa midiendo los niveles de agua subterránea en los acuíferos principales del país, lo cual ha servido como motivación principal para aplicar nuevas técnicas que permitan </w:t>
      </w:r>
      <w:r w:rsidR="0012040E" w:rsidRPr="164EBD94">
        <w:rPr>
          <w:rFonts w:ascii="Times New Roman" w:hAnsi="Times New Roman" w:cs="Times New Roman"/>
          <w:sz w:val="24"/>
          <w:szCs w:val="24"/>
          <w:lang w:val="es-ES"/>
        </w:rPr>
        <w:t xml:space="preserve">analizar </w:t>
      </w:r>
      <w:r w:rsidRPr="164EBD94">
        <w:rPr>
          <w:rFonts w:ascii="Times New Roman" w:hAnsi="Times New Roman" w:cs="Times New Roman"/>
          <w:sz w:val="24"/>
          <w:szCs w:val="24"/>
          <w:lang w:val="es-ES"/>
        </w:rPr>
        <w:t xml:space="preserve">la evolución </w:t>
      </w:r>
      <w:proofErr w:type="gramStart"/>
      <w:r w:rsidRPr="164EBD94">
        <w:rPr>
          <w:rFonts w:ascii="Times New Roman" w:hAnsi="Times New Roman" w:cs="Times New Roman"/>
          <w:sz w:val="24"/>
          <w:szCs w:val="24"/>
          <w:lang w:val="es-ES"/>
        </w:rPr>
        <w:t>espacio-temporal</w:t>
      </w:r>
      <w:proofErr w:type="gramEnd"/>
      <w:r w:rsidRPr="164EBD94">
        <w:rPr>
          <w:rFonts w:ascii="Times New Roman" w:hAnsi="Times New Roman" w:cs="Times New Roman"/>
          <w:sz w:val="24"/>
          <w:szCs w:val="24"/>
          <w:lang w:val="es-ES"/>
        </w:rPr>
        <w:t xml:space="preserve"> del nivel freático utilizando únicamente datos de niveles de agua.</w:t>
      </w:r>
    </w:p>
    <w:p w14:paraId="4FEFAE22" w14:textId="77777777" w:rsidR="00FC0898" w:rsidDel="00D82269" w:rsidRDefault="00FC0898" w:rsidP="00C16AD9">
      <w:pPr>
        <w:spacing w:after="0" w:line="240" w:lineRule="auto"/>
        <w:jc w:val="both"/>
        <w:rPr>
          <w:rFonts w:ascii="Times New Roman" w:hAnsi="Times New Roman" w:cs="Times New Roman"/>
          <w:sz w:val="24"/>
          <w:szCs w:val="24"/>
          <w:lang w:val="es-ES"/>
        </w:rPr>
      </w:pPr>
    </w:p>
    <w:p w14:paraId="05F2888B" w14:textId="2201B6F0" w:rsidR="00FC0898" w:rsidRPr="00B93410" w:rsidRDefault="00D42B44" w:rsidP="00C16AD9">
      <w:pPr>
        <w:pStyle w:val="Prrafodelista"/>
        <w:numPr>
          <w:ilvl w:val="0"/>
          <w:numId w:val="3"/>
        </w:numPr>
        <w:tabs>
          <w:tab w:val="left" w:pos="284"/>
        </w:tabs>
        <w:spacing w:after="0" w:line="240" w:lineRule="auto"/>
        <w:jc w:val="both"/>
        <w:rPr>
          <w:rFonts w:ascii="Times New Roman" w:hAnsi="Times New Roman" w:cs="Times New Roman"/>
          <w:b/>
          <w:bCs/>
          <w:sz w:val="24"/>
          <w:szCs w:val="24"/>
          <w:lang w:val="es-ES"/>
        </w:rPr>
      </w:pPr>
      <w:r w:rsidRPr="00B93410">
        <w:rPr>
          <w:rFonts w:ascii="Times New Roman" w:hAnsi="Times New Roman" w:cs="Times New Roman"/>
          <w:b/>
          <w:bCs/>
          <w:sz w:val="24"/>
          <w:szCs w:val="24"/>
          <w:lang w:val="es-ES"/>
        </w:rPr>
        <w:t>Área de estudio</w:t>
      </w:r>
    </w:p>
    <w:p w14:paraId="1AB0777D" w14:textId="77777777" w:rsidR="00811326" w:rsidRDefault="00811326" w:rsidP="00C16AD9">
      <w:pPr>
        <w:spacing w:after="0" w:line="240" w:lineRule="auto"/>
        <w:jc w:val="both"/>
        <w:rPr>
          <w:rFonts w:ascii="Times New Roman" w:hAnsi="Times New Roman" w:cs="Times New Roman"/>
          <w:sz w:val="24"/>
          <w:szCs w:val="24"/>
          <w:lang w:val="es-ES"/>
        </w:rPr>
      </w:pPr>
    </w:p>
    <w:p w14:paraId="04101769" w14:textId="2242A722" w:rsidR="00D42B44" w:rsidRDefault="00D42B44" w:rsidP="00C16AD9">
      <w:pPr>
        <w:spacing w:after="0" w:line="240" w:lineRule="auto"/>
        <w:jc w:val="both"/>
        <w:rPr>
          <w:rFonts w:ascii="Times New Roman" w:hAnsi="Times New Roman" w:cs="Times New Roman"/>
          <w:sz w:val="24"/>
          <w:szCs w:val="24"/>
          <w:lang w:val="es-ES"/>
        </w:rPr>
      </w:pPr>
      <w:r w:rsidRPr="00EA1332">
        <w:rPr>
          <w:rFonts w:ascii="Times New Roman" w:hAnsi="Times New Roman" w:cs="Times New Roman"/>
          <w:sz w:val="24"/>
          <w:szCs w:val="24"/>
          <w:lang w:val="es-ES"/>
        </w:rPr>
        <w:t xml:space="preserve">El acuífero Valle de Sébaco está ubicado en </w:t>
      </w:r>
      <w:r w:rsidRPr="00110668">
        <w:rPr>
          <w:rFonts w:ascii="Times New Roman" w:hAnsi="Times New Roman" w:cs="Times New Roman"/>
          <w:sz w:val="24"/>
          <w:szCs w:val="24"/>
          <w:lang w:val="es-ES"/>
        </w:rPr>
        <w:t>la región Central del País, con un área total aproximadamente de 263.3 km</w:t>
      </w:r>
      <w:r w:rsidRPr="00110668">
        <w:rPr>
          <w:rFonts w:ascii="Times New Roman" w:hAnsi="Times New Roman" w:cs="Times New Roman"/>
          <w:sz w:val="24"/>
          <w:szCs w:val="24"/>
          <w:vertAlign w:val="superscript"/>
          <w:lang w:val="es-ES"/>
        </w:rPr>
        <w:t>2</w:t>
      </w:r>
      <w:r w:rsidRPr="00110668">
        <w:rPr>
          <w:rFonts w:ascii="Times New Roman" w:hAnsi="Times New Roman" w:cs="Times New Roman"/>
          <w:sz w:val="24"/>
          <w:szCs w:val="24"/>
          <w:lang w:val="es-ES"/>
        </w:rPr>
        <w:t xml:space="preserve">. El clima es de sabana tropical, se caracteriza por presentar una estación seca de noviembre a abril y otra lluviosa de mayo a octubre </w:t>
      </w:r>
      <w:sdt>
        <w:sdtPr>
          <w:rPr>
            <w:rFonts w:ascii="Times New Roman" w:hAnsi="Times New Roman" w:cs="Times New Roman"/>
            <w:color w:val="0070C0"/>
            <w:sz w:val="24"/>
            <w:szCs w:val="24"/>
            <w:lang w:val="es-ES"/>
          </w:rPr>
          <w:tag w:val="MENDELEY_CITATION_v3_eyJjaXRhdGlvbklEIjoiTUVOREVMRVlfQ0lUQVRJT05fODA2NmYwY2QtYWJhOS00Mjg0LTgzOTAtYjY1M2RhYTkwMTRjIiwiY2l0YXRpb25JdGVtcyI6W3siaWQiOiJjMGMwNzc3YS0xMGM2LTM0ZDQtOGEwNy0yYmI0ZjQ2N2EyODgiLCJpdGVtRGF0YSI6eyJVUkwiOiJodHRwczovL3dlYnNlcnZlcjIuaW5ldGVyLmdvYi5uaS8vbWFwYXMvTmljYXJhZ3VhL2NsaW1hL2F0bGFzL0NsYXNpZmljYWNpb24gQ2xpbWF0aWNhL0NsYXNpZmljYWNpb25fQ2xpbWF0aWNhX0tvcHBlbi5qcGciLCJhY2Nlc3NlZCI6eyJkYXRlLXBhcnRzIjpbWyIyMDE5IiwiNCIsIjIyIl1dfSwiYXV0aG9yIjpbeyJkcm9wcGluZy1wYXJ0aWNsZSI6IiIsImZhbWlseSI6IklORVRFUiIsImdpdmVuIjoiIiwibm9uLWRyb3BwaW5nLXBhcnRpY2xlIjoiIiwicGFyc2UtbmFtZXMiOmZhbHNlLCJzdWZmaXgiOiIifV0sImlkIjoiYzBjMDc3N2EtMTBjNi0zNGQ0LThhMDctMmJiNGY0NjdhMjg4IiwiaXNzdWVkIjp7ImRhdGUtcGFydHMiOltbIjIwMDUiXV19LCJ0aXRsZSI6IkNsYXNpZmljYWNpb25fQ2xpbWF0aWNhX0tvcHBlbi5qcGcgKDIyMDDDlzE3MDApIiwidHlwZSI6IndlYnBhZ2UifSwidXJpcyI6WyJodHRwOi8vd3d3Lm1lbmRlbGV5LmNvbS9kb2N1bWVudHMvP3V1aWQ9YzBjMDc3N2EtMTBjNi0zNGQ0LThhMDctMmJiNGY0NjdhMjg4Il0sImlzVGVtcG9yYXJ5IjpmYWxzZSwibGVnYWN5RGVza3RvcElkIjoiYzBjMDc3N2EtMTBjNi0zNGQ0LThhMDctMmJiNGY0NjdhMjg4In1dLCJwcm9wZXJ0aWVzIjp7Im5vdGVJbmRleCI6MH0sImlzRWRpdGVkIjpmYWxzZSwibWFudWFsT3ZlcnJpZGUiOnsiY2l0ZXByb2NUZXh0IjoiKElORVRFUiwgMjAwNSkiLCJpc01hbnVhbGx5T3ZlcnJpZGRlbiI6dHJ1ZSwibWFudWFsT3ZlcnJpZGVUZXh0IjoiKElORVRFUiwgMjAwNSkifX0="/>
          <w:id w:val="-1306161332"/>
          <w:placeholder>
            <w:docPart w:val="DefaultPlaceholder_-1854013440"/>
          </w:placeholder>
        </w:sdtPr>
        <w:sdtEndPr>
          <w:rPr>
            <w:sz w:val="22"/>
            <w:szCs w:val="22"/>
            <w:lang w:val="es-MX"/>
          </w:rPr>
        </w:sdtEndPr>
        <w:sdtContent>
          <w:r w:rsidR="008E11FF" w:rsidRPr="00FC0898">
            <w:rPr>
              <w:rFonts w:ascii="Times New Roman" w:hAnsi="Times New Roman" w:cs="Times New Roman"/>
              <w:color w:val="0070C0"/>
            </w:rPr>
            <w:t>(INETER, 2005)</w:t>
          </w:r>
        </w:sdtContent>
      </w:sdt>
      <w:r w:rsidRPr="00110668">
        <w:rPr>
          <w:rFonts w:ascii="Times New Roman" w:hAnsi="Times New Roman" w:cs="Times New Roman"/>
          <w:sz w:val="24"/>
          <w:szCs w:val="24"/>
          <w:lang w:val="es-ES"/>
        </w:rPr>
        <w:t>. La precipitación varía desde 500 mm hasta un máximo de 2</w:t>
      </w:r>
      <w:r w:rsidR="00110668" w:rsidRPr="00110668">
        <w:rPr>
          <w:rFonts w:ascii="Times New Roman" w:hAnsi="Times New Roman" w:cs="Times New Roman"/>
          <w:sz w:val="24"/>
          <w:szCs w:val="24"/>
          <w:lang w:val="es-ES"/>
        </w:rPr>
        <w:t xml:space="preserve"> </w:t>
      </w:r>
      <w:r w:rsidRPr="00110668">
        <w:rPr>
          <w:rFonts w:ascii="Times New Roman" w:hAnsi="Times New Roman" w:cs="Times New Roman"/>
          <w:sz w:val="24"/>
          <w:szCs w:val="24"/>
          <w:lang w:val="es-ES"/>
        </w:rPr>
        <w:t>000 mm, según registros de precipitación para el p</w:t>
      </w:r>
      <w:r w:rsidRPr="00EA1332">
        <w:rPr>
          <w:rFonts w:ascii="Times New Roman" w:hAnsi="Times New Roman" w:cs="Times New Roman"/>
          <w:sz w:val="24"/>
          <w:szCs w:val="24"/>
          <w:lang w:val="es-ES"/>
        </w:rPr>
        <w:t>eríodo</w:t>
      </w:r>
      <w:r w:rsidR="00EF3B72">
        <w:rPr>
          <w:rFonts w:ascii="Times New Roman" w:hAnsi="Times New Roman" w:cs="Times New Roman"/>
          <w:sz w:val="24"/>
          <w:szCs w:val="24"/>
          <w:lang w:val="es-ES"/>
        </w:rPr>
        <w:t xml:space="preserve"> </w:t>
      </w:r>
      <w:r w:rsidR="00EF3B72" w:rsidRPr="00EA1332">
        <w:rPr>
          <w:rFonts w:ascii="Times New Roman" w:hAnsi="Times New Roman" w:cs="Times New Roman"/>
          <w:sz w:val="24"/>
          <w:szCs w:val="24"/>
          <w:lang w:val="es-ES"/>
        </w:rPr>
        <w:t>2010-2018. Los ríos Viejo y Grande de Matagalpa</w:t>
      </w:r>
      <w:r w:rsidR="00A0690C">
        <w:rPr>
          <w:rFonts w:ascii="Times New Roman" w:hAnsi="Times New Roman" w:cs="Times New Roman"/>
          <w:sz w:val="24"/>
          <w:szCs w:val="24"/>
          <w:lang w:val="es-ES"/>
        </w:rPr>
        <w:t>,</w:t>
      </w:r>
      <w:r w:rsidR="00EF3B72" w:rsidRPr="00EA1332">
        <w:rPr>
          <w:rFonts w:ascii="Times New Roman" w:hAnsi="Times New Roman" w:cs="Times New Roman"/>
          <w:sz w:val="24"/>
          <w:szCs w:val="24"/>
          <w:lang w:val="es-ES"/>
        </w:rPr>
        <w:t xml:space="preserve"> en conjunto con sus afluentes</w:t>
      </w:r>
      <w:r w:rsidR="00A0690C">
        <w:rPr>
          <w:rFonts w:ascii="Times New Roman" w:hAnsi="Times New Roman" w:cs="Times New Roman"/>
          <w:sz w:val="24"/>
          <w:szCs w:val="24"/>
          <w:lang w:val="es-ES"/>
        </w:rPr>
        <w:t>,</w:t>
      </w:r>
      <w:r w:rsidR="00EF3B72" w:rsidRPr="00EA1332">
        <w:rPr>
          <w:rFonts w:ascii="Times New Roman" w:hAnsi="Times New Roman" w:cs="Times New Roman"/>
          <w:sz w:val="24"/>
          <w:szCs w:val="24"/>
          <w:lang w:val="es-ES"/>
        </w:rPr>
        <w:t xml:space="preserve"> son los </w:t>
      </w:r>
      <w:r w:rsidR="00251FC3" w:rsidRPr="00251FC3">
        <w:rPr>
          <w:rFonts w:ascii="Times New Roman" w:hAnsi="Times New Roman" w:cs="Times New Roman"/>
          <w:sz w:val="24"/>
          <w:szCs w:val="24"/>
          <w:lang w:val="es-ES"/>
        </w:rPr>
        <w:t xml:space="preserve">principales </w:t>
      </w:r>
      <w:r w:rsidR="00EF3B72" w:rsidRPr="00EA1332">
        <w:rPr>
          <w:rFonts w:ascii="Times New Roman" w:hAnsi="Times New Roman" w:cs="Times New Roman"/>
          <w:sz w:val="24"/>
          <w:szCs w:val="24"/>
          <w:lang w:val="es-ES"/>
        </w:rPr>
        <w:t xml:space="preserve">canales de drenaje de aguas superficiales </w:t>
      </w:r>
      <w:r w:rsidR="00EF3B72">
        <w:rPr>
          <w:rFonts w:ascii="Times New Roman" w:hAnsi="Times New Roman" w:cs="Times New Roman"/>
          <w:b/>
          <w:bCs/>
          <w:sz w:val="24"/>
          <w:szCs w:val="24"/>
          <w:lang w:val="es-ES"/>
        </w:rPr>
        <w:t>(</w:t>
      </w:r>
      <w:r w:rsidR="00EF3B72" w:rsidRPr="00A144D4">
        <w:rPr>
          <w:rFonts w:ascii="Times New Roman" w:hAnsi="Times New Roman" w:cs="Times New Roman"/>
          <w:b/>
          <w:bCs/>
          <w:sz w:val="24"/>
          <w:szCs w:val="24"/>
          <w:lang w:val="es-ES"/>
        </w:rPr>
        <w:fldChar w:fldCharType="begin"/>
      </w:r>
      <w:r w:rsidR="00EF3B72" w:rsidRPr="00A144D4">
        <w:rPr>
          <w:rFonts w:ascii="Times New Roman" w:hAnsi="Times New Roman" w:cs="Times New Roman"/>
          <w:b/>
          <w:bCs/>
          <w:sz w:val="24"/>
          <w:szCs w:val="24"/>
          <w:lang w:val="es-ES"/>
        </w:rPr>
        <w:instrText xml:space="preserve"> REF _Ref79930990 \h  \* MERGEFORMAT </w:instrText>
      </w:r>
      <w:r w:rsidR="00EF3B72" w:rsidRPr="00A144D4">
        <w:rPr>
          <w:rFonts w:ascii="Times New Roman" w:hAnsi="Times New Roman" w:cs="Times New Roman"/>
          <w:b/>
          <w:bCs/>
          <w:sz w:val="24"/>
          <w:szCs w:val="24"/>
          <w:lang w:val="es-ES"/>
        </w:rPr>
      </w:r>
      <w:r w:rsidR="00EF3B72" w:rsidRPr="00A144D4">
        <w:rPr>
          <w:rFonts w:ascii="Times New Roman" w:hAnsi="Times New Roman" w:cs="Times New Roman"/>
          <w:b/>
          <w:bCs/>
          <w:sz w:val="24"/>
          <w:szCs w:val="24"/>
          <w:lang w:val="es-ES"/>
        </w:rPr>
        <w:fldChar w:fldCharType="separate"/>
      </w:r>
      <w:r w:rsidR="00EF3B72" w:rsidRPr="00A144D4">
        <w:rPr>
          <w:rFonts w:ascii="Times New Roman" w:hAnsi="Times New Roman" w:cs="Times New Roman"/>
          <w:b/>
          <w:bCs/>
          <w:sz w:val="24"/>
          <w:szCs w:val="24"/>
        </w:rPr>
        <w:t xml:space="preserve">Figura </w:t>
      </w:r>
      <w:r w:rsidR="00EF3B72" w:rsidRPr="00A144D4">
        <w:rPr>
          <w:rFonts w:ascii="Times New Roman" w:hAnsi="Times New Roman" w:cs="Times New Roman"/>
          <w:b/>
          <w:bCs/>
          <w:noProof/>
          <w:sz w:val="24"/>
          <w:szCs w:val="24"/>
        </w:rPr>
        <w:t>1</w:t>
      </w:r>
      <w:r w:rsidR="00EF3B72" w:rsidRPr="00A144D4">
        <w:rPr>
          <w:rFonts w:ascii="Times New Roman" w:hAnsi="Times New Roman" w:cs="Times New Roman"/>
          <w:b/>
          <w:bCs/>
          <w:sz w:val="24"/>
          <w:szCs w:val="24"/>
          <w:lang w:val="es-ES"/>
        </w:rPr>
        <w:fldChar w:fldCharType="end"/>
      </w:r>
      <w:r w:rsidR="00EF3B72">
        <w:rPr>
          <w:rFonts w:ascii="Times New Roman" w:hAnsi="Times New Roman" w:cs="Times New Roman"/>
          <w:b/>
          <w:bCs/>
          <w:sz w:val="24"/>
          <w:szCs w:val="24"/>
          <w:lang w:val="es-ES"/>
        </w:rPr>
        <w:t>)</w:t>
      </w:r>
      <w:r w:rsidR="00EF3B72" w:rsidRPr="00DC0029">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p>
    <w:p w14:paraId="678A7A02" w14:textId="77777777" w:rsidR="00811326" w:rsidRDefault="00811326" w:rsidP="00C16AD9">
      <w:pPr>
        <w:spacing w:after="0" w:line="240" w:lineRule="auto"/>
        <w:jc w:val="both"/>
        <w:rPr>
          <w:rFonts w:ascii="Times New Roman" w:hAnsi="Times New Roman" w:cs="Times New Roman"/>
          <w:sz w:val="24"/>
          <w:szCs w:val="24"/>
          <w:lang w:val="es-ES"/>
        </w:rPr>
      </w:pPr>
    </w:p>
    <w:p w14:paraId="7EFDCC06" w14:textId="72127FBE" w:rsidR="00811326" w:rsidRDefault="00811326"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El acuífero se bombea pri</w:t>
      </w:r>
      <w:r w:rsidR="00251FC3">
        <w:rPr>
          <w:rFonts w:ascii="Times New Roman" w:hAnsi="Times New Roman" w:cs="Times New Roman"/>
          <w:sz w:val="24"/>
          <w:szCs w:val="24"/>
          <w:lang w:val="es-ES"/>
        </w:rPr>
        <w:t>mordi</w:t>
      </w:r>
      <w:r w:rsidRPr="00F22B8A">
        <w:rPr>
          <w:rFonts w:ascii="Times New Roman" w:hAnsi="Times New Roman" w:cs="Times New Roman"/>
          <w:sz w:val="24"/>
          <w:szCs w:val="24"/>
          <w:lang w:val="es-ES"/>
        </w:rPr>
        <w:t xml:space="preserve">almente para riego y consumo humano. Los suelos fértiles del interior del valle se explotan al máximo como tierras agrícolas; el 59.52 % para el cultivo del arroz y hortalizas y el 8.71 % para consumo humano </w:t>
      </w:r>
      <w:sdt>
        <w:sdtPr>
          <w:rPr>
            <w:rFonts w:ascii="Times New Roman" w:hAnsi="Times New Roman" w:cs="Times New Roman"/>
            <w:color w:val="0070C0"/>
            <w:sz w:val="24"/>
            <w:szCs w:val="24"/>
            <w:lang w:val="es-ES"/>
          </w:rPr>
          <w:tag w:val="MENDELEY_CITATION_v3_eyJjaXRhdGlvbklEIjoiTUVOREVMRVlfQ0lUQVRJT05fMTIwZDg0ZTYtNDBjMC00ZDM5LWI2MWMtNDkzMjY3YzEzNGFi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V0sInByb3BlcnRpZXMiOnsibm90ZUluZGV4IjowfSwiaXNFZGl0ZWQiOmZhbHNlLCJtYW51YWxPdmVycmlkZSI6eyJjaXRlcHJvY1RleHQiOiIoRmxvcmVzIE1lemEsIDIwMDQpIiwiaXNNYW51YWxseU92ZXJyaWRkZW4iOnRydWUsIm1hbnVhbE92ZXJyaWRlVGV4dCI6IihGbG9yZXMgTWV6YSwgMjAwNCkifX0="/>
          <w:id w:val="-88393541"/>
          <w:placeholder>
            <w:docPart w:val="68874B0AA1274BA9A17B738A8F8F40D0"/>
          </w:placeholder>
        </w:sdtPr>
        <w:sdtEndPr>
          <w:rPr>
            <w:color w:val="000000"/>
            <w:lang w:val="es-MX"/>
          </w:rPr>
        </w:sdtEndPr>
        <w:sdtContent>
          <w:r w:rsidRPr="00DB5544">
            <w:rPr>
              <w:rFonts w:ascii="Times New Roman" w:hAnsi="Times New Roman" w:cs="Times New Roman"/>
              <w:color w:val="0070C0"/>
              <w:sz w:val="24"/>
              <w:szCs w:val="24"/>
            </w:rPr>
            <w:t>(Flores Meza, 2004)</w:t>
          </w:r>
        </w:sdtContent>
      </w:sdt>
      <w:r w:rsidRPr="00454A52">
        <w:rPr>
          <w:rFonts w:ascii="Times New Roman" w:hAnsi="Times New Roman" w:cs="Times New Roman"/>
          <w:sz w:val="24"/>
          <w:szCs w:val="24"/>
          <w:lang w:val="es-ES"/>
        </w:rPr>
        <w:t>.</w:t>
      </w:r>
    </w:p>
    <w:p w14:paraId="6988F86A" w14:textId="77777777" w:rsidR="00811326" w:rsidRPr="00F22B8A" w:rsidRDefault="00811326" w:rsidP="00C16AD9">
      <w:pPr>
        <w:spacing w:after="0" w:line="240" w:lineRule="auto"/>
        <w:jc w:val="both"/>
        <w:rPr>
          <w:rFonts w:ascii="Times New Roman" w:hAnsi="Times New Roman" w:cs="Times New Roman"/>
          <w:sz w:val="24"/>
          <w:szCs w:val="24"/>
          <w:lang w:val="es-ES"/>
        </w:rPr>
      </w:pPr>
    </w:p>
    <w:p w14:paraId="46AEECA0" w14:textId="77777777" w:rsidR="00811326" w:rsidRDefault="00811326"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La red de monitoreo de agua subterránea del acuífero está compuesta por </w:t>
      </w:r>
      <w:r>
        <w:rPr>
          <w:rFonts w:ascii="Times New Roman" w:hAnsi="Times New Roman" w:cs="Times New Roman"/>
          <w:sz w:val="24"/>
          <w:szCs w:val="24"/>
          <w:lang w:val="es-ES"/>
        </w:rPr>
        <w:t>30</w:t>
      </w:r>
      <w:r w:rsidRPr="005D55F2">
        <w:rPr>
          <w:rFonts w:ascii="Times New Roman" w:hAnsi="Times New Roman" w:cs="Times New Roman"/>
          <w:sz w:val="24"/>
          <w:szCs w:val="24"/>
          <w:lang w:val="es-ES"/>
        </w:rPr>
        <w:t xml:space="preserve"> pozos</w:t>
      </w:r>
      <w:r w:rsidRPr="00F22B8A">
        <w:rPr>
          <w:rFonts w:ascii="Times New Roman" w:hAnsi="Times New Roman" w:cs="Times New Roman"/>
          <w:sz w:val="24"/>
          <w:szCs w:val="24"/>
          <w:lang w:val="es-ES"/>
        </w:rPr>
        <w:t>. El nivel freático en cada uno de los pozos se midió en período seco y período lluvioso. Esta información fue proporcionada por INETER para el período 2010-2018</w:t>
      </w:r>
      <w:r>
        <w:rPr>
          <w:rFonts w:ascii="Times New Roman" w:hAnsi="Times New Roman" w:cs="Times New Roman"/>
          <w:sz w:val="24"/>
          <w:szCs w:val="24"/>
          <w:lang w:val="es-ES"/>
        </w:rPr>
        <w:t>; sin embargo, solo se utilizaron 24 pozos de la red por presentar datos completos para el período de análisis.</w:t>
      </w:r>
    </w:p>
    <w:p w14:paraId="3FB8821A" w14:textId="77777777" w:rsidR="00811326" w:rsidRPr="00F22B8A" w:rsidRDefault="00811326" w:rsidP="00C16AD9">
      <w:pPr>
        <w:spacing w:after="0" w:line="240" w:lineRule="auto"/>
        <w:jc w:val="both"/>
        <w:rPr>
          <w:rFonts w:ascii="Times New Roman" w:hAnsi="Times New Roman" w:cs="Times New Roman"/>
          <w:sz w:val="24"/>
          <w:szCs w:val="24"/>
          <w:lang w:val="es-ES"/>
        </w:rPr>
      </w:pPr>
    </w:p>
    <w:p w14:paraId="24640054" w14:textId="4AA51157" w:rsidR="00811326" w:rsidRDefault="00811326"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El valle de Sébaco está constituido por una depresión tectónica rodeada por bloques levantados; con una interacción de diferentes sistemas de fallas con direcciones de tendencia noroeste – suroeste, noreste-suroeste y</w:t>
      </w:r>
      <w:r w:rsidR="00251FC3">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finalmente</w:t>
      </w:r>
      <w:r w:rsidR="00251FC3">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uno de rumbo norte sur, relacionado con el desarrollo de la depresión en la parte central; se trata de fallas con movimiento </w:t>
      </w:r>
      <w:proofErr w:type="spellStart"/>
      <w:r w:rsidRPr="00F22B8A">
        <w:rPr>
          <w:rFonts w:ascii="Times New Roman" w:hAnsi="Times New Roman" w:cs="Times New Roman"/>
          <w:sz w:val="24"/>
          <w:szCs w:val="24"/>
          <w:lang w:val="es-ES"/>
        </w:rPr>
        <w:t>sinestral</w:t>
      </w:r>
      <w:proofErr w:type="spellEnd"/>
      <w:r w:rsidRPr="00F22B8A">
        <w:rPr>
          <w:rFonts w:ascii="Times New Roman" w:hAnsi="Times New Roman" w:cs="Times New Roman"/>
          <w:sz w:val="24"/>
          <w:szCs w:val="24"/>
          <w:lang w:val="es-ES"/>
        </w:rPr>
        <w:t xml:space="preserve"> o de rumbo izquierdo, </w:t>
      </w:r>
      <w:r w:rsidR="00251FC3">
        <w:rPr>
          <w:rFonts w:ascii="Times New Roman" w:hAnsi="Times New Roman" w:cs="Times New Roman"/>
          <w:sz w:val="24"/>
          <w:szCs w:val="24"/>
          <w:lang w:val="es-ES"/>
        </w:rPr>
        <w:t xml:space="preserve">que </w:t>
      </w:r>
      <w:r w:rsidRPr="00F22B8A">
        <w:rPr>
          <w:rFonts w:ascii="Times New Roman" w:hAnsi="Times New Roman" w:cs="Times New Roman"/>
          <w:sz w:val="24"/>
          <w:szCs w:val="24"/>
          <w:lang w:val="es-ES"/>
        </w:rPr>
        <w:t>forman la depresión rellena de sedimentos recientes.</w:t>
      </w:r>
    </w:p>
    <w:p w14:paraId="46ECA188" w14:textId="77777777" w:rsidR="00811326" w:rsidRDefault="00811326" w:rsidP="00C16AD9">
      <w:pPr>
        <w:spacing w:after="0" w:line="240" w:lineRule="auto"/>
        <w:jc w:val="both"/>
        <w:rPr>
          <w:rFonts w:ascii="Times New Roman" w:hAnsi="Times New Roman" w:cs="Times New Roman"/>
          <w:sz w:val="24"/>
          <w:szCs w:val="24"/>
          <w:lang w:val="es-ES"/>
        </w:rPr>
      </w:pPr>
    </w:p>
    <w:p w14:paraId="5978835D" w14:textId="70C4E721" w:rsidR="00811326" w:rsidRDefault="00811326" w:rsidP="00C16AD9">
      <w:pPr>
        <w:spacing w:after="0" w:line="240" w:lineRule="auto"/>
        <w:jc w:val="both"/>
        <w:rPr>
          <w:rFonts w:ascii="Times New Roman" w:hAnsi="Times New Roman" w:cs="Times New Roman"/>
          <w:sz w:val="24"/>
          <w:szCs w:val="24"/>
          <w:lang w:val="es-ES"/>
        </w:rPr>
      </w:pPr>
      <w:r>
        <w:rPr>
          <w:noProof/>
        </w:rPr>
        <w:lastRenderedPageBreak/>
        <w:drawing>
          <wp:anchor distT="0" distB="0" distL="114300" distR="114300" simplePos="0" relativeHeight="251665408" behindDoc="0" locked="0" layoutInCell="1" allowOverlap="1" wp14:anchorId="62A7FDD7" wp14:editId="37AD4B4A">
            <wp:simplePos x="0" y="0"/>
            <wp:positionH relativeFrom="margin">
              <wp:posOffset>156624</wp:posOffset>
            </wp:positionH>
            <wp:positionV relativeFrom="paragraph">
              <wp:posOffset>262890</wp:posOffset>
            </wp:positionV>
            <wp:extent cx="5497200" cy="4122000"/>
            <wp:effectExtent l="19050" t="19050" r="27305" b="1206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97200" cy="4122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5A96DA9" w14:textId="1B5325A5" w:rsidR="00811326" w:rsidRDefault="00811326" w:rsidP="00C16AD9">
      <w:pPr>
        <w:spacing w:after="0" w:line="240" w:lineRule="auto"/>
        <w:jc w:val="both"/>
        <w:rPr>
          <w:rFonts w:ascii="Times New Roman" w:hAnsi="Times New Roman" w:cs="Times New Roman"/>
          <w:sz w:val="24"/>
          <w:szCs w:val="24"/>
          <w:lang w:val="es-ES"/>
        </w:rPr>
      </w:pPr>
    </w:p>
    <w:p w14:paraId="2B58D77A" w14:textId="319BAD30" w:rsidR="00811326" w:rsidRPr="00811326" w:rsidRDefault="00D42B44" w:rsidP="00C16AD9">
      <w:pPr>
        <w:pStyle w:val="Descripcin"/>
        <w:spacing w:after="0"/>
        <w:rPr>
          <w:rFonts w:ascii="Times New Roman" w:hAnsi="Times New Roman" w:cs="Times New Roman"/>
          <w:i w:val="0"/>
          <w:iCs w:val="0"/>
          <w:color w:val="auto"/>
          <w:sz w:val="24"/>
          <w:szCs w:val="24"/>
        </w:rPr>
      </w:pPr>
      <w:r w:rsidRPr="007B101C">
        <w:rPr>
          <w:rFonts w:ascii="Times New Roman" w:hAnsi="Times New Roman" w:cs="Times New Roman"/>
          <w:b/>
          <w:bCs/>
          <w:i w:val="0"/>
          <w:iCs w:val="0"/>
          <w:color w:val="auto"/>
          <w:sz w:val="24"/>
          <w:szCs w:val="24"/>
        </w:rPr>
        <w:t xml:space="preserve">Figura </w:t>
      </w:r>
      <w:r w:rsidRPr="007B101C">
        <w:rPr>
          <w:rFonts w:ascii="Times New Roman" w:hAnsi="Times New Roman" w:cs="Times New Roman"/>
          <w:b/>
          <w:bCs/>
          <w:i w:val="0"/>
          <w:iCs w:val="0"/>
          <w:color w:val="auto"/>
          <w:sz w:val="24"/>
          <w:szCs w:val="24"/>
        </w:rPr>
        <w:fldChar w:fldCharType="begin"/>
      </w:r>
      <w:r w:rsidRPr="007B101C">
        <w:rPr>
          <w:rFonts w:ascii="Times New Roman" w:hAnsi="Times New Roman" w:cs="Times New Roman"/>
          <w:b/>
          <w:bCs/>
          <w:i w:val="0"/>
          <w:iCs w:val="0"/>
          <w:color w:val="auto"/>
          <w:sz w:val="24"/>
          <w:szCs w:val="24"/>
        </w:rPr>
        <w:instrText xml:space="preserve"> SEQ Figura_ \* ARABIC </w:instrText>
      </w:r>
      <w:r w:rsidRPr="007B101C">
        <w:rPr>
          <w:rFonts w:ascii="Times New Roman" w:hAnsi="Times New Roman" w:cs="Times New Roman"/>
          <w:b/>
          <w:bCs/>
          <w:i w:val="0"/>
          <w:iCs w:val="0"/>
          <w:color w:val="auto"/>
          <w:sz w:val="24"/>
          <w:szCs w:val="24"/>
        </w:rPr>
        <w:fldChar w:fldCharType="separate"/>
      </w:r>
      <w:r w:rsidRPr="007B101C">
        <w:rPr>
          <w:rFonts w:ascii="Times New Roman" w:hAnsi="Times New Roman" w:cs="Times New Roman"/>
          <w:b/>
          <w:bCs/>
          <w:i w:val="0"/>
          <w:iCs w:val="0"/>
          <w:noProof/>
          <w:color w:val="auto"/>
          <w:sz w:val="24"/>
          <w:szCs w:val="24"/>
        </w:rPr>
        <w:t>1</w:t>
      </w:r>
      <w:r w:rsidRPr="007B101C">
        <w:rPr>
          <w:rFonts w:ascii="Times New Roman" w:hAnsi="Times New Roman" w:cs="Times New Roman"/>
          <w:b/>
          <w:bCs/>
          <w:i w:val="0"/>
          <w:iCs w:val="0"/>
          <w:color w:val="auto"/>
          <w:sz w:val="24"/>
          <w:szCs w:val="24"/>
        </w:rPr>
        <w:fldChar w:fldCharType="end"/>
      </w:r>
      <w:r w:rsidRPr="007B101C">
        <w:rPr>
          <w:rFonts w:ascii="Times New Roman" w:hAnsi="Times New Roman" w:cs="Times New Roman"/>
          <w:b/>
          <w:bCs/>
          <w:i w:val="0"/>
          <w:iCs w:val="0"/>
          <w:color w:val="auto"/>
          <w:sz w:val="24"/>
          <w:szCs w:val="24"/>
        </w:rPr>
        <w:t>.</w:t>
      </w:r>
      <w:r w:rsidRPr="007B101C">
        <w:rPr>
          <w:sz w:val="24"/>
          <w:szCs w:val="24"/>
        </w:rPr>
        <w:t xml:space="preserve"> </w:t>
      </w:r>
      <w:r w:rsidRPr="007B101C">
        <w:rPr>
          <w:rFonts w:ascii="Times New Roman" w:hAnsi="Times New Roman" w:cs="Times New Roman"/>
          <w:i w:val="0"/>
          <w:iCs w:val="0"/>
          <w:color w:val="auto"/>
          <w:sz w:val="24"/>
          <w:szCs w:val="24"/>
        </w:rPr>
        <w:t xml:space="preserve"> Mapa de ubicación de la zona de estudio.</w:t>
      </w:r>
    </w:p>
    <w:p w14:paraId="66DAEF94" w14:textId="6CCC71BA" w:rsidR="00D42B44" w:rsidRDefault="00D42B44" w:rsidP="00C16AD9">
      <w:pPr>
        <w:spacing w:after="0" w:line="240" w:lineRule="auto"/>
        <w:jc w:val="both"/>
        <w:rPr>
          <w:rFonts w:ascii="Times New Roman" w:hAnsi="Times New Roman" w:cs="Times New Roman"/>
          <w:sz w:val="24"/>
          <w:szCs w:val="24"/>
          <w:lang w:val="en-US"/>
        </w:rPr>
      </w:pPr>
      <w:r w:rsidRPr="007B101C">
        <w:rPr>
          <w:rFonts w:ascii="Times New Roman" w:hAnsi="Times New Roman" w:cs="Times New Roman"/>
          <w:b/>
          <w:bCs/>
          <w:sz w:val="24"/>
          <w:szCs w:val="24"/>
          <w:lang w:val="en-US"/>
        </w:rPr>
        <w:t>Figure 1.</w:t>
      </w:r>
      <w:r w:rsidRPr="007B101C">
        <w:rPr>
          <w:rFonts w:ascii="Times New Roman" w:hAnsi="Times New Roman" w:cs="Times New Roman"/>
          <w:sz w:val="24"/>
          <w:szCs w:val="24"/>
          <w:lang w:val="en-US"/>
        </w:rPr>
        <w:t xml:space="preserve"> Location map of the study area.</w:t>
      </w:r>
    </w:p>
    <w:p w14:paraId="13D1CD67" w14:textId="73836962" w:rsidR="00DB5544" w:rsidRPr="007B101C" w:rsidRDefault="00DB5544" w:rsidP="00C16AD9">
      <w:pPr>
        <w:spacing w:after="0" w:line="240" w:lineRule="auto"/>
        <w:jc w:val="both"/>
        <w:rPr>
          <w:rFonts w:ascii="Times New Roman" w:hAnsi="Times New Roman" w:cs="Times New Roman"/>
          <w:sz w:val="24"/>
          <w:szCs w:val="24"/>
          <w:lang w:val="en-US"/>
        </w:rPr>
      </w:pPr>
    </w:p>
    <w:p w14:paraId="03636332" w14:textId="39970CB3" w:rsidR="00D42B44" w:rsidRDefault="00D42B44" w:rsidP="00C16AD9">
      <w:pPr>
        <w:spacing w:after="0" w:line="240" w:lineRule="auto"/>
        <w:jc w:val="both"/>
        <w:rPr>
          <w:rFonts w:ascii="Times New Roman" w:hAnsi="Times New Roman" w:cs="Times New Roman"/>
          <w:b/>
          <w:bCs/>
          <w:sz w:val="24"/>
          <w:szCs w:val="24"/>
          <w:lang w:val="es-ES"/>
        </w:rPr>
      </w:pPr>
      <w:r w:rsidRPr="00F22B8A">
        <w:rPr>
          <w:rFonts w:ascii="Times New Roman" w:hAnsi="Times New Roman" w:cs="Times New Roman"/>
          <w:sz w:val="24"/>
          <w:szCs w:val="24"/>
          <w:lang w:val="es-ES"/>
        </w:rPr>
        <w:t>El sistema acuífero del Valle de Sébaco se considera una cuenca de agua subterránea con acuíferos irregulares y discontinuos; está compuesto por dos formaciones geológicas principales: el mioceno medio superior (lavas basálticas, andesíticas, riolíticas-</w:t>
      </w:r>
      <w:proofErr w:type="spellStart"/>
      <w:r w:rsidRPr="00F22B8A">
        <w:rPr>
          <w:rFonts w:ascii="Times New Roman" w:hAnsi="Times New Roman" w:cs="Times New Roman"/>
          <w:sz w:val="24"/>
          <w:szCs w:val="24"/>
          <w:lang w:val="es-ES"/>
        </w:rPr>
        <w:t>dacíticas</w:t>
      </w:r>
      <w:proofErr w:type="spellEnd"/>
      <w:r w:rsidRPr="00F22B8A">
        <w:rPr>
          <w:rFonts w:ascii="Times New Roman" w:hAnsi="Times New Roman" w:cs="Times New Roman"/>
          <w:sz w:val="24"/>
          <w:szCs w:val="24"/>
          <w:lang w:val="es-ES"/>
        </w:rPr>
        <w:t xml:space="preserve"> y aglomerados) y el cuaternario holoceno (guijarros, arenas, suelos arenosos y arcillas), que constituye</w:t>
      </w:r>
      <w:r w:rsidR="00251FC3">
        <w:rPr>
          <w:rFonts w:ascii="Times New Roman" w:hAnsi="Times New Roman" w:cs="Times New Roman"/>
          <w:sz w:val="24"/>
          <w:szCs w:val="24"/>
          <w:lang w:val="es-ES"/>
        </w:rPr>
        <w:t>n</w:t>
      </w:r>
      <w:r w:rsidRPr="00F22B8A">
        <w:rPr>
          <w:rFonts w:ascii="Times New Roman" w:hAnsi="Times New Roman" w:cs="Times New Roman"/>
          <w:sz w:val="24"/>
          <w:szCs w:val="24"/>
          <w:lang w:val="es-ES"/>
        </w:rPr>
        <w:t xml:space="preserve"> la unidad acuífera</w:t>
      </w:r>
      <w:r>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S</w:t>
      </w:r>
      <w:r w:rsidRPr="00F22B8A">
        <w:rPr>
          <w:rFonts w:ascii="Times New Roman" w:hAnsi="Times New Roman" w:cs="Times New Roman"/>
          <w:sz w:val="24"/>
          <w:szCs w:val="24"/>
          <w:lang w:val="es-ES"/>
        </w:rPr>
        <w:t xml:space="preserve">u espesor varía entre 40 a 80 metros; los mayores espesores se encuentran en la parte noroeste y </w:t>
      </w:r>
      <w:r w:rsidR="00251FC3">
        <w:rPr>
          <w:rFonts w:ascii="Times New Roman" w:hAnsi="Times New Roman" w:cs="Times New Roman"/>
          <w:sz w:val="24"/>
          <w:szCs w:val="24"/>
          <w:lang w:val="es-ES"/>
        </w:rPr>
        <w:t xml:space="preserve">en el </w:t>
      </w:r>
      <w:r w:rsidRPr="00F22B8A">
        <w:rPr>
          <w:rFonts w:ascii="Times New Roman" w:hAnsi="Times New Roman" w:cs="Times New Roman"/>
          <w:sz w:val="24"/>
          <w:szCs w:val="24"/>
          <w:lang w:val="es-ES"/>
        </w:rPr>
        <w:t>centro del valle</w:t>
      </w:r>
      <w:r>
        <w:rPr>
          <w:rFonts w:ascii="Times New Roman" w:hAnsi="Times New Roman" w:cs="Times New Roman"/>
          <w:sz w:val="24"/>
          <w:szCs w:val="24"/>
          <w:lang w:val="es-ES"/>
        </w:rPr>
        <w:t xml:space="preserve"> (</w:t>
      </w:r>
      <w:r w:rsidRPr="00C54450">
        <w:rPr>
          <w:rFonts w:ascii="Times New Roman" w:hAnsi="Times New Roman" w:cs="Times New Roman"/>
          <w:b/>
          <w:bCs/>
          <w:sz w:val="24"/>
          <w:szCs w:val="24"/>
          <w:highlight w:val="yellow"/>
          <w:lang w:val="es-ES"/>
        </w:rPr>
        <w:fldChar w:fldCharType="begin"/>
      </w:r>
      <w:r w:rsidRPr="00C54450">
        <w:rPr>
          <w:rFonts w:ascii="Times New Roman" w:hAnsi="Times New Roman" w:cs="Times New Roman"/>
          <w:b/>
          <w:bCs/>
          <w:sz w:val="24"/>
          <w:szCs w:val="24"/>
          <w:lang w:val="es-ES"/>
        </w:rPr>
        <w:instrText xml:space="preserve"> REF _Ref79931847 \h </w:instrText>
      </w:r>
      <w:r w:rsidRPr="00C54450">
        <w:rPr>
          <w:rFonts w:ascii="Times New Roman" w:hAnsi="Times New Roman" w:cs="Times New Roman"/>
          <w:b/>
          <w:bCs/>
          <w:sz w:val="24"/>
          <w:szCs w:val="24"/>
          <w:highlight w:val="yellow"/>
          <w:lang w:val="es-ES"/>
        </w:rPr>
        <w:instrText xml:space="preserve"> \* MERGEFORMAT </w:instrText>
      </w:r>
      <w:r w:rsidRPr="00C54450">
        <w:rPr>
          <w:rFonts w:ascii="Times New Roman" w:hAnsi="Times New Roman" w:cs="Times New Roman"/>
          <w:b/>
          <w:bCs/>
          <w:sz w:val="24"/>
          <w:szCs w:val="24"/>
          <w:highlight w:val="yellow"/>
          <w:lang w:val="es-ES"/>
        </w:rPr>
      </w:r>
      <w:r w:rsidRPr="00C54450">
        <w:rPr>
          <w:rFonts w:ascii="Times New Roman" w:hAnsi="Times New Roman" w:cs="Times New Roman"/>
          <w:b/>
          <w:bCs/>
          <w:sz w:val="24"/>
          <w:szCs w:val="24"/>
          <w:highlight w:val="yellow"/>
          <w:lang w:val="es-ES"/>
        </w:rPr>
        <w:fldChar w:fldCharType="separate"/>
      </w:r>
      <w:r w:rsidRPr="00C54450">
        <w:rPr>
          <w:rFonts w:ascii="Times New Roman" w:hAnsi="Times New Roman" w:cs="Times New Roman"/>
          <w:b/>
          <w:bCs/>
          <w:sz w:val="24"/>
          <w:szCs w:val="24"/>
        </w:rPr>
        <w:t xml:space="preserve">Figura </w:t>
      </w:r>
      <w:r w:rsidRPr="00C54450">
        <w:rPr>
          <w:rFonts w:ascii="Times New Roman" w:hAnsi="Times New Roman" w:cs="Times New Roman"/>
          <w:b/>
          <w:bCs/>
          <w:noProof/>
          <w:sz w:val="24"/>
          <w:szCs w:val="24"/>
        </w:rPr>
        <w:t>2</w:t>
      </w:r>
      <w:r w:rsidRPr="00C54450">
        <w:rPr>
          <w:rFonts w:ascii="Times New Roman" w:hAnsi="Times New Roman" w:cs="Times New Roman"/>
          <w:b/>
          <w:bCs/>
          <w:sz w:val="24"/>
          <w:szCs w:val="24"/>
          <w:highlight w:val="yellow"/>
          <w:lang w:val="es-ES"/>
        </w:rPr>
        <w:fldChar w:fldCharType="end"/>
      </w:r>
      <w:r>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w:t>
      </w:r>
      <w:r w:rsidR="00251FC3">
        <w:rPr>
          <w:rFonts w:ascii="Times New Roman" w:hAnsi="Times New Roman" w:cs="Times New Roman"/>
          <w:sz w:val="24"/>
          <w:szCs w:val="24"/>
          <w:lang w:val="es-ES"/>
        </w:rPr>
        <w:t xml:space="preserve"> E</w:t>
      </w:r>
      <w:r w:rsidRPr="00F22B8A">
        <w:rPr>
          <w:rFonts w:ascii="Times New Roman" w:hAnsi="Times New Roman" w:cs="Times New Roman"/>
          <w:sz w:val="24"/>
          <w:szCs w:val="24"/>
          <w:lang w:val="es-ES"/>
        </w:rPr>
        <w:t xml:space="preserve">l valle tiene una capa de arcilla que actúa como capa </w:t>
      </w:r>
      <w:proofErr w:type="spellStart"/>
      <w:r w:rsidRPr="00454A52">
        <w:rPr>
          <w:rFonts w:ascii="Times New Roman" w:hAnsi="Times New Roman" w:cs="Times New Roman"/>
          <w:sz w:val="24"/>
          <w:szCs w:val="24"/>
          <w:lang w:val="es-ES"/>
        </w:rPr>
        <w:t>semiconfinante</w:t>
      </w:r>
      <w:proofErr w:type="spellEnd"/>
      <w:r w:rsidRPr="00454A52">
        <w:rPr>
          <w:rFonts w:ascii="Times New Roman" w:hAnsi="Times New Roman" w:cs="Times New Roman"/>
          <w:sz w:val="24"/>
          <w:szCs w:val="24"/>
          <w:lang w:val="es-ES"/>
        </w:rPr>
        <w:t xml:space="preserve">  </w:t>
      </w:r>
      <w:sdt>
        <w:sdtPr>
          <w:rPr>
            <w:rFonts w:ascii="Times New Roman" w:hAnsi="Times New Roman" w:cs="Times New Roman"/>
            <w:color w:val="000000"/>
            <w:sz w:val="24"/>
            <w:szCs w:val="24"/>
            <w:lang w:val="es-ES"/>
          </w:rPr>
          <w:tag w:val="MENDELEY_CITATION_v3_eyJjaXRhdGlvbklEIjoiTUVOREVMRVlfQ0lUQVRJT05fYTgxOGU2YjEtNTRlYS00YzhjLWFkNzctMTIzMzYyOWU2MmFh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Sx7ImlkIjoiNjc3YmNmMzQtMGY3Ny0zNGJkLWE3MTItY2M1MjY1NmQ0NTA1IiwiaXRlbURhdGEiOnsiYXV0aG9yIjpbeyJkcm9wcGluZy1wYXJ0aWNsZSI6IiIsImZhbWlseSI6IlRhaGFsIENvbnN1bHRpbmciLCJnaXZlbiI6IiIsIm5vbi1kcm9wcGluZy1wYXJ0aWNsZSI6IiIsInBhcnNlLW5hbWVzIjpmYWxzZSwic3VmZml4IjoiIn1dLCJpZCI6IjY3N2JjZjM0LTBmNzctMzRiZC1hNzEyLWNjNTI2NTZkNDUwNSIsImlzc3VlZCI6eyJkYXRlLXBhcnRzIjpbWyIxOTk3Il1dfSwidGl0bGUiOiJFc3R1ZGlvIEhpZHJvbMOzZ2ljbyBkZWwgVmFsbGUgZGUgU8OpYmFjby4gTWFuYWd1YSwgTmljYXJhZ3VhLiIsInR5cGUiOiJyZXBvcnQifSwidXJpcyI6WyJodHRwOi8vd3d3Lm1lbmRlbGV5LmNvbS9kb2N1bWVudHMvP3V1aWQ9MTRlZTU0YjAtM2IzYS00MDU4LWI4ZmMtNjI3NzFiNTIxYzUwIl0sImlzVGVtcG9yYXJ5IjpmYWxzZSwibGVnYWN5RGVza3RvcElkIjoiMTRlZTU0YjAtM2IzYS00MDU4LWI4ZmMtNjI3NzFiNTIxYzUwIn1dLCJwcm9wZXJ0aWVzIjp7Im5vdGVJbmRleCI6MH0sImlzRWRpdGVkIjpmYWxzZSwibWFudWFsT3ZlcnJpZGUiOnsiY2l0ZXByb2NUZXh0IjoiKEZsb3JlcyBNZXphLCAyMDA0OyBUYWhhbCBDb25zdWx0aW5nLCAxOTk3KSIsImlzTWFudWFsbHlPdmVycmlkZGVuIjp0cnVlLCJtYW51YWxPdmVycmlkZVRleHQiOiIoRmxvcmVzIE1lemEsIDIwMDQ7IFRhaGFsIENvbnN1bHRpbmcsIDE5OTcpIn19"/>
          <w:id w:val="1855926327"/>
          <w:placeholder>
            <w:docPart w:val="DefaultPlaceholder_-1854013440"/>
          </w:placeholder>
        </w:sdtPr>
        <w:sdtEndPr>
          <w:rPr>
            <w:lang w:val="es-MX"/>
          </w:rPr>
        </w:sdtEndPr>
        <w:sdtContent>
          <w:r w:rsidR="008E11FF" w:rsidRPr="00DB5544">
            <w:rPr>
              <w:rFonts w:ascii="Times New Roman" w:hAnsi="Times New Roman" w:cs="Times New Roman"/>
              <w:color w:val="0070C0"/>
              <w:sz w:val="24"/>
              <w:szCs w:val="24"/>
            </w:rPr>
            <w:t xml:space="preserve">(Flores Meza, 2004; </w:t>
          </w:r>
          <w:proofErr w:type="spellStart"/>
          <w:r w:rsidR="008E11FF" w:rsidRPr="00DB5544">
            <w:rPr>
              <w:rFonts w:ascii="Times New Roman" w:hAnsi="Times New Roman" w:cs="Times New Roman"/>
              <w:color w:val="0070C0"/>
              <w:sz w:val="24"/>
              <w:szCs w:val="24"/>
            </w:rPr>
            <w:t>Tahal</w:t>
          </w:r>
          <w:proofErr w:type="spellEnd"/>
          <w:r w:rsidR="008E11FF" w:rsidRPr="00DB5544">
            <w:rPr>
              <w:rFonts w:ascii="Times New Roman" w:hAnsi="Times New Roman" w:cs="Times New Roman"/>
              <w:color w:val="0070C0"/>
              <w:sz w:val="24"/>
              <w:szCs w:val="24"/>
            </w:rPr>
            <w:t xml:space="preserve"> </w:t>
          </w:r>
          <w:proofErr w:type="spellStart"/>
          <w:r w:rsidR="008E11FF" w:rsidRPr="00DB5544">
            <w:rPr>
              <w:rFonts w:ascii="Times New Roman" w:hAnsi="Times New Roman" w:cs="Times New Roman"/>
              <w:color w:val="0070C0"/>
              <w:sz w:val="24"/>
              <w:szCs w:val="24"/>
            </w:rPr>
            <w:t>Consulting</w:t>
          </w:r>
          <w:proofErr w:type="spellEnd"/>
          <w:r w:rsidR="008E11FF" w:rsidRPr="00DB5544">
            <w:rPr>
              <w:rFonts w:ascii="Times New Roman" w:hAnsi="Times New Roman" w:cs="Times New Roman"/>
              <w:color w:val="0070C0"/>
              <w:sz w:val="24"/>
              <w:szCs w:val="24"/>
            </w:rPr>
            <w:t>, 1997)</w:t>
          </w:r>
        </w:sdtContent>
      </w:sdt>
      <w:r w:rsidRPr="00454A52">
        <w:rPr>
          <w:rFonts w:ascii="Times New Roman" w:hAnsi="Times New Roman" w:cs="Times New Roman"/>
          <w:sz w:val="24"/>
          <w:szCs w:val="24"/>
          <w:lang w:val="es-ES"/>
        </w:rPr>
        <w:t>.</w:t>
      </w:r>
      <w:r w:rsidRPr="00C54450" w:rsidDel="00E07997">
        <w:rPr>
          <w:rFonts w:ascii="Times New Roman" w:hAnsi="Times New Roman" w:cs="Times New Roman"/>
          <w:b/>
          <w:bCs/>
          <w:sz w:val="24"/>
          <w:szCs w:val="24"/>
          <w:highlight w:val="yellow"/>
          <w:lang w:val="es-ES"/>
        </w:rPr>
        <w:t xml:space="preserve"> </w:t>
      </w:r>
    </w:p>
    <w:p w14:paraId="52214999" w14:textId="77777777" w:rsidR="00DC3981" w:rsidRPr="00C54450" w:rsidRDefault="00DC3981" w:rsidP="00C16AD9">
      <w:pPr>
        <w:spacing w:after="0" w:line="240" w:lineRule="auto"/>
        <w:jc w:val="both"/>
        <w:rPr>
          <w:rFonts w:ascii="Times New Roman" w:hAnsi="Times New Roman" w:cs="Times New Roman"/>
          <w:b/>
          <w:bCs/>
          <w:sz w:val="24"/>
          <w:szCs w:val="24"/>
          <w:lang w:val="es-ES"/>
        </w:rPr>
      </w:pPr>
    </w:p>
    <w:p w14:paraId="16E1329C" w14:textId="0E67C3D9" w:rsidR="00D42B44" w:rsidRPr="00F22B8A" w:rsidRDefault="00DC3981" w:rsidP="00C16AD9">
      <w:pPr>
        <w:spacing w:after="0" w:line="240" w:lineRule="auto"/>
        <w:jc w:val="both"/>
        <w:rPr>
          <w:rFonts w:ascii="Times New Roman" w:hAnsi="Times New Roman" w:cs="Times New Roman"/>
          <w:sz w:val="24"/>
          <w:szCs w:val="24"/>
          <w:lang w:val="es-ES"/>
        </w:rPr>
      </w:pPr>
      <w:r>
        <w:rPr>
          <w:noProof/>
        </w:rPr>
        <w:lastRenderedPageBreak/>
        <w:drawing>
          <wp:anchor distT="0" distB="0" distL="114300" distR="114300" simplePos="0" relativeHeight="251663360" behindDoc="0" locked="0" layoutInCell="1" allowOverlap="1" wp14:anchorId="7B8FD8C2" wp14:editId="50458AB4">
            <wp:simplePos x="0" y="0"/>
            <wp:positionH relativeFrom="column">
              <wp:posOffset>2142</wp:posOffset>
            </wp:positionH>
            <wp:positionV relativeFrom="paragraph">
              <wp:posOffset>2540</wp:posOffset>
            </wp:positionV>
            <wp:extent cx="5144400" cy="3600000"/>
            <wp:effectExtent l="19050" t="19050" r="18415" b="19685"/>
            <wp:wrapSquare wrapText="bothSides"/>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144400" cy="3600000"/>
                    </a:xfrm>
                    <a:prstGeom prst="rect">
                      <a:avLst/>
                    </a:prstGeom>
                    <a:noFill/>
                    <a:ln>
                      <a:solidFill>
                        <a:schemeClr val="tx1"/>
                      </a:solidFill>
                    </a:ln>
                  </pic:spPr>
                </pic:pic>
              </a:graphicData>
            </a:graphic>
          </wp:anchor>
        </w:drawing>
      </w:r>
    </w:p>
    <w:p w14:paraId="585F3C0C"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588F8D19"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1624D1C6"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1D905CAB"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463FC764"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17D114CF"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4B17F5A2" w14:textId="77777777" w:rsidR="00D42B44" w:rsidRDefault="00D42B44" w:rsidP="00C16AD9">
      <w:pPr>
        <w:spacing w:after="0" w:line="240" w:lineRule="auto"/>
        <w:jc w:val="both"/>
        <w:rPr>
          <w:rFonts w:ascii="Times New Roman" w:hAnsi="Times New Roman" w:cs="Times New Roman"/>
          <w:sz w:val="24"/>
          <w:szCs w:val="24"/>
          <w:lang w:val="es-ES"/>
        </w:rPr>
      </w:pPr>
    </w:p>
    <w:p w14:paraId="713716AC" w14:textId="77777777" w:rsidR="00D42B44" w:rsidRDefault="00D42B44" w:rsidP="00C16AD9">
      <w:pPr>
        <w:spacing w:after="0" w:line="240" w:lineRule="auto"/>
        <w:jc w:val="both"/>
        <w:rPr>
          <w:rFonts w:ascii="Times New Roman" w:hAnsi="Times New Roman" w:cs="Times New Roman"/>
          <w:sz w:val="24"/>
          <w:szCs w:val="24"/>
          <w:lang w:val="es-ES"/>
        </w:rPr>
      </w:pPr>
    </w:p>
    <w:p w14:paraId="696DC7FB" w14:textId="77777777" w:rsidR="00D42B44" w:rsidRDefault="00D42B44" w:rsidP="00C16AD9">
      <w:pPr>
        <w:spacing w:after="0" w:line="240" w:lineRule="auto"/>
        <w:jc w:val="both"/>
        <w:rPr>
          <w:rFonts w:ascii="Times New Roman" w:hAnsi="Times New Roman" w:cs="Times New Roman"/>
          <w:sz w:val="24"/>
          <w:szCs w:val="24"/>
          <w:lang w:val="es-ES"/>
        </w:rPr>
      </w:pPr>
    </w:p>
    <w:p w14:paraId="339DDFFF"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4AA6FE1F" w14:textId="77777777" w:rsidR="00D42B44" w:rsidRPr="007B101C" w:rsidRDefault="00D42B44" w:rsidP="00C16AD9">
      <w:pPr>
        <w:pStyle w:val="Descripcin"/>
        <w:spacing w:after="0"/>
        <w:jc w:val="both"/>
        <w:rPr>
          <w:rFonts w:ascii="Times New Roman" w:hAnsi="Times New Roman" w:cs="Times New Roman"/>
          <w:b/>
          <w:bCs/>
          <w:sz w:val="24"/>
          <w:szCs w:val="24"/>
          <w:lang w:val="es-ES"/>
        </w:rPr>
      </w:pPr>
      <w:r w:rsidRPr="007B101C">
        <w:rPr>
          <w:rFonts w:ascii="Times New Roman" w:hAnsi="Times New Roman" w:cs="Times New Roman"/>
          <w:b/>
          <w:bCs/>
          <w:i w:val="0"/>
          <w:iCs w:val="0"/>
          <w:color w:val="auto"/>
          <w:sz w:val="24"/>
          <w:szCs w:val="24"/>
        </w:rPr>
        <w:t>Figura2</w:t>
      </w:r>
      <w:r w:rsidRPr="007B101C">
        <w:rPr>
          <w:rFonts w:ascii="Times New Roman" w:hAnsi="Times New Roman" w:cs="Times New Roman"/>
          <w:i w:val="0"/>
          <w:iCs w:val="0"/>
          <w:color w:val="auto"/>
          <w:sz w:val="24"/>
          <w:szCs w:val="24"/>
        </w:rPr>
        <w:t>.</w:t>
      </w:r>
      <w:r w:rsidRPr="007B101C">
        <w:rPr>
          <w:rFonts w:ascii="Times New Roman" w:hAnsi="Times New Roman" w:cs="Times New Roman"/>
          <w:i w:val="0"/>
          <w:iCs w:val="0"/>
          <w:color w:val="auto"/>
          <w:sz w:val="24"/>
          <w:szCs w:val="24"/>
          <w:lang w:val="es-ES"/>
        </w:rPr>
        <w:t xml:space="preserve">Sección transversal que muestra las unidades hidrogeológicas generalizadas en el Valle de Sébaco.  </w:t>
      </w:r>
    </w:p>
    <w:p w14:paraId="036FC5DB" w14:textId="77777777" w:rsidR="00D42B44" w:rsidRPr="007B101C" w:rsidRDefault="00D42B44" w:rsidP="00C16AD9">
      <w:pPr>
        <w:pStyle w:val="Descripcin"/>
        <w:spacing w:after="0"/>
        <w:jc w:val="both"/>
        <w:rPr>
          <w:rFonts w:ascii="Times New Roman" w:hAnsi="Times New Roman" w:cs="Times New Roman"/>
          <w:sz w:val="24"/>
          <w:szCs w:val="24"/>
          <w:lang w:val="en-US"/>
        </w:rPr>
      </w:pPr>
      <w:r w:rsidRPr="007B101C">
        <w:rPr>
          <w:rFonts w:ascii="Times New Roman" w:hAnsi="Times New Roman" w:cs="Times New Roman"/>
          <w:b/>
          <w:bCs/>
          <w:i w:val="0"/>
          <w:iCs w:val="0"/>
          <w:color w:val="auto"/>
          <w:sz w:val="24"/>
          <w:szCs w:val="24"/>
          <w:lang w:val="en-US"/>
        </w:rPr>
        <w:t>Figure 2</w:t>
      </w:r>
      <w:r w:rsidRPr="007B101C">
        <w:rPr>
          <w:rFonts w:ascii="Times New Roman" w:hAnsi="Times New Roman" w:cs="Times New Roman"/>
          <w:i w:val="0"/>
          <w:iCs w:val="0"/>
          <w:color w:val="auto"/>
          <w:sz w:val="24"/>
          <w:szCs w:val="24"/>
          <w:lang w:val="en-US"/>
        </w:rPr>
        <w:t xml:space="preserve">. Cross-section showing the generalized hydrogeological units in the </w:t>
      </w:r>
      <w:proofErr w:type="spellStart"/>
      <w:r w:rsidRPr="007B101C">
        <w:rPr>
          <w:rFonts w:ascii="Times New Roman" w:hAnsi="Times New Roman" w:cs="Times New Roman"/>
          <w:i w:val="0"/>
          <w:iCs w:val="0"/>
          <w:color w:val="auto"/>
          <w:sz w:val="24"/>
          <w:szCs w:val="24"/>
          <w:lang w:val="en-US"/>
        </w:rPr>
        <w:t>Sébaco</w:t>
      </w:r>
      <w:proofErr w:type="spellEnd"/>
      <w:r w:rsidRPr="007B101C">
        <w:rPr>
          <w:rFonts w:ascii="Times New Roman" w:hAnsi="Times New Roman" w:cs="Times New Roman"/>
          <w:i w:val="0"/>
          <w:iCs w:val="0"/>
          <w:color w:val="auto"/>
          <w:sz w:val="24"/>
          <w:szCs w:val="24"/>
          <w:lang w:val="en-US"/>
        </w:rPr>
        <w:t xml:space="preserve"> Valley.</w:t>
      </w:r>
    </w:p>
    <w:p w14:paraId="720606D2" w14:textId="79110A5B" w:rsidR="00D42B44" w:rsidRPr="007B101C" w:rsidRDefault="00D42B44" w:rsidP="00C16AD9">
      <w:pPr>
        <w:spacing w:after="0" w:line="240" w:lineRule="auto"/>
        <w:rPr>
          <w:rFonts w:ascii="Times New Roman" w:hAnsi="Times New Roman" w:cs="Times New Roman"/>
          <w:sz w:val="24"/>
          <w:szCs w:val="24"/>
          <w:lang w:val="en-US"/>
        </w:rPr>
      </w:pPr>
    </w:p>
    <w:p w14:paraId="6C40A331" w14:textId="16E70604" w:rsidR="00D42B44" w:rsidRDefault="00D42B44" w:rsidP="00C16AD9">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Metodología</w:t>
      </w:r>
    </w:p>
    <w:p w14:paraId="37DE8D23" w14:textId="77777777" w:rsidR="00DB5544" w:rsidRPr="00110668" w:rsidRDefault="00DB5544" w:rsidP="00C16AD9">
      <w:pPr>
        <w:pStyle w:val="Prrafodelista"/>
        <w:tabs>
          <w:tab w:val="left" w:pos="284"/>
        </w:tabs>
        <w:spacing w:after="0" w:line="240" w:lineRule="auto"/>
        <w:ind w:left="0"/>
        <w:jc w:val="both"/>
        <w:rPr>
          <w:rFonts w:ascii="Times New Roman" w:hAnsi="Times New Roman" w:cs="Times New Roman"/>
          <w:b/>
          <w:bCs/>
          <w:sz w:val="24"/>
          <w:szCs w:val="24"/>
          <w:lang w:val="es-ES"/>
        </w:rPr>
      </w:pPr>
    </w:p>
    <w:p w14:paraId="06C18737" w14:textId="0D93E87E"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Se realizó el análisis de los niveles de agua</w:t>
      </w:r>
      <w:r>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medidos en </w:t>
      </w:r>
      <w:r w:rsidR="00CC7B64" w:rsidRPr="00A83780">
        <w:rPr>
          <w:rFonts w:ascii="Times New Roman" w:hAnsi="Times New Roman" w:cs="Times New Roman"/>
          <w:sz w:val="24"/>
          <w:szCs w:val="24"/>
          <w:lang w:val="es-ES"/>
        </w:rPr>
        <w:t>24</w:t>
      </w:r>
      <w:r w:rsidRPr="00A83780">
        <w:rPr>
          <w:rFonts w:ascii="Times New Roman" w:hAnsi="Times New Roman" w:cs="Times New Roman"/>
          <w:sz w:val="24"/>
          <w:szCs w:val="24"/>
          <w:lang w:val="es-ES"/>
        </w:rPr>
        <w:t xml:space="preserve"> pozos</w:t>
      </w:r>
      <w:r>
        <w:rPr>
          <w:rFonts w:ascii="Times New Roman" w:hAnsi="Times New Roman" w:cs="Times New Roman"/>
          <w:sz w:val="24"/>
          <w:szCs w:val="24"/>
          <w:lang w:val="es-ES"/>
        </w:rPr>
        <w:t xml:space="preserve"> de la</w:t>
      </w:r>
      <w:r w:rsidRPr="00F22B8A">
        <w:rPr>
          <w:rFonts w:ascii="Times New Roman" w:hAnsi="Times New Roman" w:cs="Times New Roman"/>
          <w:sz w:val="24"/>
          <w:szCs w:val="24"/>
          <w:lang w:val="es-ES"/>
        </w:rPr>
        <w:t xml:space="preserve"> red de monitoreo</w:t>
      </w:r>
      <w:r>
        <w:rPr>
          <w:rFonts w:ascii="Times New Roman" w:hAnsi="Times New Roman" w:cs="Times New Roman"/>
          <w:sz w:val="24"/>
          <w:szCs w:val="24"/>
          <w:lang w:val="es-ES"/>
        </w:rPr>
        <w:t xml:space="preserve"> del acuífero Valle de Sébaco</w:t>
      </w:r>
      <w:r w:rsidRPr="00F22B8A">
        <w:rPr>
          <w:rFonts w:ascii="Times New Roman" w:hAnsi="Times New Roman" w:cs="Times New Roman"/>
          <w:sz w:val="24"/>
          <w:szCs w:val="24"/>
          <w:lang w:val="es-ES"/>
        </w:rPr>
        <w:t xml:space="preserve"> para el período 2010-2018</w:t>
      </w:r>
      <w:r>
        <w:rPr>
          <w:rFonts w:ascii="Times New Roman" w:hAnsi="Times New Roman" w:cs="Times New Roman"/>
          <w:sz w:val="24"/>
          <w:szCs w:val="24"/>
          <w:lang w:val="es-ES"/>
        </w:rPr>
        <w:t xml:space="preserve">. </w:t>
      </w:r>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Los datos se utilizaron para construir el modelo de interpolación EBK. Posteriormente</w:t>
      </w:r>
      <w:r w:rsidR="00251FC3">
        <w:rPr>
          <w:rFonts w:ascii="Times New Roman" w:hAnsi="Times New Roman" w:cs="Times New Roman"/>
          <w:sz w:val="24"/>
          <w:szCs w:val="24"/>
          <w:lang w:val="es-ES"/>
        </w:rPr>
        <w:t>,</w:t>
      </w:r>
      <w:r>
        <w:rPr>
          <w:rFonts w:ascii="Times New Roman" w:hAnsi="Times New Roman" w:cs="Times New Roman"/>
          <w:sz w:val="24"/>
          <w:szCs w:val="24"/>
          <w:lang w:val="es-ES"/>
        </w:rPr>
        <w:t xml:space="preserve"> el rendimiento del modelo se evaluó mediante resultados de validación cruzada, y se estableció la correlación espacial del modelo geoestadístico a través del </w:t>
      </w:r>
      <w:proofErr w:type="spellStart"/>
      <w:r>
        <w:rPr>
          <w:rFonts w:ascii="Times New Roman" w:hAnsi="Times New Roman" w:cs="Times New Roman"/>
          <w:sz w:val="24"/>
          <w:szCs w:val="24"/>
          <w:lang w:val="es-ES"/>
        </w:rPr>
        <w:t>semivariagroma</w:t>
      </w:r>
      <w:proofErr w:type="spellEnd"/>
      <w:r>
        <w:rPr>
          <w:rFonts w:ascii="Times New Roman" w:hAnsi="Times New Roman" w:cs="Times New Roman"/>
          <w:sz w:val="24"/>
          <w:szCs w:val="24"/>
          <w:lang w:val="es-ES"/>
        </w:rPr>
        <w:t>. Finalmente, el</w:t>
      </w:r>
      <w:r w:rsidRPr="00F22B8A">
        <w:rPr>
          <w:rFonts w:ascii="Times New Roman" w:hAnsi="Times New Roman" w:cs="Times New Roman"/>
          <w:sz w:val="24"/>
          <w:szCs w:val="24"/>
          <w:lang w:val="es-ES"/>
        </w:rPr>
        <w:t xml:space="preserve"> área de análisis </w:t>
      </w:r>
      <w:r>
        <w:rPr>
          <w:rFonts w:ascii="Times New Roman" w:hAnsi="Times New Roman" w:cs="Times New Roman"/>
          <w:sz w:val="24"/>
          <w:szCs w:val="24"/>
          <w:lang w:val="es-ES"/>
        </w:rPr>
        <w:t xml:space="preserve">se delimitó </w:t>
      </w:r>
      <w:r w:rsidRPr="00F22B8A">
        <w:rPr>
          <w:rFonts w:ascii="Times New Roman" w:hAnsi="Times New Roman" w:cs="Times New Roman"/>
          <w:sz w:val="24"/>
          <w:szCs w:val="24"/>
          <w:lang w:val="es-ES"/>
        </w:rPr>
        <w:t>mediante mapas de error de predicción del modelo EBK</w:t>
      </w:r>
      <w:r>
        <w:rPr>
          <w:rFonts w:ascii="Times New Roman" w:hAnsi="Times New Roman" w:cs="Times New Roman"/>
          <w:sz w:val="24"/>
          <w:szCs w:val="24"/>
          <w:lang w:val="es-ES"/>
        </w:rPr>
        <w:t>.</w:t>
      </w:r>
    </w:p>
    <w:p w14:paraId="7F556784" w14:textId="2E483644" w:rsidR="001E4EB8" w:rsidRDefault="001E4EB8" w:rsidP="00C16AD9">
      <w:pPr>
        <w:spacing w:after="0" w:line="240" w:lineRule="auto"/>
        <w:jc w:val="both"/>
        <w:rPr>
          <w:rFonts w:ascii="Times New Roman" w:hAnsi="Times New Roman" w:cs="Times New Roman"/>
          <w:sz w:val="24"/>
          <w:szCs w:val="24"/>
          <w:lang w:val="es-ES"/>
        </w:rPr>
      </w:pPr>
    </w:p>
    <w:p w14:paraId="2356A2DA" w14:textId="77777777" w:rsidR="001E4EB8" w:rsidRDefault="001E4EB8" w:rsidP="00C16AD9">
      <w:pPr>
        <w:spacing w:after="0" w:line="240" w:lineRule="auto"/>
        <w:jc w:val="both"/>
        <w:rPr>
          <w:rFonts w:ascii="Times New Roman" w:hAnsi="Times New Roman" w:cs="Times New Roman"/>
          <w:sz w:val="24"/>
          <w:szCs w:val="24"/>
          <w:lang w:val="es-ES"/>
        </w:rPr>
      </w:pPr>
    </w:p>
    <w:p w14:paraId="30C6A36D" w14:textId="49A8B0A3" w:rsidR="00D42B44" w:rsidRPr="00B93410" w:rsidRDefault="00D42B44" w:rsidP="00C16AD9">
      <w:pPr>
        <w:pStyle w:val="Prrafodelista"/>
        <w:numPr>
          <w:ilvl w:val="1"/>
          <w:numId w:val="8"/>
        </w:numPr>
        <w:tabs>
          <w:tab w:val="left" w:pos="284"/>
        </w:tabs>
        <w:spacing w:after="0" w:line="240" w:lineRule="auto"/>
        <w:jc w:val="both"/>
        <w:rPr>
          <w:rFonts w:ascii="Times New Roman" w:hAnsi="Times New Roman" w:cs="Times New Roman"/>
          <w:b/>
          <w:bCs/>
          <w:sz w:val="24"/>
          <w:szCs w:val="24"/>
          <w:lang w:val="es-ES"/>
        </w:rPr>
      </w:pPr>
      <w:proofErr w:type="spellStart"/>
      <w:r w:rsidRPr="00B93410">
        <w:rPr>
          <w:rFonts w:ascii="Times New Roman" w:hAnsi="Times New Roman" w:cs="Times New Roman"/>
          <w:b/>
          <w:bCs/>
          <w:sz w:val="24"/>
          <w:szCs w:val="24"/>
          <w:lang w:val="es-ES"/>
        </w:rPr>
        <w:t>Kriging</w:t>
      </w:r>
      <w:proofErr w:type="spellEnd"/>
      <w:r w:rsidRPr="00B93410">
        <w:rPr>
          <w:rFonts w:ascii="Times New Roman" w:hAnsi="Times New Roman" w:cs="Times New Roman"/>
          <w:b/>
          <w:bCs/>
          <w:sz w:val="24"/>
          <w:szCs w:val="24"/>
          <w:lang w:val="es-ES"/>
        </w:rPr>
        <w:t xml:space="preserve"> Empírico Bayesiano (EBK)</w:t>
      </w:r>
    </w:p>
    <w:p w14:paraId="3486D563" w14:textId="77777777" w:rsidR="004765F9" w:rsidRPr="00110668" w:rsidRDefault="004765F9" w:rsidP="00C16AD9">
      <w:pPr>
        <w:pStyle w:val="Prrafodelista"/>
        <w:tabs>
          <w:tab w:val="left" w:pos="284"/>
        </w:tabs>
        <w:spacing w:after="0" w:line="240" w:lineRule="auto"/>
        <w:ind w:left="426"/>
        <w:jc w:val="both"/>
        <w:rPr>
          <w:rFonts w:ascii="Times New Roman" w:hAnsi="Times New Roman" w:cs="Times New Roman"/>
          <w:b/>
          <w:bCs/>
          <w:sz w:val="24"/>
          <w:szCs w:val="24"/>
          <w:lang w:val="es-ES"/>
        </w:rPr>
      </w:pPr>
    </w:p>
    <w:p w14:paraId="4F78476A" w14:textId="25F07D95"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proceso de interpolación del modelo EBK </w:t>
      </w:r>
      <w:r w:rsidRPr="00F22B8A">
        <w:rPr>
          <w:rFonts w:ascii="Times New Roman" w:hAnsi="Times New Roman" w:cs="Times New Roman"/>
          <w:sz w:val="24"/>
          <w:szCs w:val="24"/>
          <w:lang w:val="es-ES"/>
        </w:rPr>
        <w:t>se describe de la siguiente manera</w:t>
      </w:r>
      <w:r>
        <w:rPr>
          <w:rFonts w:ascii="Times New Roman" w:hAnsi="Times New Roman" w:cs="Times New Roman"/>
          <w:sz w:val="24"/>
          <w:szCs w:val="24"/>
          <w:lang w:val="es-ES"/>
        </w:rPr>
        <w:t xml:space="preserve"> </w:t>
      </w:r>
      <w:sdt>
        <w:sdtPr>
          <w:rPr>
            <w:rFonts w:ascii="Times New Roman" w:hAnsi="Times New Roman" w:cs="Times New Roman"/>
            <w:color w:val="000000"/>
            <w:sz w:val="24"/>
            <w:szCs w:val="24"/>
            <w:lang w:val="es-ES"/>
          </w:rPr>
          <w:tag w:val="MENDELEY_CITATION_v3_eyJjaXRhdGlvbklEIjoiTUVOREVMRVlfQ0lUQVRJT05fZGM2Zjk2NzYtMzA0OS00NTdiLWI2YjktNmNjYjVmNTEwYTZjIiwiY2l0YXRpb25JdGVtcyI6W3siaWQiOiI3OTg5MmQ3OS05NDMyLTMxNTAtYWRmYy0wNDlhMzQxMTkzMTQiLCJpdGVtRGF0YSI6eyJET0kiOiIxMC4xMDE2L2ouc3Bhc3RhLjIwMTkuMTAwMzY4IiwiSVNTTiI6IjIyMTE2NzUzIiwiYWJzdHJhY3QiOiJVc2luZyBCYXllc2lhbiBib290c3RyYXAgYXMgdGhlIGluZm9ybWF0aXZlIHByaW9yIGRpc3RyaWJ1dGlvbiBpcyBhIGtleSBmZWF0dXJlIG9mIHRoZSBlbXBpcmljYWwgQmF5ZXNpYW4ga3JpZ2luZyBtZXRob2QuIFdlIGV2YWx1YXRlIGNvcnJlY3RuZXNzIG9mIHRoZSBtZXRob2QgdXNpbmcgdHdvIGxhcmdlIHNpbXVsYXRpb24gZXhwZXJpbWVudHMuIFdlIGFsc28gY29tcGFyZSBlbXBpcmljYWwgQmF5ZXNpYW4ga3JpZ2luZyBwZXJmb3JtYW5jZSB3aXRoIHNldmVyYWwgcG9wdWxhciBnZW9zdGF0aXN0aWNhbCBtb2RlbHMgaW1wbGVtZW50ZWQgaW4gUiB1c2luZyB0d28gcmVhbCBkYXRhc2V0czogdGhlIGF2ZXJhZ2UgYW5udWFsIHByZWNpcGl0YXRpb24gaW4gU291dGggQWZyaWNhIGFuZCB0aGUgZGF5dGltZSBsYW5kIHN1cmZhY2UgdGVtcGVyYXR1cmUgc2F0ZWxsaXRlIGRhdGEuIFJlc3VsdHMgc2hvdyB0aGF0IGVtcGlyaWNhbCBCYXllc2lhbiBrcmlnaW5nIHBlcmZvcm1zIGJldHRlciB0aGFuIG90aGVyIHByZWRpY3RvcnMsIGFuZCBpbmNyZWFzaW5nbHkgc28gd2l0aCBkYXRhIGNvbXBsZXhpdHkuIiwiYXV0aG9yIjpbeyJkcm9wcGluZy1wYXJ0aWNsZSI6IiIsImZhbWlseSI6IktyaXZvcnVjaGtvIiwiZ2l2ZW4iOiJLb25zdGFudGluIiwibm9uLWRyb3BwaW5nLXBhcnRpY2xlIjoiIiwicGFyc2UtbmFtZXMiOmZhbHNlLCJzdWZmaXgiOiIifSx7ImRyb3BwaW5nLXBhcnRpY2xlIjoiIiwiZmFtaWx5IjoiR3JpYm92IiwiZ2l2ZW4iOiJBbGV4YW5kZXIiLCJub24tZHJvcHBpbmctcGFydGljbGUiOiIiLCJwYXJzZS1uYW1lcyI6ZmFsc2UsInN1ZmZpeCI6IiJ9XSwiY29udGFpbmVyLXRpdGxlIjoiU3BhdGlhbCBTdGF0aXN0aWNzIiwiaWQiOiI3OTg5MmQ3OS05NDMyLTMxNTAtYWRmYy0wNDlhMzQxMTkzMTQiLCJpc3N1ZWQiOnsiZGF0ZS1wYXJ0cyI6W1siMjAxOSJdXX0sInBhZ2UiOiIxMDAzNjgiLCJwdWJsaXNoZXIiOiJFbHNldmllciBCLlYuIiwidGl0bGUiOiJFdmFsdWF0aW9uIG9mIGVtcGlyaWNhbCBCYXllc2lhbiBrcmlnaW5nIiwidHlwZSI6ImFydGljbGUtam91cm5hbCIsInZvbHVtZSI6IjMyIn0sInVyaXMiOlsiaHR0cDovL3d3dy5tZW5kZWxleS5jb20vZG9jdW1lbnRzLz91dWlkPWI5NDIxYjk0LTIzMTMtNDFhOS04ZjFhLTQxNzJlM2JmMzc4NyJdLCJpc1RlbXBvcmFyeSI6ZmFsc2UsImxlZ2FjeURlc2t0b3BJZCI6ImI5NDIxYjk0LTIzMTMtNDFhOS04ZjFhLTQxNzJlM2JmMzc4NyJ9LHsiaWQiOiI3ZTMyNTY4Yy1lMThiLTMzOWEtYWY1Mi02YzQ3MzZlMTAzMDgiLCJpdGVtRGF0YSI6eyJET0kiOiIxMC4xMDE2L2ouc2NpdG90ZW52LjIwMjAuMTM3MjkwIiwiSVNTTiI6IjE4NzkxMDI2IiwiUE1JRCI6IjMyMjA4MjMzIiwiYWJzdHJhY3QiOiJXZSBkZXNjcmliZWQgdGhlIGtleSBmZWF0dXJlcyBvZiB0aGUgcHJhZ21hdGljIGdlb3N0YXRpc3RpY2FsIG1ldGhvZG9sb2d5IGFpbWluZyBhdCByZXNvbHZpbmcgdGhlIGZvbGxvd2luZyBkcmF3YmFja3Mgb2YgY2xhc3NpY2FsIGdlb3N0YXRpc3RpY2FsIG1vZGVsczogYXNzdW1pbmcgdGhhdCB0aGUgZGF0YSBpcyB0aGUgcmVhbGl6YXRpb24gb2YgYSBzdGF0aW9uYXJ5IHByb2Nlc3M7IGFzc3VtaW5nIHRoYXQgdGhlIGRhdGEgdmFsdWVzIGFyZSBkaXN0cmlidXRlZCBhY2NvcmRpbmcgdG8gR2F1c3NpYW4gZGlzdHJpYnV0aW9uOyBkZXNjcmliaW5nIHRoZSBkYXRhIHdpdGggYSBzaW5nbGUgZ2VuZXJhdGluZyBtb2RlbDsgbm90IGFjY291bnRpbmcgZm9yIHRoZSBtb2RlbCB1bmNlcnRhaW50eSBpbiBwcmVkaWN0aW9uOyBhbmQgbm90IHN1cHBvcnRpbmcgY29pbmNpZGVudCBkYXRhIGFuZCBpbmRpdmlkdWFsIG1lYXN1cmVtZW50IGVycm9ycy4gT3VyIHZhcmlhbnQgb2YgZW1waXJpY2FsIEJheWVzaWFuIGtyaWdpbmcgKEVCSykgaXMgYSBmYXN0IGFuZCByZWxpYWJsZSBzb2x1dGlvbiBmb3IgYm90aCBhdXRvbWF0aWMgYW5kIGludGVyYWN0aXZlIGRhdGEgaW50ZXJwb2xhdGlvbi4gSXQgY2FuIGJlIHVzZWQgZm9yIGludGVycG9sYXRpb24gb2YgdmVyeSBsYXJnZSBkYXRhc2V0cyB1cCB0byBiaWxsaW9ucyBvZiBwb2ludHMuIFRoZSBmb2xsb3dpbmcgZmVhdHVyZXMgYXJlIGRpc2N1c3NlZDogdGhlIGluZm9ybWF0aXZlIHByaW9yIGRpc3RyaWJ1dGlvbiBjb25zdHJ1Y3Rpb24gYW5kIHVzYWdlOyBhdXRvbWF0aWMgZGF0YSB0cmFuc2Zvcm1hdGlvbiBvZiB0aGUgZGVwZW5kZW50IHZhcmlhYmxlIGludG8gYSBHYXVzc2lhbiBkaXN0cmlidXRpb247IGRhdGEgc3Vic2V0dGluZyBhbmQgbWVyZ2luZyB0aGUgZXN0aW1hdGVkIG1vZGVsczsgYW5kIGludGVycG9sYXRpb24gb3ZlciBsYXJnZSBhcmVhcyBvbiB0aGUgZWFydGgncyBzdXJmYWNlLiBXZSBjb25kdWN0ZWQgb25lIHNpbXVsYXRpb24gZXhwZXJpbWVudCBhbmQgdHdvIGNhc2Ugc3R1ZGllcyB1c2luZyBoaWdobHkgdmFyaWFibGUgZGF0YSB0byBpbnZlc3RpZ2F0ZSB0aGUgRUJLIHByZWRpY3RpbmcgcXVhbGl0eS4iLCJhdXRob3IiOlt7ImRyb3BwaW5nLXBhcnRpY2xlIjoiIiwiZmFtaWx5IjoiR3JpYm92IiwiZ2l2ZW4iOiJBbGV4YW5kZXIiLCJub24tZHJvcHBpbmctcGFydGljbGUiOiIiLCJwYXJzZS1uYW1lcyI6ZmFsc2UsInN1ZmZpeCI6IiJ9LHsiZHJvcHBpbmctcGFydGljbGUiOiIiLCJmYW1pbHkiOiJLcml2b3J1Y2hrbyIsImdpdmVuIjoiS29uc3RhbnRpbiIsIm5vbi1kcm9wcGluZy1wYXJ0aWNsZSI6IiIsInBhcnNlLW5hbWVzIjpmYWxzZSwic3VmZml4IjoiIn1dLCJjb250YWluZXItdGl0bGUiOiJTY2llbmNlIG9mIHRoZSBUb3RhbCBFbnZpcm9ubWVudCIsImlkIjoiN2UzMjU2OGMtZTE4Yi0zMzlhLWFmNTItNmM0NzM2ZTEwMzA4IiwiaXNzdWVkIjp7ImRhdGUtcGFydHMiOltbIjIwMjAiXV19LCJwYWdlIjoiMTM3MjkwIiwicHVibGlzaGVyIjoiRWxzZXZpZXIgQi5WLiIsInRpdGxlIjoiRW1waXJpY2FsIEJheWVzaWFuIGtyaWdpbmcgaW1wbGVtZW50YXRpb24gYW5kIHVzYWdlIiwidHlwZSI6ImFydGljbGUtam91cm5hbCIsInZvbHVtZSI6IjcyMiJ9LCJ1cmlzIjpbImh0dHA6Ly93d3cubWVuZGVsZXkuY29tL2RvY3VtZW50cy8/dXVpZD1lODA3M2YxOC0zMWI1LTQ0MDMtYjQ5NC0zYTMyOTc3NDgwY2MiXSwiaXNUZW1wb3JhcnkiOmZhbHNlLCJsZWdhY3lEZXNrdG9wSWQiOiJlODA3M2YxOC0zMWI1LTQ0MDMtYjQ5NC0zYTMyOTc3NDgwY2MifV0sInByb3BlcnRpZXMiOnsibm90ZUluZGV4IjowfSwiaXNFZGl0ZWQiOmZhbHNlLCJtYW51YWxPdmVycmlkZSI6eyJjaXRlcHJvY1RleHQiOiIoR3JpYm92ICYjMzg7IEtyaXZvcnVjaGtvLCAyMDIwOyBLcml2b3J1Y2hrbyAmIzM4OyBHcmlib3YsIDIwMTkpIiwiaXNNYW51YWxseU92ZXJyaWRkZW4iOnRydWUsIm1hbnVhbE92ZXJyaWRlVGV4dCI6IihHcmlib3YgJiBLcml2b3J1Y2hrbywgMjAyMDsgS3Jpdm9ydWNoa28gJiBHcmlib3YsIDIwMTkpIn19"/>
          <w:id w:val="1376187977"/>
          <w:placeholder>
            <w:docPart w:val="DefaultPlaceholder_-1854013440"/>
          </w:placeholder>
        </w:sdtPr>
        <w:sdtEndPr>
          <w:rPr>
            <w:rFonts w:asciiTheme="minorHAnsi" w:hAnsiTheme="minorHAnsi" w:cstheme="minorBidi"/>
            <w:sz w:val="22"/>
            <w:szCs w:val="22"/>
            <w:lang w:val="es-MX"/>
          </w:rPr>
        </w:sdtEndPr>
        <w:sdtContent>
          <w:r w:rsidR="00454A52" w:rsidRPr="001A368E">
            <w:rPr>
              <w:rFonts w:ascii="Times New Roman" w:hAnsi="Times New Roman" w:cs="Times New Roman"/>
              <w:color w:val="0070C0"/>
              <w:sz w:val="24"/>
              <w:szCs w:val="24"/>
              <w:lang w:val="es-ES"/>
            </w:rPr>
            <w:t>(</w:t>
          </w:r>
          <w:proofErr w:type="spellStart"/>
          <w:r w:rsidR="00454A52" w:rsidRPr="001A368E">
            <w:rPr>
              <w:rFonts w:ascii="Times New Roman" w:hAnsi="Times New Roman" w:cs="Times New Roman"/>
              <w:noProof/>
              <w:color w:val="0070C0"/>
              <w:sz w:val="24"/>
              <w:szCs w:val="24"/>
              <w:lang w:val="es-ES"/>
            </w:rPr>
            <w:t>Konstantin</w:t>
          </w:r>
          <w:proofErr w:type="spellEnd"/>
          <w:r w:rsidR="00454A52" w:rsidRPr="001A368E">
            <w:rPr>
              <w:rFonts w:ascii="Times New Roman" w:hAnsi="Times New Roman" w:cs="Times New Roman"/>
              <w:noProof/>
              <w:color w:val="0070C0"/>
              <w:sz w:val="24"/>
              <w:szCs w:val="24"/>
              <w:lang w:val="es-ES"/>
            </w:rPr>
            <w:t xml:space="preserve"> Krivoruchko &amp; Gribov, 2019)</w:t>
          </w:r>
        </w:sdtContent>
      </w:sdt>
      <w:r w:rsidRPr="00F22B8A">
        <w:rPr>
          <w:rFonts w:ascii="Times New Roman" w:hAnsi="Times New Roman" w:cs="Times New Roman"/>
          <w:sz w:val="24"/>
          <w:szCs w:val="24"/>
          <w:lang w:val="es-ES"/>
        </w:rPr>
        <w:t xml:space="preserve">: </w:t>
      </w:r>
    </w:p>
    <w:p w14:paraId="160E7CAC" w14:textId="77777777" w:rsidR="001A368E" w:rsidRDefault="001A368E" w:rsidP="00C16AD9">
      <w:pPr>
        <w:spacing w:after="0" w:line="240" w:lineRule="auto"/>
        <w:jc w:val="both"/>
        <w:rPr>
          <w:rFonts w:ascii="Times New Roman" w:hAnsi="Times New Roman" w:cs="Times New Roman"/>
          <w:sz w:val="24"/>
          <w:szCs w:val="24"/>
          <w:lang w:val="es-ES"/>
        </w:rPr>
      </w:pPr>
    </w:p>
    <w:p w14:paraId="54589DE6" w14:textId="77777777" w:rsidR="00D42B44" w:rsidRDefault="00D42B44" w:rsidP="00C16AD9">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Un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los parámetros del proceso espacial se estiman utilizando los datos</w:t>
      </w:r>
      <w:r>
        <w:rPr>
          <w:rFonts w:ascii="Times New Roman" w:hAnsi="Times New Roman" w:cs="Times New Roman"/>
          <w:sz w:val="24"/>
          <w:szCs w:val="24"/>
          <w:lang w:val="es-ES"/>
        </w:rPr>
        <w:t>.</w:t>
      </w:r>
      <w:r w:rsidRPr="00C75213">
        <w:rPr>
          <w:rFonts w:ascii="Times New Roman" w:hAnsi="Times New Roman" w:cs="Times New Roman"/>
          <w:sz w:val="24"/>
          <w:szCs w:val="24"/>
          <w:lang w:val="es-ES"/>
        </w:rPr>
        <w:t xml:space="preserve"> </w:t>
      </w:r>
    </w:p>
    <w:p w14:paraId="66AE6C13" w14:textId="6531DCB9" w:rsidR="00D42B44" w:rsidRPr="00C75213" w:rsidRDefault="0007411C" w:rsidP="00C16AD9">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Pr>
          <w:rFonts w:ascii="Times New Roman" w:hAnsi="Times New Roman" w:cs="Times New Roman"/>
          <w:sz w:val="24"/>
          <w:szCs w:val="24"/>
          <w:lang w:val="es-ES"/>
        </w:rPr>
        <w:t>Con el uso de</w:t>
      </w:r>
      <w:r w:rsidR="00D42B44" w:rsidRPr="00C75213">
        <w:rPr>
          <w:rFonts w:ascii="Times New Roman" w:hAnsi="Times New Roman" w:cs="Times New Roman"/>
          <w:sz w:val="24"/>
          <w:szCs w:val="24"/>
          <w:lang w:val="es-ES"/>
        </w:rPr>
        <w:t xml:space="preserve"> este </w:t>
      </w:r>
      <w:proofErr w:type="spellStart"/>
      <w:r w:rsidR="00D42B44" w:rsidRPr="00C75213">
        <w:rPr>
          <w:rFonts w:ascii="Times New Roman" w:hAnsi="Times New Roman" w:cs="Times New Roman"/>
          <w:sz w:val="24"/>
          <w:szCs w:val="24"/>
          <w:lang w:val="es-ES"/>
        </w:rPr>
        <w:t>semivariograma</w:t>
      </w:r>
      <w:proofErr w:type="spellEnd"/>
      <w:r w:rsidR="00D42B44" w:rsidRPr="00C75213">
        <w:rPr>
          <w:rFonts w:ascii="Times New Roman" w:hAnsi="Times New Roman" w:cs="Times New Roman"/>
          <w:sz w:val="24"/>
          <w:szCs w:val="24"/>
          <w:lang w:val="es-ES"/>
        </w:rPr>
        <w:t xml:space="preserve"> y parámetros, se simulan nuevos valores en cada ubicación de los datos de entrada</w:t>
      </w:r>
      <w:r w:rsidR="00D42B44">
        <w:rPr>
          <w:rFonts w:ascii="Times New Roman" w:hAnsi="Times New Roman" w:cs="Times New Roman"/>
          <w:sz w:val="24"/>
          <w:szCs w:val="24"/>
          <w:lang w:val="es-ES"/>
        </w:rPr>
        <w:t>.</w:t>
      </w:r>
      <w:r w:rsidR="00D42B44" w:rsidRPr="00C75213">
        <w:rPr>
          <w:rFonts w:ascii="Times New Roman" w:hAnsi="Times New Roman" w:cs="Times New Roman"/>
          <w:sz w:val="24"/>
          <w:szCs w:val="24"/>
          <w:lang w:val="es-ES"/>
        </w:rPr>
        <w:t xml:space="preserve"> </w:t>
      </w:r>
    </w:p>
    <w:p w14:paraId="4C7507D8" w14:textId="77777777" w:rsidR="00D42B44" w:rsidRDefault="00D42B44" w:rsidP="00C16AD9">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El nuevo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los nuevos parámetros se estiman a partir de los datos simulados. </w:t>
      </w:r>
    </w:p>
    <w:p w14:paraId="40BAB55F" w14:textId="77777777" w:rsidR="00D42B44" w:rsidRDefault="00D42B44" w:rsidP="00C16AD9">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Se calcula un peso para el modelo simulado utilizando la regla de Bayes. </w:t>
      </w:r>
    </w:p>
    <w:p w14:paraId="55CCD76D" w14:textId="77777777" w:rsidR="00D42B44" w:rsidRDefault="00D42B44" w:rsidP="00C16AD9">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lastRenderedPageBreak/>
        <w:t xml:space="preserve">Repetición de los dos pasos anteriores, donde en cada repetición, el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estimado en el primer paso se utiliza para simular un nuevo conjunto de valores en las ubicaciones de entrada. Los datos simulados se utilizan para estimar un nuevo modelo de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su peso</w:t>
      </w:r>
      <w:r>
        <w:rPr>
          <w:rFonts w:ascii="Times New Roman" w:hAnsi="Times New Roman" w:cs="Times New Roman"/>
          <w:sz w:val="24"/>
          <w:szCs w:val="24"/>
          <w:lang w:val="es-ES"/>
        </w:rPr>
        <w:t>.</w:t>
      </w:r>
      <w:r w:rsidRPr="00C75213">
        <w:rPr>
          <w:rFonts w:ascii="Times New Roman" w:hAnsi="Times New Roman" w:cs="Times New Roman"/>
          <w:sz w:val="24"/>
          <w:szCs w:val="24"/>
          <w:lang w:val="es-ES"/>
        </w:rPr>
        <w:t xml:space="preserve"> </w:t>
      </w:r>
    </w:p>
    <w:p w14:paraId="2E71493D" w14:textId="77777777" w:rsidR="00D42B44" w:rsidRDefault="00D42B44" w:rsidP="00C16AD9">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Las predicciones y los errores estándar de predicción se producen en las ubicaciones no muestreadas utilizando estos pesos. </w:t>
      </w:r>
    </w:p>
    <w:p w14:paraId="4B137E6E" w14:textId="77777777" w:rsidR="00D42B44" w:rsidRPr="00C75213" w:rsidRDefault="00D42B44" w:rsidP="00C16AD9">
      <w:pPr>
        <w:pStyle w:val="Prrafodelista"/>
        <w:spacing w:after="0" w:line="240" w:lineRule="auto"/>
        <w:ind w:left="1080"/>
        <w:jc w:val="both"/>
        <w:rPr>
          <w:rFonts w:ascii="Times New Roman" w:hAnsi="Times New Roman" w:cs="Times New Roman"/>
          <w:sz w:val="24"/>
          <w:szCs w:val="24"/>
          <w:lang w:val="es-ES"/>
        </w:rPr>
      </w:pPr>
    </w:p>
    <w:p w14:paraId="45E61090" w14:textId="408D7DA9" w:rsidR="00D42B44" w:rsidRDefault="00D42B44" w:rsidP="00C16AD9">
      <w:pPr>
        <w:pStyle w:val="Prrafodelista"/>
        <w:numPr>
          <w:ilvl w:val="1"/>
          <w:numId w:val="8"/>
        </w:numPr>
        <w:tabs>
          <w:tab w:val="left" w:pos="284"/>
        </w:tabs>
        <w:spacing w:after="0" w:line="240" w:lineRule="auto"/>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Validación cruzada e incertidumbre de las predicciones</w:t>
      </w:r>
    </w:p>
    <w:p w14:paraId="0A264889" w14:textId="77777777" w:rsidR="001A368E" w:rsidRPr="00110668" w:rsidRDefault="001A368E" w:rsidP="00C16AD9">
      <w:pPr>
        <w:pStyle w:val="Prrafodelista"/>
        <w:tabs>
          <w:tab w:val="left" w:pos="284"/>
        </w:tabs>
        <w:spacing w:after="0" w:line="240" w:lineRule="auto"/>
        <w:ind w:left="426"/>
        <w:jc w:val="both"/>
        <w:rPr>
          <w:rFonts w:ascii="Times New Roman" w:hAnsi="Times New Roman" w:cs="Times New Roman"/>
          <w:b/>
          <w:bCs/>
          <w:sz w:val="24"/>
          <w:szCs w:val="24"/>
          <w:lang w:val="es-ES"/>
        </w:rPr>
      </w:pPr>
    </w:p>
    <w:p w14:paraId="26162C8C" w14:textId="0784CFF4"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Para evaluar la calidad de ajuste del modelo, se implementa una validación cruzada, para comparar los valores pronosticados con los observados; la validación cruzada es un proceso implementado por ArcGIS, utilizando las siguientes estadísticas:</w:t>
      </w:r>
    </w:p>
    <w:p w14:paraId="333F2966" w14:textId="77777777" w:rsidR="009C6EC6" w:rsidRPr="00F22B8A" w:rsidRDefault="009C6EC6" w:rsidP="00C16AD9">
      <w:pPr>
        <w:spacing w:after="0" w:line="240" w:lineRule="auto"/>
        <w:jc w:val="both"/>
        <w:rPr>
          <w:rFonts w:ascii="Times New Roman" w:hAnsi="Times New Roman" w:cs="Times New Roman"/>
          <w:sz w:val="24"/>
          <w:szCs w:val="24"/>
          <w:lang w:val="es-ES"/>
        </w:rPr>
      </w:pPr>
    </w:p>
    <w:tbl>
      <w:tblPr>
        <w:tblStyle w:val="Tablaconcuadrcula"/>
        <w:tblW w:w="0" w:type="auto"/>
        <w:tblInd w:w="2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tblGrid>
      <w:tr w:rsidR="00D42B44" w:rsidRPr="00F22B8A" w14:paraId="10A3F031" w14:textId="77777777" w:rsidTr="009C20C2">
        <w:tc>
          <w:tcPr>
            <w:tcW w:w="0" w:type="auto"/>
          </w:tcPr>
          <w:p w14:paraId="35599976" w14:textId="10706FE7" w:rsidR="009C6EC6" w:rsidRPr="00085373" w:rsidRDefault="00BF2E9D" w:rsidP="00C16AD9">
            <w:pPr>
              <w:rPr>
                <w:b/>
                <w:bCs/>
                <w:lang w:val="es-ES"/>
              </w:rPr>
            </w:pPr>
            <w:r w:rsidRPr="00F22B8A">
              <w:rPr>
                <w:rFonts w:ascii="Times New Roman" w:hAnsi="Times New Roman" w:cs="Times New Roman"/>
                <w:noProof/>
                <w:position w:val="-28"/>
                <w:lang w:val="en-US"/>
              </w:rPr>
              <w:object w:dxaOrig="1900" w:dyaOrig="680" w14:anchorId="6E485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2.25pt;height:36pt;mso-width-percent:0;mso-height-percent:0;mso-width-percent:0;mso-height-percent:0" o:ole="">
                  <v:imagedata r:id="rId13" o:title=""/>
                </v:shape>
                <o:OLEObject Type="Embed" ProgID="Equation.3" ShapeID="_x0000_i1025" DrawAspect="Content" ObjectID="_1717569942" r:id="rId14"/>
              </w:object>
            </w:r>
            <w:r w:rsidR="00811326">
              <w:rPr>
                <w:rFonts w:ascii="Times New Roman" w:hAnsi="Times New Roman" w:cs="Times New Roman"/>
                <w:lang w:val="en-US"/>
              </w:rPr>
              <w:t xml:space="preserve">         </w:t>
            </w:r>
            <w:r w:rsidR="009C6EC6">
              <w:rPr>
                <w:rFonts w:ascii="Times New Roman" w:hAnsi="Times New Roman" w:cs="Times New Roman"/>
                <w:lang w:val="en-US"/>
              </w:rPr>
              <w:t xml:space="preserve">                              </w:t>
            </w:r>
            <w:r w:rsidR="00811326">
              <w:rPr>
                <w:rFonts w:ascii="Times New Roman" w:hAnsi="Times New Roman" w:cs="Times New Roman"/>
                <w:lang w:val="en-US"/>
              </w:rPr>
              <w:t xml:space="preserve">   </w:t>
            </w:r>
            <w:r w:rsidR="009C6EC6" w:rsidRPr="00085373">
              <w:rPr>
                <w:b/>
                <w:bCs/>
                <w:lang w:val="es-ES"/>
              </w:rPr>
              <w:t>(E.1)</w:t>
            </w:r>
          </w:p>
          <w:p w14:paraId="3BB7AE3B" w14:textId="49612234" w:rsidR="00D42B44" w:rsidRPr="00E33C4C" w:rsidRDefault="00811326" w:rsidP="00C16AD9">
            <w:pPr>
              <w:jc w:val="center"/>
              <w:rPr>
                <w:rFonts w:ascii="Times New Roman" w:hAnsi="Times New Roman" w:cs="Times New Roman"/>
                <w:lang w:val="es-NI"/>
              </w:rPr>
            </w:pPr>
            <w:r>
              <w:rPr>
                <w:rFonts w:ascii="Times New Roman" w:hAnsi="Times New Roman" w:cs="Times New Roman"/>
                <w:lang w:val="en-US"/>
              </w:rPr>
              <w:t xml:space="preserve">                             </w:t>
            </w:r>
          </w:p>
        </w:tc>
      </w:tr>
      <w:tr w:rsidR="00D42B44" w:rsidRPr="00F22B8A" w14:paraId="253AB819" w14:textId="77777777" w:rsidTr="009C20C2">
        <w:tc>
          <w:tcPr>
            <w:tcW w:w="0" w:type="auto"/>
          </w:tcPr>
          <w:p w14:paraId="7C424AB5" w14:textId="77777777" w:rsidR="00D42B44" w:rsidRPr="00E33C4C" w:rsidRDefault="00D42B44" w:rsidP="00C16AD9">
            <w:pPr>
              <w:jc w:val="center"/>
              <w:rPr>
                <w:rFonts w:ascii="Times New Roman" w:hAnsi="Times New Roman" w:cs="Times New Roman"/>
                <w:lang w:val="es-NI"/>
              </w:rPr>
            </w:pPr>
          </w:p>
          <w:p w14:paraId="129EC292" w14:textId="53FDDDF1" w:rsidR="009C6EC6" w:rsidRPr="00085373" w:rsidRDefault="00BF2E9D" w:rsidP="00C16AD9">
            <w:pPr>
              <w:rPr>
                <w:b/>
                <w:bCs/>
                <w:lang w:val="es-ES"/>
              </w:rPr>
            </w:pPr>
            <w:r w:rsidRPr="00F22B8A">
              <w:rPr>
                <w:rFonts w:ascii="Times New Roman" w:hAnsi="Times New Roman" w:cs="Times New Roman"/>
                <w:noProof/>
                <w:position w:val="-30"/>
                <w:lang w:val="en-US"/>
              </w:rPr>
              <w:object w:dxaOrig="2439" w:dyaOrig="740" w14:anchorId="6744226C">
                <v:shape id="_x0000_i1026" type="#_x0000_t75" alt="" style="width:123.75pt;height:36pt;mso-width-percent:0;mso-height-percent:0;mso-width-percent:0;mso-height-percent:0" o:ole="">
                  <v:imagedata r:id="rId15" o:title=""/>
                </v:shape>
                <o:OLEObject Type="Embed" ProgID="Equation.3" ShapeID="_x0000_i1026" DrawAspect="Content" ObjectID="_1717569943" r:id="rId16"/>
              </w:object>
            </w:r>
            <w:r w:rsidR="00811326">
              <w:rPr>
                <w:rFonts w:ascii="Times New Roman" w:hAnsi="Times New Roman" w:cs="Times New Roman"/>
                <w:lang w:val="en-US"/>
              </w:rPr>
              <w:t xml:space="preserve">        </w:t>
            </w:r>
            <w:r w:rsidR="009C6EC6">
              <w:rPr>
                <w:rFonts w:ascii="Times New Roman" w:hAnsi="Times New Roman" w:cs="Times New Roman"/>
                <w:lang w:val="en-US"/>
              </w:rPr>
              <w:t xml:space="preserve">                       </w:t>
            </w:r>
            <w:r w:rsidR="009C6EC6" w:rsidRPr="00085373">
              <w:rPr>
                <w:b/>
                <w:bCs/>
                <w:lang w:val="es-ES"/>
              </w:rPr>
              <w:t>(E.</w:t>
            </w:r>
            <w:r w:rsidR="009C6EC6">
              <w:rPr>
                <w:b/>
                <w:bCs/>
                <w:lang w:val="es-ES"/>
              </w:rPr>
              <w:t>2</w:t>
            </w:r>
            <w:r w:rsidR="009C6EC6" w:rsidRPr="00085373">
              <w:rPr>
                <w:b/>
                <w:bCs/>
                <w:lang w:val="es-ES"/>
              </w:rPr>
              <w:t>)</w:t>
            </w:r>
          </w:p>
          <w:p w14:paraId="163909D4" w14:textId="6F9B1EB2" w:rsidR="00D42B44" w:rsidRPr="00E33C4C" w:rsidRDefault="00811326" w:rsidP="00C16AD9">
            <w:pPr>
              <w:jc w:val="center"/>
              <w:rPr>
                <w:rFonts w:ascii="Times New Roman" w:hAnsi="Times New Roman" w:cs="Times New Roman"/>
                <w:lang w:val="es-NI"/>
              </w:rPr>
            </w:pPr>
            <w:r>
              <w:rPr>
                <w:rFonts w:ascii="Times New Roman" w:hAnsi="Times New Roman" w:cs="Times New Roman"/>
                <w:lang w:val="en-US"/>
              </w:rPr>
              <w:t xml:space="preserve">                         </w:t>
            </w:r>
          </w:p>
        </w:tc>
      </w:tr>
      <w:tr w:rsidR="00D42B44" w:rsidRPr="00F22B8A" w14:paraId="1DC0D077" w14:textId="77777777" w:rsidTr="009C20C2">
        <w:tc>
          <w:tcPr>
            <w:tcW w:w="0" w:type="auto"/>
          </w:tcPr>
          <w:p w14:paraId="58B565C1" w14:textId="77777777" w:rsidR="00D42B44" w:rsidRPr="00E33C4C" w:rsidRDefault="00D42B44" w:rsidP="00C16AD9">
            <w:pPr>
              <w:jc w:val="center"/>
              <w:rPr>
                <w:rFonts w:ascii="Times New Roman" w:hAnsi="Times New Roman" w:cs="Times New Roman"/>
                <w:lang w:val="es-NI"/>
              </w:rPr>
            </w:pPr>
          </w:p>
          <w:p w14:paraId="7BF564E5" w14:textId="0272A05A" w:rsidR="009C6EC6" w:rsidRPr="00085373" w:rsidRDefault="00BF2E9D" w:rsidP="00C16AD9">
            <w:pPr>
              <w:rPr>
                <w:b/>
                <w:bCs/>
                <w:lang w:val="es-ES"/>
              </w:rPr>
            </w:pPr>
            <w:r w:rsidRPr="00F22B8A">
              <w:rPr>
                <w:rFonts w:ascii="Times New Roman" w:hAnsi="Times New Roman" w:cs="Times New Roman"/>
                <w:noProof/>
                <w:position w:val="-30"/>
                <w:lang w:val="en-US"/>
              </w:rPr>
              <w:object w:dxaOrig="2020" w:dyaOrig="740" w14:anchorId="3BE97BCD">
                <v:shape id="_x0000_i1027" type="#_x0000_t75" alt="" style="width:101.25pt;height:36pt;mso-width-percent:0;mso-height-percent:0;mso-width-percent:0;mso-height-percent:0" o:ole="">
                  <v:imagedata r:id="rId17" o:title=""/>
                </v:shape>
                <o:OLEObject Type="Embed" ProgID="Equation.3" ShapeID="_x0000_i1027" DrawAspect="Content" ObjectID="_1717569944" r:id="rId18"/>
              </w:object>
            </w:r>
            <w:r w:rsidR="009C6EC6">
              <w:rPr>
                <w:rFonts w:ascii="Times New Roman" w:hAnsi="Times New Roman" w:cs="Times New Roman"/>
                <w:lang w:val="en-US"/>
              </w:rPr>
              <w:t xml:space="preserve">                                       </w:t>
            </w:r>
            <w:r w:rsidR="009C6EC6" w:rsidRPr="00085373">
              <w:rPr>
                <w:b/>
                <w:bCs/>
                <w:lang w:val="es-ES"/>
              </w:rPr>
              <w:t>(E.</w:t>
            </w:r>
            <w:r w:rsidR="009C6EC6">
              <w:rPr>
                <w:b/>
                <w:bCs/>
                <w:lang w:val="es-ES"/>
              </w:rPr>
              <w:t>3</w:t>
            </w:r>
            <w:r w:rsidR="009C6EC6" w:rsidRPr="00085373">
              <w:rPr>
                <w:b/>
                <w:bCs/>
                <w:lang w:val="es-ES"/>
              </w:rPr>
              <w:t>)</w:t>
            </w:r>
          </w:p>
          <w:p w14:paraId="420D92AD" w14:textId="102C9211" w:rsidR="00D42B44" w:rsidRPr="00E33C4C" w:rsidRDefault="00D42B44" w:rsidP="00C16AD9">
            <w:pPr>
              <w:jc w:val="center"/>
              <w:rPr>
                <w:rFonts w:ascii="Times New Roman" w:hAnsi="Times New Roman" w:cs="Times New Roman"/>
                <w:lang w:val="es-NI"/>
              </w:rPr>
            </w:pPr>
          </w:p>
        </w:tc>
      </w:tr>
      <w:tr w:rsidR="00D42B44" w:rsidRPr="00F22B8A" w14:paraId="4525DE6E" w14:textId="77777777" w:rsidTr="009C20C2">
        <w:tc>
          <w:tcPr>
            <w:tcW w:w="0" w:type="auto"/>
          </w:tcPr>
          <w:p w14:paraId="090A2200" w14:textId="77777777" w:rsidR="00D42B44" w:rsidRPr="00E33C4C" w:rsidRDefault="00D42B44" w:rsidP="00C16AD9">
            <w:pPr>
              <w:jc w:val="center"/>
              <w:rPr>
                <w:rFonts w:ascii="Times New Roman" w:hAnsi="Times New Roman" w:cs="Times New Roman"/>
                <w:lang w:val="es-NI"/>
              </w:rPr>
            </w:pPr>
          </w:p>
          <w:p w14:paraId="168425FD" w14:textId="422CE14A" w:rsidR="009C6EC6" w:rsidRPr="00085373" w:rsidRDefault="00BF2E9D" w:rsidP="00C16AD9">
            <w:pPr>
              <w:rPr>
                <w:b/>
                <w:bCs/>
                <w:lang w:val="es-ES"/>
              </w:rPr>
            </w:pPr>
            <w:r w:rsidRPr="00F22B8A">
              <w:rPr>
                <w:rFonts w:ascii="Times New Roman" w:hAnsi="Times New Roman" w:cs="Times New Roman"/>
                <w:noProof/>
                <w:position w:val="-28"/>
                <w:lang w:val="en-US"/>
              </w:rPr>
              <w:object w:dxaOrig="2659" w:dyaOrig="680" w14:anchorId="073F36E7">
                <v:shape id="_x0000_i1028" type="#_x0000_t75" alt="" style="width:129.75pt;height:36pt;mso-width-percent:0;mso-height-percent:0;mso-width-percent:0;mso-height-percent:0" o:ole="">
                  <v:imagedata r:id="rId19" o:title=""/>
                </v:shape>
                <o:OLEObject Type="Embed" ProgID="Equation.3" ShapeID="_x0000_i1028" DrawAspect="Content" ObjectID="_1717569945" r:id="rId20"/>
              </w:object>
            </w:r>
            <w:r w:rsidR="009C6EC6">
              <w:rPr>
                <w:rFonts w:ascii="Times New Roman" w:hAnsi="Times New Roman" w:cs="Times New Roman"/>
                <w:lang w:val="en-US"/>
              </w:rPr>
              <w:t xml:space="preserve">                             </w:t>
            </w:r>
            <w:r w:rsidR="009C6EC6" w:rsidRPr="00085373">
              <w:rPr>
                <w:b/>
                <w:bCs/>
                <w:lang w:val="es-ES"/>
              </w:rPr>
              <w:t>(E.</w:t>
            </w:r>
            <w:r w:rsidR="009C6EC6">
              <w:rPr>
                <w:b/>
                <w:bCs/>
                <w:lang w:val="es-ES"/>
              </w:rPr>
              <w:t>4</w:t>
            </w:r>
            <w:r w:rsidR="009C6EC6" w:rsidRPr="00085373">
              <w:rPr>
                <w:b/>
                <w:bCs/>
                <w:lang w:val="es-ES"/>
              </w:rPr>
              <w:t>)</w:t>
            </w:r>
          </w:p>
          <w:p w14:paraId="64C71963" w14:textId="66B21EF1" w:rsidR="00D42B44" w:rsidRPr="00E33C4C" w:rsidRDefault="00D42B44" w:rsidP="00C16AD9">
            <w:pPr>
              <w:jc w:val="center"/>
              <w:rPr>
                <w:rFonts w:ascii="Times New Roman" w:hAnsi="Times New Roman" w:cs="Times New Roman"/>
                <w:lang w:val="es-NI"/>
              </w:rPr>
            </w:pPr>
          </w:p>
        </w:tc>
      </w:tr>
      <w:tr w:rsidR="00D42B44" w:rsidRPr="00F22B8A" w14:paraId="776828F7" w14:textId="77777777" w:rsidTr="009C20C2">
        <w:tc>
          <w:tcPr>
            <w:tcW w:w="0" w:type="auto"/>
          </w:tcPr>
          <w:p w14:paraId="58D2F847" w14:textId="77777777" w:rsidR="00D42B44" w:rsidRPr="00E33C4C" w:rsidRDefault="00D42B44" w:rsidP="00C16AD9">
            <w:pPr>
              <w:jc w:val="center"/>
              <w:rPr>
                <w:rFonts w:ascii="Times New Roman" w:hAnsi="Times New Roman" w:cs="Times New Roman"/>
                <w:lang w:val="es-NI"/>
              </w:rPr>
            </w:pPr>
          </w:p>
          <w:p w14:paraId="7B57237D" w14:textId="7666FAC9" w:rsidR="009C6EC6" w:rsidRPr="00085373" w:rsidRDefault="00BF2E9D" w:rsidP="00C16AD9">
            <w:pPr>
              <w:rPr>
                <w:b/>
                <w:bCs/>
                <w:lang w:val="es-ES"/>
              </w:rPr>
            </w:pPr>
            <w:r w:rsidRPr="00F22B8A">
              <w:rPr>
                <w:rFonts w:ascii="Times New Roman" w:hAnsi="Times New Roman" w:cs="Times New Roman"/>
                <w:noProof/>
                <w:position w:val="-30"/>
                <w:lang w:val="en-US"/>
              </w:rPr>
              <w:object w:dxaOrig="3340" w:dyaOrig="740" w14:anchorId="1F29DDB7">
                <v:shape id="_x0000_i1029" type="#_x0000_t75" alt="" style="width:165.75pt;height:36pt;mso-width-percent:0;mso-height-percent:0;mso-width-percent:0;mso-height-percent:0" o:ole="">
                  <v:imagedata r:id="rId21" o:title=""/>
                </v:shape>
                <o:OLEObject Type="Embed" ProgID="Equation.3" ShapeID="_x0000_i1029" DrawAspect="Content" ObjectID="_1717569946" r:id="rId22"/>
              </w:object>
            </w:r>
            <w:r w:rsidR="009C6EC6">
              <w:rPr>
                <w:rFonts w:ascii="Times New Roman" w:hAnsi="Times New Roman" w:cs="Times New Roman"/>
                <w:lang w:val="en-US"/>
              </w:rPr>
              <w:t xml:space="preserve">               </w:t>
            </w:r>
            <w:r w:rsidR="009C6EC6" w:rsidRPr="00085373">
              <w:rPr>
                <w:b/>
                <w:bCs/>
                <w:lang w:val="es-ES"/>
              </w:rPr>
              <w:t>(E.</w:t>
            </w:r>
            <w:r w:rsidR="009C6EC6">
              <w:rPr>
                <w:b/>
                <w:bCs/>
                <w:lang w:val="es-ES"/>
              </w:rPr>
              <w:t>5</w:t>
            </w:r>
            <w:r w:rsidR="009C6EC6" w:rsidRPr="00085373">
              <w:rPr>
                <w:b/>
                <w:bCs/>
                <w:lang w:val="es-ES"/>
              </w:rPr>
              <w:t>)</w:t>
            </w:r>
          </w:p>
          <w:p w14:paraId="308B9F39" w14:textId="58F974DC" w:rsidR="00D42B44" w:rsidRPr="00E33C4C" w:rsidRDefault="00D42B44" w:rsidP="00C16AD9">
            <w:pPr>
              <w:jc w:val="center"/>
              <w:rPr>
                <w:rFonts w:ascii="Times New Roman" w:hAnsi="Times New Roman" w:cs="Times New Roman"/>
                <w:lang w:val="es-NI"/>
              </w:rPr>
            </w:pPr>
          </w:p>
        </w:tc>
      </w:tr>
    </w:tbl>
    <w:p w14:paraId="71F89512" w14:textId="27298770" w:rsidR="00D42B44" w:rsidRPr="00F22B8A" w:rsidRDefault="00D42B44" w:rsidP="00C16AD9">
      <w:pPr>
        <w:spacing w:after="0" w:line="240" w:lineRule="auto"/>
        <w:jc w:val="both"/>
        <w:rPr>
          <w:rFonts w:ascii="Times New Roman" w:hAnsi="Times New Roman" w:cs="Times New Roman"/>
          <w:sz w:val="24"/>
          <w:szCs w:val="24"/>
          <w:lang w:val="es-ES"/>
        </w:rPr>
      </w:pPr>
    </w:p>
    <w:p w14:paraId="6E3D1D15" w14:textId="77777777" w:rsidR="009C6EC6"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Donde</w:t>
      </w:r>
      <w:r w:rsidR="009C6EC6">
        <w:rPr>
          <w:rFonts w:ascii="Times New Roman" w:hAnsi="Times New Roman" w:cs="Times New Roman"/>
          <w:sz w:val="24"/>
          <w:szCs w:val="24"/>
          <w:lang w:val="es-ES"/>
        </w:rPr>
        <w:t>:</w:t>
      </w:r>
    </w:p>
    <w:p w14:paraId="574CB1E8" w14:textId="77777777" w:rsidR="009C6EC6"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ME es el error medio, RMSE es el error cuadrático medio, ASE es el error estándar promedio, MSE es raíz del error medio estandarizado y RMSSE es raíz del error cuadrático medio estandarizado. Y es el valor simulado, es el valor observado, es la desviación estándar. </w:t>
      </w:r>
    </w:p>
    <w:p w14:paraId="465C8E6F" w14:textId="77777777" w:rsidR="009C6EC6" w:rsidRDefault="009C6EC6" w:rsidP="00C16AD9">
      <w:pPr>
        <w:spacing w:after="0" w:line="240" w:lineRule="auto"/>
        <w:jc w:val="both"/>
        <w:rPr>
          <w:rFonts w:ascii="Times New Roman" w:hAnsi="Times New Roman" w:cs="Times New Roman"/>
          <w:sz w:val="24"/>
          <w:szCs w:val="24"/>
          <w:lang w:val="es-ES"/>
        </w:rPr>
      </w:pPr>
    </w:p>
    <w:p w14:paraId="687BD1CB" w14:textId="3451EF78"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Las reglas que deben verificarse en los errores generados por la validación cruzada, para evaluar la variabilidad de las predicciones, se muestran en la </w:t>
      </w:r>
      <w:r w:rsidRPr="005A0998">
        <w:rPr>
          <w:rFonts w:ascii="Times New Roman" w:hAnsi="Times New Roman" w:cs="Times New Roman"/>
          <w:b/>
          <w:bCs/>
          <w:sz w:val="24"/>
          <w:szCs w:val="24"/>
          <w:lang w:val="es-ES"/>
        </w:rPr>
        <w:fldChar w:fldCharType="begin"/>
      </w:r>
      <w:r w:rsidRPr="005A0998">
        <w:rPr>
          <w:rFonts w:ascii="Times New Roman" w:hAnsi="Times New Roman" w:cs="Times New Roman"/>
          <w:b/>
          <w:bCs/>
          <w:sz w:val="24"/>
          <w:szCs w:val="24"/>
          <w:lang w:val="es-ES"/>
        </w:rPr>
        <w:instrText xml:space="preserve"> REF _Ref79932871 \h  \* MERGEFORMAT </w:instrText>
      </w:r>
      <w:r w:rsidRPr="005A0998">
        <w:rPr>
          <w:rFonts w:ascii="Times New Roman" w:hAnsi="Times New Roman" w:cs="Times New Roman"/>
          <w:b/>
          <w:bCs/>
          <w:sz w:val="24"/>
          <w:szCs w:val="24"/>
          <w:lang w:val="es-ES"/>
        </w:rPr>
      </w:r>
      <w:r w:rsidRPr="005A0998">
        <w:rPr>
          <w:rFonts w:ascii="Times New Roman" w:hAnsi="Times New Roman" w:cs="Times New Roman"/>
          <w:b/>
          <w:bCs/>
          <w:sz w:val="24"/>
          <w:szCs w:val="24"/>
          <w:lang w:val="es-ES"/>
        </w:rPr>
        <w:fldChar w:fldCharType="separate"/>
      </w:r>
      <w:r>
        <w:rPr>
          <w:rFonts w:ascii="Times New Roman" w:hAnsi="Times New Roman" w:cs="Times New Roman"/>
          <w:b/>
          <w:bCs/>
          <w:sz w:val="24"/>
          <w:szCs w:val="24"/>
        </w:rPr>
        <w:t xml:space="preserve">Cuadro </w:t>
      </w:r>
      <w:r w:rsidRPr="005A0998">
        <w:rPr>
          <w:rFonts w:ascii="Times New Roman" w:hAnsi="Times New Roman" w:cs="Times New Roman"/>
          <w:b/>
          <w:bCs/>
          <w:noProof/>
          <w:sz w:val="24"/>
          <w:szCs w:val="24"/>
        </w:rPr>
        <w:t>1</w:t>
      </w:r>
      <w:r w:rsidRPr="005A0998">
        <w:rPr>
          <w:rFonts w:ascii="Times New Roman" w:hAnsi="Times New Roman" w:cs="Times New Roman"/>
          <w:b/>
          <w:bCs/>
          <w:sz w:val="24"/>
          <w:szCs w:val="24"/>
          <w:lang w:val="es-ES"/>
        </w:rPr>
        <w:fldChar w:fldCharType="end"/>
      </w:r>
      <w:r w:rsidRPr="00F22B8A">
        <w:rPr>
          <w:rFonts w:ascii="Times New Roman" w:hAnsi="Times New Roman" w:cs="Times New Roman"/>
          <w:sz w:val="24"/>
          <w:szCs w:val="24"/>
          <w:lang w:val="es-ES"/>
        </w:rPr>
        <w:t xml:space="preserve"> </w:t>
      </w:r>
      <w:sdt>
        <w:sdtPr>
          <w:rPr>
            <w:rFonts w:ascii="Times New Roman" w:hAnsi="Times New Roman" w:cs="Times New Roman"/>
            <w:color w:val="0070C0"/>
            <w:sz w:val="24"/>
            <w:szCs w:val="24"/>
            <w:lang w:val="es-ES"/>
          </w:rPr>
          <w:tag w:val="MENDELEY_CITATION_v3_eyJjaXRhdGlvbklEIjoiTUVOREVMRVlfQ0lUQVRJT05fZjgyNWMyMjYtZjFiOS00YmM5LWIyMWYtYWI1MGI0ZmU4MTMxIiwiY2l0YXRpb25JdGVtcyI6W3siaWQiOiJlODQxMDhjMS05ZTk5LTMxMWUtYWFmMy0zMmY2OTJiZTdiYWEiLCJpdGVtRGF0YSI6eyJJU0JOIjoiOTc4MTQzOTg1MjI4NiIsImF1dGhvciI6W3siZHJvcHBpbmctcGFydGljbGUiOiIiLCJmYW1pbHkiOiJLcmVzaWMiLCJnaXZlbiI6Ik5ldmVuIiwibm9uLWRyb3BwaW5nLXBhcnRpY2xlIjoiIiwicGFyc2UtbmFtZXMiOmZhbHNlLCJzdWZmaXgiOiIifSx7ImRyb3BwaW5nLXBhcnRpY2xlIjoiIiwiZmFtaWx5IjoiTWlrc3pld3NraSIsImdpdmVuIjoiQWxleCIsIm5vbi1kcm9wcGluZy1wYXJ0aWNsZSI6IiIsInBhcnNlLW5hbWVzIjpmYWxzZSwic3VmZml4IjoiIn1dLCJpZCI6ImU4NDEwOGMxLTllOTktMzExZS1hYWYzLTMyZjY5MmJlN2JhYSIsImlzc3VlZCI6eyJkYXRlLXBhcnRzIjpbWyIyMDEzIl1dfSwibnVtYmVyLW9mLXBhZ2VzIjoiNTY0IiwidGl0bGUiOiJIeWRyb2dlb2xvZ2ljYWwgQ29uY2VwdHVhbCBTaXRlIE1vZGVscyIsInR5cGUiOiJib29rIn0sInVyaXMiOlsiaHR0cDovL3d3dy5tZW5kZWxleS5jb20vZG9jdW1lbnRzLz91dWlkPWNhZGIzZjJiLTM5NDktNDZkNi05ZDNjLTc1NzlmMjEwYmU1OCJdLCJpc1RlbXBvcmFyeSI6ZmFsc2UsImxlZ2FjeURlc2t0b3BJZCI6ImNhZGIzZjJiLTM5NDktNDZkNi05ZDNjLTc1NzlmMjEwYmU1OCJ9LHsiaWQiOiI0ZmUzODA5YS00OTczLTM0NDItYjhlNi0xNTc0MWZkYjc3YzU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0ZmUzODA5YS00OTczLTM0NDItYjhlNi0xNTc0MWZkYjc3YzU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FkMTg3YjQ4LTIyZTItNGU2Ni04MjdkLWQ3MjZkZTk1ZWRjYyJdLCJpc1RlbXBvcmFyeSI6ZmFsc2UsImxlZ2FjeURlc2t0b3BJZCI6ImFkMTg3YjQ4LTIyZTItNGU2Ni04MjdkLWQ3MjZkZTk1ZWRjYyJ9XSwicHJvcGVydGllcyI6eyJub3RlSW5kZXgiOjB9LCJpc0VkaXRlZCI6ZmFsc2UsIm1hbnVhbE92ZXJyaWRlIjp7ImNpdGVwcm9jVGV4dCI6IihLcmVzaWMgJiMzODsgTWlrc3pld3NraSwgMjAxMzsgTGkgZXQgYWwuLCAyMDIwYykiLCJpc01hbnVhbGx5T3ZlcnJpZGRlbiI6dHJ1ZSwibWFudWFsT3ZlcnJpZGVUZXh0IjoiKEtyZXNpYyAmIE1pa3N6ZXdza2ksIDIwMTM7IExpIGV0IGFsLiwgMjAyMGMpIn19"/>
          <w:id w:val="-474762196"/>
          <w:placeholder>
            <w:docPart w:val="DefaultPlaceholder_-1854013440"/>
          </w:placeholder>
        </w:sdtPr>
        <w:sdtEndPr>
          <w:rPr>
            <w:color w:val="000000"/>
            <w:lang w:val="es-MX"/>
          </w:rPr>
        </w:sdtEndPr>
        <w:sdtContent>
          <w:r w:rsidR="008E11FF" w:rsidRPr="009B3F7C">
            <w:rPr>
              <w:rFonts w:ascii="Times New Roman" w:eastAsia="Times New Roman" w:hAnsi="Times New Roman" w:cs="Times New Roman"/>
              <w:color w:val="0070C0"/>
              <w:sz w:val="24"/>
              <w:szCs w:val="24"/>
            </w:rPr>
            <w:t>(</w:t>
          </w:r>
          <w:proofErr w:type="spellStart"/>
          <w:r w:rsidR="008E11FF" w:rsidRPr="009B3F7C">
            <w:rPr>
              <w:rFonts w:ascii="Times New Roman" w:eastAsia="Times New Roman" w:hAnsi="Times New Roman" w:cs="Times New Roman"/>
              <w:color w:val="0070C0"/>
              <w:sz w:val="24"/>
              <w:szCs w:val="24"/>
            </w:rPr>
            <w:t>Kresic</w:t>
          </w:r>
          <w:proofErr w:type="spellEnd"/>
          <w:r w:rsidR="008E11FF" w:rsidRPr="009B3F7C">
            <w:rPr>
              <w:rFonts w:ascii="Times New Roman" w:eastAsia="Times New Roman" w:hAnsi="Times New Roman" w:cs="Times New Roman"/>
              <w:color w:val="0070C0"/>
              <w:sz w:val="24"/>
              <w:szCs w:val="24"/>
            </w:rPr>
            <w:t xml:space="preserve"> &amp; </w:t>
          </w:r>
          <w:proofErr w:type="spellStart"/>
          <w:r w:rsidR="008E11FF" w:rsidRPr="009B3F7C">
            <w:rPr>
              <w:rFonts w:ascii="Times New Roman" w:eastAsia="Times New Roman" w:hAnsi="Times New Roman" w:cs="Times New Roman"/>
              <w:color w:val="0070C0"/>
              <w:sz w:val="24"/>
              <w:szCs w:val="24"/>
            </w:rPr>
            <w:t>Mikszewski</w:t>
          </w:r>
          <w:proofErr w:type="spellEnd"/>
          <w:r w:rsidR="008E11FF" w:rsidRPr="009B3F7C">
            <w:rPr>
              <w:rFonts w:ascii="Times New Roman" w:eastAsia="Times New Roman" w:hAnsi="Times New Roman" w:cs="Times New Roman"/>
              <w:color w:val="0070C0"/>
              <w:sz w:val="24"/>
              <w:szCs w:val="24"/>
            </w:rPr>
            <w:t xml:space="preserve">, 2013; Li </w:t>
          </w:r>
          <w:r w:rsidR="00EF505D" w:rsidRPr="009B3F7C">
            <w:rPr>
              <w:rFonts w:ascii="Times New Roman" w:eastAsia="Times New Roman" w:hAnsi="Times New Roman" w:cs="Times New Roman"/>
              <w:i/>
              <w:iCs/>
              <w:color w:val="0070C0"/>
              <w:sz w:val="24"/>
              <w:szCs w:val="24"/>
            </w:rPr>
            <w:t>et al.</w:t>
          </w:r>
          <w:r w:rsidR="008E11FF" w:rsidRPr="009B3F7C">
            <w:rPr>
              <w:rFonts w:ascii="Times New Roman" w:eastAsia="Times New Roman" w:hAnsi="Times New Roman" w:cs="Times New Roman"/>
              <w:color w:val="0070C0"/>
              <w:sz w:val="24"/>
              <w:szCs w:val="24"/>
            </w:rPr>
            <w:t>, 2020c)</w:t>
          </w:r>
        </w:sdtContent>
      </w:sdt>
      <w:r w:rsidRPr="00C82984">
        <w:rPr>
          <w:rFonts w:ascii="Times New Roman" w:hAnsi="Times New Roman" w:cs="Times New Roman"/>
          <w:sz w:val="24"/>
          <w:szCs w:val="24"/>
          <w:lang w:val="es-ES"/>
        </w:rPr>
        <w:t>.</w:t>
      </w:r>
    </w:p>
    <w:p w14:paraId="05813219" w14:textId="77777777" w:rsidR="009B3F7C" w:rsidRPr="00C82984" w:rsidRDefault="009B3F7C" w:rsidP="00C16AD9">
      <w:pPr>
        <w:spacing w:after="0" w:line="240" w:lineRule="auto"/>
        <w:jc w:val="both"/>
        <w:rPr>
          <w:rFonts w:ascii="Times New Roman" w:hAnsi="Times New Roman" w:cs="Times New Roman"/>
          <w:sz w:val="24"/>
          <w:szCs w:val="24"/>
          <w:lang w:val="es-ES"/>
        </w:rPr>
      </w:pPr>
    </w:p>
    <w:p w14:paraId="47FF31C4" w14:textId="5774357A" w:rsidR="00D42B44" w:rsidRPr="009C6EC6" w:rsidRDefault="00D42B44" w:rsidP="00C16AD9">
      <w:pPr>
        <w:pStyle w:val="Descripcin"/>
        <w:spacing w:after="0"/>
        <w:jc w:val="both"/>
        <w:rPr>
          <w:rFonts w:ascii="Times New Roman" w:hAnsi="Times New Roman" w:cs="Times New Roman"/>
          <w:i w:val="0"/>
          <w:iCs w:val="0"/>
          <w:color w:val="auto"/>
          <w:sz w:val="24"/>
          <w:szCs w:val="24"/>
        </w:rPr>
      </w:pPr>
      <w:r w:rsidRPr="009C6EC6">
        <w:rPr>
          <w:rFonts w:ascii="Times New Roman" w:hAnsi="Times New Roman" w:cs="Times New Roman"/>
          <w:b/>
          <w:bCs/>
          <w:i w:val="0"/>
          <w:iCs w:val="0"/>
          <w:color w:val="auto"/>
          <w:sz w:val="24"/>
          <w:szCs w:val="24"/>
        </w:rPr>
        <w:t xml:space="preserve">Cuadro </w:t>
      </w:r>
      <w:r w:rsidRPr="009C6EC6">
        <w:rPr>
          <w:rFonts w:ascii="Times New Roman" w:hAnsi="Times New Roman" w:cs="Times New Roman"/>
          <w:b/>
          <w:bCs/>
          <w:i w:val="0"/>
          <w:iCs w:val="0"/>
          <w:color w:val="auto"/>
          <w:sz w:val="24"/>
          <w:szCs w:val="24"/>
        </w:rPr>
        <w:fldChar w:fldCharType="begin"/>
      </w:r>
      <w:r w:rsidRPr="009C6EC6">
        <w:rPr>
          <w:rFonts w:ascii="Times New Roman" w:hAnsi="Times New Roman" w:cs="Times New Roman"/>
          <w:b/>
          <w:bCs/>
          <w:i w:val="0"/>
          <w:iCs w:val="0"/>
          <w:color w:val="auto"/>
          <w:sz w:val="24"/>
          <w:szCs w:val="24"/>
        </w:rPr>
        <w:instrText xml:space="preserve"> SEQ Tabla \* ARABIC </w:instrText>
      </w:r>
      <w:r w:rsidRPr="009C6EC6">
        <w:rPr>
          <w:rFonts w:ascii="Times New Roman" w:hAnsi="Times New Roman" w:cs="Times New Roman"/>
          <w:b/>
          <w:bCs/>
          <w:i w:val="0"/>
          <w:iCs w:val="0"/>
          <w:color w:val="auto"/>
          <w:sz w:val="24"/>
          <w:szCs w:val="24"/>
        </w:rPr>
        <w:fldChar w:fldCharType="separate"/>
      </w:r>
      <w:r w:rsidRPr="009C6EC6">
        <w:rPr>
          <w:rFonts w:ascii="Times New Roman" w:hAnsi="Times New Roman" w:cs="Times New Roman"/>
          <w:b/>
          <w:bCs/>
          <w:i w:val="0"/>
          <w:iCs w:val="0"/>
          <w:noProof/>
          <w:color w:val="auto"/>
          <w:sz w:val="24"/>
          <w:szCs w:val="24"/>
        </w:rPr>
        <w:t>1</w:t>
      </w:r>
      <w:r w:rsidRPr="009C6EC6">
        <w:rPr>
          <w:rFonts w:ascii="Times New Roman" w:hAnsi="Times New Roman" w:cs="Times New Roman"/>
          <w:b/>
          <w:bCs/>
          <w:i w:val="0"/>
          <w:iCs w:val="0"/>
          <w:color w:val="auto"/>
          <w:sz w:val="24"/>
          <w:szCs w:val="24"/>
        </w:rPr>
        <w:fldChar w:fldCharType="end"/>
      </w:r>
      <w:r w:rsidRPr="009C6EC6">
        <w:rPr>
          <w:rFonts w:ascii="Times New Roman" w:hAnsi="Times New Roman" w:cs="Times New Roman"/>
          <w:b/>
          <w:bCs/>
          <w:i w:val="0"/>
          <w:iCs w:val="0"/>
          <w:color w:val="auto"/>
          <w:sz w:val="24"/>
          <w:szCs w:val="24"/>
        </w:rPr>
        <w:t>.</w:t>
      </w:r>
      <w:r w:rsidRPr="009C6EC6">
        <w:rPr>
          <w:rFonts w:ascii="Times New Roman" w:hAnsi="Times New Roman" w:cs="Times New Roman"/>
          <w:i w:val="0"/>
          <w:iCs w:val="0"/>
          <w:color w:val="auto"/>
          <w:sz w:val="24"/>
          <w:szCs w:val="24"/>
        </w:rPr>
        <w:t xml:space="preserve"> Reglas de validación cruzada</w:t>
      </w:r>
    </w:p>
    <w:p w14:paraId="242512EF" w14:textId="77777777" w:rsidR="00D42B44" w:rsidRPr="009C6EC6" w:rsidRDefault="00D42B44" w:rsidP="00C16AD9">
      <w:pPr>
        <w:spacing w:after="0" w:line="240" w:lineRule="auto"/>
        <w:jc w:val="both"/>
        <w:rPr>
          <w:rFonts w:ascii="Times New Roman" w:hAnsi="Times New Roman" w:cs="Times New Roman"/>
          <w:sz w:val="24"/>
          <w:szCs w:val="24"/>
        </w:rPr>
      </w:pPr>
      <w:r w:rsidRPr="009C6EC6">
        <w:rPr>
          <w:rFonts w:ascii="Times New Roman" w:hAnsi="Times New Roman" w:cs="Times New Roman"/>
          <w:b/>
          <w:bCs/>
          <w:sz w:val="24"/>
          <w:szCs w:val="24"/>
        </w:rPr>
        <w:t>Table 1.</w:t>
      </w:r>
      <w:r w:rsidRPr="009C6EC6">
        <w:rPr>
          <w:rFonts w:ascii="Times New Roman" w:hAnsi="Times New Roman" w:cs="Times New Roman"/>
          <w:sz w:val="24"/>
          <w:szCs w:val="24"/>
        </w:rPr>
        <w:t xml:space="preserve"> Cross validation rules.</w:t>
      </w:r>
    </w:p>
    <w:tbl>
      <w:tblPr>
        <w:tblStyle w:val="Tablanormal2"/>
        <w:tblW w:w="7938" w:type="dxa"/>
        <w:tblLook w:val="0600" w:firstRow="0" w:lastRow="0" w:firstColumn="0" w:lastColumn="0" w:noHBand="1" w:noVBand="1"/>
      </w:tblPr>
      <w:tblGrid>
        <w:gridCol w:w="3969"/>
        <w:gridCol w:w="3969"/>
      </w:tblGrid>
      <w:tr w:rsidR="00D42B44" w:rsidRPr="00F22B8A" w14:paraId="2DF5D4B1" w14:textId="77777777" w:rsidTr="009B3F7C">
        <w:trPr>
          <w:trHeight w:val="20"/>
        </w:trPr>
        <w:tc>
          <w:tcPr>
            <w:tcW w:w="3969" w:type="dxa"/>
            <w:tcBorders>
              <w:top w:val="single" w:sz="4" w:space="0" w:color="7F7F7F" w:themeColor="text1" w:themeTint="80"/>
              <w:bottom w:val="single" w:sz="4" w:space="0" w:color="7F7F7F" w:themeColor="text1" w:themeTint="80"/>
            </w:tcBorders>
            <w:hideMark/>
          </w:tcPr>
          <w:p w14:paraId="3D540F6D" w14:textId="77777777" w:rsidR="00D42B44" w:rsidRPr="00F22B8A" w:rsidRDefault="00D42B44" w:rsidP="00C16AD9">
            <w:pPr>
              <w:rPr>
                <w:rFonts w:ascii="Times New Roman" w:hAnsi="Times New Roman" w:cs="Times New Roman"/>
                <w:b/>
                <w:bCs/>
                <w:sz w:val="24"/>
                <w:szCs w:val="24"/>
              </w:rPr>
            </w:pPr>
            <w:r w:rsidRPr="00F22B8A">
              <w:rPr>
                <w:rFonts w:ascii="Times New Roman" w:hAnsi="Times New Roman" w:cs="Times New Roman"/>
                <w:b/>
                <w:bCs/>
                <w:sz w:val="24"/>
                <w:szCs w:val="24"/>
              </w:rPr>
              <w:lastRenderedPageBreak/>
              <w:t> Reglas</w:t>
            </w:r>
          </w:p>
        </w:tc>
        <w:tc>
          <w:tcPr>
            <w:tcW w:w="3969" w:type="dxa"/>
            <w:tcBorders>
              <w:top w:val="single" w:sz="4" w:space="0" w:color="7F7F7F" w:themeColor="text1" w:themeTint="80"/>
              <w:bottom w:val="single" w:sz="4" w:space="0" w:color="7F7F7F" w:themeColor="text1" w:themeTint="80"/>
            </w:tcBorders>
            <w:hideMark/>
          </w:tcPr>
          <w:p w14:paraId="5CE08FB4" w14:textId="77777777"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b/>
                <w:bCs/>
                <w:sz w:val="24"/>
                <w:szCs w:val="24"/>
              </w:rPr>
              <w:t xml:space="preserve">Variabilidad de las predicciones </w:t>
            </w:r>
          </w:p>
        </w:tc>
      </w:tr>
      <w:tr w:rsidR="00D42B44" w:rsidRPr="00F22B8A" w14:paraId="6201A9E2" w14:textId="77777777" w:rsidTr="009B3F7C">
        <w:trPr>
          <w:trHeight w:val="20"/>
        </w:trPr>
        <w:tc>
          <w:tcPr>
            <w:tcW w:w="3969" w:type="dxa"/>
            <w:tcBorders>
              <w:top w:val="single" w:sz="4" w:space="0" w:color="7F7F7F" w:themeColor="text1" w:themeTint="80"/>
            </w:tcBorders>
            <w:hideMark/>
          </w:tcPr>
          <w:p w14:paraId="4AED5E25" w14:textId="51054946"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sz w:val="24"/>
                <w:szCs w:val="24"/>
              </w:rPr>
              <w:t>1. ASE ≈ RMSE y RMSSE ≈ 1</w:t>
            </w:r>
          </w:p>
        </w:tc>
        <w:tc>
          <w:tcPr>
            <w:tcW w:w="3969" w:type="dxa"/>
            <w:tcBorders>
              <w:top w:val="single" w:sz="4" w:space="0" w:color="7F7F7F" w:themeColor="text1" w:themeTint="80"/>
            </w:tcBorders>
            <w:hideMark/>
          </w:tcPr>
          <w:p w14:paraId="0F419519" w14:textId="77777777"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sz w:val="24"/>
                <w:szCs w:val="24"/>
              </w:rPr>
              <w:t>Evaluado correctamente</w:t>
            </w:r>
          </w:p>
        </w:tc>
      </w:tr>
      <w:tr w:rsidR="00D42B44" w:rsidRPr="00F22B8A" w14:paraId="252F31E5" w14:textId="77777777" w:rsidTr="009B3F7C">
        <w:trPr>
          <w:trHeight w:val="20"/>
        </w:trPr>
        <w:tc>
          <w:tcPr>
            <w:tcW w:w="3969" w:type="dxa"/>
            <w:tcBorders>
              <w:bottom w:val="single" w:sz="4" w:space="0" w:color="7F7F7F" w:themeColor="text1" w:themeTint="80"/>
            </w:tcBorders>
            <w:hideMark/>
          </w:tcPr>
          <w:p w14:paraId="74DF4014" w14:textId="36038F0B"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sz w:val="24"/>
                <w:szCs w:val="24"/>
              </w:rPr>
              <w:t>2. ASE &gt; RMSE y RMSSE &lt; 1</w:t>
            </w:r>
          </w:p>
        </w:tc>
        <w:tc>
          <w:tcPr>
            <w:tcW w:w="3969" w:type="dxa"/>
            <w:tcBorders>
              <w:bottom w:val="single" w:sz="4" w:space="0" w:color="7F7F7F" w:themeColor="text1" w:themeTint="80"/>
            </w:tcBorders>
            <w:hideMark/>
          </w:tcPr>
          <w:p w14:paraId="33AA3E92" w14:textId="77777777"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sz w:val="24"/>
                <w:szCs w:val="24"/>
              </w:rPr>
              <w:t>sobreestimado</w:t>
            </w:r>
          </w:p>
        </w:tc>
      </w:tr>
      <w:tr w:rsidR="00D42B44" w:rsidRPr="00F22B8A" w14:paraId="6C9D9F70" w14:textId="77777777" w:rsidTr="009B3F7C">
        <w:trPr>
          <w:trHeight w:val="20"/>
        </w:trPr>
        <w:tc>
          <w:tcPr>
            <w:tcW w:w="3969" w:type="dxa"/>
            <w:tcBorders>
              <w:top w:val="single" w:sz="4" w:space="0" w:color="7F7F7F" w:themeColor="text1" w:themeTint="80"/>
              <w:bottom w:val="single" w:sz="4" w:space="0" w:color="7F7F7F" w:themeColor="text1" w:themeTint="80"/>
            </w:tcBorders>
            <w:hideMark/>
          </w:tcPr>
          <w:p w14:paraId="1E99E347" w14:textId="77777777"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sz w:val="24"/>
                <w:szCs w:val="24"/>
              </w:rPr>
              <w:t>3. ASE &lt; RMSE y RMSSE &gt; 1</w:t>
            </w:r>
          </w:p>
        </w:tc>
        <w:tc>
          <w:tcPr>
            <w:tcW w:w="3969" w:type="dxa"/>
            <w:tcBorders>
              <w:top w:val="single" w:sz="4" w:space="0" w:color="7F7F7F" w:themeColor="text1" w:themeTint="80"/>
              <w:bottom w:val="single" w:sz="4" w:space="0" w:color="7F7F7F" w:themeColor="text1" w:themeTint="80"/>
            </w:tcBorders>
            <w:hideMark/>
          </w:tcPr>
          <w:p w14:paraId="10B0E068" w14:textId="77777777" w:rsidR="00D42B44" w:rsidRPr="00F22B8A" w:rsidRDefault="00D42B44" w:rsidP="00C16AD9">
            <w:pPr>
              <w:rPr>
                <w:rFonts w:ascii="Times New Roman" w:hAnsi="Times New Roman" w:cs="Times New Roman"/>
                <w:sz w:val="24"/>
                <w:szCs w:val="24"/>
              </w:rPr>
            </w:pPr>
            <w:r w:rsidRPr="00F22B8A">
              <w:rPr>
                <w:rFonts w:ascii="Times New Roman" w:hAnsi="Times New Roman" w:cs="Times New Roman"/>
                <w:sz w:val="24"/>
                <w:szCs w:val="24"/>
              </w:rPr>
              <w:t>subestimado</w:t>
            </w:r>
          </w:p>
        </w:tc>
      </w:tr>
    </w:tbl>
    <w:p w14:paraId="75FA8B96"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27C9FC18" w14:textId="149EEFA3" w:rsidR="00D42B44" w:rsidRDefault="00D42B44" w:rsidP="00C16AD9">
      <w:pPr>
        <w:spacing w:after="0" w:line="240" w:lineRule="auto"/>
        <w:jc w:val="both"/>
        <w:rPr>
          <w:rFonts w:ascii="Times New Roman" w:hAnsi="Times New Roman" w:cs="Times New Roman"/>
          <w:sz w:val="24"/>
          <w:szCs w:val="24"/>
          <w:lang w:val="es-ES"/>
        </w:rPr>
      </w:pPr>
      <w:r w:rsidRPr="164EBD94">
        <w:rPr>
          <w:rFonts w:ascii="Times New Roman" w:hAnsi="Times New Roman" w:cs="Times New Roman"/>
          <w:sz w:val="24"/>
          <w:szCs w:val="24"/>
          <w:lang w:val="es-ES"/>
        </w:rPr>
        <w:t>Para proporcionar resultados de interpolación precisos, el ME y el MSE deben estar cerca de cero, mientras que RMSE debe ser lo más pequeño posible y cercano al ASE. Los valores óptimos de ME y RMSE debe</w:t>
      </w:r>
      <w:r w:rsidR="0007411C">
        <w:rPr>
          <w:rFonts w:ascii="Times New Roman" w:hAnsi="Times New Roman" w:cs="Times New Roman"/>
          <w:sz w:val="24"/>
          <w:szCs w:val="24"/>
          <w:lang w:val="es-ES"/>
        </w:rPr>
        <w:t>n</w:t>
      </w:r>
      <w:r w:rsidRPr="164EBD94">
        <w:rPr>
          <w:rFonts w:ascii="Times New Roman" w:hAnsi="Times New Roman" w:cs="Times New Roman"/>
          <w:sz w:val="24"/>
          <w:szCs w:val="24"/>
          <w:lang w:val="es-ES"/>
        </w:rPr>
        <w:t xml:space="preserve"> estar cerca de 1 </w:t>
      </w:r>
      <w:sdt>
        <w:sdtPr>
          <w:rPr>
            <w:rFonts w:ascii="Times New Roman" w:hAnsi="Times New Roman" w:cs="Times New Roman"/>
            <w:color w:val="0070C0"/>
            <w:sz w:val="24"/>
            <w:szCs w:val="24"/>
            <w:lang w:val="es-ES"/>
          </w:rPr>
          <w:tag w:val="MENDELEY_CITATION_v3_eyJjaXRhdGlvbklEIjoiTUVOREVMRVlfQ0lUQVRJT05fYmNiZDYzY2YtZDI2Zi00ZGZlLWFmZjItODhjZjRlOTJlMzkyIiwiY2l0YXRpb25JdGVtcyI6W3siaWQiOiI0YTllNTQxYS0xMTc3LTNlNDItYTZkZC1mZjk1ZWIxZDZjOTEiLCJpdGVtRGF0YSI6eyJET0kiOiIxMC4xMDE2L2ouc2NpdG90ZW52LjIwMTkuMTM1ODE1IiwiSVNTTiI6IjE4NzkxMDI2IiwiYWJzdHJhY3QiOiJUaGUgRW1waXJpY2FsIFJhaW5mYWxsIFRocmVzaG9sZHMgKEVSVHMpIGZvciBzaGFsbG93IGxhbmRzbGlkZSBpbml0aWF0aW9uIGFyZSBjb21tb25seSBkZXZpc2VkIHdvcmxkd2lkZSBtb3N0bHkgdG8gYmUgaW1wbGVtZW50ZWQgd2l0aGluIGxhbmRzbGlkZSBlYXJseSB3YXJuaW5nIHN5c3RlbXMuIE5vbmV0aGVsZXNzLCBzaW5jZSB0aGUgcGlvbmVlcmluZyB3b3JrcyBvbiBFUlRzIGluIHRoZSAxOTgwcywgb25seSBtZXRlb3JvbG9naWNhbCB2YXJpYWJsZXMgLSB0aGF0IGFyZSBjdW11bGF0ZWQgRSBvciBpbnRlbnNpdHkgSSBhbmQgZHVyYXRpb24gRCB2YWx1ZXMgb2YgcmFpbmZhbGxzIHRoYXQgYXJlIGxpa2VseSB0byB0cmlnZ2VyIGxhbmRzbGlkZXMgLSBoYXZlIGJlZW4gdXNlZCB0byBwcmVkaWN0IGxhbmRzbGlkZSBvY2N1cnJlbmNlLCBldmVuIHRob3VnaCB0aGV5IGFyZSBjaGFyYWN0ZXJpemVkIGJ5IGEgbGFyZ2UgdW5jZXJ0YWludHkuIE92ZXIgdGltZSwgbWFueSBlZmZvcnRzIGhhdmUgYmVlbiBkZXZvdGVkIHRvIGNvbnN0cmFpbiBFUlQgdG8gZ2VvLW1vcnBob2xvZ2ljYWwgY2hhcmFjdGVycyBvZiB0aGUgbGFuZHNsaWRlIGxvY2F0aW9ucyBidXQsIHNpbmNlIG5vd2FkYXlzLCB0aGV5IGRpZCBub3QgZ2V0IHRvIGEgc291bmQgbmV3IG1ldGhvZCB0byBkZXJpdmUgRVJUIGFuZCBzdHJlbmd0aGVuIGl0cyBhYmlsaXR5IHRvIGZvcmVjYXN0IGZ1dHVyZSByYWluZmFsbC1pbmR1Y2VkIGxhbmRzbGlkZS4gSW4gdGhpcyBzdHVkeSwgbG9jYWwgZ2VvLW1vcnBob2xvZ2ljYWwgY2hhcmFjdGVycyBoYXZlIGJlZW4gdGFrZW4gaW50byBhY2NvdW50IGJ5IG1lYW5zIG9mIHRoZSBjby1rcmlnaW5nIHRlY2huaXF1ZSB0byBjb25zdHJhaW4gdGhlIEUgYW5kIEQgbWVhbiB2YWx1ZXMgb2YgYSByZWdpb25hbCBFUlQgYW5kIHRoZWlyIGNvbmZpZGVuY2UgaW50ZXJ2YWxzLiBUaGUgc3R1ZHkgYXJlYSwgd2hlcmUgdGhlIHByb3Bvc2VkIG1ldGhvZCB3YXMgdHJhaW5lZCwgaXMgdGhlIGhpbGx5IHNpZGUgb2YgdGhlIEFicnV6em8gcmVnaW9uIChJdGFseSkuIEhlcmUsIDYyIHNoYWxsb3cgbGFuZHNsaWRlcyBoYXZlIGJlZW4gYW5hbHl6ZWQgaW4gdGhlIHRpbWUgc3BhbiBvZiAyMDEz4oCTMjAxNyBieSBjb2xsZWN0aW5nIDYyIChELEUpIHBhaXJzIHJlbGF0ZWQgdG8gdGhlIHJhaW5mYWxscyB0aGF0IHdlcmUgbGlrZWx5IHRvIHRyaWdnZXIgdGhlbS4gVGhlIHJlbGV2YW50IGdlby1tb3JwaG9sb2dpY2FsIGZlYXR1cmVzIGZvciB0aGUgY29uc2lkZXJlZCB0ZXJyaXRvcnkgaGF2ZSBiZWVuIHNlbGVjdGVkIHRocm91Z2ggdGhlIHByaW5jaXBhbCBjb21wb25lbnQgYW5hbHlzaXMuIFRoZW4sIHRoZSBNdWx0aS1Db2xsb2NhdGVkIENvLUtyaWdpbmcgdGVjaG5pcXVlLCB0aHJvdWdoIElTQVRJUyBHZW92YXJpYW5jZXMgc29mdHdhcmUsIGhhcyBiZWVuIGFwcGxpZWQgdG8gZGVyaXZlIHRoZSBzcGF0aWFsIHZhcmlhYmlsaXR5IHN0cnVjdHVyZXMgb2YgRSBhbmQgRCB2YWx1ZXMgY29uZGl0aW9uZWQgYnkgdGhlIHNlbGVjdGVkIGdlby1tb3JwaG9sb2dpY2FsIHBhcmFtZXRlcnMuIFRoZXJlZm9yZSwgdGhyZXNob2xkIHZhbHVlcyBvZiBFIGFuZCBEIGFuZCB0aGVpciBjb25maWRlbmNlIGludGVydmFscyBoYXZlIGJlZW4gY2FsY3VsYXRlZCBnZW5lcmF0aW5nIGEgbmV3IHNoYXBlIG9mIHJlZ2lvbmFsIEVSVCwgY29uc2lzdGluZyBvZiBtYXBzIG9mIGNvbnRpbnVvdXMgZXN0aW1hdGVkIHRocmVzaG9sZCB2YWx1ZXMgb2YgKEQsRSkgYW5kIGNvbmZpZGVuY2UgaW50ZXJ2YWwgdmFsdWVzIHN1aXRhYmxlIGZvciBiZWluZyB1c2VkIGluIGVhcmx5IHdhcm5pbmcgc3lzdGVtcyBmb3Igc2hhbGxvdyBsYW5kc2xpZGUgaW5pdGlhdGlvbi4iLCJhdXRob3IiOlt7ImRyb3BwaW5nLXBhcnRpY2xlIjoiIiwiZmFtaWx5IjoiVmVzc2lhIiwiZ2l2ZW4iOiJHaW92YW5uYSIsIm5vbi1kcm9wcGluZy1wYXJ0aWNsZSI6IiIsInBhcnNlLW5hbWVzIjpmYWxzZSwic3VmZml4IjoiIn0seyJkcm9wcGluZy1wYXJ0aWNsZSI6IiIsImZhbWlseSI6IkN1cnppbyIsImdpdmVuIjoiRGllZ28iLCJub24tZHJvcHBpbmctcGFydGljbGUiOiJEaSIsInBhcnNlLW5hbWVzIjpmYWxzZSwic3VmZml4IjoiIn0seyJkcm9wcGluZy1wYXJ0aWNsZSI6IiIsImZhbWlseSI6IkNoaWF1ZGFuaSIsImdpdmVuIjoiQWxlc3NhbmRybyIsIm5vbi1kcm9wcGluZy1wYXJ0aWNsZSI6IiIsInBhcnNlLW5hbWVzIjpmYWxzZSwic3VmZml4IjoiIn0seyJkcm9wcGluZy1wYXJ0aWNsZSI6IiIsImZhbWlseSI6IlJ1c2kiLCJnaXZlbiI6IlNlcmdpbyIsIm5vbi1kcm9wcGluZy1wYXJ0aWNsZSI6IiIsInBhcnNlLW5hbWVzIjpmYWxzZSwic3VmZml4IjoiIn1dLCJjb250YWluZXItdGl0bGUiOiJTY2llbmNlIG9mIHRoZSBUb3RhbCBFbnZpcm9ubWVudCIsImlkIjoiNGE5ZTU0MWEtMTE3Ny0zZTQyLWE2ZGQtZmY5NWViMWQ2YzkxIiwiaXNzdWVkIjp7ImRhdGUtcGFydHMiOltbIjIwMjAiXV19LCJwYWdlIjoiMTM1ODE1IiwicHVibGlzaGVyIjoiRWxzZXZpZXIgQi5WLiIsInRpdGxlIjoiUmVnaW9uYWwgcmFpbmZhbGwgdGhyZXNob2xkIG1hcHMgZHJhd24gdGhyb3VnaCBtdWx0aXZhcmlhdGUgZ2Vvc3RhdGlzdGljYWwgdGVjaG5pcXVlcyBmb3Igc2hhbGxvdyBsYW5kc2xpZGUgaGF6YXJkIHpvbmF0aW9uIiwidHlwZSI6ImFydGljbGUtam91cm5hbCIsInZvbHVtZSI6IjcwNSJ9LCJ1cmlzIjpbImh0dHA6Ly93d3cubWVuZGVsZXkuY29tL2RvY3VtZW50cy8/dXVpZD04ZDNlOGNjMC0xYzczLTQ0YTEtOTE2Yi0wZjY3NjVmMDA2OWMiXSwiaXNUZW1wb3JhcnkiOmZhbHNlLCJsZWdhY3lEZXNrdG9wSWQiOiI4ZDNlOGNjMC0xYzczLTQ0YTEtOTE2Yi0wZjY3NjVmMDA2OWMifSx7ImlkIjoiNWU5OTQ2OTUtZDVjNy0zZTA1LWJmMDEtZTM0NjMzOGU4OTM3IiwiaXRlbURhdGEiOnsiRE9JIjoiMTAuMTAxNi9qLmphZnJlYXJzY2kuMjAyMS4xMDQxMzUiLCJJU1NOIjoiMTQ2NDM0M1giLCJhdXRob3IiOlt7ImRyb3BwaW5nLXBhcnRpY2xlIjoiIiwiZmFtaWx5IjoiQm91ZGliaSIsImdpdmVuIjoiU2FtaXIiLCJub24tZHJvcHBpbmctcGFydGljbGUiOiIiLCJwYXJzZS1uYW1lcyI6ZmFsc2UsInN1ZmZpeCI6IiJ9LHsiZHJvcHBpbmctcGFydGljbGUiOiIiLCJmYW1pbHkiOiJTYWthYSIsImdpdmVuIjoiQmFjaGlyIiwibm9uLWRyb3BwaW5nLXBhcnRpY2xlIjoiIiwicGFyc2UtbmFtZXMiOmZhbHNlLCJzdWZmaXgiOiIifSx7ImRyb3BwaW5nLXBhcnRpY2xlIjoiIiwiZmFtaWx5IjoiQmVuZ3VlZ2EiLCJnaXZlbiI6IlppbmVlZGRpbmUiLCJub24tZHJvcHBpbmctcGFydGljbGUiOiIiLCJwYXJzZS1uYW1lcyI6ZmFsc2UsInN1ZmZpeCI6IiJ9XSwiY29udGFpbmVyLXRpdGxlIjoiSm91cm5hbCBvZiBBZnJpY2FuIEVhcnRoIFNjaWVuY2VzIiwiaWQiOiI1ZTk5NDY5NS1kNWM3LTNlMDUtYmYwMS1lMzQ2MzM4ZTg5MzciLCJpc3N1ZSI6IkFwcmlsIDIwMjAiLCJpc3N1ZWQiOnsiZGF0ZS1wYXJ0cyI6W1siMjAyMSJdXX0sInBhZ2UiOiIxMDQxMzUiLCJwdWJsaXNoZXIiOiJFbHNldmllciBMdGQiLCJ0aXRsZSI6IlNwYXRpYWwgdmFyaWFiaWxpdHkgYW5kIHJpc2sgYXNzZXNzbWVudCBvZiBncm91bmR3YXRlciBwb2xsdXRpb24gaW4gRWwtT3V0YXlhIHJlZ2lvbiwgQWxnZXJpYSIsInR5cGUiOiJhcnRpY2xlLWpvdXJuYWwiLCJ2b2x1bWUiOiIxNzYifSwidXJpcyI6WyJodHRwOi8vd3d3Lm1lbmRlbGV5LmNvbS9kb2N1bWVudHMvP3V1aWQ9MjlmNTI1Y2EtM2MyYS00N2YzLTgwYzItMjUxZmUxYWUxMjJlIl0sImlzVGVtcG9yYXJ5IjpmYWxzZSwibGVnYWN5RGVza3RvcElkIjoiMjlmNTI1Y2EtM2MyYS00N2YzLTgwYzItMjUxZmUxYWUxMjJlIn1dLCJwcm9wZXJ0aWVzIjp7Im5vdGVJbmRleCI6MH0sImlzRWRpdGVkIjpmYWxzZSwibWFudWFsT3ZlcnJpZGUiOnsiY2l0ZXByb2NUZXh0IjoiKEJvdWRpYmkgZXQgYWwuLCAyMDIxOyBWZXNzaWEgZXQgYWwuLCAyMDIwKSIsImlzTWFudWFsbHlPdmVycmlkZGVuIjp0cnVlLCJtYW51YWxPdmVycmlkZVRleHQiOiIoQm91ZGliaSBldCBhbC4sIDIwMjE7IFZlc3NpYSBldCBhbC4sIDIwMjApIn19"/>
          <w:id w:val="1036596831"/>
          <w:placeholder>
            <w:docPart w:val="DefaultPlaceholder_-1854013440"/>
          </w:placeholder>
        </w:sdtPr>
        <w:sdtEndPr/>
        <w:sdtContent>
          <w:r w:rsidR="008E11FF" w:rsidRPr="164EBD94">
            <w:rPr>
              <w:rFonts w:ascii="Times New Roman" w:hAnsi="Times New Roman" w:cs="Times New Roman"/>
              <w:color w:val="0070C0"/>
              <w:sz w:val="24"/>
              <w:szCs w:val="24"/>
            </w:rPr>
            <w:t>(</w:t>
          </w:r>
          <w:proofErr w:type="spellStart"/>
          <w:r w:rsidR="008E11FF" w:rsidRPr="164EBD94">
            <w:rPr>
              <w:rFonts w:ascii="Times New Roman" w:hAnsi="Times New Roman" w:cs="Times New Roman"/>
              <w:color w:val="0070C0"/>
              <w:sz w:val="24"/>
              <w:szCs w:val="24"/>
            </w:rPr>
            <w:t>Boudibi</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xml:space="preserve">, 2021; Vessia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2020)</w:t>
          </w:r>
        </w:sdtContent>
      </w:sdt>
      <w:r w:rsidRPr="164EBD94">
        <w:rPr>
          <w:rFonts w:ascii="Times New Roman" w:hAnsi="Times New Roman" w:cs="Times New Roman"/>
          <w:sz w:val="24"/>
          <w:szCs w:val="24"/>
          <w:lang w:val="es-ES"/>
        </w:rPr>
        <w:t>.</w:t>
      </w:r>
    </w:p>
    <w:p w14:paraId="1B9C48C0" w14:textId="77777777" w:rsidR="000B61DA" w:rsidRPr="00454A52" w:rsidRDefault="000B61DA" w:rsidP="00C16AD9">
      <w:pPr>
        <w:spacing w:after="0" w:line="240" w:lineRule="auto"/>
        <w:jc w:val="both"/>
        <w:rPr>
          <w:rFonts w:ascii="Times New Roman" w:hAnsi="Times New Roman" w:cs="Times New Roman"/>
          <w:sz w:val="24"/>
          <w:szCs w:val="24"/>
          <w:lang w:val="es-ES"/>
        </w:rPr>
      </w:pPr>
    </w:p>
    <w:p w14:paraId="3F602001" w14:textId="5AA59E26" w:rsidR="00D42B44" w:rsidRDefault="00D42B44" w:rsidP="00C16AD9">
      <w:pPr>
        <w:pStyle w:val="Prrafodelista"/>
        <w:numPr>
          <w:ilvl w:val="1"/>
          <w:numId w:val="8"/>
        </w:numPr>
        <w:tabs>
          <w:tab w:val="left" w:pos="284"/>
        </w:tabs>
        <w:spacing w:after="0" w:line="240" w:lineRule="auto"/>
        <w:ind w:left="426" w:hanging="426"/>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Evaluación de la velocidad del nivel freático y aceleración del nivel freático</w:t>
      </w:r>
    </w:p>
    <w:p w14:paraId="1EB0F039" w14:textId="77777777" w:rsidR="00994782" w:rsidRPr="00110668" w:rsidRDefault="00994782" w:rsidP="00C16AD9">
      <w:pPr>
        <w:pStyle w:val="Prrafodelista"/>
        <w:tabs>
          <w:tab w:val="left" w:pos="284"/>
        </w:tabs>
        <w:spacing w:after="0" w:line="240" w:lineRule="auto"/>
        <w:ind w:left="567"/>
        <w:jc w:val="both"/>
        <w:rPr>
          <w:rFonts w:ascii="Times New Roman" w:hAnsi="Times New Roman" w:cs="Times New Roman"/>
          <w:b/>
          <w:bCs/>
          <w:sz w:val="24"/>
          <w:szCs w:val="24"/>
          <w:lang w:val="es-ES"/>
        </w:rPr>
      </w:pPr>
    </w:p>
    <w:p w14:paraId="65B89C74" w14:textId="6132FD64"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La predicción de los niveles de agua en los pozos con EBK generó mapas del nivel freático en el acuífero para cada año de estudio (2010-2018). Los mapas de velocidad del nivel freático se crearon considerando la diferencia entre los mapas del nivel freático de años consecutivos. </w:t>
      </w:r>
    </w:p>
    <w:p w14:paraId="7C2FDF88" w14:textId="77777777" w:rsidR="00994782" w:rsidRPr="00F22B8A" w:rsidRDefault="00994782" w:rsidP="00C16AD9">
      <w:pPr>
        <w:spacing w:after="0" w:line="240" w:lineRule="auto"/>
        <w:jc w:val="both"/>
        <w:rPr>
          <w:rFonts w:ascii="Times New Roman" w:hAnsi="Times New Roman" w:cs="Times New Roman"/>
          <w:sz w:val="24"/>
          <w:szCs w:val="24"/>
          <w:lang w:val="es-ES"/>
        </w:rPr>
      </w:pPr>
    </w:p>
    <w:p w14:paraId="76570307" w14:textId="608304C7"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Los mapas de velocidad del nivel freático se utilizan comúnmente para definir la variación del nivel freático en el tiempo (dh/dt) y tienen unidades de m / año. Los mapas de aceleración del nivel freático se evaluaron como la diferencia en las tasas a lo largo del tiempo (dh/dt); </w:t>
      </w:r>
      <w:r>
        <w:rPr>
          <w:rFonts w:ascii="Times New Roman" w:hAnsi="Times New Roman" w:cs="Times New Roman"/>
          <w:sz w:val="24"/>
          <w:szCs w:val="24"/>
          <w:lang w:val="es-ES"/>
        </w:rPr>
        <w:t>esto</w:t>
      </w:r>
      <w:r w:rsidR="0007411C">
        <w:rPr>
          <w:rFonts w:ascii="Times New Roman" w:hAnsi="Times New Roman" w:cs="Times New Roman"/>
          <w:sz w:val="24"/>
          <w:szCs w:val="24"/>
          <w:lang w:val="es-ES"/>
        </w:rPr>
        <w:t>,</w:t>
      </w:r>
      <w:r w:rsidR="009F1836">
        <w:rPr>
          <w:rFonts w:ascii="Times New Roman" w:hAnsi="Times New Roman" w:cs="Times New Roman"/>
          <w:sz w:val="24"/>
          <w:szCs w:val="24"/>
          <w:lang w:val="es-ES"/>
        </w:rPr>
        <w:t xml:space="preserve"> </w:t>
      </w:r>
      <w:r w:rsidRPr="00F22B8A" w:rsidDel="00AA45AA">
        <w:rPr>
          <w:rFonts w:ascii="Times New Roman" w:hAnsi="Times New Roman" w:cs="Times New Roman"/>
          <w:sz w:val="24"/>
          <w:szCs w:val="24"/>
          <w:lang w:val="es-ES"/>
        </w:rPr>
        <w:t>además</w:t>
      </w:r>
      <w:r w:rsidR="0007411C">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permit</w:t>
      </w:r>
      <w:r>
        <w:rPr>
          <w:rFonts w:ascii="Times New Roman" w:hAnsi="Times New Roman" w:cs="Times New Roman"/>
          <w:sz w:val="24"/>
          <w:szCs w:val="24"/>
          <w:lang w:val="es-ES"/>
        </w:rPr>
        <w:t>ió</w:t>
      </w:r>
      <w:r w:rsidR="009F1836">
        <w:rPr>
          <w:rFonts w:ascii="Times New Roman" w:hAnsi="Times New Roman" w:cs="Times New Roman"/>
          <w:sz w:val="24"/>
          <w:szCs w:val="24"/>
          <w:lang w:val="es-ES"/>
        </w:rPr>
        <w:t xml:space="preserve"> </w:t>
      </w:r>
      <w:r w:rsidRPr="00F22B8A">
        <w:rPr>
          <w:rFonts w:ascii="Times New Roman" w:hAnsi="Times New Roman" w:cs="Times New Roman"/>
          <w:sz w:val="24"/>
          <w:szCs w:val="24"/>
          <w:lang w:val="es-ES"/>
        </w:rPr>
        <w:t xml:space="preserve">la identificación de intensidades cambiantes de extracción de agua subterránea que no son visibles en los mapas de velocidad del nivel freático. </w:t>
      </w:r>
    </w:p>
    <w:p w14:paraId="1E14FD0C" w14:textId="77777777" w:rsidR="00497A9D" w:rsidRPr="00F22B8A" w:rsidRDefault="00497A9D" w:rsidP="00C16AD9">
      <w:pPr>
        <w:spacing w:after="0" w:line="240" w:lineRule="auto"/>
        <w:jc w:val="both"/>
        <w:rPr>
          <w:rFonts w:ascii="Times New Roman" w:hAnsi="Times New Roman" w:cs="Times New Roman"/>
          <w:sz w:val="24"/>
          <w:szCs w:val="24"/>
          <w:lang w:val="es-ES"/>
        </w:rPr>
      </w:pPr>
    </w:p>
    <w:p w14:paraId="031C0B2C" w14:textId="4CA0A7D5" w:rsidR="00D42B44" w:rsidRDefault="00D42B44" w:rsidP="00C16AD9">
      <w:pPr>
        <w:pStyle w:val="Prrafodelista"/>
        <w:numPr>
          <w:ilvl w:val="1"/>
          <w:numId w:val="8"/>
        </w:numPr>
        <w:tabs>
          <w:tab w:val="left" w:pos="284"/>
        </w:tabs>
        <w:spacing w:after="0" w:line="240" w:lineRule="auto"/>
        <w:ind w:left="426" w:hanging="426"/>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Clasificación de los casos de velocidad y aceleración del nivel freático</w:t>
      </w:r>
    </w:p>
    <w:p w14:paraId="4A537204" w14:textId="77777777" w:rsidR="00497A9D" w:rsidRPr="00110668" w:rsidRDefault="00497A9D" w:rsidP="00C16AD9">
      <w:pPr>
        <w:pStyle w:val="Prrafodelista"/>
        <w:tabs>
          <w:tab w:val="left" w:pos="284"/>
        </w:tabs>
        <w:spacing w:after="0" w:line="240" w:lineRule="auto"/>
        <w:ind w:left="426"/>
        <w:jc w:val="both"/>
        <w:rPr>
          <w:rFonts w:ascii="Times New Roman" w:hAnsi="Times New Roman" w:cs="Times New Roman"/>
          <w:b/>
          <w:bCs/>
          <w:sz w:val="24"/>
          <w:szCs w:val="24"/>
          <w:lang w:val="es-ES"/>
        </w:rPr>
      </w:pPr>
    </w:p>
    <w:p w14:paraId="65E5528D" w14:textId="2ACECDA2" w:rsidR="00D42B44" w:rsidRPr="00F22B8A"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Existen cuatro casos diferentes respecto a la velocidad y aceleración del nivel freático </w:t>
      </w:r>
      <w:sdt>
        <w:sdtPr>
          <w:rPr>
            <w:rFonts w:ascii="Times New Roman" w:hAnsi="Times New Roman" w:cs="Times New Roman"/>
            <w:color w:val="0070C0"/>
            <w:sz w:val="24"/>
            <w:szCs w:val="24"/>
            <w:lang w:val="es-ES"/>
          </w:rPr>
          <w:tag w:val="MENDELEY_CITATION_v3_eyJjaXRhdGlvbklEIjoiTUVOREVMRVlfQ0lUQVRJT05fNjhjMGJkMDAtZGVhMy00MTgxLTg4NzAtZDljNDBlNmRiMmU1IiwiY2l0YXRpb25JdGVtcyI6W3siaWQiOiIzOGEwMTE4YS1kZjg2LTNlYTAtYjcxYy04NjU0YzJkYjUzYjAiLCJpdGVtRGF0YSI6eyJhdXRob3IiOlt7ImRyb3BwaW5nLXBhcnRpY2xlIjoiIiwiZmFtaWx5IjoiTGkiLCJnaXZlbiI6Illhbm1laSIsIm5vbi1kcm9wcGluZy1wYXJ0aWNsZSI6IiIsInBhcnNlLW5hbWVzIjpmYWxzZSwic3VmZml4IjoiIn0seyJkcm9wcGluZy1wYXJ0aWNsZSI6IiIsImZhbWlseSI6Ikhlcm5hbmRleiIsImdpdmVuIjoiSiBIb3JhY2lvIiwibm9uLWRyb3BwaW5nLXBhcnRpY2xlIjoiIiwicGFyc2UtbmFtZXMiOmZhbHNlLCJzdWZmaXgiOiIifSx7ImRyb3BwaW5nLXBhcnRpY2xlIjoiIiwiZmFtaWx5IjoiQXZpbGVzIiwiZ2l2ZW4iOiJNYW51ZWwiLCJub24tZHJvcHBpbmctcGFydGljbGUiOiIiLCJwYXJzZS1uYW1lcyI6ZmFsc2UsInN1ZmZpeCI6IiJ9LHsiZHJvcHBpbmctcGFydGljbGUiOiIiLCJmYW1pbHkiOiJLbmFwcGV0dCIsImdpdmVuIjoiUGV0ZXIgUyBLIiwibm9uLWRyb3BwaW5nLXBhcnRpY2xlIjoiIiwicGFyc2UtbmFtZXMiOmZhbHNlLCJzdWZmaXgiOiIifSx7ImRyb3BwaW5nLXBhcnRpY2xlIjoiIiwiZmFtaWx5IjoiR2lhcmRpbm8iLCJnaXZlbiI6IkpvaG4gUiIsIm5vbi1kcm9wcGluZy1wYXJ0aWNsZSI6IiIsInBhcnNlLW5hbWVzIjpmYWxzZSwic3VmZml4IjoiIn0seyJkcm9wcGluZy1wYXJ0aWNsZSI6IiIsImZhbWlseSI6Ik1pcmFuZGEiLCJnaXZlbiI6IlJhw7psIiwibm9uLWRyb3BwaW5nLXBhcnRpY2xlIjoiIiwicGFyc2UtbmFtZXMiOmZhbHNlLCJzdWZmaXgiOiIifSx7ImRyb3BwaW5nLXBhcnRpY2xlIjoiIiwiZmFtaWx5IjoiUHV5IiwiZ2l2ZW4iOiJNYXLDrWEgSmVzw7pzIiwibm9uLWRyb3BwaW5nLXBhcnRpY2xlIjoiIiwicGFyc2UtbmFtZXMiOmZhbHNlLCJzdWZmaXgiOiIifSx7ImRyb3BwaW5nLXBhcnRpY2xlIjoiIiwiZmFtaWx5IjoiUGFkaWxsYSIsImdpdmVuIjoiRnJhbmNpc2NvIiwibm9uLWRyb3BwaW5nLXBhcnRpY2xlIjoiIiwicGFyc2UtbmFtZXMiOmZhbHNlLCJzdWZmaXgiOiIifSx7ImRyb3BwaW5nLXBhcnRpY2xlIjoiIiwiZmFtaWx5IjoiTW9yYWxlcyIsImdpdmVuIjoiSm9yZ2UiLCJub24tZHJvcHBpbmctcGFydGljbGUiOiIiLCJwYXJzZS1uYW1lcyI6ZmFsc2UsInN1ZmZpeCI6IiJ9XSwiY29udGFpbmVyLXRpdGxlIjoiSHlkcm9sb2d5IEpvdXJuYWwiLCJpZCI6IjM4YTAxMThhLWRmODYtM2VhMC1iNzFjLTg2NTRjMmRiNTNiMCIsImlzc3VlZCI6eyJkYXRlLXBhcnRzIjpbWyIyMDIwIl1dfSwidGl0bGUiOiJFbXBpcmljYWwgQmF5ZXNpYW4gS3JpZ2luZyBtZXRob2QgdG8gZXZhbHVhdGUgaW50ZXItYW5udWFsIHdhdGVyLXRhYmxlIGV2b2x1dGlvbiBpbiB0aGUgQ3VlbmNhIEFsdGEgZGVsIFLDrW8gTGFqYSIsInR5cGUiOiJhcnRpY2xlLWpvdXJuYWwifSwidXJpcyI6WyJodHRwOi8vd3d3Lm1lbmRlbGV5LmNvbS9kb2N1bWVudHMvP3V1aWQ9OTY2YTk0ODEtOWRiMy00MDc1LThlNzAtYjBjZmM1MWM2YTA0Il0sImlzVGVtcG9yYXJ5IjpmYWxzZSwibGVnYWN5RGVza3RvcElkIjoiOTY2YTk0ODEtOWRiMy00MDc1LThlNzAtYjBjZmM1MWM2YTA0In1dLCJwcm9wZXJ0aWVzIjp7Im5vdGVJbmRleCI6MH0sImlzRWRpdGVkIjpmYWxzZSwibWFudWFsT3ZlcnJpZGUiOnsiY2l0ZXByb2NUZXh0IjoiKExpIGV0IGFsLiwgMjAyMGEpIiwiaXNNYW51YWxseU92ZXJyaWRkZW4iOnRydWUsIm1hbnVhbE92ZXJyaWRlVGV4dCI6IihMaSBldCBhbC4sIDIwMjBhKSJ9fQ=="/>
          <w:id w:val="1277915843"/>
          <w:placeholder>
            <w:docPart w:val="DefaultPlaceholder_-1854013440"/>
          </w:placeholder>
        </w:sdtPr>
        <w:sdtEndPr>
          <w:rPr>
            <w:rFonts w:asciiTheme="minorHAnsi" w:hAnsiTheme="minorHAnsi" w:cstheme="minorBidi"/>
            <w:color w:val="000000"/>
            <w:sz w:val="22"/>
            <w:szCs w:val="22"/>
            <w:lang w:val="es-MX"/>
          </w:rPr>
        </w:sdtEndPr>
        <w:sdtContent>
          <w:r w:rsidR="008E11FF" w:rsidRPr="00497A9D">
            <w:rPr>
              <w:rFonts w:ascii="Times New Roman" w:hAnsi="Times New Roman" w:cs="Times New Roman"/>
              <w:color w:val="0070C0"/>
              <w:sz w:val="24"/>
              <w:szCs w:val="24"/>
            </w:rPr>
            <w:t xml:space="preserve">(Li </w:t>
          </w:r>
          <w:r w:rsidR="00EF505D" w:rsidRPr="164EBD94">
            <w:rPr>
              <w:rFonts w:ascii="Times New Roman" w:hAnsi="Times New Roman" w:cs="Times New Roman"/>
              <w:i/>
              <w:iCs/>
              <w:color w:val="0070C0"/>
              <w:sz w:val="24"/>
              <w:szCs w:val="24"/>
            </w:rPr>
            <w:t>et al.</w:t>
          </w:r>
          <w:r w:rsidR="008E11FF" w:rsidRPr="00497A9D">
            <w:rPr>
              <w:rFonts w:ascii="Times New Roman" w:hAnsi="Times New Roman" w:cs="Times New Roman"/>
              <w:color w:val="0070C0"/>
              <w:sz w:val="24"/>
              <w:szCs w:val="24"/>
            </w:rPr>
            <w:t>, 2020a)</w:t>
          </w:r>
        </w:sdtContent>
      </w:sdt>
      <w:r w:rsidRPr="00F22B8A">
        <w:rPr>
          <w:rFonts w:ascii="Times New Roman" w:hAnsi="Times New Roman" w:cs="Times New Roman"/>
          <w:sz w:val="24"/>
          <w:szCs w:val="24"/>
          <w:lang w:val="es-ES"/>
        </w:rPr>
        <w:t>.</w:t>
      </w:r>
      <w:r w:rsidRPr="00F22B8A">
        <w:rPr>
          <w:rFonts w:ascii="Times New Roman" w:hAnsi="Times New Roman" w:cs="Times New Roman"/>
        </w:rPr>
        <w:t xml:space="preserve"> </w:t>
      </w:r>
      <w:r w:rsidRPr="00F22B8A">
        <w:rPr>
          <w:rFonts w:ascii="Times New Roman" w:hAnsi="Times New Roman" w:cs="Times New Roman"/>
          <w:sz w:val="24"/>
          <w:szCs w:val="24"/>
          <w:lang w:val="es-ES"/>
        </w:rPr>
        <w:t>Caso 1</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aceleración de la recuperación (velocidad y aceleración positivas); responde de manera particular con incremento en niveles freáticos indicando que existe recuperación</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Caso 2</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deceleración de la recuperación (velocidad positiva y aceleración negativa); disminución gradual de los niveles freáticos</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Caso 3</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deceleración del descenso (velocidad negativa y aceleración positiva); disminución desacelerada de los niveles freáticos</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Caso 4</w:t>
      </w:r>
      <w:r w:rsidR="00DC7B61">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w:t>
      </w:r>
      <w:r w:rsidR="00DC7B61">
        <w:rPr>
          <w:rFonts w:ascii="Times New Roman" w:hAnsi="Times New Roman" w:cs="Times New Roman"/>
          <w:sz w:val="24"/>
          <w:szCs w:val="24"/>
          <w:lang w:val="es-ES"/>
        </w:rPr>
        <w:t>a</w:t>
      </w:r>
      <w:r w:rsidRPr="00F22B8A">
        <w:rPr>
          <w:rFonts w:ascii="Times New Roman" w:hAnsi="Times New Roman" w:cs="Times New Roman"/>
          <w:sz w:val="24"/>
          <w:szCs w:val="24"/>
          <w:lang w:val="es-ES"/>
        </w:rPr>
        <w:t xml:space="preserve">celeración del descenso (velocidad y aceleración negativa); descensos acelerados indican que algo no va bien en el acuífero y se debe poner especial atención a este caso. </w:t>
      </w:r>
      <w:r>
        <w:rPr>
          <w:rFonts w:ascii="Times New Roman" w:hAnsi="Times New Roman" w:cs="Times New Roman"/>
          <w:sz w:val="24"/>
          <w:szCs w:val="24"/>
          <w:lang w:val="es-ES"/>
        </w:rPr>
        <w:t xml:space="preserve">En la </w:t>
      </w:r>
      <w:r w:rsidRPr="00016CBC">
        <w:rPr>
          <w:rFonts w:ascii="Times New Roman" w:hAnsi="Times New Roman" w:cs="Times New Roman"/>
          <w:b/>
          <w:bCs/>
          <w:sz w:val="24"/>
          <w:szCs w:val="24"/>
          <w:lang w:val="es-ES"/>
        </w:rPr>
        <w:fldChar w:fldCharType="begin"/>
      </w:r>
      <w:r w:rsidRPr="00016CBC">
        <w:rPr>
          <w:rFonts w:ascii="Times New Roman" w:hAnsi="Times New Roman" w:cs="Times New Roman"/>
          <w:b/>
          <w:bCs/>
          <w:sz w:val="24"/>
          <w:szCs w:val="24"/>
          <w:lang w:val="es-ES"/>
        </w:rPr>
        <w:instrText xml:space="preserve"> REF _Ref79933107 \h  \* MERGEFORMAT </w:instrText>
      </w:r>
      <w:r w:rsidRPr="00016CBC">
        <w:rPr>
          <w:rFonts w:ascii="Times New Roman" w:hAnsi="Times New Roman" w:cs="Times New Roman"/>
          <w:b/>
          <w:bCs/>
          <w:sz w:val="24"/>
          <w:szCs w:val="24"/>
          <w:lang w:val="es-ES"/>
        </w:rPr>
      </w:r>
      <w:r w:rsidRPr="00016CBC">
        <w:rPr>
          <w:rFonts w:ascii="Times New Roman" w:hAnsi="Times New Roman" w:cs="Times New Roman"/>
          <w:b/>
          <w:bCs/>
          <w:sz w:val="24"/>
          <w:szCs w:val="24"/>
          <w:lang w:val="es-ES"/>
        </w:rPr>
        <w:fldChar w:fldCharType="separate"/>
      </w:r>
      <w:r w:rsidRPr="00016CBC">
        <w:rPr>
          <w:rFonts w:ascii="Times New Roman" w:hAnsi="Times New Roman" w:cs="Times New Roman"/>
          <w:b/>
          <w:bCs/>
          <w:sz w:val="24"/>
          <w:szCs w:val="24"/>
        </w:rPr>
        <w:t xml:space="preserve">Figura </w:t>
      </w:r>
      <w:r w:rsidRPr="00016CBC">
        <w:rPr>
          <w:rFonts w:ascii="Times New Roman" w:hAnsi="Times New Roman" w:cs="Times New Roman"/>
          <w:b/>
          <w:bCs/>
          <w:noProof/>
          <w:sz w:val="24"/>
          <w:szCs w:val="24"/>
        </w:rPr>
        <w:t>3</w:t>
      </w:r>
      <w:r w:rsidRPr="00016CBC">
        <w:rPr>
          <w:rFonts w:ascii="Times New Roman" w:hAnsi="Times New Roman" w:cs="Times New Roman"/>
          <w:b/>
          <w:bCs/>
          <w:sz w:val="24"/>
          <w:szCs w:val="24"/>
          <w:lang w:val="es-ES"/>
        </w:rPr>
        <w:fldChar w:fldCharType="end"/>
      </w:r>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se </w:t>
      </w:r>
      <w:r w:rsidRPr="00F22B8A">
        <w:rPr>
          <w:rFonts w:ascii="Times New Roman" w:hAnsi="Times New Roman" w:cs="Times New Roman"/>
          <w:sz w:val="24"/>
          <w:szCs w:val="24"/>
          <w:lang w:val="es-ES"/>
        </w:rPr>
        <w:t>muestra</w:t>
      </w:r>
      <w:r>
        <w:rPr>
          <w:rFonts w:ascii="Times New Roman" w:hAnsi="Times New Roman" w:cs="Times New Roman"/>
          <w:sz w:val="24"/>
          <w:szCs w:val="24"/>
          <w:lang w:val="es-ES"/>
        </w:rPr>
        <w:t>n</w:t>
      </w:r>
      <w:r w:rsidRPr="00F22B8A">
        <w:rPr>
          <w:rFonts w:ascii="Times New Roman" w:hAnsi="Times New Roman" w:cs="Times New Roman"/>
          <w:sz w:val="24"/>
          <w:szCs w:val="24"/>
          <w:lang w:val="es-ES"/>
        </w:rPr>
        <w:t xml:space="preserve"> los casos de aceleración</w:t>
      </w:r>
      <w:r>
        <w:rPr>
          <w:rFonts w:ascii="Times New Roman" w:hAnsi="Times New Roman" w:cs="Times New Roman"/>
          <w:sz w:val="24"/>
          <w:szCs w:val="24"/>
          <w:lang w:val="es-ES"/>
        </w:rPr>
        <w:t xml:space="preserve"> </w:t>
      </w:r>
      <w:r w:rsidRPr="00F22B8A">
        <w:rPr>
          <w:rFonts w:ascii="Times New Roman" w:hAnsi="Times New Roman" w:cs="Times New Roman"/>
          <w:sz w:val="24"/>
          <w:szCs w:val="24"/>
          <w:lang w:val="es-ES"/>
        </w:rPr>
        <w:t>(d</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h/dt</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y velocidad (</w:t>
      </w:r>
      <w:proofErr w:type="spellStart"/>
      <w:r w:rsidRPr="00F22B8A">
        <w:rPr>
          <w:rFonts w:ascii="Times New Roman" w:hAnsi="Times New Roman" w:cs="Times New Roman"/>
          <w:sz w:val="24"/>
          <w:szCs w:val="24"/>
          <w:lang w:val="es-ES"/>
        </w:rPr>
        <w:t>dh</w:t>
      </w:r>
      <w:proofErr w:type="spellEnd"/>
      <w:r w:rsidRPr="00F22B8A">
        <w:rPr>
          <w:rFonts w:ascii="Times New Roman" w:hAnsi="Times New Roman" w:cs="Times New Roman"/>
          <w:sz w:val="24"/>
          <w:szCs w:val="24"/>
          <w:lang w:val="es-ES"/>
        </w:rPr>
        <w:t>/</w:t>
      </w:r>
      <w:proofErr w:type="spellStart"/>
      <w:r w:rsidRPr="00F22B8A">
        <w:rPr>
          <w:rFonts w:ascii="Times New Roman" w:hAnsi="Times New Roman" w:cs="Times New Roman"/>
          <w:sz w:val="24"/>
          <w:szCs w:val="24"/>
          <w:lang w:val="es-ES"/>
        </w:rPr>
        <w:t>dt</w:t>
      </w:r>
      <w:proofErr w:type="spellEnd"/>
      <w:r w:rsidRPr="00F22B8A">
        <w:rPr>
          <w:rFonts w:ascii="Times New Roman" w:hAnsi="Times New Roman" w:cs="Times New Roman"/>
          <w:sz w:val="24"/>
          <w:szCs w:val="24"/>
          <w:lang w:val="es-ES"/>
        </w:rPr>
        <w:t>); los signos implican cambios de dirección.</w:t>
      </w:r>
    </w:p>
    <w:p w14:paraId="299CD493" w14:textId="77777777" w:rsidR="00D42B44" w:rsidRPr="00F22B8A"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noProof/>
          <w:lang w:val="en-US"/>
        </w:rPr>
        <w:lastRenderedPageBreak/>
        <w:drawing>
          <wp:anchor distT="0" distB="0" distL="114300" distR="114300" simplePos="0" relativeHeight="251651072" behindDoc="0" locked="0" layoutInCell="1" allowOverlap="1" wp14:anchorId="3E7B8F35" wp14:editId="289F8769">
            <wp:simplePos x="0" y="0"/>
            <wp:positionH relativeFrom="column">
              <wp:posOffset>635</wp:posOffset>
            </wp:positionH>
            <wp:positionV relativeFrom="paragraph">
              <wp:posOffset>19050</wp:posOffset>
            </wp:positionV>
            <wp:extent cx="3517900" cy="3719830"/>
            <wp:effectExtent l="19050" t="19050" r="25400" b="1397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517900" cy="37198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F46C9AE" w14:textId="72F6221E" w:rsidR="00D42B44" w:rsidRPr="00C16AD9" w:rsidRDefault="00D42B44" w:rsidP="00C16AD9">
      <w:pPr>
        <w:spacing w:after="0" w:line="240" w:lineRule="auto"/>
        <w:jc w:val="both"/>
        <w:rPr>
          <w:rFonts w:ascii="Times New Roman" w:hAnsi="Times New Roman" w:cs="Times New Roman"/>
          <w:color w:val="000000" w:themeColor="text1"/>
          <w:sz w:val="24"/>
          <w:szCs w:val="24"/>
          <w:lang w:val="es-ES"/>
        </w:rPr>
      </w:pPr>
      <w:r w:rsidRPr="00C16AD9">
        <w:rPr>
          <w:rFonts w:ascii="Times New Roman" w:hAnsi="Times New Roman" w:cs="Times New Roman"/>
          <w:b/>
          <w:bCs/>
          <w:color w:val="000000" w:themeColor="text1"/>
          <w:sz w:val="24"/>
          <w:szCs w:val="24"/>
        </w:rPr>
        <w:t xml:space="preserve">Figura </w:t>
      </w:r>
      <w:r w:rsidRPr="00C16AD9">
        <w:rPr>
          <w:rFonts w:ascii="Times New Roman" w:hAnsi="Times New Roman" w:cs="Times New Roman"/>
          <w:b/>
          <w:bCs/>
          <w:color w:val="000000" w:themeColor="text1"/>
          <w:sz w:val="24"/>
          <w:szCs w:val="24"/>
        </w:rPr>
        <w:fldChar w:fldCharType="begin"/>
      </w:r>
      <w:r w:rsidRPr="00C16AD9">
        <w:rPr>
          <w:rFonts w:ascii="Times New Roman" w:hAnsi="Times New Roman" w:cs="Times New Roman"/>
          <w:b/>
          <w:bCs/>
          <w:color w:val="000000" w:themeColor="text1"/>
          <w:sz w:val="24"/>
          <w:szCs w:val="24"/>
        </w:rPr>
        <w:instrText xml:space="preserve"> SEQ Figura \* ARABIC </w:instrText>
      </w:r>
      <w:r w:rsidRPr="00C16AD9">
        <w:rPr>
          <w:rFonts w:ascii="Times New Roman" w:hAnsi="Times New Roman" w:cs="Times New Roman"/>
          <w:b/>
          <w:bCs/>
          <w:color w:val="000000" w:themeColor="text1"/>
          <w:sz w:val="24"/>
          <w:szCs w:val="24"/>
        </w:rPr>
        <w:fldChar w:fldCharType="separate"/>
      </w:r>
      <w:r w:rsidRPr="00C16AD9">
        <w:rPr>
          <w:rFonts w:ascii="Times New Roman" w:hAnsi="Times New Roman" w:cs="Times New Roman"/>
          <w:b/>
          <w:bCs/>
          <w:color w:val="000000" w:themeColor="text1"/>
          <w:sz w:val="24"/>
          <w:szCs w:val="24"/>
        </w:rPr>
        <w:t>3</w:t>
      </w:r>
      <w:r w:rsidRPr="00C16AD9">
        <w:rPr>
          <w:rFonts w:ascii="Times New Roman" w:hAnsi="Times New Roman" w:cs="Times New Roman"/>
          <w:b/>
          <w:bCs/>
          <w:color w:val="000000" w:themeColor="text1"/>
          <w:sz w:val="24"/>
          <w:szCs w:val="24"/>
        </w:rPr>
        <w:fldChar w:fldCharType="end"/>
      </w:r>
      <w:r w:rsidRPr="00C16AD9">
        <w:rPr>
          <w:rFonts w:ascii="Times New Roman" w:hAnsi="Times New Roman" w:cs="Times New Roman"/>
          <w:color w:val="000000" w:themeColor="text1"/>
          <w:sz w:val="24"/>
          <w:szCs w:val="24"/>
        </w:rPr>
        <w:t>.</w:t>
      </w:r>
      <w:r w:rsidRPr="00C16AD9">
        <w:rPr>
          <w:color w:val="000000" w:themeColor="text1"/>
        </w:rPr>
        <w:t xml:space="preserve"> </w:t>
      </w:r>
      <w:r w:rsidRPr="00C16AD9">
        <w:rPr>
          <w:rFonts w:ascii="Times New Roman" w:hAnsi="Times New Roman" w:cs="Times New Roman"/>
          <w:color w:val="000000" w:themeColor="text1"/>
          <w:sz w:val="24"/>
          <w:szCs w:val="24"/>
          <w:lang w:val="es-ES"/>
        </w:rPr>
        <w:t>Clasificación de la velocidad del nivel freático y la aceleración del nivel freático en cuatro casos posibles, cada uno con implicaciones que describen el comportamiento del período analizado.</w:t>
      </w:r>
    </w:p>
    <w:p w14:paraId="39B411BF" w14:textId="77777777" w:rsidR="00D42B44" w:rsidRPr="00C16AD9" w:rsidRDefault="00D42B44" w:rsidP="00C16AD9">
      <w:pPr>
        <w:spacing w:after="0" w:line="240" w:lineRule="auto"/>
        <w:jc w:val="both"/>
        <w:rPr>
          <w:rFonts w:ascii="Times New Roman" w:hAnsi="Times New Roman" w:cs="Times New Roman"/>
          <w:color w:val="000000" w:themeColor="text1"/>
          <w:sz w:val="24"/>
          <w:szCs w:val="24"/>
          <w:lang w:val="en-US"/>
        </w:rPr>
      </w:pPr>
      <w:r w:rsidRPr="00C16AD9">
        <w:rPr>
          <w:rFonts w:ascii="Times New Roman" w:hAnsi="Times New Roman" w:cs="Times New Roman"/>
          <w:b/>
          <w:bCs/>
          <w:color w:val="000000" w:themeColor="text1"/>
          <w:sz w:val="24"/>
          <w:szCs w:val="24"/>
          <w:lang w:val="en-US"/>
        </w:rPr>
        <w:t>Figure 3.</w:t>
      </w:r>
      <w:r w:rsidRPr="00C16AD9">
        <w:rPr>
          <w:rFonts w:ascii="Times New Roman" w:hAnsi="Times New Roman" w:cs="Times New Roman"/>
          <w:color w:val="000000" w:themeColor="text1"/>
          <w:sz w:val="24"/>
          <w:szCs w:val="24"/>
          <w:lang w:val="en-US"/>
        </w:rPr>
        <w:t xml:space="preserve"> Classification of water-table velocity and water-table acceleration into four possible cases, each with implications that describes the behaviour of the analysed period.</w:t>
      </w:r>
    </w:p>
    <w:p w14:paraId="4C1997B0"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0CDD29D6" w14:textId="1B75C332" w:rsidR="00D42B44" w:rsidRDefault="00D42B44" w:rsidP="00C16AD9">
      <w:pPr>
        <w:pStyle w:val="Prrafodelista"/>
        <w:numPr>
          <w:ilvl w:val="0"/>
          <w:numId w:val="3"/>
        </w:numPr>
        <w:tabs>
          <w:tab w:val="left" w:pos="284"/>
        </w:tabs>
        <w:spacing w:after="0" w:line="240" w:lineRule="auto"/>
        <w:jc w:val="both"/>
        <w:rPr>
          <w:rFonts w:ascii="Times New Roman" w:hAnsi="Times New Roman" w:cs="Times New Roman"/>
          <w:b/>
          <w:bCs/>
          <w:sz w:val="24"/>
          <w:szCs w:val="24"/>
          <w:lang w:val="es-ES"/>
        </w:rPr>
      </w:pPr>
      <w:r w:rsidRPr="00017963">
        <w:rPr>
          <w:rFonts w:ascii="Times New Roman" w:hAnsi="Times New Roman" w:cs="Times New Roman"/>
          <w:b/>
          <w:bCs/>
          <w:sz w:val="24"/>
          <w:szCs w:val="24"/>
          <w:lang w:val="es-ES"/>
        </w:rPr>
        <w:t>Resultados y discusión</w:t>
      </w:r>
    </w:p>
    <w:p w14:paraId="0F915BDC" w14:textId="77777777" w:rsidR="00017963" w:rsidRPr="00017963" w:rsidRDefault="00017963" w:rsidP="00C16AD9">
      <w:pPr>
        <w:pStyle w:val="Prrafodelista"/>
        <w:tabs>
          <w:tab w:val="left" w:pos="284"/>
        </w:tabs>
        <w:spacing w:after="0" w:line="240" w:lineRule="auto"/>
        <w:ind w:left="0"/>
        <w:jc w:val="both"/>
        <w:rPr>
          <w:rFonts w:ascii="Times New Roman" w:hAnsi="Times New Roman" w:cs="Times New Roman"/>
          <w:b/>
          <w:bCs/>
          <w:sz w:val="24"/>
          <w:szCs w:val="24"/>
          <w:lang w:val="es-ES"/>
        </w:rPr>
      </w:pPr>
    </w:p>
    <w:p w14:paraId="1B9AA3A0" w14:textId="5AB39259" w:rsidR="00D42B44" w:rsidRDefault="00D42B44" w:rsidP="00C16AD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correlación espacial para el modelo EBK fue moderada </w:t>
      </w:r>
      <w:r w:rsidR="00DC7B61">
        <w:rPr>
          <w:rFonts w:ascii="Times New Roman" w:hAnsi="Times New Roman" w:cs="Times New Roman"/>
          <w:sz w:val="24"/>
          <w:szCs w:val="24"/>
          <w:lang w:val="es-ES"/>
        </w:rPr>
        <w:t>(</w:t>
      </w:r>
      <w:r w:rsidRPr="004A36E7">
        <w:rPr>
          <w:rFonts w:ascii="Times New Roman" w:hAnsi="Times New Roman" w:cs="Times New Roman"/>
          <w:b/>
          <w:bCs/>
          <w:sz w:val="24"/>
          <w:szCs w:val="24"/>
          <w:lang w:val="es-ES"/>
        </w:rPr>
        <w:t>Figura 4</w:t>
      </w:r>
      <w:r w:rsidR="00DC7B61">
        <w:rPr>
          <w:rFonts w:ascii="Times New Roman" w:hAnsi="Times New Roman" w:cs="Times New Roman"/>
          <w:b/>
          <w:bCs/>
          <w:sz w:val="24"/>
          <w:szCs w:val="24"/>
          <w:lang w:val="es-ES"/>
        </w:rPr>
        <w:t>)</w:t>
      </w:r>
      <w:r>
        <w:rPr>
          <w:rFonts w:ascii="Times New Roman" w:hAnsi="Times New Roman" w:cs="Times New Roman"/>
          <w:sz w:val="24"/>
          <w:szCs w:val="24"/>
          <w:lang w:val="es-ES"/>
        </w:rPr>
        <w:t>, es decir</w:t>
      </w:r>
      <w:r w:rsidR="00DC7B61">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los datos tienen estructura espacial y es factible la predicción de niveles freáticos mediante EBK. </w:t>
      </w:r>
      <w:r w:rsidRPr="00F22B8A">
        <w:rPr>
          <w:rFonts w:ascii="Times New Roman" w:hAnsi="Times New Roman" w:cs="Times New Roman"/>
          <w:sz w:val="24"/>
          <w:szCs w:val="24"/>
          <w:lang w:val="es-ES"/>
        </w:rPr>
        <w:t xml:space="preserve">El modelo </w:t>
      </w:r>
      <w:r>
        <w:rPr>
          <w:rFonts w:ascii="Times New Roman" w:hAnsi="Times New Roman" w:cs="Times New Roman"/>
          <w:sz w:val="24"/>
          <w:szCs w:val="24"/>
          <w:lang w:val="es-ES"/>
        </w:rPr>
        <w:t xml:space="preserve">de semivariograma utilizado fue </w:t>
      </w:r>
      <w:r w:rsidRPr="00F22B8A">
        <w:rPr>
          <w:rFonts w:ascii="Times New Roman" w:hAnsi="Times New Roman" w:cs="Times New Roman"/>
          <w:sz w:val="24"/>
          <w:szCs w:val="24"/>
          <w:lang w:val="es-ES"/>
        </w:rPr>
        <w:t xml:space="preserve">K-Bessel Detrended. La transformación se estableció en empírica y el número de iteraciones se estableció en 40. El factor de superposición utilizado fue 1 y el tamaño del subconjunto 24. El parámetro </w:t>
      </w:r>
      <w:r w:rsidRPr="004602EB">
        <w:rPr>
          <w:rFonts w:ascii="Times New Roman" w:hAnsi="Times New Roman" w:cs="Times New Roman"/>
          <w:i/>
          <w:iCs/>
          <w:sz w:val="24"/>
          <w:szCs w:val="24"/>
          <w:lang w:val="es-ES"/>
        </w:rPr>
        <w:t>search neighborhood</w:t>
      </w:r>
      <w:r w:rsidRPr="00F22B8A">
        <w:rPr>
          <w:rFonts w:ascii="Times New Roman" w:hAnsi="Times New Roman" w:cs="Times New Roman"/>
          <w:sz w:val="24"/>
          <w:szCs w:val="24"/>
          <w:lang w:val="es-ES"/>
        </w:rPr>
        <w:t xml:space="preserve"> se estableció en circular suave con un factor de suavizado de 0.806.</w:t>
      </w:r>
      <w:r>
        <w:rPr>
          <w:rFonts w:ascii="Times New Roman" w:hAnsi="Times New Roman" w:cs="Times New Roman"/>
          <w:sz w:val="24"/>
          <w:szCs w:val="24"/>
          <w:lang w:val="es-ES"/>
        </w:rPr>
        <w:t xml:space="preserve"> L</w:t>
      </w:r>
      <w:r w:rsidRPr="00F22B8A">
        <w:rPr>
          <w:rFonts w:ascii="Times New Roman" w:hAnsi="Times New Roman" w:cs="Times New Roman"/>
          <w:sz w:val="24"/>
          <w:szCs w:val="24"/>
          <w:lang w:val="es-ES"/>
        </w:rPr>
        <w:t>a elección del modelo mejor ajustado se basa en el modelo conceptual del acuífero, aunque el valor del indicador de bondad de ajuste no esté cerca de cero</w:t>
      </w:r>
      <w:r>
        <w:rPr>
          <w:rFonts w:ascii="Times New Roman" w:hAnsi="Times New Roman" w:cs="Times New Roman"/>
          <w:sz w:val="24"/>
          <w:szCs w:val="24"/>
          <w:lang w:val="es-ES"/>
        </w:rPr>
        <w:t xml:space="preserve"> (</w:t>
      </w:r>
      <w:r>
        <w:rPr>
          <w:rFonts w:ascii="Times New Roman" w:hAnsi="Times New Roman" w:cs="Times New Roman"/>
          <w:b/>
          <w:bCs/>
          <w:sz w:val="24"/>
          <w:szCs w:val="24"/>
          <w:lang w:val="es-ES"/>
        </w:rPr>
        <w:t>Cuadro</w:t>
      </w:r>
      <w:r w:rsidRPr="004A36E7">
        <w:rPr>
          <w:rFonts w:ascii="Times New Roman" w:hAnsi="Times New Roman" w:cs="Times New Roman"/>
          <w:b/>
          <w:bCs/>
          <w:sz w:val="24"/>
          <w:szCs w:val="24"/>
          <w:lang w:val="es-ES"/>
        </w:rPr>
        <w:t xml:space="preserve"> 2</w:t>
      </w:r>
      <w:r>
        <w:rPr>
          <w:rFonts w:ascii="Times New Roman" w:hAnsi="Times New Roman" w:cs="Times New Roman"/>
          <w:sz w:val="24"/>
          <w:szCs w:val="24"/>
          <w:lang w:val="es-ES"/>
        </w:rPr>
        <w:t>).</w:t>
      </w:r>
    </w:p>
    <w:p w14:paraId="16840366" w14:textId="77777777" w:rsidR="00D42B44" w:rsidRDefault="00D42B44" w:rsidP="00C16AD9">
      <w:pPr>
        <w:spacing w:after="0" w:line="240" w:lineRule="auto"/>
        <w:jc w:val="both"/>
        <w:rPr>
          <w:rFonts w:ascii="Times New Roman" w:hAnsi="Times New Roman" w:cs="Times New Roman"/>
          <w:sz w:val="24"/>
          <w:szCs w:val="24"/>
          <w:lang w:val="es-ES"/>
        </w:rPr>
      </w:pPr>
    </w:p>
    <w:p w14:paraId="61832476" w14:textId="77777777" w:rsidR="00D42B44" w:rsidRDefault="00D42B44" w:rsidP="00C16AD9">
      <w:pPr>
        <w:spacing w:after="0" w:line="240" w:lineRule="auto"/>
        <w:jc w:val="both"/>
        <w:rPr>
          <w:rFonts w:ascii="Times New Roman" w:hAnsi="Times New Roman" w:cs="Times New Roman"/>
          <w:sz w:val="24"/>
          <w:szCs w:val="24"/>
          <w:lang w:val="es-ES"/>
        </w:rPr>
      </w:pPr>
    </w:p>
    <w:p w14:paraId="4833F9FE" w14:textId="2EB927EB" w:rsidR="00D42B44" w:rsidRPr="009C6EC6" w:rsidRDefault="00D42B44" w:rsidP="00C16AD9">
      <w:pPr>
        <w:spacing w:after="0" w:line="240" w:lineRule="auto"/>
        <w:jc w:val="both"/>
        <w:rPr>
          <w:rFonts w:ascii="Times New Roman" w:hAnsi="Times New Roman" w:cs="Times New Roman"/>
          <w:sz w:val="24"/>
          <w:szCs w:val="24"/>
          <w:lang w:val="es-ES"/>
        </w:rPr>
      </w:pPr>
      <w:r w:rsidRPr="009C6EC6">
        <w:rPr>
          <w:rFonts w:ascii="Times New Roman" w:hAnsi="Times New Roman" w:cs="Times New Roman"/>
          <w:noProof/>
          <w:sz w:val="24"/>
          <w:szCs w:val="24"/>
          <w:lang w:val="en-US"/>
        </w:rPr>
        <w:lastRenderedPageBreak/>
        <w:drawing>
          <wp:anchor distT="0" distB="0" distL="114300" distR="114300" simplePos="0" relativeHeight="251653120" behindDoc="0" locked="0" layoutInCell="1" allowOverlap="1" wp14:anchorId="7CE6D7F6" wp14:editId="5198EAD4">
            <wp:simplePos x="0" y="0"/>
            <wp:positionH relativeFrom="margin">
              <wp:posOffset>0</wp:posOffset>
            </wp:positionH>
            <wp:positionV relativeFrom="paragraph">
              <wp:posOffset>98425</wp:posOffset>
            </wp:positionV>
            <wp:extent cx="5306400" cy="1674000"/>
            <wp:effectExtent l="19050" t="19050" r="27940" b="2159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306400" cy="1674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EC6">
        <w:rPr>
          <w:rFonts w:ascii="Times New Roman" w:hAnsi="Times New Roman" w:cs="Times New Roman"/>
          <w:b/>
          <w:bCs/>
          <w:sz w:val="24"/>
          <w:szCs w:val="24"/>
        </w:rPr>
        <w:t>Figure 4.</w:t>
      </w:r>
      <w:r w:rsidRPr="009C6EC6">
        <w:rPr>
          <w:rFonts w:ascii="Times New Roman" w:hAnsi="Times New Roman" w:cs="Times New Roman"/>
          <w:sz w:val="24"/>
          <w:szCs w:val="24"/>
          <w:lang w:val="es-ES"/>
        </w:rPr>
        <w:t xml:space="preserve">  Semivariograma del modelo EBK; la línea roja muestra la mediana de distribución. Los percentiles 25 y 75 están coloreados con líneas discontinuas rojas. El grosor de las líneas azules es proporcional a los pesos del semivariograma, de modo que los modelos con pesos más pequeños se muestran con líneas más finas.</w:t>
      </w:r>
    </w:p>
    <w:p w14:paraId="0D0A64A9" w14:textId="77777777" w:rsidR="00D42B44" w:rsidRPr="009C6EC6" w:rsidRDefault="00D42B44" w:rsidP="00C16AD9">
      <w:pPr>
        <w:spacing w:after="0" w:line="240" w:lineRule="auto"/>
        <w:jc w:val="both"/>
        <w:rPr>
          <w:rFonts w:ascii="Times New Roman" w:hAnsi="Times New Roman" w:cs="Times New Roman"/>
          <w:sz w:val="24"/>
          <w:szCs w:val="24"/>
          <w:lang w:val="en-US"/>
        </w:rPr>
      </w:pPr>
      <w:r w:rsidRPr="009C6EC6">
        <w:rPr>
          <w:rFonts w:ascii="Times New Roman" w:hAnsi="Times New Roman" w:cs="Times New Roman"/>
          <w:b/>
          <w:bCs/>
          <w:sz w:val="24"/>
          <w:szCs w:val="24"/>
          <w:lang w:val="en-US"/>
        </w:rPr>
        <w:t>Figure 4.</w:t>
      </w:r>
      <w:r w:rsidRPr="009C6EC6">
        <w:rPr>
          <w:rFonts w:ascii="Times New Roman" w:hAnsi="Times New Roman" w:cs="Times New Roman"/>
          <w:sz w:val="24"/>
          <w:szCs w:val="24"/>
          <w:lang w:val="en-US"/>
        </w:rPr>
        <w:t xml:space="preserve"> Semivariogram of the EBK model; the red line shows the median distribution. The 25th and 75th percentiles are colored with red dashed lines. The thickness of the blue lines is proportional to the semivariogram weights, so that models with smaller weights are shown with thinner lines.</w:t>
      </w:r>
    </w:p>
    <w:p w14:paraId="62C463A3"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232F3F8E" w14:textId="1556EC52" w:rsidR="00D42B44" w:rsidRPr="004602EB" w:rsidRDefault="00D42B44" w:rsidP="00C16AD9">
      <w:pPr>
        <w:spacing w:after="0" w:line="240" w:lineRule="auto"/>
        <w:jc w:val="both"/>
        <w:rPr>
          <w:rFonts w:ascii="Times New Roman" w:hAnsi="Times New Roman" w:cs="Times New Roman"/>
          <w:sz w:val="20"/>
          <w:szCs w:val="20"/>
          <w:lang w:val="es-ES"/>
        </w:rPr>
      </w:pPr>
      <w:r w:rsidRPr="004602EB">
        <w:rPr>
          <w:rFonts w:ascii="Times New Roman" w:hAnsi="Times New Roman" w:cs="Times New Roman"/>
          <w:b/>
          <w:bCs/>
          <w:sz w:val="20"/>
          <w:szCs w:val="20"/>
        </w:rPr>
        <w:t xml:space="preserve">Cuadro </w:t>
      </w:r>
      <w:r w:rsidRPr="004602EB">
        <w:rPr>
          <w:rFonts w:ascii="Times New Roman" w:hAnsi="Times New Roman" w:cs="Times New Roman"/>
          <w:b/>
          <w:bCs/>
          <w:sz w:val="20"/>
          <w:szCs w:val="20"/>
        </w:rPr>
        <w:fldChar w:fldCharType="begin"/>
      </w:r>
      <w:r w:rsidRPr="004602EB">
        <w:rPr>
          <w:rFonts w:ascii="Times New Roman" w:hAnsi="Times New Roman" w:cs="Times New Roman"/>
          <w:b/>
          <w:bCs/>
          <w:sz w:val="20"/>
          <w:szCs w:val="20"/>
        </w:rPr>
        <w:instrText xml:space="preserve"> SEQ Tabla \* ARABIC </w:instrText>
      </w:r>
      <w:r w:rsidRPr="004602EB">
        <w:rPr>
          <w:rFonts w:ascii="Times New Roman" w:hAnsi="Times New Roman" w:cs="Times New Roman"/>
          <w:b/>
          <w:bCs/>
          <w:sz w:val="20"/>
          <w:szCs w:val="20"/>
        </w:rPr>
        <w:fldChar w:fldCharType="separate"/>
      </w:r>
      <w:r w:rsidRPr="004602EB">
        <w:rPr>
          <w:rFonts w:ascii="Times New Roman" w:hAnsi="Times New Roman" w:cs="Times New Roman"/>
          <w:b/>
          <w:bCs/>
          <w:noProof/>
          <w:sz w:val="20"/>
          <w:szCs w:val="20"/>
        </w:rPr>
        <w:t>2</w:t>
      </w:r>
      <w:r w:rsidRPr="004602EB">
        <w:rPr>
          <w:rFonts w:ascii="Times New Roman" w:hAnsi="Times New Roman" w:cs="Times New Roman"/>
          <w:b/>
          <w:bCs/>
          <w:sz w:val="20"/>
          <w:szCs w:val="20"/>
        </w:rPr>
        <w:fldChar w:fldCharType="end"/>
      </w:r>
      <w:r w:rsidRPr="004602EB">
        <w:rPr>
          <w:rFonts w:ascii="Times New Roman" w:hAnsi="Times New Roman" w:cs="Times New Roman"/>
          <w:sz w:val="20"/>
          <w:szCs w:val="20"/>
        </w:rPr>
        <w:t xml:space="preserve">. </w:t>
      </w:r>
      <w:r w:rsidRPr="004602EB">
        <w:rPr>
          <w:rFonts w:ascii="Times New Roman" w:hAnsi="Times New Roman" w:cs="Times New Roman"/>
          <w:sz w:val="20"/>
          <w:szCs w:val="20"/>
          <w:lang w:val="es-ES"/>
        </w:rPr>
        <w:t xml:space="preserve">Configuración de los errores de predicción de validación cruzada obtenidos para el modelo </w:t>
      </w:r>
      <w:r w:rsidR="00DC7B61" w:rsidRPr="004602EB">
        <w:rPr>
          <w:rFonts w:ascii="Times New Roman" w:hAnsi="Times New Roman" w:cs="Times New Roman"/>
          <w:sz w:val="20"/>
          <w:szCs w:val="20"/>
          <w:lang w:val="es-ES"/>
        </w:rPr>
        <w:t xml:space="preserve">kriging empírico bayesiano. </w:t>
      </w:r>
    </w:p>
    <w:p w14:paraId="66A5EE2B" w14:textId="4F3A63B9" w:rsidR="00D42B44" w:rsidRPr="004602EB" w:rsidRDefault="00D42B44" w:rsidP="00C16AD9">
      <w:pPr>
        <w:spacing w:after="0" w:line="240" w:lineRule="auto"/>
        <w:jc w:val="both"/>
        <w:rPr>
          <w:rFonts w:ascii="Times New Roman" w:hAnsi="Times New Roman" w:cs="Times New Roman"/>
          <w:sz w:val="20"/>
          <w:szCs w:val="20"/>
          <w:lang w:val="en-US"/>
        </w:rPr>
      </w:pPr>
      <w:r w:rsidRPr="004602EB">
        <w:rPr>
          <w:rFonts w:ascii="Times New Roman" w:hAnsi="Times New Roman" w:cs="Times New Roman"/>
          <w:b/>
          <w:bCs/>
          <w:sz w:val="20"/>
          <w:szCs w:val="20"/>
          <w:lang w:val="en-US"/>
        </w:rPr>
        <w:t>Table 2</w:t>
      </w:r>
      <w:r w:rsidRPr="004602EB">
        <w:rPr>
          <w:rFonts w:ascii="Times New Roman" w:hAnsi="Times New Roman" w:cs="Times New Roman"/>
          <w:sz w:val="20"/>
          <w:szCs w:val="20"/>
          <w:lang w:val="en-US"/>
        </w:rPr>
        <w:t>. Configuration of the cross-validation prediction errors obtained for the Bayesian Empirical Kriging model.</w:t>
      </w:r>
    </w:p>
    <w:p w14:paraId="0E108900" w14:textId="77777777" w:rsidR="008029F1" w:rsidRPr="00085373" w:rsidRDefault="008029F1" w:rsidP="00C16AD9">
      <w:pPr>
        <w:spacing w:after="0" w:line="240" w:lineRule="auto"/>
        <w:jc w:val="both"/>
        <w:rPr>
          <w:rFonts w:ascii="Times New Roman" w:hAnsi="Times New Roman" w:cs="Times New Roman"/>
          <w:lang w:val="en-US"/>
        </w:rPr>
      </w:pPr>
    </w:p>
    <w:tbl>
      <w:tblPr>
        <w:tblStyle w:val="Tablanormal2"/>
        <w:tblW w:w="8980" w:type="dxa"/>
        <w:tblLook w:val="04A0" w:firstRow="1" w:lastRow="0" w:firstColumn="1" w:lastColumn="0" w:noHBand="0" w:noVBand="1"/>
      </w:tblPr>
      <w:tblGrid>
        <w:gridCol w:w="938"/>
        <w:gridCol w:w="898"/>
        <w:gridCol w:w="898"/>
        <w:gridCol w:w="898"/>
        <w:gridCol w:w="898"/>
        <w:gridCol w:w="898"/>
        <w:gridCol w:w="898"/>
        <w:gridCol w:w="898"/>
        <w:gridCol w:w="898"/>
        <w:gridCol w:w="898"/>
      </w:tblGrid>
      <w:tr w:rsidR="00D42B44" w:rsidRPr="00CB3DC2" w14:paraId="4B0382FA" w14:textId="77777777" w:rsidTr="0098423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898" w:type="dxa"/>
            <w:noWrap/>
            <w:hideMark/>
          </w:tcPr>
          <w:p w14:paraId="06AEE1AF" w14:textId="77777777" w:rsidR="00D42B44" w:rsidRPr="00E33C4C" w:rsidRDefault="00D42B44" w:rsidP="00C16AD9">
            <w:pPr>
              <w:jc w:val="center"/>
              <w:rPr>
                <w:rFonts w:ascii="Times New Roman" w:eastAsia="Times New Roman" w:hAnsi="Times New Roman" w:cs="Times New Roman"/>
                <w:i/>
                <w:iCs/>
                <w:color w:val="000000"/>
                <w:lang w:val="en-US" w:eastAsia="es-MX"/>
              </w:rPr>
            </w:pPr>
            <w:r w:rsidRPr="00E33C4C">
              <w:rPr>
                <w:rFonts w:ascii="Times New Roman" w:eastAsia="Times New Roman" w:hAnsi="Times New Roman" w:cs="Times New Roman"/>
                <w:color w:val="000000"/>
                <w:lang w:val="en-US" w:eastAsia="es-MX"/>
              </w:rPr>
              <w:t> </w:t>
            </w:r>
          </w:p>
        </w:tc>
        <w:tc>
          <w:tcPr>
            <w:tcW w:w="898" w:type="dxa"/>
            <w:noWrap/>
            <w:hideMark/>
          </w:tcPr>
          <w:p w14:paraId="7E14A5ED"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2010</w:t>
            </w:r>
          </w:p>
        </w:tc>
        <w:tc>
          <w:tcPr>
            <w:tcW w:w="898" w:type="dxa"/>
            <w:noWrap/>
            <w:hideMark/>
          </w:tcPr>
          <w:p w14:paraId="792E6D81"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2011</w:t>
            </w:r>
          </w:p>
        </w:tc>
        <w:tc>
          <w:tcPr>
            <w:tcW w:w="898" w:type="dxa"/>
            <w:noWrap/>
            <w:hideMark/>
          </w:tcPr>
          <w:p w14:paraId="052BEA2C"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2012</w:t>
            </w:r>
          </w:p>
        </w:tc>
        <w:tc>
          <w:tcPr>
            <w:tcW w:w="898" w:type="dxa"/>
            <w:noWrap/>
            <w:hideMark/>
          </w:tcPr>
          <w:p w14:paraId="00C35AA7"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2013</w:t>
            </w:r>
          </w:p>
        </w:tc>
        <w:tc>
          <w:tcPr>
            <w:tcW w:w="898" w:type="dxa"/>
            <w:noWrap/>
            <w:hideMark/>
          </w:tcPr>
          <w:p w14:paraId="617962C7"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2014</w:t>
            </w:r>
          </w:p>
        </w:tc>
        <w:tc>
          <w:tcPr>
            <w:tcW w:w="898" w:type="dxa"/>
            <w:noWrap/>
            <w:hideMark/>
          </w:tcPr>
          <w:p w14:paraId="08CF4949"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2015</w:t>
            </w:r>
          </w:p>
        </w:tc>
        <w:tc>
          <w:tcPr>
            <w:tcW w:w="898" w:type="dxa"/>
            <w:noWrap/>
            <w:hideMark/>
          </w:tcPr>
          <w:p w14:paraId="133B1E0F"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2016</w:t>
            </w:r>
          </w:p>
        </w:tc>
        <w:tc>
          <w:tcPr>
            <w:tcW w:w="898" w:type="dxa"/>
            <w:noWrap/>
            <w:hideMark/>
          </w:tcPr>
          <w:p w14:paraId="5DFCE330"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2017</w:t>
            </w:r>
          </w:p>
        </w:tc>
        <w:tc>
          <w:tcPr>
            <w:tcW w:w="898" w:type="dxa"/>
            <w:noWrap/>
            <w:hideMark/>
          </w:tcPr>
          <w:p w14:paraId="49A49C0D" w14:textId="77777777" w:rsidR="00D42B44" w:rsidRPr="00CB3DC2" w:rsidRDefault="00D42B44" w:rsidP="00C16A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2018</w:t>
            </w:r>
          </w:p>
        </w:tc>
      </w:tr>
      <w:tr w:rsidR="00D42B44" w:rsidRPr="00CB3DC2" w14:paraId="4B43948B" w14:textId="77777777" w:rsidTr="0098423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898" w:type="dxa"/>
            <w:tcBorders>
              <w:bottom w:val="nil"/>
            </w:tcBorders>
            <w:noWrap/>
            <w:hideMark/>
          </w:tcPr>
          <w:p w14:paraId="60C48C02" w14:textId="77777777" w:rsidR="00D42B44" w:rsidRPr="00CB3DC2" w:rsidRDefault="00D42B44" w:rsidP="00C16AD9">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ME</w:t>
            </w:r>
          </w:p>
        </w:tc>
        <w:tc>
          <w:tcPr>
            <w:tcW w:w="898" w:type="dxa"/>
            <w:tcBorders>
              <w:bottom w:val="nil"/>
            </w:tcBorders>
            <w:noWrap/>
            <w:hideMark/>
          </w:tcPr>
          <w:p w14:paraId="6F3C04BC"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6.65</w:t>
            </w:r>
          </w:p>
        </w:tc>
        <w:tc>
          <w:tcPr>
            <w:tcW w:w="898" w:type="dxa"/>
            <w:tcBorders>
              <w:bottom w:val="nil"/>
            </w:tcBorders>
            <w:noWrap/>
            <w:hideMark/>
          </w:tcPr>
          <w:p w14:paraId="6C8EA298"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5.75</w:t>
            </w:r>
          </w:p>
        </w:tc>
        <w:tc>
          <w:tcPr>
            <w:tcW w:w="898" w:type="dxa"/>
            <w:tcBorders>
              <w:bottom w:val="nil"/>
            </w:tcBorders>
            <w:noWrap/>
            <w:hideMark/>
          </w:tcPr>
          <w:p w14:paraId="37009CA0"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0.60</w:t>
            </w:r>
          </w:p>
        </w:tc>
        <w:tc>
          <w:tcPr>
            <w:tcW w:w="898" w:type="dxa"/>
            <w:tcBorders>
              <w:bottom w:val="nil"/>
            </w:tcBorders>
            <w:noWrap/>
            <w:hideMark/>
          </w:tcPr>
          <w:p w14:paraId="2D858642"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1.31</w:t>
            </w:r>
          </w:p>
        </w:tc>
        <w:tc>
          <w:tcPr>
            <w:tcW w:w="898" w:type="dxa"/>
            <w:tcBorders>
              <w:bottom w:val="nil"/>
            </w:tcBorders>
            <w:noWrap/>
            <w:hideMark/>
          </w:tcPr>
          <w:p w14:paraId="767C6D89"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1.05</w:t>
            </w:r>
          </w:p>
        </w:tc>
        <w:tc>
          <w:tcPr>
            <w:tcW w:w="898" w:type="dxa"/>
            <w:tcBorders>
              <w:bottom w:val="nil"/>
            </w:tcBorders>
            <w:noWrap/>
            <w:hideMark/>
          </w:tcPr>
          <w:p w14:paraId="1E831FA0"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2.96</w:t>
            </w:r>
          </w:p>
        </w:tc>
        <w:tc>
          <w:tcPr>
            <w:tcW w:w="898" w:type="dxa"/>
            <w:tcBorders>
              <w:bottom w:val="nil"/>
            </w:tcBorders>
            <w:noWrap/>
            <w:hideMark/>
          </w:tcPr>
          <w:p w14:paraId="27610489"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4.26</w:t>
            </w:r>
          </w:p>
        </w:tc>
        <w:tc>
          <w:tcPr>
            <w:tcW w:w="898" w:type="dxa"/>
            <w:tcBorders>
              <w:bottom w:val="nil"/>
            </w:tcBorders>
            <w:noWrap/>
            <w:hideMark/>
          </w:tcPr>
          <w:p w14:paraId="4FF7B337"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5.44</w:t>
            </w:r>
          </w:p>
        </w:tc>
        <w:tc>
          <w:tcPr>
            <w:tcW w:w="898" w:type="dxa"/>
            <w:tcBorders>
              <w:bottom w:val="nil"/>
            </w:tcBorders>
            <w:noWrap/>
            <w:hideMark/>
          </w:tcPr>
          <w:p w14:paraId="6CA32EB4"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4.78</w:t>
            </w:r>
          </w:p>
        </w:tc>
      </w:tr>
      <w:tr w:rsidR="00D42B44" w:rsidRPr="00CB3DC2" w14:paraId="1A9AFF8D" w14:textId="77777777" w:rsidTr="00984231">
        <w:trPr>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nil"/>
              <w:bottom w:val="nil"/>
            </w:tcBorders>
            <w:noWrap/>
            <w:hideMark/>
          </w:tcPr>
          <w:p w14:paraId="7AA67AB9" w14:textId="77777777" w:rsidR="00D42B44" w:rsidRPr="00CB3DC2" w:rsidRDefault="00D42B44" w:rsidP="00C16AD9">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RMSE</w:t>
            </w:r>
          </w:p>
        </w:tc>
        <w:tc>
          <w:tcPr>
            <w:tcW w:w="898" w:type="dxa"/>
            <w:tcBorders>
              <w:top w:val="nil"/>
              <w:bottom w:val="nil"/>
            </w:tcBorders>
            <w:noWrap/>
            <w:hideMark/>
          </w:tcPr>
          <w:p w14:paraId="5FBF106E"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19.65</w:t>
            </w:r>
          </w:p>
        </w:tc>
        <w:tc>
          <w:tcPr>
            <w:tcW w:w="898" w:type="dxa"/>
            <w:tcBorders>
              <w:top w:val="nil"/>
              <w:bottom w:val="nil"/>
            </w:tcBorders>
            <w:noWrap/>
            <w:hideMark/>
          </w:tcPr>
          <w:p w14:paraId="3FE6244D"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14.61</w:t>
            </w:r>
          </w:p>
        </w:tc>
        <w:tc>
          <w:tcPr>
            <w:tcW w:w="898" w:type="dxa"/>
            <w:tcBorders>
              <w:top w:val="nil"/>
              <w:bottom w:val="nil"/>
            </w:tcBorders>
            <w:noWrap/>
            <w:hideMark/>
          </w:tcPr>
          <w:p w14:paraId="7B0B7DBA"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8.61</w:t>
            </w:r>
          </w:p>
        </w:tc>
        <w:tc>
          <w:tcPr>
            <w:tcW w:w="898" w:type="dxa"/>
            <w:tcBorders>
              <w:top w:val="nil"/>
              <w:bottom w:val="nil"/>
            </w:tcBorders>
            <w:noWrap/>
            <w:hideMark/>
          </w:tcPr>
          <w:p w14:paraId="02E34E06"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9.03</w:t>
            </w:r>
          </w:p>
        </w:tc>
        <w:tc>
          <w:tcPr>
            <w:tcW w:w="898" w:type="dxa"/>
            <w:tcBorders>
              <w:top w:val="nil"/>
              <w:bottom w:val="nil"/>
            </w:tcBorders>
            <w:noWrap/>
            <w:hideMark/>
          </w:tcPr>
          <w:p w14:paraId="6534DC9F"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8.71</w:t>
            </w:r>
          </w:p>
        </w:tc>
        <w:tc>
          <w:tcPr>
            <w:tcW w:w="898" w:type="dxa"/>
            <w:tcBorders>
              <w:top w:val="nil"/>
              <w:bottom w:val="nil"/>
            </w:tcBorders>
            <w:noWrap/>
            <w:hideMark/>
          </w:tcPr>
          <w:p w14:paraId="3800B28E"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8.32</w:t>
            </w:r>
          </w:p>
        </w:tc>
        <w:tc>
          <w:tcPr>
            <w:tcW w:w="898" w:type="dxa"/>
            <w:tcBorders>
              <w:top w:val="nil"/>
              <w:bottom w:val="nil"/>
            </w:tcBorders>
            <w:noWrap/>
            <w:hideMark/>
          </w:tcPr>
          <w:p w14:paraId="0DCEC68F"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9.36</w:t>
            </w:r>
          </w:p>
        </w:tc>
        <w:tc>
          <w:tcPr>
            <w:tcW w:w="898" w:type="dxa"/>
            <w:tcBorders>
              <w:top w:val="nil"/>
              <w:bottom w:val="nil"/>
            </w:tcBorders>
            <w:noWrap/>
            <w:hideMark/>
          </w:tcPr>
          <w:p w14:paraId="50A40EAD"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12.38</w:t>
            </w:r>
          </w:p>
        </w:tc>
        <w:tc>
          <w:tcPr>
            <w:tcW w:w="898" w:type="dxa"/>
            <w:tcBorders>
              <w:top w:val="nil"/>
              <w:bottom w:val="nil"/>
            </w:tcBorders>
            <w:noWrap/>
            <w:hideMark/>
          </w:tcPr>
          <w:p w14:paraId="40D3DB90"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11.84</w:t>
            </w:r>
          </w:p>
        </w:tc>
      </w:tr>
      <w:tr w:rsidR="00D42B44" w:rsidRPr="00CB3DC2" w14:paraId="53A90924" w14:textId="77777777" w:rsidTr="0098423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nil"/>
              <w:bottom w:val="nil"/>
            </w:tcBorders>
            <w:noWrap/>
            <w:hideMark/>
          </w:tcPr>
          <w:p w14:paraId="474A8EB4" w14:textId="77777777" w:rsidR="00D42B44" w:rsidRPr="00CB3DC2" w:rsidRDefault="00D42B44" w:rsidP="00C16AD9">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MSE</w:t>
            </w:r>
          </w:p>
        </w:tc>
        <w:tc>
          <w:tcPr>
            <w:tcW w:w="898" w:type="dxa"/>
            <w:tcBorders>
              <w:top w:val="nil"/>
              <w:bottom w:val="nil"/>
            </w:tcBorders>
            <w:noWrap/>
            <w:hideMark/>
          </w:tcPr>
          <w:p w14:paraId="12515800"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0.19</w:t>
            </w:r>
          </w:p>
        </w:tc>
        <w:tc>
          <w:tcPr>
            <w:tcW w:w="898" w:type="dxa"/>
            <w:tcBorders>
              <w:top w:val="nil"/>
              <w:bottom w:val="nil"/>
            </w:tcBorders>
            <w:noWrap/>
            <w:hideMark/>
          </w:tcPr>
          <w:p w14:paraId="55A9ABD9"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0.19</w:t>
            </w:r>
          </w:p>
        </w:tc>
        <w:tc>
          <w:tcPr>
            <w:tcW w:w="898" w:type="dxa"/>
            <w:tcBorders>
              <w:top w:val="nil"/>
              <w:bottom w:val="nil"/>
            </w:tcBorders>
            <w:noWrap/>
            <w:hideMark/>
          </w:tcPr>
          <w:p w14:paraId="69329858"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0.05</w:t>
            </w:r>
          </w:p>
        </w:tc>
        <w:tc>
          <w:tcPr>
            <w:tcW w:w="898" w:type="dxa"/>
            <w:tcBorders>
              <w:top w:val="nil"/>
              <w:bottom w:val="nil"/>
            </w:tcBorders>
            <w:noWrap/>
            <w:hideMark/>
          </w:tcPr>
          <w:p w14:paraId="550B531E"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0.09</w:t>
            </w:r>
          </w:p>
        </w:tc>
        <w:tc>
          <w:tcPr>
            <w:tcW w:w="898" w:type="dxa"/>
            <w:tcBorders>
              <w:top w:val="nil"/>
              <w:bottom w:val="nil"/>
            </w:tcBorders>
            <w:noWrap/>
            <w:hideMark/>
          </w:tcPr>
          <w:p w14:paraId="2E807600"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0.08</w:t>
            </w:r>
          </w:p>
        </w:tc>
        <w:tc>
          <w:tcPr>
            <w:tcW w:w="898" w:type="dxa"/>
            <w:tcBorders>
              <w:top w:val="nil"/>
              <w:bottom w:val="nil"/>
            </w:tcBorders>
            <w:noWrap/>
            <w:hideMark/>
          </w:tcPr>
          <w:p w14:paraId="113B9826"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0.17</w:t>
            </w:r>
          </w:p>
        </w:tc>
        <w:tc>
          <w:tcPr>
            <w:tcW w:w="898" w:type="dxa"/>
            <w:tcBorders>
              <w:top w:val="nil"/>
              <w:bottom w:val="nil"/>
            </w:tcBorders>
            <w:noWrap/>
            <w:hideMark/>
          </w:tcPr>
          <w:p w14:paraId="36489B7C"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0.24</w:t>
            </w:r>
          </w:p>
        </w:tc>
        <w:tc>
          <w:tcPr>
            <w:tcW w:w="898" w:type="dxa"/>
            <w:tcBorders>
              <w:top w:val="nil"/>
              <w:bottom w:val="nil"/>
            </w:tcBorders>
            <w:noWrap/>
            <w:hideMark/>
          </w:tcPr>
          <w:p w14:paraId="1A81A7EF"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0.29</w:t>
            </w:r>
          </w:p>
        </w:tc>
        <w:tc>
          <w:tcPr>
            <w:tcW w:w="898" w:type="dxa"/>
            <w:tcBorders>
              <w:top w:val="nil"/>
              <w:bottom w:val="nil"/>
            </w:tcBorders>
            <w:noWrap/>
            <w:hideMark/>
          </w:tcPr>
          <w:p w14:paraId="7B144507"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0.26</w:t>
            </w:r>
          </w:p>
        </w:tc>
      </w:tr>
      <w:tr w:rsidR="00D42B44" w:rsidRPr="00CB3DC2" w14:paraId="2651F172" w14:textId="77777777" w:rsidTr="005B3A74">
        <w:trPr>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nil"/>
              <w:bottom w:val="single" w:sz="4" w:space="0" w:color="auto"/>
            </w:tcBorders>
            <w:noWrap/>
            <w:hideMark/>
          </w:tcPr>
          <w:p w14:paraId="16D07DA0" w14:textId="77777777" w:rsidR="00D42B44" w:rsidRPr="00CB3DC2" w:rsidRDefault="00D42B44" w:rsidP="00C16AD9">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RMSSE</w:t>
            </w:r>
          </w:p>
        </w:tc>
        <w:tc>
          <w:tcPr>
            <w:tcW w:w="898" w:type="dxa"/>
            <w:tcBorders>
              <w:top w:val="nil"/>
              <w:bottom w:val="single" w:sz="4" w:space="0" w:color="auto"/>
            </w:tcBorders>
            <w:noWrap/>
            <w:hideMark/>
          </w:tcPr>
          <w:p w14:paraId="57702AE8"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0.73</w:t>
            </w:r>
          </w:p>
        </w:tc>
        <w:tc>
          <w:tcPr>
            <w:tcW w:w="898" w:type="dxa"/>
            <w:tcBorders>
              <w:top w:val="nil"/>
              <w:bottom w:val="single" w:sz="4" w:space="0" w:color="auto"/>
            </w:tcBorders>
            <w:noWrap/>
            <w:hideMark/>
          </w:tcPr>
          <w:p w14:paraId="052AE093"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0.60</w:t>
            </w:r>
          </w:p>
        </w:tc>
        <w:tc>
          <w:tcPr>
            <w:tcW w:w="898" w:type="dxa"/>
            <w:tcBorders>
              <w:top w:val="nil"/>
              <w:bottom w:val="single" w:sz="4" w:space="0" w:color="auto"/>
            </w:tcBorders>
            <w:noWrap/>
            <w:hideMark/>
          </w:tcPr>
          <w:p w14:paraId="58F61628"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0.69</w:t>
            </w:r>
          </w:p>
        </w:tc>
        <w:tc>
          <w:tcPr>
            <w:tcW w:w="898" w:type="dxa"/>
            <w:tcBorders>
              <w:top w:val="nil"/>
              <w:bottom w:val="single" w:sz="4" w:space="0" w:color="auto"/>
            </w:tcBorders>
            <w:noWrap/>
            <w:hideMark/>
          </w:tcPr>
          <w:p w14:paraId="73BCE38E"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0.62</w:t>
            </w:r>
          </w:p>
        </w:tc>
        <w:tc>
          <w:tcPr>
            <w:tcW w:w="898" w:type="dxa"/>
            <w:tcBorders>
              <w:top w:val="nil"/>
              <w:bottom w:val="single" w:sz="4" w:space="0" w:color="auto"/>
            </w:tcBorders>
            <w:noWrap/>
            <w:hideMark/>
          </w:tcPr>
          <w:p w14:paraId="3072B56C"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0.62</w:t>
            </w:r>
          </w:p>
        </w:tc>
        <w:tc>
          <w:tcPr>
            <w:tcW w:w="898" w:type="dxa"/>
            <w:tcBorders>
              <w:top w:val="nil"/>
              <w:bottom w:val="single" w:sz="4" w:space="0" w:color="auto"/>
            </w:tcBorders>
            <w:noWrap/>
            <w:hideMark/>
          </w:tcPr>
          <w:p w14:paraId="3BA6CD5F"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0.50</w:t>
            </w:r>
          </w:p>
        </w:tc>
        <w:tc>
          <w:tcPr>
            <w:tcW w:w="898" w:type="dxa"/>
            <w:tcBorders>
              <w:top w:val="nil"/>
              <w:bottom w:val="single" w:sz="4" w:space="0" w:color="auto"/>
            </w:tcBorders>
            <w:noWrap/>
            <w:hideMark/>
          </w:tcPr>
          <w:p w14:paraId="092186E3"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0.57</w:t>
            </w:r>
          </w:p>
        </w:tc>
        <w:tc>
          <w:tcPr>
            <w:tcW w:w="898" w:type="dxa"/>
            <w:tcBorders>
              <w:top w:val="nil"/>
              <w:bottom w:val="single" w:sz="4" w:space="0" w:color="auto"/>
            </w:tcBorders>
            <w:noWrap/>
            <w:hideMark/>
          </w:tcPr>
          <w:p w14:paraId="66406FFB"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0.68</w:t>
            </w:r>
          </w:p>
        </w:tc>
        <w:tc>
          <w:tcPr>
            <w:tcW w:w="898" w:type="dxa"/>
            <w:tcBorders>
              <w:top w:val="nil"/>
              <w:bottom w:val="single" w:sz="4" w:space="0" w:color="auto"/>
            </w:tcBorders>
            <w:noWrap/>
            <w:hideMark/>
          </w:tcPr>
          <w:p w14:paraId="5114CEE4" w14:textId="77777777" w:rsidR="00D42B44" w:rsidRPr="00CB3DC2" w:rsidRDefault="00D42B44" w:rsidP="00C16A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0.65</w:t>
            </w:r>
          </w:p>
        </w:tc>
      </w:tr>
      <w:tr w:rsidR="00D42B44" w:rsidRPr="00CB3DC2" w14:paraId="7CCF2729" w14:textId="77777777" w:rsidTr="005B3A7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noWrap/>
            <w:hideMark/>
          </w:tcPr>
          <w:p w14:paraId="30A87C7B" w14:textId="77777777" w:rsidR="00D42B44" w:rsidRPr="00CB3DC2" w:rsidRDefault="00D42B44" w:rsidP="00C16AD9">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ASE</w:t>
            </w:r>
          </w:p>
        </w:tc>
        <w:tc>
          <w:tcPr>
            <w:tcW w:w="898" w:type="dxa"/>
            <w:tcBorders>
              <w:top w:val="single" w:sz="4" w:space="0" w:color="auto"/>
            </w:tcBorders>
            <w:noWrap/>
            <w:hideMark/>
          </w:tcPr>
          <w:p w14:paraId="4ABC3AE6"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23.65</w:t>
            </w:r>
          </w:p>
        </w:tc>
        <w:tc>
          <w:tcPr>
            <w:tcW w:w="898" w:type="dxa"/>
            <w:tcBorders>
              <w:top w:val="single" w:sz="4" w:space="0" w:color="auto"/>
            </w:tcBorders>
            <w:noWrap/>
            <w:hideMark/>
          </w:tcPr>
          <w:p w14:paraId="322C5695"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25.16</w:t>
            </w:r>
          </w:p>
        </w:tc>
        <w:tc>
          <w:tcPr>
            <w:tcW w:w="898" w:type="dxa"/>
            <w:tcBorders>
              <w:top w:val="single" w:sz="4" w:space="0" w:color="auto"/>
            </w:tcBorders>
            <w:noWrap/>
            <w:hideMark/>
          </w:tcPr>
          <w:p w14:paraId="6A02617A"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15.81</w:t>
            </w:r>
          </w:p>
        </w:tc>
        <w:tc>
          <w:tcPr>
            <w:tcW w:w="898" w:type="dxa"/>
            <w:tcBorders>
              <w:top w:val="single" w:sz="4" w:space="0" w:color="auto"/>
            </w:tcBorders>
            <w:noWrap/>
            <w:hideMark/>
          </w:tcPr>
          <w:p w14:paraId="78626CDE"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20.30</w:t>
            </w:r>
          </w:p>
        </w:tc>
        <w:tc>
          <w:tcPr>
            <w:tcW w:w="898" w:type="dxa"/>
            <w:tcBorders>
              <w:top w:val="single" w:sz="4" w:space="0" w:color="auto"/>
            </w:tcBorders>
            <w:noWrap/>
            <w:hideMark/>
          </w:tcPr>
          <w:p w14:paraId="72F781E6"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19.53</w:t>
            </w:r>
          </w:p>
        </w:tc>
        <w:tc>
          <w:tcPr>
            <w:tcW w:w="898" w:type="dxa"/>
            <w:tcBorders>
              <w:top w:val="single" w:sz="4" w:space="0" w:color="auto"/>
            </w:tcBorders>
            <w:noWrap/>
            <w:hideMark/>
          </w:tcPr>
          <w:p w14:paraId="1C3F3B22"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18.96</w:t>
            </w:r>
          </w:p>
        </w:tc>
        <w:tc>
          <w:tcPr>
            <w:tcW w:w="898" w:type="dxa"/>
            <w:tcBorders>
              <w:top w:val="single" w:sz="4" w:space="0" w:color="auto"/>
            </w:tcBorders>
            <w:noWrap/>
            <w:hideMark/>
          </w:tcPr>
          <w:p w14:paraId="40CC5474"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17.97</w:t>
            </w:r>
          </w:p>
        </w:tc>
        <w:tc>
          <w:tcPr>
            <w:tcW w:w="898" w:type="dxa"/>
            <w:tcBorders>
              <w:top w:val="single" w:sz="4" w:space="0" w:color="auto"/>
            </w:tcBorders>
            <w:noWrap/>
            <w:hideMark/>
          </w:tcPr>
          <w:p w14:paraId="79D0BC74"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17.25</w:t>
            </w:r>
          </w:p>
        </w:tc>
        <w:tc>
          <w:tcPr>
            <w:tcW w:w="898" w:type="dxa"/>
            <w:tcBorders>
              <w:top w:val="single" w:sz="4" w:space="0" w:color="auto"/>
            </w:tcBorders>
            <w:noWrap/>
            <w:hideMark/>
          </w:tcPr>
          <w:p w14:paraId="57DAB7EF" w14:textId="77777777" w:rsidR="00D42B44" w:rsidRPr="00CB3DC2" w:rsidRDefault="00D42B44" w:rsidP="00C16A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16.09</w:t>
            </w:r>
          </w:p>
        </w:tc>
      </w:tr>
    </w:tbl>
    <w:p w14:paraId="321E39D8"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4C9DE750" w14:textId="5C912F58"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Los criterios de validación obtenidos con la interpolación reflejan un modelo aceptable, donde los valores de MSE y RMSSE son cercanos a cero. El modelo se intentó calibrar mediante validación cruzada para obtener un buen ajuste entre la curva teórica y el </w:t>
      </w:r>
      <w:proofErr w:type="spellStart"/>
      <w:r w:rsidRPr="00F22B8A">
        <w:rPr>
          <w:rFonts w:ascii="Times New Roman" w:hAnsi="Times New Roman" w:cs="Times New Roman"/>
          <w:sz w:val="24"/>
          <w:szCs w:val="24"/>
          <w:lang w:val="es-ES"/>
        </w:rPr>
        <w:t>semivariograma</w:t>
      </w:r>
      <w:proofErr w:type="spellEnd"/>
      <w:r w:rsidRPr="00F22B8A">
        <w:rPr>
          <w:rFonts w:ascii="Times New Roman" w:hAnsi="Times New Roman" w:cs="Times New Roman"/>
          <w:sz w:val="24"/>
          <w:szCs w:val="24"/>
          <w:lang w:val="es-ES"/>
        </w:rPr>
        <w:t xml:space="preserve">, </w:t>
      </w:r>
      <w:r w:rsidR="00DC7B61">
        <w:rPr>
          <w:rFonts w:ascii="Times New Roman" w:hAnsi="Times New Roman" w:cs="Times New Roman"/>
          <w:sz w:val="24"/>
          <w:szCs w:val="24"/>
          <w:lang w:val="es-ES"/>
        </w:rPr>
        <w:t xml:space="preserve">con la </w:t>
      </w:r>
      <w:r w:rsidRPr="00F22B8A">
        <w:rPr>
          <w:rFonts w:ascii="Times New Roman" w:hAnsi="Times New Roman" w:cs="Times New Roman"/>
          <w:sz w:val="24"/>
          <w:szCs w:val="24"/>
          <w:lang w:val="es-ES"/>
        </w:rPr>
        <w:t>implementa</w:t>
      </w:r>
      <w:r w:rsidR="000500DC">
        <w:rPr>
          <w:rFonts w:ascii="Times New Roman" w:hAnsi="Times New Roman" w:cs="Times New Roman"/>
          <w:sz w:val="24"/>
          <w:szCs w:val="24"/>
          <w:lang w:val="es-ES"/>
        </w:rPr>
        <w:t>ción de</w:t>
      </w:r>
      <w:r w:rsidRPr="00F22B8A">
        <w:rPr>
          <w:rFonts w:ascii="Times New Roman" w:hAnsi="Times New Roman" w:cs="Times New Roman"/>
          <w:sz w:val="24"/>
          <w:szCs w:val="24"/>
          <w:lang w:val="es-ES"/>
        </w:rPr>
        <w:t xml:space="preserve"> los criterios de</w:t>
      </w:r>
      <w:r w:rsidR="00372D09">
        <w:rPr>
          <w:rFonts w:ascii="Times New Roman" w:hAnsi="Times New Roman" w:cs="Times New Roman"/>
          <w:sz w:val="24"/>
          <w:szCs w:val="24"/>
          <w:lang w:val="es-ES"/>
        </w:rPr>
        <w:t xml:space="preserve">l </w:t>
      </w:r>
      <w:r>
        <w:rPr>
          <w:rFonts w:ascii="Times New Roman" w:hAnsi="Times New Roman" w:cs="Times New Roman"/>
          <w:b/>
          <w:bCs/>
          <w:sz w:val="24"/>
          <w:szCs w:val="24"/>
          <w:lang w:val="es-ES"/>
        </w:rPr>
        <w:fldChar w:fldCharType="begin"/>
      </w:r>
      <w:r>
        <w:rPr>
          <w:rFonts w:ascii="Times New Roman" w:hAnsi="Times New Roman" w:cs="Times New Roman"/>
          <w:sz w:val="24"/>
          <w:szCs w:val="24"/>
          <w:lang w:val="es-ES"/>
        </w:rPr>
        <w:instrText xml:space="preserve"> REF _Ref79932871 \h </w:instrText>
      </w:r>
      <w:r w:rsidR="00C16AD9">
        <w:rPr>
          <w:rFonts w:ascii="Times New Roman" w:hAnsi="Times New Roman" w:cs="Times New Roman"/>
          <w:b/>
          <w:bCs/>
          <w:sz w:val="24"/>
          <w:szCs w:val="24"/>
          <w:lang w:val="es-ES"/>
        </w:rPr>
        <w:instrText xml:space="preserve"> \* MERGEFORMAT </w:instrText>
      </w:r>
      <w:r>
        <w:rPr>
          <w:rFonts w:ascii="Times New Roman" w:hAnsi="Times New Roman" w:cs="Times New Roman"/>
          <w:b/>
          <w:bCs/>
          <w:sz w:val="24"/>
          <w:szCs w:val="24"/>
          <w:lang w:val="es-ES"/>
        </w:rPr>
      </w:r>
      <w:r>
        <w:rPr>
          <w:rFonts w:ascii="Times New Roman" w:hAnsi="Times New Roman" w:cs="Times New Roman"/>
          <w:b/>
          <w:bCs/>
          <w:sz w:val="24"/>
          <w:szCs w:val="24"/>
          <w:lang w:val="es-ES"/>
        </w:rPr>
        <w:fldChar w:fldCharType="separate"/>
      </w:r>
      <w:r>
        <w:rPr>
          <w:rFonts w:ascii="Times New Roman" w:hAnsi="Times New Roman" w:cs="Times New Roman"/>
          <w:b/>
          <w:bCs/>
          <w:sz w:val="24"/>
          <w:szCs w:val="24"/>
        </w:rPr>
        <w:t>Cuadro</w:t>
      </w:r>
      <w:r w:rsidRPr="005A0998">
        <w:rPr>
          <w:rFonts w:ascii="Times New Roman" w:hAnsi="Times New Roman" w:cs="Times New Roman"/>
          <w:b/>
          <w:bCs/>
          <w:sz w:val="24"/>
          <w:szCs w:val="24"/>
        </w:rPr>
        <w:t xml:space="preserve"> </w:t>
      </w:r>
      <w:r w:rsidRPr="005A0998">
        <w:rPr>
          <w:rFonts w:ascii="Times New Roman" w:hAnsi="Times New Roman" w:cs="Times New Roman"/>
          <w:b/>
          <w:bCs/>
          <w:noProof/>
          <w:sz w:val="24"/>
          <w:szCs w:val="24"/>
        </w:rPr>
        <w:t>1</w:t>
      </w:r>
      <w:r>
        <w:rPr>
          <w:rFonts w:ascii="Times New Roman" w:hAnsi="Times New Roman" w:cs="Times New Roman"/>
          <w:b/>
          <w:bCs/>
          <w:sz w:val="24"/>
          <w:szCs w:val="24"/>
          <w:lang w:val="es-ES"/>
        </w:rPr>
        <w:fldChar w:fldCharType="end"/>
      </w:r>
      <w:r w:rsidRPr="00F22B8A">
        <w:rPr>
          <w:rFonts w:ascii="Times New Roman" w:hAnsi="Times New Roman" w:cs="Times New Roman"/>
          <w:sz w:val="24"/>
          <w:szCs w:val="24"/>
          <w:lang w:val="es-ES"/>
        </w:rPr>
        <w:t xml:space="preserve"> para definir la mejor configuración de parámetros</w:t>
      </w:r>
      <w:r w:rsidR="000500DC">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sin embargo, los resultados no fueron satisfactorios al compararlo</w:t>
      </w:r>
      <w:r w:rsidR="000500DC">
        <w:rPr>
          <w:rFonts w:ascii="Times New Roman" w:hAnsi="Times New Roman" w:cs="Times New Roman"/>
          <w:sz w:val="24"/>
          <w:szCs w:val="24"/>
          <w:lang w:val="es-ES"/>
        </w:rPr>
        <w:t>s</w:t>
      </w:r>
      <w:r w:rsidRPr="00F22B8A">
        <w:rPr>
          <w:rFonts w:ascii="Times New Roman" w:hAnsi="Times New Roman" w:cs="Times New Roman"/>
          <w:sz w:val="24"/>
          <w:szCs w:val="24"/>
          <w:lang w:val="es-ES"/>
        </w:rPr>
        <w:t xml:space="preserve"> con el modelo conceptual del acuífero. Por lo anterior, la calibración se realizó atendiendo</w:t>
      </w:r>
      <w:r w:rsidR="000500DC">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principalmente</w:t>
      </w:r>
      <w:r w:rsidR="000500DC">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al modelo conceptual.</w:t>
      </w:r>
    </w:p>
    <w:p w14:paraId="60BFCBB7" w14:textId="77777777" w:rsidR="00D42B44" w:rsidRDefault="00D42B44" w:rsidP="00C16AD9">
      <w:pPr>
        <w:spacing w:after="0" w:line="240" w:lineRule="auto"/>
        <w:jc w:val="both"/>
        <w:rPr>
          <w:rFonts w:ascii="Times New Roman" w:hAnsi="Times New Roman" w:cs="Times New Roman"/>
          <w:sz w:val="24"/>
          <w:szCs w:val="24"/>
          <w:lang w:val="es-ES"/>
        </w:rPr>
      </w:pPr>
    </w:p>
    <w:p w14:paraId="1019B340" w14:textId="0FB88ABA" w:rsidR="004C33A3" w:rsidRDefault="00D42B44" w:rsidP="00C16AD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w:t>
      </w:r>
      <w:r w:rsidRPr="004A36E7">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5</w:t>
      </w:r>
      <w:r>
        <w:rPr>
          <w:rFonts w:ascii="Times New Roman" w:hAnsi="Times New Roman" w:cs="Times New Roman"/>
          <w:sz w:val="24"/>
          <w:szCs w:val="24"/>
          <w:lang w:val="es-ES"/>
        </w:rPr>
        <w:t xml:space="preserve"> se presentan las predicciones realizada con EBK de niveles freáticos del área de estudio para el período 2010-2018; donde se muestra que el nivel freático fluctuó cada año entre 429 a 459 m.s.n.m, lo que </w:t>
      </w:r>
      <w:r w:rsidRPr="00F22B8A">
        <w:rPr>
          <w:rFonts w:ascii="Times New Roman" w:hAnsi="Times New Roman" w:cs="Times New Roman"/>
          <w:sz w:val="24"/>
          <w:szCs w:val="24"/>
          <w:lang w:val="es-ES"/>
        </w:rPr>
        <w:t>puede explicarse por la variabilidad climática y las interacciones con el bombeo para la demanda de riego y consumo humano. En los años 2015 al 2018 se produjo una rápida disminución del nivel freático medio. Durante estos años el fenómeno de</w:t>
      </w:r>
      <w:r>
        <w:rPr>
          <w:rFonts w:ascii="Times New Roman" w:hAnsi="Times New Roman" w:cs="Times New Roman"/>
          <w:sz w:val="24"/>
          <w:szCs w:val="24"/>
          <w:lang w:val="es-ES"/>
        </w:rPr>
        <w:t xml:space="preserve"> E</w:t>
      </w:r>
      <w:r w:rsidRPr="00F22B8A">
        <w:rPr>
          <w:rFonts w:ascii="Times New Roman" w:hAnsi="Times New Roman" w:cs="Times New Roman"/>
          <w:sz w:val="24"/>
          <w:szCs w:val="24"/>
          <w:lang w:val="es-ES"/>
        </w:rPr>
        <w:t>l Niño provocó severas condiciones de sequía. Esto produjo un descenso del nivel freático</w:t>
      </w:r>
      <w:r w:rsidR="000500DC">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debido a una mayor extracción de agua subterránea para satisfacer la demanda. Por el contrario, durante el año 2012</w:t>
      </w:r>
      <w:r w:rsidR="000500DC">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cuando se produjeron abundantes lluvias producto del </w:t>
      </w:r>
      <w:r w:rsidRPr="00F22B8A">
        <w:rPr>
          <w:rFonts w:ascii="Times New Roman" w:hAnsi="Times New Roman" w:cs="Times New Roman"/>
          <w:sz w:val="24"/>
          <w:szCs w:val="24"/>
          <w:lang w:val="es-ES"/>
        </w:rPr>
        <w:lastRenderedPageBreak/>
        <w:t>fenómeno</w:t>
      </w:r>
      <w:r>
        <w:rPr>
          <w:rFonts w:ascii="Times New Roman" w:hAnsi="Times New Roman" w:cs="Times New Roman"/>
          <w:sz w:val="24"/>
          <w:szCs w:val="24"/>
          <w:lang w:val="es-ES"/>
        </w:rPr>
        <w:t xml:space="preserve"> La</w:t>
      </w:r>
      <w:r w:rsidRPr="00F22B8A">
        <w:rPr>
          <w:rFonts w:ascii="Times New Roman" w:hAnsi="Times New Roman" w:cs="Times New Roman"/>
          <w:sz w:val="24"/>
          <w:szCs w:val="24"/>
          <w:lang w:val="es-ES"/>
        </w:rPr>
        <w:t xml:space="preserve"> Niña, se observó una recuperación en el acuífero debido a la menor demanda. Por lo tanto, la variabilidad climática interactúa con el bombeo de agua subterránea para consumo humano y riego y refleja cambios interanuales en los niveles de agua observados.</w:t>
      </w:r>
      <w:r>
        <w:rPr>
          <w:rFonts w:ascii="Times New Roman" w:hAnsi="Times New Roman" w:cs="Times New Roman"/>
          <w:sz w:val="24"/>
          <w:szCs w:val="24"/>
          <w:lang w:val="es-ES"/>
        </w:rPr>
        <w:t xml:space="preserve"> En la </w:t>
      </w:r>
      <w:r>
        <w:rPr>
          <w:rFonts w:ascii="Times New Roman" w:hAnsi="Times New Roman" w:cs="Times New Roman"/>
          <w:b/>
          <w:bCs/>
          <w:sz w:val="24"/>
          <w:szCs w:val="24"/>
          <w:lang w:val="es-ES"/>
        </w:rPr>
        <w:t>F</w:t>
      </w:r>
      <w:r w:rsidRPr="004A36E7">
        <w:rPr>
          <w:rFonts w:ascii="Times New Roman" w:hAnsi="Times New Roman" w:cs="Times New Roman"/>
          <w:b/>
          <w:bCs/>
          <w:sz w:val="24"/>
          <w:szCs w:val="24"/>
          <w:lang w:val="es-ES"/>
        </w:rPr>
        <w:t xml:space="preserve">igura </w:t>
      </w:r>
      <w:r>
        <w:rPr>
          <w:rFonts w:ascii="Times New Roman" w:hAnsi="Times New Roman" w:cs="Times New Roman"/>
          <w:b/>
          <w:bCs/>
          <w:sz w:val="24"/>
          <w:szCs w:val="24"/>
          <w:lang w:val="es-ES"/>
        </w:rPr>
        <w:t>6</w:t>
      </w:r>
      <w:r>
        <w:rPr>
          <w:rFonts w:ascii="Times New Roman" w:hAnsi="Times New Roman" w:cs="Times New Roman"/>
          <w:sz w:val="24"/>
          <w:szCs w:val="24"/>
          <w:lang w:val="es-ES"/>
        </w:rPr>
        <w:t xml:space="preserve"> se muestran las variaciones de error generadas por EBK. Los valores estimados variaron de 2 a 6 metros.</w:t>
      </w:r>
    </w:p>
    <w:p w14:paraId="0093C2B5" w14:textId="69056C54" w:rsidR="00D42B44" w:rsidRDefault="00D42B44" w:rsidP="00C16AD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3FA1387A" w14:textId="6AA79D09"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La evolución de la velocidad del nivel freático promedio en el acuífero presenta una tendencia clara de fuertes descensos de hasta -9.1 m/año (</w:t>
      </w:r>
      <w:r w:rsidRPr="00FD7BB0">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7</w:t>
      </w:r>
      <w:r w:rsidRPr="00F22B8A">
        <w:rPr>
          <w:rFonts w:ascii="Times New Roman" w:hAnsi="Times New Roman" w:cs="Times New Roman"/>
          <w:sz w:val="24"/>
          <w:szCs w:val="24"/>
          <w:lang w:val="es-ES"/>
        </w:rPr>
        <w:t xml:space="preserve">); en la parte noreste, lo que sugiere que el acuífero se ve afectado principalmente por las extracciones en esos pozos. Sin embargo, el modelo muestra en promedio que predomina la recuperación del nivel freático, pero con una perspectiva negativa a corto plazo, </w:t>
      </w:r>
      <w:r w:rsidR="000500DC">
        <w:rPr>
          <w:rFonts w:ascii="Times New Roman" w:hAnsi="Times New Roman" w:cs="Times New Roman"/>
          <w:sz w:val="24"/>
          <w:szCs w:val="24"/>
          <w:lang w:val="es-ES"/>
        </w:rPr>
        <w:t xml:space="preserve">lo cual </w:t>
      </w:r>
      <w:r w:rsidRPr="00F22B8A">
        <w:rPr>
          <w:rFonts w:ascii="Times New Roman" w:hAnsi="Times New Roman" w:cs="Times New Roman"/>
          <w:sz w:val="24"/>
          <w:szCs w:val="24"/>
          <w:lang w:val="es-ES"/>
        </w:rPr>
        <w:t>puede implicar un incremento de rebajamientos de niveles que podría cambiar rápidamente con los fenómenos climáticos d</w:t>
      </w:r>
      <w:r>
        <w:rPr>
          <w:rFonts w:ascii="Times New Roman" w:hAnsi="Times New Roman" w:cs="Times New Roman"/>
          <w:sz w:val="24"/>
          <w:szCs w:val="24"/>
          <w:lang w:val="es-ES"/>
        </w:rPr>
        <w:t>e El Niño</w:t>
      </w:r>
      <w:r w:rsidRPr="00F22B8A">
        <w:rPr>
          <w:rFonts w:ascii="Times New Roman" w:hAnsi="Times New Roman" w:cs="Times New Roman"/>
          <w:sz w:val="24"/>
          <w:szCs w:val="24"/>
          <w:lang w:val="es-ES"/>
        </w:rPr>
        <w:t>. Esto se puede observar en el mapa promedio de aceleración del nivel freático para el periodo 2010-2018 (</w:t>
      </w:r>
      <w:r w:rsidRPr="00FD7BB0">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8</w:t>
      </w:r>
      <w:r w:rsidRPr="00F22B8A">
        <w:rPr>
          <w:rFonts w:ascii="Times New Roman" w:hAnsi="Times New Roman" w:cs="Times New Roman"/>
          <w:sz w:val="24"/>
          <w:szCs w:val="24"/>
          <w:lang w:val="es-ES"/>
        </w:rPr>
        <w:t>), donde se observa un rango de aceleraciones de entre -0.2 m/año</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xml:space="preserve"> a -1 m/año</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xml:space="preserve">, </w:t>
      </w:r>
      <w:r w:rsidR="000500DC">
        <w:rPr>
          <w:rFonts w:ascii="Times New Roman" w:hAnsi="Times New Roman" w:cs="Times New Roman"/>
          <w:sz w:val="24"/>
          <w:szCs w:val="24"/>
          <w:lang w:val="es-ES"/>
        </w:rPr>
        <w:t xml:space="preserve">con una </w:t>
      </w:r>
      <w:r w:rsidRPr="00F22B8A">
        <w:rPr>
          <w:rFonts w:ascii="Times New Roman" w:hAnsi="Times New Roman" w:cs="Times New Roman"/>
          <w:sz w:val="24"/>
          <w:szCs w:val="24"/>
          <w:lang w:val="es-ES"/>
        </w:rPr>
        <w:t>aceleración promedio de -0.52 m/año</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xml:space="preserve">. Estos valores sugieren que una gran parte del acuífero está experimentando una aceleración del descenso del nivel freático que se puede apreciar en la </w:t>
      </w:r>
      <w:r w:rsidRPr="00FD7BB0">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9</w:t>
      </w:r>
      <w:r w:rsidRPr="00F22B8A">
        <w:rPr>
          <w:rFonts w:ascii="Times New Roman" w:hAnsi="Times New Roman" w:cs="Times New Roman"/>
          <w:sz w:val="24"/>
          <w:szCs w:val="24"/>
          <w:lang w:val="es-ES"/>
        </w:rPr>
        <w:t>, donde el caso numero 4 abarca mayor área dentro del acuífero.</w:t>
      </w:r>
    </w:p>
    <w:p w14:paraId="6E6F1D43" w14:textId="77777777" w:rsidR="004C33A3" w:rsidRPr="00F22B8A" w:rsidRDefault="004C33A3" w:rsidP="00C16AD9">
      <w:pPr>
        <w:spacing w:after="0" w:line="240" w:lineRule="auto"/>
        <w:jc w:val="both"/>
        <w:rPr>
          <w:rFonts w:ascii="Times New Roman" w:hAnsi="Times New Roman" w:cs="Times New Roman"/>
          <w:sz w:val="24"/>
          <w:szCs w:val="24"/>
          <w:lang w:val="es-ES"/>
        </w:rPr>
      </w:pPr>
    </w:p>
    <w:p w14:paraId="270065EF" w14:textId="1FBBFCC5" w:rsidR="00D42B44" w:rsidRPr="00F22B8A"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En consecuencia, los resultados muestran que los niveles freáticos del acuífero pueden reducirse de forma continua </w:t>
      </w:r>
      <w:r w:rsidR="00DC26E1">
        <w:rPr>
          <w:rFonts w:ascii="Times New Roman" w:hAnsi="Times New Roman" w:cs="Times New Roman"/>
          <w:sz w:val="24"/>
          <w:szCs w:val="24"/>
          <w:lang w:val="es-ES"/>
        </w:rPr>
        <w:t>a medida que la extracción de agua aumenta los pozos</w:t>
      </w:r>
      <w:r w:rsidRPr="00F22B8A">
        <w:rPr>
          <w:rFonts w:ascii="Times New Roman" w:hAnsi="Times New Roman" w:cs="Times New Roman"/>
          <w:sz w:val="24"/>
          <w:szCs w:val="24"/>
          <w:lang w:val="es-ES"/>
        </w:rPr>
        <w:t xml:space="preserve">. Sin embargo, el área influenciada por los descensos crece del centro del valle hacia </w:t>
      </w:r>
      <w:r>
        <w:rPr>
          <w:rFonts w:ascii="Times New Roman" w:hAnsi="Times New Roman" w:cs="Times New Roman"/>
          <w:sz w:val="24"/>
          <w:szCs w:val="24"/>
          <w:lang w:val="es-ES"/>
        </w:rPr>
        <w:t>la parte noreste.</w:t>
      </w:r>
    </w:p>
    <w:p w14:paraId="555336F3" w14:textId="77777777" w:rsidR="00D42B44" w:rsidRPr="004A36E7" w:rsidRDefault="00D42B44" w:rsidP="00C16AD9">
      <w:pPr>
        <w:tabs>
          <w:tab w:val="left" w:pos="284"/>
        </w:tabs>
        <w:spacing w:after="0" w:line="240" w:lineRule="auto"/>
        <w:jc w:val="both"/>
        <w:rPr>
          <w:rFonts w:ascii="Times New Roman" w:hAnsi="Times New Roman" w:cs="Times New Roman"/>
          <w:sz w:val="24"/>
          <w:szCs w:val="24"/>
          <w:lang w:val="es-ES"/>
        </w:rPr>
      </w:pPr>
    </w:p>
    <w:p w14:paraId="746FD9CC" w14:textId="77777777" w:rsidR="00D42B44" w:rsidRPr="004A36E7" w:rsidRDefault="00D42B44" w:rsidP="00C16AD9">
      <w:pPr>
        <w:tabs>
          <w:tab w:val="left" w:pos="284"/>
        </w:tabs>
        <w:spacing w:after="0" w:line="240" w:lineRule="auto"/>
        <w:jc w:val="both"/>
        <w:rPr>
          <w:rFonts w:ascii="Times New Roman" w:hAnsi="Times New Roman" w:cs="Times New Roman"/>
          <w:sz w:val="24"/>
          <w:szCs w:val="24"/>
          <w:lang w:val="es-ES"/>
        </w:rPr>
      </w:pPr>
    </w:p>
    <w:p w14:paraId="64EF1A20" w14:textId="77777777" w:rsidR="00D42B44" w:rsidRPr="00F22B8A" w:rsidRDefault="00D42B44" w:rsidP="00C16AD9">
      <w:pPr>
        <w:pStyle w:val="Descripcin"/>
        <w:spacing w:after="0"/>
        <w:rPr>
          <w:rFonts w:ascii="Times New Roman" w:hAnsi="Times New Roman" w:cs="Times New Roman"/>
          <w:i w:val="0"/>
          <w:iCs w:val="0"/>
          <w:color w:val="auto"/>
          <w:sz w:val="24"/>
          <w:szCs w:val="24"/>
        </w:rPr>
      </w:pPr>
    </w:p>
    <w:p w14:paraId="43CA18AA" w14:textId="03E72815" w:rsidR="00D42B44" w:rsidRPr="00F22B8A" w:rsidRDefault="00D42B44" w:rsidP="00C16AD9">
      <w:pPr>
        <w:spacing w:after="0" w:line="240" w:lineRule="auto"/>
        <w:jc w:val="both"/>
        <w:rPr>
          <w:rFonts w:ascii="Times New Roman" w:hAnsi="Times New Roman" w:cs="Times New Roman"/>
          <w:sz w:val="24"/>
          <w:szCs w:val="24"/>
          <w:lang w:val="es-ES"/>
        </w:rPr>
      </w:pPr>
    </w:p>
    <w:p w14:paraId="3B20FFD5"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7C03728E"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2B4EAC2C"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042FCDC2" w14:textId="77777777" w:rsidR="00D42B44" w:rsidRPr="00F22B8A" w:rsidRDefault="00D42B44" w:rsidP="00C16AD9">
      <w:pPr>
        <w:spacing w:after="0" w:line="240" w:lineRule="auto"/>
        <w:jc w:val="both"/>
        <w:rPr>
          <w:rFonts w:ascii="Times New Roman" w:hAnsi="Times New Roman" w:cs="Times New Roman"/>
          <w:sz w:val="24"/>
          <w:szCs w:val="24"/>
          <w:lang w:val="es-ES"/>
        </w:rPr>
      </w:pPr>
    </w:p>
    <w:p w14:paraId="38F540AD" w14:textId="7E1183DE" w:rsidR="00D42B44" w:rsidRDefault="00D42B44" w:rsidP="00C16AD9">
      <w:pPr>
        <w:spacing w:after="0" w:line="240" w:lineRule="auto"/>
        <w:jc w:val="both"/>
        <w:rPr>
          <w:rFonts w:ascii="Times New Roman" w:hAnsi="Times New Roman" w:cs="Times New Roman"/>
          <w:sz w:val="24"/>
          <w:szCs w:val="24"/>
          <w:lang w:val="es-ES"/>
        </w:rPr>
      </w:pPr>
    </w:p>
    <w:p w14:paraId="00FCD1F7" w14:textId="44275A90" w:rsidR="001535FE" w:rsidRDefault="001535FE" w:rsidP="00C16AD9">
      <w:pPr>
        <w:spacing w:after="0" w:line="240" w:lineRule="auto"/>
        <w:jc w:val="both"/>
        <w:rPr>
          <w:rFonts w:ascii="Times New Roman" w:hAnsi="Times New Roman" w:cs="Times New Roman"/>
          <w:sz w:val="24"/>
          <w:szCs w:val="24"/>
          <w:lang w:val="es-ES"/>
        </w:rPr>
      </w:pPr>
    </w:p>
    <w:p w14:paraId="1D907142" w14:textId="34CA320F" w:rsidR="001535FE" w:rsidRDefault="004C33A3" w:rsidP="00C16AD9">
      <w:pPr>
        <w:spacing w:after="0" w:line="24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anchor distT="0" distB="0" distL="114300" distR="114300" simplePos="0" relativeHeight="251655168" behindDoc="0" locked="0" layoutInCell="1" allowOverlap="1" wp14:anchorId="269526D1" wp14:editId="7E613695">
            <wp:simplePos x="0" y="0"/>
            <wp:positionH relativeFrom="column">
              <wp:posOffset>-3175</wp:posOffset>
            </wp:positionH>
            <wp:positionV relativeFrom="paragraph">
              <wp:posOffset>71120</wp:posOffset>
            </wp:positionV>
            <wp:extent cx="4564800" cy="6534000"/>
            <wp:effectExtent l="19050" t="19050" r="26670" b="19685"/>
            <wp:wrapSquare wrapText="bothSides"/>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1"/>
                    <pic:cNvPicPr preferRelativeResize="0"/>
                  </pic:nvPicPr>
                  <pic:blipFill>
                    <a:blip r:embed="rId25" cstate="print">
                      <a:extLst>
                        <a:ext uri="{28A0092B-C50C-407E-A947-70E740481C1C}">
                          <a14:useLocalDpi xmlns:a14="http://schemas.microsoft.com/office/drawing/2010/main"/>
                        </a:ext>
                      </a:extLst>
                    </a:blip>
                    <a:stretch>
                      <a:fillRect/>
                    </a:stretch>
                  </pic:blipFill>
                  <pic:spPr>
                    <a:xfrm>
                      <a:off x="0" y="0"/>
                      <a:ext cx="4564800" cy="6534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030E47" w14:textId="1147A16C" w:rsidR="001535FE" w:rsidRDefault="001535FE" w:rsidP="00C16AD9">
      <w:pPr>
        <w:spacing w:after="0" w:line="240" w:lineRule="auto"/>
        <w:jc w:val="both"/>
        <w:rPr>
          <w:rFonts w:ascii="Times New Roman" w:hAnsi="Times New Roman" w:cs="Times New Roman"/>
          <w:sz w:val="24"/>
          <w:szCs w:val="24"/>
          <w:lang w:val="es-ES"/>
        </w:rPr>
      </w:pPr>
    </w:p>
    <w:p w14:paraId="040867CE" w14:textId="189555BD" w:rsidR="001535FE" w:rsidRDefault="001535FE" w:rsidP="00C16AD9">
      <w:pPr>
        <w:spacing w:after="0" w:line="240" w:lineRule="auto"/>
        <w:jc w:val="both"/>
        <w:rPr>
          <w:rFonts w:ascii="Times New Roman" w:hAnsi="Times New Roman" w:cs="Times New Roman"/>
          <w:sz w:val="24"/>
          <w:szCs w:val="24"/>
          <w:lang w:val="es-ES"/>
        </w:rPr>
      </w:pPr>
    </w:p>
    <w:p w14:paraId="3406F1A0" w14:textId="09706949" w:rsidR="00160CF1" w:rsidRDefault="00160CF1" w:rsidP="00C16AD9">
      <w:pPr>
        <w:spacing w:after="0" w:line="240" w:lineRule="auto"/>
        <w:jc w:val="both"/>
        <w:rPr>
          <w:rFonts w:ascii="Times New Roman" w:hAnsi="Times New Roman" w:cs="Times New Roman"/>
          <w:sz w:val="24"/>
          <w:szCs w:val="24"/>
          <w:lang w:val="es-ES"/>
        </w:rPr>
      </w:pPr>
    </w:p>
    <w:p w14:paraId="3883C70C" w14:textId="3277F3AC" w:rsidR="00160CF1" w:rsidRDefault="00160CF1" w:rsidP="00C16AD9">
      <w:pPr>
        <w:spacing w:after="0" w:line="240" w:lineRule="auto"/>
        <w:jc w:val="both"/>
        <w:rPr>
          <w:rFonts w:ascii="Times New Roman" w:hAnsi="Times New Roman" w:cs="Times New Roman"/>
          <w:sz w:val="24"/>
          <w:szCs w:val="24"/>
          <w:lang w:val="es-ES"/>
        </w:rPr>
      </w:pPr>
    </w:p>
    <w:p w14:paraId="3ECBDEEF" w14:textId="2E343B4F" w:rsidR="00160CF1" w:rsidRDefault="00160CF1" w:rsidP="00C16AD9">
      <w:pPr>
        <w:spacing w:after="0" w:line="240" w:lineRule="auto"/>
        <w:jc w:val="both"/>
        <w:rPr>
          <w:rFonts w:ascii="Times New Roman" w:hAnsi="Times New Roman" w:cs="Times New Roman"/>
          <w:sz w:val="24"/>
          <w:szCs w:val="24"/>
          <w:lang w:val="es-ES"/>
        </w:rPr>
      </w:pPr>
    </w:p>
    <w:p w14:paraId="24D4204A" w14:textId="78E78182" w:rsidR="00160CF1" w:rsidRDefault="00160CF1" w:rsidP="00C16AD9">
      <w:pPr>
        <w:spacing w:after="0" w:line="240" w:lineRule="auto"/>
        <w:jc w:val="both"/>
        <w:rPr>
          <w:rFonts w:ascii="Times New Roman" w:hAnsi="Times New Roman" w:cs="Times New Roman"/>
          <w:sz w:val="24"/>
          <w:szCs w:val="24"/>
          <w:lang w:val="es-ES"/>
        </w:rPr>
      </w:pPr>
    </w:p>
    <w:p w14:paraId="64605521" w14:textId="5EAECB66" w:rsidR="00160CF1" w:rsidRDefault="00160CF1" w:rsidP="00C16AD9">
      <w:pPr>
        <w:spacing w:after="0" w:line="240" w:lineRule="auto"/>
        <w:jc w:val="both"/>
        <w:rPr>
          <w:rFonts w:ascii="Times New Roman" w:hAnsi="Times New Roman" w:cs="Times New Roman"/>
          <w:sz w:val="24"/>
          <w:szCs w:val="24"/>
          <w:lang w:val="es-ES"/>
        </w:rPr>
      </w:pPr>
    </w:p>
    <w:p w14:paraId="72BDDDEB" w14:textId="78F786B7" w:rsidR="00160CF1" w:rsidRDefault="00160CF1" w:rsidP="00C16AD9">
      <w:pPr>
        <w:spacing w:after="0" w:line="240" w:lineRule="auto"/>
        <w:jc w:val="both"/>
        <w:rPr>
          <w:rFonts w:ascii="Times New Roman" w:hAnsi="Times New Roman" w:cs="Times New Roman"/>
          <w:sz w:val="24"/>
          <w:szCs w:val="24"/>
          <w:lang w:val="es-ES"/>
        </w:rPr>
      </w:pPr>
    </w:p>
    <w:p w14:paraId="4AF80E8B" w14:textId="2952D246" w:rsidR="00160CF1" w:rsidRDefault="00160CF1" w:rsidP="00C16AD9">
      <w:pPr>
        <w:spacing w:after="0" w:line="240" w:lineRule="auto"/>
        <w:jc w:val="both"/>
        <w:rPr>
          <w:rFonts w:ascii="Times New Roman" w:hAnsi="Times New Roman" w:cs="Times New Roman"/>
          <w:sz w:val="24"/>
          <w:szCs w:val="24"/>
          <w:lang w:val="es-ES"/>
        </w:rPr>
      </w:pPr>
    </w:p>
    <w:p w14:paraId="695990DB" w14:textId="2C172210" w:rsidR="00160CF1" w:rsidRDefault="00160CF1" w:rsidP="00C16AD9">
      <w:pPr>
        <w:spacing w:after="0" w:line="240" w:lineRule="auto"/>
        <w:jc w:val="both"/>
        <w:rPr>
          <w:rFonts w:ascii="Times New Roman" w:hAnsi="Times New Roman" w:cs="Times New Roman"/>
          <w:sz w:val="24"/>
          <w:szCs w:val="24"/>
          <w:lang w:val="es-ES"/>
        </w:rPr>
      </w:pPr>
    </w:p>
    <w:p w14:paraId="0E8286FF" w14:textId="4081AD8B" w:rsidR="00160CF1" w:rsidRDefault="00160CF1" w:rsidP="00C16AD9">
      <w:pPr>
        <w:spacing w:after="0" w:line="240" w:lineRule="auto"/>
        <w:jc w:val="both"/>
        <w:rPr>
          <w:rFonts w:ascii="Times New Roman" w:hAnsi="Times New Roman" w:cs="Times New Roman"/>
          <w:sz w:val="24"/>
          <w:szCs w:val="24"/>
          <w:lang w:val="es-ES"/>
        </w:rPr>
      </w:pPr>
    </w:p>
    <w:p w14:paraId="49EB7D38" w14:textId="6A2FB15F" w:rsidR="00160CF1" w:rsidRDefault="00160CF1" w:rsidP="00C16AD9">
      <w:pPr>
        <w:spacing w:after="0" w:line="240" w:lineRule="auto"/>
        <w:jc w:val="both"/>
        <w:rPr>
          <w:rFonts w:ascii="Times New Roman" w:hAnsi="Times New Roman" w:cs="Times New Roman"/>
          <w:sz w:val="24"/>
          <w:szCs w:val="24"/>
          <w:lang w:val="es-ES"/>
        </w:rPr>
      </w:pPr>
    </w:p>
    <w:p w14:paraId="42B47628" w14:textId="2025C4E9" w:rsidR="00160CF1" w:rsidRDefault="00160CF1" w:rsidP="00C16AD9">
      <w:pPr>
        <w:spacing w:after="0" w:line="240" w:lineRule="auto"/>
        <w:jc w:val="both"/>
        <w:rPr>
          <w:rFonts w:ascii="Times New Roman" w:hAnsi="Times New Roman" w:cs="Times New Roman"/>
          <w:sz w:val="24"/>
          <w:szCs w:val="24"/>
          <w:lang w:val="es-ES"/>
        </w:rPr>
      </w:pPr>
    </w:p>
    <w:p w14:paraId="63FFD318" w14:textId="68521F40" w:rsidR="00160CF1" w:rsidRDefault="00160CF1" w:rsidP="00C16AD9">
      <w:pPr>
        <w:spacing w:after="0" w:line="240" w:lineRule="auto"/>
        <w:jc w:val="both"/>
        <w:rPr>
          <w:rFonts w:ascii="Times New Roman" w:hAnsi="Times New Roman" w:cs="Times New Roman"/>
          <w:sz w:val="24"/>
          <w:szCs w:val="24"/>
          <w:lang w:val="es-ES"/>
        </w:rPr>
      </w:pPr>
    </w:p>
    <w:p w14:paraId="3185CACB" w14:textId="77777777" w:rsidR="00160CF1" w:rsidRDefault="00160CF1" w:rsidP="00C16AD9">
      <w:pPr>
        <w:spacing w:after="0" w:line="240" w:lineRule="auto"/>
        <w:jc w:val="both"/>
        <w:rPr>
          <w:rFonts w:ascii="Times New Roman" w:hAnsi="Times New Roman" w:cs="Times New Roman"/>
          <w:sz w:val="24"/>
          <w:szCs w:val="24"/>
          <w:lang w:val="es-ES"/>
        </w:rPr>
      </w:pPr>
    </w:p>
    <w:p w14:paraId="2B8FBCF7" w14:textId="4451200E" w:rsidR="001535FE" w:rsidRDefault="001535FE" w:rsidP="00C16AD9">
      <w:pPr>
        <w:spacing w:after="0" w:line="240" w:lineRule="auto"/>
        <w:jc w:val="both"/>
        <w:rPr>
          <w:rFonts w:ascii="Times New Roman" w:hAnsi="Times New Roman" w:cs="Times New Roman"/>
          <w:sz w:val="24"/>
          <w:szCs w:val="24"/>
          <w:lang w:val="es-ES"/>
        </w:rPr>
      </w:pPr>
    </w:p>
    <w:p w14:paraId="7C144BD4" w14:textId="37C28408" w:rsidR="001535FE" w:rsidRDefault="001535FE" w:rsidP="00C16AD9">
      <w:pPr>
        <w:spacing w:after="0" w:line="240" w:lineRule="auto"/>
        <w:jc w:val="both"/>
        <w:rPr>
          <w:rFonts w:ascii="Times New Roman" w:hAnsi="Times New Roman" w:cs="Times New Roman"/>
          <w:sz w:val="24"/>
          <w:szCs w:val="24"/>
          <w:lang w:val="es-ES"/>
        </w:rPr>
      </w:pPr>
    </w:p>
    <w:p w14:paraId="3C5007F0" w14:textId="654D64A4" w:rsidR="004C33A3" w:rsidRDefault="004C33A3" w:rsidP="00C16AD9">
      <w:pPr>
        <w:spacing w:after="0" w:line="240" w:lineRule="auto"/>
        <w:jc w:val="both"/>
        <w:rPr>
          <w:rFonts w:ascii="Times New Roman" w:hAnsi="Times New Roman" w:cs="Times New Roman"/>
          <w:sz w:val="24"/>
          <w:szCs w:val="24"/>
          <w:lang w:val="es-ES"/>
        </w:rPr>
      </w:pPr>
    </w:p>
    <w:p w14:paraId="651ADB57" w14:textId="525D8ACC" w:rsidR="004C33A3" w:rsidRDefault="004C33A3" w:rsidP="00C16AD9">
      <w:pPr>
        <w:spacing w:after="0" w:line="240" w:lineRule="auto"/>
        <w:jc w:val="both"/>
        <w:rPr>
          <w:rFonts w:ascii="Times New Roman" w:hAnsi="Times New Roman" w:cs="Times New Roman"/>
          <w:sz w:val="24"/>
          <w:szCs w:val="24"/>
          <w:lang w:val="es-ES"/>
        </w:rPr>
      </w:pPr>
    </w:p>
    <w:p w14:paraId="69A2870E" w14:textId="1B2400DA" w:rsidR="004C33A3" w:rsidRDefault="004C33A3" w:rsidP="00C16AD9">
      <w:pPr>
        <w:spacing w:after="0" w:line="240" w:lineRule="auto"/>
        <w:jc w:val="both"/>
        <w:rPr>
          <w:rFonts w:ascii="Times New Roman" w:hAnsi="Times New Roman" w:cs="Times New Roman"/>
          <w:sz w:val="24"/>
          <w:szCs w:val="24"/>
          <w:lang w:val="es-ES"/>
        </w:rPr>
      </w:pPr>
    </w:p>
    <w:p w14:paraId="4F4159BA" w14:textId="191C06B2" w:rsidR="004C33A3" w:rsidRDefault="004C33A3" w:rsidP="00C16AD9">
      <w:pPr>
        <w:spacing w:after="0" w:line="240" w:lineRule="auto"/>
        <w:jc w:val="both"/>
        <w:rPr>
          <w:rFonts w:ascii="Times New Roman" w:hAnsi="Times New Roman" w:cs="Times New Roman"/>
          <w:sz w:val="24"/>
          <w:szCs w:val="24"/>
          <w:lang w:val="es-ES"/>
        </w:rPr>
      </w:pPr>
    </w:p>
    <w:p w14:paraId="63399123" w14:textId="3281C794" w:rsidR="004C33A3" w:rsidRDefault="004C33A3" w:rsidP="00C16AD9">
      <w:pPr>
        <w:spacing w:after="0" w:line="240" w:lineRule="auto"/>
        <w:jc w:val="both"/>
        <w:rPr>
          <w:rFonts w:ascii="Times New Roman" w:hAnsi="Times New Roman" w:cs="Times New Roman"/>
          <w:sz w:val="24"/>
          <w:szCs w:val="24"/>
          <w:lang w:val="es-ES"/>
        </w:rPr>
      </w:pPr>
    </w:p>
    <w:p w14:paraId="37D246C4" w14:textId="18F1AA6B" w:rsidR="004C33A3" w:rsidRDefault="004C33A3" w:rsidP="00C16AD9">
      <w:pPr>
        <w:spacing w:after="0" w:line="240" w:lineRule="auto"/>
        <w:jc w:val="both"/>
        <w:rPr>
          <w:rFonts w:ascii="Times New Roman" w:hAnsi="Times New Roman" w:cs="Times New Roman"/>
          <w:sz w:val="24"/>
          <w:szCs w:val="24"/>
          <w:lang w:val="es-ES"/>
        </w:rPr>
      </w:pPr>
    </w:p>
    <w:p w14:paraId="0A237CDA" w14:textId="0E797098" w:rsidR="004C33A3" w:rsidRDefault="004C33A3" w:rsidP="00C16AD9">
      <w:pPr>
        <w:spacing w:after="0" w:line="240" w:lineRule="auto"/>
        <w:jc w:val="both"/>
        <w:rPr>
          <w:rFonts w:ascii="Times New Roman" w:hAnsi="Times New Roman" w:cs="Times New Roman"/>
          <w:sz w:val="24"/>
          <w:szCs w:val="24"/>
          <w:lang w:val="es-ES"/>
        </w:rPr>
      </w:pPr>
    </w:p>
    <w:p w14:paraId="63E12FF0" w14:textId="50F8F748" w:rsidR="004C33A3" w:rsidRDefault="004C33A3" w:rsidP="00C16AD9">
      <w:pPr>
        <w:spacing w:after="0" w:line="240" w:lineRule="auto"/>
        <w:jc w:val="both"/>
        <w:rPr>
          <w:rFonts w:ascii="Times New Roman" w:hAnsi="Times New Roman" w:cs="Times New Roman"/>
          <w:sz w:val="24"/>
          <w:szCs w:val="24"/>
          <w:lang w:val="es-ES"/>
        </w:rPr>
      </w:pPr>
    </w:p>
    <w:p w14:paraId="7A3370FA" w14:textId="22820F46" w:rsidR="004C33A3" w:rsidRDefault="004C33A3" w:rsidP="00C16AD9">
      <w:pPr>
        <w:spacing w:after="0" w:line="240" w:lineRule="auto"/>
        <w:jc w:val="both"/>
        <w:rPr>
          <w:rFonts w:ascii="Times New Roman" w:hAnsi="Times New Roman" w:cs="Times New Roman"/>
          <w:sz w:val="24"/>
          <w:szCs w:val="24"/>
          <w:lang w:val="es-ES"/>
        </w:rPr>
      </w:pPr>
    </w:p>
    <w:p w14:paraId="7290ABFF" w14:textId="33233EFD" w:rsidR="004C33A3" w:rsidRDefault="004C33A3" w:rsidP="00C16AD9">
      <w:pPr>
        <w:spacing w:after="0" w:line="240" w:lineRule="auto"/>
        <w:jc w:val="both"/>
        <w:rPr>
          <w:rFonts w:ascii="Times New Roman" w:hAnsi="Times New Roman" w:cs="Times New Roman"/>
          <w:sz w:val="24"/>
          <w:szCs w:val="24"/>
          <w:lang w:val="es-ES"/>
        </w:rPr>
      </w:pPr>
    </w:p>
    <w:p w14:paraId="6A34325F" w14:textId="6F7D44C5" w:rsidR="004C33A3" w:rsidRDefault="004C33A3" w:rsidP="00C16AD9">
      <w:pPr>
        <w:spacing w:after="0" w:line="240" w:lineRule="auto"/>
        <w:jc w:val="both"/>
        <w:rPr>
          <w:rFonts w:ascii="Times New Roman" w:hAnsi="Times New Roman" w:cs="Times New Roman"/>
          <w:sz w:val="24"/>
          <w:szCs w:val="24"/>
          <w:lang w:val="es-ES"/>
        </w:rPr>
      </w:pPr>
    </w:p>
    <w:p w14:paraId="33C426BD" w14:textId="070EED2A" w:rsidR="004C33A3" w:rsidRDefault="004C33A3" w:rsidP="00C16AD9">
      <w:pPr>
        <w:spacing w:after="0" w:line="240" w:lineRule="auto"/>
        <w:jc w:val="both"/>
        <w:rPr>
          <w:rFonts w:ascii="Times New Roman" w:hAnsi="Times New Roman" w:cs="Times New Roman"/>
          <w:sz w:val="24"/>
          <w:szCs w:val="24"/>
          <w:lang w:val="es-ES"/>
        </w:rPr>
      </w:pPr>
    </w:p>
    <w:p w14:paraId="62AD2931" w14:textId="28121AD6" w:rsidR="004C33A3" w:rsidRDefault="004C33A3" w:rsidP="00C16AD9">
      <w:pPr>
        <w:spacing w:after="0" w:line="240" w:lineRule="auto"/>
        <w:jc w:val="both"/>
        <w:rPr>
          <w:rFonts w:ascii="Times New Roman" w:hAnsi="Times New Roman" w:cs="Times New Roman"/>
          <w:sz w:val="24"/>
          <w:szCs w:val="24"/>
          <w:lang w:val="es-ES"/>
        </w:rPr>
      </w:pPr>
    </w:p>
    <w:p w14:paraId="599C5C02" w14:textId="5E829184" w:rsidR="004C33A3" w:rsidRDefault="004C33A3" w:rsidP="00C16AD9">
      <w:pPr>
        <w:spacing w:after="0" w:line="240" w:lineRule="auto"/>
        <w:jc w:val="both"/>
        <w:rPr>
          <w:rFonts w:ascii="Times New Roman" w:hAnsi="Times New Roman" w:cs="Times New Roman"/>
          <w:sz w:val="24"/>
          <w:szCs w:val="24"/>
          <w:lang w:val="es-ES"/>
        </w:rPr>
      </w:pPr>
    </w:p>
    <w:p w14:paraId="52155828" w14:textId="17E3E341" w:rsidR="004C33A3" w:rsidRDefault="004C33A3" w:rsidP="00C16AD9">
      <w:pPr>
        <w:spacing w:after="0" w:line="240" w:lineRule="auto"/>
        <w:jc w:val="both"/>
        <w:rPr>
          <w:rFonts w:ascii="Times New Roman" w:hAnsi="Times New Roman" w:cs="Times New Roman"/>
          <w:sz w:val="24"/>
          <w:szCs w:val="24"/>
          <w:lang w:val="es-ES"/>
        </w:rPr>
      </w:pPr>
    </w:p>
    <w:p w14:paraId="1C91FD99" w14:textId="27BA86EA" w:rsidR="004C33A3" w:rsidRDefault="004C33A3" w:rsidP="00C16AD9">
      <w:pPr>
        <w:spacing w:after="0" w:line="240" w:lineRule="auto"/>
        <w:jc w:val="both"/>
        <w:rPr>
          <w:rFonts w:ascii="Times New Roman" w:hAnsi="Times New Roman" w:cs="Times New Roman"/>
          <w:sz w:val="24"/>
          <w:szCs w:val="24"/>
          <w:lang w:val="es-ES"/>
        </w:rPr>
      </w:pPr>
    </w:p>
    <w:p w14:paraId="39D6788E" w14:textId="73DBA63E" w:rsidR="004C33A3" w:rsidRDefault="004C33A3" w:rsidP="00C16AD9">
      <w:pPr>
        <w:spacing w:after="0" w:line="240" w:lineRule="auto"/>
        <w:jc w:val="both"/>
        <w:rPr>
          <w:rFonts w:ascii="Times New Roman" w:hAnsi="Times New Roman" w:cs="Times New Roman"/>
          <w:sz w:val="24"/>
          <w:szCs w:val="24"/>
          <w:lang w:val="es-ES"/>
        </w:rPr>
      </w:pPr>
    </w:p>
    <w:p w14:paraId="4C857D60" w14:textId="3827B899" w:rsidR="004C33A3" w:rsidRDefault="004C33A3" w:rsidP="00C16AD9">
      <w:pPr>
        <w:spacing w:after="0" w:line="240" w:lineRule="auto"/>
        <w:jc w:val="both"/>
        <w:rPr>
          <w:rFonts w:ascii="Times New Roman" w:hAnsi="Times New Roman" w:cs="Times New Roman"/>
          <w:sz w:val="24"/>
          <w:szCs w:val="24"/>
          <w:lang w:val="es-ES"/>
        </w:rPr>
      </w:pPr>
    </w:p>
    <w:p w14:paraId="66E18E8F" w14:textId="76270100" w:rsidR="004C33A3" w:rsidRDefault="004C33A3" w:rsidP="00C16AD9">
      <w:pPr>
        <w:spacing w:after="0" w:line="240" w:lineRule="auto"/>
        <w:jc w:val="both"/>
        <w:rPr>
          <w:rFonts w:ascii="Times New Roman" w:hAnsi="Times New Roman" w:cs="Times New Roman"/>
          <w:sz w:val="24"/>
          <w:szCs w:val="24"/>
          <w:lang w:val="es-ES"/>
        </w:rPr>
      </w:pPr>
    </w:p>
    <w:p w14:paraId="515E6345" w14:textId="2D133B17" w:rsidR="004C33A3" w:rsidRPr="004602EB" w:rsidRDefault="004C33A3" w:rsidP="00C16AD9">
      <w:pPr>
        <w:spacing w:after="0" w:line="240" w:lineRule="auto"/>
        <w:jc w:val="both"/>
        <w:rPr>
          <w:rFonts w:ascii="Times New Roman" w:hAnsi="Times New Roman" w:cs="Times New Roman"/>
          <w:sz w:val="28"/>
          <w:szCs w:val="28"/>
          <w:lang w:val="es-ES"/>
        </w:rPr>
      </w:pPr>
    </w:p>
    <w:p w14:paraId="643356CD" w14:textId="562F43A5" w:rsidR="00D42B44" w:rsidRPr="004602EB" w:rsidRDefault="00D42B44" w:rsidP="00C16AD9">
      <w:pPr>
        <w:spacing w:after="0" w:line="240" w:lineRule="auto"/>
        <w:jc w:val="both"/>
        <w:rPr>
          <w:rFonts w:ascii="Times New Roman" w:hAnsi="Times New Roman" w:cs="Times New Roman"/>
          <w:sz w:val="24"/>
          <w:szCs w:val="24"/>
          <w:lang w:val="es-ES"/>
        </w:rPr>
      </w:pPr>
      <w:r w:rsidRPr="004602EB">
        <w:rPr>
          <w:rFonts w:ascii="Times New Roman" w:hAnsi="Times New Roman" w:cs="Times New Roman"/>
          <w:b/>
          <w:bCs/>
          <w:sz w:val="24"/>
          <w:szCs w:val="24"/>
        </w:rPr>
        <w:t>Figura 5</w:t>
      </w:r>
      <w:r w:rsidRPr="004602EB">
        <w:rPr>
          <w:rFonts w:ascii="Times New Roman" w:hAnsi="Times New Roman" w:cs="Times New Roman"/>
          <w:b/>
          <w:bCs/>
          <w:sz w:val="24"/>
          <w:szCs w:val="24"/>
          <w:lang w:val="es-ES"/>
        </w:rPr>
        <w:t>.</w:t>
      </w:r>
      <w:r w:rsidRPr="004602EB">
        <w:rPr>
          <w:rFonts w:ascii="Times New Roman" w:hAnsi="Times New Roman" w:cs="Times New Roman"/>
          <w:sz w:val="24"/>
          <w:szCs w:val="24"/>
          <w:lang w:val="es-ES"/>
        </w:rPr>
        <w:t xml:space="preserve"> Mapas de predicción del nivel freático durante el período 2010-2018 obtenido con </w:t>
      </w:r>
      <w:r w:rsidR="000500DC" w:rsidRPr="004602EB">
        <w:rPr>
          <w:rFonts w:ascii="Times New Roman" w:hAnsi="Times New Roman" w:cs="Times New Roman"/>
          <w:sz w:val="24"/>
          <w:szCs w:val="24"/>
          <w:lang w:val="es-ES"/>
        </w:rPr>
        <w:t>kriging empírico bayesiano</w:t>
      </w:r>
      <w:r w:rsidRPr="004602EB">
        <w:rPr>
          <w:rFonts w:ascii="Times New Roman" w:hAnsi="Times New Roman" w:cs="Times New Roman"/>
          <w:sz w:val="24"/>
          <w:szCs w:val="24"/>
          <w:lang w:val="es-ES"/>
        </w:rPr>
        <w:t>.</w:t>
      </w:r>
    </w:p>
    <w:p w14:paraId="2095D748" w14:textId="77777777" w:rsidR="00D42B44" w:rsidRPr="004602EB" w:rsidRDefault="00D42B44" w:rsidP="00C16AD9">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Figure 5.</w:t>
      </w:r>
      <w:r w:rsidRPr="004602EB">
        <w:rPr>
          <w:rFonts w:ascii="Times New Roman" w:hAnsi="Times New Roman" w:cs="Times New Roman"/>
          <w:sz w:val="24"/>
          <w:szCs w:val="24"/>
          <w:lang w:val="en-US"/>
        </w:rPr>
        <w:t xml:space="preserve"> Water table prediction maps during the period 2010-2018 obtained with Bayesian Empirical Kriging.</w:t>
      </w:r>
    </w:p>
    <w:p w14:paraId="2F70B2B5" w14:textId="177A9E06" w:rsidR="00D42B44" w:rsidRPr="00E33C4C" w:rsidRDefault="00D42B44" w:rsidP="00C16AD9">
      <w:pPr>
        <w:spacing w:after="0" w:line="240" w:lineRule="auto"/>
        <w:jc w:val="both"/>
        <w:rPr>
          <w:rFonts w:ascii="Times New Roman" w:hAnsi="Times New Roman" w:cs="Times New Roman"/>
          <w:sz w:val="24"/>
          <w:szCs w:val="24"/>
          <w:lang w:val="en-US"/>
        </w:rPr>
      </w:pPr>
    </w:p>
    <w:p w14:paraId="1184A385" w14:textId="385B8826" w:rsidR="00D42B44" w:rsidRPr="00E33C4C" w:rsidRDefault="00D42B44" w:rsidP="00C16AD9">
      <w:pPr>
        <w:spacing w:after="0" w:line="240" w:lineRule="auto"/>
        <w:jc w:val="both"/>
        <w:rPr>
          <w:rFonts w:ascii="Times New Roman" w:hAnsi="Times New Roman" w:cs="Times New Roman"/>
          <w:sz w:val="24"/>
          <w:szCs w:val="24"/>
          <w:lang w:val="en-US"/>
        </w:rPr>
      </w:pPr>
    </w:p>
    <w:p w14:paraId="2881F006" w14:textId="305DE18C" w:rsidR="00D42B44" w:rsidRPr="00E33C4C" w:rsidRDefault="006159DE" w:rsidP="00C16AD9">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7216" behindDoc="0" locked="0" layoutInCell="1" allowOverlap="1" wp14:anchorId="1CA27321" wp14:editId="086D69A0">
            <wp:simplePos x="0" y="0"/>
            <wp:positionH relativeFrom="column">
              <wp:posOffset>-1905</wp:posOffset>
            </wp:positionH>
            <wp:positionV relativeFrom="paragraph">
              <wp:posOffset>19050</wp:posOffset>
            </wp:positionV>
            <wp:extent cx="4568400" cy="7041600"/>
            <wp:effectExtent l="19050" t="19050" r="22860" b="2603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6" cstate="print">
                      <a:extLst>
                        <a:ext uri="{28A0092B-C50C-407E-A947-70E740481C1C}">
                          <a14:useLocalDpi xmlns:a14="http://schemas.microsoft.com/office/drawing/2010/main"/>
                        </a:ext>
                      </a:extLst>
                    </a:blip>
                    <a:stretch>
                      <a:fillRect/>
                    </a:stretch>
                  </pic:blipFill>
                  <pic:spPr>
                    <a:xfrm>
                      <a:off x="0" y="0"/>
                      <a:ext cx="4568400" cy="7041600"/>
                    </a:xfrm>
                    <a:prstGeom prst="rect">
                      <a:avLst/>
                    </a:prstGeom>
                    <a:ln>
                      <a:solidFill>
                        <a:schemeClr val="tx1"/>
                      </a:solidFill>
                    </a:ln>
                  </pic:spPr>
                </pic:pic>
              </a:graphicData>
            </a:graphic>
          </wp:anchor>
        </w:drawing>
      </w:r>
    </w:p>
    <w:p w14:paraId="1BE1CD54"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408EDD5E"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43CF2E6C"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7E34C5D0"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4995C1EF"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113DD3F4"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0BF90139"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6AB0A96B"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1660532D"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0863AF02"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733D820A"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19B2C12E"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79A9CBD0"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01FCDD0F"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5CB92A8A" w14:textId="73B4424E" w:rsidR="00D42B44" w:rsidRDefault="00D42B44" w:rsidP="00C16AD9">
      <w:pPr>
        <w:spacing w:after="0" w:line="240" w:lineRule="auto"/>
        <w:jc w:val="both"/>
        <w:rPr>
          <w:rFonts w:ascii="Times New Roman" w:hAnsi="Times New Roman" w:cs="Times New Roman"/>
          <w:sz w:val="24"/>
          <w:szCs w:val="24"/>
          <w:lang w:val="en-US"/>
        </w:rPr>
      </w:pPr>
    </w:p>
    <w:p w14:paraId="6560A238" w14:textId="6FF399C9" w:rsidR="006159DE" w:rsidRDefault="006159DE" w:rsidP="00C16AD9">
      <w:pPr>
        <w:spacing w:after="0" w:line="240" w:lineRule="auto"/>
        <w:jc w:val="both"/>
        <w:rPr>
          <w:rFonts w:ascii="Times New Roman" w:hAnsi="Times New Roman" w:cs="Times New Roman"/>
          <w:sz w:val="24"/>
          <w:szCs w:val="24"/>
          <w:lang w:val="en-US"/>
        </w:rPr>
      </w:pPr>
    </w:p>
    <w:p w14:paraId="6F5FAD7A" w14:textId="77777777" w:rsidR="006159DE" w:rsidRPr="00E33C4C" w:rsidRDefault="006159DE" w:rsidP="00C16AD9">
      <w:pPr>
        <w:spacing w:after="0" w:line="240" w:lineRule="auto"/>
        <w:jc w:val="both"/>
        <w:rPr>
          <w:rFonts w:ascii="Times New Roman" w:hAnsi="Times New Roman" w:cs="Times New Roman"/>
          <w:sz w:val="24"/>
          <w:szCs w:val="24"/>
          <w:lang w:val="en-US"/>
        </w:rPr>
      </w:pPr>
    </w:p>
    <w:p w14:paraId="46A1E2C6" w14:textId="77777777" w:rsidR="00D42B44" w:rsidRPr="00E33C4C" w:rsidRDefault="00D42B44" w:rsidP="00C16AD9">
      <w:pPr>
        <w:spacing w:after="0" w:line="240" w:lineRule="auto"/>
        <w:rPr>
          <w:rFonts w:ascii="Times New Roman" w:hAnsi="Times New Roman" w:cs="Times New Roman"/>
          <w:sz w:val="24"/>
          <w:szCs w:val="24"/>
          <w:lang w:val="en-US"/>
        </w:rPr>
      </w:pPr>
    </w:p>
    <w:p w14:paraId="4B85B353" w14:textId="5CE6586D" w:rsidR="00D42B44" w:rsidRDefault="00D42B44" w:rsidP="00C16AD9">
      <w:pPr>
        <w:spacing w:after="0" w:line="240" w:lineRule="auto"/>
        <w:rPr>
          <w:rFonts w:ascii="Times New Roman" w:hAnsi="Times New Roman" w:cs="Times New Roman"/>
          <w:sz w:val="24"/>
          <w:szCs w:val="24"/>
          <w:lang w:val="en-US"/>
        </w:rPr>
      </w:pPr>
    </w:p>
    <w:p w14:paraId="0BDB397F" w14:textId="74398630" w:rsidR="005F3E9A" w:rsidRDefault="005F3E9A" w:rsidP="00C16AD9">
      <w:pPr>
        <w:spacing w:after="0" w:line="240" w:lineRule="auto"/>
        <w:rPr>
          <w:rFonts w:ascii="Times New Roman" w:hAnsi="Times New Roman" w:cs="Times New Roman"/>
          <w:sz w:val="24"/>
          <w:szCs w:val="24"/>
          <w:lang w:val="en-US"/>
        </w:rPr>
      </w:pPr>
    </w:p>
    <w:p w14:paraId="5DDDE376" w14:textId="246C01CE" w:rsidR="005F3E9A" w:rsidRDefault="005F3E9A" w:rsidP="00C16AD9">
      <w:pPr>
        <w:spacing w:after="0" w:line="240" w:lineRule="auto"/>
        <w:rPr>
          <w:rFonts w:ascii="Times New Roman" w:hAnsi="Times New Roman" w:cs="Times New Roman"/>
          <w:sz w:val="24"/>
          <w:szCs w:val="24"/>
          <w:lang w:val="en-US"/>
        </w:rPr>
      </w:pPr>
    </w:p>
    <w:p w14:paraId="5E8E10CE" w14:textId="0B2787EE" w:rsidR="005F3E9A" w:rsidRDefault="005F3E9A" w:rsidP="00C16AD9">
      <w:pPr>
        <w:spacing w:after="0" w:line="240" w:lineRule="auto"/>
        <w:rPr>
          <w:rFonts w:ascii="Times New Roman" w:hAnsi="Times New Roman" w:cs="Times New Roman"/>
          <w:sz w:val="24"/>
          <w:szCs w:val="24"/>
          <w:lang w:val="en-US"/>
        </w:rPr>
      </w:pPr>
    </w:p>
    <w:p w14:paraId="069667D1" w14:textId="531972CC" w:rsidR="005F3E9A" w:rsidRDefault="005F3E9A" w:rsidP="00C16AD9">
      <w:pPr>
        <w:spacing w:after="0" w:line="240" w:lineRule="auto"/>
        <w:rPr>
          <w:rFonts w:ascii="Times New Roman" w:hAnsi="Times New Roman" w:cs="Times New Roman"/>
          <w:sz w:val="24"/>
          <w:szCs w:val="24"/>
          <w:lang w:val="en-US"/>
        </w:rPr>
      </w:pPr>
    </w:p>
    <w:p w14:paraId="1255ECF4" w14:textId="05701540" w:rsidR="005F3E9A" w:rsidRDefault="005F3E9A" w:rsidP="00C16AD9">
      <w:pPr>
        <w:spacing w:after="0" w:line="240" w:lineRule="auto"/>
        <w:rPr>
          <w:rFonts w:ascii="Times New Roman" w:hAnsi="Times New Roman" w:cs="Times New Roman"/>
          <w:sz w:val="24"/>
          <w:szCs w:val="24"/>
          <w:lang w:val="en-US"/>
        </w:rPr>
      </w:pPr>
    </w:p>
    <w:p w14:paraId="37EBEC1A" w14:textId="70CD6F98" w:rsidR="005F3E9A" w:rsidRDefault="005F3E9A" w:rsidP="00C16AD9">
      <w:pPr>
        <w:spacing w:after="0" w:line="240" w:lineRule="auto"/>
        <w:rPr>
          <w:rFonts w:ascii="Times New Roman" w:hAnsi="Times New Roman" w:cs="Times New Roman"/>
          <w:sz w:val="24"/>
          <w:szCs w:val="24"/>
          <w:lang w:val="en-US"/>
        </w:rPr>
      </w:pPr>
    </w:p>
    <w:p w14:paraId="143F055F" w14:textId="50BDB765" w:rsidR="005F3E9A" w:rsidRDefault="005F3E9A" w:rsidP="00C16AD9">
      <w:pPr>
        <w:spacing w:after="0" w:line="240" w:lineRule="auto"/>
        <w:rPr>
          <w:rFonts w:ascii="Times New Roman" w:hAnsi="Times New Roman" w:cs="Times New Roman"/>
          <w:sz w:val="24"/>
          <w:szCs w:val="24"/>
          <w:lang w:val="en-US"/>
        </w:rPr>
      </w:pPr>
    </w:p>
    <w:p w14:paraId="19318C23" w14:textId="1CD9EA84" w:rsidR="005F3E9A" w:rsidRDefault="005F3E9A" w:rsidP="00C16AD9">
      <w:pPr>
        <w:spacing w:after="0" w:line="240" w:lineRule="auto"/>
        <w:rPr>
          <w:rFonts w:ascii="Times New Roman" w:hAnsi="Times New Roman" w:cs="Times New Roman"/>
          <w:sz w:val="24"/>
          <w:szCs w:val="24"/>
          <w:lang w:val="en-US"/>
        </w:rPr>
      </w:pPr>
    </w:p>
    <w:p w14:paraId="6F068E96" w14:textId="6998F904" w:rsidR="005F3E9A" w:rsidRDefault="005F3E9A" w:rsidP="00C16AD9">
      <w:pPr>
        <w:spacing w:after="0" w:line="240" w:lineRule="auto"/>
        <w:rPr>
          <w:rFonts w:ascii="Times New Roman" w:hAnsi="Times New Roman" w:cs="Times New Roman"/>
          <w:sz w:val="24"/>
          <w:szCs w:val="24"/>
          <w:lang w:val="en-US"/>
        </w:rPr>
      </w:pPr>
    </w:p>
    <w:p w14:paraId="2C95F748" w14:textId="103C3D0E" w:rsidR="005F3E9A" w:rsidRDefault="005F3E9A" w:rsidP="00C16AD9">
      <w:pPr>
        <w:spacing w:after="0" w:line="240" w:lineRule="auto"/>
        <w:rPr>
          <w:rFonts w:ascii="Times New Roman" w:hAnsi="Times New Roman" w:cs="Times New Roman"/>
          <w:sz w:val="24"/>
          <w:szCs w:val="24"/>
          <w:lang w:val="en-US"/>
        </w:rPr>
      </w:pPr>
    </w:p>
    <w:p w14:paraId="71FF08E4" w14:textId="6005059E" w:rsidR="005F3E9A" w:rsidRDefault="005F3E9A" w:rsidP="00C16AD9">
      <w:pPr>
        <w:spacing w:after="0" w:line="240" w:lineRule="auto"/>
        <w:rPr>
          <w:rFonts w:ascii="Times New Roman" w:hAnsi="Times New Roman" w:cs="Times New Roman"/>
          <w:sz w:val="24"/>
          <w:szCs w:val="24"/>
          <w:lang w:val="en-US"/>
        </w:rPr>
      </w:pPr>
    </w:p>
    <w:p w14:paraId="3BB562BA" w14:textId="38995BBA" w:rsidR="005F3E9A" w:rsidRDefault="005F3E9A" w:rsidP="00C16AD9">
      <w:pPr>
        <w:spacing w:after="0" w:line="240" w:lineRule="auto"/>
        <w:rPr>
          <w:rFonts w:ascii="Times New Roman" w:hAnsi="Times New Roman" w:cs="Times New Roman"/>
          <w:sz w:val="24"/>
          <w:szCs w:val="24"/>
          <w:lang w:val="en-US"/>
        </w:rPr>
      </w:pPr>
    </w:p>
    <w:p w14:paraId="6E60C675" w14:textId="11AA792F" w:rsidR="005F3E9A" w:rsidRDefault="005F3E9A" w:rsidP="00C16AD9">
      <w:pPr>
        <w:spacing w:after="0" w:line="240" w:lineRule="auto"/>
        <w:rPr>
          <w:rFonts w:ascii="Times New Roman" w:hAnsi="Times New Roman" w:cs="Times New Roman"/>
          <w:sz w:val="24"/>
          <w:szCs w:val="24"/>
          <w:lang w:val="en-US"/>
        </w:rPr>
      </w:pPr>
    </w:p>
    <w:p w14:paraId="53F7AB28" w14:textId="5F6E0861" w:rsidR="005F3E9A" w:rsidRDefault="005F3E9A" w:rsidP="00C16AD9">
      <w:pPr>
        <w:spacing w:after="0" w:line="240" w:lineRule="auto"/>
        <w:rPr>
          <w:rFonts w:ascii="Times New Roman" w:hAnsi="Times New Roman" w:cs="Times New Roman"/>
          <w:sz w:val="24"/>
          <w:szCs w:val="24"/>
          <w:lang w:val="en-US"/>
        </w:rPr>
      </w:pPr>
    </w:p>
    <w:p w14:paraId="1B444BD4" w14:textId="261DCEA5" w:rsidR="005F3E9A" w:rsidRDefault="005F3E9A" w:rsidP="00C16AD9">
      <w:pPr>
        <w:spacing w:after="0" w:line="240" w:lineRule="auto"/>
        <w:rPr>
          <w:rFonts w:ascii="Times New Roman" w:hAnsi="Times New Roman" w:cs="Times New Roman"/>
          <w:sz w:val="24"/>
          <w:szCs w:val="24"/>
          <w:lang w:val="en-US"/>
        </w:rPr>
      </w:pPr>
    </w:p>
    <w:p w14:paraId="608D667B" w14:textId="2BA17505" w:rsidR="005F3E9A" w:rsidRDefault="005F3E9A" w:rsidP="00C16AD9">
      <w:pPr>
        <w:spacing w:after="0" w:line="240" w:lineRule="auto"/>
        <w:rPr>
          <w:rFonts w:ascii="Times New Roman" w:hAnsi="Times New Roman" w:cs="Times New Roman"/>
          <w:sz w:val="24"/>
          <w:szCs w:val="24"/>
          <w:lang w:val="en-US"/>
        </w:rPr>
      </w:pPr>
    </w:p>
    <w:p w14:paraId="6C130FB7" w14:textId="324EC396" w:rsidR="005F3E9A" w:rsidRDefault="005F3E9A" w:rsidP="00C16AD9">
      <w:pPr>
        <w:spacing w:after="0" w:line="240" w:lineRule="auto"/>
        <w:rPr>
          <w:rFonts w:ascii="Times New Roman" w:hAnsi="Times New Roman" w:cs="Times New Roman"/>
          <w:sz w:val="24"/>
          <w:szCs w:val="24"/>
          <w:lang w:val="en-US"/>
        </w:rPr>
      </w:pPr>
    </w:p>
    <w:p w14:paraId="12B21EBF" w14:textId="56524347" w:rsidR="005F3E9A" w:rsidRDefault="005F3E9A" w:rsidP="00C16AD9">
      <w:pPr>
        <w:spacing w:after="0" w:line="240" w:lineRule="auto"/>
        <w:rPr>
          <w:rFonts w:ascii="Times New Roman" w:hAnsi="Times New Roman" w:cs="Times New Roman"/>
          <w:sz w:val="24"/>
          <w:szCs w:val="24"/>
          <w:lang w:val="en-US"/>
        </w:rPr>
      </w:pPr>
    </w:p>
    <w:p w14:paraId="2CEBD5FB" w14:textId="6E7CDA31" w:rsidR="005F3E9A" w:rsidRDefault="005F3E9A" w:rsidP="00C16AD9">
      <w:pPr>
        <w:spacing w:after="0" w:line="240" w:lineRule="auto"/>
        <w:rPr>
          <w:rFonts w:ascii="Times New Roman" w:hAnsi="Times New Roman" w:cs="Times New Roman"/>
          <w:sz w:val="24"/>
          <w:szCs w:val="24"/>
          <w:lang w:val="en-US"/>
        </w:rPr>
      </w:pPr>
    </w:p>
    <w:p w14:paraId="46CB8C1A" w14:textId="09CA967E" w:rsidR="005F3E9A" w:rsidRDefault="005F3E9A" w:rsidP="00C16AD9">
      <w:pPr>
        <w:spacing w:after="0" w:line="240" w:lineRule="auto"/>
        <w:rPr>
          <w:rFonts w:ascii="Times New Roman" w:hAnsi="Times New Roman" w:cs="Times New Roman"/>
          <w:sz w:val="24"/>
          <w:szCs w:val="24"/>
          <w:lang w:val="en-US"/>
        </w:rPr>
      </w:pPr>
    </w:p>
    <w:p w14:paraId="3BFC1978" w14:textId="77777777" w:rsidR="005F3E9A" w:rsidRPr="00E33C4C" w:rsidRDefault="005F3E9A" w:rsidP="00C16AD9">
      <w:pPr>
        <w:spacing w:after="0" w:line="240" w:lineRule="auto"/>
        <w:rPr>
          <w:rFonts w:ascii="Times New Roman" w:hAnsi="Times New Roman" w:cs="Times New Roman"/>
          <w:sz w:val="24"/>
          <w:szCs w:val="24"/>
          <w:lang w:val="en-US"/>
        </w:rPr>
      </w:pPr>
    </w:p>
    <w:p w14:paraId="633D587B" w14:textId="54AC288B" w:rsidR="00D42B44" w:rsidRPr="004602EB" w:rsidRDefault="00D42B44" w:rsidP="00C16AD9">
      <w:pPr>
        <w:spacing w:after="0" w:line="240" w:lineRule="auto"/>
        <w:jc w:val="both"/>
        <w:rPr>
          <w:rFonts w:ascii="Times New Roman" w:hAnsi="Times New Roman" w:cs="Times New Roman"/>
          <w:sz w:val="24"/>
          <w:szCs w:val="24"/>
          <w:lang w:val="es-ES"/>
        </w:rPr>
      </w:pPr>
      <w:r w:rsidRPr="004602EB">
        <w:rPr>
          <w:rFonts w:ascii="Times New Roman" w:hAnsi="Times New Roman" w:cs="Times New Roman"/>
          <w:b/>
          <w:bCs/>
          <w:sz w:val="24"/>
          <w:szCs w:val="24"/>
        </w:rPr>
        <w:t>Figura 6.</w:t>
      </w:r>
      <w:r w:rsidRPr="004602EB">
        <w:rPr>
          <w:rFonts w:ascii="Times New Roman" w:hAnsi="Times New Roman" w:cs="Times New Roman"/>
          <w:sz w:val="24"/>
          <w:szCs w:val="24"/>
          <w:lang w:val="es-ES"/>
        </w:rPr>
        <w:t xml:space="preserve"> Mapas de distribución de errores durante el período 2010-2018 obtenido con </w:t>
      </w:r>
      <w:r w:rsidR="000500DC" w:rsidRPr="004602EB">
        <w:rPr>
          <w:rFonts w:ascii="Times New Roman" w:hAnsi="Times New Roman" w:cs="Times New Roman"/>
          <w:sz w:val="24"/>
          <w:szCs w:val="24"/>
          <w:lang w:val="es-ES"/>
        </w:rPr>
        <w:t>kriging empírico bayesiano.</w:t>
      </w:r>
    </w:p>
    <w:p w14:paraId="43786503" w14:textId="77777777" w:rsidR="00D42B44" w:rsidRPr="004602EB" w:rsidRDefault="00D42B44" w:rsidP="00C16AD9">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Figure 6.</w:t>
      </w:r>
      <w:r w:rsidRPr="004602EB">
        <w:rPr>
          <w:rFonts w:ascii="Times New Roman" w:hAnsi="Times New Roman" w:cs="Times New Roman"/>
          <w:sz w:val="24"/>
          <w:szCs w:val="24"/>
          <w:lang w:val="en-US"/>
        </w:rPr>
        <w:t xml:space="preserve"> Error distribution maps for the period 2010-2018 obtained with Empirical Bayesian Kriging.</w:t>
      </w:r>
    </w:p>
    <w:p w14:paraId="7CC8075E" w14:textId="77777777" w:rsidR="00D42B44" w:rsidRPr="00E33C4C" w:rsidRDefault="00D42B44" w:rsidP="00C16AD9">
      <w:pPr>
        <w:spacing w:after="0" w:line="240" w:lineRule="auto"/>
        <w:jc w:val="both"/>
        <w:rPr>
          <w:rFonts w:ascii="Times New Roman" w:hAnsi="Times New Roman" w:cs="Times New Roman"/>
          <w:sz w:val="24"/>
          <w:szCs w:val="24"/>
          <w:lang w:val="en-US"/>
        </w:rPr>
      </w:pPr>
    </w:p>
    <w:p w14:paraId="20CF94D7" w14:textId="25EB90A7" w:rsidR="00D42B44" w:rsidRPr="00E33C4C" w:rsidRDefault="00D42B44" w:rsidP="00C16AD9">
      <w:pPr>
        <w:pStyle w:val="Descripcin"/>
        <w:spacing w:after="0"/>
        <w:rPr>
          <w:rFonts w:ascii="Times New Roman" w:hAnsi="Times New Roman" w:cs="Times New Roman"/>
          <w:color w:val="auto"/>
          <w:sz w:val="24"/>
          <w:szCs w:val="24"/>
          <w:lang w:val="en-US"/>
        </w:rPr>
      </w:pPr>
    </w:p>
    <w:p w14:paraId="568DC0F7" w14:textId="0246E7F9" w:rsidR="00D42B44" w:rsidRPr="00E33C4C" w:rsidRDefault="008424F9" w:rsidP="00C16AD9">
      <w:pPr>
        <w:pStyle w:val="Descripcin"/>
        <w:spacing w:after="0"/>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anchor distT="0" distB="0" distL="114300" distR="114300" simplePos="0" relativeHeight="251659264" behindDoc="0" locked="0" layoutInCell="1" allowOverlap="1" wp14:anchorId="70098CC4" wp14:editId="60FBC1EC">
            <wp:simplePos x="0" y="0"/>
            <wp:positionH relativeFrom="column">
              <wp:posOffset>-4445</wp:posOffset>
            </wp:positionH>
            <wp:positionV relativeFrom="paragraph">
              <wp:posOffset>19050</wp:posOffset>
            </wp:positionV>
            <wp:extent cx="4978800" cy="5220000"/>
            <wp:effectExtent l="19050" t="19050" r="12700" b="1905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978800" cy="522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09ACD" w14:textId="2595E38A" w:rsidR="00D42B44" w:rsidRPr="00E33C4C" w:rsidRDefault="00D42B44" w:rsidP="00C16AD9">
      <w:pPr>
        <w:pStyle w:val="Descripcin"/>
        <w:spacing w:after="0"/>
        <w:rPr>
          <w:rFonts w:ascii="Times New Roman" w:hAnsi="Times New Roman" w:cs="Times New Roman"/>
          <w:color w:val="auto"/>
          <w:sz w:val="24"/>
          <w:szCs w:val="24"/>
          <w:lang w:val="en-US"/>
        </w:rPr>
      </w:pPr>
    </w:p>
    <w:p w14:paraId="3EAF607F"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6915C08D"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0288C7F4"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546B903D" w14:textId="77777777" w:rsidR="00D42B44" w:rsidRPr="00E33C4C" w:rsidRDefault="00D42B44" w:rsidP="00C16AD9">
      <w:pPr>
        <w:spacing w:after="0" w:line="240" w:lineRule="auto"/>
        <w:rPr>
          <w:lang w:val="en-US"/>
        </w:rPr>
      </w:pPr>
    </w:p>
    <w:p w14:paraId="3D8961A2"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5A735CCA"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16BBA287"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3756D329"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18EF95A0" w14:textId="3A8F74B2" w:rsidR="00D42B44" w:rsidRDefault="00D42B44" w:rsidP="00C16AD9">
      <w:pPr>
        <w:pStyle w:val="Descripcin"/>
        <w:spacing w:after="0"/>
        <w:rPr>
          <w:rFonts w:ascii="Times New Roman" w:hAnsi="Times New Roman" w:cs="Times New Roman"/>
          <w:color w:val="auto"/>
          <w:sz w:val="24"/>
          <w:szCs w:val="24"/>
          <w:lang w:val="en-US"/>
        </w:rPr>
      </w:pPr>
    </w:p>
    <w:p w14:paraId="2C7CB0E0" w14:textId="469A3D8B" w:rsidR="008424F9" w:rsidRDefault="008424F9" w:rsidP="00C16AD9">
      <w:pPr>
        <w:spacing w:after="0" w:line="240" w:lineRule="auto"/>
        <w:rPr>
          <w:lang w:val="en-US"/>
        </w:rPr>
      </w:pPr>
    </w:p>
    <w:p w14:paraId="2637D1DE" w14:textId="467AF95B" w:rsidR="008424F9" w:rsidRDefault="008424F9" w:rsidP="00C16AD9">
      <w:pPr>
        <w:spacing w:after="0" w:line="240" w:lineRule="auto"/>
        <w:rPr>
          <w:lang w:val="en-US"/>
        </w:rPr>
      </w:pPr>
    </w:p>
    <w:p w14:paraId="76BCEB60" w14:textId="489EC17A" w:rsidR="008424F9" w:rsidRDefault="008424F9" w:rsidP="00C16AD9">
      <w:pPr>
        <w:spacing w:after="0" w:line="240" w:lineRule="auto"/>
        <w:rPr>
          <w:lang w:val="en-US"/>
        </w:rPr>
      </w:pPr>
    </w:p>
    <w:p w14:paraId="0D714C0D" w14:textId="6879C423" w:rsidR="008424F9" w:rsidRDefault="008424F9" w:rsidP="00C16AD9">
      <w:pPr>
        <w:spacing w:after="0" w:line="240" w:lineRule="auto"/>
        <w:rPr>
          <w:lang w:val="en-US"/>
        </w:rPr>
      </w:pPr>
    </w:p>
    <w:p w14:paraId="22666894" w14:textId="4DC6C4E4" w:rsidR="005F3E9A" w:rsidRDefault="005F3E9A" w:rsidP="00C16AD9">
      <w:pPr>
        <w:spacing w:after="0" w:line="240" w:lineRule="auto"/>
        <w:rPr>
          <w:lang w:val="en-US"/>
        </w:rPr>
      </w:pPr>
    </w:p>
    <w:p w14:paraId="5D7C3179" w14:textId="0082D636" w:rsidR="005F3E9A" w:rsidRDefault="005F3E9A" w:rsidP="00C16AD9">
      <w:pPr>
        <w:spacing w:after="0" w:line="240" w:lineRule="auto"/>
        <w:rPr>
          <w:lang w:val="en-US"/>
        </w:rPr>
      </w:pPr>
    </w:p>
    <w:p w14:paraId="366094A2" w14:textId="3232DB7A" w:rsidR="005F3E9A" w:rsidRDefault="005F3E9A" w:rsidP="00C16AD9">
      <w:pPr>
        <w:spacing w:after="0" w:line="240" w:lineRule="auto"/>
        <w:rPr>
          <w:lang w:val="en-US"/>
        </w:rPr>
      </w:pPr>
    </w:p>
    <w:p w14:paraId="641AA758" w14:textId="6D92B481" w:rsidR="005F3E9A" w:rsidRDefault="005F3E9A" w:rsidP="00C16AD9">
      <w:pPr>
        <w:spacing w:after="0" w:line="240" w:lineRule="auto"/>
        <w:rPr>
          <w:lang w:val="en-US"/>
        </w:rPr>
      </w:pPr>
    </w:p>
    <w:p w14:paraId="3023BB64" w14:textId="65D8AEFD" w:rsidR="005F3E9A" w:rsidRDefault="005F3E9A" w:rsidP="00C16AD9">
      <w:pPr>
        <w:spacing w:after="0" w:line="240" w:lineRule="auto"/>
        <w:rPr>
          <w:lang w:val="en-US"/>
        </w:rPr>
      </w:pPr>
    </w:p>
    <w:p w14:paraId="44BDFA93" w14:textId="4742AB00" w:rsidR="005F3E9A" w:rsidRDefault="005F3E9A" w:rsidP="00C16AD9">
      <w:pPr>
        <w:spacing w:after="0" w:line="240" w:lineRule="auto"/>
        <w:rPr>
          <w:lang w:val="en-US"/>
        </w:rPr>
      </w:pPr>
    </w:p>
    <w:p w14:paraId="63A6F16B" w14:textId="16888E95" w:rsidR="005F3E9A" w:rsidRDefault="005F3E9A" w:rsidP="00C16AD9">
      <w:pPr>
        <w:spacing w:after="0" w:line="240" w:lineRule="auto"/>
        <w:rPr>
          <w:lang w:val="en-US"/>
        </w:rPr>
      </w:pPr>
    </w:p>
    <w:p w14:paraId="0FD2B583" w14:textId="218A0BBA" w:rsidR="005F3E9A" w:rsidRDefault="005F3E9A" w:rsidP="00C16AD9">
      <w:pPr>
        <w:spacing w:after="0" w:line="240" w:lineRule="auto"/>
        <w:rPr>
          <w:lang w:val="en-US"/>
        </w:rPr>
      </w:pPr>
    </w:p>
    <w:p w14:paraId="47F0ADB2" w14:textId="7744584F" w:rsidR="005F3E9A" w:rsidRDefault="005F3E9A" w:rsidP="00C16AD9">
      <w:pPr>
        <w:spacing w:after="0" w:line="240" w:lineRule="auto"/>
        <w:rPr>
          <w:lang w:val="en-US"/>
        </w:rPr>
      </w:pPr>
    </w:p>
    <w:p w14:paraId="13FCB5F4" w14:textId="60DD10CE" w:rsidR="005F3E9A" w:rsidRDefault="005F3E9A" w:rsidP="00C16AD9">
      <w:pPr>
        <w:spacing w:after="0" w:line="240" w:lineRule="auto"/>
        <w:rPr>
          <w:lang w:val="en-US"/>
        </w:rPr>
      </w:pPr>
    </w:p>
    <w:p w14:paraId="1BDA8D66" w14:textId="2A6F3E60" w:rsidR="005F3E9A" w:rsidRDefault="005F3E9A" w:rsidP="00C16AD9">
      <w:pPr>
        <w:spacing w:after="0" w:line="240" w:lineRule="auto"/>
        <w:rPr>
          <w:lang w:val="en-US"/>
        </w:rPr>
      </w:pPr>
    </w:p>
    <w:p w14:paraId="08B8A4D2" w14:textId="2E97CBC1" w:rsidR="005F3E9A" w:rsidRDefault="005F3E9A" w:rsidP="00C16AD9">
      <w:pPr>
        <w:spacing w:after="0" w:line="240" w:lineRule="auto"/>
        <w:rPr>
          <w:lang w:val="en-US"/>
        </w:rPr>
      </w:pPr>
    </w:p>
    <w:p w14:paraId="10707F30" w14:textId="77777777" w:rsidR="005F3E9A" w:rsidRDefault="005F3E9A" w:rsidP="00C16AD9">
      <w:pPr>
        <w:spacing w:after="0" w:line="240" w:lineRule="auto"/>
        <w:rPr>
          <w:lang w:val="en-US"/>
        </w:rPr>
      </w:pPr>
    </w:p>
    <w:p w14:paraId="03468E43" w14:textId="77777777" w:rsidR="008424F9" w:rsidRPr="008424F9" w:rsidRDefault="008424F9" w:rsidP="00C16AD9">
      <w:pPr>
        <w:spacing w:after="0" w:line="240" w:lineRule="auto"/>
        <w:rPr>
          <w:lang w:val="en-US"/>
        </w:rPr>
      </w:pPr>
    </w:p>
    <w:p w14:paraId="3A4BEAC6"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0D7A8AFE" w14:textId="77777777" w:rsidR="00D42B44" w:rsidRPr="00E33C4C" w:rsidRDefault="00D42B44" w:rsidP="00C16AD9">
      <w:pPr>
        <w:pStyle w:val="Descripcin"/>
        <w:spacing w:after="0"/>
        <w:rPr>
          <w:rFonts w:ascii="Times New Roman" w:hAnsi="Times New Roman" w:cs="Times New Roman"/>
          <w:color w:val="auto"/>
          <w:sz w:val="24"/>
          <w:szCs w:val="24"/>
          <w:lang w:val="en-US"/>
        </w:rPr>
      </w:pPr>
    </w:p>
    <w:p w14:paraId="0C1460DA" w14:textId="4B74D155" w:rsidR="00D42B44" w:rsidRPr="004602EB" w:rsidRDefault="00D42B44" w:rsidP="00C16AD9">
      <w:pPr>
        <w:pStyle w:val="Descripcin"/>
        <w:spacing w:after="0"/>
        <w:jc w:val="both"/>
        <w:rPr>
          <w:rFonts w:ascii="Times New Roman" w:hAnsi="Times New Roman" w:cs="Times New Roman"/>
          <w:i w:val="0"/>
          <w:iCs w:val="0"/>
          <w:color w:val="auto"/>
          <w:sz w:val="24"/>
          <w:szCs w:val="24"/>
        </w:rPr>
      </w:pPr>
      <w:r w:rsidRPr="004602EB">
        <w:rPr>
          <w:rFonts w:ascii="Times New Roman" w:hAnsi="Times New Roman" w:cs="Times New Roman"/>
          <w:b/>
          <w:bCs/>
          <w:i w:val="0"/>
          <w:iCs w:val="0"/>
          <w:color w:val="auto"/>
          <w:sz w:val="24"/>
          <w:szCs w:val="24"/>
        </w:rPr>
        <w:t xml:space="preserve">Figura </w:t>
      </w:r>
      <w:r w:rsidR="005F3E9A" w:rsidRPr="004602EB">
        <w:rPr>
          <w:rFonts w:ascii="Times New Roman" w:hAnsi="Times New Roman" w:cs="Times New Roman"/>
          <w:b/>
          <w:bCs/>
          <w:i w:val="0"/>
          <w:iCs w:val="0"/>
          <w:color w:val="auto"/>
          <w:sz w:val="24"/>
          <w:szCs w:val="24"/>
        </w:rPr>
        <w:t>7</w:t>
      </w:r>
      <w:r w:rsidR="005F3E9A" w:rsidRPr="004602EB" w:rsidDel="00DB2D4D">
        <w:rPr>
          <w:rFonts w:ascii="Times New Roman" w:hAnsi="Times New Roman" w:cs="Times New Roman"/>
          <w:b/>
          <w:bCs/>
          <w:i w:val="0"/>
          <w:iCs w:val="0"/>
          <w:color w:val="auto"/>
          <w:sz w:val="24"/>
          <w:szCs w:val="24"/>
        </w:rPr>
        <w:t>.</w:t>
      </w:r>
      <w:r w:rsidRPr="004602EB">
        <w:rPr>
          <w:rFonts w:ascii="Times New Roman" w:hAnsi="Times New Roman" w:cs="Times New Roman"/>
          <w:i w:val="0"/>
          <w:iCs w:val="0"/>
          <w:color w:val="auto"/>
          <w:sz w:val="24"/>
          <w:szCs w:val="24"/>
        </w:rPr>
        <w:t xml:space="preserve"> Mapa promedio de velocidades de nivel freático período 2010-2018.</w:t>
      </w:r>
    </w:p>
    <w:p w14:paraId="04D4432C" w14:textId="5292D175" w:rsidR="00D42B44" w:rsidRPr="004602EB" w:rsidRDefault="00D42B44" w:rsidP="00C16AD9">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 xml:space="preserve">Figure </w:t>
      </w:r>
      <w:r w:rsidR="005F3E9A" w:rsidRPr="004602EB">
        <w:rPr>
          <w:rFonts w:ascii="Times New Roman" w:hAnsi="Times New Roman" w:cs="Times New Roman"/>
          <w:b/>
          <w:bCs/>
          <w:sz w:val="24"/>
          <w:szCs w:val="24"/>
          <w:lang w:val="en-US"/>
        </w:rPr>
        <w:t>7</w:t>
      </w:r>
      <w:r w:rsidR="005F3E9A" w:rsidRPr="004602EB" w:rsidDel="00DB2D4D">
        <w:rPr>
          <w:rFonts w:ascii="Times New Roman" w:hAnsi="Times New Roman" w:cs="Times New Roman"/>
          <w:b/>
          <w:bCs/>
          <w:sz w:val="24"/>
          <w:szCs w:val="24"/>
          <w:lang w:val="en-US"/>
        </w:rPr>
        <w:t>.</w:t>
      </w:r>
      <w:r w:rsidRPr="004602EB">
        <w:rPr>
          <w:rFonts w:ascii="Times New Roman" w:hAnsi="Times New Roman" w:cs="Times New Roman"/>
          <w:sz w:val="24"/>
          <w:szCs w:val="24"/>
          <w:lang w:val="en-US"/>
        </w:rPr>
        <w:t xml:space="preserve"> Average water table velocity map period 2010-2018.</w:t>
      </w:r>
    </w:p>
    <w:p w14:paraId="03FB5A62" w14:textId="77777777" w:rsidR="008424F9" w:rsidRPr="004602EB" w:rsidRDefault="008424F9" w:rsidP="00C16AD9">
      <w:pPr>
        <w:spacing w:after="0" w:line="240" w:lineRule="auto"/>
        <w:jc w:val="both"/>
        <w:rPr>
          <w:rFonts w:ascii="Times New Roman" w:hAnsi="Times New Roman" w:cs="Times New Roman"/>
          <w:sz w:val="24"/>
          <w:szCs w:val="24"/>
          <w:lang w:val="en-US"/>
        </w:rPr>
      </w:pPr>
    </w:p>
    <w:p w14:paraId="5E219665" w14:textId="5A2406CC" w:rsidR="00D42B44" w:rsidRPr="00085373" w:rsidRDefault="008424F9" w:rsidP="00C16AD9">
      <w:pPr>
        <w:spacing w:after="0" w:line="24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325A783" wp14:editId="1B628844">
            <wp:extent cx="3050154" cy="3191461"/>
            <wp:effectExtent l="19050" t="19050" r="17145"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054489" cy="3195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BFF89F" w14:textId="2697DBBC" w:rsidR="00D42B44" w:rsidRPr="004602EB" w:rsidRDefault="00D42B44" w:rsidP="00C16AD9">
      <w:pPr>
        <w:spacing w:after="0" w:line="240" w:lineRule="auto"/>
        <w:jc w:val="both"/>
        <w:rPr>
          <w:rFonts w:ascii="Times New Roman" w:hAnsi="Times New Roman" w:cs="Times New Roman"/>
          <w:sz w:val="28"/>
          <w:szCs w:val="28"/>
          <w:lang w:val="es-ES"/>
        </w:rPr>
      </w:pPr>
      <w:r w:rsidRPr="004602EB">
        <w:rPr>
          <w:rFonts w:ascii="Times New Roman" w:hAnsi="Times New Roman" w:cs="Times New Roman"/>
          <w:b/>
          <w:bCs/>
          <w:sz w:val="24"/>
          <w:szCs w:val="24"/>
        </w:rPr>
        <w:t>Figura 8.</w:t>
      </w:r>
      <w:r w:rsidRPr="004602EB">
        <w:rPr>
          <w:rFonts w:ascii="Times New Roman" w:hAnsi="Times New Roman" w:cs="Times New Roman"/>
          <w:sz w:val="24"/>
          <w:szCs w:val="24"/>
        </w:rPr>
        <w:t xml:space="preserve"> </w:t>
      </w:r>
      <w:r w:rsidRPr="004602EB">
        <w:rPr>
          <w:rFonts w:ascii="Times New Roman" w:hAnsi="Times New Roman" w:cs="Times New Roman"/>
          <w:sz w:val="24"/>
          <w:szCs w:val="24"/>
          <w:lang w:val="es-ES"/>
        </w:rPr>
        <w:t>Aceleración promedio del nivel freático para el período 2010-2018</w:t>
      </w:r>
      <w:r w:rsidRPr="004602EB">
        <w:rPr>
          <w:rFonts w:ascii="Times New Roman" w:hAnsi="Times New Roman" w:cs="Times New Roman"/>
          <w:sz w:val="28"/>
          <w:szCs w:val="28"/>
          <w:lang w:val="es-ES"/>
        </w:rPr>
        <w:t>.</w:t>
      </w:r>
    </w:p>
    <w:p w14:paraId="0FB1F050" w14:textId="22696515" w:rsidR="00D42B44" w:rsidRDefault="00D42B44" w:rsidP="00C16AD9">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Figure 8.</w:t>
      </w:r>
      <w:r w:rsidRPr="004602EB">
        <w:rPr>
          <w:rFonts w:ascii="Times New Roman" w:hAnsi="Times New Roman" w:cs="Times New Roman"/>
          <w:sz w:val="24"/>
          <w:szCs w:val="24"/>
          <w:lang w:val="en-US"/>
        </w:rPr>
        <w:t xml:space="preserve"> Average water table acceleration for the period 2010-2018.</w:t>
      </w:r>
    </w:p>
    <w:p w14:paraId="40579CB0" w14:textId="77777777" w:rsidR="004602EB" w:rsidRPr="004602EB" w:rsidRDefault="004602EB" w:rsidP="00C16AD9">
      <w:pPr>
        <w:spacing w:after="0" w:line="240" w:lineRule="auto"/>
        <w:jc w:val="both"/>
        <w:rPr>
          <w:rFonts w:ascii="Times New Roman" w:hAnsi="Times New Roman" w:cs="Times New Roman"/>
          <w:sz w:val="24"/>
          <w:szCs w:val="24"/>
          <w:lang w:val="en-US"/>
        </w:rPr>
      </w:pPr>
    </w:p>
    <w:p w14:paraId="5FFC0A56" w14:textId="7132978F" w:rsidR="00D42B44" w:rsidRPr="004602EB" w:rsidRDefault="00D13D7A" w:rsidP="00C16AD9">
      <w:pPr>
        <w:spacing w:after="0" w:line="240" w:lineRule="auto"/>
        <w:jc w:val="both"/>
        <w:rPr>
          <w:rFonts w:ascii="Times New Roman" w:hAnsi="Times New Roman" w:cs="Times New Roman"/>
          <w:sz w:val="28"/>
          <w:szCs w:val="28"/>
          <w:lang w:val="en-US"/>
        </w:rPr>
      </w:pPr>
      <w:r w:rsidRPr="004602EB">
        <w:rPr>
          <w:rFonts w:ascii="Times New Roman" w:hAnsi="Times New Roman" w:cs="Times New Roman"/>
          <w:noProof/>
          <w:sz w:val="28"/>
          <w:szCs w:val="28"/>
          <w:lang w:val="en-US"/>
        </w:rPr>
        <w:drawing>
          <wp:anchor distT="0" distB="0" distL="114300" distR="114300" simplePos="0" relativeHeight="251661312" behindDoc="0" locked="0" layoutInCell="1" allowOverlap="1" wp14:anchorId="3CED4E8C" wp14:editId="41D04B3A">
            <wp:simplePos x="0" y="0"/>
            <wp:positionH relativeFrom="margin">
              <wp:align>left</wp:align>
            </wp:positionH>
            <wp:positionV relativeFrom="paragraph">
              <wp:posOffset>118745</wp:posOffset>
            </wp:positionV>
            <wp:extent cx="3158490" cy="3304540"/>
            <wp:effectExtent l="19050" t="19050" r="22860" b="1016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160310" cy="33064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56513"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2CA36FF5"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150ACC9E"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5A588F3B"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127BAF5D"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2E034FF6"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501F6DA7" w14:textId="77777777" w:rsidR="00D42B44" w:rsidRPr="004602EB" w:rsidRDefault="00D42B44" w:rsidP="00C16AD9">
      <w:pPr>
        <w:spacing w:after="0" w:line="240" w:lineRule="auto"/>
        <w:jc w:val="both"/>
        <w:rPr>
          <w:rFonts w:ascii="Times New Roman" w:hAnsi="Times New Roman" w:cs="Times New Roman"/>
          <w:sz w:val="28"/>
          <w:szCs w:val="28"/>
          <w:lang w:val="en-US"/>
        </w:rPr>
      </w:pPr>
    </w:p>
    <w:p w14:paraId="60BE7EFA" w14:textId="6116C0CE" w:rsidR="00D42B44" w:rsidRPr="004602EB" w:rsidRDefault="00D42B44" w:rsidP="00C16AD9">
      <w:pPr>
        <w:spacing w:after="0" w:line="240" w:lineRule="auto"/>
        <w:jc w:val="both"/>
        <w:rPr>
          <w:rFonts w:ascii="Times New Roman" w:hAnsi="Times New Roman" w:cs="Times New Roman"/>
          <w:sz w:val="28"/>
          <w:szCs w:val="28"/>
          <w:lang w:val="en-US"/>
        </w:rPr>
      </w:pPr>
    </w:p>
    <w:p w14:paraId="40EF7EBF" w14:textId="77777777" w:rsidR="00D13D7A" w:rsidRPr="004602EB" w:rsidRDefault="00D13D7A" w:rsidP="00C16AD9">
      <w:pPr>
        <w:spacing w:after="0" w:line="240" w:lineRule="auto"/>
        <w:jc w:val="both"/>
        <w:rPr>
          <w:rFonts w:ascii="Times New Roman" w:hAnsi="Times New Roman" w:cs="Times New Roman"/>
          <w:sz w:val="28"/>
          <w:szCs w:val="28"/>
          <w:lang w:val="en-US"/>
        </w:rPr>
      </w:pPr>
    </w:p>
    <w:p w14:paraId="1A938881"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7C4F3B8D"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27300046"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19211DCF"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49090CC7"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47956318"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3D66593E"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64E2953C" w14:textId="77777777" w:rsidR="004E6841" w:rsidRPr="004602EB" w:rsidRDefault="004E6841" w:rsidP="00C16AD9">
      <w:pPr>
        <w:pStyle w:val="Descripcin"/>
        <w:spacing w:after="0"/>
        <w:jc w:val="both"/>
        <w:rPr>
          <w:rFonts w:ascii="Times New Roman" w:hAnsi="Times New Roman" w:cs="Times New Roman"/>
          <w:b/>
          <w:bCs/>
          <w:i w:val="0"/>
          <w:iCs w:val="0"/>
          <w:color w:val="auto"/>
          <w:sz w:val="24"/>
          <w:szCs w:val="24"/>
          <w:lang w:val="en-US"/>
        </w:rPr>
      </w:pPr>
    </w:p>
    <w:p w14:paraId="071A1876" w14:textId="006ACD92" w:rsidR="00D42B44" w:rsidRPr="004602EB" w:rsidRDefault="00D42B44" w:rsidP="00C16AD9">
      <w:pPr>
        <w:pStyle w:val="Descripcin"/>
        <w:spacing w:after="0"/>
        <w:jc w:val="both"/>
        <w:rPr>
          <w:rFonts w:ascii="Times New Roman" w:hAnsi="Times New Roman" w:cs="Times New Roman"/>
          <w:i w:val="0"/>
          <w:iCs w:val="0"/>
          <w:color w:val="auto"/>
          <w:sz w:val="24"/>
          <w:szCs w:val="24"/>
          <w:lang w:val="es-ES"/>
        </w:rPr>
      </w:pPr>
      <w:r w:rsidRPr="004602EB">
        <w:rPr>
          <w:rFonts w:ascii="Times New Roman" w:hAnsi="Times New Roman" w:cs="Times New Roman"/>
          <w:b/>
          <w:bCs/>
          <w:i w:val="0"/>
          <w:iCs w:val="0"/>
          <w:color w:val="auto"/>
          <w:sz w:val="24"/>
          <w:szCs w:val="24"/>
        </w:rPr>
        <w:t>Figura 9.</w:t>
      </w:r>
      <w:r w:rsidRPr="004602EB">
        <w:rPr>
          <w:rFonts w:ascii="Times New Roman" w:hAnsi="Times New Roman" w:cs="Times New Roman"/>
          <w:i w:val="0"/>
          <w:iCs w:val="0"/>
          <w:color w:val="auto"/>
          <w:sz w:val="24"/>
          <w:szCs w:val="24"/>
        </w:rPr>
        <w:t xml:space="preserve"> Clasificación de casos de mapas de velocidad y aceleración en cuatro casos que revela áreas con estados de aceleración / desaceleración y reducción /recuperación durante</w:t>
      </w:r>
      <w:r w:rsidRPr="004602EB">
        <w:rPr>
          <w:rFonts w:ascii="Times New Roman" w:hAnsi="Times New Roman" w:cs="Times New Roman"/>
          <w:i w:val="0"/>
          <w:iCs w:val="0"/>
          <w:color w:val="auto"/>
          <w:sz w:val="24"/>
          <w:szCs w:val="24"/>
          <w:lang w:val="es-ES"/>
        </w:rPr>
        <w:t xml:space="preserve"> el período analizado 2010-2018.</w:t>
      </w:r>
    </w:p>
    <w:p w14:paraId="0F291FF7" w14:textId="77777777" w:rsidR="00D42B44" w:rsidRPr="004602EB" w:rsidRDefault="00D42B44" w:rsidP="00C16AD9">
      <w:pPr>
        <w:spacing w:after="0" w:line="240" w:lineRule="auto"/>
        <w:jc w:val="both"/>
        <w:rPr>
          <w:rFonts w:ascii="Times New Roman" w:hAnsi="Times New Roman" w:cs="Times New Roman"/>
          <w:sz w:val="28"/>
          <w:szCs w:val="28"/>
          <w:lang w:val="en-US"/>
        </w:rPr>
      </w:pPr>
      <w:r w:rsidRPr="004602EB">
        <w:rPr>
          <w:rFonts w:ascii="Times New Roman" w:hAnsi="Times New Roman" w:cs="Times New Roman"/>
          <w:b/>
          <w:bCs/>
          <w:sz w:val="24"/>
          <w:szCs w:val="24"/>
          <w:lang w:val="en-US"/>
        </w:rPr>
        <w:lastRenderedPageBreak/>
        <w:t>Figure 9.</w:t>
      </w:r>
      <w:r w:rsidRPr="004602EB">
        <w:rPr>
          <w:rFonts w:ascii="Times New Roman" w:hAnsi="Times New Roman" w:cs="Times New Roman"/>
          <w:sz w:val="24"/>
          <w:szCs w:val="24"/>
          <w:lang w:val="en-US"/>
        </w:rPr>
        <w:t xml:space="preserve"> Case classification of velocity and acceleration maps in four cases revealing areas with acceleration/deceleration and reduction/recovery states during the analyzed period 2010-2018.</w:t>
      </w:r>
    </w:p>
    <w:p w14:paraId="37BC09F1" w14:textId="77777777" w:rsidR="00D42B44" w:rsidRPr="00E33C4C" w:rsidRDefault="00D42B44" w:rsidP="00C16AD9">
      <w:pPr>
        <w:spacing w:after="0" w:line="240" w:lineRule="auto"/>
        <w:rPr>
          <w:lang w:val="en-US"/>
        </w:rPr>
      </w:pPr>
    </w:p>
    <w:p w14:paraId="43D639C4" w14:textId="24E23438" w:rsidR="00D42B44" w:rsidRDefault="00D42B44" w:rsidP="00C16AD9">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4E6841">
        <w:rPr>
          <w:rFonts w:ascii="Times New Roman" w:hAnsi="Times New Roman" w:cs="Times New Roman"/>
          <w:b/>
          <w:bCs/>
          <w:sz w:val="24"/>
          <w:szCs w:val="24"/>
          <w:lang w:val="es-ES"/>
        </w:rPr>
        <w:t xml:space="preserve">Conclusiones </w:t>
      </w:r>
    </w:p>
    <w:p w14:paraId="14FA00FE" w14:textId="77777777" w:rsidR="00A919BD" w:rsidRPr="004E6841" w:rsidRDefault="00A919BD" w:rsidP="00C16AD9">
      <w:pPr>
        <w:pStyle w:val="Prrafodelista"/>
        <w:tabs>
          <w:tab w:val="left" w:pos="284"/>
        </w:tabs>
        <w:spacing w:after="0" w:line="240" w:lineRule="auto"/>
        <w:ind w:left="0"/>
        <w:jc w:val="both"/>
        <w:rPr>
          <w:rFonts w:ascii="Times New Roman" w:hAnsi="Times New Roman" w:cs="Times New Roman"/>
          <w:b/>
          <w:bCs/>
          <w:sz w:val="24"/>
          <w:szCs w:val="24"/>
          <w:lang w:val="es-ES"/>
        </w:rPr>
      </w:pPr>
    </w:p>
    <w:p w14:paraId="0C72FE88" w14:textId="7DBB8F97"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Las predicciones del modelo presentaron con precisión la variabilidad del nivel de agua subterránea, con valores aceptables de predicción y validación cruzada para el período de época seca comprendido del 2010-2018.</w:t>
      </w:r>
      <w:r>
        <w:rPr>
          <w:rFonts w:ascii="Times New Roman" w:hAnsi="Times New Roman" w:cs="Times New Roman"/>
          <w:sz w:val="24"/>
          <w:szCs w:val="24"/>
          <w:lang w:val="es-ES"/>
        </w:rPr>
        <w:t xml:space="preserve"> Por lo </w:t>
      </w:r>
      <w:r w:rsidR="00E62920">
        <w:rPr>
          <w:rFonts w:ascii="Times New Roman" w:hAnsi="Times New Roman" w:cs="Times New Roman"/>
          <w:sz w:val="24"/>
          <w:szCs w:val="24"/>
          <w:lang w:val="es-ES"/>
        </w:rPr>
        <w:t>tanto,</w:t>
      </w:r>
      <w:r>
        <w:rPr>
          <w:rFonts w:ascii="Times New Roman" w:hAnsi="Times New Roman" w:cs="Times New Roman"/>
          <w:sz w:val="24"/>
          <w:szCs w:val="24"/>
          <w:lang w:val="es-ES"/>
        </w:rPr>
        <w:t xml:space="preserve"> l</w:t>
      </w:r>
      <w:r w:rsidRPr="00F22B8A">
        <w:rPr>
          <w:rFonts w:ascii="Times New Roman" w:hAnsi="Times New Roman" w:cs="Times New Roman"/>
          <w:sz w:val="24"/>
          <w:szCs w:val="24"/>
          <w:lang w:val="es-ES"/>
        </w:rPr>
        <w:t xml:space="preserve">a metodología utilizada proporciona </w:t>
      </w:r>
      <w:r>
        <w:rPr>
          <w:rFonts w:ascii="Times New Roman" w:hAnsi="Times New Roman" w:cs="Times New Roman"/>
          <w:sz w:val="24"/>
          <w:szCs w:val="24"/>
          <w:lang w:val="es-ES"/>
        </w:rPr>
        <w:t xml:space="preserve">una </w:t>
      </w:r>
      <w:r w:rsidRPr="00F22B8A">
        <w:rPr>
          <w:rFonts w:ascii="Times New Roman" w:hAnsi="Times New Roman" w:cs="Times New Roman"/>
          <w:sz w:val="24"/>
          <w:szCs w:val="24"/>
          <w:lang w:val="es-ES"/>
        </w:rPr>
        <w:t>herramienta de evaluación útil para analizar la evolución de los niveles de agua en el acuífero</w:t>
      </w:r>
      <w:r w:rsidR="00990D0E">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en ausencia de datos hidrogeológicos detallados. </w:t>
      </w:r>
    </w:p>
    <w:p w14:paraId="11ADD937" w14:textId="77777777" w:rsidR="00A919BD" w:rsidRDefault="00A919BD" w:rsidP="00C16AD9">
      <w:pPr>
        <w:spacing w:after="0" w:line="240" w:lineRule="auto"/>
        <w:jc w:val="both"/>
        <w:rPr>
          <w:rFonts w:ascii="Times New Roman" w:hAnsi="Times New Roman" w:cs="Times New Roman"/>
          <w:sz w:val="24"/>
          <w:szCs w:val="24"/>
          <w:lang w:val="es-ES"/>
        </w:rPr>
      </w:pPr>
    </w:p>
    <w:p w14:paraId="68FBC63D" w14:textId="5572D4B1" w:rsidR="00D74B05" w:rsidRDefault="00420387" w:rsidP="00C16AD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modelo se </w:t>
      </w:r>
      <w:r w:rsidR="00082418">
        <w:rPr>
          <w:rFonts w:ascii="Times New Roman" w:hAnsi="Times New Roman" w:cs="Times New Roman"/>
          <w:sz w:val="24"/>
          <w:szCs w:val="24"/>
          <w:lang w:val="es-ES"/>
        </w:rPr>
        <w:t>intentó</w:t>
      </w:r>
      <w:r>
        <w:rPr>
          <w:rFonts w:ascii="Times New Roman" w:hAnsi="Times New Roman" w:cs="Times New Roman"/>
          <w:sz w:val="24"/>
          <w:szCs w:val="24"/>
          <w:lang w:val="es-ES"/>
        </w:rPr>
        <w:t xml:space="preserve"> calibrar considerando los criterios de validación cruzada</w:t>
      </w:r>
      <w:r w:rsidR="00C64907">
        <w:rPr>
          <w:rFonts w:ascii="Times New Roman" w:hAnsi="Times New Roman" w:cs="Times New Roman"/>
          <w:sz w:val="24"/>
          <w:szCs w:val="24"/>
          <w:lang w:val="es-ES"/>
        </w:rPr>
        <w:t xml:space="preserve">, </w:t>
      </w:r>
      <w:r w:rsidR="00082418">
        <w:rPr>
          <w:rFonts w:ascii="Times New Roman" w:hAnsi="Times New Roman" w:cs="Times New Roman"/>
          <w:sz w:val="24"/>
          <w:szCs w:val="24"/>
          <w:lang w:val="es-ES"/>
        </w:rPr>
        <w:t>para definir la configuración de parámetros;</w:t>
      </w:r>
      <w:r>
        <w:rPr>
          <w:rFonts w:ascii="Times New Roman" w:hAnsi="Times New Roman" w:cs="Times New Roman"/>
          <w:sz w:val="24"/>
          <w:szCs w:val="24"/>
          <w:lang w:val="es-ES"/>
        </w:rPr>
        <w:t xml:space="preserve"> sin embargo, los niveles simulados no reflejaban </w:t>
      </w:r>
      <w:r w:rsidR="00082418">
        <w:rPr>
          <w:rFonts w:ascii="Times New Roman" w:hAnsi="Times New Roman" w:cs="Times New Roman"/>
          <w:sz w:val="24"/>
          <w:szCs w:val="24"/>
          <w:lang w:val="es-ES"/>
        </w:rPr>
        <w:t>el comportamiento del modelo conceptual del acuífero.</w:t>
      </w:r>
      <w:r w:rsidR="00D74B05" w:rsidRPr="00D74B05">
        <w:rPr>
          <w:rFonts w:ascii="Times New Roman" w:hAnsi="Times New Roman" w:cs="Times New Roman"/>
          <w:sz w:val="24"/>
          <w:szCs w:val="24"/>
          <w:lang w:val="es-ES"/>
        </w:rPr>
        <w:t xml:space="preserve"> Esto demuestra la </w:t>
      </w:r>
      <w:r w:rsidR="00C64907">
        <w:rPr>
          <w:rFonts w:ascii="Times New Roman" w:hAnsi="Times New Roman" w:cs="Times New Roman"/>
          <w:sz w:val="24"/>
          <w:szCs w:val="24"/>
          <w:lang w:val="es-ES"/>
        </w:rPr>
        <w:t xml:space="preserve">gran importancia </w:t>
      </w:r>
      <w:r w:rsidR="009433FC">
        <w:rPr>
          <w:rFonts w:ascii="Times New Roman" w:hAnsi="Times New Roman" w:cs="Times New Roman"/>
          <w:sz w:val="24"/>
          <w:szCs w:val="24"/>
          <w:lang w:val="es-ES"/>
        </w:rPr>
        <w:t xml:space="preserve">y </w:t>
      </w:r>
      <w:r w:rsidR="00D74B05" w:rsidRPr="00D74B05">
        <w:rPr>
          <w:rFonts w:ascii="Times New Roman" w:hAnsi="Times New Roman" w:cs="Times New Roman"/>
          <w:sz w:val="24"/>
          <w:szCs w:val="24"/>
          <w:lang w:val="es-ES"/>
        </w:rPr>
        <w:t xml:space="preserve">necesidad </w:t>
      </w:r>
      <w:r w:rsidR="009433FC">
        <w:rPr>
          <w:rFonts w:ascii="Times New Roman" w:hAnsi="Times New Roman" w:cs="Times New Roman"/>
          <w:sz w:val="24"/>
          <w:szCs w:val="24"/>
          <w:lang w:val="es-ES"/>
        </w:rPr>
        <w:t xml:space="preserve">de conocer </w:t>
      </w:r>
      <w:r w:rsidR="00D74B05" w:rsidRPr="00D74B05">
        <w:rPr>
          <w:rFonts w:ascii="Times New Roman" w:hAnsi="Times New Roman" w:cs="Times New Roman"/>
          <w:sz w:val="24"/>
          <w:szCs w:val="24"/>
          <w:lang w:val="es-ES"/>
        </w:rPr>
        <w:t xml:space="preserve">el modelo conceptual </w:t>
      </w:r>
      <w:r w:rsidR="009433FC">
        <w:rPr>
          <w:rFonts w:ascii="Times New Roman" w:hAnsi="Times New Roman" w:cs="Times New Roman"/>
          <w:sz w:val="24"/>
          <w:szCs w:val="24"/>
          <w:lang w:val="es-ES"/>
        </w:rPr>
        <w:t>sobre todo en la etapa de calibración</w:t>
      </w:r>
      <w:r w:rsidR="00D74B05" w:rsidRPr="00D74B05">
        <w:rPr>
          <w:rFonts w:ascii="Times New Roman" w:hAnsi="Times New Roman" w:cs="Times New Roman"/>
          <w:sz w:val="24"/>
          <w:szCs w:val="24"/>
          <w:lang w:val="es-ES"/>
        </w:rPr>
        <w:t>.</w:t>
      </w:r>
    </w:p>
    <w:p w14:paraId="31566F9B" w14:textId="77777777" w:rsidR="00A919BD" w:rsidRDefault="00A919BD" w:rsidP="00C16AD9">
      <w:pPr>
        <w:spacing w:after="0" w:line="240" w:lineRule="auto"/>
        <w:jc w:val="both"/>
        <w:rPr>
          <w:rFonts w:ascii="Times New Roman" w:hAnsi="Times New Roman" w:cs="Times New Roman"/>
          <w:sz w:val="24"/>
          <w:szCs w:val="24"/>
          <w:lang w:val="es-ES"/>
        </w:rPr>
      </w:pPr>
    </w:p>
    <w:p w14:paraId="329B5138" w14:textId="3B404B65" w:rsidR="00D42B44" w:rsidRDefault="00D42B44" w:rsidP="00C16AD9">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La metodología propuesta fue aplicada y probada en función de los niveles de agua subterránea medidos en la red de monitoreo del acuífero</w:t>
      </w:r>
      <w:r>
        <w:rPr>
          <w:rFonts w:ascii="Times New Roman" w:hAnsi="Times New Roman" w:cs="Times New Roman"/>
          <w:sz w:val="24"/>
          <w:szCs w:val="24"/>
          <w:lang w:val="es-ES"/>
        </w:rPr>
        <w:t>; el modelo se usó para analizar la dinámica y cambios en los niveles freáticos y para identificar zonas vulnerables a descensos acelerados. La clasificación de casos de mapas de velocidad y aceleración del nivel freático proporcionó información de zonas con tendencia a descensos acelerados de manera continua</w:t>
      </w:r>
      <w:r w:rsidR="00990D0E">
        <w:rPr>
          <w:rFonts w:ascii="Times New Roman" w:hAnsi="Times New Roman" w:cs="Times New Roman"/>
          <w:sz w:val="24"/>
          <w:szCs w:val="24"/>
          <w:lang w:val="es-ES"/>
        </w:rPr>
        <w:t>;</w:t>
      </w:r>
      <w:r>
        <w:rPr>
          <w:rFonts w:ascii="Times New Roman" w:hAnsi="Times New Roman" w:cs="Times New Roman"/>
          <w:sz w:val="24"/>
          <w:szCs w:val="24"/>
          <w:lang w:val="es-ES"/>
        </w:rPr>
        <w:t xml:space="preserve"> en la parte noreste del acuífero, estos descensos podrían explicarse por el impacto del área de bombeo de los pozos en esa zona.</w:t>
      </w:r>
    </w:p>
    <w:p w14:paraId="2D890A6A" w14:textId="77777777" w:rsidR="00A919BD" w:rsidRDefault="00A919BD" w:rsidP="00C16AD9">
      <w:pPr>
        <w:spacing w:after="0" w:line="240" w:lineRule="auto"/>
        <w:jc w:val="both"/>
        <w:rPr>
          <w:rFonts w:ascii="Times New Roman" w:hAnsi="Times New Roman" w:cs="Times New Roman"/>
          <w:sz w:val="24"/>
          <w:szCs w:val="24"/>
          <w:lang w:val="es-ES"/>
        </w:rPr>
      </w:pPr>
    </w:p>
    <w:p w14:paraId="0B879276" w14:textId="7D613F53" w:rsidR="00D42B44" w:rsidRDefault="00D42B44" w:rsidP="00C16AD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cuanto al análisis geoestadístico, se concluye que es una poderosa herramienta de análisis espacial, sin embargo, como cualquier otra depende de la cantidad y calidad de los datos medidos, ya que, dada la poca cantidad de pozos, el área de análisis se redujo. Sin embargo, la aplicación y perfeccionamiento de metodologías que cuantifican los recursos hídricos permitirán a los tomadores de decisiones gestionar y tener un adecuado manejo del recurso.</w:t>
      </w:r>
    </w:p>
    <w:p w14:paraId="16C7438C" w14:textId="77777777" w:rsidR="00A919BD" w:rsidRDefault="00A919BD" w:rsidP="00C16AD9">
      <w:pPr>
        <w:spacing w:after="0" w:line="240" w:lineRule="auto"/>
        <w:jc w:val="both"/>
        <w:rPr>
          <w:rFonts w:ascii="Times New Roman" w:hAnsi="Times New Roman" w:cs="Times New Roman"/>
          <w:sz w:val="24"/>
          <w:szCs w:val="24"/>
          <w:lang w:val="es-ES"/>
        </w:rPr>
      </w:pPr>
    </w:p>
    <w:p w14:paraId="6B0A666C" w14:textId="7CCCEB10" w:rsidR="00D42B44" w:rsidRPr="00A919BD" w:rsidRDefault="00D42B44" w:rsidP="00C16AD9">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A919BD">
        <w:rPr>
          <w:rFonts w:ascii="Times New Roman" w:hAnsi="Times New Roman" w:cs="Times New Roman"/>
          <w:b/>
          <w:bCs/>
          <w:sz w:val="24"/>
          <w:szCs w:val="24"/>
          <w:lang w:val="es-ES"/>
        </w:rPr>
        <w:t>Agradecimiento</w:t>
      </w:r>
      <w:r w:rsidR="009C6EC6">
        <w:rPr>
          <w:rFonts w:ascii="Times New Roman" w:hAnsi="Times New Roman" w:cs="Times New Roman"/>
          <w:b/>
          <w:bCs/>
          <w:sz w:val="24"/>
          <w:szCs w:val="24"/>
          <w:lang w:val="es-ES"/>
        </w:rPr>
        <w:t>s</w:t>
      </w:r>
    </w:p>
    <w:p w14:paraId="74BAE764" w14:textId="77777777" w:rsidR="00A919BD" w:rsidRPr="00085373" w:rsidRDefault="00A919BD" w:rsidP="00C16AD9">
      <w:pPr>
        <w:pStyle w:val="Prrafodelista"/>
        <w:tabs>
          <w:tab w:val="left" w:pos="284"/>
        </w:tabs>
        <w:spacing w:after="0" w:line="240" w:lineRule="auto"/>
        <w:ind w:left="0"/>
        <w:jc w:val="both"/>
        <w:rPr>
          <w:rFonts w:ascii="Times New Roman" w:hAnsi="Times New Roman" w:cs="Times New Roman"/>
          <w:b/>
          <w:bCs/>
          <w:sz w:val="28"/>
          <w:szCs w:val="28"/>
          <w:lang w:val="es-ES"/>
        </w:rPr>
      </w:pPr>
    </w:p>
    <w:p w14:paraId="090827DC" w14:textId="3EB1675E" w:rsidR="00D42B44" w:rsidRDefault="00990D0E" w:rsidP="00C16AD9">
      <w:pPr>
        <w:tabs>
          <w:tab w:val="left" w:pos="284"/>
        </w:tabs>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Al </w:t>
      </w:r>
      <w:r w:rsidR="00D42B44" w:rsidRPr="00EA1332">
        <w:rPr>
          <w:rFonts w:ascii="Times New Roman" w:hAnsi="Times New Roman" w:cs="Times New Roman"/>
          <w:sz w:val="24"/>
          <w:szCs w:val="24"/>
          <w:lang w:val="es-ES"/>
        </w:rPr>
        <w:t>Instituto Nicaragüense de Estudios Territoriales (INETER)</w:t>
      </w:r>
      <w:r w:rsidR="00D42B44">
        <w:rPr>
          <w:rFonts w:ascii="Times New Roman" w:hAnsi="Times New Roman" w:cs="Times New Roman"/>
          <w:sz w:val="24"/>
          <w:szCs w:val="24"/>
          <w:lang w:val="es-ES"/>
        </w:rPr>
        <w:t xml:space="preserve">, por haber facilitado los datos para este estudio y al Centro para la Investigación en Recursos Acuáticos de Nicaragua (CIRA-UNAN Managua). </w:t>
      </w:r>
      <w:r w:rsidR="009C6EC6">
        <w:rPr>
          <w:rFonts w:ascii="Times New Roman" w:hAnsi="Times New Roman" w:cs="Times New Roman"/>
          <w:sz w:val="24"/>
          <w:szCs w:val="24"/>
          <w:lang w:val="es-ES"/>
        </w:rPr>
        <w:t>Finalmente, agradecemos a la revista y a las personas revisoras anónimas por las observaciones realizadas durante el proceso de dictaminación del documento.</w:t>
      </w:r>
    </w:p>
    <w:p w14:paraId="778F4F9A" w14:textId="77777777" w:rsidR="00A919BD" w:rsidRDefault="00A919BD" w:rsidP="00C16AD9">
      <w:pPr>
        <w:tabs>
          <w:tab w:val="left" w:pos="284"/>
        </w:tabs>
        <w:spacing w:after="0" w:line="240" w:lineRule="auto"/>
        <w:jc w:val="both"/>
        <w:rPr>
          <w:rFonts w:ascii="Times New Roman" w:hAnsi="Times New Roman" w:cs="Times New Roman"/>
          <w:sz w:val="24"/>
          <w:szCs w:val="24"/>
          <w:lang w:val="es-ES"/>
        </w:rPr>
      </w:pPr>
    </w:p>
    <w:p w14:paraId="18EDE8AF" w14:textId="309AAEAA" w:rsidR="00D42B44" w:rsidRDefault="00D42B44" w:rsidP="00C16AD9">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A919BD">
        <w:rPr>
          <w:rFonts w:ascii="Times New Roman" w:hAnsi="Times New Roman" w:cs="Times New Roman"/>
          <w:b/>
          <w:bCs/>
          <w:sz w:val="24"/>
          <w:szCs w:val="24"/>
          <w:lang w:val="es-ES"/>
        </w:rPr>
        <w:t>Ética y conflictos de intereses</w:t>
      </w:r>
    </w:p>
    <w:p w14:paraId="392B7FA2" w14:textId="77777777" w:rsidR="00A919BD" w:rsidRPr="00A919BD" w:rsidRDefault="00A919BD" w:rsidP="00C16AD9">
      <w:pPr>
        <w:pStyle w:val="Prrafodelista"/>
        <w:tabs>
          <w:tab w:val="left" w:pos="284"/>
        </w:tabs>
        <w:spacing w:after="0" w:line="240" w:lineRule="auto"/>
        <w:ind w:left="0"/>
        <w:jc w:val="both"/>
        <w:rPr>
          <w:rFonts w:ascii="Times New Roman" w:hAnsi="Times New Roman" w:cs="Times New Roman"/>
          <w:b/>
          <w:bCs/>
          <w:sz w:val="24"/>
          <w:szCs w:val="24"/>
          <w:lang w:val="es-ES"/>
        </w:rPr>
      </w:pPr>
    </w:p>
    <w:p w14:paraId="7A04392B" w14:textId="77777777" w:rsidR="00D42B44" w:rsidRDefault="00D42B44" w:rsidP="00C16AD9">
      <w:pPr>
        <w:spacing w:after="0" w:line="240" w:lineRule="auto"/>
        <w:jc w:val="both"/>
        <w:rPr>
          <w:rFonts w:ascii="Times New Roman" w:hAnsi="Times New Roman" w:cs="Times New Roman"/>
          <w:sz w:val="24"/>
          <w:szCs w:val="24"/>
        </w:rPr>
      </w:pPr>
      <w:r w:rsidRPr="00292CD7">
        <w:rPr>
          <w:rFonts w:ascii="Times New Roman" w:hAnsi="Times New Roman" w:cs="Times New Roman"/>
          <w:sz w:val="24"/>
          <w:szCs w:val="24"/>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r>
        <w:rPr>
          <w:rFonts w:ascii="Times New Roman" w:hAnsi="Times New Roman" w:cs="Times New Roman"/>
          <w:sz w:val="24"/>
          <w:szCs w:val="24"/>
        </w:rPr>
        <w:t>.</w:t>
      </w:r>
    </w:p>
    <w:p w14:paraId="79C09B46" w14:textId="47DA779F" w:rsidR="00A143FB" w:rsidRDefault="00A143FB" w:rsidP="00C16AD9">
      <w:pPr>
        <w:spacing w:after="0" w:line="240" w:lineRule="auto"/>
        <w:jc w:val="both"/>
        <w:rPr>
          <w:rFonts w:ascii="Times New Roman" w:hAnsi="Times New Roman" w:cs="Times New Roman"/>
          <w:sz w:val="24"/>
          <w:szCs w:val="24"/>
          <w:lang w:val="es-ES"/>
        </w:rPr>
      </w:pPr>
    </w:p>
    <w:p w14:paraId="232BED19" w14:textId="6733A5DB" w:rsidR="00A919BD" w:rsidRDefault="00A919BD" w:rsidP="00C16AD9">
      <w:pPr>
        <w:spacing w:after="0" w:line="240" w:lineRule="auto"/>
        <w:jc w:val="both"/>
        <w:rPr>
          <w:rFonts w:ascii="Times New Roman" w:hAnsi="Times New Roman" w:cs="Times New Roman"/>
          <w:sz w:val="24"/>
          <w:szCs w:val="24"/>
          <w:lang w:val="es-ES"/>
        </w:rPr>
      </w:pPr>
    </w:p>
    <w:p w14:paraId="436EB13A" w14:textId="0891E2C7" w:rsidR="00A919BD" w:rsidRDefault="00A919BD" w:rsidP="00C16AD9">
      <w:pPr>
        <w:spacing w:after="0" w:line="240" w:lineRule="auto"/>
        <w:jc w:val="both"/>
        <w:rPr>
          <w:rFonts w:ascii="Times New Roman" w:hAnsi="Times New Roman" w:cs="Times New Roman"/>
          <w:sz w:val="24"/>
          <w:szCs w:val="24"/>
          <w:lang w:val="es-ES"/>
        </w:rPr>
      </w:pPr>
    </w:p>
    <w:p w14:paraId="5FB5A490" w14:textId="567711F6" w:rsidR="00A919BD" w:rsidRDefault="00A919BD" w:rsidP="00C16AD9">
      <w:pPr>
        <w:spacing w:after="0" w:line="240" w:lineRule="auto"/>
        <w:jc w:val="both"/>
        <w:rPr>
          <w:rFonts w:ascii="Times New Roman" w:hAnsi="Times New Roman" w:cs="Times New Roman"/>
          <w:sz w:val="24"/>
          <w:szCs w:val="24"/>
          <w:lang w:val="es-ES"/>
        </w:rPr>
      </w:pPr>
    </w:p>
    <w:p w14:paraId="30F8E88E" w14:textId="57FE4F6C" w:rsidR="00A919BD" w:rsidRDefault="00A919BD" w:rsidP="00C16AD9">
      <w:pPr>
        <w:spacing w:after="0" w:line="240" w:lineRule="auto"/>
        <w:jc w:val="both"/>
        <w:rPr>
          <w:rFonts w:ascii="Times New Roman" w:hAnsi="Times New Roman" w:cs="Times New Roman"/>
          <w:sz w:val="24"/>
          <w:szCs w:val="24"/>
          <w:lang w:val="es-ES"/>
        </w:rPr>
      </w:pPr>
    </w:p>
    <w:p w14:paraId="5239D925" w14:textId="104C4466" w:rsidR="00A919BD" w:rsidRDefault="00A919BD" w:rsidP="00C16AD9">
      <w:pPr>
        <w:spacing w:after="0" w:line="240" w:lineRule="auto"/>
        <w:jc w:val="both"/>
        <w:rPr>
          <w:rFonts w:ascii="Times New Roman" w:hAnsi="Times New Roman" w:cs="Times New Roman"/>
          <w:sz w:val="24"/>
          <w:szCs w:val="24"/>
          <w:lang w:val="es-ES"/>
        </w:rPr>
      </w:pPr>
    </w:p>
    <w:p w14:paraId="5BC8EA61" w14:textId="77777777" w:rsidR="00A919BD" w:rsidRPr="00292CD7" w:rsidRDefault="00A919BD" w:rsidP="00C16AD9">
      <w:pPr>
        <w:spacing w:after="0" w:line="240" w:lineRule="auto"/>
        <w:jc w:val="both"/>
        <w:rPr>
          <w:rFonts w:ascii="Times New Roman" w:hAnsi="Times New Roman" w:cs="Times New Roman"/>
          <w:sz w:val="24"/>
          <w:szCs w:val="24"/>
          <w:lang w:val="es-ES"/>
        </w:rPr>
      </w:pPr>
    </w:p>
    <w:p w14:paraId="45208D24" w14:textId="303EF805" w:rsidR="00D42B44" w:rsidRDefault="00D42B44" w:rsidP="00C16AD9">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A919BD">
        <w:rPr>
          <w:rFonts w:ascii="Times New Roman" w:hAnsi="Times New Roman" w:cs="Times New Roman"/>
          <w:b/>
          <w:bCs/>
          <w:sz w:val="24"/>
          <w:szCs w:val="24"/>
          <w:lang w:val="es-ES"/>
        </w:rPr>
        <w:t>Referencias</w:t>
      </w:r>
    </w:p>
    <w:p w14:paraId="7ABDAE22" w14:textId="77777777" w:rsidR="00A919BD" w:rsidRPr="00A919BD" w:rsidRDefault="00A919BD" w:rsidP="00C16AD9">
      <w:pPr>
        <w:pStyle w:val="Prrafodelista"/>
        <w:tabs>
          <w:tab w:val="left" w:pos="284"/>
        </w:tabs>
        <w:spacing w:after="0" w:line="240" w:lineRule="auto"/>
        <w:ind w:left="0"/>
        <w:jc w:val="both"/>
        <w:rPr>
          <w:rFonts w:ascii="Times New Roman" w:hAnsi="Times New Roman" w:cs="Times New Roman"/>
          <w:b/>
          <w:bCs/>
          <w:sz w:val="24"/>
          <w:szCs w:val="24"/>
          <w:lang w:val="es-ES"/>
        </w:rPr>
      </w:pPr>
    </w:p>
    <w:p w14:paraId="0CD387E1" w14:textId="1EF0D112" w:rsidR="00D42B44" w:rsidRPr="00F066F9" w:rsidRDefault="00D42B44" w:rsidP="00C16AD9">
      <w:pPr>
        <w:spacing w:after="0" w:line="240" w:lineRule="auto"/>
        <w:ind w:left="720" w:hanging="720"/>
        <w:jc w:val="both"/>
        <w:rPr>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val="en-US" w:eastAsia="es-MX"/>
        </w:rPr>
        <w:t xml:space="preserve">Adhikary, P. P., &amp; Dash, C. J. (2017). Comparison of deterministic and stochastic methods to predict spatial variation of groundwater depth. </w:t>
      </w:r>
      <w:r w:rsidRPr="00F066F9">
        <w:rPr>
          <w:rFonts w:ascii="Times New Roman" w:eastAsia="Times New Roman" w:hAnsi="Times New Roman" w:cs="Times New Roman"/>
          <w:i/>
          <w:iCs/>
          <w:sz w:val="24"/>
          <w:szCs w:val="24"/>
          <w:lang w:val="en-US" w:eastAsia="es-MX"/>
        </w:rPr>
        <w:t>Applied Water Science</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7</w:t>
      </w:r>
      <w:r w:rsidRPr="00F066F9">
        <w:rPr>
          <w:rFonts w:ascii="Times New Roman" w:eastAsia="Times New Roman" w:hAnsi="Times New Roman" w:cs="Times New Roman"/>
          <w:sz w:val="24"/>
          <w:szCs w:val="24"/>
          <w:lang w:val="en-US" w:eastAsia="es-MX"/>
        </w:rPr>
        <w:t>(1), 339</w:t>
      </w:r>
      <w:r w:rsidR="00B5564D"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 xml:space="preserve">348. </w:t>
      </w:r>
      <w:hyperlink r:id="rId30" w:history="1">
        <w:r w:rsidRPr="00F066F9">
          <w:rPr>
            <w:rStyle w:val="Hipervnculo"/>
            <w:rFonts w:ascii="Times New Roman" w:eastAsia="Times New Roman" w:hAnsi="Times New Roman" w:cs="Times New Roman"/>
            <w:sz w:val="24"/>
            <w:szCs w:val="24"/>
            <w:lang w:val="en-US" w:eastAsia="es-MX"/>
          </w:rPr>
          <w:t>https://doi.org/10.1007/s13201-014-0249-8</w:t>
        </w:r>
      </w:hyperlink>
      <w:r w:rsidRPr="00F066F9">
        <w:rPr>
          <w:rFonts w:ascii="Times New Roman" w:eastAsia="Times New Roman" w:hAnsi="Times New Roman" w:cs="Times New Roman"/>
          <w:sz w:val="24"/>
          <w:szCs w:val="24"/>
          <w:lang w:val="en-US" w:eastAsia="es-MX"/>
        </w:rPr>
        <w:t xml:space="preserve"> </w:t>
      </w:r>
    </w:p>
    <w:p w14:paraId="7EF19F6E" w14:textId="77777777" w:rsidR="00B6097C" w:rsidRPr="00F066F9" w:rsidRDefault="00B6097C" w:rsidP="00C16AD9">
      <w:pPr>
        <w:spacing w:after="0" w:line="240" w:lineRule="auto"/>
        <w:ind w:left="720" w:hanging="720"/>
        <w:jc w:val="both"/>
        <w:rPr>
          <w:rFonts w:ascii="Times New Roman" w:eastAsia="Times New Roman" w:hAnsi="Times New Roman" w:cs="Times New Roman"/>
          <w:sz w:val="24"/>
          <w:szCs w:val="24"/>
          <w:lang w:val="en-US" w:eastAsia="es-MX"/>
        </w:rPr>
      </w:pPr>
    </w:p>
    <w:p w14:paraId="2A108880" w14:textId="7DA01AEA" w:rsidR="00D42B44" w:rsidRPr="00F066F9" w:rsidRDefault="00D42B44" w:rsidP="00C16AD9">
      <w:pPr>
        <w:spacing w:after="0" w:line="240" w:lineRule="auto"/>
        <w:ind w:left="720" w:hanging="720"/>
        <w:jc w:val="both"/>
        <w:rPr>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val="en-US" w:eastAsia="es-MX"/>
        </w:rPr>
        <w:t xml:space="preserve">Ahmadi, S. H., &amp; Sedghamiz, A. (2007). Geostatistical analysis of spatial and temporal variations of groundwater level. </w:t>
      </w:r>
      <w:r w:rsidRPr="00F066F9">
        <w:rPr>
          <w:rFonts w:ascii="Times New Roman" w:eastAsia="Times New Roman" w:hAnsi="Times New Roman" w:cs="Times New Roman"/>
          <w:i/>
          <w:iCs/>
          <w:sz w:val="24"/>
          <w:szCs w:val="24"/>
          <w:lang w:val="en-US" w:eastAsia="es-MX"/>
        </w:rPr>
        <w:t>Environmental Monitoring and Assessment</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129</w:t>
      </w:r>
      <w:r w:rsidRPr="00F066F9">
        <w:rPr>
          <w:rFonts w:ascii="Times New Roman" w:eastAsia="Times New Roman" w:hAnsi="Times New Roman" w:cs="Times New Roman"/>
          <w:sz w:val="24"/>
          <w:szCs w:val="24"/>
          <w:lang w:val="en-US" w:eastAsia="es-MX"/>
        </w:rPr>
        <w:t>(1</w:t>
      </w:r>
      <w:r w:rsidR="00640B6B"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3), 277</w:t>
      </w:r>
      <w:r w:rsidR="00640B6B"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 xml:space="preserve">294. </w:t>
      </w:r>
      <w:hyperlink r:id="rId31" w:history="1">
        <w:r w:rsidRPr="00F066F9">
          <w:rPr>
            <w:rStyle w:val="Hipervnculo"/>
            <w:rFonts w:ascii="Times New Roman" w:eastAsia="Times New Roman" w:hAnsi="Times New Roman" w:cs="Times New Roman"/>
            <w:sz w:val="24"/>
            <w:szCs w:val="24"/>
            <w:lang w:val="en-US" w:eastAsia="es-MX"/>
          </w:rPr>
          <w:t>https://doi.org/10.1007/s10661-006-9361-z</w:t>
        </w:r>
      </w:hyperlink>
      <w:r w:rsidRPr="00F066F9">
        <w:rPr>
          <w:rFonts w:ascii="Times New Roman" w:eastAsia="Times New Roman" w:hAnsi="Times New Roman" w:cs="Times New Roman"/>
          <w:sz w:val="24"/>
          <w:szCs w:val="24"/>
          <w:lang w:val="en-US" w:eastAsia="es-MX"/>
        </w:rPr>
        <w:t xml:space="preserve"> </w:t>
      </w:r>
    </w:p>
    <w:p w14:paraId="01394364" w14:textId="77777777" w:rsidR="00B6097C" w:rsidRPr="00F066F9" w:rsidRDefault="00B6097C" w:rsidP="00C16AD9">
      <w:pPr>
        <w:spacing w:after="0" w:line="240" w:lineRule="auto"/>
        <w:ind w:left="720" w:hanging="720"/>
        <w:jc w:val="both"/>
        <w:rPr>
          <w:rFonts w:ascii="Times New Roman" w:eastAsia="Times New Roman" w:hAnsi="Times New Roman" w:cs="Times New Roman"/>
          <w:sz w:val="24"/>
          <w:szCs w:val="24"/>
          <w:lang w:val="en-US" w:eastAsia="es-MX"/>
        </w:rPr>
      </w:pPr>
    </w:p>
    <w:p w14:paraId="57514E18" w14:textId="0CDAFA72" w:rsidR="00D42B44" w:rsidRPr="00F066F9" w:rsidRDefault="00D42B44" w:rsidP="00C16AD9">
      <w:pPr>
        <w:pStyle w:val="NormalWeb"/>
        <w:spacing w:before="0" w:beforeAutospacing="0" w:after="0" w:afterAutospacing="0"/>
        <w:ind w:left="720" w:hanging="720"/>
        <w:jc w:val="both"/>
        <w:rPr>
          <w:rStyle w:val="Hipervnculo"/>
          <w:lang w:val="en-US"/>
        </w:rPr>
      </w:pPr>
      <w:r w:rsidRPr="00F066F9">
        <w:rPr>
          <w:lang w:val="en-US"/>
        </w:rPr>
        <w:t xml:space="preserve">Bodrud-Doza, M., Bhuiyan, M. A. H., Islam, S. M. D. U., Quraishi, S. B., Muhib, M. I., Rakib, M. A., &amp; Rahman, M. S. (2019). Delineation of trace metals contamination in groundwater using geostatistical techniques: A study on Dhaka City of Bangladesh. </w:t>
      </w:r>
      <w:r w:rsidRPr="00F066F9">
        <w:rPr>
          <w:i/>
          <w:iCs/>
          <w:lang w:val="en-US"/>
        </w:rPr>
        <w:t>Groundwater for Sustainable Development</w:t>
      </w:r>
      <w:r w:rsidRPr="00F066F9">
        <w:rPr>
          <w:lang w:val="en-US"/>
        </w:rPr>
        <w:t xml:space="preserve">, </w:t>
      </w:r>
      <w:r w:rsidRPr="00F066F9">
        <w:rPr>
          <w:i/>
          <w:iCs/>
          <w:lang w:val="en-US"/>
        </w:rPr>
        <w:t>9</w:t>
      </w:r>
      <w:r w:rsidRPr="00F066F9">
        <w:rPr>
          <w:lang w:val="en-US"/>
        </w:rPr>
        <w:t xml:space="preserve">(August 2018). </w:t>
      </w:r>
      <w:hyperlink r:id="rId32" w:history="1">
        <w:r w:rsidR="006A7E41" w:rsidRPr="00F066F9">
          <w:rPr>
            <w:rStyle w:val="Hipervnculo"/>
            <w:lang w:val="en-US"/>
          </w:rPr>
          <w:t>https://doi.org/10.1016/j.gsd.2019.03.006</w:t>
        </w:r>
      </w:hyperlink>
    </w:p>
    <w:p w14:paraId="47C693D9" w14:textId="77777777" w:rsidR="00B6097C" w:rsidRPr="00F066F9" w:rsidRDefault="00B6097C" w:rsidP="00C16AD9">
      <w:pPr>
        <w:pStyle w:val="NormalWeb"/>
        <w:spacing w:before="0" w:beforeAutospacing="0" w:after="0" w:afterAutospacing="0"/>
        <w:ind w:left="720" w:hanging="720"/>
        <w:jc w:val="both"/>
        <w:rPr>
          <w:lang w:val="en-US"/>
        </w:rPr>
      </w:pPr>
    </w:p>
    <w:p w14:paraId="5F0BFF28" w14:textId="2822C629" w:rsidR="006A7E41" w:rsidRPr="00F066F9" w:rsidRDefault="006A7E41" w:rsidP="00C16AD9">
      <w:pPr>
        <w:spacing w:after="0" w:line="240" w:lineRule="auto"/>
        <w:ind w:left="720" w:hanging="720"/>
        <w:jc w:val="both"/>
        <w:rPr>
          <w:rStyle w:val="Hipervnculo"/>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eastAsia="es-MX"/>
        </w:rPr>
        <w:t xml:space="preserve">Boudibi, S., Sakaa, B., &amp; Benguega, Z. (2021). </w:t>
      </w:r>
      <w:r w:rsidRPr="00F066F9">
        <w:rPr>
          <w:rFonts w:ascii="Times New Roman" w:eastAsia="Times New Roman" w:hAnsi="Times New Roman" w:cs="Times New Roman"/>
          <w:sz w:val="24"/>
          <w:szCs w:val="24"/>
          <w:lang w:val="en-US" w:eastAsia="es-MX"/>
        </w:rPr>
        <w:t xml:space="preserve">Spatial variability and risk assessment of groundwater pollution in El-Outaya region, Algeria. </w:t>
      </w:r>
      <w:r w:rsidRPr="00F066F9">
        <w:rPr>
          <w:rFonts w:ascii="Times New Roman" w:eastAsia="Times New Roman" w:hAnsi="Times New Roman" w:cs="Times New Roman"/>
          <w:i/>
          <w:iCs/>
          <w:sz w:val="24"/>
          <w:szCs w:val="24"/>
          <w:lang w:val="en-US" w:eastAsia="es-MX"/>
        </w:rPr>
        <w:t>Journal of African Earth Sciences</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176</w:t>
      </w:r>
      <w:r w:rsidRPr="00F066F9">
        <w:rPr>
          <w:rFonts w:ascii="Times New Roman" w:eastAsia="Times New Roman" w:hAnsi="Times New Roman" w:cs="Times New Roman"/>
          <w:sz w:val="24"/>
          <w:szCs w:val="24"/>
          <w:lang w:val="en-US" w:eastAsia="es-MX"/>
        </w:rPr>
        <w:t xml:space="preserve">(January), 104135. </w:t>
      </w:r>
      <w:hyperlink r:id="rId33" w:history="1">
        <w:r w:rsidRPr="00F066F9">
          <w:rPr>
            <w:rStyle w:val="Hipervnculo"/>
            <w:rFonts w:ascii="Times New Roman" w:eastAsia="Times New Roman" w:hAnsi="Times New Roman" w:cs="Times New Roman"/>
            <w:sz w:val="24"/>
            <w:szCs w:val="24"/>
            <w:lang w:val="en-US" w:eastAsia="es-MX"/>
          </w:rPr>
          <w:t>https://doi.org/10.1016/j.jafrearsci.2021.104135</w:t>
        </w:r>
      </w:hyperlink>
    </w:p>
    <w:p w14:paraId="5918D847" w14:textId="77777777" w:rsidR="00B6097C" w:rsidRPr="00F066F9" w:rsidRDefault="00B6097C" w:rsidP="00C16AD9">
      <w:pPr>
        <w:spacing w:after="0" w:line="240" w:lineRule="auto"/>
        <w:ind w:left="720" w:hanging="720"/>
        <w:jc w:val="both"/>
        <w:rPr>
          <w:rFonts w:ascii="Times New Roman" w:eastAsia="Times New Roman" w:hAnsi="Times New Roman" w:cs="Times New Roman"/>
          <w:sz w:val="24"/>
          <w:szCs w:val="24"/>
          <w:lang w:val="en-US" w:eastAsia="es-MX"/>
        </w:rPr>
      </w:pPr>
    </w:p>
    <w:p w14:paraId="1E255D03" w14:textId="2C993576" w:rsidR="00DE1411" w:rsidRPr="00B93410" w:rsidRDefault="00DE1411" w:rsidP="00C16AD9">
      <w:pPr>
        <w:spacing w:after="0" w:line="240" w:lineRule="auto"/>
        <w:ind w:left="720" w:hanging="720"/>
        <w:jc w:val="both"/>
        <w:rPr>
          <w:rStyle w:val="Hipervnculo"/>
          <w:rFonts w:ascii="Times New Roman" w:eastAsia="Times New Roman" w:hAnsi="Times New Roman" w:cs="Times New Roman"/>
          <w:sz w:val="24"/>
          <w:szCs w:val="24"/>
          <w:lang w:val="es-CR" w:eastAsia="es-MX"/>
        </w:rPr>
      </w:pPr>
      <w:r w:rsidRPr="00F066F9">
        <w:rPr>
          <w:rFonts w:ascii="Times New Roman" w:eastAsia="Times New Roman" w:hAnsi="Times New Roman" w:cs="Times New Roman"/>
          <w:sz w:val="24"/>
          <w:szCs w:val="24"/>
          <w:lang w:eastAsia="es-MX"/>
        </w:rPr>
        <w:t xml:space="preserve">Comisión Económica para América Latina y el Caribe (CEPAL). (2005). </w:t>
      </w:r>
      <w:r w:rsidRPr="00F066F9">
        <w:rPr>
          <w:rFonts w:ascii="Times New Roman" w:eastAsia="Times New Roman" w:hAnsi="Times New Roman" w:cs="Times New Roman"/>
          <w:i/>
          <w:iCs/>
          <w:sz w:val="24"/>
          <w:szCs w:val="24"/>
          <w:lang w:eastAsia="es-MX"/>
        </w:rPr>
        <w:t xml:space="preserve">Estadísticas del medio ambiente en América Latina y el Caribe: </w:t>
      </w:r>
      <w:r w:rsidR="00990D0E" w:rsidRPr="00F066F9">
        <w:rPr>
          <w:rFonts w:ascii="Times New Roman" w:eastAsia="Times New Roman" w:hAnsi="Times New Roman" w:cs="Times New Roman"/>
          <w:i/>
          <w:iCs/>
          <w:sz w:val="24"/>
          <w:szCs w:val="24"/>
          <w:lang w:eastAsia="es-MX"/>
        </w:rPr>
        <w:t>A</w:t>
      </w:r>
      <w:r w:rsidRPr="00F066F9">
        <w:rPr>
          <w:rFonts w:ascii="Times New Roman" w:eastAsia="Times New Roman" w:hAnsi="Times New Roman" w:cs="Times New Roman"/>
          <w:i/>
          <w:iCs/>
          <w:sz w:val="24"/>
          <w:szCs w:val="24"/>
          <w:lang w:eastAsia="es-MX"/>
        </w:rPr>
        <w:t>vances y perspectivas</w:t>
      </w:r>
      <w:r w:rsidRPr="00F066F9">
        <w:rPr>
          <w:rFonts w:ascii="Times New Roman" w:eastAsia="Times New Roman" w:hAnsi="Times New Roman" w:cs="Times New Roman"/>
          <w:sz w:val="24"/>
          <w:szCs w:val="24"/>
          <w:lang w:eastAsia="es-MX"/>
        </w:rPr>
        <w:t xml:space="preserve">. </w:t>
      </w:r>
      <w:hyperlink r:id="rId34" w:history="1">
        <w:r w:rsidRPr="00B93410">
          <w:rPr>
            <w:rStyle w:val="Hipervnculo"/>
            <w:rFonts w:ascii="Times New Roman" w:eastAsia="Times New Roman" w:hAnsi="Times New Roman" w:cs="Times New Roman"/>
            <w:sz w:val="24"/>
            <w:szCs w:val="24"/>
            <w:lang w:val="es-CR" w:eastAsia="es-MX"/>
          </w:rPr>
          <w:t>https://repositorio.cepal.org/bitstream/handle/11362/5609/1/S05629_es.pdf</w:t>
        </w:r>
      </w:hyperlink>
    </w:p>
    <w:p w14:paraId="645A4C55" w14:textId="77777777" w:rsidR="00B6097C" w:rsidRPr="00B93410" w:rsidRDefault="00B6097C" w:rsidP="00C16AD9">
      <w:pPr>
        <w:spacing w:after="0" w:line="240" w:lineRule="auto"/>
        <w:ind w:left="720" w:hanging="720"/>
        <w:jc w:val="both"/>
        <w:rPr>
          <w:rFonts w:ascii="Times New Roman" w:eastAsia="Times New Roman" w:hAnsi="Times New Roman" w:cs="Times New Roman"/>
          <w:sz w:val="24"/>
          <w:szCs w:val="24"/>
          <w:lang w:val="es-CR" w:eastAsia="es-MX"/>
        </w:rPr>
      </w:pPr>
    </w:p>
    <w:p w14:paraId="652DE661" w14:textId="0ED95247" w:rsidR="00D42B44" w:rsidRPr="00F066F9" w:rsidRDefault="00D42B44" w:rsidP="00C16AD9">
      <w:pPr>
        <w:spacing w:after="0" w:line="240" w:lineRule="auto"/>
        <w:ind w:left="720" w:hanging="720"/>
        <w:jc w:val="both"/>
        <w:rPr>
          <w:rFonts w:ascii="Times New Roman" w:eastAsia="Times New Roman" w:hAnsi="Times New Roman" w:cs="Times New Roman"/>
          <w:sz w:val="24"/>
          <w:szCs w:val="24"/>
          <w:lang w:eastAsia="es-MX"/>
        </w:rPr>
      </w:pPr>
      <w:r w:rsidRPr="00F066F9">
        <w:rPr>
          <w:rFonts w:ascii="Times New Roman" w:eastAsia="Times New Roman" w:hAnsi="Times New Roman" w:cs="Times New Roman"/>
          <w:sz w:val="24"/>
          <w:szCs w:val="24"/>
          <w:lang w:eastAsia="es-MX"/>
        </w:rPr>
        <w:t>Flores Meza, Y. (2004). Criterios hidrogeológicos para la formulación del plan de gestión en el acuífero del valle de Sébaco. CIRA-UNAN Managua.</w:t>
      </w:r>
      <w:r w:rsidR="00D81F93" w:rsidRPr="00F066F9">
        <w:rPr>
          <w:rFonts w:ascii="Times New Roman" w:eastAsia="Times New Roman" w:hAnsi="Times New Roman" w:cs="Times New Roman"/>
          <w:sz w:val="24"/>
          <w:szCs w:val="24"/>
          <w:lang w:eastAsia="es-MX"/>
        </w:rPr>
        <w:t xml:space="preserve"> </w:t>
      </w:r>
      <w:hyperlink r:id="rId35" w:history="1">
        <w:r w:rsidR="009C6EC6" w:rsidRPr="005947DD">
          <w:rPr>
            <w:rStyle w:val="Hipervnculo"/>
            <w:rFonts w:ascii="Times New Roman" w:eastAsia="Times New Roman" w:hAnsi="Times New Roman" w:cs="Times New Roman"/>
            <w:sz w:val="24"/>
            <w:szCs w:val="24"/>
            <w:lang w:eastAsia="es-MX"/>
          </w:rPr>
          <w:t>https://repositorio.unan.edu.ni/2357/</w:t>
        </w:r>
      </w:hyperlink>
      <w:r w:rsidR="009C6EC6">
        <w:rPr>
          <w:rFonts w:ascii="Times New Roman" w:eastAsia="Times New Roman" w:hAnsi="Times New Roman" w:cs="Times New Roman"/>
          <w:sz w:val="24"/>
          <w:szCs w:val="24"/>
          <w:lang w:eastAsia="es-MX"/>
        </w:rPr>
        <w:t xml:space="preserve"> </w:t>
      </w:r>
    </w:p>
    <w:p w14:paraId="68E78C72" w14:textId="77777777" w:rsidR="00B6097C" w:rsidRPr="00F066F9" w:rsidRDefault="00B6097C" w:rsidP="00C16AD9">
      <w:pPr>
        <w:spacing w:after="0" w:line="240" w:lineRule="auto"/>
        <w:ind w:left="720" w:hanging="720"/>
        <w:jc w:val="both"/>
        <w:rPr>
          <w:rFonts w:ascii="Times New Roman" w:eastAsia="Times New Roman" w:hAnsi="Times New Roman" w:cs="Times New Roman"/>
          <w:sz w:val="24"/>
          <w:szCs w:val="24"/>
          <w:lang w:eastAsia="es-MX"/>
        </w:rPr>
      </w:pPr>
    </w:p>
    <w:p w14:paraId="2CEBF427" w14:textId="5F6A6C87" w:rsidR="00D42B44" w:rsidRPr="00F066F9" w:rsidRDefault="00D42B44" w:rsidP="00C16AD9">
      <w:pPr>
        <w:spacing w:after="0" w:line="240" w:lineRule="auto"/>
        <w:ind w:left="720" w:hanging="720"/>
        <w:jc w:val="both"/>
        <w:rPr>
          <w:rFonts w:ascii="Times New Roman" w:eastAsia="Times New Roman" w:hAnsi="Times New Roman" w:cs="Times New Roman"/>
          <w:sz w:val="24"/>
          <w:szCs w:val="24"/>
          <w:lang w:eastAsia="es-MX"/>
        </w:rPr>
      </w:pPr>
      <w:r w:rsidRPr="00F066F9">
        <w:rPr>
          <w:rFonts w:ascii="Times New Roman" w:eastAsia="Times New Roman" w:hAnsi="Times New Roman" w:cs="Times New Roman"/>
          <w:sz w:val="24"/>
          <w:szCs w:val="24"/>
          <w:lang w:eastAsia="es-MX"/>
        </w:rPr>
        <w:t>INETER. (2005). Clasificaci</w:t>
      </w:r>
      <w:r w:rsidR="00515D39" w:rsidRPr="00F066F9">
        <w:rPr>
          <w:rFonts w:ascii="Times New Roman" w:eastAsia="Times New Roman" w:hAnsi="Times New Roman" w:cs="Times New Roman"/>
          <w:sz w:val="24"/>
          <w:szCs w:val="24"/>
          <w:lang w:eastAsia="es-MX"/>
        </w:rPr>
        <w:t>ó</w:t>
      </w:r>
      <w:r w:rsidRPr="00F066F9">
        <w:rPr>
          <w:rFonts w:ascii="Times New Roman" w:eastAsia="Times New Roman" w:hAnsi="Times New Roman" w:cs="Times New Roman"/>
          <w:sz w:val="24"/>
          <w:szCs w:val="24"/>
          <w:lang w:eastAsia="es-MX"/>
        </w:rPr>
        <w:t>n</w:t>
      </w:r>
      <w:r w:rsidR="00677913" w:rsidRPr="00F066F9">
        <w:rPr>
          <w:rFonts w:ascii="Times New Roman" w:eastAsia="Times New Roman" w:hAnsi="Times New Roman" w:cs="Times New Roman"/>
          <w:sz w:val="24"/>
          <w:szCs w:val="24"/>
          <w:lang w:eastAsia="es-MX"/>
        </w:rPr>
        <w:t xml:space="preserve"> </w:t>
      </w:r>
      <w:r w:rsidR="00990D0E" w:rsidRPr="00F066F9">
        <w:rPr>
          <w:rFonts w:ascii="Times New Roman" w:eastAsia="Times New Roman" w:hAnsi="Times New Roman" w:cs="Times New Roman"/>
          <w:sz w:val="24"/>
          <w:szCs w:val="24"/>
          <w:lang w:eastAsia="es-MX"/>
        </w:rPr>
        <w:t xml:space="preserve">climática según </w:t>
      </w:r>
      <w:r w:rsidRPr="00F066F9">
        <w:rPr>
          <w:rFonts w:ascii="Times New Roman" w:eastAsia="Times New Roman" w:hAnsi="Times New Roman" w:cs="Times New Roman"/>
          <w:sz w:val="24"/>
          <w:szCs w:val="24"/>
          <w:lang w:eastAsia="es-MX"/>
        </w:rPr>
        <w:t>Koppen.</w:t>
      </w:r>
      <w:r w:rsidR="00677913" w:rsidRPr="00F066F9">
        <w:rPr>
          <w:rFonts w:ascii="Times New Roman" w:eastAsia="Times New Roman" w:hAnsi="Times New Roman" w:cs="Times New Roman"/>
          <w:sz w:val="24"/>
          <w:szCs w:val="24"/>
          <w:lang w:eastAsia="es-MX"/>
        </w:rPr>
        <w:t xml:space="preserve"> Período 1971-2000</w:t>
      </w:r>
      <w:r w:rsidR="00DC0417" w:rsidRPr="00F066F9">
        <w:rPr>
          <w:rFonts w:ascii="Times New Roman" w:eastAsia="Times New Roman" w:hAnsi="Times New Roman" w:cs="Times New Roman"/>
          <w:sz w:val="24"/>
          <w:szCs w:val="24"/>
          <w:lang w:eastAsia="es-MX"/>
        </w:rPr>
        <w:t>.</w:t>
      </w:r>
      <w:r w:rsidR="00F32728" w:rsidRPr="00F066F9">
        <w:rPr>
          <w:rFonts w:ascii="Times New Roman" w:eastAsia="Times New Roman" w:hAnsi="Times New Roman" w:cs="Times New Roman"/>
          <w:sz w:val="24"/>
          <w:szCs w:val="24"/>
          <w:lang w:eastAsia="es-MX"/>
        </w:rPr>
        <w:t xml:space="preserve"> </w:t>
      </w:r>
      <w:r w:rsidR="00F32728" w:rsidRPr="00F066F9">
        <w:rPr>
          <w:rFonts w:ascii="Times New Roman" w:eastAsia="Yu Mincho Light" w:hAnsi="Times New Roman" w:cs="Times New Roman"/>
          <w:sz w:val="24"/>
          <w:szCs w:val="24"/>
          <w:lang w:eastAsia="es-MX"/>
        </w:rPr>
        <w:t>[</w:t>
      </w:r>
      <w:r w:rsidR="00EE610C" w:rsidRPr="00F066F9">
        <w:rPr>
          <w:rFonts w:ascii="Times New Roman" w:eastAsia="Times New Roman" w:hAnsi="Times New Roman" w:cs="Times New Roman"/>
          <w:sz w:val="24"/>
          <w:szCs w:val="24"/>
          <w:lang w:eastAsia="es-MX"/>
        </w:rPr>
        <w:t>Imagen</w:t>
      </w:r>
      <w:r w:rsidR="00EE610C" w:rsidRPr="00F066F9">
        <w:rPr>
          <w:rFonts w:ascii="Times New Roman" w:eastAsia="Yu Mincho Light" w:hAnsi="Times New Roman" w:cs="Times New Roman"/>
          <w:sz w:val="24"/>
          <w:szCs w:val="24"/>
          <w:lang w:eastAsia="es-MX"/>
        </w:rPr>
        <w:t>]</w:t>
      </w:r>
      <w:r w:rsidRPr="00F066F9">
        <w:rPr>
          <w:rFonts w:ascii="Times New Roman" w:eastAsia="Times New Roman" w:hAnsi="Times New Roman" w:cs="Times New Roman"/>
          <w:sz w:val="24"/>
          <w:szCs w:val="24"/>
          <w:lang w:eastAsia="es-MX"/>
        </w:rPr>
        <w:t xml:space="preserve"> (2200×1700). </w:t>
      </w:r>
      <w:hyperlink r:id="rId36" w:history="1">
        <w:r w:rsidRPr="00F066F9">
          <w:rPr>
            <w:rStyle w:val="Hipervnculo"/>
            <w:rFonts w:ascii="Times New Roman" w:hAnsi="Times New Roman" w:cs="Times New Roman"/>
            <w:sz w:val="24"/>
            <w:szCs w:val="24"/>
          </w:rPr>
          <w:t>https://webserver2.ineter.gob.ni//mapas/Nicaragua/clima/atlas/Clasificacion Climatica/Clasificacion_Climatica_Koppen.jpg</w:t>
        </w:r>
      </w:hyperlink>
      <w:r w:rsidRPr="00F066F9">
        <w:rPr>
          <w:rFonts w:ascii="Times New Roman" w:eastAsia="Times New Roman" w:hAnsi="Times New Roman" w:cs="Times New Roman"/>
          <w:sz w:val="24"/>
          <w:szCs w:val="24"/>
          <w:lang w:eastAsia="es-MX"/>
        </w:rPr>
        <w:t xml:space="preserve"> </w:t>
      </w:r>
    </w:p>
    <w:p w14:paraId="2C2BBC2E" w14:textId="77777777" w:rsidR="00B6097C" w:rsidRPr="00F066F9" w:rsidRDefault="00B6097C" w:rsidP="00C16AD9">
      <w:pPr>
        <w:spacing w:after="0" w:line="240" w:lineRule="auto"/>
        <w:ind w:left="720" w:hanging="720"/>
        <w:jc w:val="both"/>
        <w:rPr>
          <w:rFonts w:ascii="Times New Roman" w:eastAsia="Times New Roman" w:hAnsi="Times New Roman" w:cs="Times New Roman"/>
          <w:sz w:val="24"/>
          <w:szCs w:val="24"/>
          <w:lang w:eastAsia="es-MX"/>
        </w:rPr>
      </w:pPr>
    </w:p>
    <w:p w14:paraId="730238A2" w14:textId="24DF089B" w:rsidR="00D42B44" w:rsidRPr="00F066F9" w:rsidRDefault="00D42B44" w:rsidP="00C16AD9">
      <w:pPr>
        <w:pStyle w:val="NormalWeb"/>
        <w:spacing w:before="0" w:beforeAutospacing="0" w:after="0" w:afterAutospacing="0"/>
        <w:ind w:left="720" w:hanging="720"/>
        <w:jc w:val="both"/>
        <w:rPr>
          <w:lang w:val="en-US"/>
        </w:rPr>
      </w:pPr>
      <w:r w:rsidRPr="00F066F9">
        <w:rPr>
          <w:lang w:val="en-US"/>
        </w:rPr>
        <w:t xml:space="preserve">Gribov, A., &amp; Krivoruchko, K. (2020). Empirical Bayesian kriging implementation and usage. </w:t>
      </w:r>
      <w:r w:rsidRPr="00F066F9">
        <w:rPr>
          <w:i/>
          <w:iCs/>
          <w:lang w:val="en-US"/>
        </w:rPr>
        <w:t>Science of the Total Environment</w:t>
      </w:r>
      <w:r w:rsidRPr="00F066F9">
        <w:rPr>
          <w:lang w:val="en-US"/>
        </w:rPr>
        <w:t xml:space="preserve">, </w:t>
      </w:r>
      <w:r w:rsidRPr="00F066F9">
        <w:rPr>
          <w:i/>
          <w:iCs/>
          <w:lang w:val="en-US"/>
        </w:rPr>
        <w:t>722</w:t>
      </w:r>
      <w:r w:rsidRPr="00F066F9">
        <w:rPr>
          <w:lang w:val="en-US"/>
        </w:rPr>
        <w:t xml:space="preserve">, 137290. </w:t>
      </w:r>
      <w:hyperlink r:id="rId37" w:history="1">
        <w:r w:rsidRPr="00F066F9">
          <w:rPr>
            <w:rStyle w:val="Hipervnculo"/>
            <w:lang w:val="en-US"/>
          </w:rPr>
          <w:t>https://doi.org/10.1016/j.scitotenv.2020.137290</w:t>
        </w:r>
      </w:hyperlink>
      <w:r w:rsidRPr="00F066F9">
        <w:rPr>
          <w:lang w:val="en-US"/>
        </w:rPr>
        <w:t xml:space="preserve"> </w:t>
      </w:r>
    </w:p>
    <w:p w14:paraId="1B59D842" w14:textId="77777777" w:rsidR="00B6097C" w:rsidRPr="00F066F9" w:rsidRDefault="00B6097C" w:rsidP="00C16AD9">
      <w:pPr>
        <w:pStyle w:val="NormalWeb"/>
        <w:spacing w:before="0" w:beforeAutospacing="0" w:after="0" w:afterAutospacing="0"/>
        <w:ind w:left="720" w:hanging="720"/>
        <w:jc w:val="both"/>
        <w:rPr>
          <w:lang w:val="en-US"/>
        </w:rPr>
      </w:pPr>
    </w:p>
    <w:p w14:paraId="37438F18" w14:textId="117C56AB" w:rsidR="00D42B44" w:rsidRPr="00F23366" w:rsidRDefault="00D42B44" w:rsidP="00C16AD9">
      <w:pPr>
        <w:spacing w:after="0" w:line="240" w:lineRule="auto"/>
        <w:ind w:left="720" w:hanging="720"/>
        <w:jc w:val="both"/>
        <w:rPr>
          <w:rFonts w:ascii="Times New Roman" w:hAnsi="Times New Roman" w:cs="Times New Roman"/>
          <w:sz w:val="24"/>
          <w:szCs w:val="24"/>
          <w:lang w:val="en-US"/>
        </w:rPr>
      </w:pPr>
      <w:r w:rsidRPr="00F066F9">
        <w:rPr>
          <w:rFonts w:ascii="Times New Roman" w:eastAsia="Times New Roman" w:hAnsi="Times New Roman" w:cs="Times New Roman"/>
          <w:sz w:val="24"/>
          <w:szCs w:val="24"/>
          <w:lang w:val="en-US" w:eastAsia="es-MX"/>
        </w:rPr>
        <w:t xml:space="preserve">Kresic, N., &amp; Mikszewski, A. (2013). </w:t>
      </w:r>
      <w:r w:rsidRPr="00F066F9">
        <w:rPr>
          <w:rFonts w:ascii="Times New Roman" w:eastAsia="Times New Roman" w:hAnsi="Times New Roman" w:cs="Times New Roman"/>
          <w:i/>
          <w:iCs/>
          <w:sz w:val="24"/>
          <w:szCs w:val="24"/>
          <w:lang w:val="en-US" w:eastAsia="es-MX"/>
        </w:rPr>
        <w:t>Hydrogeological Conceptual Site Models</w:t>
      </w:r>
      <w:r w:rsidR="008E0A14" w:rsidRPr="00F066F9">
        <w:rPr>
          <w:rFonts w:ascii="Times New Roman" w:eastAsia="Times New Roman" w:hAnsi="Times New Roman" w:cs="Times New Roman"/>
          <w:i/>
          <w:iCs/>
          <w:sz w:val="24"/>
          <w:szCs w:val="24"/>
          <w:lang w:val="en-US" w:eastAsia="es-MX"/>
        </w:rPr>
        <w:t xml:space="preserve">. </w:t>
      </w:r>
      <w:hyperlink r:id="rId38" w:tgtFrame="_blank" w:history="1">
        <w:r w:rsidR="008E0A14" w:rsidRPr="00F23366">
          <w:rPr>
            <w:rStyle w:val="Hipervnculo"/>
            <w:rFonts w:ascii="Times New Roman" w:hAnsi="Times New Roman" w:cs="Times New Roman"/>
            <w:sz w:val="24"/>
            <w:szCs w:val="24"/>
            <w:lang w:val="en-US"/>
          </w:rPr>
          <w:t>https://doi.org/10.1201/b12151</w:t>
        </w:r>
      </w:hyperlink>
    </w:p>
    <w:p w14:paraId="6A15A680" w14:textId="77777777" w:rsidR="00490178" w:rsidRPr="00F066F9" w:rsidRDefault="00490178" w:rsidP="00C16AD9">
      <w:pPr>
        <w:spacing w:after="0" w:line="240" w:lineRule="auto"/>
        <w:ind w:left="720" w:hanging="720"/>
        <w:jc w:val="both"/>
        <w:rPr>
          <w:rFonts w:ascii="Times New Roman" w:eastAsia="Times New Roman" w:hAnsi="Times New Roman" w:cs="Times New Roman"/>
          <w:sz w:val="24"/>
          <w:szCs w:val="24"/>
          <w:lang w:val="en-US" w:eastAsia="es-MX"/>
        </w:rPr>
      </w:pPr>
    </w:p>
    <w:p w14:paraId="35D56974" w14:textId="60CA2D6C" w:rsidR="00D42B44" w:rsidRPr="00F066F9" w:rsidRDefault="00D42B44" w:rsidP="00C16AD9">
      <w:pPr>
        <w:pStyle w:val="NormalWeb"/>
        <w:spacing w:before="0" w:beforeAutospacing="0" w:after="0" w:afterAutospacing="0"/>
        <w:ind w:left="720" w:hanging="720"/>
        <w:jc w:val="both"/>
        <w:rPr>
          <w:rStyle w:val="Hipervnculo"/>
          <w:lang w:val="en-US"/>
        </w:rPr>
      </w:pPr>
      <w:r w:rsidRPr="00F066F9">
        <w:rPr>
          <w:lang w:val="en-US"/>
        </w:rPr>
        <w:lastRenderedPageBreak/>
        <w:t xml:space="preserve">Krivoruchko, K., &amp; Gribov, A. (2019). Evaluation of empirical Bayesian kriging. </w:t>
      </w:r>
      <w:r w:rsidRPr="00F066F9">
        <w:rPr>
          <w:i/>
          <w:iCs/>
          <w:lang w:val="en-US"/>
        </w:rPr>
        <w:t>Spatial Statistics</w:t>
      </w:r>
      <w:r w:rsidRPr="00F066F9">
        <w:rPr>
          <w:lang w:val="en-US"/>
        </w:rPr>
        <w:t xml:space="preserve">, </w:t>
      </w:r>
      <w:r w:rsidRPr="00F066F9">
        <w:rPr>
          <w:i/>
          <w:iCs/>
          <w:lang w:val="en-US"/>
        </w:rPr>
        <w:t>32</w:t>
      </w:r>
      <w:r w:rsidRPr="00F066F9">
        <w:rPr>
          <w:lang w:val="en-US"/>
        </w:rPr>
        <w:t xml:space="preserve">, 100368. </w:t>
      </w:r>
      <w:hyperlink r:id="rId39" w:history="1">
        <w:r w:rsidR="00A76F64" w:rsidRPr="00F066F9">
          <w:rPr>
            <w:rStyle w:val="Hipervnculo"/>
            <w:lang w:val="en-US"/>
          </w:rPr>
          <w:t>https://doi.org/10.1016/j.spasta.2019.100368</w:t>
        </w:r>
      </w:hyperlink>
    </w:p>
    <w:p w14:paraId="473D7315" w14:textId="77777777" w:rsidR="00B6097C" w:rsidRPr="00F066F9" w:rsidRDefault="00B6097C" w:rsidP="00C16AD9">
      <w:pPr>
        <w:pStyle w:val="NormalWeb"/>
        <w:spacing w:before="0" w:beforeAutospacing="0" w:after="0" w:afterAutospacing="0"/>
        <w:ind w:left="720" w:hanging="720"/>
        <w:jc w:val="both"/>
        <w:rPr>
          <w:lang w:val="en-US"/>
        </w:rPr>
      </w:pPr>
    </w:p>
    <w:p w14:paraId="573B69E5" w14:textId="12C8921A" w:rsidR="00D42B44" w:rsidRPr="00F066F9" w:rsidRDefault="00D42B44" w:rsidP="00C16AD9">
      <w:pPr>
        <w:pStyle w:val="NormalWeb"/>
        <w:spacing w:before="0" w:beforeAutospacing="0" w:after="0" w:afterAutospacing="0"/>
        <w:ind w:left="720" w:hanging="720"/>
        <w:jc w:val="both"/>
        <w:rPr>
          <w:lang w:val="en-US"/>
        </w:rPr>
      </w:pPr>
      <w:r w:rsidRPr="00F066F9">
        <w:rPr>
          <w:lang w:val="en-US"/>
        </w:rPr>
        <w:t xml:space="preserve">Kurtulus, B., &amp; Flipo, N. (2012). Hydraulic head interpolation using anfis-model selection and sensitivity analysis. </w:t>
      </w:r>
      <w:r w:rsidRPr="00F066F9">
        <w:rPr>
          <w:i/>
          <w:iCs/>
          <w:lang w:val="en-US"/>
        </w:rPr>
        <w:t>Computers and Geosciences</w:t>
      </w:r>
      <w:r w:rsidRPr="00F066F9">
        <w:rPr>
          <w:lang w:val="en-US"/>
        </w:rPr>
        <w:t xml:space="preserve">, </w:t>
      </w:r>
      <w:r w:rsidRPr="00F066F9">
        <w:rPr>
          <w:i/>
          <w:iCs/>
          <w:lang w:val="en-US"/>
        </w:rPr>
        <w:t>38</w:t>
      </w:r>
      <w:r w:rsidRPr="00F066F9">
        <w:rPr>
          <w:lang w:val="en-US"/>
        </w:rPr>
        <w:t>(1), 43</w:t>
      </w:r>
      <w:r w:rsidR="00CE27FA" w:rsidRPr="00F066F9">
        <w:rPr>
          <w:lang w:val="en-US"/>
        </w:rPr>
        <w:t>-</w:t>
      </w:r>
      <w:r w:rsidRPr="00F066F9">
        <w:rPr>
          <w:lang w:val="en-US"/>
        </w:rPr>
        <w:t xml:space="preserve">51. </w:t>
      </w:r>
      <w:hyperlink r:id="rId40" w:history="1">
        <w:r w:rsidRPr="00F066F9">
          <w:rPr>
            <w:rStyle w:val="Hipervnculo"/>
            <w:lang w:val="en-US"/>
          </w:rPr>
          <w:t>https://doi.org/10.1016/j.cageo.2011.04.019</w:t>
        </w:r>
      </w:hyperlink>
      <w:r w:rsidRPr="00F066F9">
        <w:rPr>
          <w:lang w:val="en-US"/>
        </w:rPr>
        <w:t xml:space="preserve"> </w:t>
      </w:r>
    </w:p>
    <w:p w14:paraId="6A0B79F8" w14:textId="77777777" w:rsidR="00B6097C" w:rsidRPr="00F066F9" w:rsidRDefault="00B6097C" w:rsidP="00C16AD9">
      <w:pPr>
        <w:pStyle w:val="NormalWeb"/>
        <w:spacing w:before="0" w:beforeAutospacing="0" w:after="0" w:afterAutospacing="0"/>
        <w:ind w:left="720" w:hanging="720"/>
        <w:jc w:val="both"/>
        <w:rPr>
          <w:lang w:val="en-US"/>
        </w:rPr>
      </w:pPr>
    </w:p>
    <w:p w14:paraId="1D5A5F78" w14:textId="6314D40B" w:rsidR="00D42B44" w:rsidRPr="00F066F9" w:rsidRDefault="00D42B44" w:rsidP="00C16AD9">
      <w:pPr>
        <w:pStyle w:val="NormalWeb"/>
        <w:spacing w:before="0" w:beforeAutospacing="0" w:after="0" w:afterAutospacing="0"/>
        <w:ind w:left="720" w:hanging="720"/>
        <w:jc w:val="both"/>
        <w:rPr>
          <w:rStyle w:val="Hipervnculo"/>
          <w:color w:val="auto"/>
          <w:u w:val="none"/>
          <w:lang w:val="en-US"/>
        </w:rPr>
      </w:pPr>
      <w:r w:rsidRPr="00811326">
        <w:rPr>
          <w:lang w:val="en-US"/>
        </w:rPr>
        <w:t>Li, Y., Hern</w:t>
      </w:r>
      <w:r w:rsidR="009D0128" w:rsidRPr="00811326">
        <w:rPr>
          <w:lang w:val="en-US"/>
        </w:rPr>
        <w:t>á</w:t>
      </w:r>
      <w:r w:rsidRPr="00811326">
        <w:rPr>
          <w:lang w:val="en-US"/>
        </w:rPr>
        <w:t xml:space="preserve">ndez, J. H., Aviles, M., Knappett, P. S. K., Giardino, J. R., Miranda, R., Morales, J. (2020). </w:t>
      </w:r>
      <w:r w:rsidRPr="00F066F9">
        <w:rPr>
          <w:lang w:val="en-US"/>
        </w:rPr>
        <w:t xml:space="preserve">Empirical Bayesian Kriging method to evaluate inter-annual water-table evolution in the Cuenca Alta del Río Laja aquifer, Guanajuato, México. </w:t>
      </w:r>
      <w:r w:rsidRPr="00F066F9">
        <w:rPr>
          <w:i/>
          <w:iCs/>
          <w:lang w:val="en-US"/>
        </w:rPr>
        <w:t>Journal of Hydrology</w:t>
      </w:r>
      <w:r w:rsidRPr="00F066F9">
        <w:rPr>
          <w:lang w:val="en-US"/>
        </w:rPr>
        <w:t xml:space="preserve">, </w:t>
      </w:r>
      <w:r w:rsidRPr="00F066F9">
        <w:rPr>
          <w:i/>
          <w:iCs/>
          <w:lang w:val="en-US"/>
        </w:rPr>
        <w:t>582</w:t>
      </w:r>
      <w:r w:rsidRPr="00F066F9">
        <w:rPr>
          <w:lang w:val="en-US"/>
        </w:rPr>
        <w:t xml:space="preserve">(August 2019), 124517. </w:t>
      </w:r>
      <w:hyperlink r:id="rId41" w:history="1">
        <w:r w:rsidRPr="00F066F9">
          <w:rPr>
            <w:rStyle w:val="Hipervnculo"/>
            <w:lang w:val="en-US"/>
          </w:rPr>
          <w:t>https://doi.org/10.1016/j.jhydrol.2019.124517</w:t>
        </w:r>
      </w:hyperlink>
      <w:r w:rsidRPr="00F066F9">
        <w:rPr>
          <w:rStyle w:val="Hipervnculo"/>
          <w:color w:val="auto"/>
          <w:u w:val="none"/>
          <w:lang w:val="en-US"/>
        </w:rPr>
        <w:t xml:space="preserve"> </w:t>
      </w:r>
    </w:p>
    <w:p w14:paraId="7B5E0AC3" w14:textId="77777777" w:rsidR="00016440" w:rsidRPr="00F066F9" w:rsidRDefault="00016440" w:rsidP="00C16AD9">
      <w:pPr>
        <w:pStyle w:val="NormalWeb"/>
        <w:spacing w:before="0" w:beforeAutospacing="0" w:after="0" w:afterAutospacing="0"/>
        <w:ind w:left="720" w:hanging="720"/>
        <w:jc w:val="both"/>
        <w:rPr>
          <w:lang w:val="en-US"/>
        </w:rPr>
      </w:pPr>
    </w:p>
    <w:p w14:paraId="2F0D39F0" w14:textId="55531C00" w:rsidR="00D42B44" w:rsidRPr="00F066F9" w:rsidRDefault="00D42B44" w:rsidP="00C16AD9">
      <w:pPr>
        <w:pStyle w:val="NormalWeb"/>
        <w:spacing w:before="0" w:beforeAutospacing="0" w:after="0" w:afterAutospacing="0"/>
        <w:ind w:left="720" w:hanging="720"/>
        <w:jc w:val="both"/>
        <w:rPr>
          <w:rStyle w:val="Hipervnculo"/>
          <w:color w:val="auto"/>
          <w:u w:val="none"/>
          <w:lang w:val="en-US"/>
        </w:rPr>
      </w:pPr>
      <w:r w:rsidRPr="00F066F9">
        <w:rPr>
          <w:rStyle w:val="Hipervnculo"/>
          <w:color w:val="auto"/>
          <w:u w:val="none"/>
          <w:lang w:val="en-US"/>
        </w:rPr>
        <w:t xml:space="preserve">Malekzadeh, M., Kardar, S., &amp; Shabanlou, S. (2019). Simulation of groundwater level using MODFLOW, extreme learning machine and Wavelet-Extreme Learning Machine models. </w:t>
      </w:r>
      <w:r w:rsidRPr="00F066F9">
        <w:rPr>
          <w:rStyle w:val="Hipervnculo"/>
          <w:i/>
          <w:iCs/>
          <w:color w:val="auto"/>
          <w:u w:val="none"/>
          <w:lang w:val="en-US"/>
        </w:rPr>
        <w:t>Groundwater for Sustainable Development</w:t>
      </w:r>
      <w:r w:rsidRPr="00F066F9">
        <w:rPr>
          <w:rStyle w:val="Hipervnculo"/>
          <w:color w:val="auto"/>
          <w:u w:val="none"/>
          <w:lang w:val="en-US"/>
        </w:rPr>
        <w:t xml:space="preserve">, </w:t>
      </w:r>
      <w:r w:rsidRPr="00F066F9">
        <w:rPr>
          <w:rStyle w:val="Hipervnculo"/>
          <w:i/>
          <w:iCs/>
          <w:color w:val="auto"/>
          <w:u w:val="none"/>
          <w:lang w:val="en-US"/>
        </w:rPr>
        <w:t>9</w:t>
      </w:r>
      <w:r w:rsidRPr="00F066F9">
        <w:rPr>
          <w:rStyle w:val="Hipervnculo"/>
          <w:color w:val="auto"/>
          <w:u w:val="none"/>
          <w:lang w:val="en-US"/>
        </w:rPr>
        <w:t xml:space="preserve">(July), 100279. </w:t>
      </w:r>
      <w:hyperlink r:id="rId42" w:history="1">
        <w:r w:rsidRPr="00F066F9">
          <w:rPr>
            <w:rStyle w:val="Hipervnculo"/>
            <w:lang w:val="en-US"/>
          </w:rPr>
          <w:t>https://doi.org/10.1016/j.gsd.2019.100279</w:t>
        </w:r>
      </w:hyperlink>
      <w:r w:rsidRPr="00F066F9">
        <w:rPr>
          <w:rStyle w:val="Hipervnculo"/>
          <w:color w:val="auto"/>
          <w:u w:val="none"/>
          <w:lang w:val="en-US"/>
        </w:rPr>
        <w:t xml:space="preserve"> </w:t>
      </w:r>
    </w:p>
    <w:p w14:paraId="7065FDF8" w14:textId="77777777" w:rsidR="00B6097C" w:rsidRPr="00F066F9" w:rsidRDefault="00B6097C" w:rsidP="00C16AD9">
      <w:pPr>
        <w:pStyle w:val="NormalWeb"/>
        <w:spacing w:before="0" w:beforeAutospacing="0" w:after="0" w:afterAutospacing="0"/>
        <w:ind w:left="720" w:hanging="720"/>
        <w:jc w:val="both"/>
        <w:rPr>
          <w:rStyle w:val="Hipervnculo"/>
          <w:color w:val="auto"/>
          <w:u w:val="none"/>
          <w:lang w:val="en-US"/>
        </w:rPr>
      </w:pPr>
    </w:p>
    <w:p w14:paraId="297480A2" w14:textId="5AE4769F" w:rsidR="00D42B44" w:rsidRPr="00F066F9" w:rsidRDefault="00D42B44" w:rsidP="00C16AD9">
      <w:pPr>
        <w:pStyle w:val="NormalWeb"/>
        <w:spacing w:before="0" w:beforeAutospacing="0" w:after="0" w:afterAutospacing="0"/>
        <w:ind w:left="720" w:hanging="720"/>
        <w:jc w:val="both"/>
        <w:rPr>
          <w:rStyle w:val="Hipervnculo"/>
          <w:color w:val="auto"/>
          <w:u w:val="none"/>
          <w:lang w:val="en-US"/>
        </w:rPr>
      </w:pPr>
      <w:r w:rsidRPr="00F066F9">
        <w:rPr>
          <w:rStyle w:val="Hipervnculo"/>
          <w:color w:val="auto"/>
          <w:u w:val="none"/>
          <w:lang w:val="en-US"/>
        </w:rPr>
        <w:t xml:space="preserve">Moghaddam, H. K., Moghaddam, H. K., Kivi, Z. R., Bahreinimotlagh, M., &amp; Alizadeh, M. J. (2019). Developing comparative mathematic models, BN and ANN for forecasting of </w:t>
      </w:r>
      <w:r w:rsidR="00845B85">
        <w:rPr>
          <w:rStyle w:val="Hipervnculo"/>
          <w:color w:val="auto"/>
          <w:u w:val="none"/>
          <w:lang w:val="en-US"/>
        </w:rPr>
        <w:t xml:space="preserve">No </w:t>
      </w:r>
      <w:r w:rsidRPr="00F066F9">
        <w:rPr>
          <w:rStyle w:val="Hipervnculo"/>
          <w:color w:val="auto"/>
          <w:u w:val="none"/>
          <w:lang w:val="en-US"/>
        </w:rPr>
        <w:t xml:space="preserve">groundwater levels. </w:t>
      </w:r>
      <w:r w:rsidRPr="00F066F9">
        <w:rPr>
          <w:rStyle w:val="Hipervnculo"/>
          <w:i/>
          <w:iCs/>
          <w:color w:val="auto"/>
          <w:u w:val="none"/>
          <w:lang w:val="en-US"/>
        </w:rPr>
        <w:t>Groundwater for Sustainable Development</w:t>
      </w:r>
      <w:r w:rsidRPr="00F066F9">
        <w:rPr>
          <w:rStyle w:val="Hipervnculo"/>
          <w:color w:val="auto"/>
          <w:u w:val="none"/>
          <w:lang w:val="en-US"/>
        </w:rPr>
        <w:t xml:space="preserve">, </w:t>
      </w:r>
      <w:r w:rsidRPr="00F066F9">
        <w:rPr>
          <w:rStyle w:val="Hipervnculo"/>
          <w:i/>
          <w:iCs/>
          <w:color w:val="auto"/>
          <w:u w:val="none"/>
          <w:lang w:val="en-US"/>
        </w:rPr>
        <w:t>9</w:t>
      </w:r>
      <w:r w:rsidRPr="00F066F9">
        <w:rPr>
          <w:rStyle w:val="Hipervnculo"/>
          <w:color w:val="auto"/>
          <w:u w:val="none"/>
          <w:lang w:val="en-US"/>
        </w:rPr>
        <w:t xml:space="preserve">(June), 100237. </w:t>
      </w:r>
      <w:hyperlink r:id="rId43" w:history="1">
        <w:r w:rsidRPr="00F066F9">
          <w:rPr>
            <w:rStyle w:val="Hipervnculo"/>
            <w:lang w:val="en-US"/>
          </w:rPr>
          <w:t>https://doi.org/10.1016/j.gsd.2019.100237</w:t>
        </w:r>
      </w:hyperlink>
      <w:r w:rsidRPr="00F066F9">
        <w:rPr>
          <w:rStyle w:val="Hipervnculo"/>
          <w:color w:val="auto"/>
          <w:u w:val="none"/>
          <w:lang w:val="en-US"/>
        </w:rPr>
        <w:t xml:space="preserve"> </w:t>
      </w:r>
    </w:p>
    <w:p w14:paraId="3BC66F3D" w14:textId="77777777" w:rsidR="00B6097C" w:rsidRPr="00F066F9" w:rsidRDefault="00B6097C" w:rsidP="00C16AD9">
      <w:pPr>
        <w:pStyle w:val="NormalWeb"/>
        <w:spacing w:before="0" w:beforeAutospacing="0" w:after="0" w:afterAutospacing="0"/>
        <w:ind w:left="720" w:hanging="720"/>
        <w:jc w:val="both"/>
        <w:rPr>
          <w:rStyle w:val="Hipervnculo"/>
          <w:color w:val="auto"/>
          <w:u w:val="none"/>
          <w:lang w:val="en-US"/>
        </w:rPr>
      </w:pPr>
    </w:p>
    <w:p w14:paraId="75779586" w14:textId="4802B809" w:rsidR="00D42B44" w:rsidRPr="00F066F9" w:rsidRDefault="00D42B44" w:rsidP="00C16AD9">
      <w:pPr>
        <w:spacing w:after="0" w:line="240" w:lineRule="auto"/>
        <w:ind w:left="720" w:hanging="720"/>
        <w:jc w:val="both"/>
        <w:rPr>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val="en-US" w:eastAsia="es-MX"/>
        </w:rPr>
        <w:t xml:space="preserve">Sahebjalal, E. (2012). Application of geostatistical analysis for evaluating variation in groundwater characteristics. </w:t>
      </w:r>
      <w:r w:rsidRPr="00F066F9">
        <w:rPr>
          <w:rFonts w:ascii="Times New Roman" w:eastAsia="Times New Roman" w:hAnsi="Times New Roman" w:cs="Times New Roman"/>
          <w:i/>
          <w:iCs/>
          <w:sz w:val="24"/>
          <w:szCs w:val="24"/>
          <w:lang w:val="en-US" w:eastAsia="es-MX"/>
        </w:rPr>
        <w:t>World Applied Sciences Journal</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18</w:t>
      </w:r>
      <w:r w:rsidRPr="00F066F9">
        <w:rPr>
          <w:rFonts w:ascii="Times New Roman" w:eastAsia="Times New Roman" w:hAnsi="Times New Roman" w:cs="Times New Roman"/>
          <w:sz w:val="24"/>
          <w:szCs w:val="24"/>
          <w:lang w:val="en-US" w:eastAsia="es-MX"/>
        </w:rPr>
        <w:t>(1), 135</w:t>
      </w:r>
      <w:r w:rsidR="001E6861"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 xml:space="preserve">141. </w:t>
      </w:r>
      <w:hyperlink r:id="rId44" w:history="1">
        <w:r w:rsidRPr="00F066F9">
          <w:rPr>
            <w:rStyle w:val="Hipervnculo"/>
            <w:rFonts w:ascii="Times New Roman" w:eastAsia="Times New Roman" w:hAnsi="Times New Roman" w:cs="Times New Roman"/>
            <w:sz w:val="24"/>
            <w:szCs w:val="24"/>
            <w:lang w:val="en-US" w:eastAsia="es-MX"/>
          </w:rPr>
          <w:t>https://doi.org/10.5829/idosi.wasj.2012.18.01.664</w:t>
        </w:r>
      </w:hyperlink>
      <w:r w:rsidRPr="00F066F9">
        <w:rPr>
          <w:rFonts w:ascii="Times New Roman" w:eastAsia="Times New Roman" w:hAnsi="Times New Roman" w:cs="Times New Roman"/>
          <w:sz w:val="24"/>
          <w:szCs w:val="24"/>
          <w:lang w:val="en-US" w:eastAsia="es-MX"/>
        </w:rPr>
        <w:t xml:space="preserve"> </w:t>
      </w:r>
    </w:p>
    <w:p w14:paraId="74A6A85E" w14:textId="77777777" w:rsidR="00B6097C" w:rsidRPr="00F066F9" w:rsidRDefault="00B6097C" w:rsidP="00C16AD9">
      <w:pPr>
        <w:spacing w:after="0" w:line="240" w:lineRule="auto"/>
        <w:ind w:left="720" w:hanging="720"/>
        <w:jc w:val="both"/>
        <w:rPr>
          <w:rFonts w:ascii="Times New Roman" w:eastAsia="Times New Roman" w:hAnsi="Times New Roman" w:cs="Times New Roman"/>
          <w:sz w:val="24"/>
          <w:szCs w:val="24"/>
          <w:lang w:val="en-US" w:eastAsia="es-MX"/>
        </w:rPr>
      </w:pPr>
    </w:p>
    <w:p w14:paraId="07B02B3F" w14:textId="0CA4CC8F" w:rsidR="00D42B44" w:rsidRPr="00F066F9" w:rsidRDefault="00D42B44" w:rsidP="00C16AD9">
      <w:pPr>
        <w:pStyle w:val="NormalWeb"/>
        <w:spacing w:before="0" w:beforeAutospacing="0" w:after="0" w:afterAutospacing="0"/>
        <w:ind w:left="720" w:hanging="720"/>
        <w:jc w:val="both"/>
      </w:pPr>
      <w:proofErr w:type="spellStart"/>
      <w:r w:rsidRPr="00C16AD9">
        <w:rPr>
          <w:lang w:val="en-US"/>
        </w:rPr>
        <w:t>Tahal</w:t>
      </w:r>
      <w:proofErr w:type="spellEnd"/>
      <w:r w:rsidRPr="00C16AD9">
        <w:rPr>
          <w:lang w:val="en-US"/>
        </w:rPr>
        <w:t xml:space="preserve"> Consulting. </w:t>
      </w:r>
      <w:r w:rsidRPr="00F066F9">
        <w:t xml:space="preserve">(1997). </w:t>
      </w:r>
      <w:r w:rsidRPr="00F066F9">
        <w:rPr>
          <w:i/>
          <w:iCs/>
        </w:rPr>
        <w:t xml:space="preserve">Estudio </w:t>
      </w:r>
      <w:r w:rsidR="003C2334">
        <w:rPr>
          <w:i/>
          <w:iCs/>
        </w:rPr>
        <w:t>h</w:t>
      </w:r>
      <w:r w:rsidRPr="00F066F9">
        <w:rPr>
          <w:i/>
          <w:iCs/>
        </w:rPr>
        <w:t>idrológico del Valle de Sébaco</w:t>
      </w:r>
      <w:r w:rsidRPr="00F066F9">
        <w:t>. Managua, Nicaragua.</w:t>
      </w:r>
    </w:p>
    <w:p w14:paraId="7259518A" w14:textId="77777777" w:rsidR="00B6097C" w:rsidRPr="00F066F9" w:rsidRDefault="00B6097C" w:rsidP="00C16AD9">
      <w:pPr>
        <w:pStyle w:val="NormalWeb"/>
        <w:spacing w:before="0" w:beforeAutospacing="0" w:after="0" w:afterAutospacing="0"/>
        <w:ind w:left="720" w:hanging="720"/>
        <w:jc w:val="both"/>
      </w:pPr>
    </w:p>
    <w:p w14:paraId="092FFD8C" w14:textId="3233ECDC" w:rsidR="006A7E41" w:rsidRPr="00F066F9" w:rsidRDefault="006A7E41" w:rsidP="00C16AD9">
      <w:pPr>
        <w:spacing w:after="0" w:line="240" w:lineRule="auto"/>
        <w:ind w:left="720" w:hanging="720"/>
        <w:jc w:val="both"/>
        <w:rPr>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eastAsia="es-MX"/>
        </w:rPr>
        <w:t xml:space="preserve">Vessia, G., Di Curzio, D., Chiaudani, A., &amp; Rusi, S. (2020). </w:t>
      </w:r>
      <w:r w:rsidRPr="00F066F9">
        <w:rPr>
          <w:rFonts w:ascii="Times New Roman" w:eastAsia="Times New Roman" w:hAnsi="Times New Roman" w:cs="Times New Roman"/>
          <w:sz w:val="24"/>
          <w:szCs w:val="24"/>
          <w:lang w:val="en-US" w:eastAsia="es-MX"/>
        </w:rPr>
        <w:t xml:space="preserve">Regional rainfall threshold maps drawn through multivariate geostatistical techniques for shallow landslide hazard zonation. </w:t>
      </w:r>
      <w:r w:rsidRPr="00F066F9">
        <w:rPr>
          <w:rFonts w:ascii="Times New Roman" w:eastAsia="Times New Roman" w:hAnsi="Times New Roman" w:cs="Times New Roman"/>
          <w:i/>
          <w:iCs/>
          <w:sz w:val="24"/>
          <w:szCs w:val="24"/>
          <w:lang w:val="en-US" w:eastAsia="es-MX"/>
        </w:rPr>
        <w:t>Science of the Total Environment</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705</w:t>
      </w:r>
      <w:r w:rsidRPr="00F066F9">
        <w:rPr>
          <w:rFonts w:ascii="Times New Roman" w:eastAsia="Times New Roman" w:hAnsi="Times New Roman" w:cs="Times New Roman"/>
          <w:sz w:val="24"/>
          <w:szCs w:val="24"/>
          <w:lang w:val="en-US" w:eastAsia="es-MX"/>
        </w:rPr>
        <w:t xml:space="preserve">, 135815. </w:t>
      </w:r>
      <w:hyperlink r:id="rId45" w:history="1">
        <w:r w:rsidR="00B6097C" w:rsidRPr="00F066F9">
          <w:rPr>
            <w:rStyle w:val="Hipervnculo"/>
            <w:rFonts w:ascii="Times New Roman" w:eastAsia="Times New Roman" w:hAnsi="Times New Roman" w:cs="Times New Roman"/>
            <w:sz w:val="24"/>
            <w:szCs w:val="24"/>
            <w:lang w:val="en-US" w:eastAsia="es-MX"/>
          </w:rPr>
          <w:t>https://doi.org/10.1016/j.scitotenv.2019.135815</w:t>
        </w:r>
      </w:hyperlink>
    </w:p>
    <w:p w14:paraId="035A6D84" w14:textId="77777777" w:rsidR="006A7E41" w:rsidRPr="00F066F9" w:rsidRDefault="006A7E41" w:rsidP="00C16AD9">
      <w:pPr>
        <w:spacing w:after="0" w:line="240" w:lineRule="auto"/>
        <w:ind w:left="480" w:hanging="480"/>
        <w:rPr>
          <w:rFonts w:ascii="Times New Roman" w:eastAsia="Times New Roman" w:hAnsi="Times New Roman" w:cs="Times New Roman"/>
          <w:sz w:val="24"/>
          <w:szCs w:val="24"/>
          <w:lang w:val="en-US" w:eastAsia="es-MX"/>
        </w:rPr>
      </w:pPr>
    </w:p>
    <w:p w14:paraId="1F7BCF8D" w14:textId="77777777" w:rsidR="006A7E41" w:rsidRPr="00F066F9" w:rsidRDefault="006A7E41" w:rsidP="00C16AD9">
      <w:pPr>
        <w:pStyle w:val="NormalWeb"/>
        <w:spacing w:before="0" w:beforeAutospacing="0" w:after="0" w:afterAutospacing="0"/>
        <w:ind w:left="480" w:hanging="480"/>
        <w:rPr>
          <w:lang w:val="en-US"/>
        </w:rPr>
      </w:pPr>
    </w:p>
    <w:p w14:paraId="10119393" w14:textId="77777777" w:rsidR="006A7E41" w:rsidRPr="00F066F9" w:rsidRDefault="006A7E41" w:rsidP="00C16AD9">
      <w:pPr>
        <w:pStyle w:val="NormalWeb"/>
        <w:spacing w:before="0" w:beforeAutospacing="0" w:after="0" w:afterAutospacing="0"/>
        <w:ind w:left="480" w:hanging="480"/>
        <w:rPr>
          <w:lang w:val="en-US"/>
        </w:rPr>
      </w:pPr>
    </w:p>
    <w:p w14:paraId="23F8095B" w14:textId="77777777" w:rsidR="00E15DA7" w:rsidRPr="006A7E41" w:rsidRDefault="00E15DA7" w:rsidP="00C16AD9">
      <w:pPr>
        <w:spacing w:after="0" w:line="240" w:lineRule="auto"/>
        <w:ind w:left="708"/>
        <w:jc w:val="both"/>
        <w:rPr>
          <w:rFonts w:ascii="Times New Roman" w:hAnsi="Times New Roman" w:cs="Times New Roman"/>
          <w:sz w:val="24"/>
          <w:szCs w:val="24"/>
          <w:lang w:val="en-US"/>
        </w:rPr>
      </w:pPr>
    </w:p>
    <w:sectPr w:rsidR="00E15DA7" w:rsidRPr="006A7E41" w:rsidSect="00BF44D8">
      <w:footerReference w:type="default" r:id="rId4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372FF" w14:textId="77777777" w:rsidR="005C6CB0" w:rsidRDefault="005C6CB0" w:rsidP="00F9067C">
      <w:pPr>
        <w:spacing w:after="0" w:line="240" w:lineRule="auto"/>
      </w:pPr>
      <w:r>
        <w:separator/>
      </w:r>
    </w:p>
  </w:endnote>
  <w:endnote w:type="continuationSeparator" w:id="0">
    <w:p w14:paraId="0934CD5D" w14:textId="77777777" w:rsidR="005C6CB0" w:rsidRDefault="005C6CB0" w:rsidP="00F90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CD5A" w14:textId="2857C11B" w:rsidR="00C84EE4" w:rsidRDefault="00C84EE4">
    <w:pPr>
      <w:pStyle w:val="Piedepgina"/>
      <w:jc w:val="right"/>
    </w:pPr>
  </w:p>
  <w:p w14:paraId="2B12C4F2" w14:textId="77777777" w:rsidR="00C84EE4" w:rsidRDefault="00C84E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692E0" w14:textId="77777777" w:rsidR="005C6CB0" w:rsidRDefault="005C6CB0" w:rsidP="00F9067C">
      <w:pPr>
        <w:spacing w:after="0" w:line="240" w:lineRule="auto"/>
      </w:pPr>
      <w:r>
        <w:separator/>
      </w:r>
    </w:p>
  </w:footnote>
  <w:footnote w:type="continuationSeparator" w:id="0">
    <w:p w14:paraId="2433E09F" w14:textId="77777777" w:rsidR="005C6CB0" w:rsidRDefault="005C6CB0" w:rsidP="00F9067C">
      <w:pPr>
        <w:spacing w:after="0" w:line="240" w:lineRule="auto"/>
      </w:pPr>
      <w:r>
        <w:continuationSeparator/>
      </w:r>
    </w:p>
  </w:footnote>
  <w:footnote w:id="1">
    <w:p w14:paraId="67FF34C9" w14:textId="65031940" w:rsidR="00D42B44" w:rsidRPr="00D3679B" w:rsidRDefault="00D42B44" w:rsidP="00915AC6">
      <w:pPr>
        <w:pStyle w:val="Textonotapie"/>
        <w:jc w:val="both"/>
        <w:rPr>
          <w:rFonts w:ascii="Times New Roman" w:hAnsi="Times New Roman" w:cs="Times New Roman"/>
          <w:sz w:val="22"/>
          <w:szCs w:val="22"/>
          <w:lang w:val="es-ES"/>
        </w:rPr>
      </w:pPr>
      <w:r w:rsidRPr="00D3679B">
        <w:rPr>
          <w:rStyle w:val="Refdenotaalpie"/>
          <w:rFonts w:ascii="Times New Roman" w:hAnsi="Times New Roman" w:cs="Times New Roman"/>
          <w:sz w:val="22"/>
          <w:szCs w:val="22"/>
        </w:rPr>
        <w:footnoteRef/>
      </w:r>
      <w:r w:rsidRPr="00D3679B">
        <w:rPr>
          <w:rFonts w:ascii="Times New Roman" w:hAnsi="Times New Roman" w:cs="Times New Roman"/>
          <w:sz w:val="22"/>
          <w:szCs w:val="22"/>
        </w:rPr>
        <w:t xml:space="preserve"> </w:t>
      </w:r>
      <w:r w:rsidR="00C154E9" w:rsidRPr="00D3679B">
        <w:rPr>
          <w:rFonts w:ascii="Times New Roman" w:hAnsi="Times New Roman" w:cs="Times New Roman"/>
          <w:sz w:val="22"/>
          <w:szCs w:val="22"/>
        </w:rPr>
        <w:t>D</w:t>
      </w:r>
      <w:proofErr w:type="spellStart"/>
      <w:r w:rsidR="00537CAA" w:rsidRPr="00D3679B">
        <w:rPr>
          <w:rFonts w:ascii="Times New Roman" w:hAnsi="Times New Roman" w:cs="Times New Roman"/>
          <w:sz w:val="22"/>
          <w:szCs w:val="22"/>
          <w:lang w:val="es-ES"/>
        </w:rPr>
        <w:t>ocente</w:t>
      </w:r>
      <w:proofErr w:type="spellEnd"/>
      <w:r w:rsidR="00447E6C" w:rsidRPr="00D3679B">
        <w:rPr>
          <w:rFonts w:ascii="Times New Roman" w:hAnsi="Times New Roman" w:cs="Times New Roman"/>
          <w:sz w:val="22"/>
          <w:szCs w:val="22"/>
          <w:lang w:val="es-ES"/>
        </w:rPr>
        <w:t xml:space="preserve">, </w:t>
      </w:r>
      <w:r w:rsidRPr="00D3679B">
        <w:rPr>
          <w:rFonts w:ascii="Times New Roman" w:hAnsi="Times New Roman" w:cs="Times New Roman"/>
          <w:sz w:val="22"/>
          <w:szCs w:val="22"/>
          <w:lang w:val="es-ES"/>
        </w:rPr>
        <w:t>Centro para la Investigación en Recursos Acuáticos de Nicaragua</w:t>
      </w:r>
      <w:r w:rsidR="00447E6C" w:rsidRPr="00D3679B">
        <w:rPr>
          <w:rFonts w:ascii="Times New Roman" w:hAnsi="Times New Roman" w:cs="Times New Roman"/>
          <w:sz w:val="22"/>
          <w:szCs w:val="22"/>
          <w:lang w:val="es-ES"/>
        </w:rPr>
        <w:t>,</w:t>
      </w:r>
      <w:r w:rsidRPr="00D3679B">
        <w:rPr>
          <w:rFonts w:ascii="Times New Roman" w:hAnsi="Times New Roman" w:cs="Times New Roman"/>
          <w:sz w:val="22"/>
          <w:szCs w:val="22"/>
          <w:lang w:val="es-ES"/>
        </w:rPr>
        <w:t xml:space="preserve"> </w:t>
      </w:r>
      <w:r w:rsidR="00313751" w:rsidRPr="00D3679B">
        <w:rPr>
          <w:rFonts w:ascii="Times New Roman" w:hAnsi="Times New Roman" w:cs="Times New Roman"/>
          <w:sz w:val="22"/>
          <w:szCs w:val="22"/>
          <w:lang w:val="es-ES"/>
        </w:rPr>
        <w:t xml:space="preserve">Universidad Nacional Autónoma de Nicaragua </w:t>
      </w:r>
      <w:r w:rsidRPr="00D3679B">
        <w:rPr>
          <w:rFonts w:ascii="Times New Roman" w:hAnsi="Times New Roman" w:cs="Times New Roman"/>
          <w:sz w:val="22"/>
          <w:szCs w:val="22"/>
          <w:lang w:val="es-ES"/>
        </w:rPr>
        <w:t>(CIRA/UNAN-Managua)</w:t>
      </w:r>
      <w:r w:rsidR="00C154E9" w:rsidRPr="00D3679B">
        <w:rPr>
          <w:rFonts w:ascii="Times New Roman" w:hAnsi="Times New Roman" w:cs="Times New Roman"/>
          <w:sz w:val="22"/>
          <w:szCs w:val="22"/>
          <w:lang w:val="es-ES"/>
        </w:rPr>
        <w:t>, Nicaragua</w:t>
      </w:r>
      <w:r w:rsidR="00313751" w:rsidRPr="00D3679B">
        <w:rPr>
          <w:rFonts w:ascii="Times New Roman" w:hAnsi="Times New Roman" w:cs="Times New Roman"/>
          <w:sz w:val="22"/>
          <w:szCs w:val="22"/>
          <w:lang w:val="es-ES"/>
        </w:rPr>
        <w:t xml:space="preserve">. </w:t>
      </w:r>
      <w:hyperlink r:id="rId1" w:history="1">
        <w:r w:rsidR="00313751" w:rsidRPr="00D3679B">
          <w:rPr>
            <w:rStyle w:val="Hipervnculo"/>
            <w:rFonts w:ascii="Times New Roman" w:hAnsi="Times New Roman" w:cs="Times New Roman"/>
            <w:sz w:val="22"/>
            <w:szCs w:val="22"/>
            <w:lang w:val="es-ES"/>
          </w:rPr>
          <w:t>bianka.castillo@cira.unan.edu.ni</w:t>
        </w:r>
      </w:hyperlink>
      <w:r w:rsidR="00C154E9" w:rsidRPr="00D3679B">
        <w:rPr>
          <w:rStyle w:val="Hipervnculo"/>
          <w:rFonts w:ascii="Times New Roman" w:hAnsi="Times New Roman" w:cs="Times New Roman"/>
          <w:color w:val="auto"/>
          <w:sz w:val="22"/>
          <w:szCs w:val="22"/>
          <w:u w:val="none"/>
          <w:lang w:val="es-ES"/>
        </w:rPr>
        <w:t>;</w:t>
      </w:r>
      <w:r w:rsidRPr="00D3679B">
        <w:rPr>
          <w:rFonts w:ascii="Times New Roman" w:hAnsi="Times New Roman" w:cs="Times New Roman"/>
          <w:sz w:val="22"/>
          <w:szCs w:val="22"/>
          <w:lang w:val="es-ES"/>
        </w:rPr>
        <w:t xml:space="preserve"> </w:t>
      </w:r>
      <w:hyperlink r:id="rId2" w:history="1">
        <w:r w:rsidRPr="00D3679B">
          <w:rPr>
            <w:rStyle w:val="Hipervnculo"/>
            <w:rFonts w:ascii="Times New Roman" w:hAnsi="Times New Roman" w:cs="Times New Roman"/>
            <w:sz w:val="22"/>
            <w:szCs w:val="22"/>
            <w:lang w:val="es-ES"/>
          </w:rPr>
          <w:t>https://orcid.org/0000-0001-6332-1133</w:t>
        </w:r>
      </w:hyperlink>
      <w:r w:rsidRPr="00D3679B">
        <w:rPr>
          <w:rFonts w:ascii="Times New Roman" w:hAnsi="Times New Roman" w:cs="Times New Roman"/>
          <w:sz w:val="22"/>
          <w:szCs w:val="22"/>
          <w:lang w:val="es-E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17C2"/>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313F56"/>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C8319A"/>
    <w:multiLevelType w:val="hybridMultilevel"/>
    <w:tmpl w:val="5E4E38E8"/>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243131CB"/>
    <w:multiLevelType w:val="multilevel"/>
    <w:tmpl w:val="EAD21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69A0C78"/>
    <w:multiLevelType w:val="multilevel"/>
    <w:tmpl w:val="08F62CC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45B44135"/>
    <w:multiLevelType w:val="hybridMultilevel"/>
    <w:tmpl w:val="7C508FB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62A63E34"/>
    <w:multiLevelType w:val="hybridMultilevel"/>
    <w:tmpl w:val="EA321336"/>
    <w:lvl w:ilvl="0" w:tplc="C68C8B7E">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7D127490"/>
    <w:multiLevelType w:val="multilevel"/>
    <w:tmpl w:val="FAD8CAB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16cid:durableId="1387219828">
    <w:abstractNumId w:val="5"/>
  </w:num>
  <w:num w:numId="2" w16cid:durableId="1736931826">
    <w:abstractNumId w:val="2"/>
  </w:num>
  <w:num w:numId="3" w16cid:durableId="1517424145">
    <w:abstractNumId w:val="1"/>
  </w:num>
  <w:num w:numId="4" w16cid:durableId="36123235">
    <w:abstractNumId w:val="0"/>
  </w:num>
  <w:num w:numId="5" w16cid:durableId="1978216128">
    <w:abstractNumId w:val="6"/>
  </w:num>
  <w:num w:numId="6" w16cid:durableId="1942374421">
    <w:abstractNumId w:val="3"/>
  </w:num>
  <w:num w:numId="7" w16cid:durableId="1474447719">
    <w:abstractNumId w:val="4"/>
  </w:num>
  <w:num w:numId="8" w16cid:durableId="9431487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DF2"/>
    <w:rsid w:val="00004FA1"/>
    <w:rsid w:val="00006DF9"/>
    <w:rsid w:val="00010C1B"/>
    <w:rsid w:val="000124DA"/>
    <w:rsid w:val="00014B54"/>
    <w:rsid w:val="00016440"/>
    <w:rsid w:val="00016CBC"/>
    <w:rsid w:val="00017963"/>
    <w:rsid w:val="0003045D"/>
    <w:rsid w:val="00030980"/>
    <w:rsid w:val="0004082F"/>
    <w:rsid w:val="000500DC"/>
    <w:rsid w:val="0005274A"/>
    <w:rsid w:val="000527FA"/>
    <w:rsid w:val="000550AF"/>
    <w:rsid w:val="000568D8"/>
    <w:rsid w:val="00070D9A"/>
    <w:rsid w:val="0007131E"/>
    <w:rsid w:val="00072110"/>
    <w:rsid w:val="00072505"/>
    <w:rsid w:val="0007411C"/>
    <w:rsid w:val="00081A1D"/>
    <w:rsid w:val="00082418"/>
    <w:rsid w:val="00083789"/>
    <w:rsid w:val="00084E84"/>
    <w:rsid w:val="00085373"/>
    <w:rsid w:val="00087342"/>
    <w:rsid w:val="000954F9"/>
    <w:rsid w:val="00095EDF"/>
    <w:rsid w:val="000A48ED"/>
    <w:rsid w:val="000A6B7F"/>
    <w:rsid w:val="000B1904"/>
    <w:rsid w:val="000B61DA"/>
    <w:rsid w:val="000C6443"/>
    <w:rsid w:val="000D3319"/>
    <w:rsid w:val="000D3415"/>
    <w:rsid w:val="000E43E8"/>
    <w:rsid w:val="000E5A27"/>
    <w:rsid w:val="000F24F7"/>
    <w:rsid w:val="000F2778"/>
    <w:rsid w:val="000F3E5B"/>
    <w:rsid w:val="000F6D14"/>
    <w:rsid w:val="000F74F8"/>
    <w:rsid w:val="00100955"/>
    <w:rsid w:val="001019BA"/>
    <w:rsid w:val="00101C9E"/>
    <w:rsid w:val="00107E94"/>
    <w:rsid w:val="00110668"/>
    <w:rsid w:val="001109DA"/>
    <w:rsid w:val="0012040E"/>
    <w:rsid w:val="00120811"/>
    <w:rsid w:val="0012629B"/>
    <w:rsid w:val="00126E19"/>
    <w:rsid w:val="0012751B"/>
    <w:rsid w:val="00127AE8"/>
    <w:rsid w:val="00131752"/>
    <w:rsid w:val="00131EE8"/>
    <w:rsid w:val="00132CD4"/>
    <w:rsid w:val="00144161"/>
    <w:rsid w:val="001504E9"/>
    <w:rsid w:val="00151120"/>
    <w:rsid w:val="00152931"/>
    <w:rsid w:val="001535FE"/>
    <w:rsid w:val="001575FA"/>
    <w:rsid w:val="00160CF1"/>
    <w:rsid w:val="00161FBA"/>
    <w:rsid w:val="001712DF"/>
    <w:rsid w:val="00171ADC"/>
    <w:rsid w:val="0017676D"/>
    <w:rsid w:val="001844C4"/>
    <w:rsid w:val="00185900"/>
    <w:rsid w:val="00186AD1"/>
    <w:rsid w:val="00190D9B"/>
    <w:rsid w:val="00196EF7"/>
    <w:rsid w:val="00197E27"/>
    <w:rsid w:val="001A0ED7"/>
    <w:rsid w:val="001A368E"/>
    <w:rsid w:val="001C5F12"/>
    <w:rsid w:val="001D1412"/>
    <w:rsid w:val="001D71FE"/>
    <w:rsid w:val="001E12EE"/>
    <w:rsid w:val="001E4EB8"/>
    <w:rsid w:val="001E6861"/>
    <w:rsid w:val="001F5ECD"/>
    <w:rsid w:val="001F6E7B"/>
    <w:rsid w:val="00200998"/>
    <w:rsid w:val="00200EE8"/>
    <w:rsid w:val="00207845"/>
    <w:rsid w:val="00213F68"/>
    <w:rsid w:val="0021645D"/>
    <w:rsid w:val="002208EB"/>
    <w:rsid w:val="00221B23"/>
    <w:rsid w:val="0022265A"/>
    <w:rsid w:val="00225DF2"/>
    <w:rsid w:val="002326A3"/>
    <w:rsid w:val="0023514D"/>
    <w:rsid w:val="002409F8"/>
    <w:rsid w:val="00251355"/>
    <w:rsid w:val="00251FC3"/>
    <w:rsid w:val="00252B90"/>
    <w:rsid w:val="002554D5"/>
    <w:rsid w:val="002643FB"/>
    <w:rsid w:val="00266CFF"/>
    <w:rsid w:val="00267F25"/>
    <w:rsid w:val="00271D52"/>
    <w:rsid w:val="00282A4E"/>
    <w:rsid w:val="00282EE9"/>
    <w:rsid w:val="00283894"/>
    <w:rsid w:val="002838E0"/>
    <w:rsid w:val="002873A9"/>
    <w:rsid w:val="00287E07"/>
    <w:rsid w:val="00292CD7"/>
    <w:rsid w:val="002930BC"/>
    <w:rsid w:val="002B169A"/>
    <w:rsid w:val="002B28EB"/>
    <w:rsid w:val="002B5D79"/>
    <w:rsid w:val="002B6F9C"/>
    <w:rsid w:val="002C24FE"/>
    <w:rsid w:val="002C5675"/>
    <w:rsid w:val="002C68AA"/>
    <w:rsid w:val="002C6AC8"/>
    <w:rsid w:val="002C7425"/>
    <w:rsid w:val="002D102B"/>
    <w:rsid w:val="002D4C3B"/>
    <w:rsid w:val="002D594C"/>
    <w:rsid w:val="002E5880"/>
    <w:rsid w:val="002E70AB"/>
    <w:rsid w:val="002E7383"/>
    <w:rsid w:val="002F5555"/>
    <w:rsid w:val="002F56FB"/>
    <w:rsid w:val="00300CDB"/>
    <w:rsid w:val="00307C3B"/>
    <w:rsid w:val="0031009F"/>
    <w:rsid w:val="00311207"/>
    <w:rsid w:val="003127ED"/>
    <w:rsid w:val="00313751"/>
    <w:rsid w:val="00317E89"/>
    <w:rsid w:val="00317EA7"/>
    <w:rsid w:val="00320E61"/>
    <w:rsid w:val="0032156A"/>
    <w:rsid w:val="003237C9"/>
    <w:rsid w:val="003324BE"/>
    <w:rsid w:val="00334AC7"/>
    <w:rsid w:val="00336603"/>
    <w:rsid w:val="0034150A"/>
    <w:rsid w:val="00344755"/>
    <w:rsid w:val="0035133F"/>
    <w:rsid w:val="0035395D"/>
    <w:rsid w:val="00354334"/>
    <w:rsid w:val="00355847"/>
    <w:rsid w:val="00357BD7"/>
    <w:rsid w:val="0036705A"/>
    <w:rsid w:val="00367879"/>
    <w:rsid w:val="00371FB1"/>
    <w:rsid w:val="00372D09"/>
    <w:rsid w:val="00375507"/>
    <w:rsid w:val="0037632D"/>
    <w:rsid w:val="00381E79"/>
    <w:rsid w:val="0038375E"/>
    <w:rsid w:val="00386A88"/>
    <w:rsid w:val="00392C85"/>
    <w:rsid w:val="00393AB4"/>
    <w:rsid w:val="003A1F52"/>
    <w:rsid w:val="003A2F67"/>
    <w:rsid w:val="003A3951"/>
    <w:rsid w:val="003A6455"/>
    <w:rsid w:val="003A7CF6"/>
    <w:rsid w:val="003B0FE8"/>
    <w:rsid w:val="003B297F"/>
    <w:rsid w:val="003B543A"/>
    <w:rsid w:val="003B7089"/>
    <w:rsid w:val="003B7A37"/>
    <w:rsid w:val="003C2334"/>
    <w:rsid w:val="003C2522"/>
    <w:rsid w:val="003C6504"/>
    <w:rsid w:val="003C7B0B"/>
    <w:rsid w:val="003D02D5"/>
    <w:rsid w:val="003D6963"/>
    <w:rsid w:val="003E0F5E"/>
    <w:rsid w:val="003E145C"/>
    <w:rsid w:val="003E1F61"/>
    <w:rsid w:val="003E258B"/>
    <w:rsid w:val="003E501A"/>
    <w:rsid w:val="003E7C9C"/>
    <w:rsid w:val="003F7506"/>
    <w:rsid w:val="004062A6"/>
    <w:rsid w:val="00410401"/>
    <w:rsid w:val="00413C8E"/>
    <w:rsid w:val="00420387"/>
    <w:rsid w:val="00423962"/>
    <w:rsid w:val="00427034"/>
    <w:rsid w:val="00430592"/>
    <w:rsid w:val="004404D9"/>
    <w:rsid w:val="00440C0D"/>
    <w:rsid w:val="004439DE"/>
    <w:rsid w:val="00444E7D"/>
    <w:rsid w:val="00447E6C"/>
    <w:rsid w:val="004529F7"/>
    <w:rsid w:val="00454A52"/>
    <w:rsid w:val="004560A2"/>
    <w:rsid w:val="004602EB"/>
    <w:rsid w:val="00461578"/>
    <w:rsid w:val="004618CB"/>
    <w:rsid w:val="00465429"/>
    <w:rsid w:val="00466404"/>
    <w:rsid w:val="00472811"/>
    <w:rsid w:val="00474AD9"/>
    <w:rsid w:val="004765F9"/>
    <w:rsid w:val="00482A21"/>
    <w:rsid w:val="00490178"/>
    <w:rsid w:val="00490253"/>
    <w:rsid w:val="00493585"/>
    <w:rsid w:val="00494BF9"/>
    <w:rsid w:val="00497A9D"/>
    <w:rsid w:val="004A00A6"/>
    <w:rsid w:val="004A0725"/>
    <w:rsid w:val="004A0953"/>
    <w:rsid w:val="004A36E7"/>
    <w:rsid w:val="004C1E53"/>
    <w:rsid w:val="004C33A3"/>
    <w:rsid w:val="004C3C2D"/>
    <w:rsid w:val="004C5E23"/>
    <w:rsid w:val="004D08D0"/>
    <w:rsid w:val="004D2F6C"/>
    <w:rsid w:val="004E4DB9"/>
    <w:rsid w:val="004E5ECC"/>
    <w:rsid w:val="004E6841"/>
    <w:rsid w:val="004F02F1"/>
    <w:rsid w:val="004F2845"/>
    <w:rsid w:val="004F35E2"/>
    <w:rsid w:val="004F3ABC"/>
    <w:rsid w:val="0050024A"/>
    <w:rsid w:val="00501458"/>
    <w:rsid w:val="00502ACC"/>
    <w:rsid w:val="005048FD"/>
    <w:rsid w:val="00506D22"/>
    <w:rsid w:val="0051378F"/>
    <w:rsid w:val="00513F88"/>
    <w:rsid w:val="00515D39"/>
    <w:rsid w:val="00517EF8"/>
    <w:rsid w:val="00531266"/>
    <w:rsid w:val="00537753"/>
    <w:rsid w:val="00537CAA"/>
    <w:rsid w:val="00543E5B"/>
    <w:rsid w:val="00545AC4"/>
    <w:rsid w:val="00545C56"/>
    <w:rsid w:val="00546B98"/>
    <w:rsid w:val="0055690B"/>
    <w:rsid w:val="005645BD"/>
    <w:rsid w:val="00571282"/>
    <w:rsid w:val="0057501A"/>
    <w:rsid w:val="00581D6D"/>
    <w:rsid w:val="00582641"/>
    <w:rsid w:val="0059172F"/>
    <w:rsid w:val="005960BB"/>
    <w:rsid w:val="005A0998"/>
    <w:rsid w:val="005A212C"/>
    <w:rsid w:val="005B3A74"/>
    <w:rsid w:val="005B751D"/>
    <w:rsid w:val="005C457C"/>
    <w:rsid w:val="005C6CB0"/>
    <w:rsid w:val="005D0BF5"/>
    <w:rsid w:val="005D55F2"/>
    <w:rsid w:val="005E0027"/>
    <w:rsid w:val="005E1118"/>
    <w:rsid w:val="005E4AD8"/>
    <w:rsid w:val="005F0CB5"/>
    <w:rsid w:val="005F278B"/>
    <w:rsid w:val="005F3E9A"/>
    <w:rsid w:val="005F3F8A"/>
    <w:rsid w:val="005F61EA"/>
    <w:rsid w:val="006117F0"/>
    <w:rsid w:val="006129A6"/>
    <w:rsid w:val="006159DE"/>
    <w:rsid w:val="00620407"/>
    <w:rsid w:val="006250AE"/>
    <w:rsid w:val="0062665E"/>
    <w:rsid w:val="00631EFF"/>
    <w:rsid w:val="006352DC"/>
    <w:rsid w:val="00637654"/>
    <w:rsid w:val="00637C5D"/>
    <w:rsid w:val="00640B6B"/>
    <w:rsid w:val="00646AB9"/>
    <w:rsid w:val="00662EEA"/>
    <w:rsid w:val="006651BC"/>
    <w:rsid w:val="006717C5"/>
    <w:rsid w:val="00677913"/>
    <w:rsid w:val="006814BE"/>
    <w:rsid w:val="00682E6A"/>
    <w:rsid w:val="006869C0"/>
    <w:rsid w:val="00687221"/>
    <w:rsid w:val="00694887"/>
    <w:rsid w:val="006A25F2"/>
    <w:rsid w:val="006A3510"/>
    <w:rsid w:val="006A7A34"/>
    <w:rsid w:val="006A7E41"/>
    <w:rsid w:val="006C260F"/>
    <w:rsid w:val="006C57D6"/>
    <w:rsid w:val="006D01AF"/>
    <w:rsid w:val="006D027E"/>
    <w:rsid w:val="006D673D"/>
    <w:rsid w:val="006D6B05"/>
    <w:rsid w:val="006E4391"/>
    <w:rsid w:val="006E627A"/>
    <w:rsid w:val="006E6FA4"/>
    <w:rsid w:val="006E7458"/>
    <w:rsid w:val="006E788A"/>
    <w:rsid w:val="007025C4"/>
    <w:rsid w:val="007059AB"/>
    <w:rsid w:val="00713B17"/>
    <w:rsid w:val="00713E7F"/>
    <w:rsid w:val="00720689"/>
    <w:rsid w:val="00720918"/>
    <w:rsid w:val="00721B5D"/>
    <w:rsid w:val="00721F1C"/>
    <w:rsid w:val="007247A0"/>
    <w:rsid w:val="00727EB8"/>
    <w:rsid w:val="00731A14"/>
    <w:rsid w:val="00733069"/>
    <w:rsid w:val="00742A8A"/>
    <w:rsid w:val="00745F7A"/>
    <w:rsid w:val="00747759"/>
    <w:rsid w:val="00756A6A"/>
    <w:rsid w:val="0076200C"/>
    <w:rsid w:val="00762A75"/>
    <w:rsid w:val="00766300"/>
    <w:rsid w:val="00767FC9"/>
    <w:rsid w:val="00771825"/>
    <w:rsid w:val="00782426"/>
    <w:rsid w:val="00787965"/>
    <w:rsid w:val="00793290"/>
    <w:rsid w:val="007A0B0B"/>
    <w:rsid w:val="007A1211"/>
    <w:rsid w:val="007A2F22"/>
    <w:rsid w:val="007A3617"/>
    <w:rsid w:val="007A7188"/>
    <w:rsid w:val="007B101C"/>
    <w:rsid w:val="007B23BC"/>
    <w:rsid w:val="007B5BA6"/>
    <w:rsid w:val="007C2F0B"/>
    <w:rsid w:val="007D2FCA"/>
    <w:rsid w:val="007D547D"/>
    <w:rsid w:val="007E575C"/>
    <w:rsid w:val="007F1903"/>
    <w:rsid w:val="007F2AF9"/>
    <w:rsid w:val="007F2F27"/>
    <w:rsid w:val="007F7D8C"/>
    <w:rsid w:val="0080109F"/>
    <w:rsid w:val="008029F1"/>
    <w:rsid w:val="00806E74"/>
    <w:rsid w:val="00810822"/>
    <w:rsid w:val="008112DC"/>
    <w:rsid w:val="00811326"/>
    <w:rsid w:val="00812A2D"/>
    <w:rsid w:val="00812B78"/>
    <w:rsid w:val="00813E87"/>
    <w:rsid w:val="0082125E"/>
    <w:rsid w:val="00822489"/>
    <w:rsid w:val="008242E6"/>
    <w:rsid w:val="00830EE5"/>
    <w:rsid w:val="008323D0"/>
    <w:rsid w:val="00837CDD"/>
    <w:rsid w:val="008419FB"/>
    <w:rsid w:val="008424F9"/>
    <w:rsid w:val="00845B85"/>
    <w:rsid w:val="00846C74"/>
    <w:rsid w:val="00847829"/>
    <w:rsid w:val="00860700"/>
    <w:rsid w:val="00862DFF"/>
    <w:rsid w:val="00866D9A"/>
    <w:rsid w:val="00874C8E"/>
    <w:rsid w:val="008764CA"/>
    <w:rsid w:val="00884768"/>
    <w:rsid w:val="00884BB8"/>
    <w:rsid w:val="008978A1"/>
    <w:rsid w:val="008A3886"/>
    <w:rsid w:val="008B1096"/>
    <w:rsid w:val="008B152D"/>
    <w:rsid w:val="008B2DDD"/>
    <w:rsid w:val="008B2F8D"/>
    <w:rsid w:val="008B64BF"/>
    <w:rsid w:val="008B76D7"/>
    <w:rsid w:val="008C0A5C"/>
    <w:rsid w:val="008C4308"/>
    <w:rsid w:val="008C6EFF"/>
    <w:rsid w:val="008E0A14"/>
    <w:rsid w:val="008E11FF"/>
    <w:rsid w:val="008E2A5D"/>
    <w:rsid w:val="008F259A"/>
    <w:rsid w:val="008F53CA"/>
    <w:rsid w:val="00910A98"/>
    <w:rsid w:val="00910D30"/>
    <w:rsid w:val="00915AC6"/>
    <w:rsid w:val="009161C1"/>
    <w:rsid w:val="009240D1"/>
    <w:rsid w:val="009245F9"/>
    <w:rsid w:val="009265D7"/>
    <w:rsid w:val="009323DC"/>
    <w:rsid w:val="00934414"/>
    <w:rsid w:val="00941307"/>
    <w:rsid w:val="009433FC"/>
    <w:rsid w:val="00946829"/>
    <w:rsid w:val="00951EE0"/>
    <w:rsid w:val="00952014"/>
    <w:rsid w:val="00957E8E"/>
    <w:rsid w:val="009627E1"/>
    <w:rsid w:val="0096393B"/>
    <w:rsid w:val="009644A4"/>
    <w:rsid w:val="009647B4"/>
    <w:rsid w:val="00965C19"/>
    <w:rsid w:val="00967083"/>
    <w:rsid w:val="00976F81"/>
    <w:rsid w:val="00980743"/>
    <w:rsid w:val="00981AFD"/>
    <w:rsid w:val="00981EF4"/>
    <w:rsid w:val="00986A05"/>
    <w:rsid w:val="00990D0E"/>
    <w:rsid w:val="00991689"/>
    <w:rsid w:val="00991DC0"/>
    <w:rsid w:val="00991DF1"/>
    <w:rsid w:val="009938A2"/>
    <w:rsid w:val="00994782"/>
    <w:rsid w:val="009973CE"/>
    <w:rsid w:val="009973F0"/>
    <w:rsid w:val="009A216F"/>
    <w:rsid w:val="009A4D55"/>
    <w:rsid w:val="009A5320"/>
    <w:rsid w:val="009A53AB"/>
    <w:rsid w:val="009B0639"/>
    <w:rsid w:val="009B3F7C"/>
    <w:rsid w:val="009B58F0"/>
    <w:rsid w:val="009B65AB"/>
    <w:rsid w:val="009B7924"/>
    <w:rsid w:val="009C0745"/>
    <w:rsid w:val="009C1450"/>
    <w:rsid w:val="009C20C2"/>
    <w:rsid w:val="009C3055"/>
    <w:rsid w:val="009C47DA"/>
    <w:rsid w:val="009C6EC6"/>
    <w:rsid w:val="009D0128"/>
    <w:rsid w:val="009D0C76"/>
    <w:rsid w:val="009D5D14"/>
    <w:rsid w:val="009E74B6"/>
    <w:rsid w:val="009F0DD5"/>
    <w:rsid w:val="009F1836"/>
    <w:rsid w:val="00A0690C"/>
    <w:rsid w:val="00A07414"/>
    <w:rsid w:val="00A1027C"/>
    <w:rsid w:val="00A143FB"/>
    <w:rsid w:val="00A144D4"/>
    <w:rsid w:val="00A2062F"/>
    <w:rsid w:val="00A25842"/>
    <w:rsid w:val="00A307FF"/>
    <w:rsid w:val="00A310C7"/>
    <w:rsid w:val="00A34707"/>
    <w:rsid w:val="00A35F23"/>
    <w:rsid w:val="00A36118"/>
    <w:rsid w:val="00A36F1F"/>
    <w:rsid w:val="00A40374"/>
    <w:rsid w:val="00A41810"/>
    <w:rsid w:val="00A437D9"/>
    <w:rsid w:val="00A47C3B"/>
    <w:rsid w:val="00A5224C"/>
    <w:rsid w:val="00A54E7B"/>
    <w:rsid w:val="00A55879"/>
    <w:rsid w:val="00A57B2E"/>
    <w:rsid w:val="00A625B3"/>
    <w:rsid w:val="00A64B88"/>
    <w:rsid w:val="00A71086"/>
    <w:rsid w:val="00A721DB"/>
    <w:rsid w:val="00A732A6"/>
    <w:rsid w:val="00A74102"/>
    <w:rsid w:val="00A761CE"/>
    <w:rsid w:val="00A76F64"/>
    <w:rsid w:val="00A8296D"/>
    <w:rsid w:val="00A82FAC"/>
    <w:rsid w:val="00A83780"/>
    <w:rsid w:val="00A86456"/>
    <w:rsid w:val="00A919BD"/>
    <w:rsid w:val="00A925AD"/>
    <w:rsid w:val="00A95671"/>
    <w:rsid w:val="00A9624E"/>
    <w:rsid w:val="00AA45AA"/>
    <w:rsid w:val="00AA73CF"/>
    <w:rsid w:val="00AB2AFF"/>
    <w:rsid w:val="00AB6527"/>
    <w:rsid w:val="00AC44ED"/>
    <w:rsid w:val="00AC5535"/>
    <w:rsid w:val="00AC570A"/>
    <w:rsid w:val="00AD0BD5"/>
    <w:rsid w:val="00AD2F8F"/>
    <w:rsid w:val="00AD6706"/>
    <w:rsid w:val="00AD6983"/>
    <w:rsid w:val="00AE3284"/>
    <w:rsid w:val="00AE48ED"/>
    <w:rsid w:val="00AE5E5C"/>
    <w:rsid w:val="00AF7908"/>
    <w:rsid w:val="00B00B0B"/>
    <w:rsid w:val="00B1090B"/>
    <w:rsid w:val="00B13DDA"/>
    <w:rsid w:val="00B14AF0"/>
    <w:rsid w:val="00B17CBF"/>
    <w:rsid w:val="00B240E9"/>
    <w:rsid w:val="00B258EA"/>
    <w:rsid w:val="00B25D34"/>
    <w:rsid w:val="00B26417"/>
    <w:rsid w:val="00B26B91"/>
    <w:rsid w:val="00B2707E"/>
    <w:rsid w:val="00B32C54"/>
    <w:rsid w:val="00B342D3"/>
    <w:rsid w:val="00B412F9"/>
    <w:rsid w:val="00B41EE8"/>
    <w:rsid w:val="00B45ED0"/>
    <w:rsid w:val="00B471CD"/>
    <w:rsid w:val="00B5559F"/>
    <w:rsid w:val="00B5564D"/>
    <w:rsid w:val="00B561BC"/>
    <w:rsid w:val="00B6097C"/>
    <w:rsid w:val="00B71518"/>
    <w:rsid w:val="00B7154D"/>
    <w:rsid w:val="00B77948"/>
    <w:rsid w:val="00B803C0"/>
    <w:rsid w:val="00B81974"/>
    <w:rsid w:val="00B826ED"/>
    <w:rsid w:val="00B83A2D"/>
    <w:rsid w:val="00B93410"/>
    <w:rsid w:val="00B97B19"/>
    <w:rsid w:val="00BA1376"/>
    <w:rsid w:val="00BB045F"/>
    <w:rsid w:val="00BB6F97"/>
    <w:rsid w:val="00BC1976"/>
    <w:rsid w:val="00BC277C"/>
    <w:rsid w:val="00BC4C72"/>
    <w:rsid w:val="00BC5DD6"/>
    <w:rsid w:val="00BD539B"/>
    <w:rsid w:val="00BD59CA"/>
    <w:rsid w:val="00BE76FA"/>
    <w:rsid w:val="00BF1D6C"/>
    <w:rsid w:val="00BF2E9D"/>
    <w:rsid w:val="00BF44D8"/>
    <w:rsid w:val="00BF5D38"/>
    <w:rsid w:val="00C008CF"/>
    <w:rsid w:val="00C01672"/>
    <w:rsid w:val="00C0183C"/>
    <w:rsid w:val="00C05556"/>
    <w:rsid w:val="00C0633B"/>
    <w:rsid w:val="00C1290F"/>
    <w:rsid w:val="00C13A48"/>
    <w:rsid w:val="00C154E9"/>
    <w:rsid w:val="00C16AD9"/>
    <w:rsid w:val="00C21125"/>
    <w:rsid w:val="00C220E8"/>
    <w:rsid w:val="00C24032"/>
    <w:rsid w:val="00C24CB1"/>
    <w:rsid w:val="00C31B2B"/>
    <w:rsid w:val="00C3392B"/>
    <w:rsid w:val="00C33F57"/>
    <w:rsid w:val="00C358BE"/>
    <w:rsid w:val="00C37B12"/>
    <w:rsid w:val="00C40298"/>
    <w:rsid w:val="00C43270"/>
    <w:rsid w:val="00C458AF"/>
    <w:rsid w:val="00C46953"/>
    <w:rsid w:val="00C51FD0"/>
    <w:rsid w:val="00C54450"/>
    <w:rsid w:val="00C54D32"/>
    <w:rsid w:val="00C55A6E"/>
    <w:rsid w:val="00C633FD"/>
    <w:rsid w:val="00C64907"/>
    <w:rsid w:val="00C67E6F"/>
    <w:rsid w:val="00C75213"/>
    <w:rsid w:val="00C80276"/>
    <w:rsid w:val="00C82984"/>
    <w:rsid w:val="00C84EE4"/>
    <w:rsid w:val="00C932B8"/>
    <w:rsid w:val="00C94287"/>
    <w:rsid w:val="00C96549"/>
    <w:rsid w:val="00CA1E24"/>
    <w:rsid w:val="00CA792E"/>
    <w:rsid w:val="00CB07BE"/>
    <w:rsid w:val="00CB2B90"/>
    <w:rsid w:val="00CB3DC2"/>
    <w:rsid w:val="00CB5225"/>
    <w:rsid w:val="00CB5DAD"/>
    <w:rsid w:val="00CB6E82"/>
    <w:rsid w:val="00CB7323"/>
    <w:rsid w:val="00CB7BB5"/>
    <w:rsid w:val="00CC7B64"/>
    <w:rsid w:val="00CD0D29"/>
    <w:rsid w:val="00CE27FA"/>
    <w:rsid w:val="00CE3F19"/>
    <w:rsid w:val="00CE4428"/>
    <w:rsid w:val="00CF040A"/>
    <w:rsid w:val="00CF6A53"/>
    <w:rsid w:val="00D01AEE"/>
    <w:rsid w:val="00D052FE"/>
    <w:rsid w:val="00D11FDD"/>
    <w:rsid w:val="00D138F8"/>
    <w:rsid w:val="00D13D7A"/>
    <w:rsid w:val="00D16DB7"/>
    <w:rsid w:val="00D2173E"/>
    <w:rsid w:val="00D30C6F"/>
    <w:rsid w:val="00D3142F"/>
    <w:rsid w:val="00D31CFF"/>
    <w:rsid w:val="00D320DE"/>
    <w:rsid w:val="00D363BB"/>
    <w:rsid w:val="00D365D3"/>
    <w:rsid w:val="00D3679B"/>
    <w:rsid w:val="00D36E1E"/>
    <w:rsid w:val="00D42B44"/>
    <w:rsid w:val="00D47DE4"/>
    <w:rsid w:val="00D50894"/>
    <w:rsid w:val="00D557A1"/>
    <w:rsid w:val="00D56258"/>
    <w:rsid w:val="00D6637C"/>
    <w:rsid w:val="00D67389"/>
    <w:rsid w:val="00D72059"/>
    <w:rsid w:val="00D72CB3"/>
    <w:rsid w:val="00D74B05"/>
    <w:rsid w:val="00D76DD3"/>
    <w:rsid w:val="00D77D3C"/>
    <w:rsid w:val="00D80BAD"/>
    <w:rsid w:val="00D81F93"/>
    <w:rsid w:val="00D82269"/>
    <w:rsid w:val="00D8403E"/>
    <w:rsid w:val="00D9502B"/>
    <w:rsid w:val="00DA2B83"/>
    <w:rsid w:val="00DA349E"/>
    <w:rsid w:val="00DA5906"/>
    <w:rsid w:val="00DB2D4D"/>
    <w:rsid w:val="00DB5544"/>
    <w:rsid w:val="00DC0029"/>
    <w:rsid w:val="00DC0417"/>
    <w:rsid w:val="00DC26E1"/>
    <w:rsid w:val="00DC27CB"/>
    <w:rsid w:val="00DC3981"/>
    <w:rsid w:val="00DC4022"/>
    <w:rsid w:val="00DC4FDD"/>
    <w:rsid w:val="00DC7B61"/>
    <w:rsid w:val="00DD034C"/>
    <w:rsid w:val="00DD2699"/>
    <w:rsid w:val="00DE0F1D"/>
    <w:rsid w:val="00DE1411"/>
    <w:rsid w:val="00DE2622"/>
    <w:rsid w:val="00DE321B"/>
    <w:rsid w:val="00DE4E8D"/>
    <w:rsid w:val="00DF3980"/>
    <w:rsid w:val="00E01296"/>
    <w:rsid w:val="00E023A4"/>
    <w:rsid w:val="00E07997"/>
    <w:rsid w:val="00E1496E"/>
    <w:rsid w:val="00E15DA7"/>
    <w:rsid w:val="00E23FAA"/>
    <w:rsid w:val="00E25DB0"/>
    <w:rsid w:val="00E33C4C"/>
    <w:rsid w:val="00E378D0"/>
    <w:rsid w:val="00E40565"/>
    <w:rsid w:val="00E443C4"/>
    <w:rsid w:val="00E47089"/>
    <w:rsid w:val="00E47FB9"/>
    <w:rsid w:val="00E537A6"/>
    <w:rsid w:val="00E569F8"/>
    <w:rsid w:val="00E62920"/>
    <w:rsid w:val="00E64167"/>
    <w:rsid w:val="00E6539B"/>
    <w:rsid w:val="00E840BA"/>
    <w:rsid w:val="00E8616E"/>
    <w:rsid w:val="00E871EF"/>
    <w:rsid w:val="00E87605"/>
    <w:rsid w:val="00EA1332"/>
    <w:rsid w:val="00EA3114"/>
    <w:rsid w:val="00EA5922"/>
    <w:rsid w:val="00EA5B1E"/>
    <w:rsid w:val="00EB1328"/>
    <w:rsid w:val="00EB2BC0"/>
    <w:rsid w:val="00EB5B55"/>
    <w:rsid w:val="00EB6555"/>
    <w:rsid w:val="00EC77D5"/>
    <w:rsid w:val="00ED3CC3"/>
    <w:rsid w:val="00ED6B2A"/>
    <w:rsid w:val="00ED7356"/>
    <w:rsid w:val="00ED7A28"/>
    <w:rsid w:val="00EE07A1"/>
    <w:rsid w:val="00EE3D9D"/>
    <w:rsid w:val="00EE60F2"/>
    <w:rsid w:val="00EE610C"/>
    <w:rsid w:val="00EF10F4"/>
    <w:rsid w:val="00EF1A89"/>
    <w:rsid w:val="00EF1F83"/>
    <w:rsid w:val="00EF3B72"/>
    <w:rsid w:val="00EF49D5"/>
    <w:rsid w:val="00EF505D"/>
    <w:rsid w:val="00EF5AB4"/>
    <w:rsid w:val="00EF75F2"/>
    <w:rsid w:val="00F01C31"/>
    <w:rsid w:val="00F05218"/>
    <w:rsid w:val="00F053D5"/>
    <w:rsid w:val="00F066F9"/>
    <w:rsid w:val="00F07F4C"/>
    <w:rsid w:val="00F119FC"/>
    <w:rsid w:val="00F161FE"/>
    <w:rsid w:val="00F17C27"/>
    <w:rsid w:val="00F2092F"/>
    <w:rsid w:val="00F20A0D"/>
    <w:rsid w:val="00F22B8A"/>
    <w:rsid w:val="00F23366"/>
    <w:rsid w:val="00F32728"/>
    <w:rsid w:val="00F35C36"/>
    <w:rsid w:val="00F35CE7"/>
    <w:rsid w:val="00F377F4"/>
    <w:rsid w:val="00F5173C"/>
    <w:rsid w:val="00F562DB"/>
    <w:rsid w:val="00F6266F"/>
    <w:rsid w:val="00F72013"/>
    <w:rsid w:val="00F743A2"/>
    <w:rsid w:val="00F74BBB"/>
    <w:rsid w:val="00F758A7"/>
    <w:rsid w:val="00F861B2"/>
    <w:rsid w:val="00F9067C"/>
    <w:rsid w:val="00F926DA"/>
    <w:rsid w:val="00F927CC"/>
    <w:rsid w:val="00FA2A34"/>
    <w:rsid w:val="00FB1CA2"/>
    <w:rsid w:val="00FB2558"/>
    <w:rsid w:val="00FB3C9A"/>
    <w:rsid w:val="00FB4696"/>
    <w:rsid w:val="00FC0898"/>
    <w:rsid w:val="00FD1DE5"/>
    <w:rsid w:val="00FD2C51"/>
    <w:rsid w:val="00FD3D37"/>
    <w:rsid w:val="00FD684C"/>
    <w:rsid w:val="00FD7BB0"/>
    <w:rsid w:val="00FE12BA"/>
    <w:rsid w:val="164EBD94"/>
    <w:rsid w:val="30184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11156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8B152D"/>
    <w:pPr>
      <w:spacing w:before="100" w:beforeAutospacing="1" w:after="100" w:afterAutospacing="1" w:line="240" w:lineRule="auto"/>
      <w:outlineLvl w:val="2"/>
    </w:pPr>
    <w:rPr>
      <w:rFonts w:ascii="Times New Roman" w:eastAsia="Times New Roman" w:hAnsi="Times New Roman" w:cs="Times New Roman"/>
      <w:b/>
      <w:bCs/>
      <w:sz w:val="27"/>
      <w:szCs w:val="27"/>
      <w:lang w:val="es-NI" w:eastAsia="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B561BC"/>
  </w:style>
  <w:style w:type="paragraph" w:customStyle="1" w:styleId="Default">
    <w:name w:val="Default"/>
    <w:rsid w:val="00B81974"/>
    <w:pPr>
      <w:autoSpaceDE w:val="0"/>
      <w:autoSpaceDN w:val="0"/>
      <w:adjustRightInd w:val="0"/>
      <w:spacing w:after="0" w:line="240" w:lineRule="auto"/>
    </w:pPr>
    <w:rPr>
      <w:rFonts w:ascii="Arial" w:hAnsi="Arial" w:cs="Arial"/>
      <w:color w:val="000000"/>
      <w:sz w:val="24"/>
      <w:szCs w:val="24"/>
      <w:lang w:val="es-NI"/>
    </w:rPr>
  </w:style>
  <w:style w:type="character" w:customStyle="1" w:styleId="Ttulo3Car">
    <w:name w:val="Título 3 Car"/>
    <w:basedOn w:val="Fuentedeprrafopredeter"/>
    <w:link w:val="Ttulo3"/>
    <w:uiPriority w:val="9"/>
    <w:rsid w:val="008B152D"/>
    <w:rPr>
      <w:rFonts w:ascii="Times New Roman" w:eastAsia="Times New Roman" w:hAnsi="Times New Roman" w:cs="Times New Roman"/>
      <w:b/>
      <w:bCs/>
      <w:sz w:val="27"/>
      <w:szCs w:val="27"/>
      <w:lang w:val="es-NI" w:eastAsia="es-NI"/>
    </w:rPr>
  </w:style>
  <w:style w:type="character" w:styleId="Hipervnculo">
    <w:name w:val="Hyperlink"/>
    <w:basedOn w:val="Fuentedeprrafopredeter"/>
    <w:uiPriority w:val="99"/>
    <w:unhideWhenUsed/>
    <w:rsid w:val="008B152D"/>
    <w:rPr>
      <w:color w:val="0000FF"/>
      <w:u w:val="single"/>
    </w:rPr>
  </w:style>
  <w:style w:type="character" w:customStyle="1" w:styleId="gsctg2">
    <w:name w:val="gs_ctg2"/>
    <w:basedOn w:val="Fuentedeprrafopredeter"/>
    <w:rsid w:val="008B152D"/>
  </w:style>
  <w:style w:type="character" w:customStyle="1" w:styleId="gsct1">
    <w:name w:val="gs_ct1"/>
    <w:basedOn w:val="Fuentedeprrafopredeter"/>
    <w:rsid w:val="008B152D"/>
  </w:style>
  <w:style w:type="paragraph" w:styleId="Prrafodelista">
    <w:name w:val="List Paragraph"/>
    <w:basedOn w:val="Normal"/>
    <w:uiPriority w:val="34"/>
    <w:qFormat/>
    <w:rsid w:val="00EF5AB4"/>
    <w:pPr>
      <w:ind w:left="720"/>
      <w:contextualSpacing/>
    </w:pPr>
  </w:style>
  <w:style w:type="character" w:customStyle="1" w:styleId="Mencinsinresolver1">
    <w:name w:val="Mención sin resolver1"/>
    <w:basedOn w:val="Fuentedeprrafopredeter"/>
    <w:uiPriority w:val="99"/>
    <w:semiHidden/>
    <w:unhideWhenUsed/>
    <w:rsid w:val="00C633FD"/>
    <w:rPr>
      <w:color w:val="605E5C"/>
      <w:shd w:val="clear" w:color="auto" w:fill="E1DFDD"/>
    </w:rPr>
  </w:style>
  <w:style w:type="table" w:styleId="Tablaconcuadrcula">
    <w:name w:val="Table Grid"/>
    <w:basedOn w:val="Tablanormal"/>
    <w:uiPriority w:val="39"/>
    <w:rsid w:val="00D67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o-nfasis2">
    <w:name w:val="Grid Table 1 Light Accent 2"/>
    <w:basedOn w:val="Tablanormal"/>
    <w:uiPriority w:val="46"/>
    <w:rsid w:val="00070D9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070D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D30C6F"/>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F906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67C"/>
  </w:style>
  <w:style w:type="paragraph" w:styleId="Piedepgina">
    <w:name w:val="footer"/>
    <w:basedOn w:val="Normal"/>
    <w:link w:val="PiedepginaCar"/>
    <w:uiPriority w:val="99"/>
    <w:unhideWhenUsed/>
    <w:rsid w:val="00F906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67C"/>
  </w:style>
  <w:style w:type="paragraph" w:styleId="NormalWeb">
    <w:name w:val="Normal (Web)"/>
    <w:basedOn w:val="Normal"/>
    <w:uiPriority w:val="99"/>
    <w:semiHidden/>
    <w:unhideWhenUsed/>
    <w:rsid w:val="004A00A6"/>
    <w:pPr>
      <w:spacing w:before="100" w:beforeAutospacing="1" w:after="100" w:afterAutospacing="1" w:line="240" w:lineRule="auto"/>
    </w:pPr>
    <w:rPr>
      <w:rFonts w:ascii="Times New Roman" w:eastAsia="Times New Roman" w:hAnsi="Times New Roman" w:cs="Times New Roman"/>
      <w:sz w:val="24"/>
      <w:szCs w:val="24"/>
      <w:lang w:val="es-NI" w:eastAsia="es-NI"/>
    </w:rPr>
  </w:style>
  <w:style w:type="paragraph" w:styleId="Textonotapie">
    <w:name w:val="footnote text"/>
    <w:basedOn w:val="Normal"/>
    <w:link w:val="TextonotapieCar"/>
    <w:uiPriority w:val="99"/>
    <w:semiHidden/>
    <w:unhideWhenUsed/>
    <w:rsid w:val="00BC27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277C"/>
    <w:rPr>
      <w:sz w:val="20"/>
      <w:szCs w:val="20"/>
    </w:rPr>
  </w:style>
  <w:style w:type="character" w:styleId="Refdenotaalpie">
    <w:name w:val="footnote reference"/>
    <w:basedOn w:val="Fuentedeprrafopredeter"/>
    <w:uiPriority w:val="99"/>
    <w:semiHidden/>
    <w:unhideWhenUsed/>
    <w:rsid w:val="00BC277C"/>
    <w:rPr>
      <w:vertAlign w:val="superscript"/>
    </w:rPr>
  </w:style>
  <w:style w:type="character" w:customStyle="1" w:styleId="Mencinsinresolver2">
    <w:name w:val="Mención sin resolver2"/>
    <w:basedOn w:val="Fuentedeprrafopredeter"/>
    <w:uiPriority w:val="99"/>
    <w:semiHidden/>
    <w:unhideWhenUsed/>
    <w:rsid w:val="00B83A2D"/>
    <w:rPr>
      <w:color w:val="605E5C"/>
      <w:shd w:val="clear" w:color="auto" w:fill="E1DFDD"/>
    </w:rPr>
  </w:style>
  <w:style w:type="table" w:styleId="Tablanormal2">
    <w:name w:val="Plain Table 2"/>
    <w:basedOn w:val="Tablanormal"/>
    <w:uiPriority w:val="42"/>
    <w:rsid w:val="00004F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E840BA"/>
    <w:rPr>
      <w:sz w:val="16"/>
      <w:szCs w:val="16"/>
    </w:rPr>
  </w:style>
  <w:style w:type="paragraph" w:styleId="Textocomentario">
    <w:name w:val="annotation text"/>
    <w:basedOn w:val="Normal"/>
    <w:link w:val="TextocomentarioCar"/>
    <w:uiPriority w:val="99"/>
    <w:unhideWhenUsed/>
    <w:rsid w:val="00E840BA"/>
    <w:pPr>
      <w:spacing w:line="240" w:lineRule="auto"/>
    </w:pPr>
    <w:rPr>
      <w:sz w:val="20"/>
      <w:szCs w:val="20"/>
    </w:rPr>
  </w:style>
  <w:style w:type="character" w:customStyle="1" w:styleId="TextocomentarioCar">
    <w:name w:val="Texto comentario Car"/>
    <w:basedOn w:val="Fuentedeprrafopredeter"/>
    <w:link w:val="Textocomentario"/>
    <w:uiPriority w:val="99"/>
    <w:rsid w:val="00E840BA"/>
    <w:rPr>
      <w:sz w:val="20"/>
      <w:szCs w:val="20"/>
    </w:rPr>
  </w:style>
  <w:style w:type="paragraph" w:styleId="Asuntodelcomentario">
    <w:name w:val="annotation subject"/>
    <w:basedOn w:val="Textocomentario"/>
    <w:next w:val="Textocomentario"/>
    <w:link w:val="AsuntodelcomentarioCar"/>
    <w:uiPriority w:val="99"/>
    <w:semiHidden/>
    <w:unhideWhenUsed/>
    <w:rsid w:val="00E840BA"/>
    <w:rPr>
      <w:b/>
      <w:bCs/>
    </w:rPr>
  </w:style>
  <w:style w:type="character" w:customStyle="1" w:styleId="AsuntodelcomentarioCar">
    <w:name w:val="Asunto del comentario Car"/>
    <w:basedOn w:val="TextocomentarioCar"/>
    <w:link w:val="Asuntodelcomentario"/>
    <w:uiPriority w:val="99"/>
    <w:semiHidden/>
    <w:rsid w:val="00E840BA"/>
    <w:rPr>
      <w:b/>
      <w:bCs/>
      <w:sz w:val="20"/>
      <w:szCs w:val="20"/>
    </w:rPr>
  </w:style>
  <w:style w:type="paragraph" w:styleId="Revisin">
    <w:name w:val="Revision"/>
    <w:hidden/>
    <w:uiPriority w:val="99"/>
    <w:semiHidden/>
    <w:rsid w:val="00334AC7"/>
    <w:pPr>
      <w:spacing w:after="0" w:line="240" w:lineRule="auto"/>
    </w:pPr>
  </w:style>
  <w:style w:type="paragraph" w:styleId="Textodeglobo">
    <w:name w:val="Balloon Text"/>
    <w:basedOn w:val="Normal"/>
    <w:link w:val="TextodegloboCar"/>
    <w:uiPriority w:val="99"/>
    <w:semiHidden/>
    <w:unhideWhenUsed/>
    <w:rsid w:val="003D02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02D5"/>
    <w:rPr>
      <w:rFonts w:ascii="Segoe UI" w:hAnsi="Segoe UI" w:cs="Segoe UI"/>
      <w:sz w:val="18"/>
      <w:szCs w:val="18"/>
    </w:rPr>
  </w:style>
  <w:style w:type="character" w:styleId="Mencinsinresolver">
    <w:name w:val="Unresolved Mention"/>
    <w:basedOn w:val="Fuentedeprrafopredeter"/>
    <w:uiPriority w:val="99"/>
    <w:semiHidden/>
    <w:unhideWhenUsed/>
    <w:rsid w:val="001F5ECD"/>
    <w:rPr>
      <w:color w:val="605E5C"/>
      <w:shd w:val="clear" w:color="auto" w:fill="E1DFDD"/>
    </w:rPr>
  </w:style>
  <w:style w:type="character" w:styleId="Textodelmarcadordeposicin">
    <w:name w:val="Placeholder Text"/>
    <w:basedOn w:val="Fuentedeprrafopredeter"/>
    <w:uiPriority w:val="99"/>
    <w:semiHidden/>
    <w:rsid w:val="00D42B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5298">
      <w:bodyDiv w:val="1"/>
      <w:marLeft w:val="0"/>
      <w:marRight w:val="0"/>
      <w:marTop w:val="0"/>
      <w:marBottom w:val="0"/>
      <w:divBdr>
        <w:top w:val="none" w:sz="0" w:space="0" w:color="auto"/>
        <w:left w:val="none" w:sz="0" w:space="0" w:color="auto"/>
        <w:bottom w:val="none" w:sz="0" w:space="0" w:color="auto"/>
        <w:right w:val="none" w:sz="0" w:space="0" w:color="auto"/>
      </w:divBdr>
    </w:div>
    <w:div w:id="144443782">
      <w:bodyDiv w:val="1"/>
      <w:marLeft w:val="0"/>
      <w:marRight w:val="0"/>
      <w:marTop w:val="0"/>
      <w:marBottom w:val="0"/>
      <w:divBdr>
        <w:top w:val="none" w:sz="0" w:space="0" w:color="auto"/>
        <w:left w:val="none" w:sz="0" w:space="0" w:color="auto"/>
        <w:bottom w:val="none" w:sz="0" w:space="0" w:color="auto"/>
        <w:right w:val="none" w:sz="0" w:space="0" w:color="auto"/>
      </w:divBdr>
    </w:div>
    <w:div w:id="152182711">
      <w:bodyDiv w:val="1"/>
      <w:marLeft w:val="0"/>
      <w:marRight w:val="0"/>
      <w:marTop w:val="0"/>
      <w:marBottom w:val="0"/>
      <w:divBdr>
        <w:top w:val="none" w:sz="0" w:space="0" w:color="auto"/>
        <w:left w:val="none" w:sz="0" w:space="0" w:color="auto"/>
        <w:bottom w:val="none" w:sz="0" w:space="0" w:color="auto"/>
        <w:right w:val="none" w:sz="0" w:space="0" w:color="auto"/>
      </w:divBdr>
    </w:div>
    <w:div w:id="217015383">
      <w:bodyDiv w:val="1"/>
      <w:marLeft w:val="0"/>
      <w:marRight w:val="0"/>
      <w:marTop w:val="0"/>
      <w:marBottom w:val="0"/>
      <w:divBdr>
        <w:top w:val="none" w:sz="0" w:space="0" w:color="auto"/>
        <w:left w:val="none" w:sz="0" w:space="0" w:color="auto"/>
        <w:bottom w:val="none" w:sz="0" w:space="0" w:color="auto"/>
        <w:right w:val="none" w:sz="0" w:space="0" w:color="auto"/>
      </w:divBdr>
      <w:divsChild>
        <w:div w:id="2076467734">
          <w:marLeft w:val="0"/>
          <w:marRight w:val="0"/>
          <w:marTop w:val="0"/>
          <w:marBottom w:val="0"/>
          <w:divBdr>
            <w:top w:val="none" w:sz="0" w:space="0" w:color="auto"/>
            <w:left w:val="none" w:sz="0" w:space="0" w:color="auto"/>
            <w:bottom w:val="none" w:sz="0" w:space="0" w:color="auto"/>
            <w:right w:val="none" w:sz="0" w:space="0" w:color="auto"/>
          </w:divBdr>
        </w:div>
      </w:divsChild>
    </w:div>
    <w:div w:id="320501217">
      <w:bodyDiv w:val="1"/>
      <w:marLeft w:val="0"/>
      <w:marRight w:val="0"/>
      <w:marTop w:val="0"/>
      <w:marBottom w:val="0"/>
      <w:divBdr>
        <w:top w:val="none" w:sz="0" w:space="0" w:color="auto"/>
        <w:left w:val="none" w:sz="0" w:space="0" w:color="auto"/>
        <w:bottom w:val="none" w:sz="0" w:space="0" w:color="auto"/>
        <w:right w:val="none" w:sz="0" w:space="0" w:color="auto"/>
      </w:divBdr>
    </w:div>
    <w:div w:id="840118145">
      <w:bodyDiv w:val="1"/>
      <w:marLeft w:val="0"/>
      <w:marRight w:val="0"/>
      <w:marTop w:val="0"/>
      <w:marBottom w:val="0"/>
      <w:divBdr>
        <w:top w:val="none" w:sz="0" w:space="0" w:color="auto"/>
        <w:left w:val="none" w:sz="0" w:space="0" w:color="auto"/>
        <w:bottom w:val="none" w:sz="0" w:space="0" w:color="auto"/>
        <w:right w:val="none" w:sz="0" w:space="0" w:color="auto"/>
      </w:divBdr>
    </w:div>
    <w:div w:id="844710862">
      <w:bodyDiv w:val="1"/>
      <w:marLeft w:val="0"/>
      <w:marRight w:val="0"/>
      <w:marTop w:val="0"/>
      <w:marBottom w:val="0"/>
      <w:divBdr>
        <w:top w:val="none" w:sz="0" w:space="0" w:color="auto"/>
        <w:left w:val="none" w:sz="0" w:space="0" w:color="auto"/>
        <w:bottom w:val="none" w:sz="0" w:space="0" w:color="auto"/>
        <w:right w:val="none" w:sz="0" w:space="0" w:color="auto"/>
      </w:divBdr>
    </w:div>
    <w:div w:id="890262125">
      <w:bodyDiv w:val="1"/>
      <w:marLeft w:val="0"/>
      <w:marRight w:val="0"/>
      <w:marTop w:val="0"/>
      <w:marBottom w:val="0"/>
      <w:divBdr>
        <w:top w:val="none" w:sz="0" w:space="0" w:color="auto"/>
        <w:left w:val="none" w:sz="0" w:space="0" w:color="auto"/>
        <w:bottom w:val="none" w:sz="0" w:space="0" w:color="auto"/>
        <w:right w:val="none" w:sz="0" w:space="0" w:color="auto"/>
      </w:divBdr>
    </w:div>
    <w:div w:id="899756536">
      <w:bodyDiv w:val="1"/>
      <w:marLeft w:val="0"/>
      <w:marRight w:val="0"/>
      <w:marTop w:val="0"/>
      <w:marBottom w:val="0"/>
      <w:divBdr>
        <w:top w:val="none" w:sz="0" w:space="0" w:color="auto"/>
        <w:left w:val="none" w:sz="0" w:space="0" w:color="auto"/>
        <w:bottom w:val="none" w:sz="0" w:space="0" w:color="auto"/>
        <w:right w:val="none" w:sz="0" w:space="0" w:color="auto"/>
      </w:divBdr>
    </w:div>
    <w:div w:id="982124418">
      <w:bodyDiv w:val="1"/>
      <w:marLeft w:val="0"/>
      <w:marRight w:val="0"/>
      <w:marTop w:val="0"/>
      <w:marBottom w:val="0"/>
      <w:divBdr>
        <w:top w:val="none" w:sz="0" w:space="0" w:color="auto"/>
        <w:left w:val="none" w:sz="0" w:space="0" w:color="auto"/>
        <w:bottom w:val="none" w:sz="0" w:space="0" w:color="auto"/>
        <w:right w:val="none" w:sz="0" w:space="0" w:color="auto"/>
      </w:divBdr>
    </w:div>
    <w:div w:id="993991359">
      <w:bodyDiv w:val="1"/>
      <w:marLeft w:val="0"/>
      <w:marRight w:val="0"/>
      <w:marTop w:val="0"/>
      <w:marBottom w:val="0"/>
      <w:divBdr>
        <w:top w:val="none" w:sz="0" w:space="0" w:color="auto"/>
        <w:left w:val="none" w:sz="0" w:space="0" w:color="auto"/>
        <w:bottom w:val="none" w:sz="0" w:space="0" w:color="auto"/>
        <w:right w:val="none" w:sz="0" w:space="0" w:color="auto"/>
      </w:divBdr>
    </w:div>
    <w:div w:id="1004896194">
      <w:bodyDiv w:val="1"/>
      <w:marLeft w:val="0"/>
      <w:marRight w:val="0"/>
      <w:marTop w:val="0"/>
      <w:marBottom w:val="0"/>
      <w:divBdr>
        <w:top w:val="none" w:sz="0" w:space="0" w:color="auto"/>
        <w:left w:val="none" w:sz="0" w:space="0" w:color="auto"/>
        <w:bottom w:val="none" w:sz="0" w:space="0" w:color="auto"/>
        <w:right w:val="none" w:sz="0" w:space="0" w:color="auto"/>
      </w:divBdr>
    </w:div>
    <w:div w:id="1030642963">
      <w:bodyDiv w:val="1"/>
      <w:marLeft w:val="0"/>
      <w:marRight w:val="0"/>
      <w:marTop w:val="0"/>
      <w:marBottom w:val="0"/>
      <w:divBdr>
        <w:top w:val="none" w:sz="0" w:space="0" w:color="auto"/>
        <w:left w:val="none" w:sz="0" w:space="0" w:color="auto"/>
        <w:bottom w:val="none" w:sz="0" w:space="0" w:color="auto"/>
        <w:right w:val="none" w:sz="0" w:space="0" w:color="auto"/>
      </w:divBdr>
    </w:div>
    <w:div w:id="1037660628">
      <w:bodyDiv w:val="1"/>
      <w:marLeft w:val="0"/>
      <w:marRight w:val="0"/>
      <w:marTop w:val="0"/>
      <w:marBottom w:val="0"/>
      <w:divBdr>
        <w:top w:val="none" w:sz="0" w:space="0" w:color="auto"/>
        <w:left w:val="none" w:sz="0" w:space="0" w:color="auto"/>
        <w:bottom w:val="none" w:sz="0" w:space="0" w:color="auto"/>
        <w:right w:val="none" w:sz="0" w:space="0" w:color="auto"/>
      </w:divBdr>
    </w:div>
    <w:div w:id="1204178238">
      <w:bodyDiv w:val="1"/>
      <w:marLeft w:val="0"/>
      <w:marRight w:val="0"/>
      <w:marTop w:val="0"/>
      <w:marBottom w:val="0"/>
      <w:divBdr>
        <w:top w:val="none" w:sz="0" w:space="0" w:color="auto"/>
        <w:left w:val="none" w:sz="0" w:space="0" w:color="auto"/>
        <w:bottom w:val="none" w:sz="0" w:space="0" w:color="auto"/>
        <w:right w:val="none" w:sz="0" w:space="0" w:color="auto"/>
      </w:divBdr>
    </w:div>
    <w:div w:id="1206791158">
      <w:bodyDiv w:val="1"/>
      <w:marLeft w:val="0"/>
      <w:marRight w:val="0"/>
      <w:marTop w:val="0"/>
      <w:marBottom w:val="0"/>
      <w:divBdr>
        <w:top w:val="none" w:sz="0" w:space="0" w:color="auto"/>
        <w:left w:val="none" w:sz="0" w:space="0" w:color="auto"/>
        <w:bottom w:val="none" w:sz="0" w:space="0" w:color="auto"/>
        <w:right w:val="none" w:sz="0" w:space="0" w:color="auto"/>
      </w:divBdr>
    </w:div>
    <w:div w:id="1294798766">
      <w:bodyDiv w:val="1"/>
      <w:marLeft w:val="0"/>
      <w:marRight w:val="0"/>
      <w:marTop w:val="0"/>
      <w:marBottom w:val="0"/>
      <w:divBdr>
        <w:top w:val="none" w:sz="0" w:space="0" w:color="auto"/>
        <w:left w:val="none" w:sz="0" w:space="0" w:color="auto"/>
        <w:bottom w:val="none" w:sz="0" w:space="0" w:color="auto"/>
        <w:right w:val="none" w:sz="0" w:space="0" w:color="auto"/>
      </w:divBdr>
      <w:divsChild>
        <w:div w:id="50732044">
          <w:marLeft w:val="360"/>
          <w:marRight w:val="0"/>
          <w:marTop w:val="0"/>
          <w:marBottom w:val="0"/>
          <w:divBdr>
            <w:top w:val="none" w:sz="0" w:space="0" w:color="auto"/>
            <w:left w:val="none" w:sz="0" w:space="0" w:color="auto"/>
            <w:bottom w:val="none" w:sz="0" w:space="0" w:color="auto"/>
            <w:right w:val="none" w:sz="0" w:space="0" w:color="auto"/>
          </w:divBdr>
          <w:divsChild>
            <w:div w:id="671369655">
              <w:marLeft w:val="0"/>
              <w:marRight w:val="0"/>
              <w:marTop w:val="0"/>
              <w:marBottom w:val="0"/>
              <w:divBdr>
                <w:top w:val="none" w:sz="0" w:space="0" w:color="auto"/>
                <w:left w:val="none" w:sz="0" w:space="0" w:color="auto"/>
                <w:bottom w:val="none" w:sz="0" w:space="0" w:color="auto"/>
                <w:right w:val="none" w:sz="0" w:space="0" w:color="auto"/>
              </w:divBdr>
              <w:divsChild>
                <w:div w:id="7973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3743">
          <w:marLeft w:val="0"/>
          <w:marRight w:val="0"/>
          <w:marTop w:val="0"/>
          <w:marBottom w:val="0"/>
          <w:divBdr>
            <w:top w:val="none" w:sz="0" w:space="0" w:color="auto"/>
            <w:left w:val="none" w:sz="0" w:space="0" w:color="auto"/>
            <w:bottom w:val="none" w:sz="0" w:space="0" w:color="auto"/>
            <w:right w:val="none" w:sz="0" w:space="0" w:color="auto"/>
          </w:divBdr>
          <w:divsChild>
            <w:div w:id="334498106">
              <w:marLeft w:val="0"/>
              <w:marRight w:val="0"/>
              <w:marTop w:val="0"/>
              <w:marBottom w:val="0"/>
              <w:divBdr>
                <w:top w:val="none" w:sz="0" w:space="0" w:color="auto"/>
                <w:left w:val="none" w:sz="0" w:space="0" w:color="auto"/>
                <w:bottom w:val="none" w:sz="0" w:space="0" w:color="auto"/>
                <w:right w:val="none" w:sz="0" w:space="0" w:color="auto"/>
              </w:divBdr>
            </w:div>
            <w:div w:id="193535428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04627649">
      <w:bodyDiv w:val="1"/>
      <w:marLeft w:val="0"/>
      <w:marRight w:val="0"/>
      <w:marTop w:val="0"/>
      <w:marBottom w:val="0"/>
      <w:divBdr>
        <w:top w:val="none" w:sz="0" w:space="0" w:color="auto"/>
        <w:left w:val="none" w:sz="0" w:space="0" w:color="auto"/>
        <w:bottom w:val="none" w:sz="0" w:space="0" w:color="auto"/>
        <w:right w:val="none" w:sz="0" w:space="0" w:color="auto"/>
      </w:divBdr>
    </w:div>
    <w:div w:id="1387879057">
      <w:bodyDiv w:val="1"/>
      <w:marLeft w:val="0"/>
      <w:marRight w:val="0"/>
      <w:marTop w:val="0"/>
      <w:marBottom w:val="0"/>
      <w:divBdr>
        <w:top w:val="none" w:sz="0" w:space="0" w:color="auto"/>
        <w:left w:val="none" w:sz="0" w:space="0" w:color="auto"/>
        <w:bottom w:val="none" w:sz="0" w:space="0" w:color="auto"/>
        <w:right w:val="none" w:sz="0" w:space="0" w:color="auto"/>
      </w:divBdr>
    </w:div>
    <w:div w:id="1400905995">
      <w:bodyDiv w:val="1"/>
      <w:marLeft w:val="0"/>
      <w:marRight w:val="0"/>
      <w:marTop w:val="0"/>
      <w:marBottom w:val="0"/>
      <w:divBdr>
        <w:top w:val="none" w:sz="0" w:space="0" w:color="auto"/>
        <w:left w:val="none" w:sz="0" w:space="0" w:color="auto"/>
        <w:bottom w:val="none" w:sz="0" w:space="0" w:color="auto"/>
        <w:right w:val="none" w:sz="0" w:space="0" w:color="auto"/>
      </w:divBdr>
    </w:div>
    <w:div w:id="1470436157">
      <w:bodyDiv w:val="1"/>
      <w:marLeft w:val="0"/>
      <w:marRight w:val="0"/>
      <w:marTop w:val="0"/>
      <w:marBottom w:val="0"/>
      <w:divBdr>
        <w:top w:val="none" w:sz="0" w:space="0" w:color="auto"/>
        <w:left w:val="none" w:sz="0" w:space="0" w:color="auto"/>
        <w:bottom w:val="none" w:sz="0" w:space="0" w:color="auto"/>
        <w:right w:val="none" w:sz="0" w:space="0" w:color="auto"/>
      </w:divBdr>
    </w:div>
    <w:div w:id="1481310511">
      <w:bodyDiv w:val="1"/>
      <w:marLeft w:val="0"/>
      <w:marRight w:val="0"/>
      <w:marTop w:val="0"/>
      <w:marBottom w:val="0"/>
      <w:divBdr>
        <w:top w:val="none" w:sz="0" w:space="0" w:color="auto"/>
        <w:left w:val="none" w:sz="0" w:space="0" w:color="auto"/>
        <w:bottom w:val="none" w:sz="0" w:space="0" w:color="auto"/>
        <w:right w:val="none" w:sz="0" w:space="0" w:color="auto"/>
      </w:divBdr>
    </w:div>
    <w:div w:id="1619338605">
      <w:bodyDiv w:val="1"/>
      <w:marLeft w:val="0"/>
      <w:marRight w:val="0"/>
      <w:marTop w:val="0"/>
      <w:marBottom w:val="0"/>
      <w:divBdr>
        <w:top w:val="none" w:sz="0" w:space="0" w:color="auto"/>
        <w:left w:val="none" w:sz="0" w:space="0" w:color="auto"/>
        <w:bottom w:val="none" w:sz="0" w:space="0" w:color="auto"/>
        <w:right w:val="none" w:sz="0" w:space="0" w:color="auto"/>
      </w:divBdr>
    </w:div>
    <w:div w:id="1627855745">
      <w:bodyDiv w:val="1"/>
      <w:marLeft w:val="0"/>
      <w:marRight w:val="0"/>
      <w:marTop w:val="0"/>
      <w:marBottom w:val="0"/>
      <w:divBdr>
        <w:top w:val="none" w:sz="0" w:space="0" w:color="auto"/>
        <w:left w:val="none" w:sz="0" w:space="0" w:color="auto"/>
        <w:bottom w:val="none" w:sz="0" w:space="0" w:color="auto"/>
        <w:right w:val="none" w:sz="0" w:space="0" w:color="auto"/>
      </w:divBdr>
    </w:div>
    <w:div w:id="1682927404">
      <w:bodyDiv w:val="1"/>
      <w:marLeft w:val="0"/>
      <w:marRight w:val="0"/>
      <w:marTop w:val="0"/>
      <w:marBottom w:val="0"/>
      <w:divBdr>
        <w:top w:val="none" w:sz="0" w:space="0" w:color="auto"/>
        <w:left w:val="none" w:sz="0" w:space="0" w:color="auto"/>
        <w:bottom w:val="none" w:sz="0" w:space="0" w:color="auto"/>
        <w:right w:val="none" w:sz="0" w:space="0" w:color="auto"/>
      </w:divBdr>
    </w:div>
    <w:div w:id="1749182377">
      <w:bodyDiv w:val="1"/>
      <w:marLeft w:val="0"/>
      <w:marRight w:val="0"/>
      <w:marTop w:val="0"/>
      <w:marBottom w:val="0"/>
      <w:divBdr>
        <w:top w:val="none" w:sz="0" w:space="0" w:color="auto"/>
        <w:left w:val="none" w:sz="0" w:space="0" w:color="auto"/>
        <w:bottom w:val="none" w:sz="0" w:space="0" w:color="auto"/>
        <w:right w:val="none" w:sz="0" w:space="0" w:color="auto"/>
      </w:divBdr>
      <w:divsChild>
        <w:div w:id="1855875352">
          <w:marLeft w:val="0"/>
          <w:marRight w:val="0"/>
          <w:marTop w:val="0"/>
          <w:marBottom w:val="0"/>
          <w:divBdr>
            <w:top w:val="none" w:sz="0" w:space="0" w:color="auto"/>
            <w:left w:val="none" w:sz="0" w:space="0" w:color="auto"/>
            <w:bottom w:val="none" w:sz="0" w:space="0" w:color="auto"/>
            <w:right w:val="none" w:sz="0" w:space="0" w:color="auto"/>
          </w:divBdr>
        </w:div>
      </w:divsChild>
    </w:div>
    <w:div w:id="1764757865">
      <w:bodyDiv w:val="1"/>
      <w:marLeft w:val="0"/>
      <w:marRight w:val="0"/>
      <w:marTop w:val="0"/>
      <w:marBottom w:val="0"/>
      <w:divBdr>
        <w:top w:val="none" w:sz="0" w:space="0" w:color="auto"/>
        <w:left w:val="none" w:sz="0" w:space="0" w:color="auto"/>
        <w:bottom w:val="none" w:sz="0" w:space="0" w:color="auto"/>
        <w:right w:val="none" w:sz="0" w:space="0" w:color="auto"/>
      </w:divBdr>
    </w:div>
    <w:div w:id="1799569793">
      <w:bodyDiv w:val="1"/>
      <w:marLeft w:val="0"/>
      <w:marRight w:val="0"/>
      <w:marTop w:val="0"/>
      <w:marBottom w:val="0"/>
      <w:divBdr>
        <w:top w:val="none" w:sz="0" w:space="0" w:color="auto"/>
        <w:left w:val="none" w:sz="0" w:space="0" w:color="auto"/>
        <w:bottom w:val="none" w:sz="0" w:space="0" w:color="auto"/>
        <w:right w:val="none" w:sz="0" w:space="0" w:color="auto"/>
      </w:divBdr>
    </w:div>
    <w:div w:id="1830436448">
      <w:bodyDiv w:val="1"/>
      <w:marLeft w:val="0"/>
      <w:marRight w:val="0"/>
      <w:marTop w:val="0"/>
      <w:marBottom w:val="0"/>
      <w:divBdr>
        <w:top w:val="none" w:sz="0" w:space="0" w:color="auto"/>
        <w:left w:val="none" w:sz="0" w:space="0" w:color="auto"/>
        <w:bottom w:val="none" w:sz="0" w:space="0" w:color="auto"/>
        <w:right w:val="none" w:sz="0" w:space="0" w:color="auto"/>
      </w:divBdr>
    </w:div>
    <w:div w:id="1836146490">
      <w:bodyDiv w:val="1"/>
      <w:marLeft w:val="0"/>
      <w:marRight w:val="0"/>
      <w:marTop w:val="0"/>
      <w:marBottom w:val="0"/>
      <w:divBdr>
        <w:top w:val="none" w:sz="0" w:space="0" w:color="auto"/>
        <w:left w:val="none" w:sz="0" w:space="0" w:color="auto"/>
        <w:bottom w:val="none" w:sz="0" w:space="0" w:color="auto"/>
        <w:right w:val="none" w:sz="0" w:space="0" w:color="auto"/>
      </w:divBdr>
    </w:div>
    <w:div w:id="1877737805">
      <w:bodyDiv w:val="1"/>
      <w:marLeft w:val="0"/>
      <w:marRight w:val="0"/>
      <w:marTop w:val="0"/>
      <w:marBottom w:val="0"/>
      <w:divBdr>
        <w:top w:val="none" w:sz="0" w:space="0" w:color="auto"/>
        <w:left w:val="none" w:sz="0" w:space="0" w:color="auto"/>
        <w:bottom w:val="none" w:sz="0" w:space="0" w:color="auto"/>
        <w:right w:val="none" w:sz="0" w:space="0" w:color="auto"/>
      </w:divBdr>
    </w:div>
    <w:div w:id="19771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1.jpeg"/><Relationship Id="rId39" Type="http://schemas.openxmlformats.org/officeDocument/2006/relationships/hyperlink" Target="https://doi.org/10.1016/j.spasta.2019.100368" TargetMode="External"/><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hyperlink" Target="https://repositorio.cepal.org/bitstream/handle/11362/5609/1/S05629_es.pdf" TargetMode="External"/><Relationship Id="rId42" Type="http://schemas.openxmlformats.org/officeDocument/2006/relationships/hyperlink" Target="https://doi.org/10.1016/j.gsd.2019.100279"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hyperlink" Target="https://doi.org/10.1016/j.jafrearsci.2021.104135" TargetMode="External"/><Relationship Id="rId38" Type="http://schemas.openxmlformats.org/officeDocument/2006/relationships/hyperlink" Target="https://doi.org/10.1201/b12151"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jpeg"/><Relationship Id="rId41" Type="http://schemas.openxmlformats.org/officeDocument/2006/relationships/hyperlink" Target="https://doi.org/10.1016/j.jhydrol.2019.1245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doi.org/10.1016/j.gsd.2019.03.006" TargetMode="External"/><Relationship Id="rId37" Type="http://schemas.openxmlformats.org/officeDocument/2006/relationships/hyperlink" Target="https://doi.org/10.1016/j.scitotenv.2020.137290" TargetMode="External"/><Relationship Id="rId40" Type="http://schemas.openxmlformats.org/officeDocument/2006/relationships/hyperlink" Target="https://doi.org/10.1016/j.cageo.2011.04.019" TargetMode="External"/><Relationship Id="rId45" Type="http://schemas.openxmlformats.org/officeDocument/2006/relationships/hyperlink" Target="https://doi.org/10.1016/j.scitotenv.2019.135815" TargetMode="Externa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webserver2.ineter.gob.ni//mapas/Nicaragua/clima/atlas/Clasificacion%20Climatica/Clasificacion_Climatica_Koppen.jp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hyperlink" Target="https://doi.org/10.1007/s10661-006-9361-z" TargetMode="External"/><Relationship Id="rId44" Type="http://schemas.openxmlformats.org/officeDocument/2006/relationships/hyperlink" Target="https://doi.org/10.5829/idosi.wasj.2012.18.01.6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jpeg"/><Relationship Id="rId30" Type="http://schemas.openxmlformats.org/officeDocument/2006/relationships/hyperlink" Target="https://doi.org/10.1007/s13201-014-0249-8" TargetMode="External"/><Relationship Id="rId35" Type="http://schemas.openxmlformats.org/officeDocument/2006/relationships/hyperlink" Target="https://repositorio.unan.edu.ni/2357/" TargetMode="External"/><Relationship Id="rId43" Type="http://schemas.openxmlformats.org/officeDocument/2006/relationships/hyperlink" Target="https://doi.org/10.1016/j.gsd.2019.100237" TargetMode="Externa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1-6332-1133" TargetMode="External"/><Relationship Id="rId1" Type="http://schemas.openxmlformats.org/officeDocument/2006/relationships/hyperlink" Target="mailto:bianka.castillo@cira.unan.edu.n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EC9E58E-003F-4FD0-812F-2EB869A4446B}"/>
      </w:docPartPr>
      <w:docPartBody>
        <w:p w:rsidR="00B27A36" w:rsidRDefault="002C24FE">
          <w:r w:rsidRPr="00D21FE7">
            <w:rPr>
              <w:rStyle w:val="Textodelmarcadordeposicin"/>
            </w:rPr>
            <w:t>Haga clic o pulse aquí para escribir texto.</w:t>
          </w:r>
        </w:p>
      </w:docPartBody>
    </w:docPart>
    <w:docPart>
      <w:docPartPr>
        <w:name w:val="68874B0AA1274BA9A17B738A8F8F40D0"/>
        <w:category>
          <w:name w:val="General"/>
          <w:gallery w:val="placeholder"/>
        </w:category>
        <w:types>
          <w:type w:val="bbPlcHdr"/>
        </w:types>
        <w:behaviors>
          <w:behavior w:val="content"/>
        </w:behaviors>
        <w:guid w:val="{5668B9D7-52E9-4448-996E-1642C667650F}"/>
      </w:docPartPr>
      <w:docPartBody>
        <w:p w:rsidR="000C565A" w:rsidRDefault="00AC1552" w:rsidP="00AC1552">
          <w:pPr>
            <w:pStyle w:val="68874B0AA1274BA9A17B738A8F8F40D0"/>
          </w:pPr>
          <w:r w:rsidRPr="00D21FE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Light">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FE"/>
    <w:rsid w:val="000C565A"/>
    <w:rsid w:val="000E51A4"/>
    <w:rsid w:val="00162162"/>
    <w:rsid w:val="00195E1C"/>
    <w:rsid w:val="00207D1F"/>
    <w:rsid w:val="002C24FE"/>
    <w:rsid w:val="003A6EC7"/>
    <w:rsid w:val="00465A38"/>
    <w:rsid w:val="006F2456"/>
    <w:rsid w:val="009300D9"/>
    <w:rsid w:val="00A4437B"/>
    <w:rsid w:val="00AC1552"/>
    <w:rsid w:val="00AC3E9A"/>
    <w:rsid w:val="00B27A36"/>
    <w:rsid w:val="00B72F06"/>
    <w:rsid w:val="00E0223D"/>
    <w:rsid w:val="00E17E57"/>
    <w:rsid w:val="00ED2692"/>
    <w:rsid w:val="00F466D6"/>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NI" w:eastAsia="es-N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C1552"/>
    <w:rPr>
      <w:color w:val="808080"/>
    </w:rPr>
  </w:style>
  <w:style w:type="paragraph" w:customStyle="1" w:styleId="68874B0AA1274BA9A17B738A8F8F40D0">
    <w:name w:val="68874B0AA1274BA9A17B738A8F8F40D0"/>
    <w:rsid w:val="00AC155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36AB2D-CBDE-4F0B-BE64-77DE1568CDFA}">
  <we:reference id="wa104382081" version="1.46.0.0" store="es-ES" storeType="OMEX"/>
  <we:alternateReferences>
    <we:reference id="wa104382081" version="1.46.0.0" store="WA104382081" storeType="OMEX"/>
  </we:alternateReferences>
  <we:properties>
    <we:property name="MENDELEY_CITATIONS" value="[{&quot;citationID&quot;:&quot;MENDELEY_CITATION_db1d46fc-22c4-420b-a629-7ea1c4f24b3f&quot;,&quot;properties&quot;:{&quot;noteIndex&quot;:0},&quot;isEdited&quot;:false,&quot;manualOverride&quot;:{&quot;isManuallyOverridden&quot;:true,&quot;citeprocText&quot;:&quot;(Comisión Económica para América Latina y el Caribe (CEPAL), 2005)&quot;,&quot;manualOverrideText&quot;:&quot;(Comisión Económica para América Latina y el Caribe (CEPAL), 2005)(Comisión Económica para América Latina y el Caribe (CEPAL), 2005)&quot;},&quot;citationTag&quot;:&quot;MENDELEY_CITATION_v3_eyJjaXRhdGlvbklEIjoiTUVOREVMRVlfQ0lUQVRJT05fZGIxZDQ2ZmMtMjJjNC00MjBiLWE2MjktN2VhMWM0ZjI0YjNmIiwicHJvcGVydGllcyI6eyJub3RlSW5kZXgiOjB9LCJpc0VkaXRlZCI6ZmFsc2UsIm1hbnVhbE92ZXJyaWRlIjp7ImlzTWFudWFsbHlPdmVycmlkZGVuIjp0cnVlLCJjaXRlcHJvY1RleHQiOiIoQ29taXNpw7NuIEVjb27Ds21pY2EgcGFyYSBBbcOpcmljYSBMYXRpbmEgeSBlbCBDYXJpYmUgKENFUEFMKSwgMjAwNSkiLCJtYW51YWxPdmVycmlkZVRleHQiOiIoQ29taXNpw7NuIEVjb27Ds21pY2EgcGFyYSBBbcOpcmljYSBMYXRpbmEgeSBlbCBDYXJpYmUgKENFUEFMKSwgMjAwNSkoQ29taXNpw7NuIEVjb27Ds21pY2EgcGFyYSBBbcOpcmljYSBMYXRpbmEgeSBlbCBDYXJpYmUgKENFUEFMKSwgMjAwNSkifSwiY2l0YXRpb25JdGVtcyI6W3siaWQiOiJhMjliZDc2YS0zYWU4LTM1ZmItOTkxMy00ZjRiZWFjMzFmODkiLCJpdGVtRGF0YSI6eyJ0eXBlIjoicmVwb3J0IiwiaWQiOiJhMjliZDc2YS0zYWU4LTM1ZmItOTkxMy00ZjRiZWFjMzFmODkiLCJ0aXRsZSI6IkVzdGFkw61zdGljYXMgZGVsIG1lZGlvIGFtYmllbnRlIGVuIEFtw6lyaWNhIExhdGluYSB5IGVsIENhcmliZTogYXZhbmNlcyB5IHBlcnNwZWN0aXZhcyIsImF1dGhvciI6W3siZmFtaWx5IjoiQ29taXNpw7NuIEVjb27Ds21pY2EgcGFyYSBBbcOpcmljYSBMYXRpbmEgeSBlbCBDYXJpYmUgKENFUEFMKSIsImdpdmVuIjoiIiwicGFyc2UtbmFtZXMiOmZhbHNlLCJkcm9wcGluZy1wYXJ0aWNsZSI6IiIsIm5vbi1kcm9wcGluZy1wYXJ0aWNsZSI6IiJ9XSwiYWNjZXNzZWQiOnsiZGF0ZS1wYXJ0cyI6W1syMDIyLDUsMjJdXX0sIklTQk4iOiI5MjEzMjI3NDUwIiwiVVJMIjoiaHR0cHM6Ly9yZXBvc2l0b3Jpby5jZXBhbC5vcmcvYml0c3RyZWFtL2hhbmRsZS8xMTM2Mi81NjA5LzEvUzA1NjI5X2VzLnBkZiIsImlzc3VlZCI6eyJkYXRlLXBhcnRzIjpbWzIwMDVdXX0sImNvbnRhaW5lci10aXRsZS1zaG9ydCI6IiJ9LCJpc1RlbXBvcmFyeSI6ZmFsc2V9XX0=&quot;,&quot;citationItems&quot;:[{&quot;id&quot;:&quot;a29bd76a-3ae8-35fb-9913-4f4beac31f89&quot;,&quot;itemData&quot;:{&quot;type&quot;:&quot;report&quot;,&quot;id&quot;:&quot;a29bd76a-3ae8-35fb-9913-4f4beac31f89&quot;,&quot;title&quot;:&quot;Estadísticas del medio ambiente en América Latina y el Caribe: avances y perspectivas&quot;,&quot;author&quot;:[{&quot;family&quot;:&quot;Comisión Económica para América Latina y el Caribe (CEPAL)&quot;,&quot;given&quot;:&quot;&quot;,&quot;parse-names&quot;:false,&quot;dropping-particle&quot;:&quot;&quot;,&quot;non-dropping-particle&quot;:&quot;&quot;}],&quot;accessed&quot;:{&quot;date-parts&quot;:[[2022,5,22]]},&quot;ISBN&quot;:&quot;9213227450&quot;,&quot;URL&quot;:&quot;https://repositorio.cepal.org/bitstream/handle/11362/5609/1/S05629_es.pdf&quot;,&quot;issued&quot;:{&quot;date-parts&quot;:[[2005]]},&quot;container-title-short&quot;:&quot;&quot;},&quot;isTemporary&quot;:false}]},{&quot;citationID&quot;:&quot;MENDELEY_CITATION_8ebf8efe-834b-4cc7-8a54-ab07cf868572&quot;,&quot;citationItems&quot;:[{&quot;id&quot;:&quot;348bd8be-2b52-3513-a0b3-507789862be4&quot;,&quot;itemData&quot;:{&quot;DOI&quot;:&quot;10.1016/j.gsd.2019.03.006&quot;,&quot;ISSN&quot;:&quot;2352801X&quot;,&quot;abstract&quot;:&quot;Due to over-exploitation and unsustainable groundwater resource management, Dhaka the capital city of Bangladesh has posed an alarming risk of elimination in terms of quantity and its quality. Therefore, this study intended to evaluate the threat of groundwater contamination by geostatistical approach considering several major trace elementals concentrations. Besides, a number of pollution evaluation indices i.e., single-factor pollution index (I), nemerow pollution index (NI), heavy metal evaluation index (HEI), and the degree of contamination (C d ) were also used to quantify the level of the studied trace metal pollution in groundwater. The results of best-fitted semivariogram model showed the moderate spatial dependence for Fe, NI, and HEI; and weak spatial dependence for Mn. From cross validation result, it was found that, ordinary kriging produces the most accurate distribution maps for Fe, Mn, NI and HEI. Thematic maps showed the spatial distribution of Fe, Mn, NI and HEI, which exhibited an increasing trend of pollution towards the western and the south-western part in the study area. Besides, probability maps were developed using indicator and the probability kriging methods, to assess the risk of groundwater pollution, which also illustrated almost similar trend like thematic maps. However, standard error maps showed evidence that, the indicator kriging is more suitable method than that of the probability kriging to estimate the risk of groundwater metal contamination. Therefore, it has been suggested that, geostatistical method can be used for planners and policy makers to develop strategies for sustainable management of groundwater resources and to minimize the pollution.&quot;,&quot;author&quot;:[{&quot;dropping-particle&quot;:&quot;&quot;,&quot;family&quot;:&quot;Bodrud-Doza&quot;,&quot;given&quot;:&quot;Md&quot;,&quot;non-dropping-particle&quot;:&quot;&quot;,&quot;parse-names&quot;:false,&quot;suffix&quot;:&quot;&quot;},{&quot;dropping-particle&quot;:&quot;&quot;,&quot;family&quot;:&quot;Bhuiyan&quot;,&quot;given&quot;:&quot;Mohammad Amir Hossain&quot;,&quot;non-dropping-particle&quot;:&quot;&quot;,&quot;parse-names&quot;:false,&quot;suffix&quot;:&quot;&quot;},{&quot;dropping-particle&quot;:&quot;&quot;,&quot;family&quot;:&quot;Islam&quot;,&quot;given&quot;:&quot;S. M.Didar Ul&quot;,&quot;non-dropping-particle&quot;:&quot;&quot;,&quot;parse-names&quot;:false,&quot;suffix&quot;:&quot;&quot;},{&quot;dropping-particle&quot;:&quot;&quot;,&quot;family&quot;:&quot;Quraishi&quot;,&quot;given&quot;:&quot;Shamshad B.&quot;,&quot;non-dropping-particle&quot;:&quot;&quot;,&quot;parse-names&quot;:false,&quot;suffix&quot;:&quot;&quot;},{&quot;dropping-particle&quot;:&quot;&quot;,&quot;family&quot;:&quot;Muhib&quot;,&quot;given&quot;:&quot;Md Iftakharul&quot;,&quot;non-dropping-particle&quot;:&quot;&quot;,&quot;parse-names&quot;:false,&quot;suffix&quot;:&quot;&quot;},{&quot;dropping-particle&quot;:&quot;&quot;,&quot;family&quot;:&quot;Rakib&quot;,&quot;given&quot;:&quot;M. A.&quot;,&quot;non-dropping-particle&quot;:&quot;&quot;,&quot;parse-names&quot;:false,&quot;suffix&quot;:&quot;&quot;},{&quot;dropping-particle&quot;:&quot;&quot;,&quot;family&quot;:&quot;Rahman&quot;,&quot;given&quot;:&quot;M. Safiur&quot;,&quot;non-dropping-particle&quot;:&quot;&quot;,&quot;parse-names&quot;:false,&quot;suffix&quot;:&quot;&quot;}],&quot;container-title&quot;:&quot;Groundwater for Sustainable Development&quot;,&quot;id&quot;:&quot;348bd8be-2b52-3513-a0b3-507789862be4&quot;,&quot;issue&quot;:&quot;August 2018&quot;,&quot;issued&quot;:{&quot;date-parts&quot;:[[&quot;2019&quot;]]},&quot;title&quot;:&quot;Delineation of trace metals contamination in groundwater using geostatistical techniques: A study on Dhaka City of Bangladesh&quot;,&quot;type&quot;:&quot;article-journal&quot;,&quot;volume&quot;:&quot;9&quot;},&quot;uris&quot;:[&quot;http://www.mendeley.com/documents/?uuid=0d0569f6-ee8b-489b-8eff-55cf65e7e65b&quot;],&quot;isTemporary&quot;:false,&quot;legacyDesktopId&quot;:&quot;0d0569f6-ee8b-489b-8eff-55cf65e7e65b&quot;}],&quot;properties&quot;:{&quot;noteIndex&quot;:0},&quot;isEdited&quot;:false,&quot;manualOverride&quot;:{&quot;citeprocText&quot;:&quot;(Bodrud-Doza et al., 2019)&quot;,&quot;isManuallyOverridden&quot;:true,&quot;manualOverrideText&quot;:&quot;(Bodrud-Doza et al., 2019)(Bodrud-Doza et al., 2019)&quot;},&quot;citationTag&quot;:&quot;MENDELEY_CITATION_v3_eyJjaXRhdGlvbklEIjoiTUVOREVMRVlfQ0lUQVRJT05fOGViZjhlZmUtODM0Yi00Y2M3LThhNTQtYWIwN2NmODY4NTcy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dHJ1ZSwibWFudWFsT3ZlcnJpZGVUZXh0IjoiKEJvZHJ1ZC1Eb3phIGV0IGFsLiwgMjAxOSkoQm9kcnVkLURvemEgZXQgYWwuLCAyMDE5KSJ9fQ==&quot;},{&quot;citationID&quot;:&quot;MENDELEY_CITATION_0452b05b-a2d9-45f9-9e7f-e1765ce83f6b&quot;,&quot;citationItems&quot;:[{&quot;id&quot;:&quot;b850152b-3ebc-3c01-9c3d-d4779a746d29&quot;,&quot;itemData&quot;:{&quot;DOI&quot;:&quot;10.1007/s13201-014-0249-8&quot;,&quot;ISBN&quot;:&quot;1320101402&quot;,&quot;ISSN&quot;:&quot;2190-5487&quot;,&quot;abstract&quot;:&quot;Accurate and reliable interpolation of groundwater depth over a region is a pre-requisite for efficient planning and management of water resources. The performance of two deterministic, such as inverse distance weighting (IDW) and radial basis function (RBF) and two stochastic, i.e., ordinary kriging (OK) and universal kriging (UK) interpolation methods was compared to predict spatio-temporal variation of groundwater depth. Pre- and post-monsoon groundwater level data for the year 2006 from 110 different locations over Delhi were used. Analyses revealed that OK and UK methods outperformed the IDW method, and UK performed better than OK. RBF also performed better than IDW and OK. IDW and RBF methods slightly underestimated and both the kriging methods slightly overestimated the prediction of water table depth. OK, RBF and UK yielded 27.52, 27.66 and 51.11 % lower RMSE, 27.49, 35.34 and 51.28 % lower MRE, and 14.21, 16.12 and 21.36 % higher R 2 over IDW. The isodepth-area curves indicated the possibility of exploitation of groundwater up to a depth of 20 m.&quot;,&quot;author&quot;:[{&quot;dropping-particle&quot;:&quot;&quot;,&quot;family&quot;:&quot;Adhikary&quot;,&quot;given&quot;:&quot;Partha Pratim&quot;,&quot;non-dropping-particle&quot;:&quot;&quot;,&quot;parse-names&quot;:false,&quot;suffix&quot;:&quot;&quot;},{&quot;dropping-particle&quot;:&quot;&quot;,&quot;family&quot;:&quot;Dash&quot;,&quot;given&quot;:&quot;Ch. Jyotiprava&quot;,&quot;non-dropping-particle&quot;:&quot;&quot;,&quot;parse-names&quot;:false,&quot;suffix&quot;:&quot;&quot;}],&quot;container-title&quot;:&quot;Applied Water Science&quot;,&quot;id&quot;:&quot;b850152b-3ebc-3c01-9c3d-d4779a746d29&quot;,&quot;issue&quot;:&quot;1&quot;,&quot;issued&quot;:{&quot;date-parts&quot;:[[&quot;2017&quot;]]},&quot;page&quot;:&quot;339-348&quot;,&quot;title&quot;:&quot;Comparison of deterministic and stochastic methods to predict spatial variation of groundwater depth&quot;,&quot;type&quot;:&quot;article-journal&quot;,&quot;volume&quot;:&quot;7&quot;},&quot;uris&quot;:[&quot;http://www.mendeley.com/documents/?uuid=77e71d67-f6a2-4f5a-9a2e-7bcdaf64902a&quot;],&quot;isTemporary&quot;:false,&quot;legacyDesktopId&quot;:&quot;77e71d67-f6a2-4f5a-9a2e-7bcdaf64902a&quot;}],&quot;properties&quot;:{&quot;noteIndex&quot;:0},&quot;isEdited&quot;:false,&quot;manualOverride&quot;:{&quot;citeprocText&quot;:&quot;(Adhikary &amp;#38; Dash, 2017)&quot;,&quot;isManuallyOverridden&quot;:true,&quot;manualOverrideText&quot;:&quot;(Adhikary &amp; Dash, 2017)(Adhikary &amp; Dash, 2017)&quot;},&quot;citationTag&quot;:&quot;MENDELEY_CITATION_v3_eyJjaXRhdGlvbklEIjoiTUVOREVMRVlfQ0lUQVRJT05fMDQ1MmIwNWItYTJkOS00NWY5LTllN2YtZTE3NjVjZTgzZjZiIiwiY2l0YXRpb25JdGVtcyI6W3siaWQiOiJiODUwMTUyYi0zZWJjLTNjMDEtOWMzZC1kNDc3OWE3NDZkMjkiLCJpdGVtRGF0YSI6eyJET0kiOiIxMC4xMDA3L3MxMzIwMS0wMTQtMDI0OS04IiwiSVNCTiI6IjEzMjAxMDE0MDIiLCJJU1NOIjoiMjE5MC01NDg3IiwiYWJzdHJhY3QiOiJBY2N1cmF0ZSBhbmQgcmVsaWFibGUgaW50ZXJwb2xhdGlvbiBvZiBncm91bmR3YXRlciBkZXB0aCBvdmVyIGEgcmVnaW9uIGlzIGEgcHJlLXJlcXVpc2l0ZSBmb3IgZWZmaWNpZW50IHBsYW5uaW5nIGFuZCBtYW5hZ2VtZW50IG9mIHdhdGVyIHJlc291cmNlcy4gVGhlIHBlcmZvcm1hbmNlIG9mIHR3byBkZXRlcm1pbmlzdGljLCBzdWNoIGFzIGludmVyc2UgZGlzdGFuY2Ugd2VpZ2h0aW5nIChJRFcpIGFuZCByYWRpYWwgYmFzaXMgZnVuY3Rpb24gKFJCRikgYW5kIHR3byBzdG9jaGFzdGljLCBpLmUuLCBvcmRpbmFyeSBrcmlnaW5nIChPSykgYW5kIHVuaXZlcnNhbCBrcmlnaW5nIChVSykgaW50ZXJwb2xhdGlvbiBtZXRob2RzIHdhcyBjb21wYXJlZCB0byBwcmVkaWN0IHNwYXRpby10ZW1wb3JhbCB2YXJpYXRpb24gb2YgZ3JvdW5kd2F0ZXIgZGVwdGguIFByZS0gYW5kIHBvc3QtbW9uc29vbiBncm91bmR3YXRlciBsZXZlbCBkYXRhIGZvciB0aGUgeWVhciAyMDA2IGZyb20gMTEwIGRpZmZlcmVudCBsb2NhdGlvbnMgb3ZlciBEZWxoaSB3ZXJlIHVzZWQuIEFuYWx5c2VzIHJldmVhbGVkIHRoYXQgT0sgYW5kIFVLIG1ldGhvZHMgb3V0cGVyZm9ybWVkIHRoZSBJRFcgbWV0aG9kLCBhbmQgVUsgcGVyZm9ybWVkIGJldHRlciB0aGFuIE9LLiBSQkYgYWxzbyBwZXJmb3JtZWQgYmV0dGVyIHRoYW4gSURXIGFuZCBPSy4gSURXIGFuZCBSQkYgbWV0aG9kcyBzbGlnaHRseSB1bmRlcmVzdGltYXRlZCBhbmQgYm90aCB0aGUga3JpZ2luZyBtZXRob2RzIHNsaWdodGx5IG92ZXJlc3RpbWF0ZWQgdGhlIHByZWRpY3Rpb24gb2Ygd2F0ZXIgdGFibGUgZGVwdGguIE9LLCBSQkYgYW5kIFVLIHlpZWxkZWQgMjcuNTIsIDI3LjY2IGFuZCA1MS4xMSAlIGxvd2VyIFJNU0UsIDI3LjQ5LCAzNS4zNCBhbmQgNTEuMjggJSBsb3dlciBNUkUsIGFuZCAxNC4yMSwgMTYuMTIgYW5kIDIxLjM2ICUgaGlnaGVyIFIgMiBvdmVyIElEVy4gVGhlIGlzb2RlcHRoLWFyZWEgY3VydmVzIGluZGljYXRlZCB0aGUgcG9zc2liaWxpdHkgb2YgZXhwbG9pdGF0aW9uIG9mIGdyb3VuZHdhdGVyIHVwIHRvIGEgZGVwdGggb2YgMjAgbS4iLCJhdXRob3IiOlt7ImRyb3BwaW5nLXBhcnRpY2xlIjoiIiwiZmFtaWx5IjoiQWRoaWthcnkiLCJnaXZlbiI6IlBhcnRoYSBQcmF0aW0iLCJub24tZHJvcHBpbmctcGFydGljbGUiOiIiLCJwYXJzZS1uYW1lcyI6ZmFsc2UsInN1ZmZpeCI6IiJ9LHsiZHJvcHBpbmctcGFydGljbGUiOiIiLCJmYW1pbHkiOiJEYXNoIiwiZ2l2ZW4iOiJDaC4gSnlvdGlwcmF2YSIsIm5vbi1kcm9wcGluZy1wYXJ0aWNsZSI6IiIsInBhcnNlLW5hbWVzIjpmYWxzZSwic3VmZml4IjoiIn1dLCJjb250YWluZXItdGl0bGUiOiJBcHBsaWVkIFdhdGVyIFNjaWVuY2UiLCJpZCI6ImI4NTAxNTJiLTNlYmMtM2MwMS05YzNkLWQ0Nzc5YTc0NmQyOSIsImlzc3VlIjoiMSIsImlzc3VlZCI6eyJkYXRlLXBhcnRzIjpbWyIyMDE3Il1dfSwicGFnZSI6IjMzOS0zNDgiLCJ0aXRsZSI6IkNvbXBhcmlzb24gb2YgZGV0ZXJtaW5pc3RpYyBhbmQgc3RvY2hhc3RpYyBtZXRob2RzIHRvIHByZWRpY3Qgc3BhdGlhbCB2YXJpYXRpb24gb2YgZ3JvdW5kd2F0ZXIgZGVwdGgiLCJ0eXBlIjoiYXJ0aWNsZS1qb3VybmFsIiwidm9sdW1lIjoiNyJ9LCJ1cmlzIjpbImh0dHA6Ly93d3cubWVuZGVsZXkuY29tL2RvY3VtZW50cy8/dXVpZD03N2U3MWQ2Ny1mNmEyLTRmNWEtOWEyZS03YmNkYWY2NDkwMmEiXSwiaXNUZW1wb3JhcnkiOmZhbHNlLCJsZWdhY3lEZXNrdG9wSWQiOiI3N2U3MWQ2Ny1mNmEyLTRmNWEtOWEyZS03YmNkYWY2NDkwMmEifV0sInByb3BlcnRpZXMiOnsibm90ZUluZGV4IjowfSwiaXNFZGl0ZWQiOmZhbHNlLCJtYW51YWxPdmVycmlkZSI6eyJjaXRlcHJvY1RleHQiOiIoQWRoaWthcnkgJiMzODsgRGFzaCwgMjAxNykiLCJpc01hbnVhbGx5T3ZlcnJpZGRlbiI6dHJ1ZSwibWFudWFsT3ZlcnJpZGVUZXh0IjoiKEFkaGlrYXJ5ICYgRGFzaCwgMjAxNykoQWRoaWthcnkgJiBEYXNoLCAyMDE3KSJ9fQ==&quot;},{&quot;citationID&quot;:&quot;MENDELEY_CITATION_7117662d-fdf6-498a-a37d-e496fa8ef4f1&quot;,&quot;citationItems&quot;:[{&quot;id&quot;:&quot;348bd8be-2b52-3513-a0b3-507789862be4&quot;,&quot;itemData&quot;:{&quot;DOI&quot;:&quot;10.1016/j.gsd.2019.03.006&quot;,&quot;ISSN&quot;:&quot;2352801X&quot;,&quot;abstract&quot;:&quot;Due to over-exploitation and unsustainable groundwater resource management, Dhaka the capital city of Bangladesh has posed an alarming risk of elimination in terms of quantity and its quality. Therefore, this study intended to evaluate the threat of groundwater contamination by geostatistical approach considering several major trace elementals concentrations. Besides, a number of pollution evaluation indices i.e., single-factor pollution index (I), nemerow pollution index (NI), heavy metal evaluation index (HEI), and the degree of contamination (C d ) were also used to quantify the level of the studied trace metal pollution in groundwater. The results of best-fitted semivariogram model showed the moderate spatial dependence for Fe, NI, and HEI; and weak spatial dependence for Mn. From cross validation result, it was found that, ordinary kriging produces the most accurate distribution maps for Fe, Mn, NI and HEI. Thematic maps showed the spatial distribution of Fe, Mn, NI and HEI, which exhibited an increasing trend of pollution towards the western and the south-western part in the study area. Besides, probability maps were developed using indicator and the probability kriging methods, to assess the risk of groundwater pollution, which also illustrated almost similar trend like thematic maps. However, standard error maps showed evidence that, the indicator kriging is more suitable method than that of the probability kriging to estimate the risk of groundwater metal contamination. Therefore, it has been suggested that, geostatistical method can be used for planners and policy makers to develop strategies for sustainable management of groundwater resources and to minimize the pollution.&quot;,&quot;author&quot;:[{&quot;dropping-particle&quot;:&quot;&quot;,&quot;family&quot;:&quot;Bodrud-Doza&quot;,&quot;given&quot;:&quot;Md&quot;,&quot;non-dropping-particle&quot;:&quot;&quot;,&quot;parse-names&quot;:false,&quot;suffix&quot;:&quot;&quot;},{&quot;dropping-particle&quot;:&quot;&quot;,&quot;family&quot;:&quot;Bhuiyan&quot;,&quot;given&quot;:&quot;Mohammad Amir Hossain&quot;,&quot;non-dropping-particle&quot;:&quot;&quot;,&quot;parse-names&quot;:false,&quot;suffix&quot;:&quot;&quot;},{&quot;dropping-particle&quot;:&quot;&quot;,&quot;family&quot;:&quot;Islam&quot;,&quot;given&quot;:&quot;S. M.Didar Ul&quot;,&quot;non-dropping-particle&quot;:&quot;&quot;,&quot;parse-names&quot;:false,&quot;suffix&quot;:&quot;&quot;},{&quot;dropping-particle&quot;:&quot;&quot;,&quot;family&quot;:&quot;Quraishi&quot;,&quot;given&quot;:&quot;Shamshad B.&quot;,&quot;non-dropping-particle&quot;:&quot;&quot;,&quot;parse-names&quot;:false,&quot;suffix&quot;:&quot;&quot;},{&quot;dropping-particle&quot;:&quot;&quot;,&quot;family&quot;:&quot;Muhib&quot;,&quot;given&quot;:&quot;Md Iftakharul&quot;,&quot;non-dropping-particle&quot;:&quot;&quot;,&quot;parse-names&quot;:false,&quot;suffix&quot;:&quot;&quot;},{&quot;dropping-particle&quot;:&quot;&quot;,&quot;family&quot;:&quot;Rakib&quot;,&quot;given&quot;:&quot;M. A.&quot;,&quot;non-dropping-particle&quot;:&quot;&quot;,&quot;parse-names&quot;:false,&quot;suffix&quot;:&quot;&quot;},{&quot;dropping-particle&quot;:&quot;&quot;,&quot;family&quot;:&quot;Rahman&quot;,&quot;given&quot;:&quot;M. Safiur&quot;,&quot;non-dropping-particle&quot;:&quot;&quot;,&quot;parse-names&quot;:false,&quot;suffix&quot;:&quot;&quot;}],&quot;container-title&quot;:&quot;Groundwater for Sustainable Development&quot;,&quot;id&quot;:&quot;348bd8be-2b52-3513-a0b3-507789862be4&quot;,&quot;issue&quot;:&quot;August 2018&quot;,&quot;issued&quot;:{&quot;date-parts&quot;:[[&quot;2019&quot;]]},&quot;title&quot;:&quot;Delineation of trace metals contamination in groundwater using geostatistical techniques: A study on Dhaka City of Bangladesh&quot;,&quot;type&quot;:&quot;article-journal&quot;,&quot;volume&quot;:&quot;9&quot;},&quot;uris&quot;:[&quot;http://www.mendeley.com/documents/?uuid=0d0569f6-ee8b-489b-8eff-55cf65e7e65b&quot;],&quot;isTemporary&quot;:false,&quot;legacyDesktopId&quot;:&quot;0d0569f6-ee8b-489b-8eff-55cf65e7e65b&quot;}],&quot;properties&quot;:{&quot;noteIndex&quot;:0},&quot;isEdited&quot;:false,&quot;manualOverride&quot;:{&quot;citeprocText&quot;:&quot;(Bodrud-Doza et al., 2019)&quot;,&quot;isManuallyOverridden&quot;:true,&quot;manualOverrideText&quot;:&quot;(Bodrud-Doza et al., 2019)(Bodrud-Doza et al., 2019)&quot;},&quot;citationTag&quot;:&quot;MENDELEY_CITATION_v3_eyJjaXRhdGlvbklEIjoiTUVOREVMRVlfQ0lUQVRJT05fNzExNzY2MmQtZmRmNi00OThhLWEzN2QtZTQ5NmZhOGVmNGYx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dHJ1ZSwibWFudWFsT3ZlcnJpZGVUZXh0IjoiKEJvZHJ1ZC1Eb3phIGV0IGFsLiwgMjAxOSkoQm9kcnVkLURvemEgZXQgYWwuLCAyMDE5KSJ9fQ==&quot;},{&quot;citationID&quot;:&quot;MENDELEY_CITATION_56195c34-b139-4d82-97e1-6cbc998ea013&quot;,&quot;citationItems&quot;:[{&quot;id&quot;:&quot;be1fa986-edd1-3466-a4ea-9e4e23546e74&quot;,&quot;itemData&quot;:{&quot;DOI&quot;:&quot;10.1007/s10661-006-9361-z&quot;,&quot;ISSN&quot;:&quot;01676369&quot;,&quot;PMID&quot;:&quot;17180432&quot;,&quot;abstract&quot;:&quot;Groundwater and water resources management plays a key role in conserving the sustainable conditions in arid and semi-arid regions. Applying management tools which can reveal the critical and hot conditions seems necessary due to some limitations such as labor and funding. In this study, spatial and temporal analysis of monthly groundwater level fluctuations of 39 piezometric wells monitored during 12 years was carried out. Geostatistics which has been introduced as a management and decision tool by many researchers has been applied to reveal the spatial and temporal structure of groundwater level fluctuation. Results showed that a strong spatial and temporal structure existed for groundwater level fluctuations due to very low nugget effects. Spatial analysis showed a strong structure of groundwater level drop across the study area and temporal analysis showed that groundwater level fluctuations have temporal structure. On average, the range of variograms for spatial and temporal analysis was about 9.7 km and 7.2 months, respectively. Ordinary and universal kriging methods with cross-validation were applied to assess the accuracy of the chosen variograms in estimation of the groundwater level drop and groundwater level fluctuations for spatial and temporal scales, respectively. Results of ordinary and universal krigings revealed that groundwater level drop and groundwater level fluctuations were underestimated by 3% and 6% for spatial and temporal analysis, respectively, which are very low and acceptable errors and support the unbiasedness hypothesis of kriging. Although, our results demonstrated that spatial structure was a little bit stronger than temporal structure, however, estimation of groundwater level drop and groundwater level fluctuations could be performed with low uncertainty in both space and time scales. Moreover, the results showed that kriging is a beneficial and capable tool for detecting those critical regions where need more attentions for sustainable use of groundwater. Regions in which were detected as critical areas need to be much more managed for using the current water resources efficiently. Conducting water harvesting systems especially in critical and hot areas in order to recharge the groundwater, and altering the current cropping pattern to another one that need less water requirement and applying modern irrigation techniques are highly recommended; otherwise, it is most likely that in a few years no more crop would be culti…&quot;,&quot;author&quot;:[{&quot;dropping-particle&quot;:&quot;&quot;,&quot;family&quot;:&quot;Ahmadi&quot;,&quot;given&quot;:&quot;Seyed Hamid&quot;,&quot;non-dropping-particle&quot;:&quot;&quot;,&quot;parse-names&quot;:false,&quot;suffix&quot;:&quot;&quot;},{&quot;dropping-particle&quot;:&quot;&quot;,&quot;family&quot;:&quot;Sedghamiz&quot;,&quot;given&quot;:&quot;Abbas&quot;,&quot;non-dropping-particle&quot;:&quot;&quot;,&quot;parse-names&quot;:false,&quot;suffix&quot;:&quot;&quot;}],&quot;container-title&quot;:&quot;Environmental Monitoring and Assessment&quot;,&quot;id&quot;:&quot;be1fa986-edd1-3466-a4ea-9e4e23546e74&quot;,&quot;issue&quot;:&quot;1-3&quot;,&quot;issued&quot;:{&quot;date-parts&quot;:[[&quot;2007&quot;]]},&quot;page&quot;:&quot;277-294&quot;,&quot;title&quot;:&quot;Geostatistical analysis of spatial and temporal variations of groundwater level&quot;,&quot;type&quot;:&quot;article-journal&quot;,&quot;volume&quot;:&quot;129&quot;},&quot;uris&quot;:[&quot;http://www.mendeley.com/documents/?uuid=8b0d518d-6ab7-46d6-b67f-f0d02eab173d&quot;],&quot;isTemporary&quot;:false,&quot;legacyDesktopId&quot;:&quot;8b0d518d-6ab7-46d6-b67f-f0d02eab173d&quot;}],&quot;properties&quot;:{&quot;noteIndex&quot;:0},&quot;isEdited&quot;:false,&quot;manualOverride&quot;:{&quot;citeprocText&quot;:&quot;(Ahmadi &amp;#38; Sedghamiz, 2007)&quot;,&quot;isManuallyOverridden&quot;:true,&quot;manualOverrideText&quot;:&quot;(Ahmadi &amp; Sedghamiz, 2007)(Ahmadi &amp; Sedghamiz, 2007)&quot;},&quot;citationTag&quot;:&quot;MENDELEY_CITATION_v3_eyJjaXRhdGlvbklEIjoiTUVOREVMRVlfQ0lUQVRJT05fNTYxOTVjMzQtYjEzOS00ZDgyLTk3ZTEtNmNiYzk5OGVhMDEzIiwiY2l0YXRpb25JdGVtcyI6W3siaWQiOiJiZTFmYTk4Ni1lZGQxLTM0NjYtYTRlYS05ZTRlMjM1NDZlNzQiLCJpdGVtRGF0YSI6eyJET0kiOiIxMC4xMDA3L3MxMDY2MS0wMDYtOTM2MS16IiwiSVNTTiI6IjAxNjc2MzY5IiwiUE1JRCI6IjE3MTgwNDMyIiwiYWJzdHJhY3QiOiJHcm91bmR3YXRlciBhbmQgd2F0ZXIgcmVzb3VyY2VzIG1hbmFnZW1lbnQgcGxheXMgYSBrZXkgcm9sZSBpbiBjb25zZXJ2aW5nIHRoZSBzdXN0YWluYWJsZSBjb25kaXRpb25zIGluIGFyaWQgYW5kIHNlbWktYXJpZCByZWdpb25zLiBBcHBseWluZyBtYW5hZ2VtZW50IHRvb2xzIHdoaWNoIGNhbiByZXZlYWwgdGhlIGNyaXRpY2FsIGFuZCBob3QgY29uZGl0aW9ucyBzZWVtcyBuZWNlc3NhcnkgZHVlIHRvIHNvbWUgbGltaXRhdGlvbnMgc3VjaCBhcyBsYWJvciBhbmQgZnVuZGluZy4gSW4gdGhpcyBzdHVkeSwgc3BhdGlhbCBhbmQgdGVtcG9yYWwgYW5hbHlzaXMgb2YgbW9udGhseSBncm91bmR3YXRlciBsZXZlbCBmbHVjdHVhdGlvbnMgb2YgMzkgcGllem9tZXRyaWMgd2VsbHMgbW9uaXRvcmVkIGR1cmluZyAxMiB5ZWFycyB3YXMgY2FycmllZCBvdXQuIEdlb3N0YXRpc3RpY3Mgd2hpY2ggaGFzIGJlZW4gaW50cm9kdWNlZCBhcyBhIG1hbmFnZW1lbnQgYW5kIGRlY2lzaW9uIHRvb2wgYnkgbWFueSByZXNlYXJjaGVycyBoYXMgYmVlbiBhcHBsaWVkIHRvIHJldmVhbCB0aGUgc3BhdGlhbCBhbmQgdGVtcG9yYWwgc3RydWN0dXJlIG9mIGdyb3VuZHdhdGVyIGxldmVsIGZsdWN0dWF0aW9uLiBSZXN1bHRzIHNob3dlZCB0aGF0IGEgc3Ryb25nIHNwYXRpYWwgYW5kIHRlbXBvcmFsIHN0cnVjdHVyZSBleGlzdGVkIGZvciBncm91bmR3YXRlciBsZXZlbCBmbHVjdHVhdGlvbnMgZHVlIHRvIHZlcnkgbG93IG51Z2dldCBlZmZlY3RzLiBTcGF0aWFsIGFuYWx5c2lzIHNob3dlZCBhIHN0cm9uZyBzdHJ1Y3R1cmUgb2YgZ3JvdW5kd2F0ZXIgbGV2ZWwgZHJvcCBhY3Jvc3MgdGhlIHN0dWR5IGFyZWEgYW5kIHRlbXBvcmFsIGFuYWx5c2lzIHNob3dlZCB0aGF0IGdyb3VuZHdhdGVyIGxldmVsIGZsdWN0dWF0aW9ucyBoYXZlIHRlbXBvcmFsIHN0cnVjdHVyZS4gT24gYXZlcmFnZSwgdGhlIHJhbmdlIG9mIHZhcmlvZ3JhbXMgZm9yIHNwYXRpYWwgYW5kIHRlbXBvcmFsIGFuYWx5c2lzIHdhcyBhYm91dCA5Ljcga20gYW5kIDcuMiBtb250aHMsIHJlc3BlY3RpdmVseS4gT3JkaW5hcnkgYW5kIHVuaXZlcnNhbCBrcmlnaW5nIG1ldGhvZHMgd2l0aCBjcm9zcy12YWxpZGF0aW9uIHdlcmUgYXBwbGllZCB0byBhc3Nlc3MgdGhlIGFjY3VyYWN5IG9mIHRoZSBjaG9zZW4gdmFyaW9ncmFtcyBpbiBlc3RpbWF0aW9uIG9mIHRoZSBncm91bmR3YXRlciBsZXZlbCBkcm9wIGFuZCBncm91bmR3YXRlciBsZXZlbCBmbHVjdHVhdGlvbnMgZm9yIHNwYXRpYWwgYW5kIHRlbXBvcmFsIHNjYWxlcywgcmVzcGVjdGl2ZWx5LiBSZXN1bHRzIG9mIG9yZGluYXJ5IGFuZCB1bml2ZXJzYWwga3JpZ2luZ3MgcmV2ZWFsZWQgdGhhdCBncm91bmR3YXRlciBsZXZlbCBkcm9wIGFuZCBncm91bmR3YXRlciBsZXZlbCBmbHVjdHVhdGlvbnMgd2VyZSB1bmRlcmVzdGltYXRlZCBieSAzJSBhbmQgNiUgZm9yIHNwYXRpYWwgYW5kIHRlbXBvcmFsIGFuYWx5c2lzLCByZXNwZWN0aXZlbHksIHdoaWNoIGFyZSB2ZXJ5IGxvdyBhbmQgYWNjZXB0YWJsZSBlcnJvcnMgYW5kIHN1cHBvcnQgdGhlIHVuYmlhc2VkbmVzcyBoeXBvdGhlc2lzIG9mIGtyaWdpbmcuIEFsdGhvdWdoLCBvdXIgcmVzdWx0cyBkZW1vbnN0cmF0ZWQgdGhhdCBzcGF0aWFsIHN0cnVjdHVyZSB3YXMgYSBsaXR0bGUgYml0IHN0cm9uZ2VyIHRoYW4gdGVtcG9yYWwgc3RydWN0dXJlLCBob3dldmVyLCBlc3RpbWF0aW9uIG9mIGdyb3VuZHdhdGVyIGxldmVsIGRyb3AgYW5kIGdyb3VuZHdhdGVyIGxldmVsIGZsdWN0dWF0aW9ucyBjb3VsZCBiZSBwZXJmb3JtZWQgd2l0aCBsb3cgdW5jZXJ0YWludHkgaW4gYm90aCBzcGFjZSBhbmQgdGltZSBzY2FsZXMuIE1vcmVvdmVyLCB0aGUgcmVzdWx0cyBzaG93ZWQgdGhhdCBrcmlnaW5nIGlzIGEgYmVuZWZpY2lhbCBhbmQgY2FwYWJsZSB0b29sIGZvciBkZXRlY3RpbmcgdGhvc2UgY3JpdGljYWwgcmVnaW9ucyB3aGVyZSBuZWVkIG1vcmUgYXR0ZW50aW9ucyBmb3Igc3VzdGFpbmFibGUgdXNlIG9mIGdyb3VuZHdhdGVyLiBSZWdpb25zIGluIHdoaWNoIHdlcmUgZGV0ZWN0ZWQgYXMgY3JpdGljYWwgYXJlYXMgbmVlZCB0byBiZSBtdWNoIG1vcmUgbWFuYWdlZCBmb3IgdXNpbmcgdGhlIGN1cnJlbnQgd2F0ZXIgcmVzb3VyY2VzIGVmZmljaWVudGx5LiBDb25kdWN0aW5nIHdhdGVyIGhhcnZlc3Rpbmcgc3lzdGVtcyBlc3BlY2lhbGx5IGluIGNyaXRpY2FsIGFuZCBob3QgYXJlYXMgaW4gb3JkZXIgdG8gcmVjaGFyZ2UgdGhlIGdyb3VuZHdhdGVyLCBhbmQgYWx0ZXJpbmcgdGhlIGN1cnJlbnQgY3JvcHBpbmcgcGF0dGVybiB0byBhbm90aGVyIG9uZSB0aGF0IG5lZWQgbGVzcyB3YXRlciByZXF1aXJlbWVudCBhbmQgYXBwbHlpbmcgbW9kZXJuIGlycmlnYXRpb24gdGVjaG5pcXVlcyBhcmUgaGlnaGx5IHJlY29tbWVuZGVkOyBvdGhlcndpc2UsIGl0IGlzIG1vc3QgbGlrZWx5IHRoYXQgaW4gYSBmZXcgeWVhcnMgbm8gbW9yZSBjcm9wIHdvdWxkIGJlIGN1bHRp4oCmIiwiYXV0aG9yIjpbeyJkcm9wcGluZy1wYXJ0aWNsZSI6IiIsImZhbWlseSI6IkFobWFkaSIsImdpdmVuIjoiU2V5ZWQgSGFtaWQiLCJub24tZHJvcHBpbmctcGFydGljbGUiOiIiLCJwYXJzZS1uYW1lcyI6ZmFsc2UsInN1ZmZpeCI6IiJ9LHsiZHJvcHBpbmctcGFydGljbGUiOiIiLCJmYW1pbHkiOiJTZWRnaGFtaXoiLCJnaXZlbiI6IkFiYmFzIiwibm9uLWRyb3BwaW5nLXBhcnRpY2xlIjoiIiwicGFyc2UtbmFtZXMiOmZhbHNlLCJzdWZmaXgiOiIifV0sImNvbnRhaW5lci10aXRsZSI6IkVudmlyb25tZW50YWwgTW9uaXRvcmluZyBhbmQgQXNzZXNzbWVudCIsImlkIjoiYmUxZmE5ODYtZWRkMS0zNDY2LWE0ZWEtOWU0ZTIzNTQ2ZTc0IiwiaXNzdWUiOiIxLTMiLCJpc3N1ZWQiOnsiZGF0ZS1wYXJ0cyI6W1siMjAwNyJdXX0sInBhZ2UiOiIyNzctMjk0IiwidGl0bGUiOiJHZW9zdGF0aXN0aWNhbCBhbmFseXNpcyBvZiBzcGF0aWFsIGFuZCB0ZW1wb3JhbCB2YXJpYXRpb25zIG9mIGdyb3VuZHdhdGVyIGxldmVsIiwidHlwZSI6ImFydGljbGUtam91cm5hbCIsInZvbHVtZSI6IjEyOSJ9LCJ1cmlzIjpbImh0dHA6Ly93d3cubWVuZGVsZXkuY29tL2RvY3VtZW50cy8/dXVpZD04YjBkNTE4ZC02YWI3LTQ2ZDYtYjY3Zi1mMGQwMmVhYjE3M2QiXSwiaXNUZW1wb3JhcnkiOmZhbHNlLCJsZWdhY3lEZXNrdG9wSWQiOiI4YjBkNTE4ZC02YWI3LTQ2ZDYtYjY3Zi1mMGQwMmVhYjE3M2QifV0sInByb3BlcnRpZXMiOnsibm90ZUluZGV4IjowfSwiaXNFZGl0ZWQiOmZhbHNlLCJtYW51YWxPdmVycmlkZSI6eyJjaXRlcHJvY1RleHQiOiIoQWhtYWRpICYjMzg7IFNlZGdoYW1peiwgMjAwNykiLCJpc01hbnVhbGx5T3ZlcnJpZGRlbiI6dHJ1ZSwibWFudWFsT3ZlcnJpZGVUZXh0IjoiKEFobWFkaSAmIFNlZGdoYW1peiwgMjAwNykoQWhtYWRpICYgU2VkZ2hhbWl6LCAyMDA3KSJ9fQ==&quot;},{&quot;citationID&quot;:&quot;MENDELEY_CITATION_ceda752f-3c4d-4dcb-8443-e9a9f9204ff6&quot;,&quot;citationItems&quot;:[{&quot;id&quot;:&quot;a157b01e-9809-382f-a044-6e898bdeb4fb&quot;,&quot;itemData&quot;:{&quot;DOI&quot;:&quot;10.5829/idosi.wasj.2012.18.01.664&quot;,&quot;ISBN&quot;:&quot;ISSN 1818-4952&quot;,&quot;ISSN&quot;:&quot;18184952&quot;,&quot;abstract&quot;:&quot;Knowing the temporal and spatial variation of groundwater quality is a necessary factor for implementing the optimal management of water resources. In order to investigate water quality this study was divided into two phases. At the first phase for evaluating the groundwater quality for irrigation, 76 wells were sampled in Bahadoran plain, in 2011. The SAR, EC and B3+ and Cl- ions were analyzed as the evaluation indexes. Then using geostatistical methods the maps of each parameter were drawn. In the second phase, considering FAO criteria, these maps were overlaid and separate water quality maps were derived. EC map indicates that, respectively 48 and 52% of the study area; groundwater lies in severe and slight to moderate restriction class for irrigation purposes. Moreover, the thematic map of infiltration restrictions indicates that the groundwater has no restriction at the rate of 66% of the area while 11% of groundwater cause low to moderate and 23% cause severe limitation. In terms of water toxicity, Boron and Chloride concentrations were investigated and according to the results their changes follow an exponential function in the study area.&quot;,&quot;author&quot;:[{&quot;dropping-particle&quot;:&quot;&quot;,&quot;family&quot;:&quot;Sahebjalal&quot;,&quot;given&quot;:&quot;Ehsan&quot;,&quot;non-dropping-particle&quot;:&quot;&quot;,&quot;parse-names&quot;:false,&quot;suffix&quot;:&quot;&quot;}],&quot;container-title&quot;:&quot;World Applied Sciences Journal&quot;,&quot;id&quot;:&quot;a157b01e-9809-382f-a044-6e898bdeb4fb&quot;,&quot;issue&quot;:&quot;1&quot;,&quot;issued&quot;:{&quot;date-parts&quot;:[[&quot;2012&quot;]]},&quot;page&quot;:&quot;135-141&quot;,&quot;title&quot;:&quot;Application of geostatistical analysis for evaluating variation in groundwater characteristics&quot;,&quot;type&quot;:&quot;article-journal&quot;,&quot;volume&quot;:&quot;18&quot;},&quot;uris&quot;:[&quot;http://www.mendeley.com/documents/?uuid=de851c18-9b77-488a-967d-7fb453c8ad7d&quot;],&quot;isTemporary&quot;:false,&quot;legacyDesktopId&quot;:&quot;de851c18-9b77-488a-967d-7fb453c8ad7d&quot;}],&quot;properties&quot;:{&quot;noteIndex&quot;:0},&quot;isEdited&quot;:false,&quot;manualOverride&quot;:{&quot;citeprocText&quot;:&quot;(Sahebjalal, 2012)&quot;,&quot;isManuallyOverridden&quot;:true,&quot;manualOverrideText&quot;:&quot;(Sahebjalal, 2012)(Sahebjalal, 2012)&quot;},&quot;citationTag&quot;:&quot;MENDELEY_CITATION_v3_eyJjaXRhdGlvbklEIjoiTUVOREVMRVlfQ0lUQVRJT05fY2VkYTc1MmYtM2M0ZC00ZGNiLTg0NDMtZTlhOWY5MjA0ZmY2IiwiY2l0YXRpb25JdGVtcyI6W3siaWQiOiJhMTU3YjAxZS05ODA5LTM4MmYtYTA0NC02ZTg5OGJkZWI0ZmIiLCJpdGVtRGF0YSI6eyJET0kiOiIxMC41ODI5L2lkb3NpLndhc2ouMjAxMi4xOC4wMS42NjQiLCJJU0JOIjoiSVNTTiAxODE4LTQ5NTIiLCJJU1NOIjoiMTgxODQ5NTIiLCJhYnN0cmFjdCI6Iktub3dpbmcgdGhlIHRlbXBvcmFsIGFuZCBzcGF0aWFsIHZhcmlhdGlvbiBvZiBncm91bmR3YXRlciBxdWFsaXR5IGlzIGEgbmVjZXNzYXJ5IGZhY3RvciBmb3IgaW1wbGVtZW50aW5nIHRoZSBvcHRpbWFsIG1hbmFnZW1lbnQgb2Ygd2F0ZXIgcmVzb3VyY2VzLiBJbiBvcmRlciB0byBpbnZlc3RpZ2F0ZSB3YXRlciBxdWFsaXR5IHRoaXMgc3R1ZHkgd2FzIGRpdmlkZWQgaW50byB0d28gcGhhc2VzLiBBdCB0aGUgZmlyc3QgcGhhc2UgZm9yIGV2YWx1YXRpbmcgdGhlIGdyb3VuZHdhdGVyIHF1YWxpdHkgZm9yIGlycmlnYXRpb24sIDc2IHdlbGxzIHdlcmUgc2FtcGxlZCBpbiBCYWhhZG9yYW4gcGxhaW4sIGluIDIwMTEuIFRoZSBTQVIsIEVDIGFuZCBCMysgYW5kIENsLSBpb25zIHdlcmUgYW5hbHl6ZWQgYXMgdGhlIGV2YWx1YXRpb24gaW5kZXhlcy4gVGhlbiB1c2luZyBnZW9zdGF0aXN0aWNhbCBtZXRob2RzIHRoZSBtYXBzIG9mIGVhY2ggcGFyYW1ldGVyIHdlcmUgZHJhd24uIEluIHRoZSBzZWNvbmQgcGhhc2UsIGNvbnNpZGVyaW5nIEZBTyBjcml0ZXJpYSwgdGhlc2UgbWFwcyB3ZXJlIG92ZXJsYWlkIGFuZCBzZXBhcmF0ZSB3YXRlciBxdWFsaXR5IG1hcHMgd2VyZSBkZXJpdmVkLiBFQyBtYXAgaW5kaWNhdGVzIHRoYXQsIHJlc3BlY3RpdmVseSA0OCBhbmQgNTIlIG9mIHRoZSBzdHVkeSBhcmVhOyBncm91bmR3YXRlciBsaWVzIGluIHNldmVyZSBhbmQgc2xpZ2h0IHRvIG1vZGVyYXRlIHJlc3RyaWN0aW9uIGNsYXNzIGZvciBpcnJpZ2F0aW9uIHB1cnBvc2VzLiBNb3Jlb3ZlciwgdGhlIHRoZW1hdGljIG1hcCBvZiBpbmZpbHRyYXRpb24gcmVzdHJpY3Rpb25zIGluZGljYXRlcyB0aGF0IHRoZSBncm91bmR3YXRlciBoYXMgbm8gcmVzdHJpY3Rpb24gYXQgdGhlIHJhdGUgb2YgNjYlIG9mIHRoZSBhcmVhIHdoaWxlIDExJSBvZiBncm91bmR3YXRlciBjYXVzZSBsb3cgdG8gbW9kZXJhdGUgYW5kIDIzJSBjYXVzZSBzZXZlcmUgbGltaXRhdGlvbi4gSW4gdGVybXMgb2Ygd2F0ZXIgdG94aWNpdHksIEJvcm9uIGFuZCBDaGxvcmlkZSBjb25jZW50cmF0aW9ucyB3ZXJlIGludmVzdGlnYXRlZCBhbmQgYWNjb3JkaW5nIHRvIHRoZSByZXN1bHRzIHRoZWlyIGNoYW5nZXMgZm9sbG93IGFuIGV4cG9uZW50aWFsIGZ1bmN0aW9uIGluIHRoZSBzdHVkeSBhcmVhLiIsImF1dGhvciI6W3siZHJvcHBpbmctcGFydGljbGUiOiIiLCJmYW1pbHkiOiJTYWhlYmphbGFsIiwiZ2l2ZW4iOiJFaHNhbiIsIm5vbi1kcm9wcGluZy1wYXJ0aWNsZSI6IiIsInBhcnNlLW5hbWVzIjpmYWxzZSwic3VmZml4IjoiIn1dLCJjb250YWluZXItdGl0bGUiOiJXb3JsZCBBcHBsaWVkIFNjaWVuY2VzIEpvdXJuYWwiLCJpZCI6ImExNTdiMDFlLTk4MDktMzgyZi1hMDQ0LTZlODk4YmRlYjRmYiIsImlzc3VlIjoiMSIsImlzc3VlZCI6eyJkYXRlLXBhcnRzIjpbWyIyMDEyIl1dfSwicGFnZSI6IjEzNS0xNDEiLCJ0aXRsZSI6IkFwcGxpY2F0aW9uIG9mIGdlb3N0YXRpc3RpY2FsIGFuYWx5c2lzIGZvciBldmFsdWF0aW5nIHZhcmlhdGlvbiBpbiBncm91bmR3YXRlciBjaGFyYWN0ZXJpc3RpY3MiLCJ0eXBlIjoiYXJ0aWNsZS1qb3VybmFsIiwidm9sdW1lIjoiMTgifSwidXJpcyI6WyJodHRwOi8vd3d3Lm1lbmRlbGV5LmNvbS9kb2N1bWVudHMvP3V1aWQ9ZGU4NTFjMTgtOWI3Ny00ODhhLTk2N2QtN2ZiNDUzYzhhZDdkIl0sImlzVGVtcG9yYXJ5IjpmYWxzZSwibGVnYWN5RGVza3RvcElkIjoiZGU4NTFjMTgtOWI3Ny00ODhhLTk2N2QtN2ZiNDUzYzhhZDdkIn1dLCJwcm9wZXJ0aWVzIjp7Im5vdGVJbmRleCI6MH0sImlzRWRpdGVkIjpmYWxzZSwibWFudWFsT3ZlcnJpZGUiOnsiY2l0ZXByb2NUZXh0IjoiKFNhaGViamFsYWwsIDIwMTIpIiwiaXNNYW51YWxseU92ZXJyaWRkZW4iOnRydWUsIm1hbnVhbE92ZXJyaWRlVGV4dCI6IihTYWhlYmphbGFsLCAyMDEyKShTYWhlYmphbGFsLCAyMDEyKSJ9fQ==&quot;},{&quot;citationID&quot;:&quot;MENDELEY_CITATION_b0e4ffef-ab8d-4694-a262-3372538dafef&quot;,&quot;citationItems&quot;:[{&quot;id&quot;:&quot;0421a6e4-b73c-3c9d-b8b3-a525ac7fda18&quot;,&quot;itemData&quot;:{&quot;DOI&quot;:&quot;10.1016/j.cageo.2011.04.019&quot;,&quot;ISSN&quot;:&quot;00983004&quot;,&quot;abstract&quot;:&quot;The aim of this study is to investigate the efficiency of anfis (adaptive neuro fuzzy inference system) for interpolating hydraulic head in a 40-km2 agricultural watershed of the Seine basin (France). Inputs of anfis are Cartesian coordinates and the elevation of the ground. Hydraulic head was measured at 73 locations during a snapshot campaign on September 2009, which characterizes low-water-flow regime in the aquifer unit. The dataset was then split into three subsets using a square-based selection method: a calibration one (55%), a training one (27%), and a test one (18%).First, a method is proposed to select the best anfis model, which corresponds to a sensitivity analysis of anfis to the type and number of membership functions (MF). Triangular, Gaussian, general bell, and spline-based MF are used with 2, 3, 4, and 5 MF per input node. Performance criteria on the test subset are used to select the 5 best anfis models among 16. Then each is used to interpolate the hydraulic head distribution on a (50×50)-m grid, which is compared to the soil elevation. The cells where the hydraulic head is higher than the soil elevation are counted as \&quot;error cells.\&quot; The anfis model that exhibits the less \&quot;error cells\&quot; is selected as the best anfis model. The best model selection reveals that anfis models are very sensitive to the type and number of MF. Finally, a sensibility analysis of the best anfis model with four triangular MF is performed on the interpolation grid, which shows that anfis remains stable to error propagation with a higher sensitivity to soil elevation. © 2011 Elsevier Ltd.&quot;,&quot;author&quot;:[{&quot;dropping-particle&quot;:&quot;&quot;,&quot;family&quot;:&quot;Kurtulus&quot;,&quot;given&quot;:&quot;Bedri&quot;,&quot;non-dropping-particle&quot;:&quot;&quot;,&quot;parse-names&quot;:false,&quot;suffix&quot;:&quot;&quot;},{&quot;dropping-particle&quot;:&quot;&quot;,&quot;family&quot;:&quot;Flipo&quot;,&quot;given&quot;:&quot;Nicolas&quot;,&quot;non-dropping-particle&quot;:&quot;&quot;,&quot;parse-names&quot;:false,&quot;suffix&quot;:&quot;&quot;}],&quot;container-title&quot;:&quot;Computers and Geosciences&quot;,&quot;id&quot;:&quot;0421a6e4-b73c-3c9d-b8b3-a525ac7fda18&quot;,&quot;issue&quot;:&quot;1&quot;,&quot;issued&quot;:{&quot;date-parts&quot;:[[&quot;2012&quot;]]},&quot;page&quot;:&quot;43-51&quot;,&quot;publisher&quot;:&quot;Elsevier&quot;,&quot;title&quot;:&quot;Hydraulic head interpolation using anfis-model selection and sensitivity analysis&quot;,&quot;type&quot;:&quot;article-journal&quot;,&quot;volume&quot;:&quot;38&quot;},&quot;uris&quot;:[&quot;http://www.mendeley.com/documents/?uuid=f872100d-e7fe-4b4e-8eb0-cdadeb62b6a8&quot;],&quot;isTemporary&quot;:false,&quot;legacyDesktopId&quot;:&quot;f872100d-e7fe-4b4e-8eb0-cdadeb62b6a8&quot;}],&quot;properties&quot;:{&quot;noteIndex&quot;:0},&quot;isEdited&quot;:false,&quot;manualOverride&quot;:{&quot;citeprocText&quot;:&quot;(Kurtulus &amp;#38; Flipo, 2012)&quot;,&quot;isManuallyOverridden&quot;:true,&quot;manualOverrideText&quot;:&quot;(Kurtulus &amp; Flipo, 2012)(Kurtulus &amp; Flipo, 2012)&quot;},&quot;citationTag&quot;:&quot;MENDELEY_CITATION_v3_eyJjaXRhdGlvbklEIjoiTUVOREVMRVlfQ0lUQVRJT05fYjBlNGZmZWYtYWI4ZC00Njk0LWEyNjItMzM3MjUzOGRhZmVmIiwiY2l0YXRpb25JdGVtcyI6W3siaWQiOiIwNDIxYTZlNC1iNzNjLTNjOWQtYjhiMy1hNTI1YWM3ZmRhMTgiLCJpdGVtRGF0YSI6eyJET0kiOiIxMC4xMDE2L2ouY2FnZW8uMjAxMS4wNC4wMTkiLCJJU1NOIjoiMDA5ODMwMDQiLCJhYnN0cmFjdCI6IlRoZSBhaW0gb2YgdGhpcyBzdHVkeSBpcyB0byBpbnZlc3RpZ2F0ZSB0aGUgZWZmaWNpZW5jeSBvZiBhbmZpcyAoYWRhcHRpdmUgbmV1cm8gZnV6enkgaW5mZXJlbmNlIHN5c3RlbSkgZm9yIGludGVycG9sYXRpbmcgaHlkcmF1bGljIGhlYWQgaW4gYSA0MC1rbTIgYWdyaWN1bHR1cmFsIHdhdGVyc2hlZCBvZiB0aGUgU2VpbmUgYmFzaW4gKEZyYW5jZSkuIElucHV0cyBvZiBhbmZpcyBhcmUgQ2FydGVzaWFuIGNvb3JkaW5hdGVzIGFuZCB0aGUgZWxldmF0aW9uIG9mIHRoZSBncm91bmQuIEh5ZHJhdWxpYyBoZWFkIHdhcyBtZWFzdXJlZCBhdCA3MyBsb2NhdGlvbnMgZHVyaW5nIGEgc25hcHNob3QgY2FtcGFpZ24gb24gU2VwdGVtYmVyIDIwMDksIHdoaWNoIGNoYXJhY3Rlcml6ZXMgbG93LXdhdGVyLWZsb3cgcmVnaW1lIGluIHRoZSBhcXVpZmVyIHVuaXQuIFRoZSBkYXRhc2V0IHdhcyB0aGVuIHNwbGl0IGludG8gdGhyZWUgc3Vic2V0cyB1c2luZyBhIHNxdWFyZS1iYXNlZCBzZWxlY3Rpb24gbWV0aG9kOiBhIGNhbGlicmF0aW9uIG9uZSAoNTUlKSwgYSB0cmFpbmluZyBvbmUgKDI3JSksIGFuZCBhIHRlc3Qgb25lICgxOCUpLkZpcnN0LCBhIG1ldGhvZCBpcyBwcm9wb3NlZCB0byBzZWxlY3QgdGhlIGJlc3QgYW5maXMgbW9kZWwsIHdoaWNoIGNvcnJlc3BvbmRzIHRvIGEgc2Vuc2l0aXZpdHkgYW5hbHlzaXMgb2YgYW5maXMgdG8gdGhlIHR5cGUgYW5kIG51bWJlciBvZiBtZW1iZXJzaGlwIGZ1bmN0aW9ucyAoTUYpLiBUcmlhbmd1bGFyLCBHYXVzc2lhbiwgZ2VuZXJhbCBiZWxsLCBhbmQgc3BsaW5lLWJhc2VkIE1GIGFyZSB1c2VkIHdpdGggMiwgMywgNCwgYW5kIDUgTUYgcGVyIGlucHV0IG5vZGUuIFBlcmZvcm1hbmNlIGNyaXRlcmlhIG9uIHRoZSB0ZXN0IHN1YnNldCBhcmUgdXNlZCB0byBzZWxlY3QgdGhlIDUgYmVzdCBhbmZpcyBtb2RlbHMgYW1vbmcgMTYuIFRoZW4gZWFjaCBpcyB1c2VkIHRvIGludGVycG9sYXRlIHRoZSBoeWRyYXVsaWMgaGVhZCBkaXN0cmlidXRpb24gb24gYSAoNTDDlzUwKS1tIGdyaWQsIHdoaWNoIGlzIGNvbXBhcmVkIHRvIHRoZSBzb2lsIGVsZXZhdGlvbi4gVGhlIGNlbGxzIHdoZXJlIHRoZSBoeWRyYXVsaWMgaGVhZCBpcyBoaWdoZXIgdGhhbiB0aGUgc29pbCBlbGV2YXRpb24gYXJlIGNvdW50ZWQgYXMgXCJlcnJvciBjZWxscy5cIiBUaGUgYW5maXMgbW9kZWwgdGhhdCBleGhpYml0cyB0aGUgbGVzcyBcImVycm9yIGNlbGxzXCIgaXMgc2VsZWN0ZWQgYXMgdGhlIGJlc3QgYW5maXMgbW9kZWwuIFRoZSBiZXN0IG1vZGVsIHNlbGVjdGlvbiByZXZlYWxzIHRoYXQgYW5maXMgbW9kZWxzIGFyZSB2ZXJ5IHNlbnNpdGl2ZSB0byB0aGUgdHlwZSBhbmQgbnVtYmVyIG9mIE1GLiBGaW5hbGx5LCBhIHNlbnNpYmlsaXR5IGFuYWx5c2lzIG9mIHRoZSBiZXN0IGFuZmlzIG1vZGVsIHdpdGggZm91ciB0cmlhbmd1bGFyIE1GIGlzIHBlcmZvcm1lZCBvbiB0aGUgaW50ZXJwb2xhdGlvbiBncmlkLCB3aGljaCBzaG93cyB0aGF0IGFuZmlzIHJlbWFpbnMgc3RhYmxlIHRvIGVycm9yIHByb3BhZ2F0aW9uIHdpdGggYSBoaWdoZXIgc2Vuc2l0aXZpdHkgdG8gc29pbCBlbGV2YXRpb24uIMKpIDIwMTEgRWxzZXZpZXIgTHRkLiIsImF1dGhvciI6W3siZHJvcHBpbmctcGFydGljbGUiOiIiLCJmYW1pbHkiOiJLdXJ0dWx1cyIsImdpdmVuIjoiQmVkcmkiLCJub24tZHJvcHBpbmctcGFydGljbGUiOiIiLCJwYXJzZS1uYW1lcyI6ZmFsc2UsInN1ZmZpeCI6IiJ9LHsiZHJvcHBpbmctcGFydGljbGUiOiIiLCJmYW1pbHkiOiJGbGlwbyIsImdpdmVuIjoiTmljb2xhcyIsIm5vbi1kcm9wcGluZy1wYXJ0aWNsZSI6IiIsInBhcnNlLW5hbWVzIjpmYWxzZSwic3VmZml4IjoiIn1dLCJjb250YWluZXItdGl0bGUiOiJDb21wdXRlcnMgYW5kIEdlb3NjaWVuY2VzIiwiaWQiOiIwNDIxYTZlNC1iNzNjLTNjOWQtYjhiMy1hNTI1YWM3ZmRhMTgiLCJpc3N1ZSI6IjEiLCJpc3N1ZWQiOnsiZGF0ZS1wYXJ0cyI6W1siMjAxMiJdXX0sInBhZ2UiOiI0My01MSIsInB1Ymxpc2hlciI6IkVsc2V2aWVyIiwidGl0bGUiOiJIeWRyYXVsaWMgaGVhZCBpbnRlcnBvbGF0aW9uIHVzaW5nIGFuZmlzLW1vZGVsIHNlbGVjdGlvbiBhbmQgc2Vuc2l0aXZpdHkgYW5hbHlzaXMiLCJ0eXBlIjoiYXJ0aWNsZS1qb3VybmFsIiwidm9sdW1lIjoiMzgifSwidXJpcyI6WyJodHRwOi8vd3d3Lm1lbmRlbGV5LmNvbS9kb2N1bWVudHMvP3V1aWQ9Zjg3MjEwMGQtZTdmZS00YjRlLThlYjAtY2RhZGViNjJiNmE4Il0sImlzVGVtcG9yYXJ5IjpmYWxzZSwibGVnYWN5RGVza3RvcElkIjoiZjg3MjEwMGQtZTdmZS00YjRlLThlYjAtY2RhZGViNjJiNmE4In1dLCJwcm9wZXJ0aWVzIjp7Im5vdGVJbmRleCI6MH0sImlzRWRpdGVkIjpmYWxzZSwibWFudWFsT3ZlcnJpZGUiOnsiY2l0ZXByb2NUZXh0IjoiKEt1cnR1bHVzICYjMzg7IEZsaXBvLCAyMDEyKSIsImlzTWFudWFsbHlPdmVycmlkZGVuIjp0cnVlLCJtYW51YWxPdmVycmlkZVRleHQiOiIoS3VydHVsdXMgJiBGbGlwbywgMjAxMikoS3VydHVsdXMgJiBGbGlwbywgMjAxMikifX0=&quot;},{&quot;citationID&quot;:&quot;MENDELEY_CITATION_624ca226-3659-4789-ac8c-4a96664f64c3&quot;,&quot;citationItems&quot;:[{&quot;id&quot;:&quot;75611d7a-0486-3195-b299-314dbe9a21e3&quot;,&quot;itemData&quot;:{&quot;DOI&quot;:&quot;10.1016/j.jhydrol.2019.124517&quot;,&quot;ISSN&quot;:&quot;00221694&quot;,&quot;abstract&quot;:&quot;The evolution of the water-table in the Cuenca Alta del Río Laja aquifer (CARL aquifer) was investigated using Empirical Bayesian Kriging (EBK) utilizing ArcGIS ® and the Curve-Fit tool developed by the United States Geological Survey (USGS). We created a new methodology to identify areas of the aquifer that can host unregistered wells, or users that overdraft the permitted extraction volume, and forecast water-table change based on historical annual water levels. Short-term climate variability, specifically the El Niño and La Niña phenomena, had an indirect influence on groundwater availability driven by less or more groundwater demand for irrigation, respectively. La Niña phenomena (2011–2012) caused severe drought driving a mean water-table velocity (WTV) of −1.57 m/year (drawdown). This contrasted to a wet El Niño period (2014–2015) driving a mean WTV of +1.12 m/year (recovery). Across the period 2008–2015, the WTV and water-table acceleration maps revealed mean values of −0.43 m/year and 0.93 m/year2, respectively. These numbers suggest that the problem of dewatering of the CARL aquifer continued, but that the rate of drawdown has slowed. If the observed drawdown rate continues, by the year 2035, 45% of the surface area of the CARL aquifer will have a water-table greater than 120 m below surface, 24% of the area will exceed 150 m and 5% of the area will exceed 180 m. Whereas deeper water tables increase the cost of lifting water to the surface, there is also a risk of worsening groundwater quality as deeper parts of the aquifer are sourced. Furthermore, the demand for irrigation is likely to increase under the most likely near-term climate change scenarios published by the Intergovernmental Panel on Climate Change. A 5–10% reduction in rainfall is predicted by 2040. Given these potential negative future consequences of over-exploiting aquifers, this original approach will help water managers make more informed decisions for the development of groundwater resources.&quot;,&quot;author&quot;:[{&quot;dropping-particle&quot;:&quot;&quot;,&quot;family&quot;:&quot;Li&quot;,&quot;given&quot;:&quot;Yanmei&quot;,&quot;non-dropping-particle&quot;:&quot;&quot;,&quot;parse-names&quot;:false,&quot;suffix&quot;:&quot;&quot;},{&quot;dropping-particle&quot;:&quot;&quot;,&quot;family&quot;:&quot;Hernandez&quot;,&quot;given&quot;:&quot;J. Horacio&quot;,&quot;non-dropping-particle&quot;:&quot;&quot;,&quot;parse-names&quot;:false,&quot;suffix&quot;:&quot;&quot;},{&quot;dropping-particle&quot;:&quot;&quot;,&quot;family&quot;:&quot;Aviles&quot;,&quot;given&quot;:&quot;Manuel&quot;,&quot;non-dropping-particle&quot;:&quot;&quot;,&quot;parse-names&quot;:false,&quot;suffix&quot;:&quot;&quot;},{&quot;dropping-particle&quot;:&quot;&quot;,&quot;family&quot;:&quot;Knappett&quot;,&quot;given&quot;:&quot;Peter S.K.&quot;,&quot;non-dropping-particle&quot;:&quot;&quot;,&quot;parse-names&quot;:false,&quot;suffix&quot;:&quot;&quot;},{&quot;dropping-particle&quot;:&quot;&quot;,&quot;family&quot;:&quot;Giardino&quot;,&quot;given&quot;:&quot;John R.&quot;,&quot;non-dropping-particle&quot;:&quot;&quot;,&quot;parse-names&quot;:false,&quot;suffix&quot;:&quot;&quot;},{&quot;dropping-particle&quot;:&quot;&quot;,&quot;family&quot;:&quot;Miranda&quot;,&quot;given&quot;:&quot;Raúl&quot;,&quot;non-dropping-particle&quot;:&quot;&quot;,&quot;parse-names&quot;:false,&quot;suffix&quot;:&quot;&quot;},{&quot;dropping-particle&quot;:&quot;&quot;,&quot;family&quot;:&quot;Puy&quot;,&quot;given&quot;:&quot;María Jesús&quot;,&quot;non-dropping-particle&quot;:&quot;&quot;,&quot;parse-names&quot;:false,&quot;suffix&quot;:&quot;&quot;},{&quot;dropping-particle&quot;:&quot;&quot;,&quot;family&quot;:&quot;Padilla&quot;,&quot;given&quot;:&quot;Francisco&quot;,&quot;non-dropping-particle&quot;:&quot;&quot;,&quot;parse-names&quot;:false,&quot;suffix&quot;:&quot;&quot;},{&quot;dropping-particle&quot;:&quot;&quot;,&quot;family&quot;:&quot;Morales&quot;,&quot;given&quot;:&quot;Jorge&quot;,&quot;non-dropping-particle&quot;:&quot;&quot;,&quot;parse-names&quot;:false,&quot;suffix&quot;:&quot;&quot;}],&quot;container-title&quot;:&quot;Journal of Hydrology&quot;,&quot;id&quot;:&quot;75611d7a-0486-3195-b299-314dbe9a21e3&quot;,&quot;issue&quot;:&quot;August 2019&quot;,&quot;issued&quot;:{&quot;date-parts&quot;:[[&quot;2020&quot;]]},&quot;page&quot;:&quot;124517&quot;,&quot;publisher&quot;:&quot;Elsevier&quot;,&quot;title&quot;:&quot;Empirical Bayesian Kriging method to evaluate inter-annual water-table evolution in the Cuenca Alta del Río Laja aquifer, Guanajuato, México&quot;,&quot;type&quot;:&quot;article-journal&quot;,&quot;volume&quot;:&quot;582&quot;},&quot;uris&quot;:[&quot;http://www.mendeley.com/documents/?uuid=c3077aa2-eba1-4ec8-b649-cc98f1d52be0&quot;],&quot;isTemporary&quot;:false,&quot;legacyDesktopId&quot;:&quot;c3077aa2-eba1-4ec8-b649-cc98f1d52be0&quot;}],&quot;properties&quot;:{&quot;noteIndex&quot;:0},&quot;isEdited&quot;:false,&quot;manualOverride&quot;:{&quot;citeprocText&quot;:&quot;(Li et al., 2020b)&quot;,&quot;isManuallyOverridden&quot;:true,&quot;manualOverrideText&quot;:&quot;(Li et al., 2020b)(Li et al., 2020b)&quot;},&quot;citationTag&quot;:&quot;MENDELEY_CITATION_v3_eyJjaXRhdGlvbklEIjoiTUVOREVMRVlfQ0lUQVRJT05fNjI0Y2EyMjYtMzY1OS00Nzg5LWFjOGMtNGE5NjY2NGY2NGMzIiwiY2l0YXRpb25JdGVtcyI6W3siaWQiOiI3NTYxMWQ3YS0wNDg2LTMxOTUtYjI5OS0zMTRkYmU5YTIxZTM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3NTYxMWQ3YS0wNDg2LTMxOTUtYjI5OS0zMTRkYmU5YTIxZTM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MzMDc3YWEyLWViYTEtNGVjOC1iNjQ5LWNjOThmMWQ1MmJlMCJdLCJpc1RlbXBvcmFyeSI6ZmFsc2UsImxlZ2FjeURlc2t0b3BJZCI6ImMzMDc3YWEyLWViYTEtNGVjOC1iNjQ5LWNjOThmMWQ1MmJlMCJ9XSwicHJvcGVydGllcyI6eyJub3RlSW5kZXgiOjB9LCJpc0VkaXRlZCI6ZmFsc2UsIm1hbnVhbE92ZXJyaWRlIjp7ImNpdGVwcm9jVGV4dCI6IihMaSBldCBhbC4sIDIwMjBiKSIsImlzTWFudWFsbHlPdmVycmlkZGVuIjp0cnVlLCJtYW51YWxPdmVycmlkZVRleHQiOiIoTGkgZXQgYWwuLCAyMDIwYikoTGkgZXQgYWwuLCAyMDIwYikifX0=&quot;},{&quot;citationID&quot;:&quot;MENDELEY_CITATION_ca845a2c-2c43-41f3-9e4a-b348f3a62661&quot;,&quot;citationItems&quot;:[{&quot;id&quot;:&quot;70e30e3e-0bbd-3c8f-b206-859b0ee289df&quot;,&quot;itemData&quot;:{&quot;DOI&quot;:&quot;10.1016/j.gsd.2019.100279&quot;,&quot;ISSN&quot;:&quot;2352801X&quot;,&quot;abstract&quot;:&quot;Due to the need to forecast changes in groundwater systems and environment, groundwater modeling has been emerged. In this study, the groundwater level of the Kabodarahang aquifer located in Iran, Hamadan Province is simulated by means of three models: MODFLOW, Extreme Learning Machine (ELM) and Wavelet-Extreme Learning Machine (WA-ELM). At the beginning, the groundwater level simulation is carried out by MODFLOW with reasonable accuracy so that the correlation coefficient (R2) and the scatter index (SI) are calculated 0.917 and 0.0004, respectively. After that, through different input combinations as well as the stepwise selection, 10 different models are developed as different lags for the ELM and WA-ELM models. Based on the numerical results yielded by all three models, WA-ELM is introduced as the superior model in simulating the groundwater level. For instance, the correlation coefficient (R2) and the Nash-Sutcliffe efficiency coefficient (NSC) are computed 0.959 and 0.915, respectively. According to the uncertainty analysis, it is proved that the superior model has an underestimated performance. Furthermore, the by-products of the model such as weights and biases are then utilized to develop an explicit method for estimating the groundwater level. The developed model can be easily employed by an engineer with sufficient knowledge of matrix operation without prior information about the extreme learning machine. It is as accurate as the developed WA-ELM hybrid model and more precise than ELM and MODFLOW.&quot;,&quot;author&quot;:[{&quot;dropping-particle&quot;:&quot;&quot;,&quot;family&quot;:&quot;Malekzadeh&quot;,&quot;given&quot;:&quot;Maryam&quot;,&quot;non-dropping-particle&quot;:&quot;&quot;,&quot;parse-names&quot;:false,&quot;suffix&quot;:&quot;&quot;},{&quot;dropping-particle&quot;:&quot;&quot;,&quot;family&quot;:&quot;Kardar&quot;,&quot;given&quot;:&quot;Saeid&quot;,&quot;non-dropping-particle&quot;:&quot;&quot;,&quot;parse-names&quot;:false,&quot;suffix&quot;:&quot;&quot;},{&quot;dropping-particle&quot;:&quot;&quot;,&quot;family&quot;:&quot;Shabanlou&quot;,&quot;given&quot;:&quot;Saeid&quot;,&quot;non-dropping-particle&quot;:&quot;&quot;,&quot;parse-names&quot;:false,&quot;suffix&quot;:&quot;&quot;}],&quot;container-title&quot;:&quot;Groundwater for Sustainable Development&quot;,&quot;id&quot;:&quot;70e30e3e-0bbd-3c8f-b206-859b0ee289df&quot;,&quot;issue&quot;:&quot;July&quot;,&quot;issued&quot;:{&quot;date-parts&quot;:[[&quot;2019&quot;]]},&quot;page&quot;:&quot;100279&quot;,&quot;publisher&quot;:&quot;Elsevier B.V.&quot;,&quot;title&quot;:&quot;Simulation of groundwater level using MODFLOW, extreme learning machine and Wavelet-Extreme Learning Machine models&quot;,&quot;type&quot;:&quot;article-journal&quot;,&quot;volume&quot;:&quot;9&quot;},&quot;uris&quot;:[&quot;http://www.mendeley.com/documents/?uuid=8fd45675-93d7-4546-80be-274e1e2d79e8&quot;],&quot;isTemporary&quot;:false,&quot;legacyDesktopId&quot;:&quot;8fd45675-93d7-4546-80be-274e1e2d79e8&quot;}],&quot;properties&quot;:{&quot;noteIndex&quot;:0},&quot;isEdited&quot;:false,&quot;manualOverride&quot;:{&quot;citeprocText&quot;:&quot;(Malekzadeh et al., 2019)&quot;,&quot;isManuallyOverridden&quot;:true,&quot;manualOverrideText&quot;:&quot;(Malekzadeh et al., 2019)(Malekzadeh et al., 2019)&quot;},&quot;citationTag&quot;:&quot;MENDELEY_CITATION_v3_eyJjaXRhdGlvbklEIjoiTUVOREVMRVlfQ0lUQVRJT05fY2E4NDVhMmMtMmM0My00MWYzLTllNGEtYjM0OGYzYTYyNjYxIiwiY2l0YXRpb25JdGVtcyI6W3siaWQiOiI3MGUzMGUzZS0wYmJkLTNjOGYtYjIwNi04NTliMGVlMjg5ZGYiLCJpdGVtRGF0YSI6eyJET0kiOiIxMC4xMDE2L2ouZ3NkLjIwMTkuMTAwMjc5IiwiSVNTTiI6IjIzNTI4MDFYIiwiYWJzdHJhY3QiOiJEdWUgdG8gdGhlIG5lZWQgdG8gZm9yZWNhc3QgY2hhbmdlcyBpbiBncm91bmR3YXRlciBzeXN0ZW1zIGFuZCBlbnZpcm9ubWVudCwgZ3JvdW5kd2F0ZXIgbW9kZWxpbmcgaGFzIGJlZW4gZW1lcmdlZC4gSW4gdGhpcyBzdHVkeSwgdGhlIGdyb3VuZHdhdGVyIGxldmVsIG9mIHRoZSBLYWJvZGFyYWhhbmcgYXF1aWZlciBsb2NhdGVkIGluIElyYW4sIEhhbWFkYW4gUHJvdmluY2UgaXMgc2ltdWxhdGVkIGJ5IG1lYW5zIG9mIHRocmVlIG1vZGVsczogTU9ERkxPVywgRXh0cmVtZSBMZWFybmluZyBNYWNoaW5lIChFTE0pIGFuZCBXYXZlbGV0LUV4dHJlbWUgTGVhcm5pbmcgTWFjaGluZSAoV0EtRUxNKS4gQXQgdGhlIGJlZ2lubmluZywgdGhlIGdyb3VuZHdhdGVyIGxldmVsIHNpbXVsYXRpb24gaXMgY2FycmllZCBvdXQgYnkgTU9ERkxPVyB3aXRoIHJlYXNvbmFibGUgYWNjdXJhY3kgc28gdGhhdCB0aGUgY29ycmVsYXRpb24gY29lZmZpY2llbnQgKFIyKSBhbmQgdGhlIHNjYXR0ZXIgaW5kZXggKFNJKSBhcmUgY2FsY3VsYXRlZCAwLjkxNyBhbmQgMC4wMDA0LCByZXNwZWN0aXZlbHkuIEFmdGVyIHRoYXQsIHRocm91Z2ggZGlmZmVyZW50IGlucHV0IGNvbWJpbmF0aW9ucyBhcyB3ZWxsIGFzIHRoZSBzdGVwd2lzZSBzZWxlY3Rpb24sIDEwIGRpZmZlcmVudCBtb2RlbHMgYXJlIGRldmVsb3BlZCBhcyBkaWZmZXJlbnQgbGFncyBmb3IgdGhlIEVMTSBhbmQgV0EtRUxNIG1vZGVscy4gQmFzZWQgb24gdGhlIG51bWVyaWNhbCByZXN1bHRzIHlpZWxkZWQgYnkgYWxsIHRocmVlIG1vZGVscywgV0EtRUxNIGlzIGludHJvZHVjZWQgYXMgdGhlIHN1cGVyaW9yIG1vZGVsIGluIHNpbXVsYXRpbmcgdGhlIGdyb3VuZHdhdGVyIGxldmVsLiBGb3IgaW5zdGFuY2UsIHRoZSBjb3JyZWxhdGlvbiBjb2VmZmljaWVudCAoUjIpIGFuZCB0aGUgTmFzaC1TdXRjbGlmZmUgZWZmaWNpZW5jeSBjb2VmZmljaWVudCAoTlNDKSBhcmUgY29tcHV0ZWQgMC45NTkgYW5kIDAuOTE1LCByZXNwZWN0aXZlbHkuIEFjY29yZGluZyB0byB0aGUgdW5jZXJ0YWludHkgYW5hbHlzaXMsIGl0IGlzIHByb3ZlZCB0aGF0IHRoZSBzdXBlcmlvciBtb2RlbCBoYXMgYW4gdW5kZXJlc3RpbWF0ZWQgcGVyZm9ybWFuY2UuIEZ1cnRoZXJtb3JlLCB0aGUgYnktcHJvZHVjdHMgb2YgdGhlIG1vZGVsIHN1Y2ggYXMgd2VpZ2h0cyBhbmQgYmlhc2VzIGFyZSB0aGVuIHV0aWxpemVkIHRvIGRldmVsb3AgYW4gZXhwbGljaXQgbWV0aG9kIGZvciBlc3RpbWF0aW5nIHRoZSBncm91bmR3YXRlciBsZXZlbC4gVGhlIGRldmVsb3BlZCBtb2RlbCBjYW4gYmUgZWFzaWx5IGVtcGxveWVkIGJ5IGFuIGVuZ2luZWVyIHdpdGggc3VmZmljaWVudCBrbm93bGVkZ2Ugb2YgbWF0cml4IG9wZXJhdGlvbiB3aXRob3V0IHByaW9yIGluZm9ybWF0aW9uIGFib3V0IHRoZSBleHRyZW1lIGxlYXJuaW5nIG1hY2hpbmUuIEl0IGlzIGFzIGFjY3VyYXRlIGFzIHRoZSBkZXZlbG9wZWQgV0EtRUxNIGh5YnJpZCBtb2RlbCBhbmQgbW9yZSBwcmVjaXNlIHRoYW4gRUxNIGFuZCBNT0RGTE9XLiIsImF1dGhvciI6W3siZHJvcHBpbmctcGFydGljbGUiOiIiLCJmYW1pbHkiOiJNYWxla3phZGVoIiwiZ2l2ZW4iOiJNYXJ5YW0iLCJub24tZHJvcHBpbmctcGFydGljbGUiOiIiLCJwYXJzZS1uYW1lcyI6ZmFsc2UsInN1ZmZpeCI6IiJ9LHsiZHJvcHBpbmctcGFydGljbGUiOiIiLCJmYW1pbHkiOiJLYXJkYXIiLCJnaXZlbiI6IlNhZWlkIiwibm9uLWRyb3BwaW5nLXBhcnRpY2xlIjoiIiwicGFyc2UtbmFtZXMiOmZhbHNlLCJzdWZmaXgiOiIifSx7ImRyb3BwaW5nLXBhcnRpY2xlIjoiIiwiZmFtaWx5IjoiU2hhYmFubG91IiwiZ2l2ZW4iOiJTYWVpZCIsIm5vbi1kcm9wcGluZy1wYXJ0aWNsZSI6IiIsInBhcnNlLW5hbWVzIjpmYWxzZSwic3VmZml4IjoiIn1dLCJjb250YWluZXItdGl0bGUiOiJHcm91bmR3YXRlciBmb3IgU3VzdGFpbmFibGUgRGV2ZWxvcG1lbnQiLCJpZCI6IjcwZTMwZTNlLTBiYmQtM2M4Zi1iMjA2LTg1OWIwZWUyODlkZiIsImlzc3VlIjoiSnVseSIsImlzc3VlZCI6eyJkYXRlLXBhcnRzIjpbWyIyMDE5Il1dfSwicGFnZSI6IjEwMDI3OSIsInB1Ymxpc2hlciI6IkVsc2V2aWVyIEIuVi4iLCJ0aXRsZSI6IlNpbXVsYXRpb24gb2YgZ3JvdW5kd2F0ZXIgbGV2ZWwgdXNpbmcgTU9ERkxPVywgZXh0cmVtZSBsZWFybmluZyBtYWNoaW5lIGFuZCBXYXZlbGV0LUV4dHJlbWUgTGVhcm5pbmcgTWFjaGluZSBtb2RlbHMiLCJ0eXBlIjoiYXJ0aWNsZS1qb3VybmFsIiwidm9sdW1lIjoiOSJ9LCJ1cmlzIjpbImh0dHA6Ly93d3cubWVuZGVsZXkuY29tL2RvY3VtZW50cy8/dXVpZD04ZmQ0NTY3NS05M2Q3LTQ1NDYtODBiZS0yNzRlMWUyZDc5ZTgiXSwiaXNUZW1wb3JhcnkiOmZhbHNlLCJsZWdhY3lEZXNrdG9wSWQiOiI4ZmQ0NTY3NS05M2Q3LTQ1NDYtODBiZS0yNzRlMWUyZDc5ZTgifV0sInByb3BlcnRpZXMiOnsibm90ZUluZGV4IjowfSwiaXNFZGl0ZWQiOmZhbHNlLCJtYW51YWxPdmVycmlkZSI6eyJjaXRlcHJvY1RleHQiOiIoTWFsZWt6YWRlaCBldCBhbC4sIDIwMTkpIiwiaXNNYW51YWxseU92ZXJyaWRkZW4iOnRydWUsIm1hbnVhbE92ZXJyaWRlVGV4dCI6IihNYWxla3phZGVoIGV0IGFsLiwgMjAxOSkoTWFsZWt6YWRlaCBldCBhbC4sIDIwMTkpIn19&quot;},{&quot;citationID&quot;:&quot;MENDELEY_CITATION_7b8a043b-2fd7-4b26-a3d0-39bf299fe73c&quot;,&quot;citationItems&quot;:[{&quot;id&quot;:&quot;677bcf34-0f77-34bd-a712-cc52656d4505&quot;,&quot;itemData&quot;:{&quot;author&quot;:[{&quot;dropping-particle&quot;:&quot;&quot;,&quot;family&quot;:&quot;Tahal Consulting&quot;,&quot;given&quot;:&quot;&quot;,&quot;non-dropping-particle&quot;:&quot;&quot;,&quot;parse-names&quot;:false,&quot;suffix&quot;:&quot;&quot;}],&quot;id&quot;:&quot;677bcf34-0f77-34bd-a712-cc52656d4505&quot;,&quot;issued&quot;:{&quot;date-parts&quot;:[[&quot;1997&quot;]]},&quot;title&quot;:&quot;Estudio Hidrológico del Valle de Sébaco. Managua, Nicaragua.&quot;,&quot;type&quot;:&quot;report&quot;},&quot;uris&quot;:[&quot;http://www.mendeley.com/documents/?uuid=14ee54b0-3b3a-4058-b8fc-62771b521c50&quot;],&quot;isTemporary&quot;:false,&quot;legacyDesktopId&quot;:&quot;14ee54b0-3b3a-4058-b8fc-62771b521c50&quot;},{&quot;id&quot;:&quot;59ffdfa0-74a9-3217-bd15-af3e7ede4f2b&quot;,&quot;itemData&quot;:{&quot;author&quot;:[{&quot;dropping-particle&quot;:&quot;&quot;,&quot;family&quot;:&quot;Flores Meza&quot;,&quot;given&quot;:&quot;Yelba&quot;,&quot;non-dropping-particle&quot;:&quot;&quot;,&quot;parse-names&quot;:false,&quot;suffix&quot;:&quot;&quot;}],&quot;id&quot;:&quot;59ffdfa0-74a9-3217-bd15-af3e7ede4f2b&quot;,&quot;issued&quot;:{&quot;date-parts&quot;:[[&quot;2004&quot;]]},&quot;number-of-pages&quot;:&quot;139&quot;,&quot;publisher&quot;:&quot;CIRA-UNAN Managua&quot;,&quot;title&quot;:&quot;Criterios hidrogeológicos para la formulación del plan de gestión en el acuífero del valle de Sébaco&quot;,&quot;type&quot;:&quot;thesis&quot;},&quot;uris&quot;:[&quot;http://www.mendeley.com/documents/?uuid=6ed39719-9e95-4af7-bf9c-8baecf31a0c7&quot;],&quot;isTemporary&quot;:false,&quot;legacyDesktopId&quot;:&quot;6ed39719-9e95-4af7-bf9c-8baecf31a0c7&quot;}],&quot;properties&quot;:{&quot;noteIndex&quot;:0},&quot;isEdited&quot;:false,&quot;manualOverride&quot;:{&quot;citeprocText&quot;:&quot;(Flores Meza, 2004; Tahal Consulting, 1997)&quot;,&quot;isManuallyOverridden&quot;:true,&quot;manualOverrideText&quot;:&quot;(Flores Meza, 2004; Tahal Consulting, 1997)(Flores Meza, 2004; Tahal Consulting, 1997)&quot;},&quot;citationTag&quot;:&quot;MENDELEY_CITATION_v3_eyJjaXRhdGlvbklEIjoiTUVOREVMRVlfQ0lUQVRJT05fN2I4YTA0M2ItMmZkNy00YjI2LWEzZDAtMzliZjI5OWZlNzNjIiwiY2l0YXRpb25JdGVtcyI6W3siaWQiOiI2NzdiY2YzNC0wZjc3LTM0YmQtYTcxMi1jYzUyNjU2ZDQ1MDUiLCJpdGVtRGF0YSI6eyJhdXRob3IiOlt7ImRyb3BwaW5nLXBhcnRpY2xlIjoiIiwiZmFtaWx5IjoiVGFoYWwgQ29uc3VsdGluZyIsImdpdmVuIjoiIiwibm9uLWRyb3BwaW5nLXBhcnRpY2xlIjoiIiwicGFyc2UtbmFtZXMiOmZhbHNlLCJzdWZmaXgiOiIifV0sImlkIjoiNjc3YmNmMzQtMGY3Ny0zNGJkLWE3MTItY2M1MjY1NmQ0NTA1IiwiaXNzdWVkIjp7ImRhdGUtcGFydHMiOltbIjE5OTciXV19LCJ0aXRsZSI6IkVzdHVkaW8gSGlkcm9sw7NnaWNvIGRlbCBWYWxsZSBkZSBTw6liYWNvLiBNYW5hZ3VhLCBOaWNhcmFndWEuIiwidHlwZSI6InJlcG9ydCJ9LCJ1cmlzIjpbImh0dHA6Ly93d3cubWVuZGVsZXkuY29tL2RvY3VtZW50cy8/dXVpZD0xNGVlNTRiMC0zYjNhLTQwNTgtYjhmYy02Mjc3MWI1MjFjNTAiXSwiaXNUZW1wb3JhcnkiOmZhbHNlLCJsZWdhY3lEZXNrdG9wSWQiOiIxNGVlNTRiMC0zYjNhLTQwNTgtYjhmYy02Mjc3MWI1MjFjNTAifSx7ImlkIjoiNTlmZmRmYTAtNzRhOS0zMjE3LWJkMTUtYWYzZTdlZGU0ZjJiIiwiaXRlbURhdGEiOnsiYXV0aG9yIjpbeyJkcm9wcGluZy1wYXJ0aWNsZSI6IiIsImZhbWlseSI6IkZsb3JlcyBNZXphIiwiZ2l2ZW4iOiJZZWxiYSIsIm5vbi1kcm9wcGluZy1wYXJ0aWNsZSI6IiIsInBhcnNlLW5hbWVzIjpmYWxzZSwic3VmZml4IjoiIn1dLCJpZCI6IjU5ZmZkZmEwLTc0YTktMzIxNy1iZDE1LWFmM2U3ZWRlNGYyYiIsImlzc3VlZCI6eyJkYXRlLXBhcnRzIjpbWyIyMDA0Il1dfSwibnVtYmVyLW9mLXBhZ2VzIjoiMTM5IiwicHVibGlzaGVyIjoiQ0lSQS1VTkFOIE1hbmFndWEiLCJ0aXRsZSI6IkNyaXRlcmlvcyBoaWRyb2dlb2zDs2dpY29zIHBhcmEgbGEgZm9ybXVsYWNpw7NuIGRlbCBwbGFuIGRlIGdlc3Rpw7NuIGVuIGVsIGFjdcOtZmVybyBkZWwgdmFsbGUgZGUgU8OpYmFjbyIsInR5cGUiOiJ0aGVzaXMifSwidXJpcyI6WyJodHRwOi8vd3d3Lm1lbmRlbGV5LmNvbS9kb2N1bWVudHMvP3V1aWQ9NmVkMzk3MTktOWU5NS00YWY3LWJmOWMtOGJhZWNmMzFhMGM3Il0sImlzVGVtcG9yYXJ5IjpmYWxzZSwibGVnYWN5RGVza3RvcElkIjoiNmVkMzk3MTktOWU5NS00YWY3LWJmOWMtOGJhZWNmMzFhMGM3In1dLCJwcm9wZXJ0aWVzIjp7Im5vdGVJbmRleCI6MH0sImlzRWRpdGVkIjpmYWxzZSwibWFudWFsT3ZlcnJpZGUiOnsiY2l0ZXByb2NUZXh0IjoiKEZsb3JlcyBNZXphLCAyMDA0OyBUYWhhbCBDb25zdWx0aW5nLCAxOTk3KSIsImlzTWFudWFsbHlPdmVycmlkZGVuIjp0cnVlLCJtYW51YWxPdmVycmlkZVRleHQiOiIoRmxvcmVzIE1lemEsIDIwMDQ7IFRhaGFsIENvbnN1bHRpbmcsIDE5OTcpKEZsb3JlcyBNZXphLCAyMDA0OyBUYWhhbCBDb25zdWx0aW5nLCAxOTk3KSJ9fQ==&quot;},{&quot;citationID&quot;:&quot;MENDELEY_CITATION_8d642d59-f2a1-4395-9e43-9bd18e22b4c4&quot;,&quot;citationItems&quot;:[{&quot;id&quot;:&quot;1827cade-ee55-348b-bf9a-13986080bd61&quot;,&quot;itemData&quot;:{&quot;DOI&quot;:&quot;10.1016/j.gsd.2019.100237&quot;,&quot;ISSN&quot;:&quot;2352801X&quot;,&quot;author&quot;:[{&quot;dropping-particle&quot;:&quot;&quot;,&quot;family&quot;:&quot;Moghaddam&quot;,&quot;given&quot;:&quot;Hamid Kardan&quot;,&quot;non-dropping-particle&quot;:&quot;&quot;,&quot;parse-names&quot;:false,&quot;suffix&quot;:&quot;&quot;},{&quot;dropping-particle&quot;:&quot;&quot;,&quot;family&quot;:&quot;Moghaddam&quot;,&quot;given&quot;:&quot;Hossein Kardan&quot;,&quot;non-dropping-particle&quot;:&quot;&quot;,&quot;parse-names&quot;:false,&quot;suffix&quot;:&quot;&quot;},{&quot;dropping-particle&quot;:&quot;&quot;,&quot;family&quot;:&quot;Kivi&quot;,&quot;given&quot;:&quot;Zahra Rahimzadeh&quot;,&quot;non-dropping-particle&quot;:&quot;&quot;,&quot;parse-names&quot;:false,&quot;suffix&quot;:&quot;&quot;},{&quot;dropping-particle&quot;:&quot;&quot;,&quot;family&quot;:&quot;Bahreinimotlagh&quot;,&quot;given&quot;:&quot;Masoud&quot;,&quot;non-dropping-particle&quot;:&quot;&quot;,&quot;parse-names&quot;:false,&quot;suffix&quot;:&quot;&quot;},{&quot;dropping-particle&quot;:&quot;&quot;,&quot;family&quot;:&quot;Alizadeh&quot;,&quot;given&quot;:&quot;Mohamad Javad&quot;,&quot;non-dropping-particle&quot;:&quot;&quot;,&quot;parse-names&quot;:false,&quot;suffix&quot;:&quot;&quot;}],&quot;container-title&quot;:&quot;Groundwater for Sustainable Development&quot;,&quot;id&quot;:&quot;1827cade-ee55-348b-bf9a-13986080bd61&quot;,&quot;issue&quot;:&quot;June&quot;,&quot;issued&quot;:{&quot;date-parts&quot;:[[&quot;2019&quot;]]},&quot;page&quot;:&quot;100237&quot;,&quot;publisher&quot;:&quot;Elsevier&quot;,&quot;title&quot;:&quot;Developing comparative mathematic models, BN and ANN for forecasting of groundwater levels&quot;,&quot;type&quot;:&quot;article-journal&quot;,&quot;volume&quot;:&quot;9&quot;},&quot;uris&quot;:[&quot;http://www.mendeley.com/documents/?uuid=1da88141-fd9d-487a-b09f-0038e9e56687&quot;],&quot;isTemporary&quot;:false,&quot;legacyDesktopId&quot;:&quot;1da88141-fd9d-487a-b09f-0038e9e56687&quot;}],&quot;properties&quot;:{&quot;noteIndex&quot;:0},&quot;isEdited&quot;:false,&quot;manualOverride&quot;:{&quot;citeprocText&quot;:&quot;(Moghaddam et al., 2019)&quot;,&quot;isManuallyOverridden&quot;:true,&quot;manualOverrideText&quot;:&quot;(Moghaddam et al., 2019)(Moghaddam et al., 2019)&quot;},&quot;citationTag&quot;:&quot;MENDELEY_CITATION_v3_eyJjaXRhdGlvbklEIjoiTUVOREVMRVlfQ0lUQVRJT05fOGQ2NDJkNTktZjJhMS00Mzk1LTllNDMtOWJkMThlMjJiNGM0IiwiY2l0YXRpb25JdGVtcyI6W3siaWQiOiIxODI3Y2FkZS1lZTU1LTM0OGItYmY5YS0xMzk4NjA4MGJkNjEiLCJpdGVtRGF0YSI6eyJET0kiOiIxMC4xMDE2L2ouZ3NkLjIwMTkuMTAwMjM3IiwiSVNTTiI6IjIzNTI4MDFYIiwiYXV0aG9yIjpbeyJkcm9wcGluZy1wYXJ0aWNsZSI6IiIsImZhbWlseSI6Ik1vZ2hhZGRhbSIsImdpdmVuIjoiSGFtaWQgS2FyZGFuIiwibm9uLWRyb3BwaW5nLXBhcnRpY2xlIjoiIiwicGFyc2UtbmFtZXMiOmZhbHNlLCJzdWZmaXgiOiIifSx7ImRyb3BwaW5nLXBhcnRpY2xlIjoiIiwiZmFtaWx5IjoiTW9naGFkZGFtIiwiZ2l2ZW4iOiJIb3NzZWluIEthcmRhbiIsIm5vbi1kcm9wcGluZy1wYXJ0aWNsZSI6IiIsInBhcnNlLW5hbWVzIjpmYWxzZSwic3VmZml4IjoiIn0seyJkcm9wcGluZy1wYXJ0aWNsZSI6IiIsImZhbWlseSI6IktpdmkiLCJnaXZlbiI6IlphaHJhIFJhaGltemFkZWgiLCJub24tZHJvcHBpbmctcGFydGljbGUiOiIiLCJwYXJzZS1uYW1lcyI6ZmFsc2UsInN1ZmZpeCI6IiJ9LHsiZHJvcHBpbmctcGFydGljbGUiOiIiLCJmYW1pbHkiOiJCYWhyZWluaW1vdGxhZ2giLCJnaXZlbiI6Ik1hc291ZCIsIm5vbi1kcm9wcGluZy1wYXJ0aWNsZSI6IiIsInBhcnNlLW5hbWVzIjpmYWxzZSwic3VmZml4IjoiIn0seyJkcm9wcGluZy1wYXJ0aWNsZSI6IiIsImZhbWlseSI6IkFsaXphZGVoIiwiZ2l2ZW4iOiJNb2hhbWFkIEphdmFkIiwibm9uLWRyb3BwaW5nLXBhcnRpY2xlIjoiIiwicGFyc2UtbmFtZXMiOmZhbHNlLCJzdWZmaXgiOiIifV0sImNvbnRhaW5lci10aXRsZSI6Ikdyb3VuZHdhdGVyIGZvciBTdXN0YWluYWJsZSBEZXZlbG9wbWVudCIsImlkIjoiMTgyN2NhZGUtZWU1NS0zNDhiLWJmOWEtMTM5ODYwODBiZDYxIiwiaXNzdWUiOiJKdW5lIiwiaXNzdWVkIjp7ImRhdGUtcGFydHMiOltbIjIwMTkiXV19LCJwYWdlIjoiMTAwMjM3IiwicHVibGlzaGVyIjoiRWxzZXZpZXIiLCJ0aXRsZSI6IkRldmVsb3BpbmcgY29tcGFyYXRpdmUgbWF0aGVtYXRpYyBtb2RlbHMsIEJOIGFuZCBBTk4gZm9yIGZvcmVjYXN0aW5nIG9mIGdyb3VuZHdhdGVyIGxldmVscyIsInR5cGUiOiJhcnRpY2xlLWpvdXJuYWwiLCJ2b2x1bWUiOiI5In0sInVyaXMiOlsiaHR0cDovL3d3dy5tZW5kZWxleS5jb20vZG9jdW1lbnRzLz91dWlkPTFkYTg4MTQxLWZkOWQtNDg3YS1iMDlmLTAwMzhlOWU1NjY4NyJdLCJpc1RlbXBvcmFyeSI6ZmFsc2UsImxlZ2FjeURlc2t0b3BJZCI6IjFkYTg4MTQxLWZkOWQtNDg3YS1iMDlmLTAwMzhlOWU1NjY4NyJ9XSwicHJvcGVydGllcyI6eyJub3RlSW5kZXgiOjB9LCJpc0VkaXRlZCI6ZmFsc2UsIm1hbnVhbE92ZXJyaWRlIjp7ImNpdGVwcm9jVGV4dCI6IihNb2doYWRkYW0gZXQgYWwuLCAyMDE5KSIsImlzTWFudWFsbHlPdmVycmlkZGVuIjp0cnVlLCJtYW51YWxPdmVycmlkZVRleHQiOiIoTW9naGFkZGFtIGV0IGFsLiwgMjAxOSkoTW9naGFkZGFtIGV0IGFsLiwgMjAxOSkifX0=&quot;},{&quot;citationID&quot;:&quot;MENDELEY_CITATION_8066f0cd-aba9-4284-8390-b653daa9014c&quot;,&quot;citationItems&quot;:[{&quot;id&quot;:&quot;c0c0777a-10c6-34d4-8a07-2bb4f467a288&quot;,&quot;itemData&quot;:{&quot;URL&quot;:&quot;https://webserver2.ineter.gob.ni//mapas/Nicaragua/clima/atlas/Clasificacion Climatica/Clasificacion_Climatica_Koppen.jpg&quot;,&quot;accessed&quot;:{&quot;date-parts&quot;:[[&quot;2019&quot;,&quot;4&quot;,&quot;22&quot;]]},&quot;author&quot;:[{&quot;dropping-particle&quot;:&quot;&quot;,&quot;family&quot;:&quot;INETER&quot;,&quot;given&quot;:&quot;&quot;,&quot;non-dropping-particle&quot;:&quot;&quot;,&quot;parse-names&quot;:false,&quot;suffix&quot;:&quot;&quot;}],&quot;id&quot;:&quot;c0c0777a-10c6-34d4-8a07-2bb4f467a288&quot;,&quot;issued&quot;:{&quot;date-parts&quot;:[[&quot;2005&quot;]]},&quot;title&quot;:&quot;Clasificacion_Climatica_Koppen.jpg (2200×1700)&quot;,&quot;type&quot;:&quot;webpage&quot;},&quot;uris&quot;:[&quot;http://www.mendeley.com/documents/?uuid=c0c0777a-10c6-34d4-8a07-2bb4f467a288&quot;],&quot;isTemporary&quot;:false,&quot;legacyDesktopId&quot;:&quot;c0c0777a-10c6-34d4-8a07-2bb4f467a288&quot;}],&quot;properties&quot;:{&quot;noteIndex&quot;:0},&quot;isEdited&quot;:false,&quot;manualOverride&quot;:{&quot;citeprocText&quot;:&quot;(INETER, 2005)&quot;,&quot;isManuallyOverridden&quot;:true,&quot;manualOverrideText&quot;:&quot;(INETER, 2005)(INETER, 2005)&quot;},&quot;citationTag&quot;:&quot;MENDELEY_CITATION_v3_eyJjaXRhdGlvbklEIjoiTUVOREVMRVlfQ0lUQVRJT05fODA2NmYwY2QtYWJhOS00Mjg0LTgzOTAtYjY1M2RhYTkwMTRjIiwiY2l0YXRpb25JdGVtcyI6W3siaWQiOiJjMGMwNzc3YS0xMGM2LTM0ZDQtOGEwNy0yYmI0ZjQ2N2EyODgiLCJpdGVtRGF0YSI6eyJVUkwiOiJodHRwczovL3dlYnNlcnZlcjIuaW5ldGVyLmdvYi5uaS8vbWFwYXMvTmljYXJhZ3VhL2NsaW1hL2F0bGFzL0NsYXNpZmljYWNpb24gQ2xpbWF0aWNhL0NsYXNpZmljYWNpb25fQ2xpbWF0aWNhX0tvcHBlbi5qcGciLCJhY2Nlc3NlZCI6eyJkYXRlLXBhcnRzIjpbWyIyMDE5IiwiNCIsIjIyIl1dfSwiYXV0aG9yIjpbeyJkcm9wcGluZy1wYXJ0aWNsZSI6IiIsImZhbWlseSI6IklORVRFUiIsImdpdmVuIjoiIiwibm9uLWRyb3BwaW5nLXBhcnRpY2xlIjoiIiwicGFyc2UtbmFtZXMiOmZhbHNlLCJzdWZmaXgiOiIifV0sImlkIjoiYzBjMDc3N2EtMTBjNi0zNGQ0LThhMDctMmJiNGY0NjdhMjg4IiwiaXNzdWVkIjp7ImRhdGUtcGFydHMiOltbIjIwMDUiXV19LCJ0aXRsZSI6IkNsYXNpZmljYWNpb25fQ2xpbWF0aWNhX0tvcHBlbi5qcGcgKDIyMDDDlzE3MDApIiwidHlwZSI6IndlYnBhZ2UifSwidXJpcyI6WyJodHRwOi8vd3d3Lm1lbmRlbGV5LmNvbS9kb2N1bWVudHMvP3V1aWQ9YzBjMDc3N2EtMTBjNi0zNGQ0LThhMDctMmJiNGY0NjdhMjg4Il0sImlzVGVtcG9yYXJ5IjpmYWxzZSwibGVnYWN5RGVza3RvcElkIjoiYzBjMDc3N2EtMTBjNi0zNGQ0LThhMDctMmJiNGY0NjdhMjg4In1dLCJwcm9wZXJ0aWVzIjp7Im5vdGVJbmRleCI6MH0sImlzRWRpdGVkIjpmYWxzZSwibWFudWFsT3ZlcnJpZGUiOnsiY2l0ZXByb2NUZXh0IjoiKElORVRFUiwgMjAwNSkiLCJpc01hbnVhbGx5T3ZlcnJpZGRlbiI6dHJ1ZSwibWFudWFsT3ZlcnJpZGVUZXh0IjoiKElORVRFUiwgMjAwNSkoSU5FVEVSLCAyMDA1KSJ9fQ==&quot;},{&quot;citationID&quot;:&quot;MENDELEY_CITATION_120d84e6-40c0-4d39-b61c-493267c134ab&quot;,&quot;citationItems&quot;:[{&quot;id&quot;:&quot;59ffdfa0-74a9-3217-bd15-af3e7ede4f2b&quot;,&quot;itemData&quot;:{&quot;author&quot;:[{&quot;dropping-particle&quot;:&quot;&quot;,&quot;family&quot;:&quot;Flores Meza&quot;,&quot;given&quot;:&quot;Yelba&quot;,&quot;non-dropping-particle&quot;:&quot;&quot;,&quot;parse-names&quot;:false,&quot;suffix&quot;:&quot;&quot;}],&quot;id&quot;:&quot;59ffdfa0-74a9-3217-bd15-af3e7ede4f2b&quot;,&quot;issued&quot;:{&quot;date-parts&quot;:[[&quot;2004&quot;]]},&quot;number-of-pages&quot;:&quot;139&quot;,&quot;publisher&quot;:&quot;CIRA-UNAN Managua&quot;,&quot;title&quot;:&quot;Criterios hidrogeológicos para la formulación del plan de gestión en el acuífero del valle de Sébaco&quot;,&quot;type&quot;:&quot;thesis&quot;},&quot;uris&quot;:[&quot;http://www.mendeley.com/documents/?uuid=6ed39719-9e95-4af7-bf9c-8baecf31a0c7&quot;],&quot;isTemporary&quot;:false,&quot;legacyDesktopId&quot;:&quot;6ed39719-9e95-4af7-bf9c-8baecf31a0c7&quot;}],&quot;properties&quot;:{&quot;noteIndex&quot;:0},&quot;isEdited&quot;:false,&quot;manualOverride&quot;:{&quot;citeprocText&quot;:&quot;(Flores Meza, 2004)&quot;,&quot;isManuallyOverridden&quot;:true,&quot;manualOverrideText&quot;:&quot;(Flores Meza, 2004)(Flores Meza, 2004)&quot;},&quot;citationTag&quot;:&quot;MENDELEY_CITATION_v3_eyJjaXRhdGlvbklEIjoiTUVOREVMRVlfQ0lUQVRJT05fMTIwZDg0ZTYtNDBjMC00ZDM5LWI2MWMtNDkzMjY3YzEzNGFi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V0sInByb3BlcnRpZXMiOnsibm90ZUluZGV4IjowfSwiaXNFZGl0ZWQiOmZhbHNlLCJtYW51YWxPdmVycmlkZSI6eyJjaXRlcHJvY1RleHQiOiIoRmxvcmVzIE1lemEsIDIwMDQpIiwiaXNNYW51YWxseU92ZXJyaWRkZW4iOnRydWUsIm1hbnVhbE92ZXJyaWRlVGV4dCI6IihGbG9yZXMgTWV6YSwgMjAwNCkoRmxvcmVzIE1lemEsIDIwMDQpIn19&quot;},{&quot;citationID&quot;:&quot;MENDELEY_CITATION_a818e6b1-54ea-4c8c-ad77-1233629e62aa&quot;,&quot;citationItems&quot;:[{&quot;id&quot;:&quot;59ffdfa0-74a9-3217-bd15-af3e7ede4f2b&quot;,&quot;itemData&quot;:{&quot;author&quot;:[{&quot;dropping-particle&quot;:&quot;&quot;,&quot;family&quot;:&quot;Flores Meza&quot;,&quot;given&quot;:&quot;Yelba&quot;,&quot;non-dropping-particle&quot;:&quot;&quot;,&quot;parse-names&quot;:false,&quot;suffix&quot;:&quot;&quot;}],&quot;id&quot;:&quot;59ffdfa0-74a9-3217-bd15-af3e7ede4f2b&quot;,&quot;issued&quot;:{&quot;date-parts&quot;:[[&quot;2004&quot;]]},&quot;number-of-pages&quot;:&quot;139&quot;,&quot;publisher&quot;:&quot;CIRA-UNAN Managua&quot;,&quot;title&quot;:&quot;Criterios hidrogeológicos para la formulación del plan de gestión en el acuífero del valle de Sébaco&quot;,&quot;type&quot;:&quot;thesis&quot;},&quot;uris&quot;:[&quot;http://www.mendeley.com/documents/?uuid=6ed39719-9e95-4af7-bf9c-8baecf31a0c7&quot;],&quot;isTemporary&quot;:false,&quot;legacyDesktopId&quot;:&quot;6ed39719-9e95-4af7-bf9c-8baecf31a0c7&quot;},{&quot;id&quot;:&quot;677bcf34-0f77-34bd-a712-cc52656d4505&quot;,&quot;itemData&quot;:{&quot;author&quot;:[{&quot;dropping-particle&quot;:&quot;&quot;,&quot;family&quot;:&quot;Tahal Consulting&quot;,&quot;given&quot;:&quot;&quot;,&quot;non-dropping-particle&quot;:&quot;&quot;,&quot;parse-names&quot;:false,&quot;suffix&quot;:&quot;&quot;}],&quot;id&quot;:&quot;677bcf34-0f77-34bd-a712-cc52656d4505&quot;,&quot;issued&quot;:{&quot;date-parts&quot;:[[&quot;1997&quot;]]},&quot;title&quot;:&quot;Estudio Hidrológico del Valle de Sébaco. Managua, Nicaragua.&quot;,&quot;type&quot;:&quot;report&quot;},&quot;uris&quot;:[&quot;http://www.mendeley.com/documents/?uuid=14ee54b0-3b3a-4058-b8fc-62771b521c50&quot;],&quot;isTemporary&quot;:false,&quot;legacyDesktopId&quot;:&quot;14ee54b0-3b3a-4058-b8fc-62771b521c50&quot;}],&quot;properties&quot;:{&quot;noteIndex&quot;:0},&quot;isEdited&quot;:false,&quot;manualOverride&quot;:{&quot;citeprocText&quot;:&quot;(Flores Meza, 2004; Tahal Consulting, 1997)&quot;,&quot;isManuallyOverridden&quot;:true,&quot;manualOverrideText&quot;:&quot;(Flores Meza, 2004; Tahal Consulting, 1997)(Flores Meza, 2004; Tahal Consulting, 1997)&quot;},&quot;citationTag&quot;:&quot;MENDELEY_CITATION_v3_eyJjaXRhdGlvbklEIjoiTUVOREVMRVlfQ0lUQVRJT05fYTgxOGU2YjEtNTRlYS00YzhjLWFkNzctMTIzMzYyOWU2MmFh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Sx7ImlkIjoiNjc3YmNmMzQtMGY3Ny0zNGJkLWE3MTItY2M1MjY1NmQ0NTA1IiwiaXRlbURhdGEiOnsiYXV0aG9yIjpbeyJkcm9wcGluZy1wYXJ0aWNsZSI6IiIsImZhbWlseSI6IlRhaGFsIENvbnN1bHRpbmciLCJnaXZlbiI6IiIsIm5vbi1kcm9wcGluZy1wYXJ0aWNsZSI6IiIsInBhcnNlLW5hbWVzIjpmYWxzZSwic3VmZml4IjoiIn1dLCJpZCI6IjY3N2JjZjM0LTBmNzctMzRiZC1hNzEyLWNjNTI2NTZkNDUwNSIsImlzc3VlZCI6eyJkYXRlLXBhcnRzIjpbWyIxOTk3Il1dfSwidGl0bGUiOiJFc3R1ZGlvIEhpZHJvbMOzZ2ljbyBkZWwgVmFsbGUgZGUgU8OpYmFjby4gTWFuYWd1YSwgTmljYXJhZ3VhLiIsInR5cGUiOiJyZXBvcnQifSwidXJpcyI6WyJodHRwOi8vd3d3Lm1lbmRlbGV5LmNvbS9kb2N1bWVudHMvP3V1aWQ9MTRlZTU0YjAtM2IzYS00MDU4LWI4ZmMtNjI3NzFiNTIxYzUwIl0sImlzVGVtcG9yYXJ5IjpmYWxzZSwibGVnYWN5RGVza3RvcElkIjoiMTRlZTU0YjAtM2IzYS00MDU4LWI4ZmMtNjI3NzFiNTIxYzUwIn1dLCJwcm9wZXJ0aWVzIjp7Im5vdGVJbmRleCI6MH0sImlzRWRpdGVkIjpmYWxzZSwibWFudWFsT3ZlcnJpZGUiOnsiY2l0ZXByb2NUZXh0IjoiKEZsb3JlcyBNZXphLCAyMDA0OyBUYWhhbCBDb25zdWx0aW5nLCAxOTk3KSIsImlzTWFudWFsbHlPdmVycmlkZGVuIjp0cnVlLCJtYW51YWxPdmVycmlkZVRleHQiOiIoRmxvcmVzIE1lemEsIDIwMDQ7IFRhaGFsIENvbnN1bHRpbmcsIDE5OTcpKEZsb3JlcyBNZXphLCAyMDA0OyBUYWhhbCBDb25zdWx0aW5nLCAxOTk3KSJ9fQ==&quot;},{&quot;citationID&quot;:&quot;MENDELEY_CITATION_dc6f9676-3049-457b-b6b9-6ccb5f510a6c&quot;,&quot;citationItems&quot;:[{&quot;id&quot;:&quot;79892d79-9432-3150-adfc-049a34119314&quot;,&quot;itemData&quot;:{&quot;DOI&quot;:&quot;10.1016/j.spasta.2019.100368&quot;,&quot;ISSN&quot;:&quot;22116753&quot;,&quot;abstract&quot;:&quot;Using Bayesian bootstrap as the informative prior distribution is a key feature of the empirical Bayesian kriging method. We evaluate correctness of the method using two large simulation experiments. We also compare empirical Bayesian kriging performance with several popular geostatistical models implemented in R using two real datasets: the average annual precipitation in South Africa and the daytime land surface temperature satellite data. Results show that empirical Bayesian kriging performs better than other predictors, and increasingly so with data complexity.&quot;,&quot;author&quot;:[{&quot;dropping-particle&quot;:&quot;&quot;,&quot;family&quot;:&quot;Krivoruchko&quot;,&quot;given&quot;:&quot;Konstantin&quot;,&quot;non-dropping-particle&quot;:&quot;&quot;,&quot;parse-names&quot;:false,&quot;suffix&quot;:&quot;&quot;},{&quot;dropping-particle&quot;:&quot;&quot;,&quot;family&quot;:&quot;Gribov&quot;,&quot;given&quot;:&quot;Alexander&quot;,&quot;non-dropping-particle&quot;:&quot;&quot;,&quot;parse-names&quot;:false,&quot;suffix&quot;:&quot;&quot;}],&quot;container-title&quot;:&quot;Spatial Statistics&quot;,&quot;id&quot;:&quot;79892d79-9432-3150-adfc-049a34119314&quot;,&quot;issued&quot;:{&quot;date-parts&quot;:[[&quot;2019&quot;]]},&quot;page&quot;:&quot;100368&quot;,&quot;publisher&quot;:&quot;Elsevier B.V.&quot;,&quot;title&quot;:&quot;Evaluation of empirical Bayesian kriging&quot;,&quot;type&quot;:&quot;article-journal&quot;,&quot;volume&quot;:&quot;32&quot;},&quot;uris&quot;:[&quot;http://www.mendeley.com/documents/?uuid=b9421b94-2313-41a9-8f1a-4172e3bf3787&quot;],&quot;isTemporary&quot;:false,&quot;legacyDesktopId&quot;:&quot;b9421b94-2313-41a9-8f1a-4172e3bf3787&quot;},{&quot;id&quot;:&quot;7e32568c-e18b-339a-af52-6c4736e10308&quot;,&quot;itemData&quot;:{&quot;DOI&quot;:&quot;10.1016/j.scitotenv.2020.137290&quot;,&quot;ISSN&quot;:&quot;18791026&quot;,&quot;PMID&quot;:&quot;32208233&quot;,&quot;abstract&quot;:&quot;We described the key features of the pragmatic geostatistical methodology aiming at resolving the following drawbacks of classical geostatistical models: assuming that the data is the realization of a stationary process; assuming that the data values are distributed according to Gaussian distribution; describing the data with a single generating model; not accounting for the model uncertainty in prediction; and not supporting coincident data and individual measurement errors. Our variant of empirical Bayesian kriging (EBK) is a fast and reliable solution for both automatic and interactive data interpolation. It can be used for interpolation of very large datasets up to billions of points. The following features are discussed: the informative prior distribution construction and usage; automatic data transformation of the dependent variable into a Gaussian distribution; data subsetting and merging the estimated models; and interpolation over large areas on the earth's surface. We conducted one simulation experiment and two case studies using highly variable data to investigate the EBK predicting quality.&quot;,&quot;author&quot;:[{&quot;dropping-particle&quot;:&quot;&quot;,&quot;family&quot;:&quot;Gribov&quot;,&quot;given&quot;:&quot;Alexander&quot;,&quot;non-dropping-particle&quot;:&quot;&quot;,&quot;parse-names&quot;:false,&quot;suffix&quot;:&quot;&quot;},{&quot;dropping-particle&quot;:&quot;&quot;,&quot;family&quot;:&quot;Krivoruchko&quot;,&quot;given&quot;:&quot;Konstantin&quot;,&quot;non-dropping-particle&quot;:&quot;&quot;,&quot;parse-names&quot;:false,&quot;suffix&quot;:&quot;&quot;}],&quot;container-title&quot;:&quot;Science of the Total Environment&quot;,&quot;id&quot;:&quot;7e32568c-e18b-339a-af52-6c4736e10308&quot;,&quot;issued&quot;:{&quot;date-parts&quot;:[[&quot;2020&quot;]]},&quot;page&quot;:&quot;137290&quot;,&quot;publisher&quot;:&quot;Elsevier B.V.&quot;,&quot;title&quot;:&quot;Empirical Bayesian kriging implementation and usage&quot;,&quot;type&quot;:&quot;article-journal&quot;,&quot;volume&quot;:&quot;722&quot;},&quot;uris&quot;:[&quot;http://www.mendeley.com/documents/?uuid=e8073f18-31b5-4403-b494-3a32977480cc&quot;],&quot;isTemporary&quot;:false,&quot;legacyDesktopId&quot;:&quot;e8073f18-31b5-4403-b494-3a32977480cc&quot;}],&quot;properties&quot;:{&quot;noteIndex&quot;:0},&quot;isEdited&quot;:false,&quot;manualOverride&quot;:{&quot;citeprocText&quot;:&quot;(Gribov &amp;#38; Krivoruchko, 2020; Krivoruchko &amp;#38; Gribov, 2019)&quot;,&quot;isManuallyOverridden&quot;:true,&quot;manualOverrideText&quot;:&quot;(Gribov &amp; Krivoruchko, 2020; Krivoruchko &amp; Gribov, 2019)(Gribov &amp; Krivoruchko, 2020; Krivoruchko &amp; Gribov, 2019)&quot;},&quot;citationTag&quot;:&quot;MENDELEY_CITATION_v3_eyJjaXRhdGlvbklEIjoiTUVOREVMRVlfQ0lUQVRJT05fZGM2Zjk2NzYtMzA0OS00NTdiLWI2YjktNmNjYjVmNTEwYTZjIiwiY2l0YXRpb25JdGVtcyI6W3siaWQiOiI3OTg5MmQ3OS05NDMyLTMxNTAtYWRmYy0wNDlhMzQxMTkzMTQiLCJpdGVtRGF0YSI6eyJET0kiOiIxMC4xMDE2L2ouc3Bhc3RhLjIwMTkuMTAwMzY4IiwiSVNTTiI6IjIyMTE2NzUzIiwiYWJzdHJhY3QiOiJVc2luZyBCYXllc2lhbiBib290c3RyYXAgYXMgdGhlIGluZm9ybWF0aXZlIHByaW9yIGRpc3RyaWJ1dGlvbiBpcyBhIGtleSBmZWF0dXJlIG9mIHRoZSBlbXBpcmljYWwgQmF5ZXNpYW4ga3JpZ2luZyBtZXRob2QuIFdlIGV2YWx1YXRlIGNvcnJlY3RuZXNzIG9mIHRoZSBtZXRob2QgdXNpbmcgdHdvIGxhcmdlIHNpbXVsYXRpb24gZXhwZXJpbWVudHMuIFdlIGFsc28gY29tcGFyZSBlbXBpcmljYWwgQmF5ZXNpYW4ga3JpZ2luZyBwZXJmb3JtYW5jZSB3aXRoIHNldmVyYWwgcG9wdWxhciBnZW9zdGF0aXN0aWNhbCBtb2RlbHMgaW1wbGVtZW50ZWQgaW4gUiB1c2luZyB0d28gcmVhbCBkYXRhc2V0czogdGhlIGF2ZXJhZ2UgYW5udWFsIHByZWNpcGl0YXRpb24gaW4gU291dGggQWZyaWNhIGFuZCB0aGUgZGF5dGltZSBsYW5kIHN1cmZhY2UgdGVtcGVyYXR1cmUgc2F0ZWxsaXRlIGRhdGEuIFJlc3VsdHMgc2hvdyB0aGF0IGVtcGlyaWNhbCBCYXllc2lhbiBrcmlnaW5nIHBlcmZvcm1zIGJldHRlciB0aGFuIG90aGVyIHByZWRpY3RvcnMsIGFuZCBpbmNyZWFzaW5nbHkgc28gd2l0aCBkYXRhIGNvbXBsZXhpdHkuIiwiYXV0aG9yIjpbeyJkcm9wcGluZy1wYXJ0aWNsZSI6IiIsImZhbWlseSI6IktyaXZvcnVjaGtvIiwiZ2l2ZW4iOiJLb25zdGFudGluIiwibm9uLWRyb3BwaW5nLXBhcnRpY2xlIjoiIiwicGFyc2UtbmFtZXMiOmZhbHNlLCJzdWZmaXgiOiIifSx7ImRyb3BwaW5nLXBhcnRpY2xlIjoiIiwiZmFtaWx5IjoiR3JpYm92IiwiZ2l2ZW4iOiJBbGV4YW5kZXIiLCJub24tZHJvcHBpbmctcGFydGljbGUiOiIiLCJwYXJzZS1uYW1lcyI6ZmFsc2UsInN1ZmZpeCI6IiJ9XSwiY29udGFpbmVyLXRpdGxlIjoiU3BhdGlhbCBTdGF0aXN0aWNzIiwiaWQiOiI3OTg5MmQ3OS05NDMyLTMxNTAtYWRmYy0wNDlhMzQxMTkzMTQiLCJpc3N1ZWQiOnsiZGF0ZS1wYXJ0cyI6W1siMjAxOSJdXX0sInBhZ2UiOiIxMDAzNjgiLCJwdWJsaXNoZXIiOiJFbHNldmllciBCLlYuIiwidGl0bGUiOiJFdmFsdWF0aW9uIG9mIGVtcGlyaWNhbCBCYXllc2lhbiBrcmlnaW5nIiwidHlwZSI6ImFydGljbGUtam91cm5hbCIsInZvbHVtZSI6IjMyIn0sInVyaXMiOlsiaHR0cDovL3d3dy5tZW5kZWxleS5jb20vZG9jdW1lbnRzLz91dWlkPWI5NDIxYjk0LTIzMTMtNDFhOS04ZjFhLTQxNzJlM2JmMzc4NyJdLCJpc1RlbXBvcmFyeSI6ZmFsc2UsImxlZ2FjeURlc2t0b3BJZCI6ImI5NDIxYjk0LTIzMTMtNDFhOS04ZjFhLTQxNzJlM2JmMzc4NyJ9LHsiaWQiOiI3ZTMyNTY4Yy1lMThiLTMzOWEtYWY1Mi02YzQ3MzZlMTAzMDgiLCJpdGVtRGF0YSI6eyJET0kiOiIxMC4xMDE2L2ouc2NpdG90ZW52LjIwMjAuMTM3MjkwIiwiSVNTTiI6IjE4NzkxMDI2IiwiUE1JRCI6IjMyMjA4MjMzIiwiYWJzdHJhY3QiOiJXZSBkZXNjcmliZWQgdGhlIGtleSBmZWF0dXJlcyBvZiB0aGUgcHJhZ21hdGljIGdlb3N0YXRpc3RpY2FsIG1ldGhvZG9sb2d5IGFpbWluZyBhdCByZXNvbHZpbmcgdGhlIGZvbGxvd2luZyBkcmF3YmFja3Mgb2YgY2xhc3NpY2FsIGdlb3N0YXRpc3RpY2FsIG1vZGVsczogYXNzdW1pbmcgdGhhdCB0aGUgZGF0YSBpcyB0aGUgcmVhbGl6YXRpb24gb2YgYSBzdGF0aW9uYXJ5IHByb2Nlc3M7IGFzc3VtaW5nIHRoYXQgdGhlIGRhdGEgdmFsdWVzIGFyZSBkaXN0cmlidXRlZCBhY2NvcmRpbmcgdG8gR2F1c3NpYW4gZGlzdHJpYnV0aW9uOyBkZXNjcmliaW5nIHRoZSBkYXRhIHdpdGggYSBzaW5nbGUgZ2VuZXJhdGluZyBtb2RlbDsgbm90IGFjY291bnRpbmcgZm9yIHRoZSBtb2RlbCB1bmNlcnRhaW50eSBpbiBwcmVkaWN0aW9uOyBhbmQgbm90IHN1cHBvcnRpbmcgY29pbmNpZGVudCBkYXRhIGFuZCBpbmRpdmlkdWFsIG1lYXN1cmVtZW50IGVycm9ycy4gT3VyIHZhcmlhbnQgb2YgZW1waXJpY2FsIEJheWVzaWFuIGtyaWdpbmcgKEVCSykgaXMgYSBmYXN0IGFuZCByZWxpYWJsZSBzb2x1dGlvbiBmb3IgYm90aCBhdXRvbWF0aWMgYW5kIGludGVyYWN0aXZlIGRhdGEgaW50ZXJwb2xhdGlvbi4gSXQgY2FuIGJlIHVzZWQgZm9yIGludGVycG9sYXRpb24gb2YgdmVyeSBsYXJnZSBkYXRhc2V0cyB1cCB0byBiaWxsaW9ucyBvZiBwb2ludHMuIFRoZSBmb2xsb3dpbmcgZmVhdHVyZXMgYXJlIGRpc2N1c3NlZDogdGhlIGluZm9ybWF0aXZlIHByaW9yIGRpc3RyaWJ1dGlvbiBjb25zdHJ1Y3Rpb24gYW5kIHVzYWdlOyBhdXRvbWF0aWMgZGF0YSB0cmFuc2Zvcm1hdGlvbiBvZiB0aGUgZGVwZW5kZW50IHZhcmlhYmxlIGludG8gYSBHYXVzc2lhbiBkaXN0cmlidXRpb247IGRhdGEgc3Vic2V0dGluZyBhbmQgbWVyZ2luZyB0aGUgZXN0aW1hdGVkIG1vZGVsczsgYW5kIGludGVycG9sYXRpb24gb3ZlciBsYXJnZSBhcmVhcyBvbiB0aGUgZWFydGgncyBzdXJmYWNlLiBXZSBjb25kdWN0ZWQgb25lIHNpbXVsYXRpb24gZXhwZXJpbWVudCBhbmQgdHdvIGNhc2Ugc3R1ZGllcyB1c2luZyBoaWdobHkgdmFyaWFibGUgZGF0YSB0byBpbnZlc3RpZ2F0ZSB0aGUgRUJLIHByZWRpY3RpbmcgcXVhbGl0eS4iLCJhdXRob3IiOlt7ImRyb3BwaW5nLXBhcnRpY2xlIjoiIiwiZmFtaWx5IjoiR3JpYm92IiwiZ2l2ZW4iOiJBbGV4YW5kZXIiLCJub24tZHJvcHBpbmctcGFydGljbGUiOiIiLCJwYXJzZS1uYW1lcyI6ZmFsc2UsInN1ZmZpeCI6IiJ9LHsiZHJvcHBpbmctcGFydGljbGUiOiIiLCJmYW1pbHkiOiJLcml2b3J1Y2hrbyIsImdpdmVuIjoiS29uc3RhbnRpbiIsIm5vbi1kcm9wcGluZy1wYXJ0aWNsZSI6IiIsInBhcnNlLW5hbWVzIjpmYWxzZSwic3VmZml4IjoiIn1dLCJjb250YWluZXItdGl0bGUiOiJTY2llbmNlIG9mIHRoZSBUb3RhbCBFbnZpcm9ubWVudCIsImlkIjoiN2UzMjU2OGMtZTE4Yi0zMzlhLWFmNTItNmM0NzM2ZTEwMzA4IiwiaXNzdWVkIjp7ImRhdGUtcGFydHMiOltbIjIwMjAiXV19LCJwYWdlIjoiMTM3MjkwIiwicHVibGlzaGVyIjoiRWxzZXZpZXIgQi5WLiIsInRpdGxlIjoiRW1waXJpY2FsIEJheWVzaWFuIGtyaWdpbmcgaW1wbGVtZW50YXRpb24gYW5kIHVzYWdlIiwidHlwZSI6ImFydGljbGUtam91cm5hbCIsInZvbHVtZSI6IjcyMiJ9LCJ1cmlzIjpbImh0dHA6Ly93d3cubWVuZGVsZXkuY29tL2RvY3VtZW50cy8/dXVpZD1lODA3M2YxOC0zMWI1LTQ0MDMtYjQ5NC0zYTMyOTc3NDgwY2MiXSwiaXNUZW1wb3JhcnkiOmZhbHNlLCJsZWdhY3lEZXNrdG9wSWQiOiJlODA3M2YxOC0zMWI1LTQ0MDMtYjQ5NC0zYTMyOTc3NDgwY2MifV0sInByb3BlcnRpZXMiOnsibm90ZUluZGV4IjowfSwiaXNFZGl0ZWQiOmZhbHNlLCJtYW51YWxPdmVycmlkZSI6eyJjaXRlcHJvY1RleHQiOiIoR3JpYm92ICYjMzg7IEtyaXZvcnVjaGtvLCAyMDIwOyBLcml2b3J1Y2hrbyAmIzM4OyBHcmlib3YsIDIwMTkpIiwiaXNNYW51YWxseU92ZXJyaWRkZW4iOnRydWUsIm1hbnVhbE92ZXJyaWRlVGV4dCI6IihHcmlib3YgJiBLcml2b3J1Y2hrbywgMjAyMDsgS3Jpdm9ydWNoa28gJiBHcmlib3YsIDIwMTkpKEdyaWJvdiAmIEtyaXZvcnVjaGtvLCAyMDIwOyBLcml2b3J1Y2hrbyAmIEdyaWJvdiwgMjAxOSkifX0=&quot;},{&quot;citationID&quot;:&quot;MENDELEY_CITATION_f825c226-f1b9-4bc9-b21f-ab50b4fe8131&quot;,&quot;citationItems&quot;:[{&quot;id&quot;:&quot;e84108c1-9e99-311e-aaf3-32f692be7baa&quot;,&quot;itemData&quot;:{&quot;ISBN&quot;:&quot;9781439852286&quot;,&quot;author&quot;:[{&quot;dropping-particle&quot;:&quot;&quot;,&quot;family&quot;:&quot;Kresic&quot;,&quot;given&quot;:&quot;Neven&quot;,&quot;non-dropping-particle&quot;:&quot;&quot;,&quot;parse-names&quot;:false,&quot;suffix&quot;:&quot;&quot;},{&quot;dropping-particle&quot;:&quot;&quot;,&quot;family&quot;:&quot;Mikszewski&quot;,&quot;given&quot;:&quot;Alex&quot;,&quot;non-dropping-particle&quot;:&quot;&quot;,&quot;parse-names&quot;:false,&quot;suffix&quot;:&quot;&quot;}],&quot;id&quot;:&quot;e84108c1-9e99-311e-aaf3-32f692be7baa&quot;,&quot;issued&quot;:{&quot;date-parts&quot;:[[&quot;2013&quot;]]},&quot;number-of-pages&quot;:&quot;564&quot;,&quot;title&quot;:&quot;Hydrogeological Conceptual Site Models&quot;,&quot;type&quot;:&quot;book&quot;},&quot;uris&quot;:[&quot;http://www.mendeley.com/documents/?uuid=cadb3f2b-3949-46d6-9d3c-7579f210be58&quot;],&quot;isTemporary&quot;:false,&quot;legacyDesktopId&quot;:&quot;cadb3f2b-3949-46d6-9d3c-7579f210be58&quot;},{&quot;id&quot;:&quot;4fe3809a-4973-3442-b8e6-15741fdb77c5&quot;,&quot;itemData&quot;:{&quot;DOI&quot;:&quot;10.1016/j.jhydrol.2019.124517&quot;,&quot;ISSN&quot;:&quot;00221694&quot;,&quot;abstract&quot;:&quot;The evolution of the water-table in the Cuenca Alta del Río Laja aquifer (CARL aquifer) was investigated using Empirical Bayesian Kriging (EBK) utilizing ArcGIS ® and the Curve-Fit tool developed by the United States Geological Survey (USGS). We created a new methodology to identify areas of the aquifer that can host unregistered wells, or users that overdraft the permitted extraction volume, and forecast water-table change based on historical annual water levels. Short-term climate variability, specifically the El Niño and La Niña phenomena, had an indirect influence on groundwater availability driven by less or more groundwater demand for irrigation, respectively. La Niña phenomena (2011–2012) caused severe drought driving a mean water-table velocity (WTV) of −1.57 m/year (drawdown). This contrasted to a wet El Niño period (2014–2015) driving a mean WTV of +1.12 m/year (recovery). Across the period 2008–2015, the WTV and water-table acceleration maps revealed mean values of −0.43 m/year and 0.93 m/year2, respectively. These numbers suggest that the problem of dewatering of the CARL aquifer continued, but that the rate of drawdown has slowed. If the observed drawdown rate continues, by the year 2035, 45% of the surface area of the CARL aquifer will have a water-table greater than 120 m below surface, 24% of the area will exceed 150 m and 5% of the area will exceed 180 m. Whereas deeper water tables increase the cost of lifting water to the surface, there is also a risk of worsening groundwater quality as deeper parts of the aquifer are sourced. Furthermore, the demand for irrigation is likely to increase under the most likely near-term climate change scenarios published by the Intergovernmental Panel on Climate Change. A 5–10% reduction in rainfall is predicted by 2040. Given these potential negative future consequences of over-exploiting aquifers, this original approach will help water managers make more informed decisions for the development of groundwater resources.&quot;,&quot;author&quot;:[{&quot;dropping-particle&quot;:&quot;&quot;,&quot;family&quot;:&quot;Li&quot;,&quot;given&quot;:&quot;Yanmei&quot;,&quot;non-dropping-particle&quot;:&quot;&quot;,&quot;parse-names&quot;:false,&quot;suffix&quot;:&quot;&quot;},{&quot;dropping-particle&quot;:&quot;&quot;,&quot;family&quot;:&quot;Hernandez&quot;,&quot;given&quot;:&quot;J. Horacio&quot;,&quot;non-dropping-particle&quot;:&quot;&quot;,&quot;parse-names&quot;:false,&quot;suffix&quot;:&quot;&quot;},{&quot;dropping-particle&quot;:&quot;&quot;,&quot;family&quot;:&quot;Aviles&quot;,&quot;given&quot;:&quot;Manuel&quot;,&quot;non-dropping-particle&quot;:&quot;&quot;,&quot;parse-names&quot;:false,&quot;suffix&quot;:&quot;&quot;},{&quot;dropping-particle&quot;:&quot;&quot;,&quot;family&quot;:&quot;Knappett&quot;,&quot;given&quot;:&quot;Peter S.K.&quot;,&quot;non-dropping-particle&quot;:&quot;&quot;,&quot;parse-names&quot;:false,&quot;suffix&quot;:&quot;&quot;},{&quot;dropping-particle&quot;:&quot;&quot;,&quot;family&quot;:&quot;Giardino&quot;,&quot;given&quot;:&quot;John R.&quot;,&quot;non-dropping-particle&quot;:&quot;&quot;,&quot;parse-names&quot;:false,&quot;suffix&quot;:&quot;&quot;},{&quot;dropping-particle&quot;:&quot;&quot;,&quot;family&quot;:&quot;Miranda&quot;,&quot;given&quot;:&quot;Raúl&quot;,&quot;non-dropping-particle&quot;:&quot;&quot;,&quot;parse-names&quot;:false,&quot;suffix&quot;:&quot;&quot;},{&quot;dropping-particle&quot;:&quot;&quot;,&quot;family&quot;:&quot;Puy&quot;,&quot;given&quot;:&quot;María Jesús&quot;,&quot;non-dropping-particle&quot;:&quot;&quot;,&quot;parse-names&quot;:false,&quot;suffix&quot;:&quot;&quot;},{&quot;dropping-particle&quot;:&quot;&quot;,&quot;family&quot;:&quot;Padilla&quot;,&quot;given&quot;:&quot;Francisco&quot;,&quot;non-dropping-particle&quot;:&quot;&quot;,&quot;parse-names&quot;:false,&quot;suffix&quot;:&quot;&quot;},{&quot;dropping-particle&quot;:&quot;&quot;,&quot;family&quot;:&quot;Morales&quot;,&quot;given&quot;:&quot;Jorge&quot;,&quot;non-dropping-particle&quot;:&quot;&quot;,&quot;parse-names&quot;:false,&quot;suffix&quot;:&quot;&quot;}],&quot;container-title&quot;:&quot;Journal of Hydrology&quot;,&quot;id&quot;:&quot;4fe3809a-4973-3442-b8e6-15741fdb77c5&quot;,&quot;issue&quot;:&quot;August 2019&quot;,&quot;issued&quot;:{&quot;date-parts&quot;:[[&quot;2020&quot;]]},&quot;page&quot;:&quot;124517&quot;,&quot;publisher&quot;:&quot;Elsevier&quot;,&quot;title&quot;:&quot;Empirical Bayesian Kriging method to evaluate inter-annual water-table evolution in the Cuenca Alta del Río Laja aquifer, Guanajuato, México&quot;,&quot;type&quot;:&quot;article-journal&quot;,&quot;volume&quot;:&quot;582&quot;},&quot;uris&quot;:[&quot;http://www.mendeley.com/documents/?uuid=ad187b48-22e2-4e66-827d-d726de95edcc&quot;],&quot;isTemporary&quot;:false,&quot;legacyDesktopId&quot;:&quot;ad187b48-22e2-4e66-827d-d726de95edcc&quot;}],&quot;properties&quot;:{&quot;noteIndex&quot;:0},&quot;isEdited&quot;:false,&quot;manualOverride&quot;:{&quot;citeprocText&quot;:&quot;(Kresic &amp;#38; Mikszewski, 2013; Li et al., 2020c)&quot;,&quot;isManuallyOverridden&quot;:true,&quot;manualOverrideText&quot;:&quot;(Kresic &amp; Mikszewski, 2013; Li et al., 2020c)(Kresic &amp; Mikszewski, 2013; Li et al., 2020c)&quot;},&quot;citationTag&quot;:&quot;MENDELEY_CITATION_v3_eyJjaXRhdGlvbklEIjoiTUVOREVMRVlfQ0lUQVRJT05fZjgyNWMyMjYtZjFiOS00YmM5LWIyMWYtYWI1MGI0ZmU4MTMxIiwiY2l0YXRpb25JdGVtcyI6W3siaWQiOiJlODQxMDhjMS05ZTk5LTMxMWUtYWFmMy0zMmY2OTJiZTdiYWEiLCJpdGVtRGF0YSI6eyJJU0JOIjoiOTc4MTQzOTg1MjI4NiIsImF1dGhvciI6W3siZHJvcHBpbmctcGFydGljbGUiOiIiLCJmYW1pbHkiOiJLcmVzaWMiLCJnaXZlbiI6Ik5ldmVuIiwibm9uLWRyb3BwaW5nLXBhcnRpY2xlIjoiIiwicGFyc2UtbmFtZXMiOmZhbHNlLCJzdWZmaXgiOiIifSx7ImRyb3BwaW5nLXBhcnRpY2xlIjoiIiwiZmFtaWx5IjoiTWlrc3pld3NraSIsImdpdmVuIjoiQWxleCIsIm5vbi1kcm9wcGluZy1wYXJ0aWNsZSI6IiIsInBhcnNlLW5hbWVzIjpmYWxzZSwic3VmZml4IjoiIn1dLCJpZCI6ImU4NDEwOGMxLTllOTktMzExZS1hYWYzLTMyZjY5MmJlN2JhYSIsImlzc3VlZCI6eyJkYXRlLXBhcnRzIjpbWyIyMDEzIl1dfSwibnVtYmVyLW9mLXBhZ2VzIjoiNTY0IiwidGl0bGUiOiJIeWRyb2dlb2xvZ2ljYWwgQ29uY2VwdHVhbCBTaXRlIE1vZGVscyIsInR5cGUiOiJib29rIn0sInVyaXMiOlsiaHR0cDovL3d3dy5tZW5kZWxleS5jb20vZG9jdW1lbnRzLz91dWlkPWNhZGIzZjJiLTM5NDktNDZkNi05ZDNjLTc1NzlmMjEwYmU1OCJdLCJpc1RlbXBvcmFyeSI6ZmFsc2UsImxlZ2FjeURlc2t0b3BJZCI6ImNhZGIzZjJiLTM5NDktNDZkNi05ZDNjLTc1NzlmMjEwYmU1OCJ9LHsiaWQiOiI0ZmUzODA5YS00OTczLTM0NDItYjhlNi0xNTc0MWZkYjc3YzU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0ZmUzODA5YS00OTczLTM0NDItYjhlNi0xNTc0MWZkYjc3YzU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FkMTg3YjQ4LTIyZTItNGU2Ni04MjdkLWQ3MjZkZTk1ZWRjYyJdLCJpc1RlbXBvcmFyeSI6ZmFsc2UsImxlZ2FjeURlc2t0b3BJZCI6ImFkMTg3YjQ4LTIyZTItNGU2Ni04MjdkLWQ3MjZkZTk1ZWRjYyJ9XSwicHJvcGVydGllcyI6eyJub3RlSW5kZXgiOjB9LCJpc0VkaXRlZCI6ZmFsc2UsIm1hbnVhbE92ZXJyaWRlIjp7ImNpdGVwcm9jVGV4dCI6IihLcmVzaWMgJiMzODsgTWlrc3pld3NraSwgMjAxMzsgTGkgZXQgYWwuLCAyMDIwYykiLCJpc01hbnVhbGx5T3ZlcnJpZGRlbiI6dHJ1ZSwibWFudWFsT3ZlcnJpZGVUZXh0IjoiKEtyZXNpYyAmIE1pa3N6ZXdza2ksIDIwMTM7IExpIGV0IGFsLiwgMjAyMGMpKEtyZXNpYyAmIE1pa3N6ZXdza2ksIDIwMTM7IExpIGV0IGFsLiwgMjAyMGMpIn19&quot;},{&quot;citationID&quot;:&quot;MENDELEY_CITATION_bcbd63cf-d26f-4dfe-aff2-88cf4e92e392&quot;,&quot;citationItems&quot;:[{&quot;id&quot;:&quot;4a9e541a-1177-3e42-a6dd-ff95eb1d6c91&quot;,&quot;itemData&quot;:{&quot;DOI&quot;:&quot;10.1016/j.scitotenv.2019.135815&quot;,&quot;ISSN&quot;:&quot;18791026&quot;,&quot;abstract&quot;:&quot;The Empirical Rainfall Thresholds (ERTs) for shallow landslide initiation are commonly devised worldwide mostly to be implemented within landslide early warning systems. Nonetheless, since the pioneering works on ERTs in the 1980s, only meteorological variables - that are cumulated E or intensity I and duration D values of rainfalls that are likely to trigger landslides - have been used to predict landslide occurrence, even though they are characterized by a large uncertainty. Over time, many efforts have been devoted to constrain ERT to geo-morphological characters of the landslide locations but, since nowadays, they did not get to a sound new method to derive ERT and strengthen its ability to forecast future rainfall-induced landslide. In this study, local geo-morphological characters have been taken into account by means of the co-kriging technique to constrain the E and D mean values of a regional ERT and their confidence intervals. The study area, where the proposed method was trained, is the hilly side of the Abruzzo region (Italy). Here, 62 shallow landslides have been analyzed in the time span of 2013–2017 by collecting 62 (D,E) pairs related to the rainfalls that were likely to trigger them. The relevant geo-morphological features for the considered territory have been selected through the principal component analysis. Then, the Multi-Collocated Co-Kriging technique, through ISATIS Geovariances software, has been applied to derive the spatial variability structures of E and D values conditioned by the selected geo-morphological parameters. Therefore, threshold values of E and D and their confidence intervals have been calculated generating a new shape of regional ERT, consisting of maps of continuous estimated threshold values of (D,E) and confidence interval values suitable for being used in early warning systems for shallow landslide initiation.&quot;,&quot;author&quot;:[{&quot;dropping-particle&quot;:&quot;&quot;,&quot;family&quot;:&quot;Vessia&quot;,&quot;given&quot;:&quot;Giovanna&quot;,&quot;non-dropping-particle&quot;:&quot;&quot;,&quot;parse-names&quot;:false,&quot;suffix&quot;:&quot;&quot;},{&quot;dropping-particle&quot;:&quot;&quot;,&quot;family&quot;:&quot;Curzio&quot;,&quot;given&quot;:&quot;Diego&quot;,&quot;non-dropping-particle&quot;:&quot;Di&quot;,&quot;parse-names&quot;:false,&quot;suffix&quot;:&quot;&quot;},{&quot;dropping-particle&quot;:&quot;&quot;,&quot;family&quot;:&quot;Chiaudani&quot;,&quot;given&quot;:&quot;Alessandro&quot;,&quot;non-dropping-particle&quot;:&quot;&quot;,&quot;parse-names&quot;:false,&quot;suffix&quot;:&quot;&quot;},{&quot;dropping-particle&quot;:&quot;&quot;,&quot;family&quot;:&quot;Rusi&quot;,&quot;given&quot;:&quot;Sergio&quot;,&quot;non-dropping-particle&quot;:&quot;&quot;,&quot;parse-names&quot;:false,&quot;suffix&quot;:&quot;&quot;}],&quot;container-title&quot;:&quot;Science of the Total Environment&quot;,&quot;id&quot;:&quot;4a9e541a-1177-3e42-a6dd-ff95eb1d6c91&quot;,&quot;issued&quot;:{&quot;date-parts&quot;:[[&quot;2020&quot;]]},&quot;page&quot;:&quot;135815&quot;,&quot;publisher&quot;:&quot;Elsevier B.V.&quot;,&quot;title&quot;:&quot;Regional rainfall threshold maps drawn through multivariate geostatistical techniques for shallow landslide hazard zonation&quot;,&quot;type&quot;:&quot;article-journal&quot;,&quot;volume&quot;:&quot;705&quot;},&quot;uris&quot;:[&quot;http://www.mendeley.com/documents/?uuid=8d3e8cc0-1c73-44a1-916b-0f6765f0069c&quot;],&quot;isTemporary&quot;:false,&quot;legacyDesktopId&quot;:&quot;8d3e8cc0-1c73-44a1-916b-0f6765f0069c&quot;},{&quot;id&quot;:&quot;5e994695-d5c7-3e05-bf01-e346338e8937&quot;,&quot;itemData&quot;:{&quot;DOI&quot;:&quot;10.1016/j.jafrearsci.2021.104135&quot;,&quot;ISSN&quot;:&quot;1464343X&quot;,&quot;author&quot;:[{&quot;dropping-particle&quot;:&quot;&quot;,&quot;family&quot;:&quot;Boudibi&quot;,&quot;given&quot;:&quot;Samir&quot;,&quot;non-dropping-particle&quot;:&quot;&quot;,&quot;parse-names&quot;:false,&quot;suffix&quot;:&quot;&quot;},{&quot;dropping-particle&quot;:&quot;&quot;,&quot;family&quot;:&quot;Sakaa&quot;,&quot;given&quot;:&quot;Bachir&quot;,&quot;non-dropping-particle&quot;:&quot;&quot;,&quot;parse-names&quot;:false,&quot;suffix&quot;:&quot;&quot;},{&quot;dropping-particle&quot;:&quot;&quot;,&quot;family&quot;:&quot;Benguega&quot;,&quot;given&quot;:&quot;Zineeddine&quot;,&quot;non-dropping-particle&quot;:&quot;&quot;,&quot;parse-names&quot;:false,&quot;suffix&quot;:&quot;&quot;}],&quot;container-title&quot;:&quot;Journal of African Earth Sciences&quot;,&quot;id&quot;:&quot;5e994695-d5c7-3e05-bf01-e346338e8937&quot;,&quot;issue&quot;:&quot;April 2020&quot;,&quot;issued&quot;:{&quot;date-parts&quot;:[[&quot;2021&quot;]]},&quot;page&quot;:&quot;104135&quot;,&quot;publisher&quot;:&quot;Elsevier Ltd&quot;,&quot;title&quot;:&quot;Spatial variability and risk assessment of groundwater pollution in El-Outaya region, Algeria&quot;,&quot;type&quot;:&quot;article-journal&quot;,&quot;volume&quot;:&quot;176&quot;},&quot;uris&quot;:[&quot;http://www.mendeley.com/documents/?uuid=29f525ca-3c2a-47f3-80c2-251fe1ae122e&quot;],&quot;isTemporary&quot;:false,&quot;legacyDesktopId&quot;:&quot;29f525ca-3c2a-47f3-80c2-251fe1ae122e&quot;}],&quot;properties&quot;:{&quot;noteIndex&quot;:0},&quot;isEdited&quot;:false,&quot;manualOverride&quot;:{&quot;citeprocText&quot;:&quot;(Boudibi et al., 2021; Vessia et al., 2020)&quot;,&quot;isManuallyOverridden&quot;:true,&quot;manualOverrideText&quot;:&quot;(Boudibi et al., 2021; Vessia et al., 2020)(Boudibi et al., 2021; Vessia et al., 2020)&quot;},&quot;citationTag&quot;:&quot;MENDELEY_CITATION_v3_eyJjaXRhdGlvbklEIjoiTUVOREVMRVlfQ0lUQVRJT05fYmNiZDYzY2YtZDI2Zi00ZGZlLWFmZjItODhjZjRlOTJlMzkyIiwiY2l0YXRpb25JdGVtcyI6W3siaWQiOiI0YTllNTQxYS0xMTc3LTNlNDItYTZkZC1mZjk1ZWIxZDZjOTEiLCJpdGVtRGF0YSI6eyJET0kiOiIxMC4xMDE2L2ouc2NpdG90ZW52LjIwMTkuMTM1ODE1IiwiSVNTTiI6IjE4NzkxMDI2IiwiYWJzdHJhY3QiOiJUaGUgRW1waXJpY2FsIFJhaW5mYWxsIFRocmVzaG9sZHMgKEVSVHMpIGZvciBzaGFsbG93IGxhbmRzbGlkZSBpbml0aWF0aW9uIGFyZSBjb21tb25seSBkZXZpc2VkIHdvcmxkd2lkZSBtb3N0bHkgdG8gYmUgaW1wbGVtZW50ZWQgd2l0aGluIGxhbmRzbGlkZSBlYXJseSB3YXJuaW5nIHN5c3RlbXMuIE5vbmV0aGVsZXNzLCBzaW5jZSB0aGUgcGlvbmVlcmluZyB3b3JrcyBvbiBFUlRzIGluIHRoZSAxOTgwcywgb25seSBtZXRlb3JvbG9naWNhbCB2YXJpYWJsZXMgLSB0aGF0IGFyZSBjdW11bGF0ZWQgRSBvciBpbnRlbnNpdHkgSSBhbmQgZHVyYXRpb24gRCB2YWx1ZXMgb2YgcmFpbmZhbGxzIHRoYXQgYXJlIGxpa2VseSB0byB0cmlnZ2VyIGxhbmRzbGlkZXMgLSBoYXZlIGJlZW4gdXNlZCB0byBwcmVkaWN0IGxhbmRzbGlkZSBvY2N1cnJlbmNlLCBldmVuIHRob3VnaCB0aGV5IGFyZSBjaGFyYWN0ZXJpemVkIGJ5IGEgbGFyZ2UgdW5jZXJ0YWludHkuIE92ZXIgdGltZSwgbWFueSBlZmZvcnRzIGhhdmUgYmVlbiBkZXZvdGVkIHRvIGNvbnN0cmFpbiBFUlQgdG8gZ2VvLW1vcnBob2xvZ2ljYWwgY2hhcmFjdGVycyBvZiB0aGUgbGFuZHNsaWRlIGxvY2F0aW9ucyBidXQsIHNpbmNlIG5vd2FkYXlzLCB0aGV5IGRpZCBub3QgZ2V0IHRvIGEgc291bmQgbmV3IG1ldGhvZCB0byBkZXJpdmUgRVJUIGFuZCBzdHJlbmd0aGVuIGl0cyBhYmlsaXR5IHRvIGZvcmVjYXN0IGZ1dHVyZSByYWluZmFsbC1pbmR1Y2VkIGxhbmRzbGlkZS4gSW4gdGhpcyBzdHVkeSwgbG9jYWwgZ2VvLW1vcnBob2xvZ2ljYWwgY2hhcmFjdGVycyBoYXZlIGJlZW4gdGFrZW4gaW50byBhY2NvdW50IGJ5IG1lYW5zIG9mIHRoZSBjby1rcmlnaW5nIHRlY2huaXF1ZSB0byBjb25zdHJhaW4gdGhlIEUgYW5kIEQgbWVhbiB2YWx1ZXMgb2YgYSByZWdpb25hbCBFUlQgYW5kIHRoZWlyIGNvbmZpZGVuY2UgaW50ZXJ2YWxzLiBUaGUgc3R1ZHkgYXJlYSwgd2hlcmUgdGhlIHByb3Bvc2VkIG1ldGhvZCB3YXMgdHJhaW5lZCwgaXMgdGhlIGhpbGx5IHNpZGUgb2YgdGhlIEFicnV6em8gcmVnaW9uIChJdGFseSkuIEhlcmUsIDYyIHNoYWxsb3cgbGFuZHNsaWRlcyBoYXZlIGJlZW4gYW5hbHl6ZWQgaW4gdGhlIHRpbWUgc3BhbiBvZiAyMDEz4oCTMjAxNyBieSBjb2xsZWN0aW5nIDYyIChELEUpIHBhaXJzIHJlbGF0ZWQgdG8gdGhlIHJhaW5mYWxscyB0aGF0IHdlcmUgbGlrZWx5IHRvIHRyaWdnZXIgdGhlbS4gVGhlIHJlbGV2YW50IGdlby1tb3JwaG9sb2dpY2FsIGZlYXR1cmVzIGZvciB0aGUgY29uc2lkZXJlZCB0ZXJyaXRvcnkgaGF2ZSBiZWVuIHNlbGVjdGVkIHRocm91Z2ggdGhlIHByaW5jaXBhbCBjb21wb25lbnQgYW5hbHlzaXMuIFRoZW4sIHRoZSBNdWx0aS1Db2xsb2NhdGVkIENvLUtyaWdpbmcgdGVjaG5pcXVlLCB0aHJvdWdoIElTQVRJUyBHZW92YXJpYW5jZXMgc29mdHdhcmUsIGhhcyBiZWVuIGFwcGxpZWQgdG8gZGVyaXZlIHRoZSBzcGF0aWFsIHZhcmlhYmlsaXR5IHN0cnVjdHVyZXMgb2YgRSBhbmQgRCB2YWx1ZXMgY29uZGl0aW9uZWQgYnkgdGhlIHNlbGVjdGVkIGdlby1tb3JwaG9sb2dpY2FsIHBhcmFtZXRlcnMuIFRoZXJlZm9yZSwgdGhyZXNob2xkIHZhbHVlcyBvZiBFIGFuZCBEIGFuZCB0aGVpciBjb25maWRlbmNlIGludGVydmFscyBoYXZlIGJlZW4gY2FsY3VsYXRlZCBnZW5lcmF0aW5nIGEgbmV3IHNoYXBlIG9mIHJlZ2lvbmFsIEVSVCwgY29uc2lzdGluZyBvZiBtYXBzIG9mIGNvbnRpbnVvdXMgZXN0aW1hdGVkIHRocmVzaG9sZCB2YWx1ZXMgb2YgKEQsRSkgYW5kIGNvbmZpZGVuY2UgaW50ZXJ2YWwgdmFsdWVzIHN1aXRhYmxlIGZvciBiZWluZyB1c2VkIGluIGVhcmx5IHdhcm5pbmcgc3lzdGVtcyBmb3Igc2hhbGxvdyBsYW5kc2xpZGUgaW5pdGlhdGlvbi4iLCJhdXRob3IiOlt7ImRyb3BwaW5nLXBhcnRpY2xlIjoiIiwiZmFtaWx5IjoiVmVzc2lhIiwiZ2l2ZW4iOiJHaW92YW5uYSIsIm5vbi1kcm9wcGluZy1wYXJ0aWNsZSI6IiIsInBhcnNlLW5hbWVzIjpmYWxzZSwic3VmZml4IjoiIn0seyJkcm9wcGluZy1wYXJ0aWNsZSI6IiIsImZhbWlseSI6IkN1cnppbyIsImdpdmVuIjoiRGllZ28iLCJub24tZHJvcHBpbmctcGFydGljbGUiOiJEaSIsInBhcnNlLW5hbWVzIjpmYWxzZSwic3VmZml4IjoiIn0seyJkcm9wcGluZy1wYXJ0aWNsZSI6IiIsImZhbWlseSI6IkNoaWF1ZGFuaSIsImdpdmVuIjoiQWxlc3NhbmRybyIsIm5vbi1kcm9wcGluZy1wYXJ0aWNsZSI6IiIsInBhcnNlLW5hbWVzIjpmYWxzZSwic3VmZml4IjoiIn0seyJkcm9wcGluZy1wYXJ0aWNsZSI6IiIsImZhbWlseSI6IlJ1c2kiLCJnaXZlbiI6IlNlcmdpbyIsIm5vbi1kcm9wcGluZy1wYXJ0aWNsZSI6IiIsInBhcnNlLW5hbWVzIjpmYWxzZSwic3VmZml4IjoiIn1dLCJjb250YWluZXItdGl0bGUiOiJTY2llbmNlIG9mIHRoZSBUb3RhbCBFbnZpcm9ubWVudCIsImlkIjoiNGE5ZTU0MWEtMTE3Ny0zZTQyLWE2ZGQtZmY5NWViMWQ2YzkxIiwiaXNzdWVkIjp7ImRhdGUtcGFydHMiOltbIjIwMjAiXV19LCJwYWdlIjoiMTM1ODE1IiwicHVibGlzaGVyIjoiRWxzZXZpZXIgQi5WLiIsInRpdGxlIjoiUmVnaW9uYWwgcmFpbmZhbGwgdGhyZXNob2xkIG1hcHMgZHJhd24gdGhyb3VnaCBtdWx0aXZhcmlhdGUgZ2Vvc3RhdGlzdGljYWwgdGVjaG5pcXVlcyBmb3Igc2hhbGxvdyBsYW5kc2xpZGUgaGF6YXJkIHpvbmF0aW9uIiwidHlwZSI6ImFydGljbGUtam91cm5hbCIsInZvbHVtZSI6IjcwNSJ9LCJ1cmlzIjpbImh0dHA6Ly93d3cubWVuZGVsZXkuY29tL2RvY3VtZW50cy8/dXVpZD04ZDNlOGNjMC0xYzczLTQ0YTEtOTE2Yi0wZjY3NjVmMDA2OWMiXSwiaXNUZW1wb3JhcnkiOmZhbHNlLCJsZWdhY3lEZXNrdG9wSWQiOiI4ZDNlOGNjMC0xYzczLTQ0YTEtOTE2Yi0wZjY3NjVmMDA2OWMifSx7ImlkIjoiNWU5OTQ2OTUtZDVjNy0zZTA1LWJmMDEtZTM0NjMzOGU4OTM3IiwiaXRlbURhdGEiOnsiRE9JIjoiMTAuMTAxNi9qLmphZnJlYXJzY2kuMjAyMS4xMDQxMzUiLCJJU1NOIjoiMTQ2NDM0M1giLCJhdXRob3IiOlt7ImRyb3BwaW5nLXBhcnRpY2xlIjoiIiwiZmFtaWx5IjoiQm91ZGliaSIsImdpdmVuIjoiU2FtaXIiLCJub24tZHJvcHBpbmctcGFydGljbGUiOiIiLCJwYXJzZS1uYW1lcyI6ZmFsc2UsInN1ZmZpeCI6IiJ9LHsiZHJvcHBpbmctcGFydGljbGUiOiIiLCJmYW1pbHkiOiJTYWthYSIsImdpdmVuIjoiQmFjaGlyIiwibm9uLWRyb3BwaW5nLXBhcnRpY2xlIjoiIiwicGFyc2UtbmFtZXMiOmZhbHNlLCJzdWZmaXgiOiIifSx7ImRyb3BwaW5nLXBhcnRpY2xlIjoiIiwiZmFtaWx5IjoiQmVuZ3VlZ2EiLCJnaXZlbiI6IlppbmVlZGRpbmUiLCJub24tZHJvcHBpbmctcGFydGljbGUiOiIiLCJwYXJzZS1uYW1lcyI6ZmFsc2UsInN1ZmZpeCI6IiJ9XSwiY29udGFpbmVyLXRpdGxlIjoiSm91cm5hbCBvZiBBZnJpY2FuIEVhcnRoIFNjaWVuY2VzIiwiaWQiOiI1ZTk5NDY5NS1kNWM3LTNlMDUtYmYwMS1lMzQ2MzM4ZTg5MzciLCJpc3N1ZSI6IkFwcmlsIDIwMjAiLCJpc3N1ZWQiOnsiZGF0ZS1wYXJ0cyI6W1siMjAyMSJdXX0sInBhZ2UiOiIxMDQxMzUiLCJwdWJsaXNoZXIiOiJFbHNldmllciBMdGQiLCJ0aXRsZSI6IlNwYXRpYWwgdmFyaWFiaWxpdHkgYW5kIHJpc2sgYXNzZXNzbWVudCBvZiBncm91bmR3YXRlciBwb2xsdXRpb24gaW4gRWwtT3V0YXlhIHJlZ2lvbiwgQWxnZXJpYSIsInR5cGUiOiJhcnRpY2xlLWpvdXJuYWwiLCJ2b2x1bWUiOiIxNzYifSwidXJpcyI6WyJodHRwOi8vd3d3Lm1lbmRlbGV5LmNvbS9kb2N1bWVudHMvP3V1aWQ9MjlmNTI1Y2EtM2MyYS00N2YzLTgwYzItMjUxZmUxYWUxMjJlIl0sImlzVGVtcG9yYXJ5IjpmYWxzZSwibGVnYWN5RGVza3RvcElkIjoiMjlmNTI1Y2EtM2MyYS00N2YzLTgwYzItMjUxZmUxYWUxMjJlIn1dLCJwcm9wZXJ0aWVzIjp7Im5vdGVJbmRleCI6MH0sImlzRWRpdGVkIjpmYWxzZSwibWFudWFsT3ZlcnJpZGUiOnsiY2l0ZXByb2NUZXh0IjoiKEJvdWRpYmkgZXQgYWwuLCAyMDIxOyBWZXNzaWEgZXQgYWwuLCAyMDIwKSIsImlzTWFudWFsbHlPdmVycmlkZGVuIjp0cnVlLCJtYW51YWxPdmVycmlkZVRleHQiOiIoQm91ZGliaSBldCBhbC4sIDIwMjE7IFZlc3NpYSBldCBhbC4sIDIwMjApKEJvdWRpYmkgZXQgYWwuLCAyMDIxOyBWZXNzaWEgZXQgYWwuLCAyMDIwKSJ9fQ==&quot;},{&quot;citationID&quot;:&quot;MENDELEY_CITATION_68c0bd00-dea3-4181-8870-d9c40e6db2e5&quot;,&quot;citationItems&quot;:[{&quot;id&quot;:&quot;38a0118a-df86-3ea0-b71c-8654c2db53b0&quot;,&quot;itemData&quot;:{&quot;author&quot;:[{&quot;dropping-particle&quot;:&quot;&quot;,&quot;family&quot;:&quot;Li&quot;,&quot;given&quot;:&quot;Yanmei&quot;,&quot;non-dropping-particle&quot;:&quot;&quot;,&quot;parse-names&quot;:false,&quot;suffix&quot;:&quot;&quot;},{&quot;dropping-particle&quot;:&quot;&quot;,&quot;family&quot;:&quot;Hernandez&quot;,&quot;given&quot;:&quot;J Horacio&quot;,&quot;non-dropping-particle&quot;:&quot;&quot;,&quot;parse-names&quot;:false,&quot;suffix&quot;:&quot;&quot;},{&quot;dropping-particle&quot;:&quot;&quot;,&quot;family&quot;:&quot;Aviles&quot;,&quot;given&quot;:&quot;Manuel&quot;,&quot;non-dropping-particle&quot;:&quot;&quot;,&quot;parse-names&quot;:false,&quot;suffix&quot;:&quot;&quot;},{&quot;dropping-particle&quot;:&quot;&quot;,&quot;family&quot;:&quot;Knappett&quot;,&quot;given&quot;:&quot;Peter S K&quot;,&quot;non-dropping-particle&quot;:&quot;&quot;,&quot;parse-names&quot;:false,&quot;suffix&quot;:&quot;&quot;},{&quot;dropping-particle&quot;:&quot;&quot;,&quot;family&quot;:&quot;Giardino&quot;,&quot;given&quot;:&quot;John R&quot;,&quot;non-dropping-particle&quot;:&quot;&quot;,&quot;parse-names&quot;:false,&quot;suffix&quot;:&quot;&quot;},{&quot;dropping-particle&quot;:&quot;&quot;,&quot;family&quot;:&quot;Miranda&quot;,&quot;given&quot;:&quot;Raúl&quot;,&quot;non-dropping-particle&quot;:&quot;&quot;,&quot;parse-names&quot;:false,&quot;suffix&quot;:&quot;&quot;},{&quot;dropping-particle&quot;:&quot;&quot;,&quot;family&quot;:&quot;Puy&quot;,&quot;given&quot;:&quot;María Jesús&quot;,&quot;non-dropping-particle&quot;:&quot;&quot;,&quot;parse-names&quot;:false,&quot;suffix&quot;:&quot;&quot;},{&quot;dropping-particle&quot;:&quot;&quot;,&quot;family&quot;:&quot;Padilla&quot;,&quot;given&quot;:&quot;Francisco&quot;,&quot;non-dropping-particle&quot;:&quot;&quot;,&quot;parse-names&quot;:false,&quot;suffix&quot;:&quot;&quot;},{&quot;dropping-particle&quot;:&quot;&quot;,&quot;family&quot;:&quot;Morales&quot;,&quot;given&quot;:&quot;Jorge&quot;,&quot;non-dropping-particle&quot;:&quot;&quot;,&quot;parse-names&quot;:false,&quot;suffix&quot;:&quot;&quot;}],&quot;container-title&quot;:&quot;Hydrology Journal&quot;,&quot;id&quot;:&quot;38a0118a-df86-3ea0-b71c-8654c2db53b0&quot;,&quot;issued&quot;:{&quot;date-parts&quot;:[[&quot;2020&quot;]]},&quot;title&quot;:&quot;Empirical Bayesian Kriging method to evaluate inter-annual water-table evolution in the Cuenca Alta del Río Laja&quot;,&quot;type&quot;:&quot;article-journal&quot;},&quot;uris&quot;:[&quot;http://www.mendeley.com/documents/?uuid=966a9481-9db3-4075-8e70-b0cfc51c6a04&quot;],&quot;isTemporary&quot;:false,&quot;legacyDesktopId&quot;:&quot;966a9481-9db3-4075-8e70-b0cfc51c6a04&quot;}],&quot;properties&quot;:{&quot;noteIndex&quot;:0},&quot;isEdited&quot;:false,&quot;manualOverride&quot;:{&quot;citeprocText&quot;:&quot;(Li et al., 2020a)&quot;,&quot;isManuallyOverridden&quot;:true,&quot;manualOverrideText&quot;:&quot;(Li et al., 2020a)(Li et al., 2020a)&quot;},&quot;citationTag&quot;:&quot;MENDELEY_CITATION_v3_eyJjaXRhdGlvbklEIjoiTUVOREVMRVlfQ0lUQVRJT05fNjhjMGJkMDAtZGVhMy00MTgxLTg4NzAtZDljNDBlNmRiMmU1IiwiY2l0YXRpb25JdGVtcyI6W3siaWQiOiIzOGEwMTE4YS1kZjg2LTNlYTAtYjcxYy04NjU0YzJkYjUzYjAiLCJpdGVtRGF0YSI6eyJhdXRob3IiOlt7ImRyb3BwaW5nLXBhcnRpY2xlIjoiIiwiZmFtaWx5IjoiTGkiLCJnaXZlbiI6Illhbm1laSIsIm5vbi1kcm9wcGluZy1wYXJ0aWNsZSI6IiIsInBhcnNlLW5hbWVzIjpmYWxzZSwic3VmZml4IjoiIn0seyJkcm9wcGluZy1wYXJ0aWNsZSI6IiIsImZhbWlseSI6Ikhlcm5hbmRleiIsImdpdmVuIjoiSiBIb3JhY2lvIiwibm9uLWRyb3BwaW5nLXBhcnRpY2xlIjoiIiwicGFyc2UtbmFtZXMiOmZhbHNlLCJzdWZmaXgiOiIifSx7ImRyb3BwaW5nLXBhcnRpY2xlIjoiIiwiZmFtaWx5IjoiQXZpbGVzIiwiZ2l2ZW4iOiJNYW51ZWwiLCJub24tZHJvcHBpbmctcGFydGljbGUiOiIiLCJwYXJzZS1uYW1lcyI6ZmFsc2UsInN1ZmZpeCI6IiJ9LHsiZHJvcHBpbmctcGFydGljbGUiOiIiLCJmYW1pbHkiOiJLbmFwcGV0dCIsImdpdmVuIjoiUGV0ZXIgUyBLIiwibm9uLWRyb3BwaW5nLXBhcnRpY2xlIjoiIiwicGFyc2UtbmFtZXMiOmZhbHNlLCJzdWZmaXgiOiIifSx7ImRyb3BwaW5nLXBhcnRpY2xlIjoiIiwiZmFtaWx5IjoiR2lhcmRpbm8iLCJnaXZlbiI6IkpvaG4gUiIsIm5vbi1kcm9wcGluZy1wYXJ0aWNsZSI6IiIsInBhcnNlLW5hbWVzIjpmYWxzZSwic3VmZml4IjoiIn0seyJkcm9wcGluZy1wYXJ0aWNsZSI6IiIsImZhbWlseSI6Ik1pcmFuZGEiLCJnaXZlbiI6IlJhw7psIiwibm9uLWRyb3BwaW5nLXBhcnRpY2xlIjoiIiwicGFyc2UtbmFtZXMiOmZhbHNlLCJzdWZmaXgiOiIifSx7ImRyb3BwaW5nLXBhcnRpY2xlIjoiIiwiZmFtaWx5IjoiUHV5IiwiZ2l2ZW4iOiJNYXLDrWEgSmVzw7pzIiwibm9uLWRyb3BwaW5nLXBhcnRpY2xlIjoiIiwicGFyc2UtbmFtZXMiOmZhbHNlLCJzdWZmaXgiOiIifSx7ImRyb3BwaW5nLXBhcnRpY2xlIjoiIiwiZmFtaWx5IjoiUGFkaWxsYSIsImdpdmVuIjoiRnJhbmNpc2NvIiwibm9uLWRyb3BwaW5nLXBhcnRpY2xlIjoiIiwicGFyc2UtbmFtZXMiOmZhbHNlLCJzdWZmaXgiOiIifSx7ImRyb3BwaW5nLXBhcnRpY2xlIjoiIiwiZmFtaWx5IjoiTW9yYWxlcyIsImdpdmVuIjoiSm9yZ2UiLCJub24tZHJvcHBpbmctcGFydGljbGUiOiIiLCJwYXJzZS1uYW1lcyI6ZmFsc2UsInN1ZmZpeCI6IiJ9XSwiY29udGFpbmVyLXRpdGxlIjoiSHlkcm9sb2d5IEpvdXJuYWwiLCJpZCI6IjM4YTAxMThhLWRmODYtM2VhMC1iNzFjLTg2NTRjMmRiNTNiMCIsImlzc3VlZCI6eyJkYXRlLXBhcnRzIjpbWyIyMDIwIl1dfSwidGl0bGUiOiJFbXBpcmljYWwgQmF5ZXNpYW4gS3JpZ2luZyBtZXRob2QgdG8gZXZhbHVhdGUgaW50ZXItYW5udWFsIHdhdGVyLXRhYmxlIGV2b2x1dGlvbiBpbiB0aGUgQ3VlbmNhIEFsdGEgZGVsIFLDrW8gTGFqYSIsInR5cGUiOiJhcnRpY2xlLWpvdXJuYWwifSwidXJpcyI6WyJodHRwOi8vd3d3Lm1lbmRlbGV5LmNvbS9kb2N1bWVudHMvP3V1aWQ9OTY2YTk0ODEtOWRiMy00MDc1LThlNzAtYjBjZmM1MWM2YTA0Il0sImlzVGVtcG9yYXJ5IjpmYWxzZSwibGVnYWN5RGVza3RvcElkIjoiOTY2YTk0ODEtOWRiMy00MDc1LThlNzAtYjBjZmM1MWM2YTA0In1dLCJwcm9wZXJ0aWVzIjp7Im5vdGVJbmRleCI6MH0sImlzRWRpdGVkIjpmYWxzZSwibWFudWFsT3ZlcnJpZGUiOnsiY2l0ZXByb2NUZXh0IjoiKExpIGV0IGFsLiwgMjAyMGEpIiwiaXNNYW51YWxseU92ZXJyaWRkZW4iOnRydWUsIm1hbnVhbE92ZXJyaWRlVGV4dCI6IihMaSBldCBhbC4sIDIwMjBhKShMaSBldCBhbC4sIDIwMjBhKSJ9fQ==&quot;},{&quot;citationID&quot;:&quot;MENDELEY_CITATION_ae8fcad9-a6e6-42aa-8c95-9de662c11c39&quot;,&quot;citationItems&quot;:[{&quot;id&quot;:&quot;9b848023-d49d-31fa-8d9d-90c84ce9afb3&quot;,&quot;itemData&quot;:{&quot;DOI&quot;:&quot;10.1016/j.jafrearsci.2017.06.029&quot;,&quot;ISSN&quot;:&quot;18791956&quot;,&quot;abstract&quot;:&quot;The safe groundwater yield plays a major role in the appropriate management of groundwater systems, particularly in (semi-)arid areas like Iran. This study incorporates both the water balance equation and the water table fluctuation to estimate the annual safe yield of the unconfined aquifer in the eastern part of the Kaftar Lake, an Iranian semiarid region. Firstly, the water balance year 2002–03, owing same water table elevation at the beginning and year-end, was chosen from the monthly representative groundwater hydrograph of the aquifer to be taken into account as a basic water year for determining the safe yield. Then the ratio of the total groundwater pumping to the annual groundwater recharge in the selected water balance year together with the quantity of total recharge occurred in the wet period (October to May) of the year of interest were applied to evaluate the annual safe yield at the initiation of the dry period (June to September) of the year of interest. Knowing the annual safe groundwater withdrawal rate at the initiation of each dry period could be helpful to decision makers in managing groundwater resources conservation. Analysis results indicate that to develop a safe management strategy in the aquifer; the ratio of the annual groundwater withdrawal to the annually recharged volume should not exceed 0.69. In the water year 2003–04 where the ratio is equal to 0.52, the water table raised up (about 0.48 m) while the groundwater level significantly declined (about 1.54 m) over the water year 2007–08 where the ratio of the annual groundwater withdrawal to the annually recharged volume (i.e., 2.76) is larger than 0.69.&quot;,&quot;author&quot;:[{&quot;dropping-particle&quot;:&quot;&quot;,&quot;family&quot;:&quot;Rezaei&quot;,&quot;given&quot;:&quot;Abolfazl&quot;,&quot;non-dropping-particle&quot;:&quot;&quot;,&quot;parse-names&quot;:false,&quot;suffix&quot;:&quot;&quot;},{&quot;dropping-particle&quot;:&quot;&quot;,&quot;family&quot;:&quot;Mohammadi&quot;,&quot;given&quot;:&quot;Zargham&quot;,&quot;non-dropping-particle&quot;:&quot;&quot;,&quot;parse-names&quot;:false,&quot;suffix&quot;:&quot;&quot;}],&quot;container-title&quot;:&quot;Journal of African Earth Sciences&quot;,&quot;id&quot;:&quot;9b848023-d49d-31fa-8d9d-90c84ce9afb3&quot;,&quot;issued&quot;:{&quot;date-parts&quot;:[[&quot;2017&quot;]]},&quot;page&quot;:&quot;241-248&quot;,&quot;publisher&quot;:&quot;Elsevier Ltd&quot;,&quot;title&quot;:&quot;Annual safe groundwater yield in a semiarid basin using combination of water balance equation and water table fluctuation&quot;,&quot;type&quot;:&quot;article-journal&quot;,&quot;volume&quot;:&quot;134&quot;},&quot;uris&quot;:[&quot;http://www.mendeley.com/documents/?uuid=0de280b0-df55-4bd7-82ff-86373512f59d&quot;],&quot;isTemporary&quot;:false,&quot;legacyDesktopId&quot;:&quot;0de280b0-df55-4bd7-82ff-86373512f59d&quot;}],&quot;properties&quot;:{&quot;noteIndex&quot;:0},&quot;isEdited&quot;:false,&quot;manualOverride&quot;:{&quot;citeprocText&quot;:&quot;(Rezaei &amp;#38; Mohammadi, 2017)&quot;,&quot;isManuallyOverridden&quot;:true,&quot;manualOverrideText&quot;:&quot;&quot;},&quot;citationTag&quot;:&quot;MENDELEY_CITATION_v3_eyJjaXRhdGlvbklEIjoiTUVOREVMRVlfQ0lUQVRJT05fYWU4ZmNhZDktYTZlNi00MmFhLThjOTUtOWRlNjYyYzExYzM5IiwiY2l0YXRpb25JdGVtcyI6W3siaWQiOiI5Yjg0ODAyMy1kNDlkLTMxZmEtOGQ5ZC05MGM4NGNlOWFmYjMiLCJpdGVtRGF0YSI6eyJET0kiOiIxMC4xMDE2L2ouamFmcmVhcnNjaS4yMDE3LjA2LjAyOSIsIklTU04iOiIxODc5MTk1NiIsImFic3RyYWN0IjoiVGhlIHNhZmUgZ3JvdW5kd2F0ZXIgeWllbGQgcGxheXMgYSBtYWpvciByb2xlIGluIHRoZSBhcHByb3ByaWF0ZSBtYW5hZ2VtZW50IG9mIGdyb3VuZHdhdGVyIHN5c3RlbXMsIHBhcnRpY3VsYXJseSBpbiAoc2VtaS0pYXJpZCBhcmVhcyBsaWtlIElyYW4uIFRoaXMgc3R1ZHkgaW5jb3Jwb3JhdGVzIGJvdGggdGhlIHdhdGVyIGJhbGFuY2UgZXF1YXRpb24gYW5kIHRoZSB3YXRlciB0YWJsZSBmbHVjdHVhdGlvbiB0byBlc3RpbWF0ZSB0aGUgYW5udWFsIHNhZmUgeWllbGQgb2YgdGhlIHVuY29uZmluZWQgYXF1aWZlciBpbiB0aGUgZWFzdGVybiBwYXJ0IG9mIHRoZSBLYWZ0YXIgTGFrZSwgYW4gSXJhbmlhbiBzZW1pYXJpZCByZWdpb24uIEZpcnN0bHksIHRoZSB3YXRlciBiYWxhbmNlIHllYXIgMjAwMuKAkzAzLCBvd2luZyBzYW1lIHdhdGVyIHRhYmxlIGVsZXZhdGlvbiBhdCB0aGUgYmVnaW5uaW5nIGFuZCB5ZWFyLWVuZCwgd2FzIGNob3NlbiBmcm9tIHRoZSBtb250aGx5IHJlcHJlc2VudGF0aXZlIGdyb3VuZHdhdGVyIGh5ZHJvZ3JhcGggb2YgdGhlIGFxdWlmZXIgdG8gYmUgdGFrZW4gaW50byBhY2NvdW50IGFzIGEgYmFzaWMgd2F0ZXIgeWVhciBmb3IgZGV0ZXJtaW5pbmcgdGhlIHNhZmUgeWllbGQuIFRoZW4gdGhlIHJhdGlvIG9mIHRoZSB0b3RhbCBncm91bmR3YXRlciBwdW1waW5nIHRvIHRoZSBhbm51YWwgZ3JvdW5kd2F0ZXIgcmVjaGFyZ2UgaW4gdGhlIHNlbGVjdGVkIHdhdGVyIGJhbGFuY2UgeWVhciB0b2dldGhlciB3aXRoIHRoZSBxdWFudGl0eSBvZiB0b3RhbCByZWNoYXJnZSBvY2N1cnJlZCBpbiB0aGUgd2V0IHBlcmlvZCAoT2N0b2JlciB0byBNYXkpIG9mIHRoZSB5ZWFyIG9mIGludGVyZXN0IHdlcmUgYXBwbGllZCB0byBldmFsdWF0ZSB0aGUgYW5udWFsIHNhZmUgeWllbGQgYXQgdGhlIGluaXRpYXRpb24gb2YgdGhlIGRyeSBwZXJpb2QgKEp1bmUgdG8gU2VwdGVtYmVyKSBvZiB0aGUgeWVhciBvZiBpbnRlcmVzdC4gS25vd2luZyB0aGUgYW5udWFsIHNhZmUgZ3JvdW5kd2F0ZXIgd2l0aGRyYXdhbCByYXRlIGF0IHRoZSBpbml0aWF0aW9uIG9mIGVhY2ggZHJ5IHBlcmlvZCBjb3VsZCBiZSBoZWxwZnVsIHRvIGRlY2lzaW9uIG1ha2VycyBpbiBtYW5hZ2luZyBncm91bmR3YXRlciByZXNvdXJjZXMgY29uc2VydmF0aW9uLiBBbmFseXNpcyByZXN1bHRzIGluZGljYXRlIHRoYXQgdG8gZGV2ZWxvcCBhIHNhZmUgbWFuYWdlbWVudCBzdHJhdGVneSBpbiB0aGUgYXF1aWZlcjsgdGhlIHJhdGlvIG9mIHRoZSBhbm51YWwgZ3JvdW5kd2F0ZXIgd2l0aGRyYXdhbCB0byB0aGUgYW5udWFsbHkgcmVjaGFyZ2VkIHZvbHVtZSBzaG91bGQgbm90IGV4Y2VlZCAwLjY5LiBJbiB0aGUgd2F0ZXIgeWVhciAyMDAz4oCTMDQgd2hlcmUgdGhlIHJhdGlvIGlzIGVxdWFsIHRvIDAuNTIsIHRoZSB3YXRlciB0YWJsZSByYWlzZWQgdXAgKGFib3V0IDAuNDggbSkgd2hpbGUgdGhlIGdyb3VuZHdhdGVyIGxldmVsIHNpZ25pZmljYW50bHkgZGVjbGluZWQgKGFib3V0IDEuNTQgbSkgb3ZlciB0aGUgd2F0ZXIgeWVhciAyMDA34oCTMDggd2hlcmUgdGhlIHJhdGlvIG9mIHRoZSBhbm51YWwgZ3JvdW5kd2F0ZXIgd2l0aGRyYXdhbCB0byB0aGUgYW5udWFsbHkgcmVjaGFyZ2VkIHZvbHVtZSAoaS5lLiwgMi43NikgaXMgbGFyZ2VyIHRoYW4gMC42OS4iLCJhdXRob3IiOlt7ImRyb3BwaW5nLXBhcnRpY2xlIjoiIiwiZmFtaWx5IjoiUmV6YWVpIiwiZ2l2ZW4iOiJBYm9sZmF6bCIsIm5vbi1kcm9wcGluZy1wYXJ0aWNsZSI6IiIsInBhcnNlLW5hbWVzIjpmYWxzZSwic3VmZml4IjoiIn0seyJkcm9wcGluZy1wYXJ0aWNsZSI6IiIsImZhbWlseSI6Ik1vaGFtbWFkaSIsImdpdmVuIjoiWmFyZ2hhbSIsIm5vbi1kcm9wcGluZy1wYXJ0aWNsZSI6IiIsInBhcnNlLW5hbWVzIjpmYWxzZSwic3VmZml4IjoiIn1dLCJjb250YWluZXItdGl0bGUiOiJKb3VybmFsIG9mIEFmcmljYW4gRWFydGggU2NpZW5jZXMiLCJpZCI6IjliODQ4MDIzLWQ0OWQtMzFmYS04ZDlkLTkwYzg0Y2U5YWZiMyIsImlzc3VlZCI6eyJkYXRlLXBhcnRzIjpbWyIyMDE3Il1dfSwicGFnZSI6IjI0MS0yNDgiLCJwdWJsaXNoZXIiOiJFbHNldmllciBMdGQiLCJ0aXRsZSI6IkFubnVhbCBzYWZlIGdyb3VuZHdhdGVyIHlpZWxkIGluIGEgc2VtaWFyaWQgYmFzaW4gdXNpbmcgY29tYmluYXRpb24gb2Ygd2F0ZXIgYmFsYW5jZSBlcXVhdGlvbiBhbmQgd2F0ZXIgdGFibGUgZmx1Y3R1YXRpb24iLCJ0eXBlIjoiYXJ0aWNsZS1qb3VybmFsIiwidm9sdW1lIjoiMTM0In0sInVyaXMiOlsiaHR0cDovL3d3dy5tZW5kZWxleS5jb20vZG9jdW1lbnRzLz91dWlkPTBkZTI4MGIwLWRmNTUtNGJkNy04MmZmLTg2MzczNTEyZjU5ZCJdLCJpc1RlbXBvcmFyeSI6ZmFsc2UsImxlZ2FjeURlc2t0b3BJZCI6IjBkZTI4MGIwLWRmNTUtNGJkNy04MmZmLTg2MzczNTEyZjU5ZCJ9XSwicHJvcGVydGllcyI6eyJub3RlSW5kZXgiOjB9LCJpc0VkaXRlZCI6ZmFsc2UsIm1hbnVhbE92ZXJyaWRlIjp7ImNpdGVwcm9jVGV4dCI6IihSZXphZWkgJiMzODsgTW9oYW1tYWRpLCAyMDE3KSIsImlzTWFudWFsbHlPdmVycmlkZGVuIjp0cnVlLCJtYW51YWxPdmVycmlkZVRleHQiOiIifX0=&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D95B8-8953-420D-9C3F-A866674A947E}">
  <ds:schemaRefs>
    <ds:schemaRef ds:uri="http://schemas.microsoft.com/sharepoint/v3/contenttype/forms"/>
  </ds:schemaRefs>
</ds:datastoreItem>
</file>

<file path=customXml/itemProps2.xml><?xml version="1.0" encoding="utf-8"?>
<ds:datastoreItem xmlns:ds="http://schemas.openxmlformats.org/officeDocument/2006/customXml" ds:itemID="{C239866C-8BF2-4D99-A26A-27FF6A55F85F}">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3.xml><?xml version="1.0" encoding="utf-8"?>
<ds:datastoreItem xmlns:ds="http://schemas.openxmlformats.org/officeDocument/2006/customXml" ds:itemID="{A14CFBA5-D1BF-442F-93FF-226394D01563}">
  <ds:schemaRefs>
    <ds:schemaRef ds:uri="http://schemas.openxmlformats.org/officeDocument/2006/bibliography"/>
  </ds:schemaRefs>
</ds:datastoreItem>
</file>

<file path=customXml/itemProps4.xml><?xml version="1.0" encoding="utf-8"?>
<ds:datastoreItem xmlns:ds="http://schemas.openxmlformats.org/officeDocument/2006/customXml" ds:itemID="{7D681ED5-3E34-4A09-8548-E497394933D3}"/>
</file>

<file path=docProps/app.xml><?xml version="1.0" encoding="utf-8"?>
<Properties xmlns="http://schemas.openxmlformats.org/officeDocument/2006/extended-properties" xmlns:vt="http://schemas.openxmlformats.org/officeDocument/2006/docPropsVTypes">
  <Template>Normal</Template>
  <TotalTime>0</TotalTime>
  <Pages>17</Pages>
  <Words>4532</Words>
  <Characters>24928</Characters>
  <Application>Microsoft Office Word</Application>
  <DocSecurity>0</DocSecurity>
  <Lines>207</Lines>
  <Paragraphs>58</Paragraphs>
  <ScaleCrop>false</ScaleCrop>
  <Company/>
  <LinksUpToDate>false</LinksUpToDate>
  <CharactersWithSpaces>29402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2022-06-08T23:49:00Z</dcterms:created>
  <dcterms:modified xsi:type="dcterms:W3CDTF">2022-06-24T15:34:00Z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