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A6" w:rsidRDefault="006A0802" w:rsidP="00C03125">
      <w:pPr>
        <w:spacing w:line="360" w:lineRule="auto"/>
        <w:jc w:val="center"/>
        <w:rPr>
          <w:rFonts w:ascii="Arial" w:hAnsi="Arial" w:cs="Arial"/>
          <w:b/>
          <w:sz w:val="24"/>
        </w:rPr>
      </w:pPr>
      <w:r w:rsidRPr="003705E1">
        <w:rPr>
          <w:rFonts w:ascii="Arial" w:hAnsi="Arial" w:cs="Arial"/>
          <w:b/>
          <w:sz w:val="24"/>
        </w:rPr>
        <w:t>Consideraciones de acercamiento iniciales</w:t>
      </w:r>
      <w:r w:rsidR="00C03125" w:rsidRPr="003705E1">
        <w:rPr>
          <w:rFonts w:ascii="Arial" w:hAnsi="Arial" w:cs="Arial"/>
          <w:b/>
          <w:sz w:val="24"/>
        </w:rPr>
        <w:t xml:space="preserve"> para </w:t>
      </w:r>
      <w:r w:rsidRPr="003705E1">
        <w:rPr>
          <w:rFonts w:ascii="Arial" w:hAnsi="Arial" w:cs="Arial"/>
          <w:b/>
          <w:sz w:val="24"/>
        </w:rPr>
        <w:t>la comprensión de</w:t>
      </w:r>
      <w:r w:rsidR="00C03125" w:rsidRPr="003705E1">
        <w:rPr>
          <w:rFonts w:ascii="Arial" w:hAnsi="Arial" w:cs="Arial"/>
          <w:b/>
          <w:sz w:val="24"/>
        </w:rPr>
        <w:t xml:space="preserve"> la i</w:t>
      </w:r>
      <w:r w:rsidR="00CB289E" w:rsidRPr="003705E1">
        <w:rPr>
          <w:rFonts w:ascii="Arial" w:hAnsi="Arial" w:cs="Arial"/>
          <w:b/>
          <w:sz w:val="24"/>
        </w:rPr>
        <w:t xml:space="preserve">mportancia de la </w:t>
      </w:r>
      <w:r w:rsidR="00C03125" w:rsidRPr="003705E1">
        <w:rPr>
          <w:rFonts w:ascii="Arial" w:hAnsi="Arial" w:cs="Arial"/>
          <w:b/>
          <w:sz w:val="24"/>
        </w:rPr>
        <w:t>e</w:t>
      </w:r>
      <w:r w:rsidR="001652A2" w:rsidRPr="003705E1">
        <w:rPr>
          <w:rFonts w:ascii="Arial" w:hAnsi="Arial" w:cs="Arial"/>
          <w:b/>
          <w:sz w:val="24"/>
        </w:rPr>
        <w:t>strategia de la Política Monetaria en Costa Rica</w:t>
      </w:r>
    </w:p>
    <w:p w:rsidR="008241D5" w:rsidRDefault="008241D5" w:rsidP="008241D5">
      <w:pPr>
        <w:spacing w:after="120" w:line="240" w:lineRule="auto"/>
        <w:jc w:val="right"/>
        <w:rPr>
          <w:rFonts w:ascii="Arial" w:hAnsi="Arial" w:cs="Arial"/>
          <w:color w:val="000000" w:themeColor="text1"/>
          <w:sz w:val="24"/>
          <w:szCs w:val="24"/>
          <w:shd w:val="clear" w:color="auto" w:fill="FFFFFF"/>
        </w:rPr>
      </w:pPr>
    </w:p>
    <w:p w:rsidR="008241D5" w:rsidRPr="001A3A67" w:rsidRDefault="008241D5" w:rsidP="008241D5">
      <w:pPr>
        <w:spacing w:after="120" w:line="240" w:lineRule="auto"/>
        <w:jc w:val="right"/>
        <w:rPr>
          <w:rFonts w:ascii="Arial" w:hAnsi="Arial" w:cs="Arial"/>
          <w:color w:val="000000" w:themeColor="text1"/>
          <w:sz w:val="24"/>
          <w:szCs w:val="24"/>
          <w:shd w:val="clear" w:color="auto" w:fill="FFFFFF"/>
        </w:rPr>
      </w:pPr>
      <w:r w:rsidRPr="001A3A67">
        <w:rPr>
          <w:rFonts w:ascii="Arial" w:hAnsi="Arial" w:cs="Arial"/>
          <w:color w:val="000000" w:themeColor="text1"/>
          <w:sz w:val="24"/>
          <w:szCs w:val="24"/>
          <w:shd w:val="clear" w:color="auto" w:fill="FFFFFF"/>
        </w:rPr>
        <w:t>Elizabeth Quirós García</w:t>
      </w:r>
    </w:p>
    <w:p w:rsidR="008241D5" w:rsidRPr="001A3A67" w:rsidRDefault="008241D5" w:rsidP="008241D5">
      <w:pPr>
        <w:spacing w:after="120" w:line="240" w:lineRule="auto"/>
        <w:jc w:val="right"/>
        <w:rPr>
          <w:rFonts w:ascii="Arial" w:hAnsi="Arial" w:cs="Arial"/>
          <w:color w:val="000000" w:themeColor="text1"/>
          <w:sz w:val="24"/>
          <w:szCs w:val="24"/>
          <w:shd w:val="clear" w:color="auto" w:fill="FFFFFF"/>
        </w:rPr>
      </w:pPr>
      <w:r w:rsidRPr="001A3A67">
        <w:rPr>
          <w:rFonts w:ascii="Arial" w:hAnsi="Arial" w:cs="Arial"/>
          <w:color w:val="000000" w:themeColor="text1"/>
          <w:sz w:val="24"/>
          <w:szCs w:val="24"/>
          <w:shd w:val="clear" w:color="auto" w:fill="FFFFFF"/>
        </w:rPr>
        <w:t>Escuela de Lenguas Modernas</w:t>
      </w:r>
    </w:p>
    <w:p w:rsidR="008241D5" w:rsidRPr="001A3A67" w:rsidRDefault="008241D5" w:rsidP="008241D5">
      <w:pPr>
        <w:spacing w:after="120" w:line="240" w:lineRule="auto"/>
        <w:jc w:val="right"/>
        <w:rPr>
          <w:rFonts w:ascii="Arial" w:hAnsi="Arial" w:cs="Arial"/>
          <w:color w:val="000000" w:themeColor="text1"/>
          <w:sz w:val="24"/>
          <w:szCs w:val="24"/>
          <w:shd w:val="clear" w:color="auto" w:fill="FFFFFF"/>
        </w:rPr>
      </w:pPr>
      <w:r w:rsidRPr="001A3A67">
        <w:rPr>
          <w:rFonts w:ascii="Arial" w:hAnsi="Arial" w:cs="Arial"/>
          <w:color w:val="000000" w:themeColor="text1"/>
          <w:sz w:val="24"/>
          <w:szCs w:val="24"/>
          <w:shd w:val="clear" w:color="auto" w:fill="FFFFFF"/>
        </w:rPr>
        <w:t xml:space="preserve">Universidad de Costa Rica </w:t>
      </w:r>
    </w:p>
    <w:p w:rsidR="008241D5" w:rsidRDefault="008241D5" w:rsidP="008241D5">
      <w:pPr>
        <w:spacing w:line="360" w:lineRule="auto"/>
        <w:jc w:val="right"/>
        <w:rPr>
          <w:rFonts w:ascii="Arial" w:hAnsi="Arial" w:cs="Arial"/>
          <w:b/>
          <w:sz w:val="24"/>
        </w:rPr>
      </w:pPr>
      <w:hyperlink r:id="rId8" w:tgtFrame="_blank" w:history="1">
        <w:r w:rsidRPr="001A3A67">
          <w:rPr>
            <w:rFonts w:ascii="Arial" w:hAnsi="Arial" w:cs="Arial"/>
            <w:color w:val="000000" w:themeColor="text1"/>
            <w:sz w:val="24"/>
            <w:szCs w:val="24"/>
            <w:shd w:val="clear" w:color="auto" w:fill="FFFFFF"/>
          </w:rPr>
          <w:t>elizabeth.quiros@ucr.ac.cr</w:t>
        </w:r>
      </w:hyperlink>
    </w:p>
    <w:p w:rsidR="003705E1" w:rsidRPr="003705E1" w:rsidRDefault="003705E1" w:rsidP="00C03125">
      <w:pPr>
        <w:spacing w:line="360" w:lineRule="auto"/>
        <w:jc w:val="center"/>
        <w:rPr>
          <w:rFonts w:ascii="Arial" w:hAnsi="Arial" w:cs="Arial"/>
          <w:b/>
          <w:sz w:val="24"/>
        </w:rPr>
      </w:pPr>
    </w:p>
    <w:p w:rsidR="003705E1" w:rsidRDefault="00412F2B" w:rsidP="003705E1">
      <w:pPr>
        <w:spacing w:after="0" w:line="240" w:lineRule="auto"/>
        <w:rPr>
          <w:rFonts w:eastAsia="Times New Roman"/>
          <w:color w:val="000000"/>
          <w:szCs w:val="24"/>
          <w:lang w:val="es-MX" w:eastAsia="es-MX"/>
        </w:rPr>
      </w:pPr>
      <w:r>
        <w:rPr>
          <w:rFonts w:eastAsia="Times New Roman"/>
          <w:color w:val="000000"/>
          <w:szCs w:val="24"/>
          <w:lang w:val="es-MX" w:eastAsia="es-MX"/>
        </w:rPr>
        <w:t>Doi: 10.15359/ra.1-29.24</w:t>
      </w:r>
    </w:p>
    <w:p w:rsidR="00882248" w:rsidRDefault="00882248" w:rsidP="003705E1">
      <w:pPr>
        <w:spacing w:after="0" w:line="240" w:lineRule="auto"/>
        <w:rPr>
          <w:rFonts w:eastAsia="Times New Roman"/>
          <w:color w:val="000000"/>
          <w:szCs w:val="24"/>
          <w:lang w:val="es-MX" w:eastAsia="es-MX"/>
        </w:rPr>
      </w:pPr>
    </w:p>
    <w:p w:rsidR="00563821" w:rsidRPr="00563821" w:rsidRDefault="00563821" w:rsidP="00563821">
      <w:pPr>
        <w:spacing w:line="360" w:lineRule="auto"/>
        <w:jc w:val="both"/>
        <w:rPr>
          <w:rFonts w:ascii="Arial" w:hAnsi="Arial" w:cs="Arial"/>
          <w:sz w:val="24"/>
          <w:szCs w:val="24"/>
        </w:rPr>
      </w:pPr>
      <w:bookmarkStart w:id="0" w:name="_GoBack"/>
      <w:bookmarkEnd w:id="0"/>
    </w:p>
    <w:p w:rsidR="00216B87" w:rsidRDefault="00563821" w:rsidP="00D71C23">
      <w:pPr>
        <w:spacing w:line="480" w:lineRule="auto"/>
        <w:ind w:firstLine="708"/>
        <w:jc w:val="both"/>
        <w:rPr>
          <w:rFonts w:ascii="Arial" w:hAnsi="Arial" w:cs="Arial"/>
          <w:color w:val="000000" w:themeColor="text1"/>
          <w:sz w:val="24"/>
          <w:szCs w:val="24"/>
          <w:shd w:val="clear" w:color="auto" w:fill="FFFFFF"/>
        </w:rPr>
      </w:pPr>
      <w:r w:rsidRPr="008241D5">
        <w:rPr>
          <w:rFonts w:ascii="Arial" w:hAnsi="Arial" w:cs="Arial"/>
          <w:color w:val="000000" w:themeColor="text1"/>
          <w:sz w:val="24"/>
          <w:szCs w:val="24"/>
          <w:shd w:val="clear" w:color="auto" w:fill="FFFFFF"/>
        </w:rPr>
        <w:t xml:space="preserve">La </w:t>
      </w:r>
      <w:r w:rsidR="004E3220" w:rsidRPr="008241D5">
        <w:rPr>
          <w:rFonts w:ascii="Arial" w:hAnsi="Arial" w:cs="Arial"/>
          <w:color w:val="000000" w:themeColor="text1"/>
          <w:sz w:val="24"/>
          <w:szCs w:val="24"/>
          <w:shd w:val="clear" w:color="auto" w:fill="FFFFFF"/>
        </w:rPr>
        <w:t>política m</w:t>
      </w:r>
      <w:r w:rsidRPr="008241D5">
        <w:rPr>
          <w:rFonts w:ascii="Arial" w:hAnsi="Arial" w:cs="Arial"/>
          <w:color w:val="000000" w:themeColor="text1"/>
          <w:sz w:val="24"/>
          <w:szCs w:val="24"/>
          <w:shd w:val="clear" w:color="auto" w:fill="FFFFFF"/>
        </w:rPr>
        <w:t>onetaria</w:t>
      </w:r>
      <w:r w:rsidRPr="008241D5">
        <w:rPr>
          <w:rFonts w:ascii="Arial" w:hAnsi="Arial" w:cs="Arial"/>
          <w:color w:val="000000" w:themeColor="text1"/>
          <w:sz w:val="24"/>
          <w:szCs w:val="24"/>
        </w:rPr>
        <w:t xml:space="preserve"> es </w:t>
      </w:r>
      <w:r w:rsidR="004E3220" w:rsidRPr="008241D5">
        <w:rPr>
          <w:rFonts w:ascii="Arial" w:hAnsi="Arial" w:cs="Arial"/>
          <w:color w:val="000000" w:themeColor="text1"/>
          <w:sz w:val="24"/>
          <w:szCs w:val="24"/>
          <w:shd w:val="clear" w:color="auto" w:fill="FFFFFF"/>
        </w:rPr>
        <w:t>un instrumento</w:t>
      </w:r>
      <w:r w:rsidRPr="008241D5">
        <w:rPr>
          <w:rFonts w:ascii="Arial" w:hAnsi="Arial" w:cs="Arial"/>
          <w:color w:val="000000" w:themeColor="text1"/>
          <w:sz w:val="24"/>
          <w:szCs w:val="24"/>
          <w:shd w:val="clear" w:color="auto" w:fill="FFFFFF"/>
        </w:rPr>
        <w:t xml:space="preserve"> de la política económica</w:t>
      </w:r>
      <w:r w:rsidR="004E3220" w:rsidRPr="008241D5">
        <w:rPr>
          <w:rFonts w:ascii="Arial" w:hAnsi="Arial" w:cs="Arial"/>
          <w:color w:val="000000" w:themeColor="text1"/>
          <w:sz w:val="24"/>
          <w:szCs w:val="24"/>
          <w:shd w:val="clear" w:color="auto" w:fill="FFFFFF"/>
        </w:rPr>
        <w:t xml:space="preserve"> cuyo objetivo principal es incidir sobre variables macroeconómicas como la inflación, el empleo, el crecimiento económico y los tipos de cambio</w:t>
      </w:r>
      <w:r w:rsidR="004E3220" w:rsidRPr="008241D5">
        <w:rPr>
          <w:rFonts w:ascii="Arial" w:hAnsi="Arial" w:cs="Arial"/>
          <w:color w:val="000000" w:themeColor="text1"/>
          <w:sz w:val="28"/>
          <w:szCs w:val="24"/>
          <w:shd w:val="clear" w:color="auto" w:fill="FFFFFF"/>
        </w:rPr>
        <w:t>.</w:t>
      </w:r>
      <w:r w:rsidR="004E3220" w:rsidRPr="008241D5">
        <w:rPr>
          <w:rFonts w:ascii="Arial" w:hAnsi="Arial" w:cs="Arial"/>
          <w:color w:val="000000" w:themeColor="text1"/>
          <w:sz w:val="24"/>
          <w:szCs w:val="24"/>
          <w:shd w:val="clear" w:color="auto" w:fill="FFFFFF"/>
        </w:rPr>
        <w:t xml:space="preserve"> Se esperaría que la política</w:t>
      </w:r>
      <w:r w:rsidR="004E3220" w:rsidRPr="00422904">
        <w:rPr>
          <w:rFonts w:ascii="Arial" w:hAnsi="Arial" w:cs="Arial"/>
          <w:color w:val="000000" w:themeColor="text1"/>
          <w:sz w:val="24"/>
          <w:szCs w:val="24"/>
          <w:shd w:val="clear" w:color="auto" w:fill="FFFFFF"/>
        </w:rPr>
        <w:t xml:space="preserve"> económica de una nación pueda incidir sobre la volatilidad de las variables macroeconómicas para poder favorecer el crecimiento sostenido a largo plazo</w:t>
      </w:r>
      <w:r w:rsidR="004E3220" w:rsidRPr="00C3519E">
        <w:rPr>
          <w:rFonts w:ascii="Arial" w:hAnsi="Arial" w:cs="Arial"/>
          <w:color w:val="000000" w:themeColor="text1"/>
          <w:sz w:val="28"/>
          <w:szCs w:val="24"/>
          <w:shd w:val="clear" w:color="auto" w:fill="FFFFFF"/>
        </w:rPr>
        <w:t>.</w:t>
      </w:r>
      <w:r w:rsidR="004E3220" w:rsidRPr="00422904">
        <w:rPr>
          <w:rFonts w:ascii="Arial" w:hAnsi="Arial" w:cs="Arial"/>
          <w:color w:val="000000" w:themeColor="text1"/>
          <w:sz w:val="24"/>
          <w:szCs w:val="24"/>
          <w:shd w:val="clear" w:color="auto" w:fill="FFFFFF"/>
        </w:rPr>
        <w:t xml:space="preserve"> </w:t>
      </w:r>
      <w:r w:rsidR="004D173D" w:rsidRPr="00422904">
        <w:rPr>
          <w:rFonts w:ascii="Arial" w:hAnsi="Arial" w:cs="Arial"/>
          <w:color w:val="000000" w:themeColor="text1"/>
          <w:sz w:val="24"/>
          <w:szCs w:val="24"/>
          <w:shd w:val="clear" w:color="auto" w:fill="FFFFFF"/>
        </w:rPr>
        <w:t xml:space="preserve">La manera en la cual la política monetaria pretende influir sobre las variables mencionadas es por medio </w:t>
      </w:r>
      <w:r w:rsidR="009B1267" w:rsidRPr="00422904">
        <w:rPr>
          <w:rFonts w:ascii="Arial" w:hAnsi="Arial" w:cs="Arial"/>
          <w:color w:val="000000" w:themeColor="text1"/>
          <w:sz w:val="24"/>
          <w:szCs w:val="24"/>
          <w:shd w:val="clear" w:color="auto" w:fill="FFFFFF"/>
        </w:rPr>
        <w:t xml:space="preserve">de </w:t>
      </w:r>
      <w:r w:rsidR="004D173D" w:rsidRPr="00422904">
        <w:rPr>
          <w:rFonts w:ascii="Arial" w:hAnsi="Arial" w:cs="Arial"/>
          <w:color w:val="000000" w:themeColor="text1"/>
          <w:sz w:val="24"/>
          <w:szCs w:val="24"/>
          <w:shd w:val="clear" w:color="auto" w:fill="FFFFFF"/>
        </w:rPr>
        <w:t>los tipos de interés y la oferta monetaria</w:t>
      </w:r>
      <w:r w:rsidR="009B1267" w:rsidRPr="00422904">
        <w:rPr>
          <w:rFonts w:ascii="Arial" w:hAnsi="Arial" w:cs="Arial"/>
          <w:color w:val="000000" w:themeColor="text1"/>
          <w:sz w:val="24"/>
          <w:szCs w:val="24"/>
          <w:shd w:val="clear" w:color="auto" w:fill="FFFFFF"/>
        </w:rPr>
        <w:t>, que en términos sencillos se refiere a la emisión monetaria o impresión de dinero</w:t>
      </w:r>
      <w:r w:rsidR="004D173D" w:rsidRPr="00C3519E">
        <w:rPr>
          <w:rFonts w:ascii="Arial" w:hAnsi="Arial" w:cs="Arial"/>
          <w:color w:val="000000" w:themeColor="text1"/>
          <w:sz w:val="28"/>
          <w:szCs w:val="24"/>
          <w:shd w:val="clear" w:color="auto" w:fill="FFFFFF"/>
        </w:rPr>
        <w:t xml:space="preserve">. </w:t>
      </w:r>
      <w:r w:rsidRPr="00422904">
        <w:rPr>
          <w:rFonts w:ascii="Arial" w:hAnsi="Arial" w:cs="Arial"/>
          <w:color w:val="000000" w:themeColor="text1"/>
          <w:sz w:val="24"/>
          <w:szCs w:val="24"/>
          <w:shd w:val="clear" w:color="auto" w:fill="FFFFFF"/>
        </w:rPr>
        <w:t xml:space="preserve"> </w:t>
      </w:r>
      <w:r w:rsidR="008241D5">
        <w:rPr>
          <w:rFonts w:ascii="Arial" w:hAnsi="Arial" w:cs="Arial"/>
          <w:color w:val="000000" w:themeColor="text1"/>
          <w:sz w:val="24"/>
          <w:szCs w:val="24"/>
          <w:shd w:val="clear" w:color="auto" w:fill="FFFFFF"/>
        </w:rPr>
        <w:t>Es así como, y de acuerdo con</w:t>
      </w:r>
      <w:r w:rsidR="00216B87">
        <w:rPr>
          <w:rFonts w:ascii="Arial" w:hAnsi="Arial" w:cs="Arial"/>
          <w:color w:val="000000" w:themeColor="text1"/>
          <w:sz w:val="24"/>
          <w:szCs w:val="24"/>
          <w:shd w:val="clear" w:color="auto" w:fill="FFFFFF"/>
        </w:rPr>
        <w:t xml:space="preserve"> Cuadrado (1995), cita</w:t>
      </w:r>
      <w:r w:rsidR="008241D5">
        <w:rPr>
          <w:rFonts w:ascii="Arial" w:hAnsi="Arial" w:cs="Arial"/>
          <w:color w:val="000000" w:themeColor="text1"/>
          <w:sz w:val="24"/>
          <w:szCs w:val="24"/>
          <w:shd w:val="clear" w:color="auto" w:fill="FFFFFF"/>
        </w:rPr>
        <w:t>do por León y de la Rosa (2005):</w:t>
      </w:r>
    </w:p>
    <w:p w:rsidR="00296477" w:rsidRDefault="00216B87" w:rsidP="00216B87">
      <w:pPr>
        <w:spacing w:line="480" w:lineRule="auto"/>
        <w:ind w:left="708"/>
        <w:jc w:val="both"/>
        <w:rPr>
          <w:rFonts w:ascii="Arial" w:hAnsi="Arial" w:cs="Arial"/>
          <w:sz w:val="24"/>
        </w:rPr>
      </w:pPr>
      <w:r w:rsidRPr="00216B87">
        <w:rPr>
          <w:rFonts w:ascii="Arial" w:hAnsi="Arial" w:cs="Arial"/>
          <w:sz w:val="24"/>
        </w:rPr>
        <w:t xml:space="preserve">la política monetaria consiste en la acción consciente emprendida por las autoridades monetarias, o la inacción deliberada, para cambiar la cantidad, la disponibilidad o el coste del dinero, con objeto de contribuir a lograr algunos de los objetivos básicos de la política económica. El más importante para la política monetaria es, sin duda, la estabilidad de precios, pero también puede </w:t>
      </w:r>
      <w:r w:rsidRPr="00216B87">
        <w:rPr>
          <w:rFonts w:ascii="Arial" w:hAnsi="Arial" w:cs="Arial"/>
          <w:sz w:val="24"/>
        </w:rPr>
        <w:lastRenderedPageBreak/>
        <w:t xml:space="preserve">cooperar en el logro de un crecimiento sostenido y, obviamente, </w:t>
      </w:r>
      <w:r>
        <w:rPr>
          <w:rFonts w:ascii="Arial" w:hAnsi="Arial" w:cs="Arial"/>
          <w:sz w:val="24"/>
        </w:rPr>
        <w:t>a favor del equilibrio externo</w:t>
      </w:r>
      <w:r w:rsidRPr="00216B87">
        <w:rPr>
          <w:rFonts w:ascii="Arial" w:hAnsi="Arial" w:cs="Arial"/>
          <w:sz w:val="24"/>
        </w:rPr>
        <w:t>.</w:t>
      </w:r>
      <w:r w:rsidR="008241D5">
        <w:rPr>
          <w:rFonts w:ascii="Arial" w:hAnsi="Arial" w:cs="Arial"/>
          <w:sz w:val="24"/>
        </w:rPr>
        <w:t xml:space="preserve"> </w:t>
      </w:r>
    </w:p>
    <w:p w:rsidR="001C0BDB" w:rsidRPr="008241D5" w:rsidRDefault="008241D5" w:rsidP="008241D5">
      <w:pPr>
        <w:spacing w:line="480" w:lineRule="auto"/>
        <w:ind w:firstLine="708"/>
        <w:jc w:val="both"/>
        <w:rPr>
          <w:rFonts w:ascii="Arial" w:hAnsi="Arial" w:cs="Arial"/>
          <w:sz w:val="24"/>
        </w:rPr>
      </w:pPr>
      <w:r>
        <w:rPr>
          <w:rFonts w:ascii="Arial" w:hAnsi="Arial" w:cs="Arial"/>
          <w:color w:val="000000" w:themeColor="text1"/>
          <w:sz w:val="24"/>
          <w:szCs w:val="24"/>
          <w:shd w:val="clear" w:color="auto" w:fill="FFFFFF"/>
        </w:rPr>
        <w:t xml:space="preserve">(…) </w:t>
      </w:r>
      <w:r w:rsidR="001C0BDB" w:rsidRPr="001C0BDB">
        <w:rPr>
          <w:rFonts w:ascii="Arial" w:hAnsi="Arial" w:cs="Arial"/>
          <w:sz w:val="24"/>
        </w:rPr>
        <w:t xml:space="preserve">la política monetaria va a influir en el comportamiento de las variables claves del sistema económico, como la producción, el empleo y los precios; además, también va a </w:t>
      </w:r>
      <w:r w:rsidR="001C0BDB">
        <w:rPr>
          <w:rFonts w:ascii="Arial" w:hAnsi="Arial" w:cs="Arial"/>
          <w:sz w:val="24"/>
        </w:rPr>
        <w:t>incidir en la Balanza de Pagos.</w:t>
      </w:r>
      <w:r w:rsidR="001C0BDB" w:rsidRPr="001C0BDB">
        <w:rPr>
          <w:rFonts w:ascii="Arial" w:hAnsi="Arial" w:cs="Arial"/>
          <w:sz w:val="24"/>
        </w:rPr>
        <w:t xml:space="preserve"> Por otra parte, como es conocido en la literatura macroeconómica, la generación de crecimiento económico y de empleo implica un costo en términos de que provoca presiones inflacionarias</w:t>
      </w:r>
      <w:r w:rsidR="00216B87">
        <w:rPr>
          <w:rFonts w:ascii="Arial" w:hAnsi="Arial" w:cs="Arial"/>
          <w:sz w:val="24"/>
        </w:rPr>
        <w:t>. (4)</w:t>
      </w:r>
    </w:p>
    <w:p w:rsidR="00CB289E" w:rsidRPr="00B80826" w:rsidRDefault="001652A2" w:rsidP="00B373A5">
      <w:pPr>
        <w:pStyle w:val="Ttulo1"/>
        <w:spacing w:line="480" w:lineRule="auto"/>
        <w:rPr>
          <w:b/>
          <w:color w:val="000000" w:themeColor="text1"/>
        </w:rPr>
      </w:pPr>
      <w:bookmarkStart w:id="1" w:name="_Toc460960820"/>
      <w:r w:rsidRPr="00B80826">
        <w:rPr>
          <w:b/>
          <w:color w:val="000000" w:themeColor="text1"/>
        </w:rPr>
        <w:t>Agregados monetarios</w:t>
      </w:r>
      <w:r w:rsidR="00A80BE2" w:rsidRPr="00B80826">
        <w:rPr>
          <w:b/>
          <w:color w:val="000000" w:themeColor="text1"/>
        </w:rPr>
        <w:t xml:space="preserve"> (definición y clasificación)</w:t>
      </w:r>
      <w:bookmarkEnd w:id="1"/>
    </w:p>
    <w:p w:rsidR="00CA7EAC" w:rsidRDefault="00FE2B85" w:rsidP="00CA7EAC">
      <w:pPr>
        <w:spacing w:line="480" w:lineRule="auto"/>
        <w:ind w:firstLine="708"/>
        <w:jc w:val="both"/>
        <w:rPr>
          <w:rFonts w:ascii="Arial" w:hAnsi="Arial" w:cs="Arial"/>
          <w:sz w:val="24"/>
        </w:rPr>
      </w:pPr>
      <w:r w:rsidRPr="001D5015">
        <w:rPr>
          <w:rFonts w:ascii="Arial" w:hAnsi="Arial" w:cs="Arial"/>
          <w:sz w:val="24"/>
        </w:rPr>
        <w:t>Los agregados monetarios pueden definirse como la suma del dinero en circulación dentro de una economía más el saldo vivo de determinados pasivos de las instituciones financieras que tienen un alto grado de liquidez</w:t>
      </w:r>
      <w:r w:rsidRPr="00C3519E">
        <w:rPr>
          <w:rFonts w:ascii="Arial" w:hAnsi="Arial" w:cs="Arial"/>
          <w:sz w:val="32"/>
        </w:rPr>
        <w:t>.</w:t>
      </w:r>
      <w:r w:rsidRPr="001D5015">
        <w:rPr>
          <w:rFonts w:ascii="Arial" w:hAnsi="Arial" w:cs="Arial"/>
          <w:sz w:val="24"/>
        </w:rPr>
        <w:t xml:space="preserve"> </w:t>
      </w:r>
      <w:r w:rsidR="00CA7EAC">
        <w:rPr>
          <w:rFonts w:ascii="Arial" w:hAnsi="Arial" w:cs="Arial"/>
          <w:sz w:val="24"/>
        </w:rPr>
        <w:t xml:space="preserve">Se espera que </w:t>
      </w:r>
      <w:r w:rsidR="00B80826">
        <w:rPr>
          <w:rFonts w:ascii="Arial" w:hAnsi="Arial" w:cs="Arial"/>
          <w:sz w:val="24"/>
        </w:rPr>
        <w:t>los líderes de un país sepan qué</w:t>
      </w:r>
      <w:r w:rsidR="00CA7EAC">
        <w:rPr>
          <w:rFonts w:ascii="Arial" w:hAnsi="Arial" w:cs="Arial"/>
          <w:sz w:val="24"/>
        </w:rPr>
        <w:t xml:space="preserve"> lineamientos deben seguirse en cuanto al dinero y su disponibilidad de manera que su uso sea más o menos dinámico, siempre considerando fortalecer la economía de la nación</w:t>
      </w:r>
      <w:r w:rsidR="00CA7EAC" w:rsidRPr="00240AC1">
        <w:rPr>
          <w:rFonts w:ascii="Arial" w:hAnsi="Arial" w:cs="Arial"/>
          <w:sz w:val="28"/>
        </w:rPr>
        <w:t>.</w:t>
      </w:r>
      <w:r w:rsidR="00CA7EAC">
        <w:rPr>
          <w:rFonts w:ascii="Arial" w:hAnsi="Arial" w:cs="Arial"/>
          <w:sz w:val="24"/>
        </w:rPr>
        <w:t xml:space="preserve"> (Suchar 24 de agosto)</w:t>
      </w:r>
    </w:p>
    <w:p w:rsidR="00FF0A00" w:rsidRPr="001D5015" w:rsidRDefault="00FF0A00" w:rsidP="00B373A5">
      <w:pPr>
        <w:spacing w:line="480" w:lineRule="auto"/>
        <w:ind w:firstLine="708"/>
        <w:jc w:val="both"/>
        <w:rPr>
          <w:rFonts w:ascii="Arial" w:hAnsi="Arial" w:cs="Arial"/>
          <w:sz w:val="24"/>
        </w:rPr>
      </w:pPr>
      <w:r w:rsidRPr="001D5015">
        <w:rPr>
          <w:rFonts w:ascii="Arial" w:hAnsi="Arial" w:cs="Arial"/>
          <w:sz w:val="24"/>
        </w:rPr>
        <w:t>Los agregados monetarios más utilizados se constituyen a partir de la emisión, la base monetaria y la cantidad de dinero en circulación (que se mide a partir de las diferentes clasifi</w:t>
      </w:r>
      <w:r w:rsidR="00563821" w:rsidRPr="001D5015">
        <w:rPr>
          <w:rFonts w:ascii="Arial" w:hAnsi="Arial" w:cs="Arial"/>
          <w:sz w:val="24"/>
        </w:rPr>
        <w:t>caciones):</w:t>
      </w:r>
    </w:p>
    <w:p w:rsidR="00563821" w:rsidRPr="001D5015" w:rsidRDefault="00563821" w:rsidP="00B373A5">
      <w:pPr>
        <w:pStyle w:val="Prrafodelista"/>
        <w:numPr>
          <w:ilvl w:val="0"/>
          <w:numId w:val="14"/>
        </w:numPr>
        <w:spacing w:line="480" w:lineRule="auto"/>
        <w:jc w:val="both"/>
        <w:rPr>
          <w:rFonts w:ascii="Arial" w:hAnsi="Arial" w:cs="Arial"/>
          <w:sz w:val="24"/>
        </w:rPr>
      </w:pPr>
      <w:r w:rsidRPr="001D5015">
        <w:rPr>
          <w:rFonts w:ascii="Arial" w:hAnsi="Arial" w:cs="Arial"/>
          <w:sz w:val="24"/>
        </w:rPr>
        <w:t>Emisión monetaria: está constituida a partir de los billetes y monedas, emitidos y puestos en circulación, por el Banco Central de Costa Rica</w:t>
      </w:r>
      <w:r w:rsidRPr="00C3519E">
        <w:rPr>
          <w:rFonts w:ascii="Arial" w:hAnsi="Arial" w:cs="Arial"/>
          <w:sz w:val="28"/>
        </w:rPr>
        <w:t>.</w:t>
      </w:r>
    </w:p>
    <w:p w:rsidR="00563821" w:rsidRPr="00803811" w:rsidRDefault="00563821" w:rsidP="00B373A5">
      <w:pPr>
        <w:pStyle w:val="Prrafodelista"/>
        <w:numPr>
          <w:ilvl w:val="0"/>
          <w:numId w:val="14"/>
        </w:numPr>
        <w:spacing w:line="480" w:lineRule="auto"/>
        <w:jc w:val="both"/>
        <w:rPr>
          <w:rFonts w:ascii="Arial" w:hAnsi="Arial" w:cs="Arial"/>
          <w:sz w:val="24"/>
        </w:rPr>
      </w:pPr>
      <w:r w:rsidRPr="001D5015">
        <w:rPr>
          <w:rFonts w:ascii="Arial" w:hAnsi="Arial" w:cs="Arial"/>
          <w:sz w:val="24"/>
        </w:rPr>
        <w:lastRenderedPageBreak/>
        <w:t>Base monetaria: esta se define a partir de la creación primaria del dinero, representando un pasivo del Banco Central, mediante el cual la autoridad monetaria puede influir en la liquidez de la economía</w:t>
      </w:r>
      <w:r w:rsidRPr="00C3519E">
        <w:rPr>
          <w:rFonts w:ascii="Arial" w:hAnsi="Arial" w:cs="Arial"/>
          <w:sz w:val="28"/>
        </w:rPr>
        <w:t>.</w:t>
      </w:r>
      <w:r w:rsidRPr="001D5015">
        <w:rPr>
          <w:rFonts w:ascii="Arial" w:hAnsi="Arial" w:cs="Arial"/>
          <w:sz w:val="24"/>
        </w:rPr>
        <w:t xml:space="preserve"> </w:t>
      </w:r>
    </w:p>
    <w:p w:rsidR="00563821" w:rsidRPr="001D5015" w:rsidRDefault="00382BEA" w:rsidP="00B373A5">
      <w:pPr>
        <w:spacing w:line="480" w:lineRule="auto"/>
        <w:ind w:firstLine="708"/>
        <w:jc w:val="both"/>
        <w:rPr>
          <w:rFonts w:ascii="Arial" w:hAnsi="Arial" w:cs="Arial"/>
          <w:sz w:val="24"/>
        </w:rPr>
      </w:pPr>
      <w:r>
        <w:rPr>
          <w:rFonts w:ascii="Arial" w:hAnsi="Arial" w:cs="Arial"/>
          <w:sz w:val="24"/>
        </w:rPr>
        <w:t xml:space="preserve">En cuanto a los </w:t>
      </w:r>
      <w:r w:rsidR="00563821" w:rsidRPr="001D5015">
        <w:rPr>
          <w:rFonts w:ascii="Arial" w:hAnsi="Arial" w:cs="Arial"/>
          <w:sz w:val="24"/>
        </w:rPr>
        <w:t>agregados monetarios</w:t>
      </w:r>
      <w:r w:rsidR="00CA7EAC">
        <w:rPr>
          <w:rFonts w:ascii="Arial" w:hAnsi="Arial" w:cs="Arial"/>
          <w:sz w:val="24"/>
        </w:rPr>
        <w:t>, los cuales son “segregados de acuerdo a la liquidez del activo monetario que rep</w:t>
      </w:r>
      <w:r w:rsidR="00B80826">
        <w:rPr>
          <w:rFonts w:ascii="Arial" w:hAnsi="Arial" w:cs="Arial"/>
          <w:sz w:val="24"/>
        </w:rPr>
        <w:t>resentan” (Suchar 24 de agosto)</w:t>
      </w:r>
      <w:r w:rsidR="00563821" w:rsidRPr="001D5015">
        <w:rPr>
          <w:rFonts w:ascii="Arial" w:hAnsi="Arial" w:cs="Arial"/>
          <w:sz w:val="24"/>
        </w:rPr>
        <w:t xml:space="preserve"> </w:t>
      </w:r>
      <w:r w:rsidR="00B80826">
        <w:rPr>
          <w:rFonts w:ascii="Arial" w:hAnsi="Arial" w:cs="Arial"/>
          <w:sz w:val="24"/>
        </w:rPr>
        <w:t>y de acuerdo con</w:t>
      </w:r>
      <w:r w:rsidR="00240AC1">
        <w:rPr>
          <w:rFonts w:ascii="Arial" w:hAnsi="Arial" w:cs="Arial"/>
          <w:sz w:val="24"/>
        </w:rPr>
        <w:t xml:space="preserve"> Díaz-Gimé</w:t>
      </w:r>
      <w:r w:rsidR="003B539C">
        <w:rPr>
          <w:rFonts w:ascii="Arial" w:hAnsi="Arial" w:cs="Arial"/>
          <w:sz w:val="24"/>
        </w:rPr>
        <w:t xml:space="preserve">nez, </w:t>
      </w:r>
      <w:r>
        <w:rPr>
          <w:rFonts w:ascii="Arial" w:hAnsi="Arial" w:cs="Arial"/>
          <w:sz w:val="24"/>
        </w:rPr>
        <w:t>los nivel</w:t>
      </w:r>
      <w:r w:rsidR="003B539C">
        <w:rPr>
          <w:rFonts w:ascii="Arial" w:hAnsi="Arial" w:cs="Arial"/>
          <w:sz w:val="24"/>
        </w:rPr>
        <w:t xml:space="preserve">es/categorización establecida </w:t>
      </w:r>
      <w:r w:rsidR="00CA7EAC">
        <w:rPr>
          <w:rFonts w:ascii="Arial" w:hAnsi="Arial" w:cs="Arial"/>
          <w:sz w:val="24"/>
        </w:rPr>
        <w:t xml:space="preserve">de estos y </w:t>
      </w:r>
      <w:r w:rsidR="003B539C">
        <w:rPr>
          <w:rFonts w:ascii="Arial" w:hAnsi="Arial" w:cs="Arial"/>
          <w:sz w:val="24"/>
        </w:rPr>
        <w:t>son</w:t>
      </w:r>
      <w:r>
        <w:rPr>
          <w:rFonts w:ascii="Arial" w:hAnsi="Arial" w:cs="Arial"/>
          <w:sz w:val="24"/>
        </w:rPr>
        <w:t xml:space="preserve">: </w:t>
      </w:r>
    </w:p>
    <w:p w:rsidR="00A3555F" w:rsidRDefault="00FB7D3E" w:rsidP="00B373A5">
      <w:pPr>
        <w:pStyle w:val="Prrafodelista"/>
        <w:spacing w:line="480" w:lineRule="auto"/>
        <w:ind w:left="1068"/>
        <w:jc w:val="both"/>
        <w:rPr>
          <w:rFonts w:ascii="Arial" w:hAnsi="Arial" w:cs="Arial"/>
          <w:sz w:val="24"/>
        </w:rPr>
      </w:pPr>
      <w:r>
        <w:rPr>
          <w:rFonts w:ascii="Arial" w:hAnsi="Arial" w:cs="Arial"/>
          <w:b/>
          <w:noProof/>
          <w:sz w:val="24"/>
          <w:lang w:eastAsia="es-CR"/>
        </w:rPr>
        <mc:AlternateContent>
          <mc:Choice Requires="wps">
            <w:drawing>
              <wp:anchor distT="0" distB="0" distL="114300" distR="114300" simplePos="0" relativeHeight="251648512" behindDoc="0" locked="0" layoutInCell="1" allowOverlap="1" wp14:anchorId="2BBE6302" wp14:editId="41E91553">
                <wp:simplePos x="0" y="0"/>
                <wp:positionH relativeFrom="column">
                  <wp:posOffset>-60960</wp:posOffset>
                </wp:positionH>
                <wp:positionV relativeFrom="paragraph">
                  <wp:posOffset>13970</wp:posOffset>
                </wp:positionV>
                <wp:extent cx="171450" cy="2390775"/>
                <wp:effectExtent l="38100" t="0" r="19050" b="28575"/>
                <wp:wrapNone/>
                <wp:docPr id="4" name="Abrir llave 4"/>
                <wp:cNvGraphicFramePr/>
                <a:graphic xmlns:a="http://schemas.openxmlformats.org/drawingml/2006/main">
                  <a:graphicData uri="http://schemas.microsoft.com/office/word/2010/wordprocessingShape">
                    <wps:wsp>
                      <wps:cNvSpPr/>
                      <wps:spPr>
                        <a:xfrm>
                          <a:off x="0" y="0"/>
                          <a:ext cx="171450" cy="239077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7FF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4" o:spid="_x0000_s1026" type="#_x0000_t87" style="position:absolute;margin-left:-4.8pt;margin-top:1.1pt;width:13.5pt;height:18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" adj="129" strokecolor="black [3200]" strokeweight="1.5pt">
                <v:stroke joinstyle="miter"/>
              </v:shape>
            </w:pict>
          </mc:Fallback>
        </mc:AlternateContent>
      </w:r>
      <w:r w:rsidRPr="00FB7D3E">
        <w:rPr>
          <w:rFonts w:ascii="Arial" w:hAnsi="Arial" w:cs="Arial"/>
          <w:b/>
          <w:noProof/>
          <w:sz w:val="24"/>
          <w:lang w:eastAsia="es-CR"/>
        </w:rPr>
        <mc:AlternateContent>
          <mc:Choice Requires="wps">
            <w:drawing>
              <wp:anchor distT="45720" distB="45720" distL="114300" distR="114300" simplePos="0" relativeHeight="251656704" behindDoc="0" locked="0" layoutInCell="1" allowOverlap="1" wp14:anchorId="25E3E393" wp14:editId="329E50C0">
                <wp:simplePos x="0" y="0"/>
                <wp:positionH relativeFrom="column">
                  <wp:posOffset>-219075</wp:posOffset>
                </wp:positionH>
                <wp:positionV relativeFrom="paragraph">
                  <wp:posOffset>459740</wp:posOffset>
                </wp:positionV>
                <wp:extent cx="1809750" cy="1404620"/>
                <wp:effectExtent l="6985" t="0" r="26035" b="260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09750" cy="1404620"/>
                        </a:xfrm>
                        <a:prstGeom prst="rect">
                          <a:avLst/>
                        </a:prstGeom>
                        <a:solidFill>
                          <a:srgbClr val="FFFFFF"/>
                        </a:solidFill>
                        <a:ln w="9525">
                          <a:solidFill>
                            <a:srgbClr val="000000"/>
                          </a:solidFill>
                          <a:miter lim="800000"/>
                          <a:headEnd/>
                          <a:tailEnd/>
                        </a:ln>
                      </wps:spPr>
                      <wps:txbx>
                        <w:txbxContent>
                          <w:p w:rsidR="00FB7D3E" w:rsidRDefault="00FB7D3E" w:rsidP="00FD2A83">
                            <w:pPr>
                              <w:jc w:val="center"/>
                            </w:pPr>
                            <w:r>
                              <w:t>Medio circulante ampliado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3E393" id="_x0000_t202" coordsize="21600,21600" o:spt="202" path="m,l,21600r21600,l21600,xe">
                <v:stroke joinstyle="miter"/>
                <v:path gradientshapeok="t" o:connecttype="rect"/>
              </v:shapetype>
              <v:shape id="Cuadro de texto 2" o:spid="_x0000_s1026" type="#_x0000_t202" style="position:absolute;left:0;text-align:left;margin-left:-17.25pt;margin-top:36.2pt;width:142.5pt;height:110.6pt;rotation:-90;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">
                <v:textbox style="mso-fit-shape-to-text:t">
                  <w:txbxContent>
                    <w:p w:rsidR="00FB7D3E" w:rsidRDefault="00FB7D3E" w:rsidP="00FD2A83">
                      <w:pPr>
                        <w:jc w:val="center"/>
                      </w:pPr>
                      <w:r>
                        <w:t>Medio circulante ampliado</w:t>
                      </w:r>
                    </w:p>
                  </w:txbxContent>
                </v:textbox>
                <w10:wrap type="square"/>
              </v:shape>
            </w:pict>
          </mc:Fallback>
        </mc:AlternateContent>
      </w:r>
      <w:r w:rsidR="00A3555F" w:rsidRPr="00A3555F">
        <w:rPr>
          <w:rFonts w:ascii="Arial" w:hAnsi="Arial" w:cs="Arial"/>
          <w:b/>
          <w:sz w:val="24"/>
        </w:rPr>
        <w:t>Oferta monetaria (M).</w:t>
      </w:r>
      <w:r w:rsidR="00A3555F" w:rsidRPr="00A3555F">
        <w:rPr>
          <w:rFonts w:ascii="Arial" w:hAnsi="Arial" w:cs="Arial"/>
          <w:sz w:val="24"/>
        </w:rPr>
        <w:t xml:space="preserve"> La oferta monetaria de una economía es la suma del efectivo en manos del público y los saldos de los depósitos a la vista de los hogares y de las empresas no financieras de la economía</w:t>
      </w:r>
      <w:r w:rsidR="00A3555F" w:rsidRPr="00C3519E">
        <w:rPr>
          <w:rFonts w:ascii="Arial" w:hAnsi="Arial" w:cs="Arial"/>
          <w:sz w:val="28"/>
        </w:rPr>
        <w:t>.</w:t>
      </w:r>
      <w:r w:rsidR="003B539C">
        <w:rPr>
          <w:rFonts w:ascii="Arial" w:hAnsi="Arial" w:cs="Arial"/>
          <w:sz w:val="24"/>
        </w:rPr>
        <w:t xml:space="preserve"> (19)</w:t>
      </w:r>
    </w:p>
    <w:p w:rsidR="003B539C" w:rsidRPr="00A3555F" w:rsidRDefault="003B539C" w:rsidP="00B373A5">
      <w:pPr>
        <w:pStyle w:val="Prrafodelista"/>
        <w:spacing w:line="480" w:lineRule="auto"/>
        <w:ind w:left="1068"/>
        <w:jc w:val="both"/>
        <w:rPr>
          <w:rFonts w:ascii="Arial" w:hAnsi="Arial" w:cs="Arial"/>
          <w:sz w:val="24"/>
        </w:rPr>
      </w:pPr>
    </w:p>
    <w:p w:rsidR="00A3555F" w:rsidRDefault="00FB7D3E" w:rsidP="00B373A5">
      <w:pPr>
        <w:pStyle w:val="Prrafodelista"/>
        <w:spacing w:line="480" w:lineRule="auto"/>
        <w:ind w:left="1068"/>
        <w:jc w:val="both"/>
        <w:rPr>
          <w:rFonts w:ascii="Arial" w:hAnsi="Arial" w:cs="Arial"/>
          <w:sz w:val="24"/>
        </w:rPr>
      </w:pPr>
      <w:r w:rsidRPr="00FB7D3E">
        <w:rPr>
          <w:rFonts w:ascii="Arial" w:hAnsi="Arial" w:cs="Arial"/>
          <w:b/>
          <w:noProof/>
          <w:sz w:val="24"/>
          <w:lang w:eastAsia="es-CR"/>
        </w:rPr>
        <mc:AlternateContent>
          <mc:Choice Requires="wps">
            <w:drawing>
              <wp:anchor distT="45720" distB="45720" distL="114300" distR="114300" simplePos="0" relativeHeight="251677184" behindDoc="0" locked="0" layoutInCell="1" allowOverlap="1" wp14:anchorId="5E0D4163" wp14:editId="3D924C34">
                <wp:simplePos x="0" y="0"/>
                <wp:positionH relativeFrom="column">
                  <wp:posOffset>-528320</wp:posOffset>
                </wp:positionH>
                <wp:positionV relativeFrom="paragraph">
                  <wp:posOffset>1072515</wp:posOffset>
                </wp:positionV>
                <wp:extent cx="1323975" cy="1404620"/>
                <wp:effectExtent l="0" t="7302" r="21272" b="21273"/>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23975" cy="1404620"/>
                        </a:xfrm>
                        <a:prstGeom prst="rect">
                          <a:avLst/>
                        </a:prstGeom>
                        <a:solidFill>
                          <a:srgbClr val="FFFFFF"/>
                        </a:solidFill>
                        <a:ln w="9525">
                          <a:solidFill>
                            <a:srgbClr val="000000"/>
                          </a:solidFill>
                          <a:miter lim="800000"/>
                          <a:headEnd/>
                          <a:tailEnd/>
                        </a:ln>
                      </wps:spPr>
                      <wps:txbx>
                        <w:txbxContent>
                          <w:p w:rsidR="00FB7D3E" w:rsidRDefault="00FB7D3E" w:rsidP="00FB7D3E">
                            <w:pPr>
                              <w:jc w:val="center"/>
                            </w:pPr>
                            <w:r>
                              <w:t>Liquidez total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D4163" id="_x0000_s1027" type="#_x0000_t202" style="position:absolute;left:0;text-align:left;margin-left:-41.6pt;margin-top:84.45pt;width:104.25pt;height:110.6pt;rotation:-90;z-index:251677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">
                <v:textbox style="mso-fit-shape-to-text:t">
                  <w:txbxContent>
                    <w:p w:rsidR="00FB7D3E" w:rsidRDefault="00FB7D3E" w:rsidP="00FB7D3E">
                      <w:pPr>
                        <w:jc w:val="center"/>
                      </w:pPr>
                      <w:r>
                        <w:t>Liquidez total</w:t>
                      </w:r>
                    </w:p>
                  </w:txbxContent>
                </v:textbox>
                <w10:wrap type="square"/>
              </v:shape>
            </w:pict>
          </mc:Fallback>
        </mc:AlternateContent>
      </w:r>
      <w:r w:rsidR="00A3555F" w:rsidRPr="00A3555F">
        <w:rPr>
          <w:rFonts w:ascii="Arial" w:hAnsi="Arial" w:cs="Arial"/>
          <w:b/>
          <w:sz w:val="24"/>
        </w:rPr>
        <w:t xml:space="preserve">M2. </w:t>
      </w:r>
      <w:r w:rsidR="00A3555F" w:rsidRPr="00A3555F">
        <w:rPr>
          <w:rFonts w:ascii="Arial" w:hAnsi="Arial" w:cs="Arial"/>
          <w:sz w:val="24"/>
        </w:rPr>
        <w:t>La M2 de una economía es el agregado que resulta al sumar a la oferta monetaria los saldos de los depósitos de ahorro propiedad de los hogares y de las empresas no financieras de esa economía</w:t>
      </w:r>
      <w:r w:rsidR="00A3555F" w:rsidRPr="00C3519E">
        <w:rPr>
          <w:rFonts w:ascii="Arial" w:hAnsi="Arial" w:cs="Arial"/>
          <w:sz w:val="28"/>
        </w:rPr>
        <w:t>.</w:t>
      </w:r>
      <w:r w:rsidR="00A3555F" w:rsidRPr="00A3555F">
        <w:rPr>
          <w:rFonts w:ascii="Arial" w:hAnsi="Arial" w:cs="Arial"/>
          <w:sz w:val="24"/>
        </w:rPr>
        <w:t xml:space="preserve">  </w:t>
      </w:r>
      <w:r w:rsidR="003B539C">
        <w:rPr>
          <w:rFonts w:ascii="Arial" w:hAnsi="Arial" w:cs="Arial"/>
          <w:sz w:val="24"/>
        </w:rPr>
        <w:t>(20)</w:t>
      </w:r>
    </w:p>
    <w:p w:rsidR="005966CD" w:rsidRPr="00A3555F" w:rsidRDefault="00FB7D3E" w:rsidP="00B373A5">
      <w:pPr>
        <w:pStyle w:val="Prrafodelista"/>
        <w:spacing w:line="480" w:lineRule="auto"/>
        <w:ind w:left="1068"/>
        <w:jc w:val="both"/>
        <w:rPr>
          <w:rFonts w:ascii="Arial" w:hAnsi="Arial" w:cs="Arial"/>
          <w:sz w:val="24"/>
        </w:rPr>
      </w:pPr>
      <w:r>
        <w:rPr>
          <w:rFonts w:ascii="Arial" w:hAnsi="Arial" w:cs="Arial"/>
          <w:b/>
          <w:noProof/>
          <w:sz w:val="24"/>
          <w:lang w:eastAsia="es-CR"/>
        </w:rPr>
        <mc:AlternateContent>
          <mc:Choice Requires="wps">
            <w:drawing>
              <wp:anchor distT="0" distB="0" distL="114300" distR="114300" simplePos="0" relativeHeight="251664896" behindDoc="0" locked="0" layoutInCell="1" allowOverlap="1" wp14:anchorId="40FA518C" wp14:editId="5E175135">
                <wp:simplePos x="0" y="0"/>
                <wp:positionH relativeFrom="column">
                  <wp:posOffset>-32385</wp:posOffset>
                </wp:positionH>
                <wp:positionV relativeFrom="paragraph">
                  <wp:posOffset>6350</wp:posOffset>
                </wp:positionV>
                <wp:extent cx="190500" cy="1409700"/>
                <wp:effectExtent l="38100" t="0" r="19050" b="19050"/>
                <wp:wrapNone/>
                <wp:docPr id="5" name="Abrir llave 5"/>
                <wp:cNvGraphicFramePr/>
                <a:graphic xmlns:a="http://schemas.openxmlformats.org/drawingml/2006/main">
                  <a:graphicData uri="http://schemas.microsoft.com/office/word/2010/wordprocessingShape">
                    <wps:wsp>
                      <wps:cNvSpPr/>
                      <wps:spPr>
                        <a:xfrm>
                          <a:off x="0" y="0"/>
                          <a:ext cx="190500" cy="1409700"/>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D7E6" id="Abrir llave 5" o:spid="_x0000_s1026" type="#_x0000_t87" style="position:absolute;margin-left:-2.55pt;margin-top:.5pt;width:15pt;height:1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" adj="243" strokecolor="black [3200]" strokeweight="1.5pt">
                <v:stroke joinstyle="miter"/>
              </v:shape>
            </w:pict>
          </mc:Fallback>
        </mc:AlternateContent>
      </w:r>
    </w:p>
    <w:p w:rsidR="005D33B1" w:rsidRDefault="00A3555F" w:rsidP="00B373A5">
      <w:pPr>
        <w:pStyle w:val="Prrafodelista"/>
        <w:spacing w:line="480" w:lineRule="auto"/>
        <w:ind w:left="1068"/>
        <w:jc w:val="both"/>
        <w:rPr>
          <w:rFonts w:ascii="Arial" w:hAnsi="Arial" w:cs="Arial"/>
          <w:sz w:val="24"/>
        </w:rPr>
      </w:pPr>
      <w:r w:rsidRPr="003B539C">
        <w:rPr>
          <w:rFonts w:ascii="Arial" w:hAnsi="Arial" w:cs="Arial"/>
          <w:b/>
          <w:sz w:val="24"/>
        </w:rPr>
        <w:t>M3.</w:t>
      </w:r>
      <w:r w:rsidRPr="003B539C">
        <w:rPr>
          <w:rFonts w:ascii="Arial" w:hAnsi="Arial" w:cs="Arial"/>
          <w:sz w:val="24"/>
        </w:rPr>
        <w:t xml:space="preserve"> </w:t>
      </w:r>
      <w:r w:rsidR="003B539C">
        <w:rPr>
          <w:rFonts w:ascii="Arial" w:hAnsi="Arial" w:cs="Arial"/>
          <w:sz w:val="24"/>
        </w:rPr>
        <w:t>La M3 de una economí</w:t>
      </w:r>
      <w:r w:rsidRPr="003B539C">
        <w:rPr>
          <w:rFonts w:ascii="Arial" w:hAnsi="Arial" w:cs="Arial"/>
          <w:sz w:val="24"/>
        </w:rPr>
        <w:t>a es el agregado que resulta al sumar a la M2 los saldos</w:t>
      </w:r>
      <w:r w:rsidR="003B539C">
        <w:rPr>
          <w:rFonts w:ascii="Arial" w:hAnsi="Arial" w:cs="Arial"/>
          <w:sz w:val="24"/>
        </w:rPr>
        <w:t xml:space="preserve"> de los depó</w:t>
      </w:r>
      <w:r w:rsidRPr="003B539C">
        <w:rPr>
          <w:rFonts w:ascii="Arial" w:hAnsi="Arial" w:cs="Arial"/>
          <w:sz w:val="24"/>
        </w:rPr>
        <w:t>sitos a plazo propiedad de los hogares y de las empres</w:t>
      </w:r>
      <w:r w:rsidR="003B539C">
        <w:rPr>
          <w:rFonts w:ascii="Arial" w:hAnsi="Arial" w:cs="Arial"/>
          <w:sz w:val="24"/>
        </w:rPr>
        <w:t>as no financieras de esa economía</w:t>
      </w:r>
      <w:r w:rsidRPr="00C3519E">
        <w:rPr>
          <w:rFonts w:ascii="Arial" w:hAnsi="Arial" w:cs="Arial"/>
          <w:sz w:val="28"/>
        </w:rPr>
        <w:t>.</w:t>
      </w:r>
      <w:r w:rsidR="003B539C">
        <w:rPr>
          <w:rFonts w:ascii="Arial" w:hAnsi="Arial" w:cs="Arial"/>
          <w:sz w:val="24"/>
        </w:rPr>
        <w:t xml:space="preserve"> (20</w:t>
      </w:r>
      <w:r w:rsidR="005D33B1">
        <w:rPr>
          <w:rFonts w:ascii="Arial" w:hAnsi="Arial" w:cs="Arial"/>
          <w:sz w:val="24"/>
        </w:rPr>
        <w:t>)</w:t>
      </w:r>
    </w:p>
    <w:p w:rsidR="00CA7EAC" w:rsidRDefault="00CA7EAC" w:rsidP="00B373A5">
      <w:pPr>
        <w:pStyle w:val="Prrafodelista"/>
        <w:spacing w:line="480" w:lineRule="auto"/>
        <w:ind w:left="1068"/>
        <w:jc w:val="both"/>
        <w:rPr>
          <w:rFonts w:ascii="Arial" w:hAnsi="Arial" w:cs="Arial"/>
          <w:sz w:val="24"/>
        </w:rPr>
      </w:pPr>
    </w:p>
    <w:p w:rsidR="00CA7EAC" w:rsidRDefault="00CA7EAC" w:rsidP="00B373A5">
      <w:pPr>
        <w:pStyle w:val="Prrafodelista"/>
        <w:spacing w:line="480" w:lineRule="auto"/>
        <w:ind w:left="1068"/>
        <w:jc w:val="both"/>
        <w:rPr>
          <w:rFonts w:ascii="Arial" w:hAnsi="Arial" w:cs="Arial"/>
          <w:sz w:val="24"/>
        </w:rPr>
      </w:pPr>
      <w:r>
        <w:rPr>
          <w:rFonts w:ascii="Arial" w:hAnsi="Arial" w:cs="Arial"/>
          <w:b/>
          <w:sz w:val="24"/>
        </w:rPr>
        <w:t>M4.</w:t>
      </w:r>
      <w:r>
        <w:rPr>
          <w:rFonts w:ascii="Arial" w:hAnsi="Arial" w:cs="Arial"/>
          <w:sz w:val="24"/>
        </w:rPr>
        <w:t xml:space="preserve"> La M4 en una economía representará la riqueza financiera total. (Suchar 24 de agosto)</w:t>
      </w:r>
    </w:p>
    <w:p w:rsidR="00ED055B" w:rsidRDefault="00CA7EAC" w:rsidP="00CA7EAC">
      <w:pPr>
        <w:spacing w:line="480" w:lineRule="auto"/>
        <w:jc w:val="both"/>
        <w:rPr>
          <w:rFonts w:ascii="Arial" w:hAnsi="Arial" w:cs="Arial"/>
          <w:sz w:val="24"/>
          <w:szCs w:val="24"/>
        </w:rPr>
      </w:pPr>
      <w:r>
        <w:rPr>
          <w:rFonts w:ascii="Arial" w:hAnsi="Arial" w:cs="Arial"/>
          <w:sz w:val="24"/>
          <w:szCs w:val="24"/>
        </w:rPr>
        <w:lastRenderedPageBreak/>
        <w:tab/>
      </w:r>
      <w:r w:rsidR="00B80826">
        <w:rPr>
          <w:rFonts w:ascii="Arial" w:hAnsi="Arial" w:cs="Arial"/>
          <w:sz w:val="24"/>
          <w:szCs w:val="24"/>
        </w:rPr>
        <w:t>La liquidez total representa tod</w:t>
      </w:r>
      <w:r>
        <w:rPr>
          <w:rFonts w:ascii="Arial" w:hAnsi="Arial" w:cs="Arial"/>
          <w:sz w:val="24"/>
          <w:szCs w:val="24"/>
        </w:rPr>
        <w:t xml:space="preserve">o el dinero en efectivo “que maneja la población y cuyo origen debe de ser local” (Suchar 24 de agosto). </w:t>
      </w:r>
      <w:r w:rsidR="00D94D1C">
        <w:rPr>
          <w:rFonts w:ascii="Arial" w:hAnsi="Arial" w:cs="Arial"/>
          <w:sz w:val="24"/>
          <w:szCs w:val="24"/>
        </w:rPr>
        <w:t>Un dato significativo se desprende d</w:t>
      </w:r>
      <w:r w:rsidR="00B80826">
        <w:rPr>
          <w:rFonts w:ascii="Arial" w:hAnsi="Arial" w:cs="Arial"/>
          <w:sz w:val="24"/>
          <w:szCs w:val="24"/>
        </w:rPr>
        <w:t xml:space="preserve">el hecho de que en una economía el dinero debe “trabajar”, </w:t>
      </w:r>
      <w:r w:rsidR="00D94D1C">
        <w:rPr>
          <w:rFonts w:ascii="Arial" w:hAnsi="Arial" w:cs="Arial"/>
          <w:sz w:val="24"/>
          <w:szCs w:val="24"/>
        </w:rPr>
        <w:t>es decir</w:t>
      </w:r>
      <w:r w:rsidR="00B80826">
        <w:rPr>
          <w:rFonts w:ascii="Arial" w:hAnsi="Arial" w:cs="Arial"/>
          <w:sz w:val="24"/>
          <w:szCs w:val="24"/>
        </w:rPr>
        <w:t xml:space="preserve">, este debe </w:t>
      </w:r>
      <w:r w:rsidR="00D94D1C">
        <w:rPr>
          <w:rFonts w:ascii="Arial" w:hAnsi="Arial" w:cs="Arial"/>
          <w:sz w:val="24"/>
          <w:szCs w:val="24"/>
        </w:rPr>
        <w:t xml:space="preserve">producir. </w:t>
      </w:r>
    </w:p>
    <w:p w:rsidR="00CB289E" w:rsidRPr="00B80826" w:rsidRDefault="001652A2" w:rsidP="002819F2">
      <w:pPr>
        <w:pStyle w:val="Ttulo1"/>
        <w:spacing w:line="360" w:lineRule="auto"/>
        <w:rPr>
          <w:b/>
          <w:color w:val="000000" w:themeColor="text1"/>
        </w:rPr>
      </w:pPr>
      <w:bookmarkStart w:id="2" w:name="_Toc460960821"/>
      <w:r w:rsidRPr="00B80826">
        <w:rPr>
          <w:b/>
          <w:color w:val="000000" w:themeColor="text1"/>
        </w:rPr>
        <w:t>Banco Central</w:t>
      </w:r>
      <w:r w:rsidR="00B80826" w:rsidRPr="00B80826">
        <w:rPr>
          <w:b/>
          <w:color w:val="000000" w:themeColor="text1"/>
        </w:rPr>
        <w:t xml:space="preserve"> y liquidez m</w:t>
      </w:r>
      <w:r w:rsidR="00B373A5" w:rsidRPr="00B80826">
        <w:rPr>
          <w:b/>
          <w:color w:val="000000" w:themeColor="text1"/>
        </w:rPr>
        <w:t>onetaria</w:t>
      </w:r>
      <w:bookmarkEnd w:id="2"/>
    </w:p>
    <w:p w:rsidR="00D948A7" w:rsidRDefault="00B373A5" w:rsidP="00D948A7">
      <w:pPr>
        <w:spacing w:line="480" w:lineRule="auto"/>
        <w:ind w:firstLine="708"/>
        <w:jc w:val="both"/>
        <w:rPr>
          <w:rFonts w:ascii="Arial" w:hAnsi="Arial" w:cs="Arial"/>
          <w:sz w:val="24"/>
        </w:rPr>
      </w:pPr>
      <w:r>
        <w:rPr>
          <w:rFonts w:ascii="Arial" w:hAnsi="Arial" w:cs="Arial"/>
          <w:sz w:val="24"/>
        </w:rPr>
        <w:t xml:space="preserve">El </w:t>
      </w:r>
      <w:r w:rsidR="00D71C23">
        <w:rPr>
          <w:rFonts w:ascii="Arial" w:hAnsi="Arial" w:cs="Arial"/>
          <w:sz w:val="24"/>
        </w:rPr>
        <w:t>Banco Central es la principal autoridad monetaria, cambiaria y crediticia y tiene a su cargo</w:t>
      </w:r>
      <w:r w:rsidR="006B7376">
        <w:rPr>
          <w:rFonts w:ascii="Arial" w:hAnsi="Arial" w:cs="Arial"/>
          <w:sz w:val="24"/>
        </w:rPr>
        <w:t>, en exclusiva,</w:t>
      </w:r>
      <w:r w:rsidR="00D71C23">
        <w:rPr>
          <w:rFonts w:ascii="Arial" w:hAnsi="Arial" w:cs="Arial"/>
          <w:sz w:val="24"/>
        </w:rPr>
        <w:t xml:space="preserve"> la ejecución d</w:t>
      </w:r>
      <w:r w:rsidR="00106EA9">
        <w:rPr>
          <w:rFonts w:ascii="Arial" w:hAnsi="Arial" w:cs="Arial"/>
          <w:sz w:val="24"/>
        </w:rPr>
        <w:t>e la política monetaria por medio</w:t>
      </w:r>
      <w:r w:rsidR="00D71C23">
        <w:rPr>
          <w:rFonts w:ascii="Arial" w:hAnsi="Arial" w:cs="Arial"/>
          <w:sz w:val="24"/>
        </w:rPr>
        <w:t xml:space="preserve"> de las herramientas de </w:t>
      </w:r>
      <w:r w:rsidR="00106EA9">
        <w:rPr>
          <w:rFonts w:ascii="Arial" w:hAnsi="Arial" w:cs="Arial"/>
          <w:sz w:val="24"/>
        </w:rPr>
        <w:t xml:space="preserve">esta </w:t>
      </w:r>
      <w:r w:rsidR="006B7376">
        <w:rPr>
          <w:rFonts w:ascii="Arial" w:hAnsi="Arial" w:cs="Arial"/>
          <w:sz w:val="24"/>
        </w:rPr>
        <w:t xml:space="preserve">tales </w:t>
      </w:r>
      <w:r w:rsidR="00D71C23">
        <w:rPr>
          <w:rFonts w:ascii="Arial" w:hAnsi="Arial" w:cs="Arial"/>
          <w:sz w:val="24"/>
        </w:rPr>
        <w:t>como las tasas de interés y la oferta monetaria o el flujo de dinero que llega a la economía</w:t>
      </w:r>
      <w:r w:rsidR="00D71C23" w:rsidRPr="00467FF1">
        <w:rPr>
          <w:rFonts w:ascii="Arial" w:hAnsi="Arial" w:cs="Arial"/>
          <w:sz w:val="28"/>
        </w:rPr>
        <w:t>.</w:t>
      </w:r>
      <w:r w:rsidR="00D71C23">
        <w:rPr>
          <w:rFonts w:ascii="Arial" w:hAnsi="Arial" w:cs="Arial"/>
          <w:sz w:val="24"/>
        </w:rPr>
        <w:t xml:space="preserve"> </w:t>
      </w:r>
      <w:r w:rsidR="00501C53">
        <w:rPr>
          <w:rFonts w:ascii="Arial" w:hAnsi="Arial" w:cs="Arial"/>
          <w:sz w:val="24"/>
        </w:rPr>
        <w:t>Esta autoridad</w:t>
      </w:r>
      <w:r w:rsidR="00F821E7">
        <w:rPr>
          <w:rFonts w:ascii="Arial" w:hAnsi="Arial" w:cs="Arial"/>
          <w:sz w:val="24"/>
        </w:rPr>
        <w:t xml:space="preserve"> </w:t>
      </w:r>
      <w:r w:rsidR="00501C53">
        <w:rPr>
          <w:rFonts w:ascii="Arial" w:hAnsi="Arial" w:cs="Arial"/>
          <w:sz w:val="24"/>
        </w:rPr>
        <w:t xml:space="preserve">tiene a su cargo esta política pero también la supervisión y la estabilidad del sistema financiero </w:t>
      </w:r>
      <w:r w:rsidR="004E2AFD">
        <w:rPr>
          <w:rFonts w:ascii="Arial" w:hAnsi="Arial" w:cs="Arial"/>
          <w:sz w:val="24"/>
        </w:rPr>
        <w:t>en su conjunto</w:t>
      </w:r>
      <w:r w:rsidR="004E2AFD" w:rsidRPr="00467FF1">
        <w:rPr>
          <w:rFonts w:ascii="Arial" w:hAnsi="Arial" w:cs="Arial"/>
          <w:sz w:val="28"/>
        </w:rPr>
        <w:t>.</w:t>
      </w:r>
      <w:r w:rsidR="004E2AFD">
        <w:rPr>
          <w:rFonts w:ascii="Arial" w:hAnsi="Arial" w:cs="Arial"/>
          <w:sz w:val="24"/>
        </w:rPr>
        <w:t xml:space="preserve"> </w:t>
      </w:r>
    </w:p>
    <w:p w:rsidR="00D948A7" w:rsidRPr="00467FF1" w:rsidRDefault="00106EA9" w:rsidP="00DB61B2">
      <w:pPr>
        <w:spacing w:line="480" w:lineRule="auto"/>
        <w:ind w:firstLine="708"/>
        <w:jc w:val="both"/>
        <w:rPr>
          <w:rFonts w:ascii="Arial" w:hAnsi="Arial" w:cs="Arial"/>
          <w:sz w:val="24"/>
          <w:szCs w:val="24"/>
        </w:rPr>
      </w:pPr>
      <w:r>
        <w:rPr>
          <w:rFonts w:ascii="Arial" w:hAnsi="Arial" w:cs="Arial"/>
          <w:sz w:val="24"/>
          <w:szCs w:val="24"/>
        </w:rPr>
        <w:t>De acuerdo con la Superintendencia General de entidades Financieras (SUGEF), (2002)</w:t>
      </w:r>
      <w:r w:rsidR="00D948A7" w:rsidRPr="00467FF1">
        <w:rPr>
          <w:rFonts w:ascii="Arial" w:hAnsi="Arial" w:cs="Arial"/>
          <w:sz w:val="24"/>
          <w:szCs w:val="24"/>
        </w:rPr>
        <w:t xml:space="preserve"> el Banco Central de Costa Rica tiene tres instrumentos para controlar la oferta monetaria:</w:t>
      </w:r>
    </w:p>
    <w:p w:rsidR="0093349C" w:rsidRPr="00467FF1" w:rsidRDefault="00DB61B2" w:rsidP="00D948A7">
      <w:pPr>
        <w:numPr>
          <w:ilvl w:val="0"/>
          <w:numId w:val="22"/>
        </w:numPr>
        <w:spacing w:line="480" w:lineRule="auto"/>
        <w:jc w:val="both"/>
        <w:rPr>
          <w:rFonts w:ascii="Arial" w:hAnsi="Arial" w:cs="Arial"/>
          <w:sz w:val="24"/>
          <w:szCs w:val="24"/>
        </w:rPr>
      </w:pPr>
      <w:r w:rsidRPr="00467FF1">
        <w:rPr>
          <w:rFonts w:ascii="Arial" w:hAnsi="Arial" w:cs="Arial"/>
          <w:sz w:val="24"/>
          <w:szCs w:val="24"/>
        </w:rPr>
        <w:t>Las operaciones de mercado abierto: compraventa de títulos valores por parte de la autoridad monetaria</w:t>
      </w:r>
      <w:r w:rsidR="009A5C00">
        <w:rPr>
          <w:rFonts w:ascii="Arial" w:hAnsi="Arial" w:cs="Arial"/>
          <w:sz w:val="24"/>
          <w:szCs w:val="24"/>
        </w:rPr>
        <w:t>.</w:t>
      </w:r>
    </w:p>
    <w:p w:rsidR="0093349C" w:rsidRPr="00467FF1" w:rsidRDefault="00106EA9" w:rsidP="00D948A7">
      <w:pPr>
        <w:numPr>
          <w:ilvl w:val="0"/>
          <w:numId w:val="22"/>
        </w:numPr>
        <w:spacing w:line="480" w:lineRule="auto"/>
        <w:jc w:val="both"/>
        <w:rPr>
          <w:rFonts w:ascii="Arial" w:hAnsi="Arial" w:cs="Arial"/>
          <w:sz w:val="24"/>
          <w:szCs w:val="24"/>
        </w:rPr>
      </w:pPr>
      <w:r>
        <w:rPr>
          <w:rFonts w:ascii="Arial" w:hAnsi="Arial" w:cs="Arial"/>
          <w:sz w:val="24"/>
          <w:szCs w:val="24"/>
        </w:rPr>
        <w:t xml:space="preserve">Las reservas exigidas mediante </w:t>
      </w:r>
      <w:r w:rsidR="00DB61B2" w:rsidRPr="00467FF1">
        <w:rPr>
          <w:rFonts w:ascii="Arial" w:hAnsi="Arial" w:cs="Arial"/>
          <w:sz w:val="24"/>
          <w:szCs w:val="24"/>
        </w:rPr>
        <w:t>el encaje mínimo legal</w:t>
      </w:r>
      <w:r w:rsidR="009A5C00">
        <w:rPr>
          <w:rFonts w:ascii="Arial" w:hAnsi="Arial" w:cs="Arial"/>
          <w:sz w:val="24"/>
          <w:szCs w:val="24"/>
        </w:rPr>
        <w:t>.</w:t>
      </w:r>
    </w:p>
    <w:p w:rsidR="0093349C" w:rsidRPr="00467FF1" w:rsidRDefault="00DB61B2" w:rsidP="00D948A7">
      <w:pPr>
        <w:numPr>
          <w:ilvl w:val="0"/>
          <w:numId w:val="22"/>
        </w:numPr>
        <w:spacing w:line="480" w:lineRule="auto"/>
        <w:jc w:val="both"/>
        <w:rPr>
          <w:rFonts w:ascii="Arial" w:hAnsi="Arial" w:cs="Arial"/>
          <w:sz w:val="24"/>
          <w:szCs w:val="24"/>
        </w:rPr>
      </w:pPr>
      <w:r w:rsidRPr="00467FF1">
        <w:rPr>
          <w:rFonts w:ascii="Arial" w:hAnsi="Arial" w:cs="Arial"/>
          <w:sz w:val="24"/>
          <w:szCs w:val="24"/>
        </w:rPr>
        <w:t>El redescuento y los préstamos de emergencia: créditos a plazo con tasas penalizadas</w:t>
      </w:r>
      <w:r w:rsidR="005A4C5B">
        <w:rPr>
          <w:rFonts w:ascii="Arial" w:hAnsi="Arial" w:cs="Arial"/>
          <w:sz w:val="24"/>
          <w:szCs w:val="24"/>
        </w:rPr>
        <w:t>.</w:t>
      </w:r>
      <w:r w:rsidR="009A5C00">
        <w:rPr>
          <w:rFonts w:ascii="Arial" w:hAnsi="Arial" w:cs="Arial"/>
          <w:sz w:val="24"/>
          <w:szCs w:val="24"/>
        </w:rPr>
        <w:t xml:space="preserve"> (11)</w:t>
      </w:r>
    </w:p>
    <w:p w:rsidR="00216B87" w:rsidRPr="00216B87" w:rsidRDefault="00216B87" w:rsidP="00216B87">
      <w:pPr>
        <w:spacing w:line="480" w:lineRule="auto"/>
        <w:ind w:firstLine="708"/>
        <w:jc w:val="both"/>
        <w:rPr>
          <w:rFonts w:ascii="Arial" w:hAnsi="Arial" w:cs="Arial"/>
          <w:color w:val="000000" w:themeColor="text1"/>
          <w:sz w:val="24"/>
          <w:szCs w:val="24"/>
          <w:shd w:val="clear" w:color="auto" w:fill="FFFFFF"/>
        </w:rPr>
      </w:pPr>
      <w:r w:rsidRPr="00216B87">
        <w:rPr>
          <w:rFonts w:ascii="Arial" w:hAnsi="Arial" w:cs="Arial"/>
          <w:color w:val="000000" w:themeColor="text1"/>
          <w:sz w:val="24"/>
          <w:szCs w:val="24"/>
          <w:shd w:val="clear" w:color="auto" w:fill="FFFFFF"/>
        </w:rPr>
        <w:t>Por otra parte, es importante mencionar que las condiciones para lograr un crecimiento económico sostenido, a largo plazo,</w:t>
      </w:r>
      <w:r w:rsidR="0090416E">
        <w:rPr>
          <w:rFonts w:ascii="Arial" w:hAnsi="Arial" w:cs="Arial"/>
          <w:color w:val="000000" w:themeColor="text1"/>
          <w:sz w:val="24"/>
          <w:szCs w:val="24"/>
          <w:shd w:val="clear" w:color="auto" w:fill="FFFFFF"/>
        </w:rPr>
        <w:t xml:space="preserve"> la</w:t>
      </w:r>
      <w:r w:rsidR="00E84F33">
        <w:rPr>
          <w:rFonts w:ascii="Arial" w:hAnsi="Arial" w:cs="Arial"/>
          <w:color w:val="000000" w:themeColor="text1"/>
          <w:sz w:val="24"/>
          <w:szCs w:val="24"/>
          <w:shd w:val="clear" w:color="auto" w:fill="FFFFFF"/>
        </w:rPr>
        <w:t>s persigue el Banco Central con</w:t>
      </w:r>
      <w:r w:rsidRPr="00216B87">
        <w:rPr>
          <w:rFonts w:ascii="Arial" w:hAnsi="Arial" w:cs="Arial"/>
          <w:color w:val="000000" w:themeColor="text1"/>
          <w:sz w:val="24"/>
          <w:szCs w:val="24"/>
          <w:shd w:val="clear" w:color="auto" w:fill="FFFFFF"/>
        </w:rPr>
        <w:t xml:space="preserve"> la utilización de los instrumentos de política monetaria y es entonces cuando, a </w:t>
      </w:r>
      <w:r w:rsidR="00E84F33">
        <w:rPr>
          <w:rFonts w:ascii="Arial" w:hAnsi="Arial" w:cs="Arial"/>
          <w:color w:val="000000" w:themeColor="text1"/>
          <w:sz w:val="24"/>
          <w:szCs w:val="24"/>
          <w:shd w:val="clear" w:color="auto" w:fill="FFFFFF"/>
        </w:rPr>
        <w:t>partir</w:t>
      </w:r>
      <w:r w:rsidRPr="00216B87">
        <w:rPr>
          <w:rFonts w:ascii="Arial" w:hAnsi="Arial" w:cs="Arial"/>
          <w:color w:val="000000" w:themeColor="text1"/>
          <w:sz w:val="24"/>
          <w:szCs w:val="24"/>
          <w:shd w:val="clear" w:color="auto" w:fill="FFFFFF"/>
        </w:rPr>
        <w:t xml:space="preserve"> </w:t>
      </w:r>
      <w:r w:rsidRPr="00216B87">
        <w:rPr>
          <w:rFonts w:ascii="Arial" w:hAnsi="Arial" w:cs="Arial"/>
          <w:color w:val="000000" w:themeColor="text1"/>
          <w:sz w:val="24"/>
          <w:szCs w:val="24"/>
          <w:shd w:val="clear" w:color="auto" w:fill="FFFFFF"/>
        </w:rPr>
        <w:lastRenderedPageBreak/>
        <w:t>de estos, se gradúa tanto la cantidad de dinero (oferta monetaria) que fluye hacia la economía como el precio dinero (tipos de interés) que llega a esta</w:t>
      </w:r>
      <w:r w:rsidRPr="00216B87">
        <w:rPr>
          <w:rFonts w:ascii="Arial" w:hAnsi="Arial" w:cs="Arial"/>
          <w:color w:val="000000" w:themeColor="text1"/>
          <w:sz w:val="28"/>
          <w:szCs w:val="24"/>
          <w:shd w:val="clear" w:color="auto" w:fill="FFFFFF"/>
        </w:rPr>
        <w:t>.</w:t>
      </w:r>
      <w:r w:rsidRPr="00216B87">
        <w:rPr>
          <w:rFonts w:ascii="Arial" w:hAnsi="Arial" w:cs="Arial"/>
          <w:color w:val="000000" w:themeColor="text1"/>
          <w:sz w:val="24"/>
          <w:szCs w:val="24"/>
          <w:shd w:val="clear" w:color="auto" w:fill="FFFFFF"/>
        </w:rPr>
        <w:t xml:space="preserve"> </w:t>
      </w:r>
    </w:p>
    <w:p w:rsidR="00216B87" w:rsidRPr="00216B87" w:rsidRDefault="00216B87" w:rsidP="00216B87">
      <w:pPr>
        <w:spacing w:line="480" w:lineRule="auto"/>
        <w:ind w:firstLine="708"/>
        <w:jc w:val="both"/>
        <w:rPr>
          <w:rFonts w:ascii="Arial" w:hAnsi="Arial" w:cs="Arial"/>
          <w:sz w:val="24"/>
          <w:szCs w:val="24"/>
          <w:shd w:val="clear" w:color="auto" w:fill="FFFFFF"/>
        </w:rPr>
      </w:pPr>
      <w:r w:rsidRPr="00216B87">
        <w:rPr>
          <w:rFonts w:ascii="Arial" w:hAnsi="Arial" w:cs="Arial"/>
          <w:sz w:val="24"/>
          <w:szCs w:val="24"/>
          <w:shd w:val="clear" w:color="auto" w:fill="FFFFFF"/>
        </w:rPr>
        <w:t>Existen dos tipos de política</w:t>
      </w:r>
      <w:r w:rsidR="00E84F33">
        <w:rPr>
          <w:rFonts w:ascii="Arial" w:hAnsi="Arial" w:cs="Arial"/>
          <w:sz w:val="24"/>
          <w:szCs w:val="24"/>
          <w:shd w:val="clear" w:color="auto" w:fill="FFFFFF"/>
        </w:rPr>
        <w:t xml:space="preserve"> monetaria: una contractiva y expansiva. Cuando el Banco C</w:t>
      </w:r>
      <w:r w:rsidRPr="00216B87">
        <w:rPr>
          <w:rFonts w:ascii="Arial" w:hAnsi="Arial" w:cs="Arial"/>
          <w:sz w:val="24"/>
          <w:szCs w:val="24"/>
          <w:shd w:val="clear" w:color="auto" w:fill="FFFFFF"/>
        </w:rPr>
        <w:t>entral detecta que la economía</w:t>
      </w:r>
      <w:r w:rsidR="00E84F33">
        <w:rPr>
          <w:rFonts w:ascii="Arial" w:hAnsi="Arial" w:cs="Arial"/>
          <w:sz w:val="24"/>
          <w:szCs w:val="24"/>
          <w:shd w:val="clear" w:color="auto" w:fill="FFFFFF"/>
        </w:rPr>
        <w:t xml:space="preserve"> se</w:t>
      </w:r>
      <w:r w:rsidRPr="00216B87">
        <w:rPr>
          <w:rFonts w:ascii="Arial" w:hAnsi="Arial" w:cs="Arial"/>
          <w:sz w:val="24"/>
          <w:szCs w:val="24"/>
          <w:shd w:val="clear" w:color="auto" w:fill="FFFFFF"/>
        </w:rPr>
        <w:t xml:space="preserve"> ha acelerado excesivamente, se utiliza la política contractiva la que se caracteriza por aumentar los tipos de interés y se reduce la oferta monetaria o impresión de dinero</w:t>
      </w:r>
      <w:r w:rsidRPr="00216B87">
        <w:rPr>
          <w:rFonts w:ascii="Arial" w:hAnsi="Arial" w:cs="Arial"/>
          <w:sz w:val="28"/>
          <w:szCs w:val="24"/>
          <w:shd w:val="clear" w:color="auto" w:fill="FFFFFF"/>
        </w:rPr>
        <w:t>.</w:t>
      </w:r>
      <w:r w:rsidRPr="00216B87">
        <w:rPr>
          <w:rFonts w:ascii="Arial" w:hAnsi="Arial" w:cs="Arial"/>
          <w:sz w:val="24"/>
          <w:szCs w:val="24"/>
          <w:shd w:val="clear" w:color="auto" w:fill="FFFFFF"/>
        </w:rPr>
        <w:t xml:space="preserve"> El objetivo principal de este tipo de política monetaria es la desaceleración de la economía y aun cuando esta meta</w:t>
      </w:r>
      <w:r w:rsidR="00E84F33">
        <w:rPr>
          <w:rFonts w:ascii="Arial" w:hAnsi="Arial" w:cs="Arial"/>
          <w:sz w:val="24"/>
          <w:szCs w:val="24"/>
          <w:shd w:val="clear" w:color="auto" w:fill="FFFFFF"/>
        </w:rPr>
        <w:t xml:space="preserve"> pudiera ser objetable,</w:t>
      </w:r>
      <w:r w:rsidRPr="00216B87">
        <w:rPr>
          <w:rFonts w:ascii="Arial" w:hAnsi="Arial" w:cs="Arial"/>
          <w:sz w:val="24"/>
          <w:szCs w:val="24"/>
          <w:shd w:val="clear" w:color="auto" w:fill="FFFFFF"/>
        </w:rPr>
        <w:t xml:space="preserve"> es necesaria en el momento en que se detecte que el crecimiento económico es excesivamente rápido y nazca a partir de la especulación en mercados financieros o inmobiliarios, por ejemplo</w:t>
      </w:r>
      <w:r w:rsidRPr="00216B87">
        <w:rPr>
          <w:rFonts w:ascii="Arial" w:hAnsi="Arial" w:cs="Arial"/>
          <w:sz w:val="28"/>
          <w:szCs w:val="24"/>
          <w:shd w:val="clear" w:color="auto" w:fill="FFFFFF"/>
        </w:rPr>
        <w:t>.</w:t>
      </w:r>
      <w:r w:rsidRPr="00216B87">
        <w:rPr>
          <w:rFonts w:ascii="Arial" w:hAnsi="Arial" w:cs="Arial"/>
          <w:sz w:val="24"/>
          <w:szCs w:val="24"/>
          <w:shd w:val="clear" w:color="auto" w:fill="FFFFFF"/>
        </w:rPr>
        <w:t xml:space="preserve"> </w:t>
      </w:r>
      <w:r w:rsidR="00E84F33">
        <w:rPr>
          <w:rFonts w:ascii="Arial" w:hAnsi="Arial" w:cs="Arial"/>
          <w:sz w:val="24"/>
          <w:szCs w:val="24"/>
          <w:shd w:val="clear" w:color="auto" w:fill="FFFFFF"/>
        </w:rPr>
        <w:t>Consecuentemente, y de acuerdo con Heredia</w:t>
      </w:r>
      <w:r w:rsidRPr="00216B87">
        <w:rPr>
          <w:rFonts w:ascii="Arial" w:hAnsi="Arial" w:cs="Arial"/>
          <w:sz w:val="24"/>
          <w:szCs w:val="24"/>
          <w:shd w:val="clear" w:color="auto" w:fill="FFFFFF"/>
        </w:rPr>
        <w:t xml:space="preserve"> Sánchez, se </w:t>
      </w:r>
      <w:r w:rsidRPr="00216B87">
        <w:rPr>
          <w:rFonts w:ascii="Arial" w:hAnsi="Arial" w:cs="Arial"/>
          <w:sz w:val="24"/>
          <w:szCs w:val="24"/>
        </w:rPr>
        <w:t>generará “una disminución de la oferta monetaria, produciendo, en este caso, un aumento del tipo de interés, lo que reduce la inversión privada y por tanto el nivel de producción y empleo”</w:t>
      </w:r>
      <w:r w:rsidRPr="00216B87">
        <w:rPr>
          <w:rFonts w:ascii="Arial" w:hAnsi="Arial" w:cs="Arial"/>
          <w:sz w:val="28"/>
          <w:szCs w:val="24"/>
        </w:rPr>
        <w:t>.</w:t>
      </w:r>
      <w:r w:rsidRPr="00216B87">
        <w:rPr>
          <w:rFonts w:ascii="Arial" w:hAnsi="Arial" w:cs="Arial"/>
          <w:sz w:val="24"/>
          <w:szCs w:val="24"/>
        </w:rPr>
        <w:t xml:space="preserve"> (5)</w:t>
      </w:r>
    </w:p>
    <w:p w:rsidR="00216B87" w:rsidRDefault="00216B87" w:rsidP="00216B87">
      <w:pPr>
        <w:spacing w:line="480" w:lineRule="auto"/>
        <w:ind w:firstLine="708"/>
        <w:jc w:val="both"/>
        <w:rPr>
          <w:rFonts w:ascii="Arial" w:hAnsi="Arial" w:cs="Arial"/>
          <w:sz w:val="24"/>
          <w:szCs w:val="24"/>
          <w:shd w:val="clear" w:color="auto" w:fill="FFFFFF"/>
        </w:rPr>
      </w:pPr>
      <w:r w:rsidRPr="00216B87">
        <w:rPr>
          <w:rFonts w:ascii="Arial" w:hAnsi="Arial" w:cs="Arial"/>
          <w:sz w:val="24"/>
          <w:szCs w:val="24"/>
          <w:shd w:val="clear" w:color="auto" w:fill="FFFFFF"/>
        </w:rPr>
        <w:t>Por el contrario, cuando la economía se encuentra en recesión, se considerará una política monetaria expansiva, en este caso, se reducen los tipos de interés de referencia y aumentan los flujos de dinero hacia la economía real</w:t>
      </w:r>
      <w:r w:rsidRPr="00216B87">
        <w:rPr>
          <w:rFonts w:ascii="Arial" w:hAnsi="Arial" w:cs="Arial"/>
          <w:sz w:val="28"/>
          <w:szCs w:val="24"/>
          <w:shd w:val="clear" w:color="auto" w:fill="FFFFFF"/>
        </w:rPr>
        <w:t xml:space="preserve">. </w:t>
      </w:r>
      <w:r w:rsidRPr="00216B87">
        <w:rPr>
          <w:rFonts w:ascii="Arial" w:hAnsi="Arial" w:cs="Arial"/>
          <w:sz w:val="24"/>
          <w:szCs w:val="24"/>
          <w:shd w:val="clear" w:color="auto" w:fill="FFFFFF"/>
        </w:rPr>
        <w:t xml:space="preserve">Así se busca que haya un mayor crecimiento económico y/o </w:t>
      </w:r>
      <w:r w:rsidR="00E84F33">
        <w:rPr>
          <w:rFonts w:ascii="Arial" w:hAnsi="Arial" w:cs="Arial"/>
          <w:sz w:val="24"/>
          <w:szCs w:val="24"/>
          <w:shd w:val="clear" w:color="auto" w:fill="FFFFFF"/>
        </w:rPr>
        <w:t xml:space="preserve">se </w:t>
      </w:r>
      <w:r w:rsidRPr="00216B87">
        <w:rPr>
          <w:rFonts w:ascii="Arial" w:hAnsi="Arial" w:cs="Arial"/>
          <w:sz w:val="24"/>
          <w:szCs w:val="24"/>
          <w:shd w:val="clear" w:color="auto" w:fill="FFFFFF"/>
        </w:rPr>
        <w:t>reduce</w:t>
      </w:r>
      <w:r w:rsidR="00E84F33">
        <w:rPr>
          <w:rFonts w:ascii="Arial" w:hAnsi="Arial" w:cs="Arial"/>
          <w:sz w:val="24"/>
          <w:szCs w:val="24"/>
          <w:shd w:val="clear" w:color="auto" w:fill="FFFFFF"/>
        </w:rPr>
        <w:t>n</w:t>
      </w:r>
      <w:r w:rsidRPr="00216B87">
        <w:rPr>
          <w:rFonts w:ascii="Arial" w:hAnsi="Arial" w:cs="Arial"/>
          <w:sz w:val="24"/>
          <w:szCs w:val="24"/>
          <w:shd w:val="clear" w:color="auto" w:fill="FFFFFF"/>
        </w:rPr>
        <w:t xml:space="preserve"> las consecuencias adversas de la recesión, especialmente </w:t>
      </w:r>
      <w:r w:rsidR="0025180E">
        <w:rPr>
          <w:rFonts w:ascii="Arial" w:hAnsi="Arial" w:cs="Arial"/>
          <w:sz w:val="24"/>
          <w:szCs w:val="24"/>
          <w:shd w:val="clear" w:color="auto" w:fill="FFFFFF"/>
        </w:rPr>
        <w:t xml:space="preserve">al </w:t>
      </w:r>
      <w:r w:rsidRPr="00216B87">
        <w:rPr>
          <w:rFonts w:ascii="Arial" w:hAnsi="Arial" w:cs="Arial"/>
          <w:sz w:val="24"/>
          <w:szCs w:val="24"/>
          <w:shd w:val="clear" w:color="auto" w:fill="FFFFFF"/>
        </w:rPr>
        <w:t>influir sobre la producción, la inflación y el empleo de la nación</w:t>
      </w:r>
      <w:r w:rsidRPr="00216B87">
        <w:rPr>
          <w:rFonts w:ascii="Arial" w:hAnsi="Arial" w:cs="Arial"/>
          <w:sz w:val="28"/>
          <w:szCs w:val="24"/>
          <w:shd w:val="clear" w:color="auto" w:fill="FFFFFF"/>
        </w:rPr>
        <w:t>.</w:t>
      </w:r>
      <w:r w:rsidR="0025180E">
        <w:rPr>
          <w:rFonts w:ascii="Arial" w:hAnsi="Arial" w:cs="Arial"/>
          <w:sz w:val="24"/>
          <w:szCs w:val="24"/>
          <w:shd w:val="clear" w:color="auto" w:fill="FFFFFF"/>
        </w:rPr>
        <w:t xml:space="preserve"> Según Heredia</w:t>
      </w:r>
      <w:r w:rsidRPr="00216B87">
        <w:rPr>
          <w:rFonts w:ascii="Arial" w:hAnsi="Arial" w:cs="Arial"/>
          <w:sz w:val="24"/>
          <w:szCs w:val="24"/>
          <w:shd w:val="clear" w:color="auto" w:fill="FFFFFF"/>
        </w:rPr>
        <w:t xml:space="preserve"> Sánchez, </w:t>
      </w:r>
    </w:p>
    <w:p w:rsidR="0025180E" w:rsidRPr="00216B87" w:rsidRDefault="0025180E" w:rsidP="00216B87">
      <w:pPr>
        <w:spacing w:line="480" w:lineRule="auto"/>
        <w:ind w:firstLine="708"/>
        <w:jc w:val="both"/>
        <w:rPr>
          <w:rFonts w:ascii="Arial" w:hAnsi="Arial" w:cs="Arial"/>
          <w:sz w:val="24"/>
          <w:szCs w:val="24"/>
          <w:shd w:val="clear" w:color="auto" w:fill="FFFFFF"/>
        </w:rPr>
      </w:pPr>
    </w:p>
    <w:p w:rsidR="00216B87" w:rsidRPr="00216B87" w:rsidRDefault="00216B87" w:rsidP="0025180E">
      <w:pPr>
        <w:spacing w:line="480" w:lineRule="auto"/>
        <w:ind w:left="1843" w:firstLine="708"/>
        <w:jc w:val="both"/>
        <w:rPr>
          <w:rFonts w:ascii="Arial" w:hAnsi="Arial" w:cs="Arial"/>
          <w:sz w:val="24"/>
        </w:rPr>
      </w:pPr>
      <w:r w:rsidRPr="00216B87">
        <w:rPr>
          <w:rFonts w:ascii="Arial" w:hAnsi="Arial" w:cs="Arial"/>
          <w:sz w:val="24"/>
        </w:rPr>
        <w:lastRenderedPageBreak/>
        <w:t>Cuando el Banco Central lleva a cabo u</w:t>
      </w:r>
      <w:r w:rsidR="00E84F33">
        <w:rPr>
          <w:rFonts w:ascii="Arial" w:hAnsi="Arial" w:cs="Arial"/>
          <w:sz w:val="24"/>
        </w:rPr>
        <w:t>na política monetaria expansiva;</w:t>
      </w:r>
      <w:r w:rsidRPr="00216B87">
        <w:rPr>
          <w:rFonts w:ascii="Arial" w:hAnsi="Arial" w:cs="Arial"/>
          <w:sz w:val="24"/>
        </w:rPr>
        <w:t xml:space="preserve"> se produce un incremento de la oferta monetaria</w:t>
      </w:r>
      <w:r w:rsidRPr="00216B87">
        <w:rPr>
          <w:rFonts w:ascii="Arial" w:hAnsi="Arial" w:cs="Arial"/>
          <w:sz w:val="28"/>
        </w:rPr>
        <w:t>.</w:t>
      </w:r>
      <w:r w:rsidRPr="00216B87">
        <w:rPr>
          <w:rFonts w:ascii="Arial" w:hAnsi="Arial" w:cs="Arial"/>
          <w:sz w:val="24"/>
        </w:rPr>
        <w:t xml:space="preserve"> Este tipo de políticas producen, además, un efecto expansivo sobre el nivel de producción y empleo, ya que, como veremos, provocan una disminución del tipo de interés del mercado favoreciendo la inversión privada y consecuentemente el nivel de producción y empleo</w:t>
      </w:r>
      <w:r w:rsidRPr="00216B87">
        <w:rPr>
          <w:rFonts w:ascii="Arial" w:hAnsi="Arial" w:cs="Arial"/>
          <w:sz w:val="28"/>
        </w:rPr>
        <w:t>.</w:t>
      </w:r>
      <w:r w:rsidRPr="00216B87">
        <w:rPr>
          <w:rFonts w:ascii="Arial" w:hAnsi="Arial" w:cs="Arial"/>
          <w:sz w:val="24"/>
        </w:rPr>
        <w:t xml:space="preserve"> (5)</w:t>
      </w:r>
    </w:p>
    <w:p w:rsidR="002C2350" w:rsidRDefault="00216B87" w:rsidP="00216B87">
      <w:pPr>
        <w:spacing w:line="480" w:lineRule="auto"/>
        <w:ind w:firstLine="708"/>
        <w:jc w:val="both"/>
        <w:rPr>
          <w:rFonts w:ascii="Arial" w:hAnsi="Arial" w:cs="Arial"/>
          <w:sz w:val="24"/>
          <w:szCs w:val="24"/>
          <w:shd w:val="clear" w:color="auto" w:fill="FFFFFF"/>
        </w:rPr>
      </w:pPr>
      <w:r w:rsidRPr="00216B87">
        <w:rPr>
          <w:rFonts w:ascii="Arial" w:hAnsi="Arial" w:cs="Arial"/>
          <w:sz w:val="24"/>
          <w:szCs w:val="24"/>
          <w:shd w:val="clear" w:color="auto" w:fill="FFFFFF"/>
        </w:rPr>
        <w:t>Es así como existe una estrecha relación entre la cantidad de dinero en circulación y el nivel de precios de una economía que conlleva a que los bancos centrales puedan incidir sobre los precios de los productos y la inflación y su control, todo a partir de la intervención que se tenga de la emisión de dinero</w:t>
      </w:r>
      <w:r w:rsidRPr="00216B87">
        <w:rPr>
          <w:rFonts w:ascii="Arial" w:hAnsi="Arial" w:cs="Arial"/>
          <w:sz w:val="28"/>
          <w:szCs w:val="24"/>
          <w:shd w:val="clear" w:color="auto" w:fill="FFFFFF"/>
        </w:rPr>
        <w:t>.</w:t>
      </w:r>
      <w:r w:rsidRPr="00216B87">
        <w:rPr>
          <w:rFonts w:ascii="Arial" w:hAnsi="Arial" w:cs="Arial"/>
          <w:sz w:val="24"/>
          <w:szCs w:val="24"/>
          <w:shd w:val="clear" w:color="auto" w:fill="FFFFFF"/>
        </w:rPr>
        <w:t xml:space="preserve"> </w:t>
      </w:r>
    </w:p>
    <w:p w:rsidR="002C2350" w:rsidRPr="0025180E" w:rsidRDefault="002C2350" w:rsidP="002C2350">
      <w:pPr>
        <w:pStyle w:val="Ttulo1"/>
        <w:spacing w:line="480" w:lineRule="auto"/>
        <w:rPr>
          <w:b/>
        </w:rPr>
      </w:pPr>
      <w:bookmarkStart w:id="3" w:name="_Toc460960822"/>
      <w:r w:rsidRPr="0025180E">
        <w:rPr>
          <w:b/>
          <w:color w:val="000000" w:themeColor="text1"/>
        </w:rPr>
        <w:t>Relación entre la inflación y los agregados monetarios</w:t>
      </w:r>
      <w:bookmarkEnd w:id="3"/>
      <w:r w:rsidRPr="0025180E">
        <w:rPr>
          <w:b/>
          <w:color w:val="000000" w:themeColor="text1"/>
        </w:rPr>
        <w:t xml:space="preserve"> </w:t>
      </w:r>
    </w:p>
    <w:p w:rsidR="002C2350" w:rsidRDefault="002C2350" w:rsidP="002C2350">
      <w:pPr>
        <w:spacing w:line="480" w:lineRule="auto"/>
        <w:jc w:val="both"/>
        <w:rPr>
          <w:rFonts w:ascii="Arial" w:hAnsi="Arial" w:cs="Arial"/>
          <w:sz w:val="24"/>
        </w:rPr>
      </w:pPr>
      <w:r>
        <w:rPr>
          <w:rFonts w:ascii="Arial" w:hAnsi="Arial" w:cs="Arial"/>
          <w:sz w:val="24"/>
        </w:rPr>
        <w:tab/>
        <w:t>La inflación se define como el aumento generalizado y sostenido en el nivel de precios en la economía que inciden</w:t>
      </w:r>
      <w:r w:rsidR="0025180E">
        <w:rPr>
          <w:rFonts w:ascii="Arial" w:hAnsi="Arial" w:cs="Arial"/>
          <w:sz w:val="24"/>
        </w:rPr>
        <w:t xml:space="preserve"> en</w:t>
      </w:r>
      <w:r>
        <w:rPr>
          <w:rFonts w:ascii="Arial" w:hAnsi="Arial" w:cs="Arial"/>
          <w:sz w:val="24"/>
        </w:rPr>
        <w:t xml:space="preserve"> la capacidad de compra del dinero</w:t>
      </w:r>
      <w:r w:rsidRPr="00C3519E">
        <w:rPr>
          <w:rFonts w:ascii="Arial" w:hAnsi="Arial" w:cs="Arial"/>
          <w:sz w:val="28"/>
        </w:rPr>
        <w:t>.</w:t>
      </w:r>
      <w:r>
        <w:rPr>
          <w:rFonts w:ascii="Arial" w:hAnsi="Arial" w:cs="Arial"/>
          <w:sz w:val="24"/>
        </w:rPr>
        <w:t xml:space="preserve"> Al ser Costa Rica un país emergente y no desarrollado el cálculo de la inflación se realiza a partir de los productos de la canasta básica; en economías desarrolladas se utilizan productos durables</w:t>
      </w:r>
      <w:r w:rsidRPr="00C3519E">
        <w:rPr>
          <w:rFonts w:ascii="Arial" w:hAnsi="Arial" w:cs="Arial"/>
          <w:sz w:val="28"/>
        </w:rPr>
        <w:t>.</w:t>
      </w:r>
      <w:r>
        <w:rPr>
          <w:rFonts w:ascii="Arial" w:hAnsi="Arial" w:cs="Arial"/>
          <w:sz w:val="24"/>
        </w:rPr>
        <w:t xml:space="preserve"> Cuando se enfrenta </w:t>
      </w:r>
      <w:r w:rsidR="00A668BD">
        <w:rPr>
          <w:rFonts w:ascii="Arial" w:hAnsi="Arial" w:cs="Arial"/>
          <w:sz w:val="24"/>
        </w:rPr>
        <w:t xml:space="preserve">la </w:t>
      </w:r>
      <w:r>
        <w:rPr>
          <w:rFonts w:ascii="Arial" w:hAnsi="Arial" w:cs="Arial"/>
          <w:sz w:val="24"/>
        </w:rPr>
        <w:t>inflación, la presión en los precios de l</w:t>
      </w:r>
      <w:r w:rsidR="00A668BD">
        <w:rPr>
          <w:rFonts w:ascii="Arial" w:hAnsi="Arial" w:cs="Arial"/>
          <w:sz w:val="24"/>
        </w:rPr>
        <w:t>os productos básicos influirá en</w:t>
      </w:r>
      <w:r>
        <w:rPr>
          <w:rFonts w:ascii="Arial" w:hAnsi="Arial" w:cs="Arial"/>
          <w:sz w:val="24"/>
        </w:rPr>
        <w:t xml:space="preserve"> los precios generales de la economía, ocasionando</w:t>
      </w:r>
      <w:r w:rsidR="00A668BD">
        <w:rPr>
          <w:rFonts w:ascii="Arial" w:hAnsi="Arial" w:cs="Arial"/>
          <w:sz w:val="24"/>
        </w:rPr>
        <w:t xml:space="preserve"> así que la inflación total aumente y</w:t>
      </w:r>
      <w:r>
        <w:rPr>
          <w:rFonts w:ascii="Arial" w:hAnsi="Arial" w:cs="Arial"/>
          <w:sz w:val="24"/>
        </w:rPr>
        <w:t xml:space="preserve"> reduciendo </w:t>
      </w:r>
      <w:r w:rsidR="00A668BD">
        <w:rPr>
          <w:rFonts w:ascii="Arial" w:hAnsi="Arial" w:cs="Arial"/>
          <w:sz w:val="24"/>
        </w:rPr>
        <w:t xml:space="preserve">de esta manera </w:t>
      </w:r>
      <w:r>
        <w:rPr>
          <w:rFonts w:ascii="Arial" w:hAnsi="Arial" w:cs="Arial"/>
          <w:sz w:val="24"/>
        </w:rPr>
        <w:t>el poder de compra del dinero</w:t>
      </w:r>
      <w:r w:rsidRPr="00C3519E">
        <w:rPr>
          <w:rFonts w:ascii="Arial" w:hAnsi="Arial" w:cs="Arial"/>
          <w:sz w:val="28"/>
        </w:rPr>
        <w:t>.</w:t>
      </w:r>
    </w:p>
    <w:p w:rsidR="002C2350" w:rsidRDefault="002C2350" w:rsidP="002C2350">
      <w:pPr>
        <w:spacing w:line="480" w:lineRule="auto"/>
        <w:ind w:firstLine="708"/>
        <w:jc w:val="both"/>
        <w:rPr>
          <w:rFonts w:ascii="Arial" w:hAnsi="Arial" w:cs="Arial"/>
          <w:sz w:val="24"/>
        </w:rPr>
      </w:pPr>
      <w:r w:rsidRPr="008C3607">
        <w:rPr>
          <w:rFonts w:ascii="Arial" w:hAnsi="Arial" w:cs="Arial"/>
          <w:sz w:val="24"/>
        </w:rPr>
        <w:lastRenderedPageBreak/>
        <w:t>E</w:t>
      </w:r>
      <w:r>
        <w:rPr>
          <w:rFonts w:ascii="Arial" w:hAnsi="Arial" w:cs="Arial"/>
          <w:sz w:val="24"/>
        </w:rPr>
        <w:t>n una economía, e</w:t>
      </w:r>
      <w:r w:rsidRPr="008C3607">
        <w:rPr>
          <w:rFonts w:ascii="Arial" w:hAnsi="Arial" w:cs="Arial"/>
          <w:sz w:val="24"/>
        </w:rPr>
        <w:t>l control de la inflación es uno de los</w:t>
      </w:r>
      <w:r>
        <w:rPr>
          <w:rFonts w:ascii="Arial" w:hAnsi="Arial" w:cs="Arial"/>
          <w:sz w:val="24"/>
        </w:rPr>
        <w:t xml:space="preserve"> objetivos</w:t>
      </w:r>
      <w:r w:rsidRPr="008C3607">
        <w:rPr>
          <w:rFonts w:ascii="Arial" w:hAnsi="Arial" w:cs="Arial"/>
          <w:sz w:val="24"/>
        </w:rPr>
        <w:t xml:space="preserve"> más importantes</w:t>
      </w:r>
      <w:r>
        <w:rPr>
          <w:rFonts w:ascii="Arial" w:hAnsi="Arial" w:cs="Arial"/>
          <w:sz w:val="24"/>
        </w:rPr>
        <w:t xml:space="preserve"> del Banco Central</w:t>
      </w:r>
      <w:r w:rsidRPr="00C3519E">
        <w:rPr>
          <w:rFonts w:ascii="Arial" w:hAnsi="Arial" w:cs="Arial"/>
          <w:sz w:val="32"/>
        </w:rPr>
        <w:t>.</w:t>
      </w:r>
      <w:r w:rsidRPr="008C3607">
        <w:rPr>
          <w:rFonts w:ascii="Arial" w:hAnsi="Arial" w:cs="Arial"/>
          <w:sz w:val="24"/>
        </w:rPr>
        <w:t xml:space="preserve"> </w:t>
      </w:r>
      <w:r w:rsidR="000965B9">
        <w:rPr>
          <w:rFonts w:ascii="Arial" w:hAnsi="Arial" w:cs="Arial"/>
          <w:sz w:val="24"/>
        </w:rPr>
        <w:t>De acuerdo con</w:t>
      </w:r>
      <w:r>
        <w:rPr>
          <w:rFonts w:ascii="Arial" w:hAnsi="Arial" w:cs="Arial"/>
          <w:sz w:val="24"/>
        </w:rPr>
        <w:t xml:space="preserve"> Heredia Sánchez, la</w:t>
      </w:r>
      <w:r w:rsidRPr="008C3607">
        <w:rPr>
          <w:rFonts w:ascii="Arial" w:hAnsi="Arial" w:cs="Arial"/>
          <w:sz w:val="24"/>
        </w:rPr>
        <w:t xml:space="preserve"> </w:t>
      </w:r>
      <w:r>
        <w:rPr>
          <w:rFonts w:ascii="Arial" w:hAnsi="Arial" w:cs="Arial"/>
          <w:sz w:val="24"/>
        </w:rPr>
        <w:t>“</w:t>
      </w:r>
      <w:r w:rsidRPr="008C3607">
        <w:rPr>
          <w:rFonts w:ascii="Arial" w:hAnsi="Arial" w:cs="Arial"/>
          <w:sz w:val="24"/>
        </w:rPr>
        <w:t>estrecha relación existente entre la cantidad de dinero en circulación y el nivel de precios de una economía permite que el Banco Central pueda incidir sobre la inflación a partir del control de la emisión monetaria</w:t>
      </w:r>
      <w:r>
        <w:rPr>
          <w:rFonts w:ascii="Arial" w:hAnsi="Arial" w:cs="Arial"/>
          <w:sz w:val="24"/>
        </w:rPr>
        <w:t>” (2)</w:t>
      </w:r>
      <w:r w:rsidRPr="00C3519E">
        <w:rPr>
          <w:rFonts w:ascii="Arial" w:hAnsi="Arial" w:cs="Arial"/>
          <w:sz w:val="28"/>
        </w:rPr>
        <w:t>.</w:t>
      </w:r>
      <w:r>
        <w:rPr>
          <w:rFonts w:ascii="Arial" w:hAnsi="Arial" w:cs="Arial"/>
          <w:sz w:val="28"/>
        </w:rPr>
        <w:t xml:space="preserve"> </w:t>
      </w:r>
      <w:r w:rsidR="000965B9">
        <w:rPr>
          <w:rFonts w:ascii="Arial" w:hAnsi="Arial" w:cs="Arial"/>
          <w:sz w:val="24"/>
        </w:rPr>
        <w:t xml:space="preserve">Consiguientemente, </w:t>
      </w:r>
      <w:r>
        <w:rPr>
          <w:rFonts w:ascii="Arial" w:hAnsi="Arial" w:cs="Arial"/>
          <w:sz w:val="24"/>
        </w:rPr>
        <w:t xml:space="preserve">se esperaría que el Banco Central utilice sus instrumentos para el bienestar de la población de un país. </w:t>
      </w:r>
    </w:p>
    <w:p w:rsidR="002C2350" w:rsidRDefault="002C2350" w:rsidP="002C2350">
      <w:pPr>
        <w:spacing w:line="480" w:lineRule="auto"/>
        <w:ind w:firstLine="708"/>
        <w:jc w:val="both"/>
        <w:rPr>
          <w:rFonts w:ascii="Arial" w:hAnsi="Arial" w:cs="Arial"/>
          <w:sz w:val="24"/>
        </w:rPr>
      </w:pPr>
      <w:r>
        <w:rPr>
          <w:rFonts w:ascii="Arial" w:hAnsi="Arial" w:cs="Arial"/>
          <w:sz w:val="24"/>
        </w:rPr>
        <w:t xml:space="preserve">Cabe aclarar que el Banco Central no tiene un control directo sobre los precios de mercado de los bienes o servicios en tanto son determinados por medio de la interacción de la oferta y </w:t>
      </w:r>
      <w:r w:rsidR="000965B9">
        <w:rPr>
          <w:rFonts w:ascii="Arial" w:hAnsi="Arial" w:cs="Arial"/>
          <w:sz w:val="24"/>
        </w:rPr>
        <w:t xml:space="preserve">la </w:t>
      </w:r>
      <w:r>
        <w:rPr>
          <w:rFonts w:ascii="Arial" w:hAnsi="Arial" w:cs="Arial"/>
          <w:sz w:val="24"/>
        </w:rPr>
        <w:t>demanda. Sin embargo, lo que es un hecho es que la política monetaria puede influir sobre el proceso de establecimiento</w:t>
      </w:r>
      <w:r w:rsidR="000965B9">
        <w:rPr>
          <w:rFonts w:ascii="Arial" w:hAnsi="Arial" w:cs="Arial"/>
          <w:sz w:val="24"/>
        </w:rPr>
        <w:t xml:space="preserve"> de los precios y de esta forma</w:t>
      </w:r>
      <w:r>
        <w:rPr>
          <w:rFonts w:ascii="Arial" w:hAnsi="Arial" w:cs="Arial"/>
          <w:sz w:val="24"/>
        </w:rPr>
        <w:t xml:space="preserve"> impactar de manera indirecta en la meta de inflación de una nación. </w:t>
      </w:r>
    </w:p>
    <w:p w:rsidR="002C2350" w:rsidRDefault="002C2350" w:rsidP="002C2350">
      <w:pPr>
        <w:spacing w:line="480" w:lineRule="auto"/>
        <w:ind w:firstLine="708"/>
        <w:jc w:val="both"/>
        <w:rPr>
          <w:rFonts w:ascii="Arial" w:hAnsi="Arial" w:cs="Arial"/>
          <w:sz w:val="24"/>
        </w:rPr>
      </w:pPr>
      <w:r>
        <w:rPr>
          <w:rFonts w:ascii="Arial" w:hAnsi="Arial" w:cs="Arial"/>
          <w:sz w:val="24"/>
        </w:rPr>
        <w:t>Es así como puede presumi</w:t>
      </w:r>
      <w:r w:rsidR="000965B9">
        <w:rPr>
          <w:rFonts w:ascii="Arial" w:hAnsi="Arial" w:cs="Arial"/>
          <w:sz w:val="24"/>
        </w:rPr>
        <w:t>rse que el Banco Central debe</w:t>
      </w:r>
      <w:r>
        <w:rPr>
          <w:rFonts w:ascii="Arial" w:hAnsi="Arial" w:cs="Arial"/>
          <w:sz w:val="24"/>
        </w:rPr>
        <w:t xml:space="preserve"> estar atento al dinamismo del mercado así como estar consciente de los efectos que su política conlleva en las transacciones diarias de las personas, la determinación de</w:t>
      </w:r>
      <w:r w:rsidR="000965B9">
        <w:rPr>
          <w:rFonts w:ascii="Arial" w:hAnsi="Arial" w:cs="Arial"/>
          <w:sz w:val="24"/>
        </w:rPr>
        <w:t xml:space="preserve"> precios y la economía en el nivel</w:t>
      </w:r>
      <w:r>
        <w:rPr>
          <w:rFonts w:ascii="Arial" w:hAnsi="Arial" w:cs="Arial"/>
          <w:sz w:val="24"/>
        </w:rPr>
        <w:t xml:space="preserve"> macro. Es entonces cuando el tema de agregados monetarios cobra relevancia ya que el Banco Central conducirá su política monetaria de manera tal que afecte aquellos escenarios bajo los cuales </w:t>
      </w:r>
      <w:r w:rsidR="000965B9">
        <w:rPr>
          <w:rFonts w:ascii="Arial" w:hAnsi="Arial" w:cs="Arial"/>
          <w:sz w:val="24"/>
        </w:rPr>
        <w:t xml:space="preserve">se </w:t>
      </w:r>
      <w:r>
        <w:rPr>
          <w:rFonts w:ascii="Arial" w:hAnsi="Arial" w:cs="Arial"/>
          <w:sz w:val="24"/>
        </w:rPr>
        <w:t xml:space="preserve">satisfacen las necesidades de liquidez en la economía.  </w:t>
      </w:r>
    </w:p>
    <w:p w:rsidR="002C2350" w:rsidRPr="000C31BE" w:rsidRDefault="002C2350" w:rsidP="002C2350">
      <w:pPr>
        <w:spacing w:line="480" w:lineRule="auto"/>
        <w:jc w:val="both"/>
        <w:rPr>
          <w:rFonts w:ascii="Arial" w:hAnsi="Arial" w:cs="Arial"/>
          <w:sz w:val="24"/>
        </w:rPr>
      </w:pPr>
      <w:r>
        <w:rPr>
          <w:rFonts w:ascii="Arial" w:hAnsi="Arial" w:cs="Arial"/>
          <w:sz w:val="24"/>
        </w:rPr>
        <w:tab/>
        <w:t xml:space="preserve">Por ejemplo, si parte de los objetivos de </w:t>
      </w:r>
      <w:r w:rsidR="000965B9">
        <w:rPr>
          <w:rFonts w:ascii="Arial" w:hAnsi="Arial" w:cs="Arial"/>
          <w:sz w:val="24"/>
        </w:rPr>
        <w:t xml:space="preserve">la </w:t>
      </w:r>
      <w:r>
        <w:rPr>
          <w:rFonts w:ascii="Arial" w:hAnsi="Arial" w:cs="Arial"/>
          <w:sz w:val="24"/>
        </w:rPr>
        <w:t>política monetaria es incidir sobre los tipos de cambio y tasas de interés y esta</w:t>
      </w:r>
      <w:r w:rsidR="000965B9">
        <w:rPr>
          <w:rFonts w:ascii="Arial" w:hAnsi="Arial" w:cs="Arial"/>
          <w:sz w:val="24"/>
        </w:rPr>
        <w:t>s</w:t>
      </w:r>
      <w:r>
        <w:rPr>
          <w:rFonts w:ascii="Arial" w:hAnsi="Arial" w:cs="Arial"/>
          <w:sz w:val="24"/>
        </w:rPr>
        <w:t xml:space="preserve"> última</w:t>
      </w:r>
      <w:r w:rsidR="000965B9">
        <w:rPr>
          <w:rFonts w:ascii="Arial" w:hAnsi="Arial" w:cs="Arial"/>
          <w:sz w:val="24"/>
        </w:rPr>
        <w:t>s</w:t>
      </w:r>
      <w:r>
        <w:rPr>
          <w:rFonts w:ascii="Arial" w:hAnsi="Arial" w:cs="Arial"/>
          <w:sz w:val="24"/>
        </w:rPr>
        <w:t xml:space="preserve"> va</w:t>
      </w:r>
      <w:r w:rsidR="000965B9">
        <w:rPr>
          <w:rFonts w:ascii="Arial" w:hAnsi="Arial" w:cs="Arial"/>
          <w:sz w:val="24"/>
        </w:rPr>
        <w:t>n</w:t>
      </w:r>
      <w:r>
        <w:rPr>
          <w:rFonts w:ascii="Arial" w:hAnsi="Arial" w:cs="Arial"/>
          <w:sz w:val="24"/>
        </w:rPr>
        <w:t xml:space="preserve"> en disminución, el circulante tendría una tendencia a aumentar (política expansiva), hecho que a su vez podría generar una dinamización de la inversión privada en la economía </w:t>
      </w:r>
      <w:r>
        <w:rPr>
          <w:rFonts w:ascii="Arial" w:hAnsi="Arial" w:cs="Arial"/>
          <w:sz w:val="24"/>
        </w:rPr>
        <w:lastRenderedPageBreak/>
        <w:t>(personas físicas y jurídicas). Consecuentemente, este hecho puede derivar en un aumento del consumo que a su vez puede generar un incremento en la inflación; si esto sucediera, el Banco Central podría intervenir con una política restrict</w:t>
      </w:r>
      <w:r w:rsidR="000965B9">
        <w:rPr>
          <w:rFonts w:ascii="Arial" w:hAnsi="Arial" w:cs="Arial"/>
          <w:sz w:val="24"/>
        </w:rPr>
        <w:t>iva, disminuyendo el circulante para tratar</w:t>
      </w:r>
      <w:r>
        <w:rPr>
          <w:rFonts w:ascii="Arial" w:hAnsi="Arial" w:cs="Arial"/>
          <w:sz w:val="24"/>
        </w:rPr>
        <w:t xml:space="preserve"> así, con estrategias de política monetaria, </w:t>
      </w:r>
      <w:r w:rsidR="000965B9">
        <w:rPr>
          <w:rFonts w:ascii="Arial" w:hAnsi="Arial" w:cs="Arial"/>
          <w:sz w:val="24"/>
        </w:rPr>
        <w:t xml:space="preserve"> de </w:t>
      </w:r>
      <w:r>
        <w:rPr>
          <w:rFonts w:ascii="Arial" w:hAnsi="Arial" w:cs="Arial"/>
          <w:sz w:val="24"/>
        </w:rPr>
        <w:t xml:space="preserve">controlar la inflación. </w:t>
      </w:r>
    </w:p>
    <w:p w:rsidR="00CB289E" w:rsidRPr="000965B9" w:rsidRDefault="00E819E0" w:rsidP="002819F2">
      <w:pPr>
        <w:pStyle w:val="Ttulo1"/>
        <w:spacing w:line="360" w:lineRule="auto"/>
        <w:rPr>
          <w:b/>
          <w:color w:val="000000" w:themeColor="text1"/>
        </w:rPr>
      </w:pPr>
      <w:bookmarkStart w:id="4" w:name="_Toc460960823"/>
      <w:r w:rsidRPr="000965B9">
        <w:rPr>
          <w:b/>
          <w:color w:val="000000" w:themeColor="text1"/>
        </w:rPr>
        <w:t>El c</w:t>
      </w:r>
      <w:r w:rsidR="000965B9">
        <w:rPr>
          <w:b/>
          <w:color w:val="000000" w:themeColor="text1"/>
        </w:rPr>
        <w:t xml:space="preserve">rédito en Costa Rica: </w:t>
      </w:r>
      <w:r w:rsidR="001652A2" w:rsidRPr="000965B9">
        <w:rPr>
          <w:b/>
          <w:color w:val="000000" w:themeColor="text1"/>
        </w:rPr>
        <w:t>2014-2015</w:t>
      </w:r>
      <w:bookmarkEnd w:id="4"/>
    </w:p>
    <w:p w:rsidR="000965B9" w:rsidRPr="000965B9" w:rsidRDefault="000965B9" w:rsidP="000965B9"/>
    <w:p w:rsidR="00D1536F" w:rsidRPr="002C355A" w:rsidRDefault="00D1536F" w:rsidP="00B143A2">
      <w:pPr>
        <w:pStyle w:val="Default"/>
        <w:spacing w:line="480" w:lineRule="auto"/>
        <w:jc w:val="both"/>
        <w:rPr>
          <w:bCs/>
        </w:rPr>
      </w:pPr>
      <w:r>
        <w:tab/>
      </w:r>
      <w:r w:rsidRPr="002C355A">
        <w:t>Previo a la discusión del tema del crédito en los años 2014 y 2015, es fundamental destacar que en el país, el aparato productivo está mayormente representado por el sector privado de la economía. Si bien es cierto que el se</w:t>
      </w:r>
      <w:r w:rsidR="002C355A">
        <w:t xml:space="preserve">ctor público genera inversión, </w:t>
      </w:r>
      <w:r w:rsidRPr="002C355A">
        <w:t xml:space="preserve">está enfocada principalmente en infraestructura, educación, salud y gastos administrativos. </w:t>
      </w:r>
      <w:r w:rsidR="00B143A2" w:rsidRPr="002C355A">
        <w:t xml:space="preserve">Es así como, en el informe </w:t>
      </w:r>
      <w:r w:rsidR="00B143A2" w:rsidRPr="002C355A">
        <w:rPr>
          <w:bCs/>
        </w:rPr>
        <w:t xml:space="preserve">La economía costarricense en el 2015 y perspectivas 2016-2017, </w:t>
      </w:r>
      <w:r w:rsidR="002C355A">
        <w:rPr>
          <w:bCs/>
        </w:rPr>
        <w:t xml:space="preserve">se </w:t>
      </w:r>
      <w:r w:rsidR="00B143A2" w:rsidRPr="002C355A">
        <w:rPr>
          <w:bCs/>
        </w:rPr>
        <w:t>presenta</w:t>
      </w:r>
      <w:r w:rsidR="002C355A">
        <w:rPr>
          <w:bCs/>
        </w:rPr>
        <w:t>n</w:t>
      </w:r>
      <w:r w:rsidR="00B143A2" w:rsidRPr="002C355A">
        <w:rPr>
          <w:bCs/>
        </w:rPr>
        <w:t xml:space="preserve"> los siguientes datos con respecto al crédito en el sector privado: </w:t>
      </w:r>
    </w:p>
    <w:p w:rsidR="002C2350" w:rsidRDefault="002C2350" w:rsidP="00B143A2">
      <w:pPr>
        <w:pStyle w:val="Default"/>
        <w:spacing w:line="480" w:lineRule="auto"/>
        <w:jc w:val="both"/>
        <w:rPr>
          <w:bCs/>
        </w:rPr>
      </w:pPr>
    </w:p>
    <w:p w:rsidR="00B143A2" w:rsidRPr="00B143A2" w:rsidRDefault="002C355A" w:rsidP="00B143A2">
      <w:pPr>
        <w:jc w:val="center"/>
        <w:rPr>
          <w:rFonts w:ascii="Arial" w:hAnsi="Arial" w:cs="Arial"/>
          <w:sz w:val="24"/>
        </w:rPr>
      </w:pPr>
      <w:r>
        <w:rPr>
          <w:rFonts w:ascii="Arial" w:hAnsi="Arial" w:cs="Arial"/>
          <w:noProof/>
          <w:sz w:val="24"/>
          <w:lang w:eastAsia="es-CR"/>
        </w:rPr>
        <w:t>Crédito al sector p</w:t>
      </w:r>
      <w:r w:rsidR="00B143A2" w:rsidRPr="00B143A2">
        <w:rPr>
          <w:rFonts w:ascii="Arial" w:hAnsi="Arial" w:cs="Arial"/>
          <w:noProof/>
          <w:sz w:val="24"/>
          <w:lang w:eastAsia="es-CR"/>
        </w:rPr>
        <w:t>rivado</w:t>
      </w:r>
    </w:p>
    <w:tbl>
      <w:tblPr>
        <w:tblStyle w:val="Tabladecuadrcula1clara-nfasis51"/>
        <w:tblW w:w="0" w:type="auto"/>
        <w:tblInd w:w="250" w:type="dxa"/>
        <w:tblLook w:val="04A0" w:firstRow="1" w:lastRow="0" w:firstColumn="1" w:lastColumn="0" w:noHBand="0" w:noVBand="1"/>
      </w:tblPr>
      <w:tblGrid>
        <w:gridCol w:w="1967"/>
        <w:gridCol w:w="2206"/>
        <w:gridCol w:w="2212"/>
        <w:gridCol w:w="2193"/>
      </w:tblGrid>
      <w:tr w:rsidR="00B143A2" w:rsidRPr="00B143A2" w:rsidTr="006A3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p>
        </w:tc>
        <w:tc>
          <w:tcPr>
            <w:tcW w:w="2244" w:type="dxa"/>
          </w:tcPr>
          <w:p w:rsidR="00B143A2" w:rsidRPr="00B143A2" w:rsidRDefault="00B143A2" w:rsidP="00B143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143A2">
              <w:rPr>
                <w:rFonts w:ascii="Arial" w:hAnsi="Arial" w:cs="Arial"/>
              </w:rPr>
              <w:t>Moneda Nacional</w:t>
            </w:r>
          </w:p>
        </w:tc>
        <w:tc>
          <w:tcPr>
            <w:tcW w:w="2245" w:type="dxa"/>
          </w:tcPr>
          <w:p w:rsidR="00B143A2" w:rsidRPr="00B143A2" w:rsidRDefault="00B143A2" w:rsidP="00B143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143A2">
              <w:rPr>
                <w:rFonts w:ascii="Arial" w:hAnsi="Arial" w:cs="Arial"/>
              </w:rPr>
              <w:t>Moneda Extranjera</w:t>
            </w:r>
          </w:p>
        </w:tc>
        <w:tc>
          <w:tcPr>
            <w:tcW w:w="2245" w:type="dxa"/>
          </w:tcPr>
          <w:p w:rsidR="00B143A2" w:rsidRPr="00B143A2" w:rsidRDefault="00B143A2" w:rsidP="00B143A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143A2">
              <w:rPr>
                <w:rFonts w:ascii="Arial" w:hAnsi="Arial" w:cs="Arial"/>
              </w:rPr>
              <w:t>Total</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2014</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I Semestre</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13,9</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14,6</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II Semestre</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19,6</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14,9</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 xml:space="preserve">Anual </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17,4</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14,8</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2015</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I Semestre</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12,8</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II Semestre</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13,3</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13,3</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12,1</w:t>
            </w:r>
          </w:p>
        </w:tc>
      </w:tr>
      <w:tr w:rsidR="00B143A2" w:rsidRPr="00B143A2" w:rsidTr="006A3BB3">
        <w:tc>
          <w:tcPr>
            <w:cnfStyle w:val="001000000000" w:firstRow="0" w:lastRow="0" w:firstColumn="1" w:lastColumn="0" w:oddVBand="0" w:evenVBand="0" w:oddHBand="0" w:evenHBand="0" w:firstRowFirstColumn="0" w:firstRowLastColumn="0" w:lastRowFirstColumn="0" w:lastRowLastColumn="0"/>
            <w:tcW w:w="1994" w:type="dxa"/>
          </w:tcPr>
          <w:p w:rsidR="00B143A2" w:rsidRPr="00B143A2" w:rsidRDefault="00B143A2" w:rsidP="00B143A2">
            <w:pPr>
              <w:spacing w:line="360" w:lineRule="auto"/>
              <w:rPr>
                <w:rFonts w:ascii="Arial" w:hAnsi="Arial" w:cs="Arial"/>
              </w:rPr>
            </w:pPr>
            <w:r w:rsidRPr="00B143A2">
              <w:rPr>
                <w:rFonts w:ascii="Arial" w:hAnsi="Arial" w:cs="Arial"/>
              </w:rPr>
              <w:t xml:space="preserve">Anual </w:t>
            </w:r>
          </w:p>
        </w:tc>
        <w:tc>
          <w:tcPr>
            <w:tcW w:w="2244"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11,2</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11,2</w:t>
            </w:r>
          </w:p>
        </w:tc>
        <w:tc>
          <w:tcPr>
            <w:tcW w:w="2245" w:type="dxa"/>
          </w:tcPr>
          <w:p w:rsidR="00B143A2" w:rsidRPr="00B143A2" w:rsidRDefault="00B143A2" w:rsidP="00B143A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12,4</w:t>
            </w:r>
          </w:p>
        </w:tc>
      </w:tr>
    </w:tbl>
    <w:p w:rsidR="008C299A" w:rsidRPr="00320090" w:rsidRDefault="00320090" w:rsidP="003A5BD1">
      <w:pPr>
        <w:spacing w:line="480" w:lineRule="auto"/>
        <w:ind w:firstLine="708"/>
        <w:jc w:val="both"/>
        <w:rPr>
          <w:rFonts w:ascii="Arial" w:hAnsi="Arial" w:cs="Arial"/>
          <w:i/>
          <w:sz w:val="20"/>
          <w:szCs w:val="20"/>
        </w:rPr>
      </w:pPr>
      <w:r w:rsidRPr="00320090">
        <w:rPr>
          <w:rFonts w:ascii="Arial" w:hAnsi="Arial" w:cs="Arial"/>
          <w:i/>
          <w:sz w:val="20"/>
          <w:szCs w:val="20"/>
        </w:rPr>
        <w:t xml:space="preserve">Tabla 1, BCCR </w:t>
      </w:r>
      <w:r w:rsidRPr="00320090">
        <w:rPr>
          <w:rFonts w:ascii="Arial" w:hAnsi="Arial" w:cs="Arial"/>
          <w:bCs/>
          <w:i/>
          <w:sz w:val="20"/>
          <w:szCs w:val="20"/>
        </w:rPr>
        <w:t>La economía costarricense en el 2015 y perspectivas 2016-2017</w:t>
      </w:r>
    </w:p>
    <w:p w:rsidR="006A3BB3" w:rsidRDefault="003A5BD1" w:rsidP="003A5BD1">
      <w:pPr>
        <w:spacing w:line="480" w:lineRule="auto"/>
        <w:ind w:firstLine="708"/>
        <w:jc w:val="both"/>
        <w:rPr>
          <w:rFonts w:ascii="Arial" w:hAnsi="Arial" w:cs="Arial"/>
          <w:sz w:val="24"/>
        </w:rPr>
      </w:pPr>
      <w:r>
        <w:rPr>
          <w:rFonts w:ascii="Arial" w:hAnsi="Arial" w:cs="Arial"/>
          <w:sz w:val="24"/>
        </w:rPr>
        <w:lastRenderedPageBreak/>
        <w:t xml:space="preserve">Tal </w:t>
      </w:r>
      <w:r w:rsidR="002C355A">
        <w:rPr>
          <w:rFonts w:ascii="Arial" w:hAnsi="Arial" w:cs="Arial"/>
          <w:sz w:val="24"/>
        </w:rPr>
        <w:t xml:space="preserve">y </w:t>
      </w:r>
      <w:r>
        <w:rPr>
          <w:rFonts w:ascii="Arial" w:hAnsi="Arial" w:cs="Arial"/>
          <w:sz w:val="24"/>
        </w:rPr>
        <w:t>como puede observarse, durante el año 2014, el crédito al sector</w:t>
      </w:r>
      <w:r w:rsidR="002C355A">
        <w:rPr>
          <w:rFonts w:ascii="Arial" w:hAnsi="Arial" w:cs="Arial"/>
          <w:sz w:val="24"/>
        </w:rPr>
        <w:t xml:space="preserve"> privado en moneda nacional</w:t>
      </w:r>
      <w:r>
        <w:rPr>
          <w:rFonts w:ascii="Arial" w:hAnsi="Arial" w:cs="Arial"/>
          <w:sz w:val="24"/>
        </w:rPr>
        <w:t xml:space="preserve"> presentó un aumento del primer semestre (15,2) al segundo (19,6); sin embargo, </w:t>
      </w:r>
      <w:r w:rsidR="002C355A">
        <w:rPr>
          <w:rFonts w:ascii="Arial" w:hAnsi="Arial" w:cs="Arial"/>
          <w:sz w:val="24"/>
        </w:rPr>
        <w:t>para el primer semestre del año 2015</w:t>
      </w:r>
      <w:r>
        <w:rPr>
          <w:rFonts w:ascii="Arial" w:hAnsi="Arial" w:cs="Arial"/>
          <w:sz w:val="24"/>
        </w:rPr>
        <w:t xml:space="preserve"> tuvo una reducción del 6,1. La variación 2014-2015 alcanzó un 11,2. Por su parte, el crédito en moneda extranjera mantuvo una variación</w:t>
      </w:r>
      <w:r w:rsidR="002C2350">
        <w:rPr>
          <w:rFonts w:ascii="Arial" w:hAnsi="Arial" w:cs="Arial"/>
          <w:sz w:val="24"/>
        </w:rPr>
        <w:t xml:space="preserve"> anual similar – de 11,4 a 11,2. Puede afirmarse</w:t>
      </w:r>
      <w:r w:rsidR="002C355A">
        <w:rPr>
          <w:rFonts w:ascii="Arial" w:hAnsi="Arial" w:cs="Arial"/>
          <w:sz w:val="24"/>
        </w:rPr>
        <w:t>,</w:t>
      </w:r>
      <w:r w:rsidR="002C2350">
        <w:rPr>
          <w:rFonts w:ascii="Arial" w:hAnsi="Arial" w:cs="Arial"/>
          <w:sz w:val="24"/>
        </w:rPr>
        <w:t xml:space="preserve"> entonces</w:t>
      </w:r>
      <w:r w:rsidR="002C355A">
        <w:rPr>
          <w:rFonts w:ascii="Arial" w:hAnsi="Arial" w:cs="Arial"/>
          <w:sz w:val="24"/>
        </w:rPr>
        <w:t>,</w:t>
      </w:r>
      <w:r w:rsidR="002C2350">
        <w:rPr>
          <w:rFonts w:ascii="Arial" w:hAnsi="Arial" w:cs="Arial"/>
          <w:sz w:val="24"/>
        </w:rPr>
        <w:t xml:space="preserve"> que aun cuando el crédito en moneda nacional es mayor que el crédito en moneda extranjera, este último se mantiene a pesar de</w:t>
      </w:r>
      <w:r w:rsidR="002C355A">
        <w:rPr>
          <w:rFonts w:ascii="Arial" w:hAnsi="Arial" w:cs="Arial"/>
          <w:sz w:val="24"/>
        </w:rPr>
        <w:t xml:space="preserve"> que</w:t>
      </w:r>
      <w:r w:rsidR="002C2350">
        <w:rPr>
          <w:rFonts w:ascii="Arial" w:hAnsi="Arial" w:cs="Arial"/>
          <w:sz w:val="24"/>
        </w:rPr>
        <w:t xml:space="preserve"> la economía costarricense no está dolarizada</w:t>
      </w:r>
      <w:r w:rsidR="0053530F">
        <w:rPr>
          <w:rFonts w:ascii="Arial" w:hAnsi="Arial" w:cs="Arial"/>
          <w:sz w:val="24"/>
        </w:rPr>
        <w:t xml:space="preserve">. </w:t>
      </w:r>
    </w:p>
    <w:p w:rsidR="00BB27BA" w:rsidRDefault="0053530F" w:rsidP="0053530F">
      <w:pPr>
        <w:spacing w:line="480" w:lineRule="auto"/>
        <w:ind w:firstLine="708"/>
        <w:jc w:val="both"/>
        <w:rPr>
          <w:rFonts w:ascii="Arial" w:hAnsi="Arial" w:cs="Arial"/>
          <w:sz w:val="24"/>
        </w:rPr>
      </w:pPr>
      <w:r>
        <w:rPr>
          <w:rFonts w:ascii="Arial" w:hAnsi="Arial" w:cs="Arial"/>
          <w:sz w:val="24"/>
        </w:rPr>
        <w:t>Sergio Morales Chavarría</w:t>
      </w:r>
      <w:r w:rsidR="002C355A">
        <w:rPr>
          <w:rFonts w:ascii="Arial" w:hAnsi="Arial" w:cs="Arial"/>
          <w:sz w:val="24"/>
        </w:rPr>
        <w:t>,</w:t>
      </w:r>
      <w:r>
        <w:rPr>
          <w:rFonts w:ascii="Arial" w:hAnsi="Arial" w:cs="Arial"/>
          <w:sz w:val="24"/>
        </w:rPr>
        <w:t xml:space="preserve"> en su artículo “78% de los créditos en dólares pertenecen a deudores que ganan en colones”</w:t>
      </w:r>
      <w:r w:rsidR="002C355A">
        <w:rPr>
          <w:rFonts w:ascii="Arial" w:hAnsi="Arial" w:cs="Arial"/>
          <w:sz w:val="24"/>
        </w:rPr>
        <w:t>, afirma que:</w:t>
      </w:r>
    </w:p>
    <w:p w:rsidR="002C2350" w:rsidRDefault="00BB27BA" w:rsidP="00BB27BA">
      <w:pPr>
        <w:spacing w:line="480" w:lineRule="auto"/>
        <w:ind w:left="708"/>
        <w:jc w:val="both"/>
        <w:rPr>
          <w:rFonts w:ascii="Arial" w:hAnsi="Arial" w:cs="Arial"/>
          <w:sz w:val="24"/>
        </w:rPr>
      </w:pPr>
      <w:r>
        <w:rPr>
          <w:rFonts w:ascii="Arial" w:hAnsi="Arial" w:cs="Arial"/>
          <w:sz w:val="24"/>
        </w:rPr>
        <w:t xml:space="preserve">la mayoría de los préstamos en dólares en Costa Rica son adeudados por personas y empresas cuyos ingresos principales están en colones. Lo anterior implica que estos deudores tienen a cuestas el riesgo cambiario, es decir, las variaciones en que el tipo de cambio les puede llegar a afectar su capacidad de pago. </w:t>
      </w:r>
    </w:p>
    <w:p w:rsidR="0082286A" w:rsidRDefault="002C355A" w:rsidP="0082286A">
      <w:pPr>
        <w:spacing w:line="480" w:lineRule="auto"/>
        <w:ind w:firstLine="708"/>
        <w:jc w:val="both"/>
        <w:rPr>
          <w:rFonts w:ascii="Arial" w:hAnsi="Arial" w:cs="Arial"/>
          <w:sz w:val="24"/>
        </w:rPr>
      </w:pPr>
      <w:r>
        <w:rPr>
          <w:rFonts w:ascii="Arial" w:hAnsi="Arial" w:cs="Arial"/>
          <w:sz w:val="24"/>
        </w:rPr>
        <w:t>De acuerdo con</w:t>
      </w:r>
      <w:r w:rsidR="0082286A">
        <w:rPr>
          <w:rFonts w:ascii="Arial" w:hAnsi="Arial" w:cs="Arial"/>
          <w:sz w:val="24"/>
        </w:rPr>
        <w:t xml:space="preserve"> Oliv</w:t>
      </w:r>
      <w:r>
        <w:rPr>
          <w:rFonts w:ascii="Arial" w:hAnsi="Arial" w:cs="Arial"/>
          <w:sz w:val="24"/>
        </w:rPr>
        <w:t>i</w:t>
      </w:r>
      <w:r w:rsidR="0082286A">
        <w:rPr>
          <w:rFonts w:ascii="Arial" w:hAnsi="Arial" w:cs="Arial"/>
          <w:sz w:val="24"/>
        </w:rPr>
        <w:t>er Castro, presidente del Banco Central de Costa Rica</w:t>
      </w:r>
      <w:r w:rsidR="000D2B62">
        <w:rPr>
          <w:rFonts w:ascii="Arial" w:hAnsi="Arial" w:cs="Arial"/>
          <w:sz w:val="24"/>
        </w:rPr>
        <w:t>,</w:t>
      </w:r>
      <w:r w:rsidR="0082286A">
        <w:rPr>
          <w:rFonts w:ascii="Arial" w:hAnsi="Arial" w:cs="Arial"/>
          <w:sz w:val="24"/>
        </w:rPr>
        <w:t xml:space="preserve"> y </w:t>
      </w:r>
      <w:r>
        <w:rPr>
          <w:rFonts w:ascii="Arial" w:hAnsi="Arial" w:cs="Arial"/>
          <w:sz w:val="24"/>
        </w:rPr>
        <w:t>Ró</w:t>
      </w:r>
      <w:r w:rsidR="000D2B62">
        <w:rPr>
          <w:rFonts w:ascii="Arial" w:hAnsi="Arial" w:cs="Arial"/>
          <w:sz w:val="24"/>
        </w:rPr>
        <w:t xml:space="preserve">ger Morales, quien es el director económico de esta misma institución y </w:t>
      </w:r>
      <w:r w:rsidR="0082286A">
        <w:rPr>
          <w:rFonts w:ascii="Arial" w:hAnsi="Arial" w:cs="Arial"/>
          <w:sz w:val="24"/>
        </w:rPr>
        <w:t>ci</w:t>
      </w:r>
      <w:r w:rsidR="000D2B62">
        <w:rPr>
          <w:rFonts w:ascii="Arial" w:hAnsi="Arial" w:cs="Arial"/>
          <w:sz w:val="24"/>
        </w:rPr>
        <w:t xml:space="preserve">tados </w:t>
      </w:r>
      <w:r w:rsidR="0082286A">
        <w:rPr>
          <w:rFonts w:ascii="Arial" w:hAnsi="Arial" w:cs="Arial"/>
          <w:sz w:val="24"/>
        </w:rPr>
        <w:t xml:space="preserve">por Morales, </w:t>
      </w:r>
      <w:r>
        <w:rPr>
          <w:rFonts w:ascii="Arial" w:hAnsi="Arial" w:cs="Arial"/>
          <w:sz w:val="24"/>
        </w:rPr>
        <w:t xml:space="preserve">ellos </w:t>
      </w:r>
      <w:r w:rsidR="000D2B62">
        <w:rPr>
          <w:rFonts w:ascii="Arial" w:hAnsi="Arial" w:cs="Arial"/>
          <w:sz w:val="24"/>
        </w:rPr>
        <w:t xml:space="preserve">afirman estar preocupados por </w:t>
      </w:r>
      <w:r w:rsidR="0082286A">
        <w:rPr>
          <w:rFonts w:ascii="Arial" w:hAnsi="Arial" w:cs="Arial"/>
          <w:sz w:val="24"/>
        </w:rPr>
        <w:t>“</w:t>
      </w:r>
      <w:r w:rsidR="000D2B62">
        <w:rPr>
          <w:rFonts w:ascii="Arial" w:hAnsi="Arial" w:cs="Arial"/>
          <w:sz w:val="24"/>
        </w:rPr>
        <w:t>el aumento de la dolarización de la economía y el incremento en el crédito en moneda extranjera a clientes no generadores… Un choque en el tipo de cambio y el incremento en los niveles de mora pone en peligro algunos bancos y la estabilidad del sistema.”</w:t>
      </w:r>
    </w:p>
    <w:p w:rsidR="00F40D78" w:rsidRDefault="00F40D78" w:rsidP="0082286A">
      <w:pPr>
        <w:spacing w:line="480" w:lineRule="auto"/>
        <w:ind w:firstLine="708"/>
        <w:jc w:val="both"/>
        <w:rPr>
          <w:rFonts w:ascii="Arial" w:hAnsi="Arial" w:cs="Arial"/>
          <w:sz w:val="24"/>
        </w:rPr>
      </w:pPr>
      <w:r>
        <w:rPr>
          <w:rFonts w:ascii="Arial" w:hAnsi="Arial" w:cs="Arial"/>
          <w:sz w:val="24"/>
        </w:rPr>
        <w:lastRenderedPageBreak/>
        <w:t xml:space="preserve">Para muchos, el hecho de que las tasas de interés </w:t>
      </w:r>
      <w:r w:rsidR="001A4645">
        <w:rPr>
          <w:rFonts w:ascii="Arial" w:hAnsi="Arial" w:cs="Arial"/>
          <w:sz w:val="24"/>
        </w:rPr>
        <w:t>en moneda extranjera sean más bajas es una razón para soli</w:t>
      </w:r>
      <w:r w:rsidR="002C355A">
        <w:rPr>
          <w:rFonts w:ascii="Arial" w:hAnsi="Arial" w:cs="Arial"/>
          <w:sz w:val="24"/>
        </w:rPr>
        <w:t>citar créditos; sin embargo,</w:t>
      </w:r>
      <w:r w:rsidR="001A4645">
        <w:rPr>
          <w:rFonts w:ascii="Arial" w:hAnsi="Arial" w:cs="Arial"/>
          <w:sz w:val="24"/>
        </w:rPr>
        <w:t xml:space="preserve"> como lo establecen las autoridades bancarias, si los solicitantes </w:t>
      </w:r>
      <w:r w:rsidR="00A331FF">
        <w:rPr>
          <w:rFonts w:ascii="Arial" w:hAnsi="Arial" w:cs="Arial"/>
          <w:sz w:val="24"/>
        </w:rPr>
        <w:t>generan</w:t>
      </w:r>
      <w:r w:rsidR="00320090">
        <w:rPr>
          <w:rFonts w:ascii="Arial" w:hAnsi="Arial" w:cs="Arial"/>
          <w:sz w:val="24"/>
        </w:rPr>
        <w:t xml:space="preserve"> en</w:t>
      </w:r>
      <w:r w:rsidR="00A331FF">
        <w:rPr>
          <w:rFonts w:ascii="Arial" w:hAnsi="Arial" w:cs="Arial"/>
          <w:sz w:val="24"/>
        </w:rPr>
        <w:t xml:space="preserve"> moneda nacional, </w:t>
      </w:r>
      <w:r w:rsidR="00320090">
        <w:rPr>
          <w:rFonts w:ascii="Arial" w:hAnsi="Arial" w:cs="Arial"/>
          <w:sz w:val="24"/>
        </w:rPr>
        <w:t>la situación se vuelve muy riesgosa</w:t>
      </w:r>
      <w:r w:rsidR="002C355A">
        <w:rPr>
          <w:rFonts w:ascii="Arial" w:hAnsi="Arial" w:cs="Arial"/>
          <w:sz w:val="24"/>
        </w:rPr>
        <w:t>, como puede</w:t>
      </w:r>
      <w:r w:rsidR="00535F6B">
        <w:rPr>
          <w:rFonts w:ascii="Arial" w:hAnsi="Arial" w:cs="Arial"/>
          <w:sz w:val="24"/>
        </w:rPr>
        <w:t xml:space="preserve"> apreciarse en el siguiente gráfico:</w:t>
      </w:r>
      <w:r w:rsidR="00320090">
        <w:rPr>
          <w:rFonts w:ascii="Arial" w:hAnsi="Arial" w:cs="Arial"/>
          <w:sz w:val="24"/>
        </w:rPr>
        <w:t xml:space="preserve"> </w:t>
      </w:r>
    </w:p>
    <w:p w:rsidR="00320090" w:rsidRDefault="00320090" w:rsidP="00320090">
      <w:pPr>
        <w:spacing w:line="480" w:lineRule="auto"/>
        <w:ind w:firstLine="708"/>
        <w:jc w:val="center"/>
        <w:rPr>
          <w:rFonts w:ascii="Arial" w:hAnsi="Arial" w:cs="Arial"/>
          <w:sz w:val="24"/>
        </w:rPr>
      </w:pPr>
      <w:r>
        <w:rPr>
          <w:rFonts w:ascii="Arial" w:hAnsi="Arial" w:cs="Arial"/>
          <w:noProof/>
          <w:sz w:val="24"/>
          <w:lang w:eastAsia="es-CR"/>
        </w:rPr>
        <w:drawing>
          <wp:inline distT="0" distB="0" distL="0" distR="0">
            <wp:extent cx="3667125" cy="27472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60AB28.tmp"/>
                    <pic:cNvPicPr/>
                  </pic:nvPicPr>
                  <pic:blipFill rotWithShape="1">
                    <a:blip r:embed="rId9">
                      <a:extLst>
                        <a:ext uri="{28A0092B-C50C-407E-A947-70E740481C1C}">
                          <a14:useLocalDpi xmlns:a14="http://schemas.microsoft.com/office/drawing/2010/main" val="0"/>
                        </a:ext>
                      </a:extLst>
                    </a:blip>
                    <a:srcRect l="11844" t="12295" r="38240" b="18033"/>
                    <a:stretch/>
                  </pic:blipFill>
                  <pic:spPr bwMode="auto">
                    <a:xfrm>
                      <a:off x="0" y="0"/>
                      <a:ext cx="3674136" cy="2752488"/>
                    </a:xfrm>
                    <a:prstGeom prst="rect">
                      <a:avLst/>
                    </a:prstGeom>
                    <a:ln>
                      <a:noFill/>
                    </a:ln>
                    <a:extLst>
                      <a:ext uri="{53640926-AAD7-44D8-BBD7-CCE9431645EC}">
                        <a14:shadowObscured xmlns:a14="http://schemas.microsoft.com/office/drawing/2010/main"/>
                      </a:ext>
                    </a:extLst>
                  </pic:spPr>
                </pic:pic>
              </a:graphicData>
            </a:graphic>
          </wp:inline>
        </w:drawing>
      </w:r>
    </w:p>
    <w:p w:rsidR="00320090" w:rsidRDefault="00320090" w:rsidP="00320090">
      <w:pPr>
        <w:spacing w:line="276" w:lineRule="auto"/>
        <w:ind w:left="2124" w:firstLine="9"/>
        <w:rPr>
          <w:rFonts w:ascii="Arial" w:hAnsi="Arial" w:cs="Arial"/>
          <w:i/>
          <w:sz w:val="20"/>
        </w:rPr>
      </w:pPr>
      <w:r w:rsidRPr="00320090">
        <w:rPr>
          <w:rFonts w:ascii="Arial" w:hAnsi="Arial" w:cs="Arial"/>
          <w:i/>
          <w:sz w:val="20"/>
        </w:rPr>
        <w:t>Gráfico 1: Fuente El Financiero “78% de los créditos en dólares pertenecen a deudores que ganan en colones”, 28 de junio del 2016</w:t>
      </w:r>
    </w:p>
    <w:p w:rsidR="00320090" w:rsidRPr="00320090" w:rsidRDefault="00320090" w:rsidP="00320090">
      <w:pPr>
        <w:spacing w:line="276" w:lineRule="auto"/>
        <w:ind w:left="2124" w:firstLine="9"/>
        <w:rPr>
          <w:rFonts w:ascii="Arial" w:hAnsi="Arial" w:cs="Arial"/>
          <w:i/>
          <w:sz w:val="20"/>
        </w:rPr>
      </w:pPr>
    </w:p>
    <w:p w:rsidR="00CB289E" w:rsidRPr="001D56F7" w:rsidRDefault="001652A2" w:rsidP="002819F2">
      <w:pPr>
        <w:pStyle w:val="Ttulo1"/>
        <w:spacing w:line="360" w:lineRule="auto"/>
        <w:rPr>
          <w:b/>
          <w:color w:val="000000" w:themeColor="text1"/>
        </w:rPr>
      </w:pPr>
      <w:bookmarkStart w:id="5" w:name="_Toc460960824"/>
      <w:r w:rsidRPr="001D56F7">
        <w:rPr>
          <w:b/>
          <w:color w:val="000000" w:themeColor="text1"/>
        </w:rPr>
        <w:t>Beneficios de una buena estrategia de política monetaria</w:t>
      </w:r>
      <w:bookmarkEnd w:id="5"/>
      <w:r w:rsidRPr="001D56F7">
        <w:rPr>
          <w:b/>
          <w:color w:val="000000" w:themeColor="text1"/>
        </w:rPr>
        <w:t xml:space="preserve"> </w:t>
      </w:r>
    </w:p>
    <w:p w:rsidR="004B6A59" w:rsidRPr="001D56F7" w:rsidRDefault="004B6A59" w:rsidP="002819F2">
      <w:pPr>
        <w:spacing w:line="360" w:lineRule="auto"/>
        <w:jc w:val="both"/>
        <w:rPr>
          <w:rFonts w:ascii="Arial" w:hAnsi="Arial" w:cs="Arial"/>
          <w:b/>
          <w:color w:val="000000" w:themeColor="text1"/>
          <w:sz w:val="24"/>
        </w:rPr>
      </w:pPr>
    </w:p>
    <w:p w:rsidR="00E51769" w:rsidRDefault="00885EB0" w:rsidP="00ED5B9A">
      <w:pPr>
        <w:spacing w:line="480" w:lineRule="auto"/>
        <w:jc w:val="both"/>
        <w:rPr>
          <w:rFonts w:ascii="Arial" w:hAnsi="Arial" w:cs="Arial"/>
          <w:sz w:val="24"/>
        </w:rPr>
      </w:pPr>
      <w:r>
        <w:rPr>
          <w:rFonts w:ascii="Arial" w:hAnsi="Arial" w:cs="Arial"/>
          <w:sz w:val="24"/>
        </w:rPr>
        <w:tab/>
      </w:r>
      <w:r w:rsidR="001D56F7">
        <w:rPr>
          <w:rFonts w:ascii="Arial" w:hAnsi="Arial" w:cs="Arial"/>
          <w:sz w:val="24"/>
        </w:rPr>
        <w:t>De acuerdo con</w:t>
      </w:r>
      <w:r w:rsidR="00E51769">
        <w:rPr>
          <w:rFonts w:ascii="Arial" w:hAnsi="Arial" w:cs="Arial"/>
          <w:sz w:val="24"/>
        </w:rPr>
        <w:t xml:space="preserve"> las decisiones </w:t>
      </w:r>
      <w:r w:rsidR="00ED5B9A">
        <w:rPr>
          <w:rFonts w:ascii="Arial" w:hAnsi="Arial" w:cs="Arial"/>
          <w:sz w:val="24"/>
        </w:rPr>
        <w:t>en cuanto a</w:t>
      </w:r>
      <w:r w:rsidR="00E51769">
        <w:rPr>
          <w:rFonts w:ascii="Arial" w:hAnsi="Arial" w:cs="Arial"/>
          <w:sz w:val="24"/>
        </w:rPr>
        <w:t xml:space="preserve"> la política monetaria en una economía, estas pueden impactar de manera negativa o positiva a los habitantes de una nación. La base monetaria y el tipo de interés van a impactar directamente la cantidad de dinero existente, el crédito bancario y el tipo de interés a largo p</w:t>
      </w:r>
      <w:r w:rsidR="001D56F7">
        <w:rPr>
          <w:rFonts w:ascii="Arial" w:hAnsi="Arial" w:cs="Arial"/>
          <w:sz w:val="24"/>
        </w:rPr>
        <w:t>lazo así como el tipo de cambio,</w:t>
      </w:r>
      <w:r w:rsidR="00E51769">
        <w:rPr>
          <w:rFonts w:ascii="Arial" w:hAnsi="Arial" w:cs="Arial"/>
          <w:sz w:val="24"/>
        </w:rPr>
        <w:t xml:space="preserve"> los que a su vez repercutirán en dos variables </w:t>
      </w:r>
      <w:r w:rsidR="00E51769">
        <w:rPr>
          <w:rFonts w:ascii="Arial" w:hAnsi="Arial" w:cs="Arial"/>
          <w:sz w:val="24"/>
        </w:rPr>
        <w:lastRenderedPageBreak/>
        <w:t xml:space="preserve">macroeconómicas fundamentales: el empleo y la inflación.   Este pareciera ser un juego de dominó, en donde una pieza impacta no solo a la adyacente sino que va más allá de esta hasta generar una reacción (efecto) en el conjunto total. </w:t>
      </w:r>
    </w:p>
    <w:p w:rsidR="006A0802" w:rsidRDefault="00ED5B9A" w:rsidP="001D56F7">
      <w:pPr>
        <w:autoSpaceDE w:val="0"/>
        <w:autoSpaceDN w:val="0"/>
        <w:adjustRightInd w:val="0"/>
        <w:spacing w:after="0" w:line="480" w:lineRule="auto"/>
        <w:ind w:firstLine="708"/>
        <w:jc w:val="both"/>
        <w:rPr>
          <w:rFonts w:ascii="Arial" w:hAnsi="Arial" w:cs="Arial"/>
          <w:sz w:val="24"/>
          <w:szCs w:val="24"/>
        </w:rPr>
      </w:pPr>
      <w:r>
        <w:rPr>
          <w:rFonts w:ascii="Arial" w:hAnsi="Arial" w:cs="Arial"/>
          <w:sz w:val="24"/>
        </w:rPr>
        <w:t>Es fundamental tener presente que para un país, las varia</w:t>
      </w:r>
      <w:r w:rsidR="001D56F7">
        <w:rPr>
          <w:rFonts w:ascii="Arial" w:hAnsi="Arial" w:cs="Arial"/>
          <w:sz w:val="24"/>
        </w:rPr>
        <w:t>bles de inflación así como el desempleo</w:t>
      </w:r>
      <w:r>
        <w:rPr>
          <w:rFonts w:ascii="Arial" w:hAnsi="Arial" w:cs="Arial"/>
          <w:sz w:val="24"/>
        </w:rPr>
        <w:t xml:space="preserve"> deberían ser prioritarias para tratar no de eliminar la pobreza</w:t>
      </w:r>
      <w:r w:rsidR="005C1790">
        <w:rPr>
          <w:rFonts w:ascii="Arial" w:hAnsi="Arial" w:cs="Arial"/>
          <w:sz w:val="24"/>
        </w:rPr>
        <w:t>, lo cual es</w:t>
      </w:r>
      <w:r w:rsidR="001D56F7">
        <w:rPr>
          <w:rFonts w:ascii="Arial" w:hAnsi="Arial" w:cs="Arial"/>
          <w:sz w:val="24"/>
        </w:rPr>
        <w:t xml:space="preserve"> casi</w:t>
      </w:r>
      <w:r w:rsidR="005C1790">
        <w:rPr>
          <w:rFonts w:ascii="Arial" w:hAnsi="Arial" w:cs="Arial"/>
          <w:sz w:val="24"/>
        </w:rPr>
        <w:t xml:space="preserve"> imposible,</w:t>
      </w:r>
      <w:r>
        <w:rPr>
          <w:rFonts w:ascii="Arial" w:hAnsi="Arial" w:cs="Arial"/>
          <w:sz w:val="24"/>
        </w:rPr>
        <w:t xml:space="preserve"> sino la desigualdad. </w:t>
      </w:r>
      <w:r w:rsidRPr="00761D85">
        <w:rPr>
          <w:rFonts w:ascii="Arial" w:hAnsi="Arial" w:cs="Arial"/>
          <w:sz w:val="24"/>
          <w:szCs w:val="24"/>
        </w:rPr>
        <w:t>El concepto de pobreza ha sido definido, analizado y discutido en los diferentes estadios de conocimi</w:t>
      </w:r>
      <w:r w:rsidR="001D56F7">
        <w:rPr>
          <w:rFonts w:ascii="Arial" w:hAnsi="Arial" w:cs="Arial"/>
          <w:sz w:val="24"/>
          <w:szCs w:val="24"/>
        </w:rPr>
        <w:t>ento de la historia humana. C</w:t>
      </w:r>
      <w:r w:rsidRPr="00761D85">
        <w:rPr>
          <w:rFonts w:ascii="Arial" w:hAnsi="Arial" w:cs="Arial"/>
          <w:sz w:val="24"/>
          <w:szCs w:val="24"/>
        </w:rPr>
        <w:t>omo lo establece Macías (2014)</w:t>
      </w:r>
      <w:r w:rsidR="001D56F7">
        <w:rPr>
          <w:rFonts w:ascii="Arial" w:hAnsi="Arial" w:cs="Arial"/>
          <w:sz w:val="24"/>
          <w:szCs w:val="24"/>
        </w:rPr>
        <w:t>,</w:t>
      </w:r>
      <w:r w:rsidRPr="00761D85">
        <w:rPr>
          <w:rFonts w:ascii="Arial" w:hAnsi="Arial" w:cs="Arial"/>
          <w:sz w:val="24"/>
          <w:szCs w:val="24"/>
        </w:rPr>
        <w:t xml:space="preserve"> “</w:t>
      </w:r>
      <w:r>
        <w:rPr>
          <w:rFonts w:ascii="Arial" w:hAnsi="Arial" w:cs="Arial"/>
          <w:sz w:val="24"/>
          <w:szCs w:val="24"/>
        </w:rPr>
        <w:t>l</w:t>
      </w:r>
      <w:r w:rsidRPr="00761D85">
        <w:rPr>
          <w:rFonts w:ascii="Arial" w:hAnsi="Arial" w:cs="Arial"/>
          <w:sz w:val="24"/>
          <w:szCs w:val="24"/>
        </w:rPr>
        <w:t>a pobreza no es algo nuevo, no es un fenómeno exclusivo de la</w:t>
      </w:r>
      <w:r>
        <w:rPr>
          <w:rFonts w:ascii="Arial" w:hAnsi="Arial" w:cs="Arial"/>
          <w:sz w:val="24"/>
          <w:szCs w:val="24"/>
        </w:rPr>
        <w:t xml:space="preserve"> </w:t>
      </w:r>
      <w:r w:rsidRPr="00761D85">
        <w:rPr>
          <w:rFonts w:ascii="Arial" w:hAnsi="Arial" w:cs="Arial"/>
          <w:sz w:val="24"/>
          <w:szCs w:val="24"/>
        </w:rPr>
        <w:t>historia reciente. Lo que es nuevo es la sospecha cada vez más</w:t>
      </w:r>
      <w:r>
        <w:rPr>
          <w:rFonts w:ascii="Arial" w:hAnsi="Arial" w:cs="Arial"/>
          <w:sz w:val="24"/>
          <w:szCs w:val="24"/>
        </w:rPr>
        <w:t xml:space="preserve"> </w:t>
      </w:r>
      <w:r w:rsidRPr="00761D85">
        <w:rPr>
          <w:rFonts w:ascii="Arial" w:hAnsi="Arial" w:cs="Arial"/>
          <w:sz w:val="24"/>
          <w:szCs w:val="24"/>
        </w:rPr>
        <w:t>evidente de que el crecimiento económico por sí mismo no puede</w:t>
      </w:r>
      <w:r>
        <w:rPr>
          <w:rFonts w:ascii="Arial" w:hAnsi="Arial" w:cs="Arial"/>
          <w:sz w:val="24"/>
          <w:szCs w:val="24"/>
        </w:rPr>
        <w:t xml:space="preserve"> </w:t>
      </w:r>
      <w:r w:rsidRPr="00761D85">
        <w:rPr>
          <w:rFonts w:ascii="Arial" w:hAnsi="Arial" w:cs="Arial"/>
          <w:sz w:val="24"/>
          <w:szCs w:val="24"/>
        </w:rPr>
        <w:t>resolver el problema, ni siquiera aliviarlo en un tiempo razonable</w:t>
      </w:r>
      <w:r w:rsidR="001D56F7">
        <w:rPr>
          <w:rFonts w:ascii="Arial" w:hAnsi="Arial" w:cs="Arial"/>
          <w:sz w:val="24"/>
          <w:szCs w:val="24"/>
        </w:rPr>
        <w:t>” (</w:t>
      </w:r>
      <w:r>
        <w:rPr>
          <w:rFonts w:ascii="Arial" w:hAnsi="Arial" w:cs="Arial"/>
          <w:sz w:val="24"/>
          <w:szCs w:val="24"/>
        </w:rPr>
        <w:t>1)</w:t>
      </w:r>
      <w:r w:rsidRPr="00761D85">
        <w:rPr>
          <w:rFonts w:ascii="Arial" w:hAnsi="Arial" w:cs="Arial"/>
          <w:sz w:val="24"/>
          <w:szCs w:val="24"/>
        </w:rPr>
        <w:t>.</w:t>
      </w:r>
      <w:r>
        <w:rPr>
          <w:rFonts w:ascii="Arial" w:hAnsi="Arial" w:cs="Arial"/>
          <w:sz w:val="24"/>
          <w:szCs w:val="24"/>
        </w:rPr>
        <w:t xml:space="preserve"> </w:t>
      </w:r>
      <w:r w:rsidR="005C1790">
        <w:rPr>
          <w:rFonts w:ascii="Arial" w:hAnsi="Arial" w:cs="Arial"/>
          <w:sz w:val="24"/>
          <w:szCs w:val="24"/>
        </w:rPr>
        <w:t>Si esta premisa es cierta, entonces se necesita que la política monetaria de un país sea estratégica para poder impactar positivamente a su población</w:t>
      </w:r>
      <w:r w:rsidR="00301B41">
        <w:rPr>
          <w:rFonts w:ascii="Arial" w:hAnsi="Arial" w:cs="Arial"/>
          <w:sz w:val="24"/>
          <w:szCs w:val="24"/>
        </w:rPr>
        <w:t xml:space="preserve">, </w:t>
      </w:r>
      <w:r w:rsidR="001D56F7">
        <w:rPr>
          <w:rFonts w:ascii="Arial" w:hAnsi="Arial" w:cs="Arial"/>
          <w:sz w:val="24"/>
          <w:szCs w:val="24"/>
        </w:rPr>
        <w:t>al estabilizar la inflación y reducir</w:t>
      </w:r>
      <w:r w:rsidR="00301B41">
        <w:rPr>
          <w:rFonts w:ascii="Arial" w:hAnsi="Arial" w:cs="Arial"/>
          <w:sz w:val="24"/>
          <w:szCs w:val="24"/>
        </w:rPr>
        <w:t xml:space="preserve"> el índice de desempleo</w:t>
      </w:r>
      <w:r w:rsidR="005C1790">
        <w:rPr>
          <w:rFonts w:ascii="Arial" w:hAnsi="Arial" w:cs="Arial"/>
          <w:sz w:val="24"/>
          <w:szCs w:val="24"/>
        </w:rPr>
        <w:t>.</w:t>
      </w:r>
      <w:bookmarkStart w:id="6" w:name="_Toc457890450"/>
      <w:bookmarkStart w:id="7" w:name="_Toc460960825"/>
    </w:p>
    <w:p w:rsidR="001D56F7" w:rsidRPr="001D56F7" w:rsidRDefault="001D56F7" w:rsidP="001D56F7">
      <w:pPr>
        <w:autoSpaceDE w:val="0"/>
        <w:autoSpaceDN w:val="0"/>
        <w:adjustRightInd w:val="0"/>
        <w:spacing w:after="0" w:line="480" w:lineRule="auto"/>
        <w:ind w:firstLine="708"/>
        <w:jc w:val="both"/>
        <w:rPr>
          <w:rStyle w:val="Textoennegrita"/>
          <w:rFonts w:ascii="Arial" w:hAnsi="Arial" w:cs="Arial"/>
          <w:b w:val="0"/>
          <w:bCs w:val="0"/>
          <w:sz w:val="24"/>
          <w:szCs w:val="24"/>
        </w:rPr>
      </w:pPr>
    </w:p>
    <w:bookmarkEnd w:id="6"/>
    <w:bookmarkEnd w:id="7"/>
    <w:p w:rsidR="009326EC" w:rsidRPr="001D56F7" w:rsidRDefault="001D56F7" w:rsidP="003C5A35">
      <w:pPr>
        <w:pStyle w:val="Ttulo1"/>
        <w:rPr>
          <w:rStyle w:val="Textoennegrita"/>
          <w:bCs w:val="0"/>
          <w:color w:val="000000" w:themeColor="text1"/>
        </w:rPr>
      </w:pPr>
      <w:r w:rsidRPr="001D56F7">
        <w:rPr>
          <w:rStyle w:val="Textoennegrita"/>
          <w:bCs w:val="0"/>
          <w:color w:val="000000" w:themeColor="text1"/>
        </w:rPr>
        <w:t>Referencias</w:t>
      </w:r>
    </w:p>
    <w:p w:rsidR="009326EC" w:rsidRDefault="009326EC" w:rsidP="009326EC">
      <w:pPr>
        <w:rPr>
          <w:rFonts w:ascii="Arial" w:hAnsi="Arial" w:cs="Arial"/>
        </w:rPr>
      </w:pPr>
    </w:p>
    <w:p w:rsidR="00D92FDC" w:rsidRDefault="001D56F7" w:rsidP="003D3C76">
      <w:pPr>
        <w:jc w:val="both"/>
        <w:rPr>
          <w:rFonts w:ascii="Arial" w:hAnsi="Arial" w:cs="Arial"/>
          <w:sz w:val="24"/>
          <w:szCs w:val="24"/>
        </w:rPr>
      </w:pPr>
      <w:r>
        <w:rPr>
          <w:rFonts w:ascii="Arial" w:hAnsi="Arial" w:cs="Arial"/>
          <w:sz w:val="24"/>
        </w:rPr>
        <w:t>Banco Central de Costa Rica</w:t>
      </w:r>
      <w:r w:rsidR="00D92FDC">
        <w:rPr>
          <w:rFonts w:ascii="Arial" w:hAnsi="Arial" w:cs="Arial"/>
          <w:sz w:val="24"/>
        </w:rPr>
        <w:t xml:space="preserve"> (2016). </w:t>
      </w:r>
      <w:r w:rsidRPr="001D56F7">
        <w:rPr>
          <w:rFonts w:ascii="Arial" w:hAnsi="Arial" w:cs="Arial"/>
          <w:i/>
          <w:sz w:val="24"/>
          <w:szCs w:val="24"/>
        </w:rPr>
        <w:t>La Economía c</w:t>
      </w:r>
      <w:r w:rsidR="00D92FDC" w:rsidRPr="001D56F7">
        <w:rPr>
          <w:rFonts w:ascii="Arial" w:hAnsi="Arial" w:cs="Arial"/>
          <w:i/>
          <w:sz w:val="24"/>
          <w:szCs w:val="24"/>
        </w:rPr>
        <w:t>ostarricense en el 2015 y</w:t>
      </w:r>
      <w:r w:rsidR="00D92FDC">
        <w:rPr>
          <w:rFonts w:ascii="Arial" w:hAnsi="Arial" w:cs="Arial"/>
          <w:sz w:val="24"/>
          <w:szCs w:val="24"/>
        </w:rPr>
        <w:t xml:space="preserve"> </w:t>
      </w:r>
      <w:r w:rsidR="00D92FDC" w:rsidRPr="001D56F7">
        <w:rPr>
          <w:rFonts w:ascii="Arial" w:hAnsi="Arial" w:cs="Arial"/>
          <w:i/>
          <w:sz w:val="24"/>
          <w:szCs w:val="24"/>
        </w:rPr>
        <w:t>perspectiv</w:t>
      </w:r>
      <w:r w:rsidRPr="001D56F7">
        <w:rPr>
          <w:rFonts w:ascii="Arial" w:hAnsi="Arial" w:cs="Arial"/>
          <w:i/>
          <w:sz w:val="24"/>
          <w:szCs w:val="24"/>
        </w:rPr>
        <w:t>as para el 2016-2017</w:t>
      </w:r>
      <w:r>
        <w:rPr>
          <w:rFonts w:ascii="Arial" w:hAnsi="Arial" w:cs="Arial"/>
          <w:sz w:val="24"/>
          <w:szCs w:val="24"/>
        </w:rPr>
        <w:t>. San José.</w:t>
      </w:r>
    </w:p>
    <w:p w:rsidR="00D92FDC" w:rsidRPr="001C47B6" w:rsidRDefault="001D56F7" w:rsidP="003D3C76">
      <w:pPr>
        <w:jc w:val="both"/>
        <w:rPr>
          <w:rFonts w:ascii="Arial" w:hAnsi="Arial" w:cs="Arial"/>
          <w:sz w:val="24"/>
          <w:szCs w:val="24"/>
        </w:rPr>
      </w:pPr>
      <w:r>
        <w:rPr>
          <w:rFonts w:ascii="Arial" w:hAnsi="Arial" w:cs="Arial"/>
          <w:sz w:val="24"/>
          <w:szCs w:val="24"/>
        </w:rPr>
        <w:t>Banco Central de Costa Rica</w:t>
      </w:r>
      <w:r w:rsidR="00D92FDC" w:rsidRPr="001C47B6">
        <w:rPr>
          <w:rFonts w:ascii="Arial" w:hAnsi="Arial" w:cs="Arial"/>
          <w:sz w:val="24"/>
          <w:szCs w:val="24"/>
        </w:rPr>
        <w:t xml:space="preserve"> (2016). </w:t>
      </w:r>
      <w:r w:rsidR="00D92FDC" w:rsidRPr="001D56F7">
        <w:rPr>
          <w:rFonts w:ascii="Arial" w:hAnsi="Arial" w:cs="Arial"/>
          <w:i/>
          <w:sz w:val="24"/>
          <w:szCs w:val="24"/>
        </w:rPr>
        <w:t>Revisión Programa Macroeconómico 2016-2017.</w:t>
      </w:r>
      <w:r>
        <w:rPr>
          <w:rFonts w:ascii="Arial" w:hAnsi="Arial" w:cs="Arial"/>
          <w:sz w:val="24"/>
          <w:szCs w:val="24"/>
        </w:rPr>
        <w:t xml:space="preserve"> San José.</w:t>
      </w:r>
      <w:r w:rsidR="00D92FDC" w:rsidRPr="001C47B6">
        <w:rPr>
          <w:rFonts w:ascii="Arial" w:hAnsi="Arial" w:cs="Arial"/>
          <w:sz w:val="24"/>
          <w:szCs w:val="24"/>
        </w:rPr>
        <w:t xml:space="preserve"> </w:t>
      </w:r>
    </w:p>
    <w:p w:rsidR="00F70C83" w:rsidRDefault="003D3C76" w:rsidP="003D3C76">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Díaz-Giménez, J.</w:t>
      </w:r>
      <w:r w:rsidR="00F70C83">
        <w:rPr>
          <w:rFonts w:ascii="Arial" w:hAnsi="Arial" w:cs="Arial"/>
          <w:color w:val="000000"/>
          <w:sz w:val="24"/>
          <w:szCs w:val="24"/>
          <w:shd w:val="clear" w:color="auto" w:fill="FFFFFF"/>
        </w:rPr>
        <w:t xml:space="preserve"> (2010). </w:t>
      </w:r>
      <w:r w:rsidR="00F70C83" w:rsidRPr="001D56F7">
        <w:rPr>
          <w:rFonts w:ascii="Arial" w:hAnsi="Arial" w:cs="Arial"/>
          <w:i/>
          <w:color w:val="000000"/>
          <w:sz w:val="24"/>
          <w:szCs w:val="24"/>
          <w:shd w:val="clear" w:color="auto" w:fill="FFFFFF"/>
        </w:rPr>
        <w:t>El Dinero y los Agregados Monetarios</w:t>
      </w:r>
      <w:r>
        <w:rPr>
          <w:rFonts w:ascii="Arial" w:hAnsi="Arial" w:cs="Arial"/>
          <w:color w:val="000000"/>
          <w:sz w:val="24"/>
          <w:szCs w:val="24"/>
          <w:shd w:val="clear" w:color="auto" w:fill="FFFFFF"/>
        </w:rPr>
        <w:t xml:space="preserve">. (sin fuente) </w:t>
      </w:r>
    </w:p>
    <w:p w:rsidR="007108D8" w:rsidRPr="001C47B6" w:rsidRDefault="003D3C76" w:rsidP="003D3C76">
      <w:pPr>
        <w:jc w:val="both"/>
        <w:rPr>
          <w:rStyle w:val="apple-converted-space"/>
          <w:rFonts w:ascii="Arial" w:hAnsi="Arial" w:cs="Arial"/>
          <w:color w:val="000000"/>
          <w:sz w:val="24"/>
          <w:szCs w:val="24"/>
          <w:shd w:val="clear" w:color="auto" w:fill="FFFFFF"/>
        </w:rPr>
      </w:pPr>
      <w:r>
        <w:rPr>
          <w:rFonts w:ascii="Arial" w:hAnsi="Arial" w:cs="Arial"/>
          <w:color w:val="000000"/>
          <w:sz w:val="24"/>
          <w:szCs w:val="24"/>
          <w:shd w:val="clear" w:color="auto" w:fill="FFFFFF"/>
        </w:rPr>
        <w:t>Garcés Díaz, D</w:t>
      </w:r>
      <w:r w:rsidR="001C47B6" w:rsidRPr="001C47B6">
        <w:rPr>
          <w:rFonts w:ascii="Arial" w:hAnsi="Arial" w:cs="Arial"/>
          <w:color w:val="000000"/>
          <w:sz w:val="24"/>
          <w:szCs w:val="24"/>
          <w:shd w:val="clear" w:color="auto" w:fill="FFFFFF"/>
        </w:rPr>
        <w:t>.</w:t>
      </w:r>
      <w:r w:rsidR="007108D8" w:rsidRPr="001C47B6">
        <w:rPr>
          <w:rFonts w:ascii="Arial" w:hAnsi="Arial" w:cs="Arial"/>
          <w:color w:val="000000"/>
          <w:sz w:val="24"/>
          <w:szCs w:val="24"/>
          <w:shd w:val="clear" w:color="auto" w:fill="FFFFFF"/>
        </w:rPr>
        <w:t xml:space="preserve"> (2003). Agregados monetarios, inflación y actividad económica en México.</w:t>
      </w:r>
      <w:r w:rsidR="007108D8" w:rsidRPr="001C47B6">
        <w:rPr>
          <w:rStyle w:val="apple-converted-space"/>
          <w:rFonts w:ascii="Arial" w:hAnsi="Arial" w:cs="Arial"/>
          <w:color w:val="000000"/>
          <w:sz w:val="24"/>
          <w:szCs w:val="24"/>
          <w:shd w:val="clear" w:color="auto" w:fill="FFFFFF"/>
        </w:rPr>
        <w:t> </w:t>
      </w:r>
      <w:r w:rsidR="007108D8" w:rsidRPr="001C47B6">
        <w:rPr>
          <w:rStyle w:val="nfasis"/>
          <w:rFonts w:ascii="Arial" w:hAnsi="Arial" w:cs="Arial"/>
          <w:color w:val="000000"/>
          <w:sz w:val="24"/>
          <w:szCs w:val="24"/>
          <w:shd w:val="clear" w:color="auto" w:fill="FFFFFF"/>
        </w:rPr>
        <w:t>Estudios Económicos,</w:t>
      </w:r>
      <w:r w:rsidR="007108D8" w:rsidRPr="001C47B6">
        <w:rPr>
          <w:rStyle w:val="apple-converted-space"/>
          <w:rFonts w:ascii="Arial" w:hAnsi="Arial" w:cs="Arial"/>
          <w:i/>
          <w:iCs/>
          <w:color w:val="000000"/>
          <w:sz w:val="24"/>
          <w:szCs w:val="24"/>
          <w:shd w:val="clear" w:color="auto" w:fill="FFFFFF"/>
        </w:rPr>
        <w:t> </w:t>
      </w:r>
      <w:r w:rsidR="007108D8" w:rsidRPr="001C47B6">
        <w:rPr>
          <w:rFonts w:ascii="Arial" w:hAnsi="Arial" w:cs="Arial"/>
          <w:color w:val="000000"/>
          <w:sz w:val="24"/>
          <w:szCs w:val="24"/>
          <w:shd w:val="clear" w:color="auto" w:fill="FFFFFF"/>
        </w:rPr>
        <w:t>enero-junio, 37-78.</w:t>
      </w:r>
      <w:r w:rsidR="007108D8" w:rsidRPr="001C47B6">
        <w:rPr>
          <w:rStyle w:val="apple-converted-space"/>
          <w:rFonts w:ascii="Arial" w:hAnsi="Arial" w:cs="Arial"/>
          <w:color w:val="000000"/>
          <w:sz w:val="24"/>
          <w:szCs w:val="24"/>
          <w:shd w:val="clear" w:color="auto" w:fill="FFFFFF"/>
        </w:rPr>
        <w:t> </w:t>
      </w:r>
    </w:p>
    <w:p w:rsidR="001C47B6" w:rsidRDefault="003D3C76" w:rsidP="003D3C76">
      <w:pPr>
        <w:pStyle w:val="Default"/>
        <w:jc w:val="both"/>
      </w:pPr>
      <w:r>
        <w:rPr>
          <w:rStyle w:val="apple-converted-space"/>
          <w:shd w:val="clear" w:color="auto" w:fill="FFFFFF"/>
        </w:rPr>
        <w:lastRenderedPageBreak/>
        <w:t>Heredia Sánchez, A.</w:t>
      </w:r>
      <w:r w:rsidR="001C47B6" w:rsidRPr="001C47B6">
        <w:rPr>
          <w:rStyle w:val="apple-converted-space"/>
          <w:shd w:val="clear" w:color="auto" w:fill="FFFFFF"/>
        </w:rPr>
        <w:t xml:space="preserve"> (2015). </w:t>
      </w:r>
      <w:r w:rsidR="001C47B6">
        <w:rPr>
          <w:rStyle w:val="apple-converted-space"/>
          <w:shd w:val="clear" w:color="auto" w:fill="FFFFFF"/>
        </w:rPr>
        <w:t>A</w:t>
      </w:r>
      <w:r w:rsidR="001C47B6" w:rsidRPr="001C47B6">
        <w:t>proximación a la confección de los panoramas y el balance monetario: algunas experiencias internacionales</w:t>
      </w:r>
      <w:r w:rsidR="001C47B6">
        <w:t xml:space="preserve">. </w:t>
      </w:r>
      <w:r w:rsidR="001C47B6" w:rsidRPr="003D3C76">
        <w:rPr>
          <w:i/>
        </w:rPr>
        <w:t>Revista Cubana de</w:t>
      </w:r>
      <w:r w:rsidR="001C47B6">
        <w:t xml:space="preserve"> </w:t>
      </w:r>
      <w:r w:rsidR="001C47B6" w:rsidRPr="003D3C76">
        <w:rPr>
          <w:i/>
        </w:rPr>
        <w:t>Economía Internacional</w:t>
      </w:r>
      <w:r w:rsidR="001C47B6">
        <w:t>, número 3, 77-93</w:t>
      </w:r>
      <w:r>
        <w:t>.</w:t>
      </w:r>
    </w:p>
    <w:p w:rsidR="00DB61B2" w:rsidRPr="00DB61B2" w:rsidRDefault="00DB61B2" w:rsidP="003D3C76">
      <w:pPr>
        <w:pStyle w:val="Default"/>
        <w:jc w:val="both"/>
      </w:pPr>
    </w:p>
    <w:p w:rsidR="001C0BDB" w:rsidRPr="001C47B6" w:rsidRDefault="003D3C76" w:rsidP="003D3C76">
      <w:pPr>
        <w:jc w:val="both"/>
        <w:rPr>
          <w:rFonts w:ascii="Arial" w:hAnsi="Arial" w:cs="Arial"/>
          <w:sz w:val="24"/>
          <w:szCs w:val="24"/>
        </w:rPr>
      </w:pPr>
      <w:r>
        <w:rPr>
          <w:rFonts w:ascii="Arial" w:hAnsi="Arial" w:cs="Arial"/>
          <w:color w:val="000000"/>
          <w:sz w:val="24"/>
          <w:szCs w:val="24"/>
          <w:shd w:val="clear" w:color="auto" w:fill="FFFFFF"/>
        </w:rPr>
        <w:t>León León, J. y</w:t>
      </w:r>
      <w:r w:rsidR="001C0BDB" w:rsidRPr="001C47B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de la Rosa Mendoza J. R.</w:t>
      </w:r>
      <w:r w:rsidR="001C0BDB" w:rsidRPr="001C47B6">
        <w:rPr>
          <w:rFonts w:ascii="Arial" w:hAnsi="Arial" w:cs="Arial"/>
          <w:color w:val="000000"/>
          <w:sz w:val="24"/>
          <w:szCs w:val="24"/>
          <w:shd w:val="clear" w:color="auto" w:fill="FFFFFF"/>
        </w:rPr>
        <w:t xml:space="preserve"> (2005). Política monetaria, cortos y estabilidad macroeconómica.</w:t>
      </w:r>
      <w:r w:rsidR="001C0BDB" w:rsidRPr="001C47B6">
        <w:rPr>
          <w:rStyle w:val="apple-converted-space"/>
          <w:rFonts w:ascii="Arial" w:hAnsi="Arial" w:cs="Arial"/>
          <w:color w:val="000000"/>
          <w:sz w:val="24"/>
          <w:szCs w:val="24"/>
          <w:shd w:val="clear" w:color="auto" w:fill="FFFFFF"/>
        </w:rPr>
        <w:t> </w:t>
      </w:r>
      <w:r>
        <w:rPr>
          <w:rStyle w:val="nfasis"/>
          <w:rFonts w:ascii="Arial" w:hAnsi="Arial" w:cs="Arial"/>
          <w:color w:val="000000"/>
          <w:sz w:val="24"/>
          <w:szCs w:val="24"/>
          <w:shd w:val="clear" w:color="auto" w:fill="FFFFFF"/>
        </w:rPr>
        <w:t>Análisis Económico</w:t>
      </w:r>
      <w:r w:rsidR="001C0BDB" w:rsidRPr="001C47B6">
        <w:rPr>
          <w:rFonts w:ascii="Arial" w:hAnsi="Arial" w:cs="Arial"/>
          <w:color w:val="000000"/>
          <w:sz w:val="24"/>
          <w:szCs w:val="24"/>
          <w:shd w:val="clear" w:color="auto" w:fill="FFFFFF"/>
        </w:rPr>
        <w:t>, 291-326</w:t>
      </w:r>
      <w:r>
        <w:rPr>
          <w:rFonts w:ascii="Arial" w:hAnsi="Arial" w:cs="Arial"/>
          <w:color w:val="000000"/>
          <w:sz w:val="24"/>
          <w:szCs w:val="24"/>
          <w:shd w:val="clear" w:color="auto" w:fill="FFFFFF"/>
        </w:rPr>
        <w:t>.</w:t>
      </w:r>
    </w:p>
    <w:p w:rsidR="00ED5B9A" w:rsidRDefault="00ED5B9A" w:rsidP="003D3C76">
      <w:pPr>
        <w:jc w:val="both"/>
        <w:rPr>
          <w:rFonts w:ascii="Arial" w:hAnsi="Arial" w:cs="Arial"/>
          <w:color w:val="000000"/>
          <w:sz w:val="24"/>
          <w:szCs w:val="24"/>
          <w:shd w:val="clear" w:color="auto" w:fill="FFFFFF"/>
        </w:rPr>
      </w:pPr>
      <w:r w:rsidRPr="005D486F">
        <w:rPr>
          <w:rFonts w:ascii="Arial" w:hAnsi="Arial" w:cs="Arial"/>
          <w:color w:val="000000"/>
          <w:sz w:val="24"/>
          <w:szCs w:val="24"/>
          <w:shd w:val="clear" w:color="auto" w:fill="FFFFFF"/>
        </w:rPr>
        <w:t>Macías Vázquez, A. (2014). Crecimiento, desigualdad y pobreza: estado de la cuestión.</w:t>
      </w:r>
      <w:r w:rsidRPr="005D486F">
        <w:rPr>
          <w:rStyle w:val="apple-converted-space"/>
          <w:rFonts w:ascii="Arial" w:hAnsi="Arial" w:cs="Arial"/>
          <w:color w:val="000000"/>
          <w:sz w:val="24"/>
          <w:szCs w:val="24"/>
          <w:shd w:val="clear" w:color="auto" w:fill="FFFFFF"/>
        </w:rPr>
        <w:t> </w:t>
      </w:r>
      <w:r w:rsidRPr="005D486F">
        <w:rPr>
          <w:rStyle w:val="nfasis"/>
          <w:rFonts w:ascii="Arial" w:hAnsi="Arial" w:cs="Arial"/>
          <w:color w:val="000000"/>
          <w:sz w:val="24"/>
          <w:szCs w:val="24"/>
          <w:shd w:val="clear" w:color="auto" w:fill="FFFFFF"/>
        </w:rPr>
        <w:t>Revista de Economía Institucional,</w:t>
      </w:r>
      <w:r w:rsidRPr="005D486F">
        <w:rPr>
          <w:rFonts w:ascii="Arial" w:hAnsi="Arial" w:cs="Arial"/>
          <w:color w:val="000000"/>
          <w:sz w:val="24"/>
          <w:szCs w:val="24"/>
          <w:shd w:val="clear" w:color="auto" w:fill="FFFFFF"/>
        </w:rPr>
        <w:t xml:space="preserve"> 101-126. </w:t>
      </w:r>
    </w:p>
    <w:p w:rsidR="003D3C76" w:rsidRPr="003D3C76" w:rsidRDefault="003D3C76" w:rsidP="003D3C76">
      <w:pPr>
        <w:jc w:val="both"/>
        <w:rPr>
          <w:rFonts w:ascii="Arial" w:hAnsi="Arial" w:cs="Arial"/>
          <w:sz w:val="24"/>
          <w:szCs w:val="24"/>
        </w:rPr>
      </w:pPr>
      <w:r>
        <w:rPr>
          <w:rFonts w:ascii="Arial" w:hAnsi="Arial" w:cs="Arial"/>
          <w:sz w:val="24"/>
          <w:lang w:val="en-US"/>
        </w:rPr>
        <w:t>Mankiw, N. G.</w:t>
      </w:r>
      <w:r w:rsidRPr="000C6237">
        <w:rPr>
          <w:rFonts w:ascii="Arial" w:hAnsi="Arial" w:cs="Arial"/>
          <w:sz w:val="24"/>
          <w:lang w:val="en-US"/>
        </w:rPr>
        <w:t xml:space="preserve"> (2010). </w:t>
      </w:r>
      <w:r w:rsidRPr="003D3C76">
        <w:rPr>
          <w:rFonts w:ascii="Arial" w:hAnsi="Arial" w:cs="Arial"/>
          <w:i/>
          <w:sz w:val="24"/>
          <w:lang w:val="en-US"/>
        </w:rPr>
        <w:t>Principles of Microeconomics</w:t>
      </w:r>
      <w:r w:rsidRPr="000C6237">
        <w:rPr>
          <w:rFonts w:ascii="Arial" w:hAnsi="Arial" w:cs="Arial"/>
          <w:sz w:val="24"/>
          <w:lang w:val="en-US"/>
        </w:rPr>
        <w:t xml:space="preserve">. </w:t>
      </w:r>
      <w:r>
        <w:rPr>
          <w:rFonts w:ascii="Arial" w:hAnsi="Arial" w:cs="Arial"/>
          <w:sz w:val="24"/>
          <w:lang w:val="en-US"/>
        </w:rPr>
        <w:t xml:space="preserve">USA: </w:t>
      </w:r>
      <w:r>
        <w:rPr>
          <w:rFonts w:ascii="Arial" w:hAnsi="Arial" w:cs="Arial"/>
          <w:sz w:val="24"/>
        </w:rPr>
        <w:t>Mc-Graw-Hill.</w:t>
      </w:r>
      <w:r>
        <w:rPr>
          <w:rFonts w:ascii="Arial" w:hAnsi="Arial" w:cs="Arial"/>
          <w:sz w:val="24"/>
          <w:szCs w:val="24"/>
        </w:rPr>
        <w:t xml:space="preserve"> </w:t>
      </w:r>
    </w:p>
    <w:p w:rsidR="00C03125" w:rsidRPr="006A0802" w:rsidRDefault="003D3C76" w:rsidP="003D3C76">
      <w:pPr>
        <w:jc w:val="both"/>
        <w:rPr>
          <w:rFonts w:ascii="Arial" w:hAnsi="Arial" w:cs="Arial"/>
          <w:sz w:val="24"/>
          <w:lang w:val="en-US"/>
        </w:rPr>
      </w:pPr>
      <w:r>
        <w:rPr>
          <w:rFonts w:ascii="Arial" w:hAnsi="Arial" w:cs="Arial"/>
          <w:sz w:val="24"/>
        </w:rPr>
        <w:t>_______.</w:t>
      </w:r>
      <w:r w:rsidR="00C03125" w:rsidRPr="00B36F28">
        <w:rPr>
          <w:rFonts w:ascii="Arial" w:hAnsi="Arial" w:cs="Arial"/>
          <w:sz w:val="24"/>
        </w:rPr>
        <w:t xml:space="preserve"> (2</w:t>
      </w:r>
      <w:r w:rsidR="00C03125">
        <w:rPr>
          <w:rFonts w:ascii="Arial" w:hAnsi="Arial" w:cs="Arial"/>
          <w:sz w:val="24"/>
        </w:rPr>
        <w:t xml:space="preserve">012). </w:t>
      </w:r>
      <w:r w:rsidR="00C03125" w:rsidRPr="003D3C76">
        <w:rPr>
          <w:rFonts w:ascii="Arial" w:hAnsi="Arial" w:cs="Arial"/>
          <w:i/>
          <w:sz w:val="24"/>
        </w:rPr>
        <w:t>Principios de Economía</w:t>
      </w:r>
      <w:r w:rsidR="00C03125">
        <w:rPr>
          <w:rFonts w:ascii="Arial" w:hAnsi="Arial" w:cs="Arial"/>
          <w:sz w:val="24"/>
        </w:rPr>
        <w:t xml:space="preserve">. </w:t>
      </w:r>
      <w:r>
        <w:rPr>
          <w:rFonts w:ascii="Arial" w:hAnsi="Arial" w:cs="Arial"/>
          <w:sz w:val="24"/>
        </w:rPr>
        <w:t xml:space="preserve">México: </w:t>
      </w:r>
      <w:r>
        <w:rPr>
          <w:rFonts w:ascii="Arial" w:hAnsi="Arial" w:cs="Arial"/>
          <w:sz w:val="24"/>
          <w:lang w:val="en-US"/>
        </w:rPr>
        <w:t>McGraw-Hill.</w:t>
      </w:r>
    </w:p>
    <w:p w:rsidR="00320090" w:rsidRDefault="003D3C76" w:rsidP="003D3C76">
      <w:pPr>
        <w:jc w:val="both"/>
        <w:rPr>
          <w:rFonts w:ascii="Arial" w:hAnsi="Arial" w:cs="Arial"/>
          <w:sz w:val="24"/>
          <w:szCs w:val="24"/>
        </w:rPr>
      </w:pPr>
      <w:r>
        <w:rPr>
          <w:rFonts w:ascii="Arial" w:hAnsi="Arial" w:cs="Arial"/>
          <w:sz w:val="24"/>
          <w:szCs w:val="24"/>
        </w:rPr>
        <w:t>Morales Chavarría, S.</w:t>
      </w:r>
      <w:r w:rsidR="00320090">
        <w:rPr>
          <w:rFonts w:ascii="Arial" w:hAnsi="Arial" w:cs="Arial"/>
          <w:sz w:val="24"/>
          <w:szCs w:val="24"/>
        </w:rPr>
        <w:t xml:space="preserve"> (2016). </w:t>
      </w:r>
      <w:r w:rsidR="00320090">
        <w:rPr>
          <w:rFonts w:ascii="Arial" w:hAnsi="Arial" w:cs="Arial"/>
          <w:sz w:val="24"/>
        </w:rPr>
        <w:t xml:space="preserve">78% de los créditos en dólares pertenecen a deudores que ganan en colones. </w:t>
      </w:r>
      <w:r w:rsidR="00320090" w:rsidRPr="003D3C76">
        <w:rPr>
          <w:rFonts w:ascii="Arial" w:hAnsi="Arial" w:cs="Arial"/>
          <w:i/>
          <w:sz w:val="24"/>
        </w:rPr>
        <w:t xml:space="preserve">El </w:t>
      </w:r>
      <w:r w:rsidRPr="003D3C76">
        <w:rPr>
          <w:rFonts w:ascii="Arial" w:hAnsi="Arial" w:cs="Arial"/>
          <w:i/>
          <w:sz w:val="24"/>
        </w:rPr>
        <w:t>Financiero</w:t>
      </w:r>
      <w:r>
        <w:rPr>
          <w:rFonts w:ascii="Arial" w:hAnsi="Arial" w:cs="Arial"/>
          <w:sz w:val="24"/>
        </w:rPr>
        <w:t>,</w:t>
      </w:r>
      <w:r w:rsidR="00320090">
        <w:rPr>
          <w:rFonts w:ascii="Arial" w:hAnsi="Arial" w:cs="Arial"/>
          <w:sz w:val="24"/>
        </w:rPr>
        <w:t xml:space="preserve"> Costa Rica</w:t>
      </w:r>
      <w:r w:rsidR="001D70DB">
        <w:rPr>
          <w:rFonts w:ascii="Arial" w:hAnsi="Arial" w:cs="Arial"/>
          <w:sz w:val="24"/>
        </w:rPr>
        <w:t>, 28 de junio</w:t>
      </w:r>
      <w:r>
        <w:rPr>
          <w:rFonts w:ascii="Arial" w:hAnsi="Arial" w:cs="Arial"/>
          <w:sz w:val="24"/>
        </w:rPr>
        <w:t>.</w:t>
      </w:r>
    </w:p>
    <w:p w:rsidR="00C03125" w:rsidRDefault="003D3C76" w:rsidP="003D3C76">
      <w:pPr>
        <w:jc w:val="both"/>
        <w:rPr>
          <w:rFonts w:ascii="Arial" w:hAnsi="Arial" w:cs="Arial"/>
          <w:sz w:val="24"/>
        </w:rPr>
      </w:pPr>
      <w:r>
        <w:rPr>
          <w:rFonts w:ascii="Arial" w:hAnsi="Arial" w:cs="Arial"/>
          <w:sz w:val="24"/>
        </w:rPr>
        <w:t xml:space="preserve">Schiller, R. </w:t>
      </w:r>
      <w:r w:rsidR="00C03125" w:rsidRPr="006A0802">
        <w:rPr>
          <w:rFonts w:ascii="Arial" w:hAnsi="Arial" w:cs="Arial"/>
          <w:sz w:val="24"/>
        </w:rPr>
        <w:t xml:space="preserve">(2012). </w:t>
      </w:r>
      <w:r w:rsidR="00C03125" w:rsidRPr="00154405">
        <w:rPr>
          <w:rFonts w:ascii="Arial" w:hAnsi="Arial" w:cs="Arial"/>
          <w:sz w:val="24"/>
          <w:lang w:val="en-US"/>
        </w:rPr>
        <w:t xml:space="preserve">Monetary Policy, Yale Courses. </w:t>
      </w:r>
      <w:r>
        <w:rPr>
          <w:rFonts w:ascii="Arial" w:hAnsi="Arial" w:cs="Arial"/>
          <w:sz w:val="24"/>
        </w:rPr>
        <w:t>[Archivo de video].</w:t>
      </w:r>
      <w:r w:rsidR="00C03125">
        <w:rPr>
          <w:rFonts w:ascii="Arial" w:hAnsi="Arial" w:cs="Arial"/>
          <w:sz w:val="24"/>
        </w:rPr>
        <w:t xml:space="preserve">http: </w:t>
      </w:r>
      <w:r w:rsidR="00C03125" w:rsidRPr="00BA6343">
        <w:rPr>
          <w:rFonts w:ascii="Arial" w:hAnsi="Arial" w:cs="Arial"/>
          <w:sz w:val="24"/>
        </w:rPr>
        <w:t>https://www.youtube.com/watch?v=_SpIaGTq0u8</w:t>
      </w:r>
    </w:p>
    <w:p w:rsidR="00BA6343" w:rsidRPr="001C47B6" w:rsidRDefault="003D3C76" w:rsidP="003D3C76">
      <w:pPr>
        <w:jc w:val="both"/>
        <w:rPr>
          <w:rFonts w:ascii="Arial" w:hAnsi="Arial" w:cs="Arial"/>
          <w:sz w:val="24"/>
          <w:szCs w:val="24"/>
        </w:rPr>
      </w:pPr>
      <w:r>
        <w:rPr>
          <w:rFonts w:ascii="Arial" w:hAnsi="Arial" w:cs="Arial"/>
          <w:sz w:val="24"/>
          <w:szCs w:val="24"/>
        </w:rPr>
        <w:t>Suchar Zomer, D</w:t>
      </w:r>
      <w:r w:rsidR="00BA6343" w:rsidRPr="001C47B6">
        <w:rPr>
          <w:rFonts w:ascii="Arial" w:hAnsi="Arial" w:cs="Arial"/>
          <w:sz w:val="24"/>
          <w:szCs w:val="24"/>
        </w:rPr>
        <w:t xml:space="preserve">. </w:t>
      </w:r>
      <w:r w:rsidR="00BA6343" w:rsidRPr="003D3C76">
        <w:rPr>
          <w:rFonts w:ascii="Arial" w:hAnsi="Arial" w:cs="Arial"/>
          <w:i/>
          <w:sz w:val="24"/>
          <w:szCs w:val="24"/>
        </w:rPr>
        <w:t>Teoría y Política Monetaria</w:t>
      </w:r>
      <w:r w:rsidR="00BA6343" w:rsidRPr="001C47B6">
        <w:rPr>
          <w:rFonts w:ascii="Arial" w:hAnsi="Arial" w:cs="Arial"/>
          <w:sz w:val="24"/>
          <w:szCs w:val="24"/>
        </w:rPr>
        <w:t xml:space="preserve">. Universidad Latina de Costa Rica. </w:t>
      </w:r>
      <w:r w:rsidR="00027541" w:rsidRPr="001C47B6">
        <w:rPr>
          <w:rFonts w:ascii="Arial" w:hAnsi="Arial" w:cs="Arial"/>
          <w:sz w:val="24"/>
          <w:szCs w:val="24"/>
        </w:rPr>
        <w:t>24</w:t>
      </w:r>
      <w:r w:rsidR="00BA6343" w:rsidRPr="001C47B6">
        <w:rPr>
          <w:rFonts w:ascii="Arial" w:hAnsi="Arial" w:cs="Arial"/>
          <w:sz w:val="24"/>
          <w:szCs w:val="24"/>
        </w:rPr>
        <w:t xml:space="preserve"> de ag</w:t>
      </w:r>
      <w:r>
        <w:rPr>
          <w:rFonts w:ascii="Arial" w:hAnsi="Arial" w:cs="Arial"/>
          <w:sz w:val="24"/>
          <w:szCs w:val="24"/>
        </w:rPr>
        <w:t>osto de</w:t>
      </w:r>
      <w:r w:rsidR="00BA6343" w:rsidRPr="001C47B6">
        <w:rPr>
          <w:rFonts w:ascii="Arial" w:hAnsi="Arial" w:cs="Arial"/>
          <w:sz w:val="24"/>
          <w:szCs w:val="24"/>
        </w:rPr>
        <w:t xml:space="preserve"> 2016.</w:t>
      </w:r>
    </w:p>
    <w:p w:rsidR="009326EC" w:rsidRDefault="003D3C76" w:rsidP="003D3C76">
      <w:pPr>
        <w:spacing w:line="480" w:lineRule="auto"/>
        <w:jc w:val="both"/>
        <w:rPr>
          <w:rFonts w:ascii="Arial" w:hAnsi="Arial" w:cs="Arial"/>
          <w:sz w:val="24"/>
          <w:szCs w:val="24"/>
        </w:rPr>
      </w:pPr>
      <w:r>
        <w:rPr>
          <w:rStyle w:val="selectable"/>
          <w:rFonts w:ascii="Arial" w:hAnsi="Arial" w:cs="Arial"/>
          <w:sz w:val="24"/>
          <w:szCs w:val="24"/>
        </w:rPr>
        <w:t>SUGEF</w:t>
      </w:r>
      <w:r w:rsidR="0097731F" w:rsidRPr="0097731F">
        <w:rPr>
          <w:rStyle w:val="selectable"/>
          <w:rFonts w:ascii="Arial" w:hAnsi="Arial" w:cs="Arial"/>
          <w:sz w:val="24"/>
          <w:szCs w:val="24"/>
        </w:rPr>
        <w:t xml:space="preserve"> (2002). </w:t>
      </w:r>
      <w:r w:rsidR="0097731F" w:rsidRPr="0097731F">
        <w:rPr>
          <w:rStyle w:val="selectable"/>
          <w:rFonts w:ascii="Arial" w:hAnsi="Arial" w:cs="Arial"/>
          <w:i/>
          <w:iCs/>
          <w:sz w:val="24"/>
          <w:szCs w:val="24"/>
        </w:rPr>
        <w:t>Encaje Mínimo Legal</w:t>
      </w:r>
      <w:r>
        <w:rPr>
          <w:rStyle w:val="selectable"/>
          <w:rFonts w:ascii="Arial" w:hAnsi="Arial" w:cs="Arial"/>
          <w:sz w:val="24"/>
          <w:szCs w:val="24"/>
        </w:rPr>
        <w:t>. San José:</w:t>
      </w:r>
      <w:r w:rsidR="0097731F">
        <w:rPr>
          <w:rFonts w:ascii="Arial" w:hAnsi="Arial" w:cs="Arial"/>
          <w:sz w:val="24"/>
          <w:szCs w:val="24"/>
        </w:rPr>
        <w:t xml:space="preserve"> PPT.</w:t>
      </w:r>
    </w:p>
    <w:p w:rsidR="00C03125" w:rsidRPr="006A0802" w:rsidRDefault="00C03125" w:rsidP="003D3C76">
      <w:pPr>
        <w:jc w:val="both"/>
        <w:rPr>
          <w:rFonts w:ascii="Arial" w:hAnsi="Arial" w:cs="Arial"/>
          <w:sz w:val="24"/>
        </w:rPr>
      </w:pPr>
      <w:r w:rsidRPr="006A0802">
        <w:rPr>
          <w:rFonts w:ascii="Arial" w:hAnsi="Arial" w:cs="Arial"/>
          <w:sz w:val="24"/>
        </w:rPr>
        <w:t>.</w:t>
      </w:r>
    </w:p>
    <w:p w:rsidR="00C03125" w:rsidRPr="0097731F" w:rsidRDefault="00C03125" w:rsidP="003D3C76">
      <w:pPr>
        <w:spacing w:line="480" w:lineRule="auto"/>
        <w:jc w:val="both"/>
        <w:rPr>
          <w:rFonts w:ascii="Arial" w:hAnsi="Arial" w:cs="Arial"/>
          <w:sz w:val="24"/>
          <w:szCs w:val="24"/>
        </w:rPr>
      </w:pPr>
    </w:p>
    <w:sectPr w:rsidR="00C03125" w:rsidRPr="0097731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12E" w:rsidRDefault="00F8112E" w:rsidP="00ED5B9A">
      <w:pPr>
        <w:spacing w:after="0" w:line="240" w:lineRule="auto"/>
      </w:pPr>
      <w:r>
        <w:separator/>
      </w:r>
    </w:p>
  </w:endnote>
  <w:endnote w:type="continuationSeparator" w:id="0">
    <w:p w:rsidR="00F8112E" w:rsidRDefault="00F8112E" w:rsidP="00ED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12E" w:rsidRDefault="00F8112E" w:rsidP="00ED5B9A">
      <w:pPr>
        <w:spacing w:after="0" w:line="240" w:lineRule="auto"/>
      </w:pPr>
      <w:r>
        <w:separator/>
      </w:r>
    </w:p>
  </w:footnote>
  <w:footnote w:type="continuationSeparator" w:id="0">
    <w:p w:rsidR="00F8112E" w:rsidRDefault="00F8112E" w:rsidP="00ED5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676"/>
    <w:multiLevelType w:val="hybridMultilevel"/>
    <w:tmpl w:val="3CCA5D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1BC3166"/>
    <w:multiLevelType w:val="hybridMultilevel"/>
    <w:tmpl w:val="CA0A7F70"/>
    <w:lvl w:ilvl="0" w:tplc="530C5AC8">
      <w:start w:val="1"/>
      <w:numFmt w:val="decimal"/>
      <w:lvlText w:val="%1."/>
      <w:lvlJc w:val="left"/>
      <w:pPr>
        <w:tabs>
          <w:tab w:val="num" w:pos="720"/>
        </w:tabs>
        <w:ind w:left="720" w:hanging="360"/>
      </w:pPr>
    </w:lvl>
    <w:lvl w:ilvl="1" w:tplc="1898FA3A" w:tentative="1">
      <w:start w:val="1"/>
      <w:numFmt w:val="decimal"/>
      <w:lvlText w:val="%2."/>
      <w:lvlJc w:val="left"/>
      <w:pPr>
        <w:tabs>
          <w:tab w:val="num" w:pos="1440"/>
        </w:tabs>
        <w:ind w:left="1440" w:hanging="360"/>
      </w:pPr>
    </w:lvl>
    <w:lvl w:ilvl="2" w:tplc="3F5C2116" w:tentative="1">
      <w:start w:val="1"/>
      <w:numFmt w:val="decimal"/>
      <w:lvlText w:val="%3."/>
      <w:lvlJc w:val="left"/>
      <w:pPr>
        <w:tabs>
          <w:tab w:val="num" w:pos="2160"/>
        </w:tabs>
        <w:ind w:left="2160" w:hanging="360"/>
      </w:pPr>
    </w:lvl>
    <w:lvl w:ilvl="3" w:tplc="AFD860C6" w:tentative="1">
      <w:start w:val="1"/>
      <w:numFmt w:val="decimal"/>
      <w:lvlText w:val="%4."/>
      <w:lvlJc w:val="left"/>
      <w:pPr>
        <w:tabs>
          <w:tab w:val="num" w:pos="2880"/>
        </w:tabs>
        <w:ind w:left="2880" w:hanging="360"/>
      </w:pPr>
    </w:lvl>
    <w:lvl w:ilvl="4" w:tplc="FAD09B0E" w:tentative="1">
      <w:start w:val="1"/>
      <w:numFmt w:val="decimal"/>
      <w:lvlText w:val="%5."/>
      <w:lvlJc w:val="left"/>
      <w:pPr>
        <w:tabs>
          <w:tab w:val="num" w:pos="3600"/>
        </w:tabs>
        <w:ind w:left="3600" w:hanging="360"/>
      </w:pPr>
    </w:lvl>
    <w:lvl w:ilvl="5" w:tplc="F4B8D416" w:tentative="1">
      <w:start w:val="1"/>
      <w:numFmt w:val="decimal"/>
      <w:lvlText w:val="%6."/>
      <w:lvlJc w:val="left"/>
      <w:pPr>
        <w:tabs>
          <w:tab w:val="num" w:pos="4320"/>
        </w:tabs>
        <w:ind w:left="4320" w:hanging="360"/>
      </w:pPr>
    </w:lvl>
    <w:lvl w:ilvl="6" w:tplc="DFBA95DC" w:tentative="1">
      <w:start w:val="1"/>
      <w:numFmt w:val="decimal"/>
      <w:lvlText w:val="%7."/>
      <w:lvlJc w:val="left"/>
      <w:pPr>
        <w:tabs>
          <w:tab w:val="num" w:pos="5040"/>
        </w:tabs>
        <w:ind w:left="5040" w:hanging="360"/>
      </w:pPr>
    </w:lvl>
    <w:lvl w:ilvl="7" w:tplc="9816F34E" w:tentative="1">
      <w:start w:val="1"/>
      <w:numFmt w:val="decimal"/>
      <w:lvlText w:val="%8."/>
      <w:lvlJc w:val="left"/>
      <w:pPr>
        <w:tabs>
          <w:tab w:val="num" w:pos="5760"/>
        </w:tabs>
        <w:ind w:left="5760" w:hanging="360"/>
      </w:pPr>
    </w:lvl>
    <w:lvl w:ilvl="8" w:tplc="B8DED05E" w:tentative="1">
      <w:start w:val="1"/>
      <w:numFmt w:val="decimal"/>
      <w:lvlText w:val="%9."/>
      <w:lvlJc w:val="left"/>
      <w:pPr>
        <w:tabs>
          <w:tab w:val="num" w:pos="6480"/>
        </w:tabs>
        <w:ind w:left="6480" w:hanging="360"/>
      </w:pPr>
    </w:lvl>
  </w:abstractNum>
  <w:abstractNum w:abstractNumId="2" w15:restartNumberingAfterBreak="0">
    <w:nsid w:val="083F15F4"/>
    <w:multiLevelType w:val="hybridMultilevel"/>
    <w:tmpl w:val="E688B28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1875B7"/>
    <w:multiLevelType w:val="hybridMultilevel"/>
    <w:tmpl w:val="587871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E94864"/>
    <w:multiLevelType w:val="hybridMultilevel"/>
    <w:tmpl w:val="1FD81EF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2547FE"/>
    <w:multiLevelType w:val="hybridMultilevel"/>
    <w:tmpl w:val="155A9AA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EF1875"/>
    <w:multiLevelType w:val="hybridMultilevel"/>
    <w:tmpl w:val="401AB158"/>
    <w:lvl w:ilvl="0" w:tplc="7558403A">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2B312D11"/>
    <w:multiLevelType w:val="hybridMultilevel"/>
    <w:tmpl w:val="646844B4"/>
    <w:lvl w:ilvl="0" w:tplc="15640CEC">
      <w:start w:val="1"/>
      <w:numFmt w:val="bullet"/>
      <w:lvlText w:val="•"/>
      <w:lvlJc w:val="left"/>
      <w:pPr>
        <w:tabs>
          <w:tab w:val="num" w:pos="720"/>
        </w:tabs>
        <w:ind w:left="720" w:hanging="360"/>
      </w:pPr>
      <w:rPr>
        <w:rFonts w:ascii="Times New Roman" w:hAnsi="Times New Roman" w:hint="default"/>
      </w:rPr>
    </w:lvl>
    <w:lvl w:ilvl="1" w:tplc="0D8E8114" w:tentative="1">
      <w:start w:val="1"/>
      <w:numFmt w:val="bullet"/>
      <w:lvlText w:val="•"/>
      <w:lvlJc w:val="left"/>
      <w:pPr>
        <w:tabs>
          <w:tab w:val="num" w:pos="1440"/>
        </w:tabs>
        <w:ind w:left="1440" w:hanging="360"/>
      </w:pPr>
      <w:rPr>
        <w:rFonts w:ascii="Times New Roman" w:hAnsi="Times New Roman" w:hint="default"/>
      </w:rPr>
    </w:lvl>
    <w:lvl w:ilvl="2" w:tplc="5F5268DE" w:tentative="1">
      <w:start w:val="1"/>
      <w:numFmt w:val="bullet"/>
      <w:lvlText w:val="•"/>
      <w:lvlJc w:val="left"/>
      <w:pPr>
        <w:tabs>
          <w:tab w:val="num" w:pos="2160"/>
        </w:tabs>
        <w:ind w:left="2160" w:hanging="360"/>
      </w:pPr>
      <w:rPr>
        <w:rFonts w:ascii="Times New Roman" w:hAnsi="Times New Roman" w:hint="default"/>
      </w:rPr>
    </w:lvl>
    <w:lvl w:ilvl="3" w:tplc="7D6E67D8" w:tentative="1">
      <w:start w:val="1"/>
      <w:numFmt w:val="bullet"/>
      <w:lvlText w:val="•"/>
      <w:lvlJc w:val="left"/>
      <w:pPr>
        <w:tabs>
          <w:tab w:val="num" w:pos="2880"/>
        </w:tabs>
        <w:ind w:left="2880" w:hanging="360"/>
      </w:pPr>
      <w:rPr>
        <w:rFonts w:ascii="Times New Roman" w:hAnsi="Times New Roman" w:hint="default"/>
      </w:rPr>
    </w:lvl>
    <w:lvl w:ilvl="4" w:tplc="5A76B2AE" w:tentative="1">
      <w:start w:val="1"/>
      <w:numFmt w:val="bullet"/>
      <w:lvlText w:val="•"/>
      <w:lvlJc w:val="left"/>
      <w:pPr>
        <w:tabs>
          <w:tab w:val="num" w:pos="3600"/>
        </w:tabs>
        <w:ind w:left="3600" w:hanging="360"/>
      </w:pPr>
      <w:rPr>
        <w:rFonts w:ascii="Times New Roman" w:hAnsi="Times New Roman" w:hint="default"/>
      </w:rPr>
    </w:lvl>
    <w:lvl w:ilvl="5" w:tplc="2D9C2EC2" w:tentative="1">
      <w:start w:val="1"/>
      <w:numFmt w:val="bullet"/>
      <w:lvlText w:val="•"/>
      <w:lvlJc w:val="left"/>
      <w:pPr>
        <w:tabs>
          <w:tab w:val="num" w:pos="4320"/>
        </w:tabs>
        <w:ind w:left="4320" w:hanging="360"/>
      </w:pPr>
      <w:rPr>
        <w:rFonts w:ascii="Times New Roman" w:hAnsi="Times New Roman" w:hint="default"/>
      </w:rPr>
    </w:lvl>
    <w:lvl w:ilvl="6" w:tplc="2A382B9A" w:tentative="1">
      <w:start w:val="1"/>
      <w:numFmt w:val="bullet"/>
      <w:lvlText w:val="•"/>
      <w:lvlJc w:val="left"/>
      <w:pPr>
        <w:tabs>
          <w:tab w:val="num" w:pos="5040"/>
        </w:tabs>
        <w:ind w:left="5040" w:hanging="360"/>
      </w:pPr>
      <w:rPr>
        <w:rFonts w:ascii="Times New Roman" w:hAnsi="Times New Roman" w:hint="default"/>
      </w:rPr>
    </w:lvl>
    <w:lvl w:ilvl="7" w:tplc="2FCE43AC" w:tentative="1">
      <w:start w:val="1"/>
      <w:numFmt w:val="bullet"/>
      <w:lvlText w:val="•"/>
      <w:lvlJc w:val="left"/>
      <w:pPr>
        <w:tabs>
          <w:tab w:val="num" w:pos="5760"/>
        </w:tabs>
        <w:ind w:left="5760" w:hanging="360"/>
      </w:pPr>
      <w:rPr>
        <w:rFonts w:ascii="Times New Roman" w:hAnsi="Times New Roman" w:hint="default"/>
      </w:rPr>
    </w:lvl>
    <w:lvl w:ilvl="8" w:tplc="9894CDE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B785E61"/>
    <w:multiLevelType w:val="hybridMultilevel"/>
    <w:tmpl w:val="19A8C03E"/>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9" w15:restartNumberingAfterBreak="0">
    <w:nsid w:val="35C75E9C"/>
    <w:multiLevelType w:val="hybridMultilevel"/>
    <w:tmpl w:val="B378A504"/>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3A201DF0"/>
    <w:multiLevelType w:val="hybridMultilevel"/>
    <w:tmpl w:val="5E2C3D02"/>
    <w:lvl w:ilvl="0" w:tplc="C402FA3A">
      <w:start w:val="1"/>
      <w:numFmt w:val="bullet"/>
      <w:lvlText w:val=""/>
      <w:lvlJc w:val="left"/>
      <w:pPr>
        <w:tabs>
          <w:tab w:val="num" w:pos="720"/>
        </w:tabs>
        <w:ind w:left="720" w:hanging="360"/>
      </w:pPr>
      <w:rPr>
        <w:rFonts w:ascii="Wingdings" w:hAnsi="Wingdings" w:hint="default"/>
      </w:rPr>
    </w:lvl>
    <w:lvl w:ilvl="1" w:tplc="0720C23E">
      <w:start w:val="1"/>
      <w:numFmt w:val="bullet"/>
      <w:lvlText w:val=""/>
      <w:lvlJc w:val="left"/>
      <w:pPr>
        <w:tabs>
          <w:tab w:val="num" w:pos="1440"/>
        </w:tabs>
        <w:ind w:left="1440" w:hanging="360"/>
      </w:pPr>
      <w:rPr>
        <w:rFonts w:ascii="Wingdings" w:hAnsi="Wingdings" w:hint="default"/>
      </w:rPr>
    </w:lvl>
    <w:lvl w:ilvl="2" w:tplc="4B6C027E" w:tentative="1">
      <w:start w:val="1"/>
      <w:numFmt w:val="bullet"/>
      <w:lvlText w:val=""/>
      <w:lvlJc w:val="left"/>
      <w:pPr>
        <w:tabs>
          <w:tab w:val="num" w:pos="2160"/>
        </w:tabs>
        <w:ind w:left="2160" w:hanging="360"/>
      </w:pPr>
      <w:rPr>
        <w:rFonts w:ascii="Wingdings" w:hAnsi="Wingdings" w:hint="default"/>
      </w:rPr>
    </w:lvl>
    <w:lvl w:ilvl="3" w:tplc="EEBA0024" w:tentative="1">
      <w:start w:val="1"/>
      <w:numFmt w:val="bullet"/>
      <w:lvlText w:val=""/>
      <w:lvlJc w:val="left"/>
      <w:pPr>
        <w:tabs>
          <w:tab w:val="num" w:pos="2880"/>
        </w:tabs>
        <w:ind w:left="2880" w:hanging="360"/>
      </w:pPr>
      <w:rPr>
        <w:rFonts w:ascii="Wingdings" w:hAnsi="Wingdings" w:hint="default"/>
      </w:rPr>
    </w:lvl>
    <w:lvl w:ilvl="4" w:tplc="D606360E" w:tentative="1">
      <w:start w:val="1"/>
      <w:numFmt w:val="bullet"/>
      <w:lvlText w:val=""/>
      <w:lvlJc w:val="left"/>
      <w:pPr>
        <w:tabs>
          <w:tab w:val="num" w:pos="3600"/>
        </w:tabs>
        <w:ind w:left="3600" w:hanging="360"/>
      </w:pPr>
      <w:rPr>
        <w:rFonts w:ascii="Wingdings" w:hAnsi="Wingdings" w:hint="default"/>
      </w:rPr>
    </w:lvl>
    <w:lvl w:ilvl="5" w:tplc="1B584734" w:tentative="1">
      <w:start w:val="1"/>
      <w:numFmt w:val="bullet"/>
      <w:lvlText w:val=""/>
      <w:lvlJc w:val="left"/>
      <w:pPr>
        <w:tabs>
          <w:tab w:val="num" w:pos="4320"/>
        </w:tabs>
        <w:ind w:left="4320" w:hanging="360"/>
      </w:pPr>
      <w:rPr>
        <w:rFonts w:ascii="Wingdings" w:hAnsi="Wingdings" w:hint="default"/>
      </w:rPr>
    </w:lvl>
    <w:lvl w:ilvl="6" w:tplc="1A9890A6" w:tentative="1">
      <w:start w:val="1"/>
      <w:numFmt w:val="bullet"/>
      <w:lvlText w:val=""/>
      <w:lvlJc w:val="left"/>
      <w:pPr>
        <w:tabs>
          <w:tab w:val="num" w:pos="5040"/>
        </w:tabs>
        <w:ind w:left="5040" w:hanging="360"/>
      </w:pPr>
      <w:rPr>
        <w:rFonts w:ascii="Wingdings" w:hAnsi="Wingdings" w:hint="default"/>
      </w:rPr>
    </w:lvl>
    <w:lvl w:ilvl="7" w:tplc="CFD25608" w:tentative="1">
      <w:start w:val="1"/>
      <w:numFmt w:val="bullet"/>
      <w:lvlText w:val=""/>
      <w:lvlJc w:val="left"/>
      <w:pPr>
        <w:tabs>
          <w:tab w:val="num" w:pos="5760"/>
        </w:tabs>
        <w:ind w:left="5760" w:hanging="360"/>
      </w:pPr>
      <w:rPr>
        <w:rFonts w:ascii="Wingdings" w:hAnsi="Wingdings" w:hint="default"/>
      </w:rPr>
    </w:lvl>
    <w:lvl w:ilvl="8" w:tplc="D7A6A7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01147A"/>
    <w:multiLevelType w:val="hybridMultilevel"/>
    <w:tmpl w:val="957E8EE0"/>
    <w:lvl w:ilvl="0" w:tplc="AF24AC52">
      <w:start w:val="1"/>
      <w:numFmt w:val="bullet"/>
      <w:lvlText w:val=""/>
      <w:lvlJc w:val="left"/>
      <w:pPr>
        <w:tabs>
          <w:tab w:val="num" w:pos="720"/>
        </w:tabs>
        <w:ind w:left="720" w:hanging="360"/>
      </w:pPr>
      <w:rPr>
        <w:rFonts w:ascii="Wingdings" w:hAnsi="Wingdings" w:hint="default"/>
      </w:rPr>
    </w:lvl>
    <w:lvl w:ilvl="1" w:tplc="314CA926" w:tentative="1">
      <w:start w:val="1"/>
      <w:numFmt w:val="bullet"/>
      <w:lvlText w:val=""/>
      <w:lvlJc w:val="left"/>
      <w:pPr>
        <w:tabs>
          <w:tab w:val="num" w:pos="1440"/>
        </w:tabs>
        <w:ind w:left="1440" w:hanging="360"/>
      </w:pPr>
      <w:rPr>
        <w:rFonts w:ascii="Wingdings" w:hAnsi="Wingdings" w:hint="default"/>
      </w:rPr>
    </w:lvl>
    <w:lvl w:ilvl="2" w:tplc="83B4F7A8" w:tentative="1">
      <w:start w:val="1"/>
      <w:numFmt w:val="bullet"/>
      <w:lvlText w:val=""/>
      <w:lvlJc w:val="left"/>
      <w:pPr>
        <w:tabs>
          <w:tab w:val="num" w:pos="2160"/>
        </w:tabs>
        <w:ind w:left="2160" w:hanging="360"/>
      </w:pPr>
      <w:rPr>
        <w:rFonts w:ascii="Wingdings" w:hAnsi="Wingdings" w:hint="default"/>
      </w:rPr>
    </w:lvl>
    <w:lvl w:ilvl="3" w:tplc="9AD8D2D0" w:tentative="1">
      <w:start w:val="1"/>
      <w:numFmt w:val="bullet"/>
      <w:lvlText w:val=""/>
      <w:lvlJc w:val="left"/>
      <w:pPr>
        <w:tabs>
          <w:tab w:val="num" w:pos="2880"/>
        </w:tabs>
        <w:ind w:left="2880" w:hanging="360"/>
      </w:pPr>
      <w:rPr>
        <w:rFonts w:ascii="Wingdings" w:hAnsi="Wingdings" w:hint="default"/>
      </w:rPr>
    </w:lvl>
    <w:lvl w:ilvl="4" w:tplc="EBB2C2F4" w:tentative="1">
      <w:start w:val="1"/>
      <w:numFmt w:val="bullet"/>
      <w:lvlText w:val=""/>
      <w:lvlJc w:val="left"/>
      <w:pPr>
        <w:tabs>
          <w:tab w:val="num" w:pos="3600"/>
        </w:tabs>
        <w:ind w:left="3600" w:hanging="360"/>
      </w:pPr>
      <w:rPr>
        <w:rFonts w:ascii="Wingdings" w:hAnsi="Wingdings" w:hint="default"/>
      </w:rPr>
    </w:lvl>
    <w:lvl w:ilvl="5" w:tplc="B97EA05A" w:tentative="1">
      <w:start w:val="1"/>
      <w:numFmt w:val="bullet"/>
      <w:lvlText w:val=""/>
      <w:lvlJc w:val="left"/>
      <w:pPr>
        <w:tabs>
          <w:tab w:val="num" w:pos="4320"/>
        </w:tabs>
        <w:ind w:left="4320" w:hanging="360"/>
      </w:pPr>
      <w:rPr>
        <w:rFonts w:ascii="Wingdings" w:hAnsi="Wingdings" w:hint="default"/>
      </w:rPr>
    </w:lvl>
    <w:lvl w:ilvl="6" w:tplc="45F8C86A" w:tentative="1">
      <w:start w:val="1"/>
      <w:numFmt w:val="bullet"/>
      <w:lvlText w:val=""/>
      <w:lvlJc w:val="left"/>
      <w:pPr>
        <w:tabs>
          <w:tab w:val="num" w:pos="5040"/>
        </w:tabs>
        <w:ind w:left="5040" w:hanging="360"/>
      </w:pPr>
      <w:rPr>
        <w:rFonts w:ascii="Wingdings" w:hAnsi="Wingdings" w:hint="default"/>
      </w:rPr>
    </w:lvl>
    <w:lvl w:ilvl="7" w:tplc="35D0F63E" w:tentative="1">
      <w:start w:val="1"/>
      <w:numFmt w:val="bullet"/>
      <w:lvlText w:val=""/>
      <w:lvlJc w:val="left"/>
      <w:pPr>
        <w:tabs>
          <w:tab w:val="num" w:pos="5760"/>
        </w:tabs>
        <w:ind w:left="5760" w:hanging="360"/>
      </w:pPr>
      <w:rPr>
        <w:rFonts w:ascii="Wingdings" w:hAnsi="Wingdings" w:hint="default"/>
      </w:rPr>
    </w:lvl>
    <w:lvl w:ilvl="8" w:tplc="5970A2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C00F2"/>
    <w:multiLevelType w:val="hybridMultilevel"/>
    <w:tmpl w:val="32BE297A"/>
    <w:lvl w:ilvl="0" w:tplc="3B36DB6A">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3" w15:restartNumberingAfterBreak="0">
    <w:nsid w:val="45EB1C32"/>
    <w:multiLevelType w:val="hybridMultilevel"/>
    <w:tmpl w:val="D53AC02C"/>
    <w:lvl w:ilvl="0" w:tplc="E32CB14E">
      <w:start w:val="1"/>
      <w:numFmt w:val="bullet"/>
      <w:lvlText w:val=""/>
      <w:lvlJc w:val="left"/>
      <w:pPr>
        <w:tabs>
          <w:tab w:val="num" w:pos="720"/>
        </w:tabs>
        <w:ind w:left="720" w:hanging="360"/>
      </w:pPr>
      <w:rPr>
        <w:rFonts w:ascii="Wingdings" w:hAnsi="Wingdings" w:hint="default"/>
      </w:rPr>
    </w:lvl>
    <w:lvl w:ilvl="1" w:tplc="7F4296DC">
      <w:start w:val="1"/>
      <w:numFmt w:val="bullet"/>
      <w:lvlText w:val=""/>
      <w:lvlJc w:val="left"/>
      <w:pPr>
        <w:tabs>
          <w:tab w:val="num" w:pos="1440"/>
        </w:tabs>
        <w:ind w:left="1440" w:hanging="360"/>
      </w:pPr>
      <w:rPr>
        <w:rFonts w:ascii="Wingdings" w:hAnsi="Wingdings" w:hint="default"/>
      </w:rPr>
    </w:lvl>
    <w:lvl w:ilvl="2" w:tplc="FD3A4500" w:tentative="1">
      <w:start w:val="1"/>
      <w:numFmt w:val="bullet"/>
      <w:lvlText w:val=""/>
      <w:lvlJc w:val="left"/>
      <w:pPr>
        <w:tabs>
          <w:tab w:val="num" w:pos="2160"/>
        </w:tabs>
        <w:ind w:left="2160" w:hanging="360"/>
      </w:pPr>
      <w:rPr>
        <w:rFonts w:ascii="Wingdings" w:hAnsi="Wingdings" w:hint="default"/>
      </w:rPr>
    </w:lvl>
    <w:lvl w:ilvl="3" w:tplc="9300E996" w:tentative="1">
      <w:start w:val="1"/>
      <w:numFmt w:val="bullet"/>
      <w:lvlText w:val=""/>
      <w:lvlJc w:val="left"/>
      <w:pPr>
        <w:tabs>
          <w:tab w:val="num" w:pos="2880"/>
        </w:tabs>
        <w:ind w:left="2880" w:hanging="360"/>
      </w:pPr>
      <w:rPr>
        <w:rFonts w:ascii="Wingdings" w:hAnsi="Wingdings" w:hint="default"/>
      </w:rPr>
    </w:lvl>
    <w:lvl w:ilvl="4" w:tplc="BCFC8C0E" w:tentative="1">
      <w:start w:val="1"/>
      <w:numFmt w:val="bullet"/>
      <w:lvlText w:val=""/>
      <w:lvlJc w:val="left"/>
      <w:pPr>
        <w:tabs>
          <w:tab w:val="num" w:pos="3600"/>
        </w:tabs>
        <w:ind w:left="3600" w:hanging="360"/>
      </w:pPr>
      <w:rPr>
        <w:rFonts w:ascii="Wingdings" w:hAnsi="Wingdings" w:hint="default"/>
      </w:rPr>
    </w:lvl>
    <w:lvl w:ilvl="5" w:tplc="9AFAF94E" w:tentative="1">
      <w:start w:val="1"/>
      <w:numFmt w:val="bullet"/>
      <w:lvlText w:val=""/>
      <w:lvlJc w:val="left"/>
      <w:pPr>
        <w:tabs>
          <w:tab w:val="num" w:pos="4320"/>
        </w:tabs>
        <w:ind w:left="4320" w:hanging="360"/>
      </w:pPr>
      <w:rPr>
        <w:rFonts w:ascii="Wingdings" w:hAnsi="Wingdings" w:hint="default"/>
      </w:rPr>
    </w:lvl>
    <w:lvl w:ilvl="6" w:tplc="DCE6F2B2" w:tentative="1">
      <w:start w:val="1"/>
      <w:numFmt w:val="bullet"/>
      <w:lvlText w:val=""/>
      <w:lvlJc w:val="left"/>
      <w:pPr>
        <w:tabs>
          <w:tab w:val="num" w:pos="5040"/>
        </w:tabs>
        <w:ind w:left="5040" w:hanging="360"/>
      </w:pPr>
      <w:rPr>
        <w:rFonts w:ascii="Wingdings" w:hAnsi="Wingdings" w:hint="default"/>
      </w:rPr>
    </w:lvl>
    <w:lvl w:ilvl="7" w:tplc="2DF8CCFA" w:tentative="1">
      <w:start w:val="1"/>
      <w:numFmt w:val="bullet"/>
      <w:lvlText w:val=""/>
      <w:lvlJc w:val="left"/>
      <w:pPr>
        <w:tabs>
          <w:tab w:val="num" w:pos="5760"/>
        </w:tabs>
        <w:ind w:left="5760" w:hanging="360"/>
      </w:pPr>
      <w:rPr>
        <w:rFonts w:ascii="Wingdings" w:hAnsi="Wingdings" w:hint="default"/>
      </w:rPr>
    </w:lvl>
    <w:lvl w:ilvl="8" w:tplc="08EE11A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E1DFE"/>
    <w:multiLevelType w:val="hybridMultilevel"/>
    <w:tmpl w:val="BA0AC6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2A96F83"/>
    <w:multiLevelType w:val="hybridMultilevel"/>
    <w:tmpl w:val="8BC0E974"/>
    <w:lvl w:ilvl="0" w:tplc="95EE4A9A">
      <w:start w:val="1"/>
      <w:numFmt w:val="decimal"/>
      <w:lvlText w:val="%1."/>
      <w:lvlJc w:val="left"/>
      <w:pPr>
        <w:tabs>
          <w:tab w:val="num" w:pos="720"/>
        </w:tabs>
        <w:ind w:left="720" w:hanging="360"/>
      </w:pPr>
    </w:lvl>
    <w:lvl w:ilvl="1" w:tplc="46965330" w:tentative="1">
      <w:start w:val="1"/>
      <w:numFmt w:val="decimal"/>
      <w:lvlText w:val="%2."/>
      <w:lvlJc w:val="left"/>
      <w:pPr>
        <w:tabs>
          <w:tab w:val="num" w:pos="1440"/>
        </w:tabs>
        <w:ind w:left="1440" w:hanging="360"/>
      </w:pPr>
    </w:lvl>
    <w:lvl w:ilvl="2" w:tplc="CFA222E0" w:tentative="1">
      <w:start w:val="1"/>
      <w:numFmt w:val="decimal"/>
      <w:lvlText w:val="%3."/>
      <w:lvlJc w:val="left"/>
      <w:pPr>
        <w:tabs>
          <w:tab w:val="num" w:pos="2160"/>
        </w:tabs>
        <w:ind w:left="2160" w:hanging="360"/>
      </w:pPr>
    </w:lvl>
    <w:lvl w:ilvl="3" w:tplc="40E63B82" w:tentative="1">
      <w:start w:val="1"/>
      <w:numFmt w:val="decimal"/>
      <w:lvlText w:val="%4."/>
      <w:lvlJc w:val="left"/>
      <w:pPr>
        <w:tabs>
          <w:tab w:val="num" w:pos="2880"/>
        </w:tabs>
        <w:ind w:left="2880" w:hanging="360"/>
      </w:pPr>
    </w:lvl>
    <w:lvl w:ilvl="4" w:tplc="6F9AC62E" w:tentative="1">
      <w:start w:val="1"/>
      <w:numFmt w:val="decimal"/>
      <w:lvlText w:val="%5."/>
      <w:lvlJc w:val="left"/>
      <w:pPr>
        <w:tabs>
          <w:tab w:val="num" w:pos="3600"/>
        </w:tabs>
        <w:ind w:left="3600" w:hanging="360"/>
      </w:pPr>
    </w:lvl>
    <w:lvl w:ilvl="5" w:tplc="4CF00024" w:tentative="1">
      <w:start w:val="1"/>
      <w:numFmt w:val="decimal"/>
      <w:lvlText w:val="%6."/>
      <w:lvlJc w:val="left"/>
      <w:pPr>
        <w:tabs>
          <w:tab w:val="num" w:pos="4320"/>
        </w:tabs>
        <w:ind w:left="4320" w:hanging="360"/>
      </w:pPr>
    </w:lvl>
    <w:lvl w:ilvl="6" w:tplc="B4166006" w:tentative="1">
      <w:start w:val="1"/>
      <w:numFmt w:val="decimal"/>
      <w:lvlText w:val="%7."/>
      <w:lvlJc w:val="left"/>
      <w:pPr>
        <w:tabs>
          <w:tab w:val="num" w:pos="5040"/>
        </w:tabs>
        <w:ind w:left="5040" w:hanging="360"/>
      </w:pPr>
    </w:lvl>
    <w:lvl w:ilvl="7" w:tplc="378070DE" w:tentative="1">
      <w:start w:val="1"/>
      <w:numFmt w:val="decimal"/>
      <w:lvlText w:val="%8."/>
      <w:lvlJc w:val="left"/>
      <w:pPr>
        <w:tabs>
          <w:tab w:val="num" w:pos="5760"/>
        </w:tabs>
        <w:ind w:left="5760" w:hanging="360"/>
      </w:pPr>
    </w:lvl>
    <w:lvl w:ilvl="8" w:tplc="55529702" w:tentative="1">
      <w:start w:val="1"/>
      <w:numFmt w:val="decimal"/>
      <w:lvlText w:val="%9."/>
      <w:lvlJc w:val="left"/>
      <w:pPr>
        <w:tabs>
          <w:tab w:val="num" w:pos="6480"/>
        </w:tabs>
        <w:ind w:left="6480" w:hanging="360"/>
      </w:pPr>
    </w:lvl>
  </w:abstractNum>
  <w:abstractNum w:abstractNumId="16" w15:restartNumberingAfterBreak="0">
    <w:nsid w:val="6287122F"/>
    <w:multiLevelType w:val="hybridMultilevel"/>
    <w:tmpl w:val="75DCD4A8"/>
    <w:lvl w:ilvl="0" w:tplc="AD307D54">
      <w:start w:val="1"/>
      <w:numFmt w:val="bullet"/>
      <w:lvlText w:val="•"/>
      <w:lvlJc w:val="left"/>
      <w:pPr>
        <w:tabs>
          <w:tab w:val="num" w:pos="720"/>
        </w:tabs>
        <w:ind w:left="720" w:hanging="360"/>
      </w:pPr>
      <w:rPr>
        <w:rFonts w:ascii="Times New Roman" w:hAnsi="Times New Roman" w:hint="default"/>
      </w:rPr>
    </w:lvl>
    <w:lvl w:ilvl="1" w:tplc="95265EC4" w:tentative="1">
      <w:start w:val="1"/>
      <w:numFmt w:val="bullet"/>
      <w:lvlText w:val="•"/>
      <w:lvlJc w:val="left"/>
      <w:pPr>
        <w:tabs>
          <w:tab w:val="num" w:pos="1440"/>
        </w:tabs>
        <w:ind w:left="1440" w:hanging="360"/>
      </w:pPr>
      <w:rPr>
        <w:rFonts w:ascii="Times New Roman" w:hAnsi="Times New Roman" w:hint="default"/>
      </w:rPr>
    </w:lvl>
    <w:lvl w:ilvl="2" w:tplc="05003850" w:tentative="1">
      <w:start w:val="1"/>
      <w:numFmt w:val="bullet"/>
      <w:lvlText w:val="•"/>
      <w:lvlJc w:val="left"/>
      <w:pPr>
        <w:tabs>
          <w:tab w:val="num" w:pos="2160"/>
        </w:tabs>
        <w:ind w:left="2160" w:hanging="360"/>
      </w:pPr>
      <w:rPr>
        <w:rFonts w:ascii="Times New Roman" w:hAnsi="Times New Roman" w:hint="default"/>
      </w:rPr>
    </w:lvl>
    <w:lvl w:ilvl="3" w:tplc="C03EB3A4" w:tentative="1">
      <w:start w:val="1"/>
      <w:numFmt w:val="bullet"/>
      <w:lvlText w:val="•"/>
      <w:lvlJc w:val="left"/>
      <w:pPr>
        <w:tabs>
          <w:tab w:val="num" w:pos="2880"/>
        </w:tabs>
        <w:ind w:left="2880" w:hanging="360"/>
      </w:pPr>
      <w:rPr>
        <w:rFonts w:ascii="Times New Roman" w:hAnsi="Times New Roman" w:hint="default"/>
      </w:rPr>
    </w:lvl>
    <w:lvl w:ilvl="4" w:tplc="19CE45EC" w:tentative="1">
      <w:start w:val="1"/>
      <w:numFmt w:val="bullet"/>
      <w:lvlText w:val="•"/>
      <w:lvlJc w:val="left"/>
      <w:pPr>
        <w:tabs>
          <w:tab w:val="num" w:pos="3600"/>
        </w:tabs>
        <w:ind w:left="3600" w:hanging="360"/>
      </w:pPr>
      <w:rPr>
        <w:rFonts w:ascii="Times New Roman" w:hAnsi="Times New Roman" w:hint="default"/>
      </w:rPr>
    </w:lvl>
    <w:lvl w:ilvl="5" w:tplc="E19A5246" w:tentative="1">
      <w:start w:val="1"/>
      <w:numFmt w:val="bullet"/>
      <w:lvlText w:val="•"/>
      <w:lvlJc w:val="left"/>
      <w:pPr>
        <w:tabs>
          <w:tab w:val="num" w:pos="4320"/>
        </w:tabs>
        <w:ind w:left="4320" w:hanging="360"/>
      </w:pPr>
      <w:rPr>
        <w:rFonts w:ascii="Times New Roman" w:hAnsi="Times New Roman" w:hint="default"/>
      </w:rPr>
    </w:lvl>
    <w:lvl w:ilvl="6" w:tplc="CA8CF484" w:tentative="1">
      <w:start w:val="1"/>
      <w:numFmt w:val="bullet"/>
      <w:lvlText w:val="•"/>
      <w:lvlJc w:val="left"/>
      <w:pPr>
        <w:tabs>
          <w:tab w:val="num" w:pos="5040"/>
        </w:tabs>
        <w:ind w:left="5040" w:hanging="360"/>
      </w:pPr>
      <w:rPr>
        <w:rFonts w:ascii="Times New Roman" w:hAnsi="Times New Roman" w:hint="default"/>
      </w:rPr>
    </w:lvl>
    <w:lvl w:ilvl="7" w:tplc="F3188216" w:tentative="1">
      <w:start w:val="1"/>
      <w:numFmt w:val="bullet"/>
      <w:lvlText w:val="•"/>
      <w:lvlJc w:val="left"/>
      <w:pPr>
        <w:tabs>
          <w:tab w:val="num" w:pos="5760"/>
        </w:tabs>
        <w:ind w:left="5760" w:hanging="360"/>
      </w:pPr>
      <w:rPr>
        <w:rFonts w:ascii="Times New Roman" w:hAnsi="Times New Roman" w:hint="default"/>
      </w:rPr>
    </w:lvl>
    <w:lvl w:ilvl="8" w:tplc="F01E4C8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DC4E21"/>
    <w:multiLevelType w:val="hybridMultilevel"/>
    <w:tmpl w:val="5ABA1F8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3304F04"/>
    <w:multiLevelType w:val="hybridMultilevel"/>
    <w:tmpl w:val="3892B5CC"/>
    <w:lvl w:ilvl="0" w:tplc="F2AAE3CE">
      <w:start w:val="1"/>
      <w:numFmt w:val="bullet"/>
      <w:lvlText w:val=""/>
      <w:lvlJc w:val="left"/>
      <w:pPr>
        <w:tabs>
          <w:tab w:val="num" w:pos="720"/>
        </w:tabs>
        <w:ind w:left="720" w:hanging="360"/>
      </w:pPr>
      <w:rPr>
        <w:rFonts w:ascii="Wingdings" w:hAnsi="Wingdings" w:hint="default"/>
      </w:rPr>
    </w:lvl>
    <w:lvl w:ilvl="1" w:tplc="E91C748C" w:tentative="1">
      <w:start w:val="1"/>
      <w:numFmt w:val="bullet"/>
      <w:lvlText w:val=""/>
      <w:lvlJc w:val="left"/>
      <w:pPr>
        <w:tabs>
          <w:tab w:val="num" w:pos="1440"/>
        </w:tabs>
        <w:ind w:left="1440" w:hanging="360"/>
      </w:pPr>
      <w:rPr>
        <w:rFonts w:ascii="Wingdings" w:hAnsi="Wingdings" w:hint="default"/>
      </w:rPr>
    </w:lvl>
    <w:lvl w:ilvl="2" w:tplc="80ACB21C" w:tentative="1">
      <w:start w:val="1"/>
      <w:numFmt w:val="bullet"/>
      <w:lvlText w:val=""/>
      <w:lvlJc w:val="left"/>
      <w:pPr>
        <w:tabs>
          <w:tab w:val="num" w:pos="2160"/>
        </w:tabs>
        <w:ind w:left="2160" w:hanging="360"/>
      </w:pPr>
      <w:rPr>
        <w:rFonts w:ascii="Wingdings" w:hAnsi="Wingdings" w:hint="default"/>
      </w:rPr>
    </w:lvl>
    <w:lvl w:ilvl="3" w:tplc="5C4C67CE" w:tentative="1">
      <w:start w:val="1"/>
      <w:numFmt w:val="bullet"/>
      <w:lvlText w:val=""/>
      <w:lvlJc w:val="left"/>
      <w:pPr>
        <w:tabs>
          <w:tab w:val="num" w:pos="2880"/>
        </w:tabs>
        <w:ind w:left="2880" w:hanging="360"/>
      </w:pPr>
      <w:rPr>
        <w:rFonts w:ascii="Wingdings" w:hAnsi="Wingdings" w:hint="default"/>
      </w:rPr>
    </w:lvl>
    <w:lvl w:ilvl="4" w:tplc="C12EA4F8" w:tentative="1">
      <w:start w:val="1"/>
      <w:numFmt w:val="bullet"/>
      <w:lvlText w:val=""/>
      <w:lvlJc w:val="left"/>
      <w:pPr>
        <w:tabs>
          <w:tab w:val="num" w:pos="3600"/>
        </w:tabs>
        <w:ind w:left="3600" w:hanging="360"/>
      </w:pPr>
      <w:rPr>
        <w:rFonts w:ascii="Wingdings" w:hAnsi="Wingdings" w:hint="default"/>
      </w:rPr>
    </w:lvl>
    <w:lvl w:ilvl="5" w:tplc="5D52AA0A" w:tentative="1">
      <w:start w:val="1"/>
      <w:numFmt w:val="bullet"/>
      <w:lvlText w:val=""/>
      <w:lvlJc w:val="left"/>
      <w:pPr>
        <w:tabs>
          <w:tab w:val="num" w:pos="4320"/>
        </w:tabs>
        <w:ind w:left="4320" w:hanging="360"/>
      </w:pPr>
      <w:rPr>
        <w:rFonts w:ascii="Wingdings" w:hAnsi="Wingdings" w:hint="default"/>
      </w:rPr>
    </w:lvl>
    <w:lvl w:ilvl="6" w:tplc="D298A2C6" w:tentative="1">
      <w:start w:val="1"/>
      <w:numFmt w:val="bullet"/>
      <w:lvlText w:val=""/>
      <w:lvlJc w:val="left"/>
      <w:pPr>
        <w:tabs>
          <w:tab w:val="num" w:pos="5040"/>
        </w:tabs>
        <w:ind w:left="5040" w:hanging="360"/>
      </w:pPr>
      <w:rPr>
        <w:rFonts w:ascii="Wingdings" w:hAnsi="Wingdings" w:hint="default"/>
      </w:rPr>
    </w:lvl>
    <w:lvl w:ilvl="7" w:tplc="F40857F2" w:tentative="1">
      <w:start w:val="1"/>
      <w:numFmt w:val="bullet"/>
      <w:lvlText w:val=""/>
      <w:lvlJc w:val="left"/>
      <w:pPr>
        <w:tabs>
          <w:tab w:val="num" w:pos="5760"/>
        </w:tabs>
        <w:ind w:left="5760" w:hanging="360"/>
      </w:pPr>
      <w:rPr>
        <w:rFonts w:ascii="Wingdings" w:hAnsi="Wingdings" w:hint="default"/>
      </w:rPr>
    </w:lvl>
    <w:lvl w:ilvl="8" w:tplc="7458B7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2E5764"/>
    <w:multiLevelType w:val="hybridMultilevel"/>
    <w:tmpl w:val="9C4EE962"/>
    <w:lvl w:ilvl="0" w:tplc="03EE2A1C">
      <w:start w:val="1"/>
      <w:numFmt w:val="decimal"/>
      <w:lvlText w:val="%1."/>
      <w:lvlJc w:val="left"/>
      <w:pPr>
        <w:tabs>
          <w:tab w:val="num" w:pos="720"/>
        </w:tabs>
        <w:ind w:left="720" w:hanging="360"/>
      </w:pPr>
    </w:lvl>
    <w:lvl w:ilvl="1" w:tplc="E07C877C" w:tentative="1">
      <w:start w:val="1"/>
      <w:numFmt w:val="decimal"/>
      <w:lvlText w:val="%2."/>
      <w:lvlJc w:val="left"/>
      <w:pPr>
        <w:tabs>
          <w:tab w:val="num" w:pos="1440"/>
        </w:tabs>
        <w:ind w:left="1440" w:hanging="360"/>
      </w:pPr>
    </w:lvl>
    <w:lvl w:ilvl="2" w:tplc="01CE95C4" w:tentative="1">
      <w:start w:val="1"/>
      <w:numFmt w:val="decimal"/>
      <w:lvlText w:val="%3."/>
      <w:lvlJc w:val="left"/>
      <w:pPr>
        <w:tabs>
          <w:tab w:val="num" w:pos="2160"/>
        </w:tabs>
        <w:ind w:left="2160" w:hanging="360"/>
      </w:pPr>
    </w:lvl>
    <w:lvl w:ilvl="3" w:tplc="2528E546" w:tentative="1">
      <w:start w:val="1"/>
      <w:numFmt w:val="decimal"/>
      <w:lvlText w:val="%4."/>
      <w:lvlJc w:val="left"/>
      <w:pPr>
        <w:tabs>
          <w:tab w:val="num" w:pos="2880"/>
        </w:tabs>
        <w:ind w:left="2880" w:hanging="360"/>
      </w:pPr>
    </w:lvl>
    <w:lvl w:ilvl="4" w:tplc="4A703622" w:tentative="1">
      <w:start w:val="1"/>
      <w:numFmt w:val="decimal"/>
      <w:lvlText w:val="%5."/>
      <w:lvlJc w:val="left"/>
      <w:pPr>
        <w:tabs>
          <w:tab w:val="num" w:pos="3600"/>
        </w:tabs>
        <w:ind w:left="3600" w:hanging="360"/>
      </w:pPr>
    </w:lvl>
    <w:lvl w:ilvl="5" w:tplc="475E2DDE" w:tentative="1">
      <w:start w:val="1"/>
      <w:numFmt w:val="decimal"/>
      <w:lvlText w:val="%6."/>
      <w:lvlJc w:val="left"/>
      <w:pPr>
        <w:tabs>
          <w:tab w:val="num" w:pos="4320"/>
        </w:tabs>
        <w:ind w:left="4320" w:hanging="360"/>
      </w:pPr>
    </w:lvl>
    <w:lvl w:ilvl="6" w:tplc="12C6A0DC" w:tentative="1">
      <w:start w:val="1"/>
      <w:numFmt w:val="decimal"/>
      <w:lvlText w:val="%7."/>
      <w:lvlJc w:val="left"/>
      <w:pPr>
        <w:tabs>
          <w:tab w:val="num" w:pos="5040"/>
        </w:tabs>
        <w:ind w:left="5040" w:hanging="360"/>
      </w:pPr>
    </w:lvl>
    <w:lvl w:ilvl="7" w:tplc="835AA85E" w:tentative="1">
      <w:start w:val="1"/>
      <w:numFmt w:val="decimal"/>
      <w:lvlText w:val="%8."/>
      <w:lvlJc w:val="left"/>
      <w:pPr>
        <w:tabs>
          <w:tab w:val="num" w:pos="5760"/>
        </w:tabs>
        <w:ind w:left="5760" w:hanging="360"/>
      </w:pPr>
    </w:lvl>
    <w:lvl w:ilvl="8" w:tplc="C4BC15AE" w:tentative="1">
      <w:start w:val="1"/>
      <w:numFmt w:val="decimal"/>
      <w:lvlText w:val="%9."/>
      <w:lvlJc w:val="left"/>
      <w:pPr>
        <w:tabs>
          <w:tab w:val="num" w:pos="6480"/>
        </w:tabs>
        <w:ind w:left="6480" w:hanging="360"/>
      </w:pPr>
    </w:lvl>
  </w:abstractNum>
  <w:abstractNum w:abstractNumId="20" w15:restartNumberingAfterBreak="0">
    <w:nsid w:val="78D25CBF"/>
    <w:multiLevelType w:val="hybridMultilevel"/>
    <w:tmpl w:val="BADAAC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C8C6852"/>
    <w:multiLevelType w:val="hybridMultilevel"/>
    <w:tmpl w:val="E2F677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8"/>
  </w:num>
  <w:num w:numId="4">
    <w:abstractNumId w:val="3"/>
  </w:num>
  <w:num w:numId="5">
    <w:abstractNumId w:val="0"/>
  </w:num>
  <w:num w:numId="6">
    <w:abstractNumId w:val="14"/>
  </w:num>
  <w:num w:numId="7">
    <w:abstractNumId w:val="21"/>
  </w:num>
  <w:num w:numId="8">
    <w:abstractNumId w:val="2"/>
  </w:num>
  <w:num w:numId="9">
    <w:abstractNumId w:val="4"/>
  </w:num>
  <w:num w:numId="10">
    <w:abstractNumId w:val="7"/>
  </w:num>
  <w:num w:numId="11">
    <w:abstractNumId w:val="6"/>
  </w:num>
  <w:num w:numId="12">
    <w:abstractNumId w:val="16"/>
  </w:num>
  <w:num w:numId="13">
    <w:abstractNumId w:val="17"/>
  </w:num>
  <w:num w:numId="14">
    <w:abstractNumId w:val="5"/>
  </w:num>
  <w:num w:numId="15">
    <w:abstractNumId w:val="12"/>
  </w:num>
  <w:num w:numId="16">
    <w:abstractNumId w:val="11"/>
  </w:num>
  <w:num w:numId="17">
    <w:abstractNumId w:val="19"/>
  </w:num>
  <w:num w:numId="18">
    <w:abstractNumId w:val="1"/>
  </w:num>
  <w:num w:numId="19">
    <w:abstractNumId w:val="18"/>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A6"/>
    <w:rsid w:val="00007115"/>
    <w:rsid w:val="00016E5E"/>
    <w:rsid w:val="00027541"/>
    <w:rsid w:val="0002769F"/>
    <w:rsid w:val="00035AE6"/>
    <w:rsid w:val="00041D64"/>
    <w:rsid w:val="000537DD"/>
    <w:rsid w:val="00072C14"/>
    <w:rsid w:val="00073C28"/>
    <w:rsid w:val="00074FFE"/>
    <w:rsid w:val="00087047"/>
    <w:rsid w:val="000934B4"/>
    <w:rsid w:val="000965B9"/>
    <w:rsid w:val="000971DE"/>
    <w:rsid w:val="000B6467"/>
    <w:rsid w:val="000C31BE"/>
    <w:rsid w:val="000C59AE"/>
    <w:rsid w:val="000C6237"/>
    <w:rsid w:val="000D2B62"/>
    <w:rsid w:val="000D481A"/>
    <w:rsid w:val="000F560F"/>
    <w:rsid w:val="00106EA9"/>
    <w:rsid w:val="00107EA6"/>
    <w:rsid w:val="00123DC7"/>
    <w:rsid w:val="0014723A"/>
    <w:rsid w:val="00162530"/>
    <w:rsid w:val="001652A2"/>
    <w:rsid w:val="00167250"/>
    <w:rsid w:val="00175075"/>
    <w:rsid w:val="00180B5C"/>
    <w:rsid w:val="001A11F8"/>
    <w:rsid w:val="001A1CBE"/>
    <w:rsid w:val="001A4645"/>
    <w:rsid w:val="001B3BE4"/>
    <w:rsid w:val="001B3E53"/>
    <w:rsid w:val="001C0BDB"/>
    <w:rsid w:val="001C47B6"/>
    <w:rsid w:val="001D5015"/>
    <w:rsid w:val="001D56F7"/>
    <w:rsid w:val="001D70DB"/>
    <w:rsid w:val="001F4E99"/>
    <w:rsid w:val="00205CBA"/>
    <w:rsid w:val="00216759"/>
    <w:rsid w:val="00216B87"/>
    <w:rsid w:val="00240AC1"/>
    <w:rsid w:val="0025180E"/>
    <w:rsid w:val="00267C7D"/>
    <w:rsid w:val="00273BC3"/>
    <w:rsid w:val="002819F2"/>
    <w:rsid w:val="002934A8"/>
    <w:rsid w:val="00296477"/>
    <w:rsid w:val="002B2C97"/>
    <w:rsid w:val="002C2350"/>
    <w:rsid w:val="002C355A"/>
    <w:rsid w:val="002D23C7"/>
    <w:rsid w:val="002E332B"/>
    <w:rsid w:val="002E3C64"/>
    <w:rsid w:val="002E5285"/>
    <w:rsid w:val="002F1400"/>
    <w:rsid w:val="002F3DF1"/>
    <w:rsid w:val="002F5645"/>
    <w:rsid w:val="00301B41"/>
    <w:rsid w:val="0030463E"/>
    <w:rsid w:val="00320090"/>
    <w:rsid w:val="00341F99"/>
    <w:rsid w:val="00345987"/>
    <w:rsid w:val="00346968"/>
    <w:rsid w:val="00355E91"/>
    <w:rsid w:val="00363BCB"/>
    <w:rsid w:val="003705E1"/>
    <w:rsid w:val="00382BEA"/>
    <w:rsid w:val="003A5BD1"/>
    <w:rsid w:val="003A7C52"/>
    <w:rsid w:val="003B539C"/>
    <w:rsid w:val="003C3D0C"/>
    <w:rsid w:val="003C5A35"/>
    <w:rsid w:val="003D3C76"/>
    <w:rsid w:val="003E086D"/>
    <w:rsid w:val="003F04DE"/>
    <w:rsid w:val="00406E53"/>
    <w:rsid w:val="00412F2B"/>
    <w:rsid w:val="004136FF"/>
    <w:rsid w:val="004158D8"/>
    <w:rsid w:val="0042066E"/>
    <w:rsid w:val="00422904"/>
    <w:rsid w:val="004270FD"/>
    <w:rsid w:val="004273DE"/>
    <w:rsid w:val="00444122"/>
    <w:rsid w:val="00447DBE"/>
    <w:rsid w:val="00467FF1"/>
    <w:rsid w:val="00496DF2"/>
    <w:rsid w:val="004B23F6"/>
    <w:rsid w:val="004B6A59"/>
    <w:rsid w:val="004B7FD1"/>
    <w:rsid w:val="004C59AA"/>
    <w:rsid w:val="004D173D"/>
    <w:rsid w:val="004E2AFD"/>
    <w:rsid w:val="004E3220"/>
    <w:rsid w:val="00501C53"/>
    <w:rsid w:val="005051BB"/>
    <w:rsid w:val="00512FE2"/>
    <w:rsid w:val="005175B8"/>
    <w:rsid w:val="005266B1"/>
    <w:rsid w:val="00532C07"/>
    <w:rsid w:val="0053530F"/>
    <w:rsid w:val="00535F6B"/>
    <w:rsid w:val="00541A54"/>
    <w:rsid w:val="0054519B"/>
    <w:rsid w:val="00563821"/>
    <w:rsid w:val="0056541A"/>
    <w:rsid w:val="0058417D"/>
    <w:rsid w:val="0058769A"/>
    <w:rsid w:val="0059479F"/>
    <w:rsid w:val="00594E9C"/>
    <w:rsid w:val="005965FC"/>
    <w:rsid w:val="005966CD"/>
    <w:rsid w:val="005A4C5B"/>
    <w:rsid w:val="005B3896"/>
    <w:rsid w:val="005C1790"/>
    <w:rsid w:val="005D33B1"/>
    <w:rsid w:val="005F2243"/>
    <w:rsid w:val="005F4139"/>
    <w:rsid w:val="00615BE0"/>
    <w:rsid w:val="006807FC"/>
    <w:rsid w:val="00681BFD"/>
    <w:rsid w:val="0069154B"/>
    <w:rsid w:val="006A0802"/>
    <w:rsid w:val="006A3BB3"/>
    <w:rsid w:val="006A68D4"/>
    <w:rsid w:val="006B60E1"/>
    <w:rsid w:val="006B7376"/>
    <w:rsid w:val="006C5937"/>
    <w:rsid w:val="006C66B6"/>
    <w:rsid w:val="006D0721"/>
    <w:rsid w:val="006E7EA3"/>
    <w:rsid w:val="006F34BC"/>
    <w:rsid w:val="006F3F55"/>
    <w:rsid w:val="007108D8"/>
    <w:rsid w:val="00716175"/>
    <w:rsid w:val="00721E72"/>
    <w:rsid w:val="00752BEB"/>
    <w:rsid w:val="0079344B"/>
    <w:rsid w:val="007B0FF5"/>
    <w:rsid w:val="007C3E33"/>
    <w:rsid w:val="007E4FEB"/>
    <w:rsid w:val="007E69BC"/>
    <w:rsid w:val="007F1D05"/>
    <w:rsid w:val="008021A7"/>
    <w:rsid w:val="00803811"/>
    <w:rsid w:val="0082286A"/>
    <w:rsid w:val="008241D5"/>
    <w:rsid w:val="00825566"/>
    <w:rsid w:val="00830000"/>
    <w:rsid w:val="00842C8B"/>
    <w:rsid w:val="00844563"/>
    <w:rsid w:val="0085059F"/>
    <w:rsid w:val="0085087B"/>
    <w:rsid w:val="00850C5E"/>
    <w:rsid w:val="008539D2"/>
    <w:rsid w:val="00854C3B"/>
    <w:rsid w:val="008556ED"/>
    <w:rsid w:val="00870983"/>
    <w:rsid w:val="00882248"/>
    <w:rsid w:val="00884982"/>
    <w:rsid w:val="00885EB0"/>
    <w:rsid w:val="008B3316"/>
    <w:rsid w:val="008C0D50"/>
    <w:rsid w:val="008C299A"/>
    <w:rsid w:val="008C3607"/>
    <w:rsid w:val="008E3969"/>
    <w:rsid w:val="0090416E"/>
    <w:rsid w:val="00910063"/>
    <w:rsid w:val="009247ED"/>
    <w:rsid w:val="00931B60"/>
    <w:rsid w:val="009326EC"/>
    <w:rsid w:val="0093349C"/>
    <w:rsid w:val="00936332"/>
    <w:rsid w:val="00947382"/>
    <w:rsid w:val="00960353"/>
    <w:rsid w:val="00971C21"/>
    <w:rsid w:val="009742F2"/>
    <w:rsid w:val="0097731F"/>
    <w:rsid w:val="009801ED"/>
    <w:rsid w:val="009A5C00"/>
    <w:rsid w:val="009B1267"/>
    <w:rsid w:val="009B5442"/>
    <w:rsid w:val="009C47EA"/>
    <w:rsid w:val="009C5EDE"/>
    <w:rsid w:val="009F4356"/>
    <w:rsid w:val="009F4704"/>
    <w:rsid w:val="009F6128"/>
    <w:rsid w:val="00A23CC9"/>
    <w:rsid w:val="00A331FF"/>
    <w:rsid w:val="00A33CBA"/>
    <w:rsid w:val="00A3555F"/>
    <w:rsid w:val="00A47773"/>
    <w:rsid w:val="00A53433"/>
    <w:rsid w:val="00A614BC"/>
    <w:rsid w:val="00A6587D"/>
    <w:rsid w:val="00A668BD"/>
    <w:rsid w:val="00A7345E"/>
    <w:rsid w:val="00A80BE2"/>
    <w:rsid w:val="00AA3F56"/>
    <w:rsid w:val="00AA7B7E"/>
    <w:rsid w:val="00AB2726"/>
    <w:rsid w:val="00AC4A67"/>
    <w:rsid w:val="00AD6426"/>
    <w:rsid w:val="00AE76D9"/>
    <w:rsid w:val="00AE7F23"/>
    <w:rsid w:val="00AF4BC0"/>
    <w:rsid w:val="00AF73B1"/>
    <w:rsid w:val="00B007F2"/>
    <w:rsid w:val="00B143A2"/>
    <w:rsid w:val="00B22739"/>
    <w:rsid w:val="00B25CB3"/>
    <w:rsid w:val="00B32C79"/>
    <w:rsid w:val="00B36F28"/>
    <w:rsid w:val="00B373A5"/>
    <w:rsid w:val="00B524C3"/>
    <w:rsid w:val="00B64817"/>
    <w:rsid w:val="00B74F68"/>
    <w:rsid w:val="00B80826"/>
    <w:rsid w:val="00B9361F"/>
    <w:rsid w:val="00B939C3"/>
    <w:rsid w:val="00BA6343"/>
    <w:rsid w:val="00BB042F"/>
    <w:rsid w:val="00BB27BA"/>
    <w:rsid w:val="00BB472E"/>
    <w:rsid w:val="00BB7DF2"/>
    <w:rsid w:val="00BC45CC"/>
    <w:rsid w:val="00BD10FF"/>
    <w:rsid w:val="00BE3B06"/>
    <w:rsid w:val="00BF529D"/>
    <w:rsid w:val="00C005EC"/>
    <w:rsid w:val="00C03125"/>
    <w:rsid w:val="00C152C0"/>
    <w:rsid w:val="00C216E5"/>
    <w:rsid w:val="00C27791"/>
    <w:rsid w:val="00C346E2"/>
    <w:rsid w:val="00C3519E"/>
    <w:rsid w:val="00C366BE"/>
    <w:rsid w:val="00C62597"/>
    <w:rsid w:val="00C70FFD"/>
    <w:rsid w:val="00C846AF"/>
    <w:rsid w:val="00C8654D"/>
    <w:rsid w:val="00C97D8C"/>
    <w:rsid w:val="00CA5D4E"/>
    <w:rsid w:val="00CA7EAC"/>
    <w:rsid w:val="00CB289E"/>
    <w:rsid w:val="00CB7011"/>
    <w:rsid w:val="00CC1FCB"/>
    <w:rsid w:val="00CC5AF1"/>
    <w:rsid w:val="00CD2915"/>
    <w:rsid w:val="00CD63BB"/>
    <w:rsid w:val="00D146E7"/>
    <w:rsid w:val="00D1536F"/>
    <w:rsid w:val="00D2258A"/>
    <w:rsid w:val="00D32109"/>
    <w:rsid w:val="00D4381B"/>
    <w:rsid w:val="00D6691B"/>
    <w:rsid w:val="00D67EF2"/>
    <w:rsid w:val="00D71C23"/>
    <w:rsid w:val="00D81D45"/>
    <w:rsid w:val="00D84CFC"/>
    <w:rsid w:val="00D92FDC"/>
    <w:rsid w:val="00D948A7"/>
    <w:rsid w:val="00D94D1C"/>
    <w:rsid w:val="00D95262"/>
    <w:rsid w:val="00DA2804"/>
    <w:rsid w:val="00DB61B2"/>
    <w:rsid w:val="00E12066"/>
    <w:rsid w:val="00E16B36"/>
    <w:rsid w:val="00E34DC5"/>
    <w:rsid w:val="00E51769"/>
    <w:rsid w:val="00E5720D"/>
    <w:rsid w:val="00E625CD"/>
    <w:rsid w:val="00E819E0"/>
    <w:rsid w:val="00E84F33"/>
    <w:rsid w:val="00E8514A"/>
    <w:rsid w:val="00EA76B4"/>
    <w:rsid w:val="00EB1F0B"/>
    <w:rsid w:val="00EB398C"/>
    <w:rsid w:val="00ED055B"/>
    <w:rsid w:val="00ED2B0C"/>
    <w:rsid w:val="00ED33A4"/>
    <w:rsid w:val="00ED5B9A"/>
    <w:rsid w:val="00EE448D"/>
    <w:rsid w:val="00EE5798"/>
    <w:rsid w:val="00F13E3B"/>
    <w:rsid w:val="00F40D78"/>
    <w:rsid w:val="00F53676"/>
    <w:rsid w:val="00F70C83"/>
    <w:rsid w:val="00F71443"/>
    <w:rsid w:val="00F720DA"/>
    <w:rsid w:val="00F77021"/>
    <w:rsid w:val="00F8112E"/>
    <w:rsid w:val="00F821E7"/>
    <w:rsid w:val="00F86804"/>
    <w:rsid w:val="00F96407"/>
    <w:rsid w:val="00FA7C6E"/>
    <w:rsid w:val="00FB0B28"/>
    <w:rsid w:val="00FB7D3E"/>
    <w:rsid w:val="00FC46A7"/>
    <w:rsid w:val="00FD2A83"/>
    <w:rsid w:val="00FD459C"/>
    <w:rsid w:val="00FD6C24"/>
    <w:rsid w:val="00FE12B3"/>
    <w:rsid w:val="00FE1A9D"/>
    <w:rsid w:val="00FE2B85"/>
    <w:rsid w:val="00FE3F1B"/>
    <w:rsid w:val="00FF0A00"/>
    <w:rsid w:val="00FF397B"/>
    <w:rsid w:val="00FF510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C3DAF-1128-43EA-A90E-C722C295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07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5353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7EA6"/>
    <w:pPr>
      <w:ind w:left="720"/>
      <w:contextualSpacing/>
    </w:pPr>
  </w:style>
  <w:style w:type="character" w:styleId="Hipervnculo">
    <w:name w:val="Hyperlink"/>
    <w:basedOn w:val="Fuentedeprrafopredeter"/>
    <w:uiPriority w:val="99"/>
    <w:unhideWhenUsed/>
    <w:rsid w:val="00D84CFC"/>
    <w:rPr>
      <w:color w:val="0563C1" w:themeColor="hyperlink"/>
      <w:u w:val="single"/>
    </w:rPr>
  </w:style>
  <w:style w:type="character" w:customStyle="1" w:styleId="Ttulo1Car">
    <w:name w:val="Título 1 Car"/>
    <w:basedOn w:val="Fuentedeprrafopredeter"/>
    <w:link w:val="Ttulo1"/>
    <w:uiPriority w:val="9"/>
    <w:rsid w:val="00007115"/>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6B6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0E1"/>
    <w:rPr>
      <w:rFonts w:ascii="Tahoma" w:hAnsi="Tahoma" w:cs="Tahoma"/>
      <w:sz w:val="16"/>
      <w:szCs w:val="16"/>
    </w:rPr>
  </w:style>
  <w:style w:type="character" w:styleId="Textoennegrita">
    <w:name w:val="Strong"/>
    <w:basedOn w:val="Fuentedeprrafopredeter"/>
    <w:uiPriority w:val="22"/>
    <w:qFormat/>
    <w:rsid w:val="009326EC"/>
    <w:rPr>
      <w:b/>
      <w:bCs/>
    </w:rPr>
  </w:style>
  <w:style w:type="paragraph" w:styleId="Puesto">
    <w:name w:val="Title"/>
    <w:basedOn w:val="Normal"/>
    <w:next w:val="Normal"/>
    <w:link w:val="PuestoCar"/>
    <w:uiPriority w:val="10"/>
    <w:qFormat/>
    <w:rsid w:val="009326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326EC"/>
    <w:rPr>
      <w:rFonts w:asciiTheme="majorHAnsi" w:eastAsiaTheme="majorEastAsia" w:hAnsiTheme="majorHAnsi" w:cstheme="majorBidi"/>
      <w:spacing w:val="-10"/>
      <w:kern w:val="28"/>
      <w:sz w:val="56"/>
      <w:szCs w:val="56"/>
    </w:rPr>
  </w:style>
  <w:style w:type="paragraph" w:styleId="TtulodeTDC">
    <w:name w:val="TOC Heading"/>
    <w:basedOn w:val="Ttulo1"/>
    <w:next w:val="Normal"/>
    <w:uiPriority w:val="39"/>
    <w:semiHidden/>
    <w:unhideWhenUsed/>
    <w:qFormat/>
    <w:rsid w:val="009326EC"/>
    <w:pPr>
      <w:spacing w:before="480" w:line="276" w:lineRule="auto"/>
      <w:outlineLvl w:val="9"/>
    </w:pPr>
    <w:rPr>
      <w:b/>
      <w:bCs/>
      <w:sz w:val="28"/>
      <w:szCs w:val="28"/>
      <w:lang w:eastAsia="es-CR"/>
    </w:rPr>
  </w:style>
  <w:style w:type="paragraph" w:styleId="TDC1">
    <w:name w:val="toc 1"/>
    <w:basedOn w:val="Normal"/>
    <w:next w:val="Normal"/>
    <w:autoRedefine/>
    <w:uiPriority w:val="39"/>
    <w:unhideWhenUsed/>
    <w:rsid w:val="009326EC"/>
    <w:pPr>
      <w:spacing w:after="100"/>
    </w:pPr>
  </w:style>
  <w:style w:type="character" w:customStyle="1" w:styleId="apple-converted-space">
    <w:name w:val="apple-converted-space"/>
    <w:basedOn w:val="Fuentedeprrafopredeter"/>
    <w:rsid w:val="00563821"/>
  </w:style>
  <w:style w:type="paragraph" w:styleId="NormalWeb">
    <w:name w:val="Normal (Web)"/>
    <w:basedOn w:val="Normal"/>
    <w:uiPriority w:val="99"/>
    <w:semiHidden/>
    <w:unhideWhenUsed/>
    <w:rsid w:val="00D948A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nfasis">
    <w:name w:val="Emphasis"/>
    <w:basedOn w:val="Fuentedeprrafopredeter"/>
    <w:uiPriority w:val="20"/>
    <w:qFormat/>
    <w:rsid w:val="001C0BDB"/>
    <w:rPr>
      <w:i/>
      <w:iCs/>
    </w:rPr>
  </w:style>
  <w:style w:type="paragraph" w:customStyle="1" w:styleId="Default">
    <w:name w:val="Default"/>
    <w:rsid w:val="001C47B6"/>
    <w:pPr>
      <w:autoSpaceDE w:val="0"/>
      <w:autoSpaceDN w:val="0"/>
      <w:adjustRightInd w:val="0"/>
      <w:spacing w:after="0" w:line="240" w:lineRule="auto"/>
    </w:pPr>
    <w:rPr>
      <w:rFonts w:ascii="Arial" w:hAnsi="Arial" w:cs="Arial"/>
      <w:color w:val="000000"/>
      <w:sz w:val="24"/>
      <w:szCs w:val="24"/>
    </w:rPr>
  </w:style>
  <w:style w:type="character" w:customStyle="1" w:styleId="selectable">
    <w:name w:val="selectable"/>
    <w:basedOn w:val="Fuentedeprrafopredeter"/>
    <w:rsid w:val="0097731F"/>
  </w:style>
  <w:style w:type="table" w:styleId="Tablaconcuadrcula">
    <w:name w:val="Table Grid"/>
    <w:basedOn w:val="Tablanormal"/>
    <w:uiPriority w:val="39"/>
    <w:rsid w:val="00B1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51">
    <w:name w:val="Tabla de cuadrícula 1 clara - Énfasis 51"/>
    <w:basedOn w:val="Tablanormal"/>
    <w:uiPriority w:val="46"/>
    <w:rsid w:val="00B143A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semiHidden/>
    <w:rsid w:val="0053530F"/>
    <w:rPr>
      <w:rFonts w:asciiTheme="majorHAnsi" w:eastAsiaTheme="majorEastAsia" w:hAnsiTheme="majorHAnsi" w:cstheme="majorBidi"/>
      <w:color w:val="2E74B5" w:themeColor="accent1" w:themeShade="BF"/>
      <w:sz w:val="26"/>
      <w:szCs w:val="26"/>
    </w:rPr>
  </w:style>
  <w:style w:type="paragraph" w:customStyle="1" w:styleId="mce">
    <w:name w:val="mce"/>
    <w:basedOn w:val="Normal"/>
    <w:rsid w:val="00BB27BA"/>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ED5B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5B9A"/>
  </w:style>
  <w:style w:type="paragraph" w:styleId="Piedepgina">
    <w:name w:val="footer"/>
    <w:basedOn w:val="Normal"/>
    <w:link w:val="PiedepginaCar"/>
    <w:uiPriority w:val="99"/>
    <w:unhideWhenUsed/>
    <w:rsid w:val="00ED5B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4577">
      <w:bodyDiv w:val="1"/>
      <w:marLeft w:val="0"/>
      <w:marRight w:val="0"/>
      <w:marTop w:val="0"/>
      <w:marBottom w:val="0"/>
      <w:divBdr>
        <w:top w:val="none" w:sz="0" w:space="0" w:color="auto"/>
        <w:left w:val="none" w:sz="0" w:space="0" w:color="auto"/>
        <w:bottom w:val="none" w:sz="0" w:space="0" w:color="auto"/>
        <w:right w:val="none" w:sz="0" w:space="0" w:color="auto"/>
      </w:divBdr>
    </w:div>
    <w:div w:id="55323236">
      <w:bodyDiv w:val="1"/>
      <w:marLeft w:val="0"/>
      <w:marRight w:val="0"/>
      <w:marTop w:val="0"/>
      <w:marBottom w:val="0"/>
      <w:divBdr>
        <w:top w:val="none" w:sz="0" w:space="0" w:color="auto"/>
        <w:left w:val="none" w:sz="0" w:space="0" w:color="auto"/>
        <w:bottom w:val="none" w:sz="0" w:space="0" w:color="auto"/>
        <w:right w:val="none" w:sz="0" w:space="0" w:color="auto"/>
      </w:divBdr>
    </w:div>
    <w:div w:id="296494732">
      <w:bodyDiv w:val="1"/>
      <w:marLeft w:val="0"/>
      <w:marRight w:val="0"/>
      <w:marTop w:val="0"/>
      <w:marBottom w:val="0"/>
      <w:divBdr>
        <w:top w:val="none" w:sz="0" w:space="0" w:color="auto"/>
        <w:left w:val="none" w:sz="0" w:space="0" w:color="auto"/>
        <w:bottom w:val="none" w:sz="0" w:space="0" w:color="auto"/>
        <w:right w:val="none" w:sz="0" w:space="0" w:color="auto"/>
      </w:divBdr>
    </w:div>
    <w:div w:id="505175467">
      <w:bodyDiv w:val="1"/>
      <w:marLeft w:val="0"/>
      <w:marRight w:val="0"/>
      <w:marTop w:val="0"/>
      <w:marBottom w:val="0"/>
      <w:divBdr>
        <w:top w:val="none" w:sz="0" w:space="0" w:color="auto"/>
        <w:left w:val="none" w:sz="0" w:space="0" w:color="auto"/>
        <w:bottom w:val="none" w:sz="0" w:space="0" w:color="auto"/>
        <w:right w:val="none" w:sz="0" w:space="0" w:color="auto"/>
      </w:divBdr>
      <w:divsChild>
        <w:div w:id="2077773643">
          <w:marLeft w:val="778"/>
          <w:marRight w:val="0"/>
          <w:marTop w:val="115"/>
          <w:marBottom w:val="0"/>
          <w:divBdr>
            <w:top w:val="none" w:sz="0" w:space="0" w:color="auto"/>
            <w:left w:val="none" w:sz="0" w:space="0" w:color="auto"/>
            <w:bottom w:val="none" w:sz="0" w:space="0" w:color="auto"/>
            <w:right w:val="none" w:sz="0" w:space="0" w:color="auto"/>
          </w:divBdr>
        </w:div>
        <w:div w:id="1160583079">
          <w:marLeft w:val="778"/>
          <w:marRight w:val="0"/>
          <w:marTop w:val="115"/>
          <w:marBottom w:val="0"/>
          <w:divBdr>
            <w:top w:val="none" w:sz="0" w:space="0" w:color="auto"/>
            <w:left w:val="none" w:sz="0" w:space="0" w:color="auto"/>
            <w:bottom w:val="none" w:sz="0" w:space="0" w:color="auto"/>
            <w:right w:val="none" w:sz="0" w:space="0" w:color="auto"/>
          </w:divBdr>
        </w:div>
        <w:div w:id="790395660">
          <w:marLeft w:val="778"/>
          <w:marRight w:val="0"/>
          <w:marTop w:val="115"/>
          <w:marBottom w:val="0"/>
          <w:divBdr>
            <w:top w:val="none" w:sz="0" w:space="0" w:color="auto"/>
            <w:left w:val="none" w:sz="0" w:space="0" w:color="auto"/>
            <w:bottom w:val="none" w:sz="0" w:space="0" w:color="auto"/>
            <w:right w:val="none" w:sz="0" w:space="0" w:color="auto"/>
          </w:divBdr>
        </w:div>
      </w:divsChild>
    </w:div>
    <w:div w:id="635716625">
      <w:bodyDiv w:val="1"/>
      <w:marLeft w:val="0"/>
      <w:marRight w:val="0"/>
      <w:marTop w:val="0"/>
      <w:marBottom w:val="0"/>
      <w:divBdr>
        <w:top w:val="none" w:sz="0" w:space="0" w:color="auto"/>
        <w:left w:val="none" w:sz="0" w:space="0" w:color="auto"/>
        <w:bottom w:val="none" w:sz="0" w:space="0" w:color="auto"/>
        <w:right w:val="none" w:sz="0" w:space="0" w:color="auto"/>
      </w:divBdr>
      <w:divsChild>
        <w:div w:id="2011521670">
          <w:marLeft w:val="1267"/>
          <w:marRight w:val="0"/>
          <w:marTop w:val="94"/>
          <w:marBottom w:val="0"/>
          <w:divBdr>
            <w:top w:val="none" w:sz="0" w:space="0" w:color="auto"/>
            <w:left w:val="none" w:sz="0" w:space="0" w:color="auto"/>
            <w:bottom w:val="none" w:sz="0" w:space="0" w:color="auto"/>
            <w:right w:val="none" w:sz="0" w:space="0" w:color="auto"/>
          </w:divBdr>
        </w:div>
        <w:div w:id="1746412621">
          <w:marLeft w:val="1267"/>
          <w:marRight w:val="0"/>
          <w:marTop w:val="94"/>
          <w:marBottom w:val="0"/>
          <w:divBdr>
            <w:top w:val="none" w:sz="0" w:space="0" w:color="auto"/>
            <w:left w:val="none" w:sz="0" w:space="0" w:color="auto"/>
            <w:bottom w:val="none" w:sz="0" w:space="0" w:color="auto"/>
            <w:right w:val="none" w:sz="0" w:space="0" w:color="auto"/>
          </w:divBdr>
        </w:div>
        <w:div w:id="1147943131">
          <w:marLeft w:val="1267"/>
          <w:marRight w:val="0"/>
          <w:marTop w:val="94"/>
          <w:marBottom w:val="0"/>
          <w:divBdr>
            <w:top w:val="none" w:sz="0" w:space="0" w:color="auto"/>
            <w:left w:val="none" w:sz="0" w:space="0" w:color="auto"/>
            <w:bottom w:val="none" w:sz="0" w:space="0" w:color="auto"/>
            <w:right w:val="none" w:sz="0" w:space="0" w:color="auto"/>
          </w:divBdr>
        </w:div>
        <w:div w:id="1672103089">
          <w:marLeft w:val="1267"/>
          <w:marRight w:val="0"/>
          <w:marTop w:val="94"/>
          <w:marBottom w:val="0"/>
          <w:divBdr>
            <w:top w:val="none" w:sz="0" w:space="0" w:color="auto"/>
            <w:left w:val="none" w:sz="0" w:space="0" w:color="auto"/>
            <w:bottom w:val="none" w:sz="0" w:space="0" w:color="auto"/>
            <w:right w:val="none" w:sz="0" w:space="0" w:color="auto"/>
          </w:divBdr>
        </w:div>
        <w:div w:id="483354035">
          <w:marLeft w:val="1267"/>
          <w:marRight w:val="0"/>
          <w:marTop w:val="94"/>
          <w:marBottom w:val="0"/>
          <w:divBdr>
            <w:top w:val="none" w:sz="0" w:space="0" w:color="auto"/>
            <w:left w:val="none" w:sz="0" w:space="0" w:color="auto"/>
            <w:bottom w:val="none" w:sz="0" w:space="0" w:color="auto"/>
            <w:right w:val="none" w:sz="0" w:space="0" w:color="auto"/>
          </w:divBdr>
        </w:div>
        <w:div w:id="73667373">
          <w:marLeft w:val="1267"/>
          <w:marRight w:val="0"/>
          <w:marTop w:val="94"/>
          <w:marBottom w:val="0"/>
          <w:divBdr>
            <w:top w:val="none" w:sz="0" w:space="0" w:color="auto"/>
            <w:left w:val="none" w:sz="0" w:space="0" w:color="auto"/>
            <w:bottom w:val="none" w:sz="0" w:space="0" w:color="auto"/>
            <w:right w:val="none" w:sz="0" w:space="0" w:color="auto"/>
          </w:divBdr>
        </w:div>
      </w:divsChild>
    </w:div>
    <w:div w:id="701170760">
      <w:bodyDiv w:val="1"/>
      <w:marLeft w:val="0"/>
      <w:marRight w:val="0"/>
      <w:marTop w:val="0"/>
      <w:marBottom w:val="0"/>
      <w:divBdr>
        <w:top w:val="none" w:sz="0" w:space="0" w:color="auto"/>
        <w:left w:val="none" w:sz="0" w:space="0" w:color="auto"/>
        <w:bottom w:val="none" w:sz="0" w:space="0" w:color="auto"/>
        <w:right w:val="none" w:sz="0" w:space="0" w:color="auto"/>
      </w:divBdr>
    </w:div>
    <w:div w:id="755635461">
      <w:bodyDiv w:val="1"/>
      <w:marLeft w:val="0"/>
      <w:marRight w:val="0"/>
      <w:marTop w:val="0"/>
      <w:marBottom w:val="0"/>
      <w:divBdr>
        <w:top w:val="none" w:sz="0" w:space="0" w:color="auto"/>
        <w:left w:val="none" w:sz="0" w:space="0" w:color="auto"/>
        <w:bottom w:val="none" w:sz="0" w:space="0" w:color="auto"/>
        <w:right w:val="none" w:sz="0" w:space="0" w:color="auto"/>
      </w:divBdr>
      <w:divsChild>
        <w:div w:id="6951606">
          <w:marLeft w:val="547"/>
          <w:marRight w:val="0"/>
          <w:marTop w:val="154"/>
          <w:marBottom w:val="0"/>
          <w:divBdr>
            <w:top w:val="none" w:sz="0" w:space="0" w:color="auto"/>
            <w:left w:val="none" w:sz="0" w:space="0" w:color="auto"/>
            <w:bottom w:val="none" w:sz="0" w:space="0" w:color="auto"/>
            <w:right w:val="none" w:sz="0" w:space="0" w:color="auto"/>
          </w:divBdr>
        </w:div>
        <w:div w:id="1432967649">
          <w:marLeft w:val="547"/>
          <w:marRight w:val="0"/>
          <w:marTop w:val="154"/>
          <w:marBottom w:val="0"/>
          <w:divBdr>
            <w:top w:val="none" w:sz="0" w:space="0" w:color="auto"/>
            <w:left w:val="none" w:sz="0" w:space="0" w:color="auto"/>
            <w:bottom w:val="none" w:sz="0" w:space="0" w:color="auto"/>
            <w:right w:val="none" w:sz="0" w:space="0" w:color="auto"/>
          </w:divBdr>
        </w:div>
      </w:divsChild>
    </w:div>
    <w:div w:id="796265571">
      <w:bodyDiv w:val="1"/>
      <w:marLeft w:val="0"/>
      <w:marRight w:val="0"/>
      <w:marTop w:val="0"/>
      <w:marBottom w:val="0"/>
      <w:divBdr>
        <w:top w:val="none" w:sz="0" w:space="0" w:color="auto"/>
        <w:left w:val="none" w:sz="0" w:space="0" w:color="auto"/>
        <w:bottom w:val="none" w:sz="0" w:space="0" w:color="auto"/>
        <w:right w:val="none" w:sz="0" w:space="0" w:color="auto"/>
      </w:divBdr>
    </w:div>
    <w:div w:id="903223723">
      <w:bodyDiv w:val="1"/>
      <w:marLeft w:val="0"/>
      <w:marRight w:val="0"/>
      <w:marTop w:val="0"/>
      <w:marBottom w:val="0"/>
      <w:divBdr>
        <w:top w:val="none" w:sz="0" w:space="0" w:color="auto"/>
        <w:left w:val="none" w:sz="0" w:space="0" w:color="auto"/>
        <w:bottom w:val="none" w:sz="0" w:space="0" w:color="auto"/>
        <w:right w:val="none" w:sz="0" w:space="0" w:color="auto"/>
      </w:divBdr>
      <w:divsChild>
        <w:div w:id="2109302419">
          <w:marLeft w:val="547"/>
          <w:marRight w:val="0"/>
          <w:marTop w:val="154"/>
          <w:marBottom w:val="0"/>
          <w:divBdr>
            <w:top w:val="none" w:sz="0" w:space="0" w:color="auto"/>
            <w:left w:val="none" w:sz="0" w:space="0" w:color="auto"/>
            <w:bottom w:val="none" w:sz="0" w:space="0" w:color="auto"/>
            <w:right w:val="none" w:sz="0" w:space="0" w:color="auto"/>
          </w:divBdr>
        </w:div>
      </w:divsChild>
    </w:div>
    <w:div w:id="970747317">
      <w:bodyDiv w:val="1"/>
      <w:marLeft w:val="0"/>
      <w:marRight w:val="0"/>
      <w:marTop w:val="0"/>
      <w:marBottom w:val="0"/>
      <w:divBdr>
        <w:top w:val="none" w:sz="0" w:space="0" w:color="auto"/>
        <w:left w:val="none" w:sz="0" w:space="0" w:color="auto"/>
        <w:bottom w:val="none" w:sz="0" w:space="0" w:color="auto"/>
        <w:right w:val="none" w:sz="0" w:space="0" w:color="auto"/>
      </w:divBdr>
      <w:divsChild>
        <w:div w:id="134956628">
          <w:marLeft w:val="835"/>
          <w:marRight w:val="0"/>
          <w:marTop w:val="115"/>
          <w:marBottom w:val="0"/>
          <w:divBdr>
            <w:top w:val="none" w:sz="0" w:space="0" w:color="auto"/>
            <w:left w:val="none" w:sz="0" w:space="0" w:color="auto"/>
            <w:bottom w:val="none" w:sz="0" w:space="0" w:color="auto"/>
            <w:right w:val="none" w:sz="0" w:space="0" w:color="auto"/>
          </w:divBdr>
        </w:div>
        <w:div w:id="293298177">
          <w:marLeft w:val="835"/>
          <w:marRight w:val="0"/>
          <w:marTop w:val="115"/>
          <w:marBottom w:val="0"/>
          <w:divBdr>
            <w:top w:val="none" w:sz="0" w:space="0" w:color="auto"/>
            <w:left w:val="none" w:sz="0" w:space="0" w:color="auto"/>
            <w:bottom w:val="none" w:sz="0" w:space="0" w:color="auto"/>
            <w:right w:val="none" w:sz="0" w:space="0" w:color="auto"/>
          </w:divBdr>
        </w:div>
        <w:div w:id="1996033851">
          <w:marLeft w:val="835"/>
          <w:marRight w:val="0"/>
          <w:marTop w:val="115"/>
          <w:marBottom w:val="0"/>
          <w:divBdr>
            <w:top w:val="none" w:sz="0" w:space="0" w:color="auto"/>
            <w:left w:val="none" w:sz="0" w:space="0" w:color="auto"/>
            <w:bottom w:val="none" w:sz="0" w:space="0" w:color="auto"/>
            <w:right w:val="none" w:sz="0" w:space="0" w:color="auto"/>
          </w:divBdr>
        </w:div>
        <w:div w:id="1760172742">
          <w:marLeft w:val="835"/>
          <w:marRight w:val="0"/>
          <w:marTop w:val="115"/>
          <w:marBottom w:val="0"/>
          <w:divBdr>
            <w:top w:val="none" w:sz="0" w:space="0" w:color="auto"/>
            <w:left w:val="none" w:sz="0" w:space="0" w:color="auto"/>
            <w:bottom w:val="none" w:sz="0" w:space="0" w:color="auto"/>
            <w:right w:val="none" w:sz="0" w:space="0" w:color="auto"/>
          </w:divBdr>
        </w:div>
      </w:divsChild>
    </w:div>
    <w:div w:id="1018044837">
      <w:bodyDiv w:val="1"/>
      <w:marLeft w:val="0"/>
      <w:marRight w:val="0"/>
      <w:marTop w:val="0"/>
      <w:marBottom w:val="0"/>
      <w:divBdr>
        <w:top w:val="none" w:sz="0" w:space="0" w:color="auto"/>
        <w:left w:val="none" w:sz="0" w:space="0" w:color="auto"/>
        <w:bottom w:val="none" w:sz="0" w:space="0" w:color="auto"/>
        <w:right w:val="none" w:sz="0" w:space="0" w:color="auto"/>
      </w:divBdr>
      <w:divsChild>
        <w:div w:id="1796019729">
          <w:marLeft w:val="547"/>
          <w:marRight w:val="0"/>
          <w:marTop w:val="154"/>
          <w:marBottom w:val="0"/>
          <w:divBdr>
            <w:top w:val="none" w:sz="0" w:space="0" w:color="auto"/>
            <w:left w:val="none" w:sz="0" w:space="0" w:color="auto"/>
            <w:bottom w:val="none" w:sz="0" w:space="0" w:color="auto"/>
            <w:right w:val="none" w:sz="0" w:space="0" w:color="auto"/>
          </w:divBdr>
        </w:div>
        <w:div w:id="78211334">
          <w:marLeft w:val="547"/>
          <w:marRight w:val="0"/>
          <w:marTop w:val="154"/>
          <w:marBottom w:val="0"/>
          <w:divBdr>
            <w:top w:val="none" w:sz="0" w:space="0" w:color="auto"/>
            <w:left w:val="none" w:sz="0" w:space="0" w:color="auto"/>
            <w:bottom w:val="none" w:sz="0" w:space="0" w:color="auto"/>
            <w:right w:val="none" w:sz="0" w:space="0" w:color="auto"/>
          </w:divBdr>
        </w:div>
      </w:divsChild>
    </w:div>
    <w:div w:id="1121728831">
      <w:bodyDiv w:val="1"/>
      <w:marLeft w:val="0"/>
      <w:marRight w:val="0"/>
      <w:marTop w:val="0"/>
      <w:marBottom w:val="0"/>
      <w:divBdr>
        <w:top w:val="none" w:sz="0" w:space="0" w:color="auto"/>
        <w:left w:val="none" w:sz="0" w:space="0" w:color="auto"/>
        <w:bottom w:val="none" w:sz="0" w:space="0" w:color="auto"/>
        <w:right w:val="none" w:sz="0" w:space="0" w:color="auto"/>
      </w:divBdr>
      <w:divsChild>
        <w:div w:id="1529441049">
          <w:marLeft w:val="0"/>
          <w:marRight w:val="0"/>
          <w:marTop w:val="0"/>
          <w:marBottom w:val="0"/>
          <w:divBdr>
            <w:top w:val="none" w:sz="0" w:space="0" w:color="auto"/>
            <w:left w:val="none" w:sz="0" w:space="0" w:color="auto"/>
            <w:bottom w:val="none" w:sz="0" w:space="0" w:color="auto"/>
            <w:right w:val="none" w:sz="0" w:space="0" w:color="auto"/>
          </w:divBdr>
        </w:div>
        <w:div w:id="1171718803">
          <w:marLeft w:val="0"/>
          <w:marRight w:val="0"/>
          <w:marTop w:val="0"/>
          <w:marBottom w:val="0"/>
          <w:divBdr>
            <w:top w:val="none" w:sz="0" w:space="0" w:color="auto"/>
            <w:left w:val="none" w:sz="0" w:space="0" w:color="auto"/>
            <w:bottom w:val="none" w:sz="0" w:space="0" w:color="auto"/>
            <w:right w:val="none" w:sz="0" w:space="0" w:color="auto"/>
          </w:divBdr>
        </w:div>
        <w:div w:id="1040862467">
          <w:marLeft w:val="0"/>
          <w:marRight w:val="0"/>
          <w:marTop w:val="0"/>
          <w:marBottom w:val="0"/>
          <w:divBdr>
            <w:top w:val="none" w:sz="0" w:space="0" w:color="auto"/>
            <w:left w:val="none" w:sz="0" w:space="0" w:color="auto"/>
            <w:bottom w:val="none" w:sz="0" w:space="0" w:color="auto"/>
            <w:right w:val="none" w:sz="0" w:space="0" w:color="auto"/>
          </w:divBdr>
        </w:div>
        <w:div w:id="340549642">
          <w:marLeft w:val="0"/>
          <w:marRight w:val="0"/>
          <w:marTop w:val="0"/>
          <w:marBottom w:val="0"/>
          <w:divBdr>
            <w:top w:val="none" w:sz="0" w:space="0" w:color="auto"/>
            <w:left w:val="none" w:sz="0" w:space="0" w:color="auto"/>
            <w:bottom w:val="none" w:sz="0" w:space="0" w:color="auto"/>
            <w:right w:val="none" w:sz="0" w:space="0" w:color="auto"/>
          </w:divBdr>
        </w:div>
        <w:div w:id="321930183">
          <w:marLeft w:val="0"/>
          <w:marRight w:val="0"/>
          <w:marTop w:val="0"/>
          <w:marBottom w:val="0"/>
          <w:divBdr>
            <w:top w:val="none" w:sz="0" w:space="0" w:color="auto"/>
            <w:left w:val="none" w:sz="0" w:space="0" w:color="auto"/>
            <w:bottom w:val="none" w:sz="0" w:space="0" w:color="auto"/>
            <w:right w:val="none" w:sz="0" w:space="0" w:color="auto"/>
          </w:divBdr>
        </w:div>
      </w:divsChild>
    </w:div>
    <w:div w:id="1282229303">
      <w:bodyDiv w:val="1"/>
      <w:marLeft w:val="0"/>
      <w:marRight w:val="0"/>
      <w:marTop w:val="0"/>
      <w:marBottom w:val="0"/>
      <w:divBdr>
        <w:top w:val="none" w:sz="0" w:space="0" w:color="auto"/>
        <w:left w:val="none" w:sz="0" w:space="0" w:color="auto"/>
        <w:bottom w:val="none" w:sz="0" w:space="0" w:color="auto"/>
        <w:right w:val="none" w:sz="0" w:space="0" w:color="auto"/>
      </w:divBdr>
    </w:div>
    <w:div w:id="1296523619">
      <w:bodyDiv w:val="1"/>
      <w:marLeft w:val="0"/>
      <w:marRight w:val="0"/>
      <w:marTop w:val="0"/>
      <w:marBottom w:val="0"/>
      <w:divBdr>
        <w:top w:val="none" w:sz="0" w:space="0" w:color="auto"/>
        <w:left w:val="none" w:sz="0" w:space="0" w:color="auto"/>
        <w:bottom w:val="none" w:sz="0" w:space="0" w:color="auto"/>
        <w:right w:val="none" w:sz="0" w:space="0" w:color="auto"/>
      </w:divBdr>
      <w:divsChild>
        <w:div w:id="538323473">
          <w:marLeft w:val="835"/>
          <w:marRight w:val="0"/>
          <w:marTop w:val="115"/>
          <w:marBottom w:val="0"/>
          <w:divBdr>
            <w:top w:val="none" w:sz="0" w:space="0" w:color="auto"/>
            <w:left w:val="none" w:sz="0" w:space="0" w:color="auto"/>
            <w:bottom w:val="none" w:sz="0" w:space="0" w:color="auto"/>
            <w:right w:val="none" w:sz="0" w:space="0" w:color="auto"/>
          </w:divBdr>
        </w:div>
        <w:div w:id="910504935">
          <w:marLeft w:val="835"/>
          <w:marRight w:val="0"/>
          <w:marTop w:val="115"/>
          <w:marBottom w:val="0"/>
          <w:divBdr>
            <w:top w:val="none" w:sz="0" w:space="0" w:color="auto"/>
            <w:left w:val="none" w:sz="0" w:space="0" w:color="auto"/>
            <w:bottom w:val="none" w:sz="0" w:space="0" w:color="auto"/>
            <w:right w:val="none" w:sz="0" w:space="0" w:color="auto"/>
          </w:divBdr>
        </w:div>
        <w:div w:id="291667905">
          <w:marLeft w:val="835"/>
          <w:marRight w:val="0"/>
          <w:marTop w:val="115"/>
          <w:marBottom w:val="0"/>
          <w:divBdr>
            <w:top w:val="none" w:sz="0" w:space="0" w:color="auto"/>
            <w:left w:val="none" w:sz="0" w:space="0" w:color="auto"/>
            <w:bottom w:val="none" w:sz="0" w:space="0" w:color="auto"/>
            <w:right w:val="none" w:sz="0" w:space="0" w:color="auto"/>
          </w:divBdr>
        </w:div>
        <w:div w:id="167794672">
          <w:marLeft w:val="835"/>
          <w:marRight w:val="0"/>
          <w:marTop w:val="115"/>
          <w:marBottom w:val="0"/>
          <w:divBdr>
            <w:top w:val="none" w:sz="0" w:space="0" w:color="auto"/>
            <w:left w:val="none" w:sz="0" w:space="0" w:color="auto"/>
            <w:bottom w:val="none" w:sz="0" w:space="0" w:color="auto"/>
            <w:right w:val="none" w:sz="0" w:space="0" w:color="auto"/>
          </w:divBdr>
        </w:div>
        <w:div w:id="66004623">
          <w:marLeft w:val="835"/>
          <w:marRight w:val="0"/>
          <w:marTop w:val="115"/>
          <w:marBottom w:val="0"/>
          <w:divBdr>
            <w:top w:val="none" w:sz="0" w:space="0" w:color="auto"/>
            <w:left w:val="none" w:sz="0" w:space="0" w:color="auto"/>
            <w:bottom w:val="none" w:sz="0" w:space="0" w:color="auto"/>
            <w:right w:val="none" w:sz="0" w:space="0" w:color="auto"/>
          </w:divBdr>
        </w:div>
      </w:divsChild>
    </w:div>
    <w:div w:id="1499079522">
      <w:bodyDiv w:val="1"/>
      <w:marLeft w:val="0"/>
      <w:marRight w:val="0"/>
      <w:marTop w:val="0"/>
      <w:marBottom w:val="0"/>
      <w:divBdr>
        <w:top w:val="none" w:sz="0" w:space="0" w:color="auto"/>
        <w:left w:val="none" w:sz="0" w:space="0" w:color="auto"/>
        <w:bottom w:val="none" w:sz="0" w:space="0" w:color="auto"/>
        <w:right w:val="none" w:sz="0" w:space="0" w:color="auto"/>
      </w:divBdr>
      <w:divsChild>
        <w:div w:id="1566405949">
          <w:marLeft w:val="547"/>
          <w:marRight w:val="0"/>
          <w:marTop w:val="115"/>
          <w:marBottom w:val="0"/>
          <w:divBdr>
            <w:top w:val="none" w:sz="0" w:space="0" w:color="auto"/>
            <w:left w:val="none" w:sz="0" w:space="0" w:color="auto"/>
            <w:bottom w:val="none" w:sz="0" w:space="0" w:color="auto"/>
            <w:right w:val="none" w:sz="0" w:space="0" w:color="auto"/>
          </w:divBdr>
        </w:div>
        <w:div w:id="143469593">
          <w:marLeft w:val="547"/>
          <w:marRight w:val="0"/>
          <w:marTop w:val="115"/>
          <w:marBottom w:val="0"/>
          <w:divBdr>
            <w:top w:val="none" w:sz="0" w:space="0" w:color="auto"/>
            <w:left w:val="none" w:sz="0" w:space="0" w:color="auto"/>
            <w:bottom w:val="none" w:sz="0" w:space="0" w:color="auto"/>
            <w:right w:val="none" w:sz="0" w:space="0" w:color="auto"/>
          </w:divBdr>
        </w:div>
      </w:divsChild>
    </w:div>
    <w:div w:id="1584608137">
      <w:bodyDiv w:val="1"/>
      <w:marLeft w:val="0"/>
      <w:marRight w:val="0"/>
      <w:marTop w:val="0"/>
      <w:marBottom w:val="0"/>
      <w:divBdr>
        <w:top w:val="none" w:sz="0" w:space="0" w:color="auto"/>
        <w:left w:val="none" w:sz="0" w:space="0" w:color="auto"/>
        <w:bottom w:val="none" w:sz="0" w:space="0" w:color="auto"/>
        <w:right w:val="none" w:sz="0" w:space="0" w:color="auto"/>
      </w:divBdr>
      <w:divsChild>
        <w:div w:id="247619389">
          <w:marLeft w:val="835"/>
          <w:marRight w:val="0"/>
          <w:marTop w:val="115"/>
          <w:marBottom w:val="0"/>
          <w:divBdr>
            <w:top w:val="none" w:sz="0" w:space="0" w:color="auto"/>
            <w:left w:val="none" w:sz="0" w:space="0" w:color="auto"/>
            <w:bottom w:val="none" w:sz="0" w:space="0" w:color="auto"/>
            <w:right w:val="none" w:sz="0" w:space="0" w:color="auto"/>
          </w:divBdr>
        </w:div>
        <w:div w:id="239600581">
          <w:marLeft w:val="835"/>
          <w:marRight w:val="0"/>
          <w:marTop w:val="115"/>
          <w:marBottom w:val="0"/>
          <w:divBdr>
            <w:top w:val="none" w:sz="0" w:space="0" w:color="auto"/>
            <w:left w:val="none" w:sz="0" w:space="0" w:color="auto"/>
            <w:bottom w:val="none" w:sz="0" w:space="0" w:color="auto"/>
            <w:right w:val="none" w:sz="0" w:space="0" w:color="auto"/>
          </w:divBdr>
        </w:div>
        <w:div w:id="626162536">
          <w:marLeft w:val="835"/>
          <w:marRight w:val="0"/>
          <w:marTop w:val="115"/>
          <w:marBottom w:val="0"/>
          <w:divBdr>
            <w:top w:val="none" w:sz="0" w:space="0" w:color="auto"/>
            <w:left w:val="none" w:sz="0" w:space="0" w:color="auto"/>
            <w:bottom w:val="none" w:sz="0" w:space="0" w:color="auto"/>
            <w:right w:val="none" w:sz="0" w:space="0" w:color="auto"/>
          </w:divBdr>
        </w:div>
        <w:div w:id="1002196893">
          <w:marLeft w:val="835"/>
          <w:marRight w:val="0"/>
          <w:marTop w:val="115"/>
          <w:marBottom w:val="0"/>
          <w:divBdr>
            <w:top w:val="none" w:sz="0" w:space="0" w:color="auto"/>
            <w:left w:val="none" w:sz="0" w:space="0" w:color="auto"/>
            <w:bottom w:val="none" w:sz="0" w:space="0" w:color="auto"/>
            <w:right w:val="none" w:sz="0" w:space="0" w:color="auto"/>
          </w:divBdr>
        </w:div>
        <w:div w:id="1483083646">
          <w:marLeft w:val="835"/>
          <w:marRight w:val="0"/>
          <w:marTop w:val="115"/>
          <w:marBottom w:val="0"/>
          <w:divBdr>
            <w:top w:val="none" w:sz="0" w:space="0" w:color="auto"/>
            <w:left w:val="none" w:sz="0" w:space="0" w:color="auto"/>
            <w:bottom w:val="none" w:sz="0" w:space="0" w:color="auto"/>
            <w:right w:val="none" w:sz="0" w:space="0" w:color="auto"/>
          </w:divBdr>
        </w:div>
      </w:divsChild>
    </w:div>
    <w:div w:id="18221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quiros@ucr.ac.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1EF5-1518-4583-A044-E7F45C9D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2462</Words>
  <Characters>13542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Nuria Rodriguez</cp:lastModifiedBy>
  <cp:revision>14</cp:revision>
  <dcterms:created xsi:type="dcterms:W3CDTF">2019-09-22T07:13:00Z</dcterms:created>
  <dcterms:modified xsi:type="dcterms:W3CDTF">2019-12-12T07:47:00Z</dcterms:modified>
</cp:coreProperties>
</file>