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622DA" w14:textId="77777777" w:rsidR="00EC1E67" w:rsidRDefault="003033C9" w:rsidP="00946E74">
      <w:pPr>
        <w:spacing w:after="0" w:line="240" w:lineRule="auto"/>
        <w:jc w:val="center"/>
        <w:rPr>
          <w:rFonts w:ascii="Times New Roman" w:hAnsi="Times New Roman" w:cs="Times New Roman"/>
          <w:b/>
          <w:sz w:val="28"/>
          <w:szCs w:val="28"/>
        </w:rPr>
      </w:pPr>
      <w:r w:rsidRPr="00E13791">
        <w:rPr>
          <w:rFonts w:ascii="Times New Roman" w:hAnsi="Times New Roman" w:cs="Times New Roman"/>
          <w:b/>
          <w:sz w:val="28"/>
          <w:szCs w:val="28"/>
        </w:rPr>
        <w:t xml:space="preserve">Tecnologías de la </w:t>
      </w:r>
      <w:r>
        <w:rPr>
          <w:rFonts w:ascii="Times New Roman" w:hAnsi="Times New Roman" w:cs="Times New Roman"/>
          <w:b/>
          <w:sz w:val="28"/>
          <w:szCs w:val="28"/>
        </w:rPr>
        <w:t>i</w:t>
      </w:r>
      <w:r w:rsidRPr="00E13791">
        <w:rPr>
          <w:rFonts w:ascii="Times New Roman" w:hAnsi="Times New Roman" w:cs="Times New Roman"/>
          <w:b/>
          <w:sz w:val="28"/>
          <w:szCs w:val="28"/>
        </w:rPr>
        <w:t xml:space="preserve">nformación y las </w:t>
      </w:r>
      <w:r>
        <w:rPr>
          <w:rFonts w:ascii="Times New Roman" w:hAnsi="Times New Roman" w:cs="Times New Roman"/>
          <w:b/>
          <w:sz w:val="28"/>
          <w:szCs w:val="28"/>
        </w:rPr>
        <w:t>c</w:t>
      </w:r>
      <w:r w:rsidRPr="00E13791">
        <w:rPr>
          <w:rFonts w:ascii="Times New Roman" w:hAnsi="Times New Roman" w:cs="Times New Roman"/>
          <w:b/>
          <w:sz w:val="28"/>
          <w:szCs w:val="28"/>
        </w:rPr>
        <w:t>omunicaciones</w:t>
      </w:r>
      <w:r>
        <w:rPr>
          <w:rFonts w:ascii="Times New Roman" w:hAnsi="Times New Roman" w:cs="Times New Roman"/>
          <w:b/>
          <w:sz w:val="28"/>
          <w:szCs w:val="28"/>
        </w:rPr>
        <w:t xml:space="preserve"> aplicadas </w:t>
      </w:r>
    </w:p>
    <w:p w14:paraId="5813D525" w14:textId="5B425DB7" w:rsidR="003033C9" w:rsidRDefault="003033C9" w:rsidP="00946E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a la gestión </w:t>
      </w:r>
      <w:r w:rsidRPr="00E13791">
        <w:rPr>
          <w:rFonts w:ascii="Times New Roman" w:hAnsi="Times New Roman" w:cs="Times New Roman"/>
          <w:b/>
          <w:sz w:val="28"/>
          <w:szCs w:val="28"/>
        </w:rPr>
        <w:t>de</w:t>
      </w:r>
      <w:r>
        <w:rPr>
          <w:rFonts w:ascii="Times New Roman" w:hAnsi="Times New Roman" w:cs="Times New Roman"/>
          <w:b/>
          <w:sz w:val="28"/>
          <w:szCs w:val="28"/>
        </w:rPr>
        <w:t xml:space="preserve">l agua: </w:t>
      </w:r>
      <w:r w:rsidR="0040014E">
        <w:rPr>
          <w:rFonts w:ascii="Times New Roman" w:hAnsi="Times New Roman" w:cs="Times New Roman"/>
          <w:b/>
          <w:sz w:val="28"/>
          <w:szCs w:val="28"/>
        </w:rPr>
        <w:t>E</w:t>
      </w:r>
      <w:r w:rsidRPr="00E13791">
        <w:rPr>
          <w:rFonts w:ascii="Times New Roman" w:hAnsi="Times New Roman" w:cs="Times New Roman"/>
          <w:b/>
          <w:sz w:val="28"/>
          <w:szCs w:val="28"/>
        </w:rPr>
        <w:t>l caso de</w:t>
      </w:r>
      <w:r>
        <w:rPr>
          <w:rFonts w:ascii="Times New Roman" w:hAnsi="Times New Roman" w:cs="Times New Roman"/>
          <w:b/>
          <w:sz w:val="28"/>
          <w:szCs w:val="28"/>
        </w:rPr>
        <w:t xml:space="preserve">l </w:t>
      </w:r>
      <w:r w:rsidR="00706C94">
        <w:rPr>
          <w:rFonts w:ascii="Times New Roman" w:hAnsi="Times New Roman" w:cs="Times New Roman"/>
          <w:b/>
          <w:sz w:val="28"/>
          <w:szCs w:val="28"/>
        </w:rPr>
        <w:t xml:space="preserve">río </w:t>
      </w:r>
      <w:r>
        <w:rPr>
          <w:rFonts w:ascii="Times New Roman" w:hAnsi="Times New Roman" w:cs="Times New Roman"/>
          <w:b/>
          <w:sz w:val="28"/>
          <w:szCs w:val="28"/>
        </w:rPr>
        <w:t xml:space="preserve">Bogotá </w:t>
      </w:r>
    </w:p>
    <w:p w14:paraId="0BE4BF04" w14:textId="77777777" w:rsidR="00EC1E67" w:rsidRPr="000F5BC0" w:rsidRDefault="00EC1E67" w:rsidP="00946E74">
      <w:pPr>
        <w:spacing w:after="0" w:line="240" w:lineRule="auto"/>
        <w:jc w:val="center"/>
        <w:rPr>
          <w:rFonts w:ascii="Times New Roman" w:hAnsi="Times New Roman" w:cs="Times New Roman"/>
          <w:b/>
          <w:sz w:val="28"/>
          <w:szCs w:val="28"/>
        </w:rPr>
      </w:pPr>
    </w:p>
    <w:p w14:paraId="6180B65F" w14:textId="1261B33C" w:rsidR="00EC1E67" w:rsidRDefault="003033C9" w:rsidP="00946E74">
      <w:pPr>
        <w:spacing w:after="0" w:line="240" w:lineRule="auto"/>
        <w:jc w:val="center"/>
        <w:rPr>
          <w:rFonts w:ascii="Times New Roman" w:hAnsi="Times New Roman" w:cs="Times New Roman"/>
          <w:b/>
          <w:sz w:val="28"/>
          <w:szCs w:val="28"/>
          <w:lang w:val="en-US"/>
        </w:rPr>
      </w:pPr>
      <w:r w:rsidRPr="00C70A06">
        <w:rPr>
          <w:rFonts w:ascii="Times New Roman" w:hAnsi="Times New Roman" w:cs="Times New Roman"/>
          <w:b/>
          <w:sz w:val="28"/>
          <w:szCs w:val="28"/>
          <w:lang w:val="en-US"/>
        </w:rPr>
        <w:t xml:space="preserve">Technologies of </w:t>
      </w:r>
      <w:r w:rsidR="002F4C34" w:rsidRPr="00C70A06">
        <w:rPr>
          <w:rFonts w:ascii="Times New Roman" w:hAnsi="Times New Roman" w:cs="Times New Roman"/>
          <w:b/>
          <w:sz w:val="28"/>
          <w:szCs w:val="28"/>
          <w:lang w:val="en-US"/>
        </w:rPr>
        <w:t xml:space="preserve">Information </w:t>
      </w:r>
      <w:r w:rsidRPr="00C70A06">
        <w:rPr>
          <w:rFonts w:ascii="Times New Roman" w:hAnsi="Times New Roman" w:cs="Times New Roman"/>
          <w:b/>
          <w:sz w:val="28"/>
          <w:szCs w:val="28"/>
          <w:lang w:val="en-US"/>
        </w:rPr>
        <w:t xml:space="preserve">and </w:t>
      </w:r>
      <w:r w:rsidR="002F4C34" w:rsidRPr="00C70A06">
        <w:rPr>
          <w:rFonts w:ascii="Times New Roman" w:hAnsi="Times New Roman" w:cs="Times New Roman"/>
          <w:b/>
          <w:sz w:val="28"/>
          <w:szCs w:val="28"/>
          <w:lang w:val="en-US"/>
        </w:rPr>
        <w:t xml:space="preserve">Communication Applied </w:t>
      </w:r>
    </w:p>
    <w:p w14:paraId="21E14403" w14:textId="169538B8" w:rsidR="003033C9" w:rsidRDefault="003033C9" w:rsidP="00946E74">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to </w:t>
      </w:r>
      <w:r w:rsidR="002F4C34" w:rsidRPr="00C70A06">
        <w:rPr>
          <w:rFonts w:ascii="Times New Roman" w:hAnsi="Times New Roman" w:cs="Times New Roman"/>
          <w:b/>
          <w:sz w:val="28"/>
          <w:szCs w:val="28"/>
          <w:lang w:val="en-US"/>
        </w:rPr>
        <w:t>Water Management</w:t>
      </w:r>
      <w:r w:rsidRPr="00C70A06">
        <w:rPr>
          <w:rFonts w:ascii="Times New Roman" w:hAnsi="Times New Roman" w:cs="Times New Roman"/>
          <w:b/>
          <w:sz w:val="28"/>
          <w:szCs w:val="28"/>
          <w:lang w:val="en-US"/>
        </w:rPr>
        <w:t xml:space="preserve">: </w:t>
      </w:r>
      <w:r w:rsidR="002F4C34" w:rsidRPr="00C70A06">
        <w:rPr>
          <w:rFonts w:ascii="Times New Roman" w:hAnsi="Times New Roman" w:cs="Times New Roman"/>
          <w:b/>
          <w:sz w:val="28"/>
          <w:szCs w:val="28"/>
          <w:lang w:val="en-US"/>
        </w:rPr>
        <w:t xml:space="preserve">The Case </w:t>
      </w:r>
      <w:r w:rsidRPr="00C70A06">
        <w:rPr>
          <w:rFonts w:ascii="Times New Roman" w:hAnsi="Times New Roman" w:cs="Times New Roman"/>
          <w:b/>
          <w:sz w:val="28"/>
          <w:szCs w:val="28"/>
          <w:lang w:val="en-US"/>
        </w:rPr>
        <w:t>of the Bogota River</w:t>
      </w:r>
    </w:p>
    <w:p w14:paraId="59FAF756" w14:textId="77777777" w:rsidR="00EC1E67" w:rsidRPr="00C70A06" w:rsidRDefault="00EC1E67" w:rsidP="00946E74">
      <w:pPr>
        <w:spacing w:after="0" w:line="240" w:lineRule="auto"/>
        <w:jc w:val="center"/>
        <w:rPr>
          <w:rFonts w:ascii="Times New Roman" w:hAnsi="Times New Roman" w:cs="Times New Roman"/>
          <w:b/>
          <w:sz w:val="28"/>
          <w:szCs w:val="28"/>
          <w:lang w:val="en-US"/>
        </w:rPr>
      </w:pPr>
    </w:p>
    <w:p w14:paraId="0BEF8CB1" w14:textId="77777777" w:rsidR="003033C9" w:rsidRPr="00B24D2E" w:rsidRDefault="003033C9" w:rsidP="00946E74">
      <w:pPr>
        <w:tabs>
          <w:tab w:val="left" w:pos="241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Leonardo </w:t>
      </w:r>
      <w:proofErr w:type="spellStart"/>
      <w:r>
        <w:rPr>
          <w:rFonts w:ascii="Times New Roman" w:hAnsi="Times New Roman" w:cs="Times New Roman"/>
          <w:b/>
          <w:sz w:val="24"/>
          <w:szCs w:val="24"/>
        </w:rPr>
        <w:t>Güiza</w:t>
      </w:r>
      <w:proofErr w:type="spellEnd"/>
      <w:r>
        <w:rPr>
          <w:rFonts w:ascii="Times New Roman" w:hAnsi="Times New Roman" w:cs="Times New Roman"/>
          <w:b/>
          <w:sz w:val="24"/>
          <w:szCs w:val="24"/>
        </w:rPr>
        <w:t>-</w:t>
      </w:r>
      <w:r w:rsidRPr="00B24D2E">
        <w:rPr>
          <w:rFonts w:ascii="Times New Roman" w:hAnsi="Times New Roman" w:cs="Times New Roman"/>
          <w:b/>
          <w:sz w:val="24"/>
          <w:szCs w:val="24"/>
        </w:rPr>
        <w:t>Suarez</w:t>
      </w:r>
      <w:r w:rsidRPr="00B24D2E">
        <w:rPr>
          <w:rStyle w:val="Refdenotaalpie"/>
          <w:rFonts w:ascii="Times New Roman" w:hAnsi="Times New Roman" w:cs="Times New Roman"/>
          <w:b/>
          <w:sz w:val="24"/>
          <w:szCs w:val="24"/>
        </w:rPr>
        <w:footnoteReference w:id="1"/>
      </w:r>
      <w:r w:rsidRPr="00B24D2E">
        <w:rPr>
          <w:rFonts w:ascii="Times New Roman" w:hAnsi="Times New Roman" w:cs="Times New Roman"/>
          <w:b/>
          <w:sz w:val="24"/>
          <w:szCs w:val="24"/>
        </w:rPr>
        <w:t>, Yuly Catherine Rojas Moreno</w:t>
      </w:r>
      <w:r w:rsidRPr="00B24D2E">
        <w:rPr>
          <w:rStyle w:val="Refdenotaalpie"/>
          <w:rFonts w:ascii="Times New Roman" w:hAnsi="Times New Roman" w:cs="Times New Roman"/>
          <w:b/>
          <w:sz w:val="24"/>
          <w:szCs w:val="24"/>
        </w:rPr>
        <w:footnoteReference w:id="2"/>
      </w:r>
      <w:r w:rsidRPr="00B24D2E">
        <w:rPr>
          <w:rFonts w:ascii="Times New Roman" w:hAnsi="Times New Roman" w:cs="Times New Roman"/>
          <w:b/>
          <w:sz w:val="24"/>
          <w:szCs w:val="24"/>
        </w:rPr>
        <w:t>, Diana Morales Rozo</w:t>
      </w:r>
      <w:r w:rsidRPr="00B24D2E">
        <w:rPr>
          <w:rStyle w:val="Refdenotaalpie"/>
          <w:rFonts w:ascii="Times New Roman" w:hAnsi="Times New Roman" w:cs="Times New Roman"/>
          <w:b/>
          <w:sz w:val="24"/>
          <w:szCs w:val="24"/>
        </w:rPr>
        <w:footnoteReference w:id="3"/>
      </w:r>
    </w:p>
    <w:p w14:paraId="7FF50BBC" w14:textId="06BE0F3A" w:rsidR="003033C9" w:rsidRDefault="003033C9" w:rsidP="00946E74">
      <w:pPr>
        <w:spacing w:after="0" w:line="240" w:lineRule="auto"/>
        <w:rPr>
          <w:rFonts w:ascii="Times New Roman" w:hAnsi="Times New Roman" w:cs="Times New Roman"/>
          <w:b/>
          <w:sz w:val="24"/>
          <w:szCs w:val="24"/>
        </w:rPr>
      </w:pPr>
    </w:p>
    <w:p w14:paraId="5DFBEB1D" w14:textId="57C680A2" w:rsidR="00167778" w:rsidRDefault="00167778" w:rsidP="00946E74">
      <w:pPr>
        <w:spacing w:after="0" w:line="240" w:lineRule="auto"/>
        <w:contextualSpacing/>
        <w:jc w:val="center"/>
        <w:rPr>
          <w:rFonts w:eastAsia="Times New Roman" w:cs="Times New Roman"/>
          <w:sz w:val="18"/>
          <w:szCs w:val="20"/>
          <w:lang w:val="es-CR"/>
        </w:rPr>
      </w:pPr>
      <w:r w:rsidRPr="00395882">
        <w:rPr>
          <w:rFonts w:eastAsia="Times New Roman" w:cs="Times New Roman"/>
          <w:sz w:val="18"/>
          <w:szCs w:val="20"/>
          <w:lang w:val="es-CR"/>
        </w:rPr>
        <w:t>[</w:t>
      </w:r>
      <w:r w:rsidRPr="00395882">
        <w:rPr>
          <w:rFonts w:eastAsia="Times New Roman" w:cs="Times New Roman"/>
          <w:b/>
          <w:sz w:val="18"/>
          <w:szCs w:val="20"/>
          <w:lang w:val="es-CR"/>
        </w:rPr>
        <w:t>Recibido:</w:t>
      </w:r>
      <w:r w:rsidRPr="00395882">
        <w:rPr>
          <w:rFonts w:eastAsia="Times New Roman" w:cs="Times New Roman"/>
          <w:sz w:val="18"/>
          <w:szCs w:val="20"/>
          <w:lang w:val="es-CR"/>
        </w:rPr>
        <w:t xml:space="preserve"> </w:t>
      </w:r>
      <w:r>
        <w:rPr>
          <w:rFonts w:eastAsia="Times New Roman" w:cs="Times New Roman"/>
          <w:sz w:val="18"/>
          <w:szCs w:val="20"/>
          <w:lang w:val="es-CR"/>
        </w:rPr>
        <w:t>14</w:t>
      </w:r>
      <w:r w:rsidRPr="00395882">
        <w:rPr>
          <w:rFonts w:eastAsia="Times New Roman" w:cs="Times New Roman"/>
          <w:sz w:val="18"/>
          <w:szCs w:val="20"/>
          <w:lang w:val="es-CR"/>
        </w:rPr>
        <w:t xml:space="preserve"> de </w:t>
      </w:r>
      <w:r>
        <w:rPr>
          <w:rFonts w:eastAsia="Times New Roman" w:cs="Times New Roman"/>
          <w:sz w:val="18"/>
          <w:szCs w:val="20"/>
          <w:lang w:val="es-CR"/>
        </w:rPr>
        <w:t xml:space="preserve">agosto </w:t>
      </w:r>
      <w:r w:rsidRPr="00395882">
        <w:rPr>
          <w:rFonts w:eastAsia="Times New Roman" w:cs="Times New Roman"/>
          <w:sz w:val="18"/>
          <w:szCs w:val="20"/>
          <w:lang w:val="es-CR"/>
        </w:rPr>
        <w:t xml:space="preserve">2019, </w:t>
      </w:r>
      <w:r w:rsidRPr="00395882">
        <w:rPr>
          <w:rFonts w:eastAsia="Times New Roman" w:cs="Times New Roman"/>
          <w:b/>
          <w:sz w:val="18"/>
          <w:szCs w:val="20"/>
          <w:lang w:val="es-CR"/>
        </w:rPr>
        <w:t>Aceptado:</w:t>
      </w:r>
      <w:r w:rsidRPr="00395882">
        <w:rPr>
          <w:rFonts w:eastAsia="Times New Roman" w:cs="Times New Roman"/>
          <w:sz w:val="18"/>
          <w:szCs w:val="20"/>
          <w:lang w:val="es-CR"/>
        </w:rPr>
        <w:t xml:space="preserve"> </w:t>
      </w:r>
      <w:r>
        <w:rPr>
          <w:rFonts w:eastAsia="Times New Roman" w:cs="Times New Roman"/>
          <w:sz w:val="18"/>
          <w:szCs w:val="20"/>
          <w:lang w:val="es-CR"/>
        </w:rPr>
        <w:t>18</w:t>
      </w:r>
      <w:r w:rsidRPr="00395882">
        <w:rPr>
          <w:rFonts w:eastAsia="Times New Roman" w:cs="Times New Roman"/>
          <w:sz w:val="18"/>
          <w:szCs w:val="20"/>
          <w:lang w:val="es-CR"/>
        </w:rPr>
        <w:t xml:space="preserve"> de </w:t>
      </w:r>
      <w:r>
        <w:rPr>
          <w:rFonts w:eastAsia="Times New Roman" w:cs="Times New Roman"/>
          <w:sz w:val="18"/>
          <w:szCs w:val="20"/>
          <w:lang w:val="es-CR"/>
        </w:rPr>
        <w:t xml:space="preserve">octubre </w:t>
      </w:r>
      <w:r w:rsidRPr="00395882">
        <w:rPr>
          <w:rFonts w:eastAsia="Times New Roman" w:cs="Times New Roman"/>
          <w:sz w:val="18"/>
          <w:szCs w:val="20"/>
          <w:lang w:val="es-CR"/>
        </w:rPr>
        <w:t xml:space="preserve">2019, </w:t>
      </w:r>
      <w:r w:rsidRPr="00395882">
        <w:rPr>
          <w:rFonts w:eastAsia="Times New Roman" w:cs="Times New Roman"/>
          <w:b/>
          <w:sz w:val="18"/>
          <w:szCs w:val="20"/>
          <w:lang w:val="es-CR"/>
        </w:rPr>
        <w:t>Corregido:</w:t>
      </w:r>
      <w:r w:rsidRPr="00395882">
        <w:rPr>
          <w:rFonts w:eastAsia="Times New Roman" w:cs="Times New Roman"/>
          <w:sz w:val="18"/>
          <w:szCs w:val="20"/>
          <w:lang w:val="es-CR"/>
        </w:rPr>
        <w:t xml:space="preserve"> </w:t>
      </w:r>
      <w:r>
        <w:rPr>
          <w:rFonts w:eastAsia="Times New Roman" w:cs="Times New Roman"/>
          <w:sz w:val="18"/>
          <w:szCs w:val="20"/>
          <w:lang w:val="es-CR"/>
        </w:rPr>
        <w:t>30</w:t>
      </w:r>
      <w:r w:rsidRPr="00395882">
        <w:rPr>
          <w:rFonts w:eastAsia="Times New Roman" w:cs="Times New Roman"/>
          <w:sz w:val="18"/>
          <w:szCs w:val="20"/>
          <w:lang w:val="es-CR"/>
        </w:rPr>
        <w:t xml:space="preserve"> de </w:t>
      </w:r>
      <w:r w:rsidR="00B11DC1">
        <w:rPr>
          <w:rFonts w:eastAsia="Times New Roman" w:cs="Times New Roman"/>
          <w:sz w:val="18"/>
          <w:szCs w:val="20"/>
          <w:lang w:val="es-CR"/>
        </w:rPr>
        <w:t xml:space="preserve">octubre </w:t>
      </w:r>
      <w:r w:rsidRPr="00395882">
        <w:rPr>
          <w:rFonts w:eastAsia="Times New Roman" w:cs="Times New Roman"/>
          <w:sz w:val="18"/>
          <w:szCs w:val="20"/>
          <w:lang w:val="es-CR"/>
        </w:rPr>
        <w:t xml:space="preserve">2019, </w:t>
      </w:r>
      <w:r w:rsidRPr="00395882">
        <w:rPr>
          <w:rFonts w:eastAsia="Times New Roman" w:cs="Times New Roman"/>
          <w:b/>
          <w:sz w:val="18"/>
          <w:szCs w:val="20"/>
          <w:lang w:val="es-CR"/>
        </w:rPr>
        <w:t>Publicado:</w:t>
      </w:r>
      <w:r w:rsidRPr="00395882">
        <w:rPr>
          <w:rFonts w:eastAsia="Times New Roman" w:cs="Times New Roman"/>
          <w:sz w:val="18"/>
          <w:szCs w:val="20"/>
          <w:lang w:val="es-CR"/>
        </w:rPr>
        <w:t xml:space="preserve"> 1 de </w:t>
      </w:r>
      <w:r>
        <w:rPr>
          <w:rFonts w:eastAsia="Times New Roman" w:cs="Times New Roman"/>
          <w:sz w:val="18"/>
          <w:szCs w:val="20"/>
          <w:lang w:val="es-CR"/>
        </w:rPr>
        <w:t xml:space="preserve">enero </w:t>
      </w:r>
      <w:r w:rsidRPr="00395882">
        <w:rPr>
          <w:rFonts w:eastAsia="Times New Roman" w:cs="Times New Roman"/>
          <w:sz w:val="18"/>
          <w:szCs w:val="20"/>
          <w:lang w:val="es-CR"/>
        </w:rPr>
        <w:t>20</w:t>
      </w:r>
      <w:r>
        <w:rPr>
          <w:rFonts w:eastAsia="Times New Roman" w:cs="Times New Roman"/>
          <w:sz w:val="18"/>
          <w:szCs w:val="20"/>
          <w:lang w:val="es-CR"/>
        </w:rPr>
        <w:t>20</w:t>
      </w:r>
      <w:r w:rsidRPr="00395882">
        <w:rPr>
          <w:rFonts w:eastAsia="Times New Roman" w:cs="Times New Roman"/>
          <w:sz w:val="18"/>
          <w:szCs w:val="20"/>
          <w:lang w:val="es-CR"/>
        </w:rPr>
        <w:t>]</w:t>
      </w:r>
    </w:p>
    <w:p w14:paraId="445AE6E8" w14:textId="77777777" w:rsidR="00167778" w:rsidRPr="00167778" w:rsidRDefault="00167778" w:rsidP="00946E74">
      <w:pPr>
        <w:spacing w:after="0" w:line="240" w:lineRule="auto"/>
        <w:rPr>
          <w:rFonts w:ascii="Times New Roman" w:hAnsi="Times New Roman" w:cs="Times New Roman"/>
          <w:b/>
          <w:sz w:val="24"/>
          <w:szCs w:val="24"/>
          <w:lang w:val="es-CR"/>
        </w:rPr>
      </w:pPr>
    </w:p>
    <w:p w14:paraId="57D3D1BB" w14:textId="77777777" w:rsidR="00AF3A81" w:rsidRPr="009C0C7B" w:rsidRDefault="00AF3A81" w:rsidP="00AF3A81">
      <w:pPr>
        <w:spacing w:after="0" w:line="240" w:lineRule="auto"/>
        <w:rPr>
          <w:rFonts w:ascii="Times New Roman" w:hAnsi="Times New Roman" w:cs="Times New Roman"/>
          <w:b/>
          <w:sz w:val="24"/>
          <w:szCs w:val="24"/>
        </w:rPr>
      </w:pPr>
      <w:r w:rsidRPr="009C0C7B">
        <w:rPr>
          <w:rFonts w:ascii="Times New Roman" w:hAnsi="Times New Roman" w:cs="Times New Roman"/>
          <w:b/>
          <w:sz w:val="24"/>
          <w:szCs w:val="24"/>
        </w:rPr>
        <w:t>Resumen</w:t>
      </w:r>
    </w:p>
    <w:p w14:paraId="7421D6E3" w14:textId="77777777" w:rsidR="00AF3A81" w:rsidRPr="002D7D5E" w:rsidRDefault="00AF3A81" w:rsidP="00AF3A81">
      <w:pPr>
        <w:spacing w:after="0" w:line="240" w:lineRule="auto"/>
        <w:jc w:val="both"/>
        <w:rPr>
          <w:rFonts w:ascii="Times New Roman" w:hAnsi="Times New Roman" w:cs="Times New Roman"/>
        </w:rPr>
      </w:pPr>
      <w:r w:rsidRPr="002D7D5E">
        <w:rPr>
          <w:rFonts w:ascii="Times New Roman" w:eastAsia="Times New Roman" w:hAnsi="Times New Roman" w:cs="Times New Roman"/>
          <w:b/>
          <w:bCs/>
          <w:lang w:val="es-CR"/>
        </w:rPr>
        <w:t>[Introducción]:</w:t>
      </w:r>
      <w:r w:rsidRPr="002D7D5E">
        <w:rPr>
          <w:rFonts w:ascii="Times New Roman" w:eastAsia="Times New Roman" w:hAnsi="Times New Roman" w:cs="Times New Roman"/>
          <w:lang w:val="es-CR"/>
        </w:rPr>
        <w:t xml:space="preserve"> </w:t>
      </w:r>
      <w:r w:rsidRPr="002D7D5E">
        <w:rPr>
          <w:rFonts w:ascii="Times New Roman" w:hAnsi="Times New Roman" w:cs="Times New Roman"/>
        </w:rPr>
        <w:t xml:space="preserve">Ante la magnitud de los problemas ambientales relacionados con el agua y los fenómenos como sequías e inundaciones intensificados por el cambio climático, resulta útil aprovechar las nuevas tecnologías, mediante el desarrollo de observatorios ambientales virtuales. </w:t>
      </w:r>
      <w:r w:rsidRPr="002D7D5E">
        <w:rPr>
          <w:rFonts w:ascii="Times New Roman" w:eastAsia="Times New Roman" w:hAnsi="Times New Roman" w:cs="Times New Roman"/>
          <w:b/>
          <w:bCs/>
          <w:lang w:val="es-CR"/>
        </w:rPr>
        <w:t>[Objetivo]:</w:t>
      </w:r>
      <w:r w:rsidRPr="002D7D5E">
        <w:rPr>
          <w:rFonts w:ascii="Times New Roman" w:eastAsia="Times New Roman" w:hAnsi="Times New Roman" w:cs="Times New Roman"/>
          <w:lang w:val="es-CR"/>
        </w:rPr>
        <w:t xml:space="preserve"> Este</w:t>
      </w:r>
      <w:r w:rsidRPr="002D7D5E">
        <w:rPr>
          <w:rFonts w:ascii="Times New Roman" w:hAnsi="Times New Roman" w:cs="Times New Roman"/>
        </w:rPr>
        <w:t xml:space="preserve"> artículo presenta la experiencia del Observatorio Regional Ambiental y de Desarrollo Sostenible del Río Bogotá (ORARBO), desde sus motivaciones hasta su implementación. </w:t>
      </w:r>
      <w:r w:rsidRPr="002D7D5E">
        <w:rPr>
          <w:rFonts w:ascii="Times New Roman" w:eastAsia="Times New Roman" w:hAnsi="Times New Roman" w:cs="Times New Roman"/>
          <w:b/>
          <w:bCs/>
          <w:lang w:val="es-CR"/>
        </w:rPr>
        <w:t>[Metodología]:</w:t>
      </w:r>
      <w:r w:rsidRPr="002D7D5E">
        <w:rPr>
          <w:rFonts w:ascii="Times New Roman" w:eastAsia="Times New Roman" w:hAnsi="Times New Roman" w:cs="Times New Roman"/>
          <w:lang w:val="es-CR"/>
        </w:rPr>
        <w:t xml:space="preserve"> </w:t>
      </w:r>
      <w:r w:rsidRPr="002D7D5E">
        <w:rPr>
          <w:rFonts w:ascii="Times New Roman" w:hAnsi="Times New Roman" w:cs="Times New Roman"/>
        </w:rPr>
        <w:t xml:space="preserve">Para mostrar lo anterior, se aportan los elementos teóricos, metodológicos y prácticos tomados en cuenta para contribuir a su réplica en contextos sociales, culturales y ambientales similares en América Latina. </w:t>
      </w:r>
      <w:r w:rsidRPr="002D7D5E">
        <w:rPr>
          <w:rFonts w:ascii="Times New Roman" w:eastAsia="Times New Roman" w:hAnsi="Times New Roman" w:cs="Times New Roman"/>
          <w:b/>
          <w:bCs/>
          <w:lang w:val="es-CR"/>
        </w:rPr>
        <w:t>[Resultados]:</w:t>
      </w:r>
      <w:r w:rsidRPr="002D7D5E">
        <w:rPr>
          <w:rFonts w:ascii="Times New Roman" w:eastAsia="Times New Roman" w:hAnsi="Times New Roman" w:cs="Times New Roman"/>
          <w:lang w:val="es-CR"/>
        </w:rPr>
        <w:t xml:space="preserve"> </w:t>
      </w:r>
      <w:r w:rsidRPr="002D7D5E">
        <w:rPr>
          <w:rFonts w:ascii="Times New Roman" w:hAnsi="Times New Roman" w:cs="Times New Roman"/>
        </w:rPr>
        <w:t xml:space="preserve">Se presenta un análisis teórico en relación con el aporte de las tecnologías de la información y las comunicaciones (TIC) a la gestión y gobernanza del agua y en la experiencia práctica obtenida en su ejecución en Colombia. </w:t>
      </w:r>
      <w:r w:rsidRPr="002D7D5E">
        <w:rPr>
          <w:rFonts w:ascii="Times New Roman" w:eastAsia="Times New Roman" w:hAnsi="Times New Roman" w:cs="Times New Roman"/>
          <w:b/>
          <w:bCs/>
          <w:lang w:val="es-CR"/>
        </w:rPr>
        <w:t>[Conclusiones]:</w:t>
      </w:r>
      <w:r w:rsidRPr="002D7D5E">
        <w:rPr>
          <w:rFonts w:ascii="Times New Roman" w:eastAsia="Times New Roman" w:hAnsi="Times New Roman" w:cs="Times New Roman"/>
          <w:lang w:val="es-CR"/>
        </w:rPr>
        <w:t xml:space="preserve"> </w:t>
      </w:r>
      <w:r w:rsidRPr="002D7D5E">
        <w:rPr>
          <w:rFonts w:ascii="Times New Roman" w:hAnsi="Times New Roman" w:cs="Times New Roman"/>
        </w:rPr>
        <w:t xml:space="preserve">Se concluye que las TIC pueden fortalecer la gestión hídrica, al facilitar el acceso a la información y participación en materia ambiental, y de esta manera aumentar la incidencia en la toma de decisiones frente a este importante asunto. </w:t>
      </w:r>
    </w:p>
    <w:p w14:paraId="513DA824" w14:textId="77777777" w:rsidR="00AF3A81" w:rsidRPr="009C0C7B" w:rsidRDefault="00AF3A81" w:rsidP="00AF3A81">
      <w:pPr>
        <w:spacing w:after="0" w:line="240" w:lineRule="auto"/>
        <w:jc w:val="both"/>
        <w:rPr>
          <w:rFonts w:ascii="Times New Roman" w:hAnsi="Times New Roman" w:cs="Times New Roman"/>
          <w:sz w:val="24"/>
          <w:szCs w:val="24"/>
        </w:rPr>
      </w:pPr>
    </w:p>
    <w:p w14:paraId="456859A6" w14:textId="77777777" w:rsidR="00AF3A81" w:rsidRDefault="00AF3A81" w:rsidP="00AF3A81">
      <w:pPr>
        <w:spacing w:after="0" w:line="240" w:lineRule="auto"/>
        <w:jc w:val="both"/>
        <w:rPr>
          <w:rFonts w:ascii="Times New Roman" w:hAnsi="Times New Roman" w:cs="Times New Roman"/>
          <w:iCs/>
          <w:sz w:val="24"/>
          <w:szCs w:val="24"/>
        </w:rPr>
      </w:pPr>
      <w:r w:rsidRPr="009C0C7B">
        <w:rPr>
          <w:rFonts w:ascii="Times New Roman" w:hAnsi="Times New Roman" w:cs="Times New Roman"/>
          <w:b/>
          <w:sz w:val="24"/>
          <w:szCs w:val="24"/>
        </w:rPr>
        <w:t xml:space="preserve">Palabras </w:t>
      </w:r>
      <w:r>
        <w:rPr>
          <w:rFonts w:ascii="Times New Roman" w:hAnsi="Times New Roman" w:cs="Times New Roman"/>
          <w:b/>
          <w:sz w:val="24"/>
          <w:szCs w:val="24"/>
        </w:rPr>
        <w:t>c</w:t>
      </w:r>
      <w:r w:rsidRPr="009C0C7B">
        <w:rPr>
          <w:rFonts w:ascii="Times New Roman" w:hAnsi="Times New Roman" w:cs="Times New Roman"/>
          <w:b/>
          <w:sz w:val="24"/>
          <w:szCs w:val="24"/>
        </w:rPr>
        <w:t xml:space="preserve">lave: </w:t>
      </w:r>
      <w:r>
        <w:rPr>
          <w:rFonts w:ascii="Times New Roman" w:hAnsi="Times New Roman" w:cs="Times New Roman"/>
          <w:iCs/>
          <w:sz w:val="24"/>
          <w:szCs w:val="24"/>
        </w:rPr>
        <w:t>C</w:t>
      </w:r>
      <w:r w:rsidRPr="003664A8">
        <w:rPr>
          <w:rFonts w:ascii="Times New Roman" w:hAnsi="Times New Roman" w:cs="Times New Roman"/>
          <w:iCs/>
          <w:sz w:val="24"/>
          <w:szCs w:val="24"/>
        </w:rPr>
        <w:t>ambio</w:t>
      </w:r>
      <w:r>
        <w:rPr>
          <w:rFonts w:ascii="Times New Roman" w:hAnsi="Times New Roman" w:cs="Times New Roman"/>
          <w:i/>
          <w:sz w:val="24"/>
          <w:szCs w:val="24"/>
        </w:rPr>
        <w:t xml:space="preserve"> </w:t>
      </w:r>
      <w:r w:rsidRPr="003664A8">
        <w:rPr>
          <w:rFonts w:ascii="Times New Roman" w:hAnsi="Times New Roman" w:cs="Times New Roman"/>
          <w:iCs/>
          <w:sz w:val="24"/>
          <w:szCs w:val="24"/>
        </w:rPr>
        <w:t>climático; gestión hídrica; gobernanza; participación; TIC</w:t>
      </w:r>
      <w:r>
        <w:rPr>
          <w:rFonts w:ascii="Times New Roman" w:hAnsi="Times New Roman" w:cs="Times New Roman"/>
          <w:iCs/>
          <w:sz w:val="24"/>
          <w:szCs w:val="24"/>
        </w:rPr>
        <w:t>.</w:t>
      </w:r>
    </w:p>
    <w:p w14:paraId="4F4416B6" w14:textId="77777777" w:rsidR="00AF3A81" w:rsidRPr="003664A8" w:rsidRDefault="00AF3A81" w:rsidP="00AF3A81">
      <w:pPr>
        <w:spacing w:after="0" w:line="240" w:lineRule="auto"/>
        <w:jc w:val="both"/>
        <w:rPr>
          <w:rFonts w:ascii="Times New Roman" w:hAnsi="Times New Roman" w:cs="Times New Roman"/>
          <w:iCs/>
          <w:sz w:val="24"/>
          <w:szCs w:val="24"/>
        </w:rPr>
      </w:pPr>
    </w:p>
    <w:p w14:paraId="0228230E" w14:textId="77777777" w:rsidR="00AF3A81" w:rsidRPr="009C0C7B" w:rsidRDefault="00AF3A81" w:rsidP="00AF3A81">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58D588E1" w14:textId="77777777" w:rsidR="00AF3A81" w:rsidRPr="002D7D5E" w:rsidRDefault="00AF3A81" w:rsidP="00AF3A81">
      <w:pPr>
        <w:spacing w:after="0" w:line="240" w:lineRule="auto"/>
        <w:jc w:val="both"/>
        <w:rPr>
          <w:rFonts w:ascii="Times New Roman" w:hAnsi="Times New Roman" w:cs="Times New Roman"/>
          <w:lang w:val="en-US"/>
        </w:rPr>
      </w:pPr>
      <w:r w:rsidRPr="002D7D5E">
        <w:rPr>
          <w:rFonts w:ascii="Times New Roman" w:eastAsia="Times New Roman" w:hAnsi="Times New Roman" w:cs="Times New Roman"/>
          <w:b/>
          <w:bCs/>
          <w:lang w:val="en-US"/>
        </w:rPr>
        <w:t>[Introduction]:</w:t>
      </w:r>
      <w:r w:rsidRPr="002D7D5E">
        <w:rPr>
          <w:rFonts w:ascii="Times New Roman" w:eastAsia="Times New Roman" w:hAnsi="Times New Roman" w:cs="Times New Roman"/>
          <w:lang w:val="en-US"/>
        </w:rPr>
        <w:t xml:space="preserve"> </w:t>
      </w:r>
      <w:r w:rsidRPr="002D7D5E">
        <w:rPr>
          <w:rFonts w:ascii="Times New Roman" w:hAnsi="Times New Roman" w:cs="Times New Roman"/>
          <w:lang w:val="en-US"/>
        </w:rPr>
        <w:t xml:space="preserve">Taking into account the magnitude of water-related environmental problems and phenomena such as droughts and floods, intensified by climate change, it is useful to take advantage of new technologies, through the development of virtual environmental observatories. </w:t>
      </w:r>
      <w:r w:rsidRPr="002D7D5E">
        <w:rPr>
          <w:rFonts w:ascii="Times New Roman" w:eastAsia="Times New Roman" w:hAnsi="Times New Roman" w:cs="Times New Roman"/>
          <w:b/>
          <w:bCs/>
          <w:lang w:val="en-US"/>
        </w:rPr>
        <w:t>[Objective]:</w:t>
      </w:r>
      <w:r w:rsidRPr="002D7D5E">
        <w:rPr>
          <w:rFonts w:ascii="Times New Roman" w:eastAsia="Times New Roman" w:hAnsi="Times New Roman" w:cs="Times New Roman"/>
          <w:lang w:val="en-US"/>
        </w:rPr>
        <w:t xml:space="preserve"> </w:t>
      </w:r>
      <w:r w:rsidRPr="002D7D5E">
        <w:rPr>
          <w:rFonts w:ascii="Times New Roman" w:hAnsi="Times New Roman" w:cs="Times New Roman"/>
          <w:lang w:val="en-US"/>
        </w:rPr>
        <w:t xml:space="preserve"> This article presents the experience of the Environmental Regional Observatory and Development Sustainable of the Bogota River (ORARBO), from their motivations until its implementation. </w:t>
      </w:r>
      <w:r w:rsidRPr="002D7D5E">
        <w:rPr>
          <w:rFonts w:ascii="Times New Roman" w:eastAsia="Times New Roman" w:hAnsi="Times New Roman" w:cs="Times New Roman"/>
          <w:b/>
          <w:bCs/>
          <w:lang w:val="en-US"/>
        </w:rPr>
        <w:t>[Methodology]:</w:t>
      </w:r>
      <w:r w:rsidRPr="002D7D5E">
        <w:rPr>
          <w:rFonts w:ascii="Times New Roman" w:eastAsia="Times New Roman" w:hAnsi="Times New Roman" w:cs="Times New Roman"/>
          <w:lang w:val="en-US"/>
        </w:rPr>
        <w:t xml:space="preserve"> To show this, it is provided </w:t>
      </w:r>
      <w:r w:rsidRPr="002D7D5E">
        <w:rPr>
          <w:rFonts w:ascii="Times New Roman" w:hAnsi="Times New Roman" w:cs="Times New Roman"/>
          <w:lang w:val="en-US"/>
        </w:rPr>
        <w:t xml:space="preserve">the theoretical, methodological and practical elements taken into account to contribute to its replication in similar social, cultural and environmental contexts in Latin America. </w:t>
      </w:r>
      <w:r w:rsidRPr="002D7D5E">
        <w:rPr>
          <w:rFonts w:ascii="Times New Roman" w:eastAsia="Times New Roman" w:hAnsi="Times New Roman" w:cs="Times New Roman"/>
          <w:b/>
          <w:bCs/>
          <w:lang w:val="en-US"/>
        </w:rPr>
        <w:t>[Results]:</w:t>
      </w:r>
      <w:r w:rsidRPr="002D7D5E">
        <w:rPr>
          <w:rFonts w:ascii="Times New Roman" w:eastAsia="Times New Roman" w:hAnsi="Times New Roman" w:cs="Times New Roman"/>
          <w:lang w:val="en-US"/>
        </w:rPr>
        <w:t xml:space="preserve"> A</w:t>
      </w:r>
      <w:r w:rsidRPr="002D7D5E">
        <w:rPr>
          <w:rFonts w:ascii="Times New Roman" w:hAnsi="Times New Roman" w:cs="Times New Roman"/>
          <w:lang w:val="en-US"/>
        </w:rPr>
        <w:t xml:space="preserve"> theoretical analysis between the contribution of the information technologies and communications (ICT) to water and governance management and the practical experience gained in its execution in Colombia. </w:t>
      </w:r>
      <w:r w:rsidRPr="002D7D5E">
        <w:rPr>
          <w:rFonts w:ascii="Times New Roman" w:eastAsia="Times New Roman" w:hAnsi="Times New Roman" w:cs="Times New Roman"/>
          <w:b/>
          <w:bCs/>
          <w:lang w:val="en-US"/>
        </w:rPr>
        <w:t>[Conclusion]:</w:t>
      </w:r>
      <w:r w:rsidRPr="002D7D5E">
        <w:rPr>
          <w:rFonts w:ascii="Times New Roman" w:eastAsia="Times New Roman" w:hAnsi="Times New Roman" w:cs="Times New Roman"/>
          <w:lang w:val="en-US"/>
        </w:rPr>
        <w:t xml:space="preserve"> </w:t>
      </w:r>
      <w:r w:rsidRPr="002D7D5E">
        <w:rPr>
          <w:rFonts w:ascii="Times New Roman" w:hAnsi="Times New Roman" w:cs="Times New Roman"/>
          <w:lang w:val="en-US"/>
        </w:rPr>
        <w:t>It is concluded that the ICT can strengthen the comprehensive water management, by facilitating access to information and participation in environmental issues and in this way increase the incidence in the decisions to face this important issue.</w:t>
      </w:r>
    </w:p>
    <w:p w14:paraId="12F113CF" w14:textId="77777777" w:rsidR="00AF3A81" w:rsidRPr="002D7D5E" w:rsidRDefault="00AF3A81" w:rsidP="00AF3A81">
      <w:pPr>
        <w:spacing w:after="0" w:line="240" w:lineRule="auto"/>
        <w:jc w:val="both"/>
        <w:rPr>
          <w:rFonts w:ascii="Times New Roman" w:hAnsi="Times New Roman" w:cs="Times New Roman"/>
          <w:lang w:val="en-US"/>
        </w:rPr>
      </w:pPr>
    </w:p>
    <w:p w14:paraId="7AD92791" w14:textId="1C12152B" w:rsidR="003033C9" w:rsidRPr="00D556DE" w:rsidRDefault="00AF3A81" w:rsidP="00AF3A81">
      <w:pPr>
        <w:tabs>
          <w:tab w:val="center" w:pos="4419"/>
        </w:tabs>
        <w:spacing w:after="0" w:line="240" w:lineRule="auto"/>
        <w:jc w:val="both"/>
        <w:rPr>
          <w:rFonts w:ascii="Times New Roman" w:hAnsi="Times New Roman" w:cs="Times New Roman"/>
          <w:iCs/>
          <w:sz w:val="16"/>
          <w:szCs w:val="16"/>
          <w:lang w:val="en-US"/>
        </w:rPr>
      </w:pPr>
      <w:r w:rsidRPr="002D7D5E">
        <w:rPr>
          <w:rFonts w:ascii="Times New Roman" w:hAnsi="Times New Roman" w:cs="Times New Roman"/>
          <w:b/>
          <w:lang w:val="en-US"/>
        </w:rPr>
        <w:t>Keywords:</w:t>
      </w:r>
      <w:r w:rsidRPr="002D7D5E">
        <w:rPr>
          <w:rFonts w:ascii="Times New Roman" w:hAnsi="Times New Roman" w:cs="Times New Roman"/>
          <w:lang w:val="en-US"/>
        </w:rPr>
        <w:t xml:space="preserve"> </w:t>
      </w:r>
      <w:r w:rsidRPr="002D7D5E">
        <w:rPr>
          <w:rFonts w:ascii="Times New Roman" w:hAnsi="Times New Roman" w:cs="Times New Roman"/>
          <w:iCs/>
          <w:lang w:val="en-US"/>
        </w:rPr>
        <w:t>Climate change; governance; participation; ICT; water management</w:t>
      </w:r>
      <w:r>
        <w:rPr>
          <w:rFonts w:ascii="Times New Roman" w:hAnsi="Times New Roman" w:cs="Times New Roman"/>
          <w:iCs/>
          <w:sz w:val="16"/>
          <w:szCs w:val="16"/>
          <w:lang w:val="en-US"/>
        </w:rPr>
        <w:t>.</w:t>
      </w:r>
    </w:p>
    <w:p w14:paraId="77CFEBCB" w14:textId="77777777" w:rsidR="00EC1E67" w:rsidRPr="00BA301A" w:rsidRDefault="00EC1E67" w:rsidP="00946E74">
      <w:pPr>
        <w:tabs>
          <w:tab w:val="center" w:pos="4419"/>
        </w:tabs>
        <w:spacing w:after="0" w:line="240" w:lineRule="auto"/>
        <w:ind w:left="284" w:hanging="284"/>
        <w:jc w:val="both"/>
        <w:rPr>
          <w:rFonts w:ascii="Times New Roman" w:hAnsi="Times New Roman" w:cs="Times New Roman"/>
          <w:iCs/>
          <w:sz w:val="24"/>
          <w:szCs w:val="24"/>
          <w:lang w:val="en-US"/>
        </w:rPr>
      </w:pPr>
    </w:p>
    <w:p w14:paraId="7E95D057" w14:textId="77777777" w:rsidR="003033C9" w:rsidRDefault="003033C9" w:rsidP="00946E74">
      <w:pPr>
        <w:pStyle w:val="Prrafodelista"/>
        <w:numPr>
          <w:ilvl w:val="0"/>
          <w:numId w:val="29"/>
        </w:numPr>
        <w:spacing w:after="0" w:line="240" w:lineRule="auto"/>
        <w:ind w:left="284" w:hanging="284"/>
        <w:rPr>
          <w:rFonts w:ascii="Times New Roman" w:hAnsi="Times New Roman" w:cs="Times New Roman"/>
          <w:b/>
          <w:sz w:val="24"/>
          <w:szCs w:val="24"/>
        </w:rPr>
      </w:pPr>
      <w:r w:rsidRPr="00BA301A">
        <w:rPr>
          <w:rFonts w:ascii="Times New Roman" w:hAnsi="Times New Roman" w:cs="Times New Roman"/>
          <w:b/>
          <w:sz w:val="24"/>
          <w:szCs w:val="24"/>
        </w:rPr>
        <w:t>Introducción</w:t>
      </w:r>
    </w:p>
    <w:p w14:paraId="546694B6" w14:textId="77777777" w:rsidR="00BA301A" w:rsidRPr="00BA301A" w:rsidRDefault="00BA301A" w:rsidP="00946E74">
      <w:pPr>
        <w:pStyle w:val="Prrafodelista"/>
        <w:spacing w:after="0" w:line="240" w:lineRule="auto"/>
        <w:ind w:left="284"/>
        <w:rPr>
          <w:rFonts w:ascii="Times New Roman" w:hAnsi="Times New Roman" w:cs="Times New Roman"/>
          <w:b/>
          <w:sz w:val="24"/>
          <w:szCs w:val="24"/>
        </w:rPr>
      </w:pPr>
    </w:p>
    <w:p w14:paraId="7E63F4BD" w14:textId="56F461BA"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Actualmente hay un consenso mundial frente a lo imprescindible que es el recurso hídrico para la sostenibilidad</w:t>
      </w:r>
      <w:r>
        <w:rPr>
          <w:rFonts w:ascii="Times New Roman" w:hAnsi="Times New Roman" w:cs="Times New Roman"/>
          <w:sz w:val="24"/>
          <w:szCs w:val="24"/>
        </w:rPr>
        <w:t xml:space="preserve"> de la vida en la T</w:t>
      </w:r>
      <w:r w:rsidRPr="009C0C7B">
        <w:rPr>
          <w:rFonts w:ascii="Times New Roman" w:hAnsi="Times New Roman" w:cs="Times New Roman"/>
          <w:sz w:val="24"/>
          <w:szCs w:val="24"/>
        </w:rPr>
        <w:t>ierra, así como para el alcance de metas comunes como la paz, la superación de la pobreza, la seguridad alimentaria y la igualdad. Además</w:t>
      </w:r>
      <w:r>
        <w:rPr>
          <w:rFonts w:ascii="Times New Roman" w:hAnsi="Times New Roman" w:cs="Times New Roman"/>
          <w:sz w:val="24"/>
          <w:szCs w:val="24"/>
        </w:rPr>
        <w:t>,</w:t>
      </w:r>
      <w:r w:rsidRPr="009C0C7B">
        <w:rPr>
          <w:rFonts w:ascii="Times New Roman" w:hAnsi="Times New Roman" w:cs="Times New Roman"/>
          <w:sz w:val="24"/>
          <w:szCs w:val="24"/>
        </w:rPr>
        <w:t xml:space="preserve"> al ser el agua un recurso limitado y distribuido de manera heterogénea, la escasez y las dificultades en el acceso son problemas comunes (</w:t>
      </w:r>
      <w:r w:rsidR="0040014E" w:rsidRPr="003C4CBD">
        <w:rPr>
          <w:rFonts w:ascii="Times New Roman" w:hAnsi="Times New Roman" w:cs="Times New Roman"/>
          <w:color w:val="2E74B5" w:themeColor="accent1" w:themeShade="BF"/>
          <w:sz w:val="24"/>
          <w:szCs w:val="24"/>
        </w:rPr>
        <w:t>Directiva Marco del Agua, 2000</w:t>
      </w:r>
      <w:r w:rsidR="0040014E">
        <w:rPr>
          <w:rFonts w:ascii="Times New Roman" w:hAnsi="Times New Roman" w:cs="Times New Roman"/>
          <w:color w:val="2E74B5" w:themeColor="accent1" w:themeShade="BF"/>
          <w:sz w:val="24"/>
          <w:szCs w:val="24"/>
        </w:rPr>
        <w:t xml:space="preserve">; </w:t>
      </w:r>
      <w:r w:rsidRPr="003C4CBD">
        <w:rPr>
          <w:rFonts w:ascii="Times New Roman" w:hAnsi="Times New Roman" w:cs="Times New Roman"/>
          <w:color w:val="2E74B5" w:themeColor="accent1" w:themeShade="BF"/>
          <w:sz w:val="24"/>
          <w:szCs w:val="24"/>
        </w:rPr>
        <w:t>UNESCO, 2013</w:t>
      </w:r>
      <w:r w:rsidRPr="009C0C7B">
        <w:rPr>
          <w:rFonts w:ascii="Times New Roman" w:hAnsi="Times New Roman" w:cs="Times New Roman"/>
          <w:sz w:val="24"/>
          <w:szCs w:val="24"/>
        </w:rPr>
        <w:t xml:space="preserve">). </w:t>
      </w:r>
    </w:p>
    <w:p w14:paraId="5BB0E2B5" w14:textId="77777777" w:rsidR="00BA301A" w:rsidRPr="009C0C7B" w:rsidRDefault="00BA301A" w:rsidP="00D556DE">
      <w:pPr>
        <w:spacing w:after="0" w:line="240" w:lineRule="auto"/>
        <w:jc w:val="both"/>
        <w:rPr>
          <w:rFonts w:ascii="Times New Roman" w:hAnsi="Times New Roman" w:cs="Times New Roman"/>
          <w:sz w:val="24"/>
          <w:szCs w:val="24"/>
        </w:rPr>
      </w:pPr>
    </w:p>
    <w:p w14:paraId="2BF610E6" w14:textId="23F45319"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Sin embargo, se ha estimado que</w:t>
      </w:r>
      <w:r w:rsidR="0040014E">
        <w:rPr>
          <w:rFonts w:ascii="Times New Roman" w:hAnsi="Times New Roman" w:cs="Times New Roman"/>
          <w:sz w:val="24"/>
          <w:szCs w:val="24"/>
        </w:rPr>
        <w:t>,</w:t>
      </w:r>
      <w:r>
        <w:rPr>
          <w:rFonts w:ascii="Times New Roman" w:hAnsi="Times New Roman" w:cs="Times New Roman"/>
          <w:sz w:val="24"/>
          <w:szCs w:val="24"/>
        </w:rPr>
        <w:t xml:space="preserve"> producto </w:t>
      </w:r>
      <w:r w:rsidRPr="009C0C7B">
        <w:rPr>
          <w:rFonts w:ascii="Times New Roman" w:hAnsi="Times New Roman" w:cs="Times New Roman"/>
          <w:sz w:val="24"/>
          <w:szCs w:val="24"/>
        </w:rPr>
        <w:t>del cambio climático, la probabilidad de que se presenten variaciones drásticas en las precipitaciones es alta, lo que</w:t>
      </w:r>
      <w:r w:rsidR="0040014E">
        <w:rPr>
          <w:rFonts w:ascii="Times New Roman" w:hAnsi="Times New Roman" w:cs="Times New Roman"/>
          <w:sz w:val="24"/>
          <w:szCs w:val="24"/>
        </w:rPr>
        <w:t>,</w:t>
      </w:r>
      <w:r w:rsidRPr="009C0C7B">
        <w:rPr>
          <w:rFonts w:ascii="Times New Roman" w:hAnsi="Times New Roman" w:cs="Times New Roman"/>
          <w:sz w:val="24"/>
          <w:szCs w:val="24"/>
        </w:rPr>
        <w:t xml:space="preserve"> al generar sequías e inundaciones, vuelve al recurso hídrico más sensible a los impactos que se le generan </w:t>
      </w:r>
      <w:r w:rsidR="00D556DE" w:rsidRPr="003C4CBD">
        <w:rPr>
          <w:rFonts w:ascii="Times New Roman" w:hAnsi="Times New Roman" w:cs="Times New Roman"/>
          <w:noProof/>
          <w:sz w:val="24"/>
          <w:szCs w:val="24"/>
        </w:rPr>
        <w:t>(</w:t>
      </w:r>
      <w:r w:rsidR="00D556DE" w:rsidRPr="00DB58DE">
        <w:rPr>
          <w:rFonts w:ascii="Times New Roman" w:hAnsi="Times New Roman" w:cs="Times New Roman"/>
          <w:noProof/>
          <w:color w:val="2E74B5" w:themeColor="accent1" w:themeShade="BF"/>
          <w:sz w:val="24"/>
          <w:szCs w:val="24"/>
        </w:rPr>
        <w:t>Directiva Marco del Agua, 2000</w:t>
      </w:r>
      <w:r w:rsidR="00D556DE" w:rsidRPr="009C0C7B">
        <w:rPr>
          <w:rFonts w:ascii="Times New Roman" w:hAnsi="Times New Roman" w:cs="Times New Roman"/>
          <w:noProof/>
          <w:sz w:val="24"/>
          <w:szCs w:val="24"/>
        </w:rPr>
        <w:t>)</w:t>
      </w:r>
      <w:r w:rsidRPr="009C0C7B">
        <w:rPr>
          <w:rFonts w:ascii="Times New Roman" w:hAnsi="Times New Roman" w:cs="Times New Roman"/>
          <w:sz w:val="24"/>
          <w:szCs w:val="24"/>
        </w:rPr>
        <w:t>. Así mismo, estos fenómenos climáticos extremos amenazan con aumentar la vulnerabilidad de las comunidades</w:t>
      </w:r>
      <w:r w:rsidR="0040014E">
        <w:rPr>
          <w:rFonts w:ascii="Times New Roman" w:hAnsi="Times New Roman" w:cs="Times New Roman"/>
          <w:sz w:val="24"/>
          <w:szCs w:val="24"/>
        </w:rPr>
        <w:t>,</w:t>
      </w:r>
      <w:r w:rsidRPr="009C0C7B">
        <w:rPr>
          <w:rFonts w:ascii="Times New Roman" w:hAnsi="Times New Roman" w:cs="Times New Roman"/>
          <w:sz w:val="24"/>
          <w:szCs w:val="24"/>
        </w:rPr>
        <w:t xml:space="preserve"> dada la falta de conocimiento, experiencia y preparación con que cuentan</w:t>
      </w:r>
      <w:r>
        <w:rPr>
          <w:rFonts w:ascii="Times New Roman" w:hAnsi="Times New Roman" w:cs="Times New Roman"/>
          <w:sz w:val="24"/>
          <w:szCs w:val="24"/>
        </w:rPr>
        <w:t>,</w:t>
      </w:r>
      <w:r w:rsidRPr="009C0C7B">
        <w:rPr>
          <w:rFonts w:ascii="Times New Roman" w:hAnsi="Times New Roman" w:cs="Times New Roman"/>
          <w:sz w:val="24"/>
          <w:szCs w:val="24"/>
        </w:rPr>
        <w:t xml:space="preserve"> especialmente aquellos sectores de la población con mayores niveles de pobreza</w:t>
      </w:r>
      <w:r>
        <w:rPr>
          <w:rFonts w:ascii="Times New Roman" w:hAnsi="Times New Roman" w:cs="Times New Roman"/>
          <w:sz w:val="24"/>
          <w:szCs w:val="24"/>
        </w:rPr>
        <w:t>,</w:t>
      </w:r>
      <w:r w:rsidRPr="009C0C7B">
        <w:rPr>
          <w:rFonts w:ascii="Times New Roman" w:hAnsi="Times New Roman" w:cs="Times New Roman"/>
          <w:sz w:val="24"/>
          <w:szCs w:val="24"/>
        </w:rPr>
        <w:t xml:space="preserve"> para afrontar estas variaciones</w:t>
      </w:r>
      <w:r w:rsidR="0040014E">
        <w:rPr>
          <w:rFonts w:ascii="Times New Roman" w:hAnsi="Times New Roman" w:cs="Times New Roman"/>
          <w:sz w:val="24"/>
          <w:szCs w:val="24"/>
        </w:rPr>
        <w:t>. Esta situación</w:t>
      </w:r>
      <w:r w:rsidRPr="009C0C7B">
        <w:rPr>
          <w:rFonts w:ascii="Times New Roman" w:hAnsi="Times New Roman" w:cs="Times New Roman"/>
          <w:sz w:val="24"/>
          <w:szCs w:val="24"/>
        </w:rPr>
        <w:t xml:space="preserve"> present</w:t>
      </w:r>
      <w:r w:rsidR="0040014E">
        <w:rPr>
          <w:rFonts w:ascii="Times New Roman" w:hAnsi="Times New Roman" w:cs="Times New Roman"/>
          <w:sz w:val="24"/>
          <w:szCs w:val="24"/>
        </w:rPr>
        <w:t>a</w:t>
      </w:r>
      <w:r w:rsidRPr="009C0C7B">
        <w:rPr>
          <w:rFonts w:ascii="Times New Roman" w:hAnsi="Times New Roman" w:cs="Times New Roman"/>
          <w:sz w:val="24"/>
          <w:szCs w:val="24"/>
        </w:rPr>
        <w:t xml:space="preserve"> riesgos graves frente al abastecimiento de agua para su subsistencia </w:t>
      </w:r>
      <w:r w:rsidR="00D556DE" w:rsidRPr="009C0C7B">
        <w:rPr>
          <w:rFonts w:ascii="Times New Roman" w:hAnsi="Times New Roman" w:cs="Times New Roman"/>
          <w:noProof/>
          <w:sz w:val="24"/>
          <w:szCs w:val="24"/>
        </w:rPr>
        <w:t>(</w:t>
      </w:r>
      <w:r w:rsidR="00D556DE" w:rsidRPr="00DB58DE">
        <w:rPr>
          <w:rFonts w:ascii="Times New Roman" w:hAnsi="Times New Roman" w:cs="Times New Roman"/>
          <w:noProof/>
          <w:color w:val="2E74B5" w:themeColor="accent1" w:themeShade="BF"/>
          <w:sz w:val="24"/>
          <w:szCs w:val="24"/>
        </w:rPr>
        <w:t>IPCC, 2014</w:t>
      </w:r>
      <w:r w:rsidR="00D556DE" w:rsidRPr="009C0C7B">
        <w:rPr>
          <w:rFonts w:ascii="Times New Roman" w:hAnsi="Times New Roman" w:cs="Times New Roman"/>
          <w:noProof/>
          <w:sz w:val="24"/>
          <w:szCs w:val="24"/>
        </w:rPr>
        <w:t>)</w:t>
      </w:r>
      <w:r w:rsidRPr="009C0C7B">
        <w:rPr>
          <w:rFonts w:ascii="Times New Roman" w:hAnsi="Times New Roman" w:cs="Times New Roman"/>
          <w:sz w:val="24"/>
          <w:szCs w:val="24"/>
        </w:rPr>
        <w:t>.</w:t>
      </w:r>
    </w:p>
    <w:p w14:paraId="19F3048D" w14:textId="77777777" w:rsidR="00BA301A" w:rsidRPr="009C0C7B" w:rsidRDefault="00BA301A" w:rsidP="00D556DE">
      <w:pPr>
        <w:spacing w:after="0" w:line="240" w:lineRule="auto"/>
        <w:jc w:val="both"/>
        <w:rPr>
          <w:rFonts w:ascii="Times New Roman" w:hAnsi="Times New Roman" w:cs="Times New Roman"/>
          <w:sz w:val="24"/>
          <w:szCs w:val="24"/>
        </w:rPr>
      </w:pPr>
    </w:p>
    <w:p w14:paraId="1B024328" w14:textId="6BEFF3F1"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Igualmente, presiones sobre el recurso hídrico como el crecimiento poblacional, la urbanización expansiva, la agricultura intensiva y las variaciones climáticas, van en aumento (</w:t>
      </w:r>
      <w:r w:rsidR="0040014E" w:rsidRPr="00DB58DE">
        <w:rPr>
          <w:rFonts w:ascii="Times New Roman" w:hAnsi="Times New Roman" w:cs="Times New Roman"/>
          <w:color w:val="2E74B5" w:themeColor="accent1" w:themeShade="BF"/>
          <w:sz w:val="24"/>
          <w:szCs w:val="24"/>
        </w:rPr>
        <w:t>Directiva Marco del Agua, 2000</w:t>
      </w:r>
      <w:r w:rsidR="0040014E">
        <w:rPr>
          <w:rFonts w:ascii="Times New Roman" w:hAnsi="Times New Roman" w:cs="Times New Roman"/>
          <w:color w:val="2E74B5" w:themeColor="accent1" w:themeShade="BF"/>
          <w:sz w:val="24"/>
          <w:szCs w:val="24"/>
        </w:rPr>
        <w:t xml:space="preserve">; </w:t>
      </w:r>
      <w:r w:rsidRPr="00DB58DE">
        <w:rPr>
          <w:rFonts w:ascii="Times New Roman" w:hAnsi="Times New Roman" w:cs="Times New Roman"/>
          <w:color w:val="2E74B5" w:themeColor="accent1" w:themeShade="BF"/>
          <w:sz w:val="24"/>
          <w:szCs w:val="24"/>
        </w:rPr>
        <w:t>UNESCO, 2013</w:t>
      </w:r>
      <w:r w:rsidRPr="009C0C7B">
        <w:rPr>
          <w:rFonts w:ascii="Times New Roman" w:hAnsi="Times New Roman" w:cs="Times New Roman"/>
          <w:sz w:val="24"/>
          <w:szCs w:val="24"/>
        </w:rPr>
        <w:t>). Según proyecciones</w:t>
      </w:r>
      <w:r>
        <w:rPr>
          <w:rFonts w:ascii="Times New Roman" w:hAnsi="Times New Roman" w:cs="Times New Roman"/>
          <w:sz w:val="24"/>
          <w:szCs w:val="24"/>
        </w:rPr>
        <w:t xml:space="preserve"> </w:t>
      </w:r>
      <w:r w:rsidR="0040014E">
        <w:rPr>
          <w:rFonts w:ascii="Times New Roman" w:hAnsi="Times New Roman" w:cs="Times New Roman"/>
          <w:sz w:val="24"/>
          <w:szCs w:val="24"/>
        </w:rPr>
        <w:t xml:space="preserve">sobre </w:t>
      </w:r>
      <w:r w:rsidRPr="009C0C7B">
        <w:rPr>
          <w:rFonts w:ascii="Times New Roman" w:hAnsi="Times New Roman" w:cs="Times New Roman"/>
          <w:sz w:val="24"/>
          <w:szCs w:val="24"/>
        </w:rPr>
        <w:t>los efectos del cambio climático, se estima que</w:t>
      </w:r>
      <w:r w:rsidR="0040014E">
        <w:rPr>
          <w:rFonts w:ascii="Times New Roman" w:hAnsi="Times New Roman" w:cs="Times New Roman"/>
          <w:sz w:val="24"/>
          <w:szCs w:val="24"/>
        </w:rPr>
        <w:t>,</w:t>
      </w:r>
      <w:r w:rsidRPr="009C0C7B">
        <w:rPr>
          <w:rFonts w:ascii="Times New Roman" w:hAnsi="Times New Roman" w:cs="Times New Roman"/>
          <w:sz w:val="24"/>
          <w:szCs w:val="24"/>
        </w:rPr>
        <w:t xml:space="preserve"> en el presente siglo, las aguas</w:t>
      </w:r>
      <w:r>
        <w:rPr>
          <w:rFonts w:ascii="Times New Roman" w:hAnsi="Times New Roman" w:cs="Times New Roman"/>
          <w:sz w:val="24"/>
          <w:szCs w:val="24"/>
        </w:rPr>
        <w:t>,</w:t>
      </w:r>
      <w:r w:rsidRPr="009C0C7B">
        <w:rPr>
          <w:rFonts w:ascii="Times New Roman" w:hAnsi="Times New Roman" w:cs="Times New Roman"/>
          <w:sz w:val="24"/>
          <w:szCs w:val="24"/>
        </w:rPr>
        <w:t xml:space="preserve"> tanto subterráneas como superficiales</w:t>
      </w:r>
      <w:r w:rsidR="0040014E">
        <w:rPr>
          <w:rFonts w:ascii="Times New Roman" w:hAnsi="Times New Roman" w:cs="Times New Roman"/>
          <w:sz w:val="24"/>
          <w:szCs w:val="24"/>
        </w:rPr>
        <w:t>,</w:t>
      </w:r>
      <w:r w:rsidRPr="009C0C7B">
        <w:rPr>
          <w:rFonts w:ascii="Times New Roman" w:hAnsi="Times New Roman" w:cs="Times New Roman"/>
          <w:sz w:val="24"/>
          <w:szCs w:val="24"/>
        </w:rPr>
        <w:t xml:space="preserve"> se reducirán considerablemente</w:t>
      </w:r>
      <w:r w:rsidR="0040014E">
        <w:rPr>
          <w:rFonts w:ascii="Times New Roman" w:hAnsi="Times New Roman" w:cs="Times New Roman"/>
          <w:sz w:val="24"/>
          <w:szCs w:val="24"/>
        </w:rPr>
        <w:t>. Ello</w:t>
      </w:r>
      <w:r w:rsidRPr="009C0C7B">
        <w:rPr>
          <w:rFonts w:ascii="Times New Roman" w:hAnsi="Times New Roman" w:cs="Times New Roman"/>
          <w:sz w:val="24"/>
          <w:szCs w:val="24"/>
        </w:rPr>
        <w:t xml:space="preserve"> </w:t>
      </w:r>
      <w:r>
        <w:rPr>
          <w:rFonts w:ascii="Times New Roman" w:hAnsi="Times New Roman" w:cs="Times New Roman"/>
          <w:sz w:val="24"/>
          <w:szCs w:val="24"/>
        </w:rPr>
        <w:t>fortalec</w:t>
      </w:r>
      <w:r w:rsidR="0040014E">
        <w:rPr>
          <w:rFonts w:ascii="Times New Roman" w:hAnsi="Times New Roman" w:cs="Times New Roman"/>
          <w:sz w:val="24"/>
          <w:szCs w:val="24"/>
        </w:rPr>
        <w:t>erá</w:t>
      </w:r>
      <w:r>
        <w:rPr>
          <w:rFonts w:ascii="Times New Roman" w:hAnsi="Times New Roman" w:cs="Times New Roman"/>
          <w:sz w:val="24"/>
          <w:szCs w:val="24"/>
        </w:rPr>
        <w:t xml:space="preserve"> la competencia por el </w:t>
      </w:r>
      <w:r w:rsidRPr="009C0C7B">
        <w:rPr>
          <w:rFonts w:ascii="Times New Roman" w:hAnsi="Times New Roman" w:cs="Times New Roman"/>
          <w:sz w:val="24"/>
          <w:szCs w:val="24"/>
        </w:rPr>
        <w:t>recurso. Además</w:t>
      </w:r>
      <w:r>
        <w:rPr>
          <w:rFonts w:ascii="Times New Roman" w:hAnsi="Times New Roman" w:cs="Times New Roman"/>
          <w:sz w:val="24"/>
          <w:szCs w:val="24"/>
        </w:rPr>
        <w:t>,</w:t>
      </w:r>
      <w:r w:rsidRPr="009C0C7B">
        <w:rPr>
          <w:rFonts w:ascii="Times New Roman" w:hAnsi="Times New Roman" w:cs="Times New Roman"/>
          <w:sz w:val="24"/>
          <w:szCs w:val="24"/>
        </w:rPr>
        <w:t xml:space="preserve"> se considera que la calidad del agua disminuirá, por lo que se requieren nuevos enfoques lo suficientemente flexibles que se basen en el aprendizaje y la planificación para la resiliencia al cambio climático </w:t>
      </w:r>
      <w:sdt>
        <w:sdtPr>
          <w:rPr>
            <w:rFonts w:ascii="Times New Roman" w:hAnsi="Times New Roman" w:cs="Times New Roman"/>
            <w:sz w:val="24"/>
            <w:szCs w:val="24"/>
          </w:rPr>
          <w:id w:val="-1920624872"/>
          <w:citation/>
        </w:sdtPr>
        <w:sdtEndPr/>
        <w:sdtContent>
          <w:r w:rsidRPr="009C0C7B">
            <w:rPr>
              <w:rFonts w:ascii="Times New Roman" w:hAnsi="Times New Roman" w:cs="Times New Roman"/>
              <w:sz w:val="24"/>
              <w:szCs w:val="24"/>
            </w:rPr>
            <w:fldChar w:fldCharType="begin"/>
          </w:r>
          <w:r w:rsidRPr="009C0C7B">
            <w:rPr>
              <w:rFonts w:ascii="Times New Roman" w:hAnsi="Times New Roman" w:cs="Times New Roman"/>
              <w:sz w:val="24"/>
              <w:szCs w:val="24"/>
            </w:rPr>
            <w:instrText xml:space="preserve"> CITATION IPC14 \l 9226 </w:instrText>
          </w:r>
          <w:r w:rsidRPr="009C0C7B">
            <w:rPr>
              <w:rFonts w:ascii="Times New Roman" w:hAnsi="Times New Roman" w:cs="Times New Roman"/>
              <w:sz w:val="24"/>
              <w:szCs w:val="24"/>
            </w:rPr>
            <w:fldChar w:fldCharType="separate"/>
          </w:r>
          <w:r w:rsidRPr="003C4CBD">
            <w:rPr>
              <w:rFonts w:ascii="Times New Roman" w:hAnsi="Times New Roman" w:cs="Times New Roman"/>
              <w:noProof/>
              <w:color w:val="2E74B5" w:themeColor="accent1" w:themeShade="BF"/>
              <w:sz w:val="24"/>
              <w:szCs w:val="24"/>
            </w:rPr>
            <w:t>(IPCC, 2014</w:t>
          </w:r>
          <w:r w:rsidRPr="009C0C7B">
            <w:rPr>
              <w:rFonts w:ascii="Times New Roman" w:hAnsi="Times New Roman" w:cs="Times New Roman"/>
              <w:noProof/>
              <w:sz w:val="24"/>
              <w:szCs w:val="24"/>
            </w:rPr>
            <w:t>)</w:t>
          </w:r>
          <w:r w:rsidRPr="009C0C7B">
            <w:rPr>
              <w:rFonts w:ascii="Times New Roman" w:hAnsi="Times New Roman" w:cs="Times New Roman"/>
              <w:sz w:val="24"/>
              <w:szCs w:val="24"/>
            </w:rPr>
            <w:fldChar w:fldCharType="end"/>
          </w:r>
        </w:sdtContent>
      </w:sdt>
      <w:r w:rsidRPr="009C0C7B">
        <w:rPr>
          <w:rFonts w:ascii="Times New Roman" w:hAnsi="Times New Roman" w:cs="Times New Roman"/>
          <w:sz w:val="24"/>
          <w:szCs w:val="24"/>
        </w:rPr>
        <w:t>.</w:t>
      </w:r>
    </w:p>
    <w:p w14:paraId="40D71645" w14:textId="77777777" w:rsidR="00BA301A" w:rsidRPr="009C0C7B" w:rsidRDefault="00BA301A" w:rsidP="00D556DE">
      <w:pPr>
        <w:spacing w:after="0" w:line="240" w:lineRule="auto"/>
        <w:jc w:val="both"/>
        <w:rPr>
          <w:rFonts w:ascii="Times New Roman" w:hAnsi="Times New Roman" w:cs="Times New Roman"/>
          <w:sz w:val="24"/>
          <w:szCs w:val="24"/>
        </w:rPr>
      </w:pPr>
    </w:p>
    <w:p w14:paraId="167E2C83" w14:textId="7966CE7F"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Estas condiciones han dado origen a nuevos conceptos para hacer frente a las incertidumbres relacionadas con la gestión de</w:t>
      </w:r>
      <w:r>
        <w:rPr>
          <w:rFonts w:ascii="Times New Roman" w:hAnsi="Times New Roman" w:cs="Times New Roman"/>
          <w:sz w:val="24"/>
          <w:szCs w:val="24"/>
        </w:rPr>
        <w:t>l agua.</w:t>
      </w:r>
      <w:r w:rsidRPr="009C0C7B">
        <w:rPr>
          <w:rFonts w:ascii="Times New Roman" w:hAnsi="Times New Roman" w:cs="Times New Roman"/>
          <w:sz w:val="24"/>
          <w:szCs w:val="24"/>
        </w:rPr>
        <w:t xml:space="preserve"> Entre ellos, la cooperación del agua (</w:t>
      </w:r>
      <w:r w:rsidRPr="00DB58DE">
        <w:rPr>
          <w:rFonts w:ascii="Times New Roman" w:hAnsi="Times New Roman" w:cs="Times New Roman"/>
          <w:color w:val="2E74B5" w:themeColor="accent1" w:themeShade="BF"/>
          <w:sz w:val="24"/>
          <w:szCs w:val="24"/>
        </w:rPr>
        <w:t>UNESCO, 2013</w:t>
      </w:r>
      <w:r w:rsidRPr="009C0C7B">
        <w:rPr>
          <w:rFonts w:ascii="Times New Roman" w:hAnsi="Times New Roman" w:cs="Times New Roman"/>
          <w:sz w:val="24"/>
          <w:szCs w:val="24"/>
        </w:rPr>
        <w:t>) y la gobernanza adaptativa (</w:t>
      </w:r>
      <w:proofErr w:type="spellStart"/>
      <w:r w:rsidR="0040014E" w:rsidRPr="00DB58DE">
        <w:rPr>
          <w:rFonts w:ascii="Times New Roman" w:hAnsi="Times New Roman" w:cs="Times New Roman"/>
          <w:color w:val="2E74B5" w:themeColor="accent1" w:themeShade="BF"/>
          <w:sz w:val="24"/>
          <w:szCs w:val="24"/>
        </w:rPr>
        <w:t>Bischoff</w:t>
      </w:r>
      <w:proofErr w:type="spellEnd"/>
      <w:r w:rsidR="0040014E" w:rsidRPr="00DB58DE">
        <w:rPr>
          <w:rFonts w:ascii="Times New Roman" w:hAnsi="Times New Roman" w:cs="Times New Roman"/>
          <w:color w:val="2E74B5" w:themeColor="accent1" w:themeShade="BF"/>
          <w:sz w:val="24"/>
          <w:szCs w:val="24"/>
        </w:rPr>
        <w:t xml:space="preserve"> &amp; Lynch, 2016</w:t>
      </w:r>
      <w:r w:rsidR="0040014E">
        <w:rPr>
          <w:rFonts w:ascii="Times New Roman" w:hAnsi="Times New Roman" w:cs="Times New Roman"/>
          <w:color w:val="2E74B5" w:themeColor="accent1" w:themeShade="BF"/>
          <w:sz w:val="24"/>
          <w:szCs w:val="24"/>
        </w:rPr>
        <w:t xml:space="preserve">; </w:t>
      </w:r>
      <w:proofErr w:type="spellStart"/>
      <w:r w:rsidRPr="00DB58DE">
        <w:rPr>
          <w:rFonts w:ascii="Times New Roman" w:hAnsi="Times New Roman" w:cs="Times New Roman"/>
          <w:color w:val="2E74B5" w:themeColor="accent1" w:themeShade="BF"/>
          <w:sz w:val="24"/>
          <w:szCs w:val="24"/>
        </w:rPr>
        <w:t>Chaffin</w:t>
      </w:r>
      <w:proofErr w:type="spellEnd"/>
      <w:r w:rsidRPr="00DB58DE">
        <w:rPr>
          <w:rFonts w:ascii="Times New Roman" w:hAnsi="Times New Roman" w:cs="Times New Roman"/>
          <w:color w:val="2E74B5" w:themeColor="accent1" w:themeShade="BF"/>
          <w:sz w:val="24"/>
          <w:szCs w:val="24"/>
        </w:rPr>
        <w:t xml:space="preserve"> </w:t>
      </w:r>
      <w:r w:rsidRPr="00DB58DE">
        <w:rPr>
          <w:rFonts w:ascii="Times New Roman" w:hAnsi="Times New Roman" w:cs="Times New Roman"/>
          <w:i/>
          <w:color w:val="2E74B5" w:themeColor="accent1" w:themeShade="BF"/>
          <w:sz w:val="24"/>
          <w:szCs w:val="24"/>
        </w:rPr>
        <w:t>et al.,</w:t>
      </w:r>
      <w:r w:rsidRPr="00DB58DE">
        <w:rPr>
          <w:rFonts w:ascii="Times New Roman" w:hAnsi="Times New Roman" w:cs="Times New Roman"/>
          <w:color w:val="2E74B5" w:themeColor="accent1" w:themeShade="BF"/>
          <w:sz w:val="24"/>
          <w:szCs w:val="24"/>
        </w:rPr>
        <w:t xml:space="preserve"> 2014</w:t>
      </w:r>
      <w:r w:rsidRPr="009C0C7B">
        <w:rPr>
          <w:rFonts w:ascii="Times New Roman" w:hAnsi="Times New Roman" w:cs="Times New Roman"/>
          <w:sz w:val="24"/>
          <w:szCs w:val="24"/>
        </w:rPr>
        <w:t xml:space="preserve">).  De la misma manera, se ha reconocido la necesidad de avanzar en el uso de las tecnologías de </w:t>
      </w:r>
      <w:r>
        <w:rPr>
          <w:rFonts w:ascii="Times New Roman" w:hAnsi="Times New Roman" w:cs="Times New Roman"/>
          <w:sz w:val="24"/>
          <w:szCs w:val="24"/>
        </w:rPr>
        <w:t xml:space="preserve">la </w:t>
      </w:r>
      <w:r w:rsidRPr="009C0C7B">
        <w:rPr>
          <w:rFonts w:ascii="Times New Roman" w:hAnsi="Times New Roman" w:cs="Times New Roman"/>
          <w:sz w:val="24"/>
          <w:szCs w:val="24"/>
        </w:rPr>
        <w:t>información y</w:t>
      </w:r>
      <w:r>
        <w:rPr>
          <w:rFonts w:ascii="Times New Roman" w:hAnsi="Times New Roman" w:cs="Times New Roman"/>
          <w:sz w:val="24"/>
          <w:szCs w:val="24"/>
        </w:rPr>
        <w:t xml:space="preserve"> las</w:t>
      </w:r>
      <w:r w:rsidRPr="009C0C7B">
        <w:rPr>
          <w:rFonts w:ascii="Times New Roman" w:hAnsi="Times New Roman" w:cs="Times New Roman"/>
          <w:sz w:val="24"/>
          <w:szCs w:val="24"/>
        </w:rPr>
        <w:t xml:space="preserve"> comunicaci</w:t>
      </w:r>
      <w:r>
        <w:rPr>
          <w:rFonts w:ascii="Times New Roman" w:hAnsi="Times New Roman" w:cs="Times New Roman"/>
          <w:sz w:val="24"/>
          <w:szCs w:val="24"/>
        </w:rPr>
        <w:t>ones</w:t>
      </w:r>
      <w:r w:rsidRPr="009C0C7B">
        <w:rPr>
          <w:rFonts w:ascii="Times New Roman" w:hAnsi="Times New Roman" w:cs="Times New Roman"/>
          <w:sz w:val="24"/>
          <w:szCs w:val="24"/>
        </w:rPr>
        <w:t>, así como de los medios electrónicos en los sistemas de gobierno (</w:t>
      </w:r>
      <w:proofErr w:type="spellStart"/>
      <w:r w:rsidRPr="003C4CBD">
        <w:rPr>
          <w:rFonts w:ascii="Times New Roman" w:hAnsi="Times New Roman" w:cs="Times New Roman"/>
          <w:color w:val="2E74B5" w:themeColor="accent1" w:themeShade="BF"/>
          <w:sz w:val="24"/>
          <w:szCs w:val="24"/>
        </w:rPr>
        <w:t>Voss</w:t>
      </w:r>
      <w:proofErr w:type="spellEnd"/>
      <w:r w:rsidRPr="003C4CBD">
        <w:rPr>
          <w:rFonts w:ascii="Times New Roman" w:hAnsi="Times New Roman" w:cs="Times New Roman"/>
          <w:color w:val="2E74B5" w:themeColor="accent1" w:themeShade="BF"/>
          <w:sz w:val="24"/>
          <w:szCs w:val="24"/>
        </w:rPr>
        <w:t xml:space="preserve"> </w:t>
      </w:r>
      <w:r w:rsidR="003C4CBD" w:rsidRPr="003C4CBD">
        <w:rPr>
          <w:rFonts w:ascii="Times New Roman" w:hAnsi="Times New Roman" w:cs="Times New Roman"/>
          <w:i/>
          <w:color w:val="2E74B5" w:themeColor="accent1" w:themeShade="BF"/>
          <w:sz w:val="24"/>
          <w:szCs w:val="24"/>
        </w:rPr>
        <w:t>et al.,</w:t>
      </w:r>
      <w:r w:rsidRPr="003C4CBD">
        <w:rPr>
          <w:rFonts w:ascii="Times New Roman" w:hAnsi="Times New Roman" w:cs="Times New Roman"/>
          <w:color w:val="2E74B5" w:themeColor="accent1" w:themeShade="BF"/>
          <w:sz w:val="24"/>
          <w:szCs w:val="24"/>
        </w:rPr>
        <w:t xml:space="preserve"> 2003</w:t>
      </w:r>
      <w:r w:rsidRPr="009C0C7B">
        <w:rPr>
          <w:rFonts w:ascii="Times New Roman" w:hAnsi="Times New Roman" w:cs="Times New Roman"/>
          <w:sz w:val="24"/>
          <w:szCs w:val="24"/>
        </w:rPr>
        <w:t>).</w:t>
      </w:r>
    </w:p>
    <w:p w14:paraId="017E5018" w14:textId="77777777" w:rsidR="00BA301A" w:rsidRPr="009C0C7B" w:rsidRDefault="00BA301A" w:rsidP="00D556DE">
      <w:pPr>
        <w:spacing w:after="0" w:line="240" w:lineRule="auto"/>
        <w:jc w:val="both"/>
        <w:rPr>
          <w:rFonts w:ascii="Times New Roman" w:hAnsi="Times New Roman" w:cs="Times New Roman"/>
          <w:sz w:val="24"/>
          <w:szCs w:val="24"/>
        </w:rPr>
      </w:pPr>
    </w:p>
    <w:p w14:paraId="65D36C87" w14:textId="1D286A7B" w:rsidR="003033C9" w:rsidRPr="009C0C7B" w:rsidRDefault="003033C9" w:rsidP="00D556DE">
      <w:pPr>
        <w:spacing w:after="0" w:line="240" w:lineRule="auto"/>
        <w:contextualSpacing/>
        <w:jc w:val="both"/>
        <w:rPr>
          <w:rFonts w:ascii="Times New Roman" w:hAnsi="Times New Roman" w:cs="Times New Roman"/>
          <w:sz w:val="24"/>
          <w:szCs w:val="24"/>
        </w:rPr>
      </w:pPr>
      <w:r w:rsidRPr="009C0C7B">
        <w:rPr>
          <w:rFonts w:ascii="Times New Roman" w:hAnsi="Times New Roman" w:cs="Times New Roman"/>
          <w:sz w:val="24"/>
          <w:szCs w:val="24"/>
        </w:rPr>
        <w:t xml:space="preserve">Teniendo en cuenta las problemáticas relativas a la comunicación, cooperación, articulación interinstitucional y coordinación administrativa que se presentaban entre las diferentes autoridades que ejercían jurisdicción o tenían incidencia sobre la Cuenca Hidrográfica del Río Bogotá (CHRB), el Consejo de Estado consideró la necesidad de un observatorio que implementara acciones para la recuperación del río, </w:t>
      </w:r>
      <w:r w:rsidR="0040014E">
        <w:rPr>
          <w:rFonts w:ascii="Times New Roman" w:hAnsi="Times New Roman" w:cs="Times New Roman"/>
          <w:sz w:val="24"/>
          <w:szCs w:val="24"/>
        </w:rPr>
        <w:t xml:space="preserve">para lo cual </w:t>
      </w:r>
      <w:r w:rsidRPr="009C0C7B">
        <w:rPr>
          <w:rFonts w:ascii="Times New Roman" w:hAnsi="Times New Roman" w:cs="Times New Roman"/>
          <w:sz w:val="24"/>
          <w:szCs w:val="24"/>
        </w:rPr>
        <w:t>emit</w:t>
      </w:r>
      <w:r w:rsidR="0040014E">
        <w:rPr>
          <w:rFonts w:ascii="Times New Roman" w:hAnsi="Times New Roman" w:cs="Times New Roman"/>
          <w:sz w:val="24"/>
          <w:szCs w:val="24"/>
        </w:rPr>
        <w:t>e</w:t>
      </w:r>
      <w:r w:rsidRPr="009C0C7B">
        <w:rPr>
          <w:rFonts w:ascii="Times New Roman" w:hAnsi="Times New Roman" w:cs="Times New Roman"/>
          <w:sz w:val="24"/>
          <w:szCs w:val="24"/>
        </w:rPr>
        <w:t xml:space="preserve"> una </w:t>
      </w:r>
      <w:r w:rsidR="0040014E">
        <w:rPr>
          <w:rFonts w:ascii="Times New Roman" w:hAnsi="Times New Roman" w:cs="Times New Roman"/>
          <w:sz w:val="24"/>
          <w:szCs w:val="24"/>
        </w:rPr>
        <w:t>s</w:t>
      </w:r>
      <w:r w:rsidRPr="009C0C7B">
        <w:rPr>
          <w:rFonts w:ascii="Times New Roman" w:hAnsi="Times New Roman" w:cs="Times New Roman"/>
          <w:sz w:val="24"/>
          <w:szCs w:val="24"/>
        </w:rPr>
        <w:t>entencia (</w:t>
      </w:r>
      <w:r w:rsidRPr="003C4CBD">
        <w:rPr>
          <w:rFonts w:ascii="Times New Roman" w:hAnsi="Times New Roman" w:cs="Times New Roman"/>
          <w:color w:val="2E74B5" w:themeColor="accent1" w:themeShade="BF"/>
          <w:sz w:val="24"/>
          <w:szCs w:val="24"/>
        </w:rPr>
        <w:t>Consejo de Estado, 2014</w:t>
      </w:r>
      <w:r w:rsidRPr="009C0C7B">
        <w:rPr>
          <w:rFonts w:ascii="Times New Roman" w:hAnsi="Times New Roman" w:cs="Times New Roman"/>
          <w:sz w:val="24"/>
          <w:szCs w:val="24"/>
        </w:rPr>
        <w:t>).</w:t>
      </w:r>
    </w:p>
    <w:p w14:paraId="7AF75FA4" w14:textId="77777777" w:rsidR="003033C9" w:rsidRPr="009C0C7B" w:rsidRDefault="003033C9" w:rsidP="00D556DE">
      <w:pPr>
        <w:spacing w:after="0" w:line="240" w:lineRule="auto"/>
        <w:contextualSpacing/>
        <w:jc w:val="both"/>
        <w:rPr>
          <w:rFonts w:ascii="Times New Roman" w:hAnsi="Times New Roman" w:cs="Times New Roman"/>
          <w:sz w:val="24"/>
          <w:szCs w:val="24"/>
        </w:rPr>
      </w:pPr>
    </w:p>
    <w:p w14:paraId="7F1D11C2" w14:textId="0D5E8592" w:rsidR="003033C9" w:rsidRPr="009C0C7B"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E</w:t>
      </w:r>
      <w:r w:rsidRPr="009C0C7B">
        <w:rPr>
          <w:rFonts w:ascii="Times New Roman" w:hAnsi="Times New Roman" w:cs="Times New Roman"/>
          <w:sz w:val="24"/>
          <w:szCs w:val="24"/>
          <w:lang w:val="es-ES"/>
        </w:rPr>
        <w:t>s así como surgió</w:t>
      </w:r>
      <w:r w:rsidR="0040014E">
        <w:rPr>
          <w:rFonts w:ascii="Times New Roman" w:hAnsi="Times New Roman" w:cs="Times New Roman"/>
          <w:sz w:val="24"/>
          <w:szCs w:val="24"/>
          <w:lang w:val="es-ES"/>
        </w:rPr>
        <w:t>,</w:t>
      </w:r>
      <w:r w:rsidRPr="009C0C7B">
        <w:rPr>
          <w:rFonts w:ascii="Times New Roman" w:hAnsi="Times New Roman" w:cs="Times New Roman"/>
          <w:sz w:val="24"/>
          <w:szCs w:val="24"/>
          <w:lang w:val="es-ES"/>
        </w:rPr>
        <w:t xml:space="preserve"> en Colombia</w:t>
      </w:r>
      <w:r w:rsidR="0040014E">
        <w:rPr>
          <w:rFonts w:ascii="Times New Roman" w:hAnsi="Times New Roman" w:cs="Times New Roman"/>
          <w:sz w:val="24"/>
          <w:szCs w:val="24"/>
          <w:lang w:val="es-ES"/>
        </w:rPr>
        <w:t>,</w:t>
      </w:r>
      <w:r w:rsidRPr="009C0C7B">
        <w:rPr>
          <w:rFonts w:ascii="Times New Roman" w:hAnsi="Times New Roman" w:cs="Times New Roman"/>
          <w:sz w:val="24"/>
          <w:szCs w:val="24"/>
          <w:lang w:val="es-ES"/>
        </w:rPr>
        <w:t xml:space="preserve"> el Observatorio Regional Ambiental y de Desarrollo Sostenible del Río Bogotá (ORARBO). </w:t>
      </w:r>
      <w:r w:rsidRPr="009C0C7B">
        <w:rPr>
          <w:rFonts w:ascii="Times New Roman" w:hAnsi="Times New Roman" w:cs="Times New Roman"/>
          <w:sz w:val="24"/>
          <w:szCs w:val="24"/>
        </w:rPr>
        <w:t xml:space="preserve">El objetivo del </w:t>
      </w:r>
      <w:r w:rsidR="004A4EE2">
        <w:rPr>
          <w:rFonts w:ascii="Times New Roman" w:hAnsi="Times New Roman" w:cs="Times New Roman"/>
          <w:sz w:val="24"/>
          <w:szCs w:val="24"/>
        </w:rPr>
        <w:t>O</w:t>
      </w:r>
      <w:r w:rsidRPr="009C0C7B">
        <w:rPr>
          <w:rFonts w:ascii="Times New Roman" w:hAnsi="Times New Roman" w:cs="Times New Roman"/>
          <w:sz w:val="24"/>
          <w:szCs w:val="24"/>
        </w:rPr>
        <w:t xml:space="preserve">bservatorio ha sido contribuir a la construcción de una visión integral de la cuenca que reúna a los diferentes actores en la consolidación de un banco de datos, optimizando el monitoreo de la cuenca y su recuperación, por medio de acciones de medición, seguimiento, evaluación y control </w:t>
      </w:r>
      <w:r w:rsidR="00D556DE" w:rsidRPr="009C0C7B">
        <w:rPr>
          <w:rFonts w:ascii="Times New Roman" w:hAnsi="Times New Roman" w:cs="Times New Roman"/>
          <w:noProof/>
          <w:sz w:val="24"/>
          <w:szCs w:val="24"/>
        </w:rPr>
        <w:t>(</w:t>
      </w:r>
      <w:r w:rsidR="00D556DE" w:rsidRPr="00F6738A">
        <w:rPr>
          <w:rFonts w:ascii="Times New Roman" w:hAnsi="Times New Roman" w:cs="Times New Roman"/>
          <w:noProof/>
          <w:color w:val="2E74B5" w:themeColor="accent1" w:themeShade="BF"/>
          <w:sz w:val="24"/>
          <w:szCs w:val="24"/>
        </w:rPr>
        <w:t>Mesa Sigica-ORARBO, 2015</w:t>
      </w:r>
      <w:r w:rsidR="00D556DE" w:rsidRPr="009C0C7B">
        <w:rPr>
          <w:rFonts w:ascii="Times New Roman" w:hAnsi="Times New Roman" w:cs="Times New Roman"/>
          <w:noProof/>
          <w:sz w:val="24"/>
          <w:szCs w:val="24"/>
        </w:rPr>
        <w:t>)</w:t>
      </w:r>
      <w:r w:rsidRPr="009C0C7B">
        <w:rPr>
          <w:rFonts w:ascii="Times New Roman" w:hAnsi="Times New Roman" w:cs="Times New Roman"/>
          <w:sz w:val="24"/>
          <w:szCs w:val="24"/>
        </w:rPr>
        <w:t>.</w:t>
      </w:r>
    </w:p>
    <w:p w14:paraId="7D1EBCE9" w14:textId="77777777" w:rsidR="0047352C" w:rsidRDefault="0047352C" w:rsidP="00D556DE">
      <w:pPr>
        <w:spacing w:after="0" w:line="240" w:lineRule="auto"/>
        <w:jc w:val="both"/>
        <w:rPr>
          <w:rFonts w:ascii="Times New Roman" w:hAnsi="Times New Roman" w:cs="Times New Roman"/>
          <w:sz w:val="24"/>
          <w:szCs w:val="24"/>
          <w:lang w:val="es-ES"/>
        </w:rPr>
      </w:pPr>
    </w:p>
    <w:p w14:paraId="193F30FF" w14:textId="1CF2B4E7" w:rsidR="003033C9" w:rsidRDefault="003033C9" w:rsidP="00D556DE">
      <w:pPr>
        <w:spacing w:after="0" w:line="240" w:lineRule="auto"/>
        <w:jc w:val="both"/>
        <w:rPr>
          <w:rFonts w:ascii="Times New Roman" w:hAnsi="Times New Roman" w:cs="Times New Roman"/>
          <w:sz w:val="24"/>
          <w:szCs w:val="24"/>
          <w:lang w:val="es-ES"/>
        </w:rPr>
      </w:pPr>
      <w:r w:rsidRPr="009C0C7B">
        <w:rPr>
          <w:rFonts w:ascii="Times New Roman" w:hAnsi="Times New Roman" w:cs="Times New Roman"/>
          <w:sz w:val="24"/>
          <w:szCs w:val="24"/>
          <w:lang w:val="es-ES"/>
        </w:rPr>
        <w:t xml:space="preserve">En este orden de ideas, </w:t>
      </w:r>
      <w:r w:rsidR="0047352C">
        <w:rPr>
          <w:rFonts w:ascii="Times New Roman" w:hAnsi="Times New Roman" w:cs="Times New Roman"/>
          <w:sz w:val="24"/>
          <w:szCs w:val="24"/>
          <w:lang w:val="es-ES"/>
        </w:rPr>
        <w:t xml:space="preserve">se presenta </w:t>
      </w:r>
      <w:r w:rsidRPr="009C0C7B">
        <w:rPr>
          <w:rFonts w:ascii="Times New Roman" w:hAnsi="Times New Roman" w:cs="Times New Roman"/>
          <w:sz w:val="24"/>
          <w:szCs w:val="24"/>
          <w:lang w:val="es-ES"/>
        </w:rPr>
        <w:t xml:space="preserve">la experiencia de ORARBO como </w:t>
      </w:r>
      <w:r w:rsidR="0047352C">
        <w:rPr>
          <w:rFonts w:ascii="Times New Roman" w:hAnsi="Times New Roman" w:cs="Times New Roman"/>
          <w:sz w:val="24"/>
          <w:szCs w:val="24"/>
          <w:lang w:val="es-ES"/>
        </w:rPr>
        <w:t xml:space="preserve">una </w:t>
      </w:r>
      <w:r w:rsidRPr="009C0C7B">
        <w:rPr>
          <w:rFonts w:ascii="Times New Roman" w:hAnsi="Times New Roman" w:cs="Times New Roman"/>
          <w:sz w:val="24"/>
          <w:szCs w:val="24"/>
          <w:lang w:val="es-ES"/>
        </w:rPr>
        <w:t xml:space="preserve">iniciativa de gobernanza ambiental virtual y herramienta de gestión socioambiental y de información que contribuye a la </w:t>
      </w:r>
      <w:r w:rsidRPr="009C0C7B">
        <w:rPr>
          <w:rFonts w:ascii="Times New Roman" w:hAnsi="Times New Roman" w:cs="Times New Roman"/>
          <w:sz w:val="24"/>
          <w:szCs w:val="24"/>
          <w:lang w:val="es-ES"/>
        </w:rPr>
        <w:lastRenderedPageBreak/>
        <w:t xml:space="preserve">articulación institucional para hacer frente a los desafíos ambientales contemporáneos. Cabe mencionar que la herramienta virtual de este </w:t>
      </w:r>
      <w:r w:rsidR="00F32393">
        <w:rPr>
          <w:rFonts w:ascii="Times New Roman" w:hAnsi="Times New Roman" w:cs="Times New Roman"/>
          <w:sz w:val="24"/>
          <w:szCs w:val="24"/>
          <w:lang w:val="es-ES"/>
        </w:rPr>
        <w:t>o</w:t>
      </w:r>
      <w:r w:rsidRPr="009C0C7B">
        <w:rPr>
          <w:rFonts w:ascii="Times New Roman" w:hAnsi="Times New Roman" w:cs="Times New Roman"/>
          <w:sz w:val="24"/>
          <w:szCs w:val="24"/>
          <w:lang w:val="es-ES"/>
        </w:rPr>
        <w:t xml:space="preserve">bservatorio fue desarrollada e implementada por varias entidades públicas ambientales con el apoyo de la Universidad del Rosario y la empresa </w:t>
      </w:r>
      <w:proofErr w:type="spellStart"/>
      <w:r w:rsidRPr="009C0C7B">
        <w:rPr>
          <w:rFonts w:ascii="Times New Roman" w:hAnsi="Times New Roman" w:cs="Times New Roman"/>
          <w:sz w:val="24"/>
          <w:szCs w:val="24"/>
          <w:lang w:val="es-ES"/>
        </w:rPr>
        <w:t>Colnodo</w:t>
      </w:r>
      <w:proofErr w:type="spellEnd"/>
      <w:r w:rsidR="0047352C">
        <w:rPr>
          <w:rFonts w:ascii="Times New Roman" w:hAnsi="Times New Roman" w:cs="Times New Roman"/>
          <w:sz w:val="24"/>
          <w:szCs w:val="24"/>
          <w:lang w:val="es-ES"/>
        </w:rPr>
        <w:t xml:space="preserve">, la cual se </w:t>
      </w:r>
      <w:r w:rsidRPr="009C0C7B">
        <w:rPr>
          <w:rFonts w:ascii="Times New Roman" w:hAnsi="Times New Roman" w:cs="Times New Roman"/>
          <w:sz w:val="24"/>
          <w:szCs w:val="24"/>
          <w:lang w:val="es-ES"/>
        </w:rPr>
        <w:t xml:space="preserve">encuentra disponible en </w:t>
      </w:r>
      <w:hyperlink r:id="rId8" w:history="1">
        <w:r w:rsidR="00BA301A" w:rsidRPr="005B2FF1">
          <w:rPr>
            <w:rStyle w:val="Hipervnculo"/>
            <w:rFonts w:ascii="Times New Roman" w:hAnsi="Times New Roman" w:cs="Times New Roman"/>
            <w:sz w:val="24"/>
            <w:szCs w:val="24"/>
            <w:lang w:val="es-ES"/>
          </w:rPr>
          <w:t>www.orarbo.gov.co</w:t>
        </w:r>
      </w:hyperlink>
      <w:r w:rsidRPr="009C0C7B">
        <w:rPr>
          <w:rFonts w:ascii="Times New Roman" w:hAnsi="Times New Roman" w:cs="Times New Roman"/>
          <w:sz w:val="24"/>
          <w:szCs w:val="24"/>
          <w:lang w:val="es-ES"/>
        </w:rPr>
        <w:t>.</w:t>
      </w:r>
    </w:p>
    <w:p w14:paraId="2847614F" w14:textId="77777777" w:rsidR="00BA301A" w:rsidRPr="0047352C" w:rsidRDefault="00BA301A" w:rsidP="00D556DE">
      <w:pPr>
        <w:spacing w:after="0" w:line="240" w:lineRule="auto"/>
        <w:jc w:val="both"/>
        <w:rPr>
          <w:rFonts w:ascii="Times New Roman" w:eastAsia="Calibri" w:hAnsi="Times New Roman" w:cs="Times New Roman"/>
          <w:sz w:val="24"/>
          <w:szCs w:val="24"/>
          <w:lang w:val="es-ES"/>
        </w:rPr>
      </w:pPr>
    </w:p>
    <w:p w14:paraId="556CCFCA" w14:textId="29C514F3" w:rsidR="00BA301A" w:rsidRDefault="003033C9" w:rsidP="00D556DE">
      <w:pPr>
        <w:spacing w:after="0" w:line="240" w:lineRule="auto"/>
        <w:jc w:val="both"/>
        <w:rPr>
          <w:rFonts w:ascii="Times New Roman" w:hAnsi="Times New Roman" w:cs="Times New Roman"/>
          <w:sz w:val="24"/>
          <w:szCs w:val="24"/>
          <w:lang w:val="es-ES"/>
        </w:rPr>
      </w:pPr>
      <w:r w:rsidRPr="009C0C7B">
        <w:rPr>
          <w:rFonts w:ascii="Times New Roman" w:hAnsi="Times New Roman" w:cs="Times New Roman"/>
          <w:sz w:val="24"/>
          <w:szCs w:val="24"/>
          <w:lang w:val="es-ES"/>
        </w:rPr>
        <w:t>En consecuencia, se presenta</w:t>
      </w:r>
      <w:r w:rsidR="00F32393">
        <w:rPr>
          <w:rFonts w:ascii="Times New Roman" w:hAnsi="Times New Roman" w:cs="Times New Roman"/>
          <w:sz w:val="24"/>
          <w:szCs w:val="24"/>
          <w:lang w:val="es-ES"/>
        </w:rPr>
        <w:t>,</w:t>
      </w:r>
      <w:r w:rsidRPr="009C0C7B">
        <w:rPr>
          <w:rFonts w:ascii="Times New Roman" w:hAnsi="Times New Roman" w:cs="Times New Roman"/>
          <w:sz w:val="24"/>
          <w:szCs w:val="24"/>
          <w:lang w:val="es-ES"/>
        </w:rPr>
        <w:t xml:space="preserve"> en primer lugar</w:t>
      </w:r>
      <w:r w:rsidR="00F32393">
        <w:rPr>
          <w:rFonts w:ascii="Times New Roman" w:hAnsi="Times New Roman" w:cs="Times New Roman"/>
          <w:sz w:val="24"/>
          <w:szCs w:val="24"/>
          <w:lang w:val="es-ES"/>
        </w:rPr>
        <w:t>,</w:t>
      </w:r>
      <w:r w:rsidRPr="009C0C7B">
        <w:rPr>
          <w:rFonts w:ascii="Times New Roman" w:hAnsi="Times New Roman" w:cs="Times New Roman"/>
          <w:sz w:val="24"/>
          <w:szCs w:val="24"/>
          <w:lang w:val="es-ES"/>
        </w:rPr>
        <w:t xml:space="preserve"> un panorama sobre algunos de los enfoques emergentes en materia de gestión del recurso hídrico frente al cambio climático, así como de la implementación de herramientas virtuales y electrónicas para el fortalecimiento de la gobernanza.</w:t>
      </w:r>
    </w:p>
    <w:p w14:paraId="4A6C6C26" w14:textId="77777777" w:rsidR="00BA301A" w:rsidRDefault="003033C9" w:rsidP="00D556DE">
      <w:pPr>
        <w:spacing w:after="0" w:line="240" w:lineRule="auto"/>
        <w:jc w:val="both"/>
        <w:rPr>
          <w:rFonts w:ascii="Times New Roman" w:hAnsi="Times New Roman" w:cs="Times New Roman"/>
          <w:sz w:val="24"/>
          <w:szCs w:val="24"/>
          <w:lang w:val="es-ES"/>
        </w:rPr>
      </w:pPr>
      <w:r w:rsidRPr="009C0C7B">
        <w:rPr>
          <w:rFonts w:ascii="Times New Roman" w:hAnsi="Times New Roman" w:cs="Times New Roman"/>
          <w:sz w:val="24"/>
          <w:szCs w:val="24"/>
          <w:lang w:val="es-ES"/>
        </w:rPr>
        <w:t xml:space="preserve"> </w:t>
      </w:r>
    </w:p>
    <w:p w14:paraId="3C7DB9A2" w14:textId="367538FC" w:rsidR="003033C9" w:rsidRDefault="003033C9" w:rsidP="00D556DE">
      <w:pPr>
        <w:spacing w:after="0" w:line="240" w:lineRule="auto"/>
        <w:jc w:val="both"/>
        <w:rPr>
          <w:rFonts w:ascii="Times New Roman" w:hAnsi="Times New Roman" w:cs="Times New Roman"/>
          <w:sz w:val="24"/>
          <w:szCs w:val="24"/>
          <w:lang w:val="es-ES"/>
        </w:rPr>
      </w:pPr>
      <w:r w:rsidRPr="009C0C7B">
        <w:rPr>
          <w:rFonts w:ascii="Times New Roman" w:hAnsi="Times New Roman" w:cs="Times New Roman"/>
          <w:sz w:val="24"/>
          <w:szCs w:val="24"/>
          <w:lang w:val="es-ES"/>
        </w:rPr>
        <w:t>Posteriormente, de manera sucinta</w:t>
      </w:r>
      <w:r w:rsidR="00F32393">
        <w:rPr>
          <w:rFonts w:ascii="Times New Roman" w:hAnsi="Times New Roman" w:cs="Times New Roman"/>
          <w:sz w:val="24"/>
          <w:szCs w:val="24"/>
          <w:lang w:val="es-ES"/>
        </w:rPr>
        <w:t>,</w:t>
      </w:r>
      <w:r w:rsidRPr="009C0C7B">
        <w:rPr>
          <w:rFonts w:ascii="Times New Roman" w:hAnsi="Times New Roman" w:cs="Times New Roman"/>
          <w:sz w:val="24"/>
          <w:szCs w:val="24"/>
          <w:lang w:val="es-ES"/>
        </w:rPr>
        <w:t xml:space="preserve"> se desarrollan algunos aspectos relevantes del contexto del caso, seguido de las precisiones metodológicas para construir la herramienta. Finalmente, se documenta el proceso adelantado para la implementación del ORARBO</w:t>
      </w:r>
      <w:r>
        <w:rPr>
          <w:rFonts w:ascii="Times New Roman" w:hAnsi="Times New Roman" w:cs="Times New Roman"/>
          <w:sz w:val="24"/>
          <w:szCs w:val="24"/>
          <w:lang w:val="es-ES"/>
        </w:rPr>
        <w:t>,</w:t>
      </w:r>
      <w:r w:rsidRPr="009C0C7B">
        <w:rPr>
          <w:rFonts w:ascii="Times New Roman" w:hAnsi="Times New Roman" w:cs="Times New Roman"/>
          <w:sz w:val="24"/>
          <w:szCs w:val="24"/>
          <w:lang w:val="es-ES"/>
        </w:rPr>
        <w:t xml:space="preserve"> mediante el análisis de aquellos elementos relevantes para la réplica, fortalecimiento y optimización de este tipo de instrumentos de gestión. </w:t>
      </w:r>
      <w:r>
        <w:rPr>
          <w:rFonts w:ascii="Times New Roman" w:hAnsi="Times New Roman" w:cs="Times New Roman"/>
          <w:sz w:val="24"/>
          <w:szCs w:val="24"/>
          <w:lang w:val="es-ES"/>
        </w:rPr>
        <w:t xml:space="preserve">Teniendo en cuenta lo anterior, se concluye que el ORARBO se ha convertido en una herramienta eficiente y de verificación en tiempo real para </w:t>
      </w:r>
      <w:r w:rsidR="00F32393">
        <w:rPr>
          <w:rFonts w:ascii="Times New Roman" w:hAnsi="Times New Roman" w:cs="Times New Roman"/>
          <w:sz w:val="24"/>
          <w:szCs w:val="24"/>
          <w:lang w:val="es-ES"/>
        </w:rPr>
        <w:t xml:space="preserve">que </w:t>
      </w:r>
      <w:r>
        <w:rPr>
          <w:rFonts w:ascii="Times New Roman" w:hAnsi="Times New Roman" w:cs="Times New Roman"/>
          <w:sz w:val="24"/>
          <w:szCs w:val="24"/>
          <w:lang w:val="es-ES"/>
        </w:rPr>
        <w:t>la sociedad civil y las mismas autoridades puedan hacer seguimiento a la gestión encaminada a la descontaminación del río Bogotá</w:t>
      </w:r>
      <w:r w:rsidR="00F32393">
        <w:rPr>
          <w:rFonts w:ascii="Times New Roman" w:hAnsi="Times New Roman" w:cs="Times New Roman"/>
          <w:sz w:val="24"/>
          <w:szCs w:val="24"/>
          <w:lang w:val="es-ES"/>
        </w:rPr>
        <w:t>,</w:t>
      </w:r>
      <w:r>
        <w:rPr>
          <w:rFonts w:ascii="Times New Roman" w:hAnsi="Times New Roman" w:cs="Times New Roman"/>
          <w:sz w:val="24"/>
          <w:szCs w:val="24"/>
          <w:lang w:val="es-ES"/>
        </w:rPr>
        <w:t xml:space="preserve"> en el marco de las órdenes impartidas por la orden judicial que se emitió para tal fin.</w:t>
      </w:r>
    </w:p>
    <w:p w14:paraId="3E474ECC" w14:textId="77777777" w:rsidR="00BA301A" w:rsidRPr="009C0C7B" w:rsidRDefault="00BA301A" w:rsidP="00D556DE">
      <w:pPr>
        <w:spacing w:after="0" w:line="240" w:lineRule="auto"/>
        <w:jc w:val="both"/>
        <w:rPr>
          <w:rFonts w:ascii="Times New Roman" w:hAnsi="Times New Roman" w:cs="Times New Roman"/>
          <w:sz w:val="24"/>
          <w:szCs w:val="24"/>
          <w:lang w:val="es-ES"/>
        </w:rPr>
      </w:pPr>
    </w:p>
    <w:p w14:paraId="50A6C4DF" w14:textId="77777777" w:rsidR="003033C9" w:rsidRPr="00BA301A" w:rsidRDefault="003033C9" w:rsidP="00D556DE">
      <w:pPr>
        <w:pStyle w:val="Prrafodelista"/>
        <w:numPr>
          <w:ilvl w:val="0"/>
          <w:numId w:val="29"/>
        </w:numPr>
        <w:spacing w:after="0" w:line="240" w:lineRule="auto"/>
        <w:ind w:left="284" w:hanging="284"/>
        <w:rPr>
          <w:rFonts w:ascii="Times New Roman" w:hAnsi="Times New Roman" w:cs="Times New Roman"/>
          <w:b/>
          <w:sz w:val="24"/>
          <w:szCs w:val="24"/>
          <w:lang w:val="es-ES"/>
        </w:rPr>
      </w:pPr>
      <w:r w:rsidRPr="00BA301A">
        <w:rPr>
          <w:rFonts w:ascii="Times New Roman" w:hAnsi="Times New Roman" w:cs="Times New Roman"/>
          <w:b/>
          <w:sz w:val="24"/>
          <w:szCs w:val="24"/>
        </w:rPr>
        <w:t>Marco teórico</w:t>
      </w:r>
    </w:p>
    <w:p w14:paraId="28DB73E8" w14:textId="77777777" w:rsidR="003033C9" w:rsidRPr="00624435" w:rsidRDefault="003033C9" w:rsidP="00D556DE">
      <w:pPr>
        <w:pStyle w:val="Prrafodelista"/>
        <w:spacing w:after="0" w:line="240" w:lineRule="auto"/>
        <w:rPr>
          <w:rFonts w:ascii="Times New Roman" w:hAnsi="Times New Roman" w:cs="Times New Roman"/>
          <w:b/>
          <w:sz w:val="28"/>
          <w:szCs w:val="28"/>
          <w:lang w:val="es-ES"/>
        </w:rPr>
      </w:pPr>
    </w:p>
    <w:p w14:paraId="05FA5D68" w14:textId="77777777" w:rsidR="003033C9" w:rsidRPr="00D351BE" w:rsidRDefault="003033C9" w:rsidP="00D556DE">
      <w:pPr>
        <w:pStyle w:val="Prrafodelista"/>
        <w:numPr>
          <w:ilvl w:val="1"/>
          <w:numId w:val="34"/>
        </w:numPr>
        <w:spacing w:after="0" w:line="240" w:lineRule="auto"/>
        <w:rPr>
          <w:rFonts w:ascii="Times New Roman" w:hAnsi="Times New Roman" w:cs="Times New Roman"/>
          <w:b/>
          <w:sz w:val="24"/>
          <w:szCs w:val="24"/>
          <w:lang w:val="es-ES"/>
        </w:rPr>
      </w:pPr>
      <w:r w:rsidRPr="00D351BE">
        <w:rPr>
          <w:rFonts w:ascii="Times New Roman" w:hAnsi="Times New Roman" w:cs="Times New Roman"/>
          <w:b/>
          <w:sz w:val="24"/>
          <w:szCs w:val="24"/>
        </w:rPr>
        <w:t>La participación, las TIC y los desafíos en la gestión del agua</w:t>
      </w:r>
    </w:p>
    <w:p w14:paraId="70DE1540" w14:textId="77777777" w:rsidR="00BA301A" w:rsidRPr="00624435" w:rsidRDefault="00BA301A" w:rsidP="00D556DE">
      <w:pPr>
        <w:pStyle w:val="Prrafodelista"/>
        <w:spacing w:after="0" w:line="240" w:lineRule="auto"/>
        <w:ind w:left="360"/>
        <w:rPr>
          <w:rFonts w:ascii="Times New Roman" w:hAnsi="Times New Roman" w:cs="Times New Roman"/>
          <w:b/>
          <w:sz w:val="28"/>
          <w:szCs w:val="28"/>
          <w:lang w:val="es-ES"/>
        </w:rPr>
      </w:pPr>
    </w:p>
    <w:p w14:paraId="12E23A7A" w14:textId="1427E8E6" w:rsidR="003033C9" w:rsidRDefault="003033C9" w:rsidP="00D556DE">
      <w:pPr>
        <w:spacing w:after="0" w:line="240" w:lineRule="auto"/>
        <w:jc w:val="both"/>
        <w:rPr>
          <w:rFonts w:ascii="Times New Roman" w:hAnsi="Times New Roman" w:cs="Times New Roman"/>
          <w:sz w:val="24"/>
          <w:szCs w:val="24"/>
        </w:rPr>
      </w:pPr>
      <w:r w:rsidRPr="009010BE">
        <w:rPr>
          <w:rFonts w:ascii="Times New Roman" w:hAnsi="Times New Roman" w:cs="Times New Roman"/>
          <w:sz w:val="24"/>
          <w:szCs w:val="24"/>
        </w:rPr>
        <w:t>El agua dulce es recurso sobre el que recae una alta presión antrópica (</w:t>
      </w:r>
      <w:proofErr w:type="spellStart"/>
      <w:r w:rsidRPr="00BF0D5B">
        <w:rPr>
          <w:rFonts w:ascii="Times New Roman" w:hAnsi="Times New Roman" w:cs="Times New Roman"/>
          <w:color w:val="2E74B5" w:themeColor="accent1" w:themeShade="BF"/>
          <w:sz w:val="24"/>
          <w:szCs w:val="24"/>
        </w:rPr>
        <w:t>Wheater</w:t>
      </w:r>
      <w:proofErr w:type="spellEnd"/>
      <w:r w:rsidRPr="00BF0D5B">
        <w:rPr>
          <w:rFonts w:ascii="Times New Roman" w:hAnsi="Times New Roman" w:cs="Times New Roman"/>
          <w:color w:val="2E74B5" w:themeColor="accent1" w:themeShade="BF"/>
          <w:sz w:val="24"/>
          <w:szCs w:val="24"/>
        </w:rPr>
        <w:t xml:space="preserve"> y </w:t>
      </w:r>
      <w:proofErr w:type="spellStart"/>
      <w:r w:rsidRPr="00BF0D5B">
        <w:rPr>
          <w:rFonts w:ascii="Times New Roman" w:hAnsi="Times New Roman" w:cs="Times New Roman"/>
          <w:color w:val="2E74B5" w:themeColor="accent1" w:themeShade="BF"/>
          <w:sz w:val="24"/>
          <w:szCs w:val="24"/>
        </w:rPr>
        <w:t>Gober</w:t>
      </w:r>
      <w:proofErr w:type="spellEnd"/>
      <w:r w:rsidRPr="00BF0D5B">
        <w:rPr>
          <w:rFonts w:ascii="Times New Roman" w:hAnsi="Times New Roman" w:cs="Times New Roman"/>
          <w:color w:val="2E74B5" w:themeColor="accent1" w:themeShade="BF"/>
          <w:sz w:val="24"/>
          <w:szCs w:val="24"/>
        </w:rPr>
        <w:t>, 2015</w:t>
      </w:r>
      <w:r w:rsidRPr="00BF0D5B">
        <w:rPr>
          <w:rFonts w:ascii="Times New Roman" w:hAnsi="Times New Roman" w:cs="Times New Roman"/>
          <w:sz w:val="24"/>
          <w:szCs w:val="24"/>
        </w:rPr>
        <w:t>) lo que ha conllevado a</w:t>
      </w:r>
      <w:r>
        <w:rPr>
          <w:rFonts w:ascii="Times New Roman" w:hAnsi="Times New Roman" w:cs="Times New Roman"/>
          <w:sz w:val="24"/>
          <w:szCs w:val="24"/>
        </w:rPr>
        <w:t xml:space="preserve"> que</w:t>
      </w:r>
      <w:r w:rsidRPr="009C0C7B">
        <w:rPr>
          <w:rFonts w:ascii="Times New Roman" w:hAnsi="Times New Roman" w:cs="Times New Roman"/>
          <w:sz w:val="24"/>
          <w:szCs w:val="24"/>
        </w:rPr>
        <w:t xml:space="preserve"> </w:t>
      </w:r>
      <w:r>
        <w:rPr>
          <w:rFonts w:ascii="Times New Roman" w:hAnsi="Times New Roman" w:cs="Times New Roman"/>
          <w:sz w:val="24"/>
          <w:szCs w:val="24"/>
        </w:rPr>
        <w:t>el</w:t>
      </w:r>
      <w:r w:rsidRPr="009C0C7B">
        <w:rPr>
          <w:rFonts w:ascii="Times New Roman" w:hAnsi="Times New Roman" w:cs="Times New Roman"/>
          <w:sz w:val="24"/>
          <w:szCs w:val="24"/>
        </w:rPr>
        <w:t xml:space="preserve"> 85</w:t>
      </w:r>
      <w:r>
        <w:rPr>
          <w:rFonts w:ascii="Times New Roman" w:hAnsi="Times New Roman" w:cs="Times New Roman"/>
          <w:sz w:val="24"/>
          <w:szCs w:val="24"/>
        </w:rPr>
        <w:t xml:space="preserve"> </w:t>
      </w:r>
      <w:r w:rsidRPr="009C0C7B">
        <w:rPr>
          <w:rFonts w:ascii="Times New Roman" w:hAnsi="Times New Roman" w:cs="Times New Roman"/>
          <w:sz w:val="24"/>
          <w:szCs w:val="24"/>
        </w:rPr>
        <w:t>% de la población mundial v</w:t>
      </w:r>
      <w:r>
        <w:rPr>
          <w:rFonts w:ascii="Times New Roman" w:hAnsi="Times New Roman" w:cs="Times New Roman"/>
          <w:sz w:val="24"/>
          <w:szCs w:val="24"/>
        </w:rPr>
        <w:t>ierta</w:t>
      </w:r>
      <w:r w:rsidRPr="009C0C7B">
        <w:rPr>
          <w:rFonts w:ascii="Times New Roman" w:hAnsi="Times New Roman" w:cs="Times New Roman"/>
          <w:sz w:val="24"/>
          <w:szCs w:val="24"/>
        </w:rPr>
        <w:t xml:space="preserve"> sus aguas residuales sin un adecuado tratamiento (</w:t>
      </w:r>
      <w:r w:rsidRPr="00664EFF">
        <w:rPr>
          <w:rFonts w:ascii="Times New Roman" w:hAnsi="Times New Roman" w:cs="Times New Roman"/>
          <w:color w:val="2E74B5" w:themeColor="accent1" w:themeShade="BF"/>
          <w:sz w:val="24"/>
          <w:szCs w:val="24"/>
        </w:rPr>
        <w:t>UNESCO, 2013</w:t>
      </w:r>
      <w:r w:rsidRPr="009C0C7B">
        <w:rPr>
          <w:rFonts w:ascii="Times New Roman" w:hAnsi="Times New Roman" w:cs="Times New Roman"/>
          <w:sz w:val="24"/>
          <w:szCs w:val="24"/>
        </w:rPr>
        <w:t>).</w:t>
      </w:r>
      <w:r>
        <w:rPr>
          <w:rFonts w:ascii="Times New Roman" w:hAnsi="Times New Roman" w:cs="Times New Roman"/>
          <w:sz w:val="24"/>
          <w:szCs w:val="24"/>
        </w:rPr>
        <w:t xml:space="preserve"> </w:t>
      </w:r>
      <w:r w:rsidRPr="009C0C7B">
        <w:rPr>
          <w:rFonts w:ascii="Times New Roman" w:hAnsi="Times New Roman" w:cs="Times New Roman"/>
          <w:sz w:val="24"/>
          <w:szCs w:val="24"/>
        </w:rPr>
        <w:t xml:space="preserve">Según el </w:t>
      </w:r>
      <w:r w:rsidRPr="00664EFF">
        <w:rPr>
          <w:rFonts w:ascii="Times New Roman" w:hAnsi="Times New Roman" w:cs="Times New Roman"/>
          <w:color w:val="2E74B5" w:themeColor="accent1" w:themeShade="BF"/>
          <w:sz w:val="24"/>
          <w:szCs w:val="24"/>
        </w:rPr>
        <w:t>IPCC (2014)</w:t>
      </w:r>
      <w:r w:rsidRPr="009C0C7B">
        <w:rPr>
          <w:rFonts w:ascii="Times New Roman" w:hAnsi="Times New Roman" w:cs="Times New Roman"/>
          <w:sz w:val="24"/>
          <w:szCs w:val="24"/>
        </w:rPr>
        <w:t>, entre 1.4 y 2.1 millones de personas viven en zonas de estrés hídrico</w:t>
      </w:r>
      <w:r>
        <w:rPr>
          <w:rFonts w:ascii="Times New Roman" w:hAnsi="Times New Roman" w:cs="Times New Roman"/>
          <w:sz w:val="24"/>
          <w:szCs w:val="24"/>
        </w:rPr>
        <w:t xml:space="preserve"> y el </w:t>
      </w:r>
      <w:r w:rsidRPr="009C0C7B">
        <w:rPr>
          <w:rFonts w:ascii="Times New Roman" w:hAnsi="Times New Roman" w:cs="Times New Roman"/>
          <w:sz w:val="24"/>
          <w:szCs w:val="24"/>
        </w:rPr>
        <w:t>90</w:t>
      </w:r>
      <w:r>
        <w:rPr>
          <w:rFonts w:ascii="Times New Roman" w:hAnsi="Times New Roman" w:cs="Times New Roman"/>
          <w:sz w:val="24"/>
          <w:szCs w:val="24"/>
        </w:rPr>
        <w:t xml:space="preserve"> </w:t>
      </w:r>
      <w:r w:rsidRPr="009C0C7B">
        <w:rPr>
          <w:rFonts w:ascii="Times New Roman" w:hAnsi="Times New Roman" w:cs="Times New Roman"/>
          <w:sz w:val="24"/>
          <w:szCs w:val="24"/>
        </w:rPr>
        <w:t>% de los desastres naturales están relacionados con el agua (</w:t>
      </w:r>
      <w:proofErr w:type="spellStart"/>
      <w:r w:rsidRPr="00664EFF">
        <w:rPr>
          <w:rFonts w:ascii="Times New Roman" w:hAnsi="Times New Roman" w:cs="Times New Roman"/>
          <w:color w:val="2E74B5" w:themeColor="accent1" w:themeShade="BF"/>
          <w:sz w:val="24"/>
          <w:szCs w:val="24"/>
        </w:rPr>
        <w:t>Wheater</w:t>
      </w:r>
      <w:proofErr w:type="spellEnd"/>
      <w:r w:rsidRPr="00664EFF">
        <w:rPr>
          <w:rFonts w:ascii="Times New Roman" w:hAnsi="Times New Roman" w:cs="Times New Roman"/>
          <w:color w:val="2E74B5" w:themeColor="accent1" w:themeShade="BF"/>
          <w:sz w:val="24"/>
          <w:szCs w:val="24"/>
        </w:rPr>
        <w:t xml:space="preserve"> &amp; </w:t>
      </w:r>
      <w:proofErr w:type="spellStart"/>
      <w:r w:rsidRPr="00664EFF">
        <w:rPr>
          <w:rFonts w:ascii="Times New Roman" w:hAnsi="Times New Roman" w:cs="Times New Roman"/>
          <w:color w:val="2E74B5" w:themeColor="accent1" w:themeShade="BF"/>
          <w:sz w:val="24"/>
          <w:szCs w:val="24"/>
        </w:rPr>
        <w:t>Gober</w:t>
      </w:r>
      <w:proofErr w:type="spellEnd"/>
      <w:r w:rsidRPr="00664EFF">
        <w:rPr>
          <w:rFonts w:ascii="Times New Roman" w:hAnsi="Times New Roman" w:cs="Times New Roman"/>
          <w:color w:val="2E74B5" w:themeColor="accent1" w:themeShade="BF"/>
          <w:sz w:val="24"/>
          <w:szCs w:val="24"/>
        </w:rPr>
        <w:t>, 2013</w:t>
      </w:r>
      <w:r w:rsidRPr="009C0C7B">
        <w:rPr>
          <w:rFonts w:ascii="Times New Roman" w:hAnsi="Times New Roman" w:cs="Times New Roman"/>
          <w:sz w:val="24"/>
          <w:szCs w:val="24"/>
        </w:rPr>
        <w:t>)</w:t>
      </w:r>
      <w:r>
        <w:rPr>
          <w:rFonts w:ascii="Times New Roman" w:hAnsi="Times New Roman" w:cs="Times New Roman"/>
          <w:sz w:val="24"/>
          <w:szCs w:val="24"/>
        </w:rPr>
        <w:t xml:space="preserve">, lo que afecta en mayor medida a las personas con </w:t>
      </w:r>
      <w:r w:rsidR="009010BE">
        <w:rPr>
          <w:rFonts w:ascii="Times New Roman" w:hAnsi="Times New Roman" w:cs="Times New Roman"/>
          <w:sz w:val="24"/>
          <w:szCs w:val="24"/>
        </w:rPr>
        <w:t xml:space="preserve">más </w:t>
      </w:r>
      <w:r>
        <w:rPr>
          <w:rFonts w:ascii="Times New Roman" w:hAnsi="Times New Roman" w:cs="Times New Roman"/>
          <w:sz w:val="24"/>
          <w:szCs w:val="24"/>
        </w:rPr>
        <w:t>necesidades básicas insatisfechas</w:t>
      </w:r>
      <w:r w:rsidRPr="009C0C7B">
        <w:rPr>
          <w:rFonts w:ascii="Times New Roman" w:hAnsi="Times New Roman" w:cs="Times New Roman"/>
          <w:sz w:val="24"/>
          <w:szCs w:val="24"/>
        </w:rPr>
        <w:t xml:space="preserve"> (</w:t>
      </w:r>
      <w:r w:rsidRPr="00664EFF">
        <w:rPr>
          <w:rFonts w:ascii="Times New Roman" w:hAnsi="Times New Roman" w:cs="Times New Roman"/>
          <w:color w:val="2E74B5" w:themeColor="accent1" w:themeShade="BF"/>
          <w:sz w:val="24"/>
          <w:szCs w:val="24"/>
        </w:rPr>
        <w:t>Al-</w:t>
      </w:r>
      <w:proofErr w:type="spellStart"/>
      <w:r w:rsidRPr="00664EFF">
        <w:rPr>
          <w:rFonts w:ascii="Times New Roman" w:hAnsi="Times New Roman" w:cs="Times New Roman"/>
          <w:color w:val="2E74B5" w:themeColor="accent1" w:themeShade="BF"/>
          <w:sz w:val="24"/>
          <w:szCs w:val="24"/>
        </w:rPr>
        <w:t>Weshah</w:t>
      </w:r>
      <w:proofErr w:type="spellEnd"/>
      <w:r w:rsidRPr="00664EFF">
        <w:rPr>
          <w:rFonts w:ascii="Times New Roman" w:hAnsi="Times New Roman" w:cs="Times New Roman"/>
          <w:color w:val="2E74B5" w:themeColor="accent1" w:themeShade="BF"/>
          <w:sz w:val="24"/>
          <w:szCs w:val="24"/>
        </w:rPr>
        <w:t xml:space="preserve"> et al, 2016</w:t>
      </w:r>
      <w:r w:rsidRPr="009C0C7B">
        <w:rPr>
          <w:rFonts w:ascii="Times New Roman" w:hAnsi="Times New Roman" w:cs="Times New Roman"/>
          <w:sz w:val="24"/>
          <w:szCs w:val="24"/>
        </w:rPr>
        <w:t>)</w:t>
      </w:r>
      <w:r>
        <w:rPr>
          <w:rFonts w:ascii="Times New Roman" w:hAnsi="Times New Roman" w:cs="Times New Roman"/>
          <w:sz w:val="24"/>
          <w:szCs w:val="24"/>
        </w:rPr>
        <w:t xml:space="preserve">, con </w:t>
      </w:r>
      <w:r w:rsidRPr="009C0C7B">
        <w:rPr>
          <w:rFonts w:ascii="Times New Roman" w:hAnsi="Times New Roman" w:cs="Times New Roman"/>
          <w:sz w:val="24"/>
          <w:szCs w:val="24"/>
        </w:rPr>
        <w:t xml:space="preserve">escaso acceso a la información y a la tecnología, </w:t>
      </w:r>
      <w:proofErr w:type="gramStart"/>
      <w:r>
        <w:rPr>
          <w:rFonts w:ascii="Times New Roman" w:hAnsi="Times New Roman" w:cs="Times New Roman"/>
          <w:sz w:val="24"/>
          <w:szCs w:val="24"/>
        </w:rPr>
        <w:t>y</w:t>
      </w:r>
      <w:r w:rsidRPr="009C0C7B">
        <w:rPr>
          <w:rFonts w:ascii="Times New Roman" w:hAnsi="Times New Roman" w:cs="Times New Roman"/>
          <w:sz w:val="24"/>
          <w:szCs w:val="24"/>
        </w:rPr>
        <w:t xml:space="preserve">  débiles</w:t>
      </w:r>
      <w:proofErr w:type="gramEnd"/>
      <w:r w:rsidRPr="009C0C7B">
        <w:rPr>
          <w:rFonts w:ascii="Times New Roman" w:hAnsi="Times New Roman" w:cs="Times New Roman"/>
          <w:sz w:val="24"/>
          <w:szCs w:val="24"/>
        </w:rPr>
        <w:t xml:space="preserve"> sistemas de gobernanza (</w:t>
      </w:r>
      <w:r w:rsidRPr="00664EFF">
        <w:rPr>
          <w:rFonts w:ascii="Times New Roman" w:hAnsi="Times New Roman" w:cs="Times New Roman"/>
          <w:color w:val="2E74B5" w:themeColor="accent1" w:themeShade="BF"/>
          <w:sz w:val="24"/>
          <w:szCs w:val="24"/>
        </w:rPr>
        <w:t>IPCC, 2014</w:t>
      </w:r>
      <w:r w:rsidRPr="009C0C7B">
        <w:rPr>
          <w:rFonts w:ascii="Times New Roman" w:hAnsi="Times New Roman" w:cs="Times New Roman"/>
          <w:sz w:val="24"/>
          <w:szCs w:val="24"/>
        </w:rPr>
        <w:t xml:space="preserve">). </w:t>
      </w:r>
    </w:p>
    <w:p w14:paraId="0BEA2879" w14:textId="77777777" w:rsidR="00D351BE" w:rsidRPr="009C0C7B" w:rsidRDefault="00D351BE" w:rsidP="00D556DE">
      <w:pPr>
        <w:spacing w:after="0" w:line="240" w:lineRule="auto"/>
        <w:jc w:val="both"/>
        <w:rPr>
          <w:rFonts w:ascii="Times New Roman" w:hAnsi="Times New Roman" w:cs="Times New Roman"/>
          <w:sz w:val="24"/>
          <w:szCs w:val="24"/>
        </w:rPr>
      </w:pPr>
    </w:p>
    <w:p w14:paraId="311F6EBE" w14:textId="77777777" w:rsidR="00D351BE" w:rsidRDefault="003033C9" w:rsidP="00D556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 respecto</w:t>
      </w:r>
      <w:r w:rsidRPr="009C0C7B">
        <w:rPr>
          <w:rFonts w:ascii="Times New Roman" w:hAnsi="Times New Roman" w:cs="Times New Roman"/>
          <w:sz w:val="24"/>
          <w:szCs w:val="24"/>
        </w:rPr>
        <w:t xml:space="preserve">, es necesario superar obstáculos </w:t>
      </w:r>
      <w:proofErr w:type="gramStart"/>
      <w:r w:rsidRPr="009C0C7B">
        <w:rPr>
          <w:rFonts w:ascii="Times New Roman" w:hAnsi="Times New Roman" w:cs="Times New Roman"/>
          <w:sz w:val="24"/>
          <w:szCs w:val="24"/>
        </w:rPr>
        <w:t>como  la</w:t>
      </w:r>
      <w:proofErr w:type="gramEnd"/>
      <w:r w:rsidRPr="009C0C7B">
        <w:rPr>
          <w:rFonts w:ascii="Times New Roman" w:hAnsi="Times New Roman" w:cs="Times New Roman"/>
          <w:sz w:val="24"/>
          <w:szCs w:val="24"/>
        </w:rPr>
        <w:t xml:space="preserve"> falta de integración y coordinación en materia de gobernanza, la escasez de los recursos y la imposibilidad de prever los impactos, así como la falta de monitoreo (</w:t>
      </w:r>
      <w:r w:rsidRPr="00FB1B1B">
        <w:rPr>
          <w:rFonts w:ascii="Times New Roman" w:hAnsi="Times New Roman" w:cs="Times New Roman"/>
          <w:color w:val="2E74B5" w:themeColor="accent1" w:themeShade="BF"/>
          <w:sz w:val="24"/>
          <w:szCs w:val="24"/>
        </w:rPr>
        <w:t>IPCC, 2014</w:t>
      </w:r>
      <w:r w:rsidRPr="009C0C7B">
        <w:rPr>
          <w:rFonts w:ascii="Times New Roman" w:hAnsi="Times New Roman" w:cs="Times New Roman"/>
          <w:sz w:val="24"/>
          <w:szCs w:val="24"/>
        </w:rPr>
        <w:t>).</w:t>
      </w:r>
      <w:r w:rsidRPr="009C0C7B">
        <w:rPr>
          <w:rFonts w:ascii="Times New Roman" w:hAnsi="Times New Roman" w:cs="Times New Roman"/>
          <w:b/>
          <w:color w:val="FF0000"/>
          <w:sz w:val="24"/>
          <w:szCs w:val="24"/>
        </w:rPr>
        <w:t xml:space="preserve"> </w:t>
      </w:r>
      <w:r>
        <w:rPr>
          <w:rFonts w:ascii="Times New Roman" w:hAnsi="Times New Roman" w:cs="Times New Roman"/>
          <w:sz w:val="24"/>
          <w:szCs w:val="24"/>
        </w:rPr>
        <w:t>Del mismo modo</w:t>
      </w:r>
      <w:r w:rsidRPr="009C0C7B">
        <w:rPr>
          <w:rFonts w:ascii="Times New Roman" w:hAnsi="Times New Roman" w:cs="Times New Roman"/>
          <w:sz w:val="24"/>
          <w:szCs w:val="24"/>
        </w:rPr>
        <w:t>,</w:t>
      </w:r>
      <w:r w:rsidRPr="009C0C7B">
        <w:rPr>
          <w:rFonts w:ascii="Times New Roman" w:hAnsi="Times New Roman" w:cs="Times New Roman"/>
          <w:b/>
          <w:sz w:val="24"/>
          <w:szCs w:val="24"/>
        </w:rPr>
        <w:t xml:space="preserve"> </w:t>
      </w:r>
      <w:r w:rsidRPr="009C0C7B">
        <w:rPr>
          <w:rFonts w:ascii="Times New Roman" w:hAnsi="Times New Roman" w:cs="Times New Roman"/>
          <w:sz w:val="24"/>
          <w:szCs w:val="24"/>
        </w:rPr>
        <w:t>dentro de los elementos fundamentales para enfrentar los retos actuales en la gestión del agua se encuentran el fortalecimiento e intercambio de conocimientos, el diálogo y consenso entre diferentes actores y la cooperación (</w:t>
      </w:r>
      <w:r w:rsidRPr="00EA52A0">
        <w:rPr>
          <w:rFonts w:ascii="Times New Roman" w:hAnsi="Times New Roman" w:cs="Times New Roman"/>
          <w:color w:val="2E74B5" w:themeColor="accent1" w:themeShade="BF"/>
          <w:sz w:val="24"/>
          <w:szCs w:val="24"/>
        </w:rPr>
        <w:t>UNESCO, 2013</w:t>
      </w:r>
      <w:r w:rsidRPr="009C0C7B">
        <w:rPr>
          <w:rFonts w:ascii="Times New Roman" w:hAnsi="Times New Roman" w:cs="Times New Roman"/>
          <w:sz w:val="24"/>
          <w:szCs w:val="24"/>
        </w:rPr>
        <w:t>).</w:t>
      </w:r>
    </w:p>
    <w:p w14:paraId="1DE83F20" w14:textId="77777777" w:rsidR="00D351BE" w:rsidRDefault="00D351BE" w:rsidP="00D556DE">
      <w:pPr>
        <w:spacing w:after="0" w:line="240" w:lineRule="auto"/>
        <w:jc w:val="both"/>
        <w:rPr>
          <w:rFonts w:ascii="Times New Roman" w:hAnsi="Times New Roman" w:cs="Times New Roman"/>
          <w:sz w:val="24"/>
          <w:szCs w:val="24"/>
        </w:rPr>
      </w:pPr>
    </w:p>
    <w:p w14:paraId="71CA68C4" w14:textId="7C1EA66C"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Se ha considerado que la interacción y la cooperación entre diferentes actores, así como la creación de redes comunitarias, resultan fundamentales en la adaptación al cambio climático (</w:t>
      </w:r>
      <w:proofErr w:type="spellStart"/>
      <w:r w:rsidRPr="0047352C">
        <w:rPr>
          <w:rFonts w:ascii="Times New Roman" w:hAnsi="Times New Roman" w:cs="Times New Roman"/>
          <w:color w:val="2E74B5" w:themeColor="accent1" w:themeShade="BF"/>
          <w:sz w:val="24"/>
          <w:szCs w:val="24"/>
        </w:rPr>
        <w:t>Murtinho</w:t>
      </w:r>
      <w:proofErr w:type="spellEnd"/>
      <w:r w:rsidRPr="0047352C">
        <w:rPr>
          <w:rFonts w:ascii="Times New Roman" w:hAnsi="Times New Roman" w:cs="Times New Roman"/>
          <w:color w:val="2E74B5" w:themeColor="accent1" w:themeShade="BF"/>
          <w:sz w:val="24"/>
          <w:szCs w:val="24"/>
        </w:rPr>
        <w:t>, 2016</w:t>
      </w:r>
      <w:r w:rsidRPr="009C0C7B">
        <w:rPr>
          <w:rFonts w:ascii="Times New Roman" w:hAnsi="Times New Roman" w:cs="Times New Roman"/>
          <w:sz w:val="24"/>
          <w:szCs w:val="24"/>
        </w:rPr>
        <w:t>).  Esto implica involucrar activamente a los actores de diferentes niveles: municipios, provincias, comunidad, entre otros en la gestión del agua (</w:t>
      </w:r>
      <w:r w:rsidRPr="00EA52A0">
        <w:rPr>
          <w:rFonts w:ascii="Times New Roman" w:hAnsi="Times New Roman" w:cs="Times New Roman"/>
          <w:color w:val="2E74B5" w:themeColor="accent1" w:themeShade="BF"/>
          <w:sz w:val="24"/>
          <w:szCs w:val="24"/>
        </w:rPr>
        <w:t>UNESCO, 2013</w:t>
      </w:r>
      <w:r w:rsidRPr="009C0C7B">
        <w:rPr>
          <w:rFonts w:ascii="Times New Roman" w:hAnsi="Times New Roman" w:cs="Times New Roman"/>
          <w:sz w:val="24"/>
          <w:szCs w:val="24"/>
        </w:rPr>
        <w:t>).</w:t>
      </w:r>
      <w:r w:rsidRPr="009C0C7B">
        <w:rPr>
          <w:rFonts w:ascii="Times New Roman" w:hAnsi="Times New Roman" w:cs="Times New Roman"/>
          <w:b/>
          <w:color w:val="FF0000"/>
          <w:sz w:val="24"/>
          <w:szCs w:val="24"/>
        </w:rPr>
        <w:t xml:space="preserve"> </w:t>
      </w:r>
      <w:r w:rsidRPr="009C0C7B">
        <w:rPr>
          <w:rFonts w:ascii="Times New Roman" w:hAnsi="Times New Roman" w:cs="Times New Roman"/>
          <w:color w:val="000000" w:themeColor="text1"/>
          <w:sz w:val="24"/>
          <w:szCs w:val="24"/>
        </w:rPr>
        <w:t xml:space="preserve">También, </w:t>
      </w:r>
      <w:r w:rsidRPr="009C0C7B">
        <w:rPr>
          <w:rFonts w:ascii="Times New Roman" w:hAnsi="Times New Roman" w:cs="Times New Roman"/>
          <w:sz w:val="24"/>
          <w:szCs w:val="24"/>
        </w:rPr>
        <w:t>fortalecer los valores culturales asociados a la ética ambiental y a la conservación del recurso (</w:t>
      </w:r>
      <w:r w:rsidRPr="00EA52A0">
        <w:rPr>
          <w:rFonts w:ascii="Times New Roman" w:hAnsi="Times New Roman" w:cs="Times New Roman"/>
          <w:color w:val="2E74B5" w:themeColor="accent1" w:themeShade="BF"/>
          <w:sz w:val="24"/>
          <w:szCs w:val="24"/>
        </w:rPr>
        <w:t>Al-</w:t>
      </w:r>
      <w:proofErr w:type="spellStart"/>
      <w:r w:rsidRPr="00EA52A0">
        <w:rPr>
          <w:rFonts w:ascii="Times New Roman" w:hAnsi="Times New Roman" w:cs="Times New Roman"/>
          <w:color w:val="2E74B5" w:themeColor="accent1" w:themeShade="BF"/>
          <w:sz w:val="24"/>
          <w:szCs w:val="24"/>
        </w:rPr>
        <w:t>Weshah</w:t>
      </w:r>
      <w:proofErr w:type="spellEnd"/>
      <w:r w:rsidRPr="00EA52A0">
        <w:rPr>
          <w:rFonts w:ascii="Times New Roman" w:hAnsi="Times New Roman" w:cs="Times New Roman"/>
          <w:color w:val="2E74B5" w:themeColor="accent1" w:themeShade="BF"/>
          <w:sz w:val="24"/>
          <w:szCs w:val="24"/>
        </w:rPr>
        <w:t xml:space="preserve">, </w:t>
      </w:r>
      <w:r w:rsidRPr="00EA52A0">
        <w:rPr>
          <w:rFonts w:ascii="Times New Roman" w:hAnsi="Times New Roman" w:cs="Times New Roman"/>
          <w:i/>
          <w:color w:val="2E74B5" w:themeColor="accent1" w:themeShade="BF"/>
          <w:sz w:val="24"/>
          <w:szCs w:val="24"/>
        </w:rPr>
        <w:t>et al</w:t>
      </w:r>
      <w:r w:rsidR="00EA52A0" w:rsidRPr="00EA52A0">
        <w:rPr>
          <w:rFonts w:ascii="Times New Roman" w:hAnsi="Times New Roman" w:cs="Times New Roman"/>
          <w:i/>
          <w:color w:val="2E74B5" w:themeColor="accent1" w:themeShade="BF"/>
          <w:sz w:val="24"/>
          <w:szCs w:val="24"/>
        </w:rPr>
        <w:t>.</w:t>
      </w:r>
      <w:r w:rsidRPr="00EA52A0">
        <w:rPr>
          <w:rFonts w:ascii="Times New Roman" w:hAnsi="Times New Roman" w:cs="Times New Roman"/>
          <w:i/>
          <w:color w:val="2E74B5" w:themeColor="accent1" w:themeShade="BF"/>
          <w:sz w:val="24"/>
          <w:szCs w:val="24"/>
        </w:rPr>
        <w:t>,</w:t>
      </w:r>
      <w:r w:rsidRPr="00EA52A0">
        <w:rPr>
          <w:rFonts w:ascii="Times New Roman" w:hAnsi="Times New Roman" w:cs="Times New Roman"/>
          <w:color w:val="2E74B5" w:themeColor="accent1" w:themeShade="BF"/>
          <w:sz w:val="24"/>
          <w:szCs w:val="24"/>
        </w:rPr>
        <w:t xml:space="preserve"> 2016</w:t>
      </w:r>
      <w:r w:rsidRPr="009C0C7B">
        <w:rPr>
          <w:rFonts w:ascii="Times New Roman" w:hAnsi="Times New Roman" w:cs="Times New Roman"/>
          <w:sz w:val="24"/>
          <w:szCs w:val="24"/>
        </w:rPr>
        <w:t>).</w:t>
      </w:r>
    </w:p>
    <w:p w14:paraId="3EE37E30" w14:textId="77777777" w:rsidR="0047352C" w:rsidRPr="009C0C7B" w:rsidRDefault="0047352C" w:rsidP="00D556DE">
      <w:pPr>
        <w:spacing w:after="0" w:line="240" w:lineRule="auto"/>
        <w:jc w:val="both"/>
        <w:rPr>
          <w:rFonts w:ascii="Times New Roman" w:hAnsi="Times New Roman" w:cs="Times New Roman"/>
          <w:sz w:val="24"/>
          <w:szCs w:val="24"/>
        </w:rPr>
      </w:pPr>
    </w:p>
    <w:p w14:paraId="7D22259B" w14:textId="59D8D417"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La participación, especialmente de l</w:t>
      </w:r>
      <w:r w:rsidR="009010BE">
        <w:rPr>
          <w:rFonts w:ascii="Times New Roman" w:hAnsi="Times New Roman" w:cs="Times New Roman"/>
          <w:sz w:val="24"/>
          <w:szCs w:val="24"/>
        </w:rPr>
        <w:t>a</w:t>
      </w:r>
      <w:r w:rsidRPr="009C0C7B">
        <w:rPr>
          <w:rFonts w:ascii="Times New Roman" w:hAnsi="Times New Roman" w:cs="Times New Roman"/>
          <w:sz w:val="24"/>
          <w:szCs w:val="24"/>
        </w:rPr>
        <w:t xml:space="preserve"> ciudadan</w:t>
      </w:r>
      <w:r w:rsidR="009010BE">
        <w:rPr>
          <w:rFonts w:ascii="Times New Roman" w:hAnsi="Times New Roman" w:cs="Times New Roman"/>
          <w:sz w:val="24"/>
          <w:szCs w:val="24"/>
        </w:rPr>
        <w:t>ía,</w:t>
      </w:r>
      <w:r w:rsidRPr="009C0C7B">
        <w:rPr>
          <w:rFonts w:ascii="Times New Roman" w:hAnsi="Times New Roman" w:cs="Times New Roman"/>
          <w:sz w:val="24"/>
          <w:szCs w:val="24"/>
        </w:rPr>
        <w:t xml:space="preserve"> se ha convertido en un elemento fundamental para la gestión del agua, al legitimar y apoyar las decisiones (</w:t>
      </w:r>
      <w:proofErr w:type="spellStart"/>
      <w:r w:rsidR="009010BE" w:rsidRPr="00AD1196">
        <w:rPr>
          <w:rFonts w:ascii="Times New Roman" w:hAnsi="Times New Roman" w:cs="Times New Roman"/>
          <w:color w:val="2E74B5" w:themeColor="accent1" w:themeShade="BF"/>
          <w:sz w:val="24"/>
          <w:szCs w:val="24"/>
        </w:rPr>
        <w:t>Bischoff</w:t>
      </w:r>
      <w:proofErr w:type="spellEnd"/>
      <w:r w:rsidR="009010BE" w:rsidRPr="00AD1196">
        <w:rPr>
          <w:rFonts w:ascii="Times New Roman" w:hAnsi="Times New Roman" w:cs="Times New Roman"/>
          <w:color w:val="2E74B5" w:themeColor="accent1" w:themeShade="BF"/>
          <w:sz w:val="24"/>
          <w:szCs w:val="24"/>
        </w:rPr>
        <w:t xml:space="preserve"> y Lynch, 2016; </w:t>
      </w:r>
      <w:r w:rsidRPr="00AD1196">
        <w:rPr>
          <w:rFonts w:ascii="Times New Roman" w:hAnsi="Times New Roman" w:cs="Times New Roman"/>
          <w:color w:val="2E74B5" w:themeColor="accent1" w:themeShade="BF"/>
          <w:sz w:val="24"/>
          <w:szCs w:val="24"/>
        </w:rPr>
        <w:t xml:space="preserve">Directiva </w:t>
      </w:r>
      <w:r w:rsidRPr="00AD1196">
        <w:rPr>
          <w:rFonts w:ascii="Times New Roman" w:hAnsi="Times New Roman" w:cs="Times New Roman"/>
          <w:color w:val="2E74B5" w:themeColor="accent1" w:themeShade="BF"/>
          <w:sz w:val="24"/>
          <w:szCs w:val="24"/>
        </w:rPr>
        <w:lastRenderedPageBreak/>
        <w:t xml:space="preserve">Marco del Agua, 2000; </w:t>
      </w:r>
      <w:proofErr w:type="spellStart"/>
      <w:r w:rsidRPr="00AD1196">
        <w:rPr>
          <w:rFonts w:ascii="Times New Roman" w:hAnsi="Times New Roman" w:cs="Times New Roman"/>
          <w:color w:val="2E74B5" w:themeColor="accent1" w:themeShade="BF"/>
          <w:sz w:val="24"/>
          <w:szCs w:val="24"/>
        </w:rPr>
        <w:t>Wheater</w:t>
      </w:r>
      <w:proofErr w:type="spellEnd"/>
      <w:r w:rsidRPr="00AD1196">
        <w:rPr>
          <w:rFonts w:ascii="Times New Roman" w:hAnsi="Times New Roman" w:cs="Times New Roman"/>
          <w:color w:val="2E74B5" w:themeColor="accent1" w:themeShade="BF"/>
          <w:sz w:val="24"/>
          <w:szCs w:val="24"/>
        </w:rPr>
        <w:t xml:space="preserve"> y </w:t>
      </w:r>
      <w:proofErr w:type="spellStart"/>
      <w:r w:rsidRPr="00AD1196">
        <w:rPr>
          <w:rFonts w:ascii="Times New Roman" w:hAnsi="Times New Roman" w:cs="Times New Roman"/>
          <w:color w:val="2E74B5" w:themeColor="accent1" w:themeShade="BF"/>
          <w:sz w:val="24"/>
          <w:szCs w:val="24"/>
        </w:rPr>
        <w:t>Gober</w:t>
      </w:r>
      <w:proofErr w:type="spellEnd"/>
      <w:r w:rsidRPr="00AD1196">
        <w:rPr>
          <w:rFonts w:ascii="Times New Roman" w:hAnsi="Times New Roman" w:cs="Times New Roman"/>
          <w:color w:val="2E74B5" w:themeColor="accent1" w:themeShade="BF"/>
          <w:sz w:val="24"/>
          <w:szCs w:val="24"/>
        </w:rPr>
        <w:t>, 2015</w:t>
      </w:r>
      <w:r w:rsidRPr="009C0C7B">
        <w:rPr>
          <w:rFonts w:ascii="Times New Roman" w:hAnsi="Times New Roman" w:cs="Times New Roman"/>
          <w:sz w:val="24"/>
          <w:szCs w:val="24"/>
        </w:rPr>
        <w:t>).</w:t>
      </w:r>
      <w:r w:rsidRPr="009C0C7B">
        <w:rPr>
          <w:rFonts w:ascii="Times New Roman" w:hAnsi="Times New Roman" w:cs="Times New Roman"/>
          <w:b/>
          <w:sz w:val="24"/>
          <w:szCs w:val="24"/>
        </w:rPr>
        <w:t xml:space="preserve"> </w:t>
      </w:r>
      <w:r w:rsidRPr="009C0C7B">
        <w:rPr>
          <w:rFonts w:ascii="Times New Roman" w:hAnsi="Times New Roman" w:cs="Times New Roman"/>
          <w:sz w:val="24"/>
          <w:szCs w:val="24"/>
        </w:rPr>
        <w:t>Una mayor comunicación e interacción entre los actores sociales e institucionales contribuye a una adaptación eficaz, al propiciar el flujo de recursos y las facilidades de financiación necesarios para la implementación de las estrategias de gestión requeridas (</w:t>
      </w:r>
      <w:proofErr w:type="spellStart"/>
      <w:r w:rsidRPr="00AD1196">
        <w:rPr>
          <w:rFonts w:ascii="Times New Roman" w:hAnsi="Times New Roman" w:cs="Times New Roman"/>
          <w:color w:val="2E74B5" w:themeColor="accent1" w:themeShade="BF"/>
          <w:sz w:val="24"/>
          <w:szCs w:val="24"/>
        </w:rPr>
        <w:t>Murtinho</w:t>
      </w:r>
      <w:proofErr w:type="spellEnd"/>
      <w:r w:rsidRPr="00AD1196">
        <w:rPr>
          <w:rFonts w:ascii="Times New Roman" w:hAnsi="Times New Roman" w:cs="Times New Roman"/>
          <w:color w:val="2E74B5" w:themeColor="accent1" w:themeShade="BF"/>
          <w:sz w:val="24"/>
          <w:szCs w:val="24"/>
        </w:rPr>
        <w:t xml:space="preserve">, 2016; </w:t>
      </w:r>
      <w:proofErr w:type="spellStart"/>
      <w:r w:rsidRPr="00AD1196">
        <w:rPr>
          <w:rFonts w:ascii="Times New Roman" w:hAnsi="Times New Roman" w:cs="Times New Roman"/>
          <w:color w:val="2E74B5" w:themeColor="accent1" w:themeShade="BF"/>
          <w:sz w:val="24"/>
          <w:szCs w:val="24"/>
        </w:rPr>
        <w:t>Bonney</w:t>
      </w:r>
      <w:proofErr w:type="spellEnd"/>
      <w:r w:rsidRPr="00AD1196">
        <w:rPr>
          <w:rFonts w:ascii="Times New Roman" w:hAnsi="Times New Roman" w:cs="Times New Roman"/>
          <w:color w:val="2E74B5" w:themeColor="accent1" w:themeShade="BF"/>
          <w:sz w:val="24"/>
          <w:szCs w:val="24"/>
        </w:rPr>
        <w:t xml:space="preserve"> </w:t>
      </w:r>
      <w:r w:rsidRPr="00AD1196">
        <w:rPr>
          <w:rFonts w:ascii="Times New Roman" w:hAnsi="Times New Roman" w:cs="Times New Roman"/>
          <w:i/>
          <w:color w:val="2E74B5" w:themeColor="accent1" w:themeShade="BF"/>
          <w:sz w:val="24"/>
          <w:szCs w:val="24"/>
        </w:rPr>
        <w:t>et al.,</w:t>
      </w:r>
      <w:r w:rsidRPr="00AD1196">
        <w:rPr>
          <w:rFonts w:ascii="Times New Roman" w:hAnsi="Times New Roman" w:cs="Times New Roman"/>
          <w:color w:val="2E74B5" w:themeColor="accent1" w:themeShade="BF"/>
          <w:sz w:val="24"/>
          <w:szCs w:val="24"/>
        </w:rPr>
        <w:t xml:space="preserve"> 2009</w:t>
      </w:r>
      <w:r w:rsidRPr="009C0C7B">
        <w:rPr>
          <w:rFonts w:ascii="Times New Roman" w:hAnsi="Times New Roman" w:cs="Times New Roman"/>
          <w:sz w:val="24"/>
          <w:szCs w:val="24"/>
        </w:rPr>
        <w:t>).</w:t>
      </w:r>
      <w:r w:rsidR="00D351BE">
        <w:rPr>
          <w:rFonts w:ascii="Times New Roman" w:hAnsi="Times New Roman" w:cs="Times New Roman"/>
          <w:sz w:val="24"/>
          <w:szCs w:val="24"/>
        </w:rPr>
        <w:t xml:space="preserve"> También</w:t>
      </w:r>
      <w:r>
        <w:rPr>
          <w:rFonts w:ascii="Times New Roman" w:hAnsi="Times New Roman" w:cs="Times New Roman"/>
          <w:sz w:val="24"/>
          <w:szCs w:val="24"/>
        </w:rPr>
        <w:t xml:space="preserve"> es </w:t>
      </w:r>
      <w:r w:rsidRPr="009C0C7B">
        <w:rPr>
          <w:rFonts w:ascii="Times New Roman" w:hAnsi="Times New Roman" w:cs="Times New Roman"/>
          <w:sz w:val="24"/>
          <w:szCs w:val="24"/>
        </w:rPr>
        <w:t>necesario</w:t>
      </w:r>
      <w:r w:rsidR="009010BE">
        <w:rPr>
          <w:rFonts w:ascii="Times New Roman" w:hAnsi="Times New Roman" w:cs="Times New Roman"/>
          <w:sz w:val="24"/>
          <w:szCs w:val="24"/>
        </w:rPr>
        <w:t>,</w:t>
      </w:r>
      <w:r w:rsidRPr="009C0C7B">
        <w:rPr>
          <w:rFonts w:ascii="Times New Roman" w:hAnsi="Times New Roman" w:cs="Times New Roman"/>
          <w:sz w:val="24"/>
          <w:szCs w:val="24"/>
        </w:rPr>
        <w:t xml:space="preserve"> </w:t>
      </w:r>
      <w:r>
        <w:rPr>
          <w:rFonts w:ascii="Times New Roman" w:hAnsi="Times New Roman" w:cs="Times New Roman"/>
          <w:sz w:val="24"/>
          <w:szCs w:val="24"/>
        </w:rPr>
        <w:t xml:space="preserve">además del </w:t>
      </w:r>
      <w:r w:rsidRPr="009C0C7B">
        <w:rPr>
          <w:rFonts w:ascii="Times New Roman" w:hAnsi="Times New Roman" w:cs="Times New Roman"/>
          <w:sz w:val="24"/>
          <w:szCs w:val="24"/>
        </w:rPr>
        <w:t xml:space="preserve">conocimiento científico, </w:t>
      </w:r>
      <w:r>
        <w:rPr>
          <w:rFonts w:ascii="Times New Roman" w:hAnsi="Times New Roman" w:cs="Times New Roman"/>
          <w:sz w:val="24"/>
          <w:szCs w:val="24"/>
        </w:rPr>
        <w:t xml:space="preserve">considerar </w:t>
      </w:r>
      <w:r w:rsidRPr="009C0C7B">
        <w:rPr>
          <w:rFonts w:ascii="Times New Roman" w:hAnsi="Times New Roman" w:cs="Times New Roman"/>
          <w:sz w:val="24"/>
          <w:szCs w:val="24"/>
        </w:rPr>
        <w:t>los conocimientos locales y tradicionales que se sustentan en una comprensión profunda de su entorno</w:t>
      </w:r>
      <w:r>
        <w:rPr>
          <w:rFonts w:ascii="Times New Roman" w:hAnsi="Times New Roman" w:cs="Times New Roman"/>
          <w:sz w:val="24"/>
          <w:szCs w:val="24"/>
        </w:rPr>
        <w:t>,</w:t>
      </w:r>
      <w:r w:rsidRPr="009C0C7B">
        <w:rPr>
          <w:rFonts w:ascii="Times New Roman" w:hAnsi="Times New Roman" w:cs="Times New Roman"/>
          <w:sz w:val="24"/>
          <w:szCs w:val="24"/>
        </w:rPr>
        <w:t xml:space="preserve"> dado que se ha observado que</w:t>
      </w:r>
      <w:r w:rsidR="009010BE">
        <w:rPr>
          <w:rFonts w:ascii="Times New Roman" w:hAnsi="Times New Roman" w:cs="Times New Roman"/>
          <w:sz w:val="24"/>
          <w:szCs w:val="24"/>
        </w:rPr>
        <w:t>,</w:t>
      </w:r>
      <w:r w:rsidRPr="009C0C7B">
        <w:rPr>
          <w:rFonts w:ascii="Times New Roman" w:hAnsi="Times New Roman" w:cs="Times New Roman"/>
          <w:sz w:val="24"/>
          <w:szCs w:val="24"/>
        </w:rPr>
        <w:t xml:space="preserve"> frecuentemente</w:t>
      </w:r>
      <w:r w:rsidR="009010BE">
        <w:rPr>
          <w:rFonts w:ascii="Times New Roman" w:hAnsi="Times New Roman" w:cs="Times New Roman"/>
          <w:sz w:val="24"/>
          <w:szCs w:val="24"/>
        </w:rPr>
        <w:t>,</w:t>
      </w:r>
      <w:r w:rsidRPr="009C0C7B">
        <w:rPr>
          <w:rFonts w:ascii="Times New Roman" w:hAnsi="Times New Roman" w:cs="Times New Roman"/>
          <w:sz w:val="24"/>
          <w:szCs w:val="24"/>
        </w:rPr>
        <w:t xml:space="preserve"> los tomadores de decisiones no tienen la legitimidad y credibilidad necesaria frente a</w:t>
      </w:r>
      <w:r w:rsidR="009010BE">
        <w:rPr>
          <w:rFonts w:ascii="Times New Roman" w:hAnsi="Times New Roman" w:cs="Times New Roman"/>
          <w:sz w:val="24"/>
          <w:szCs w:val="24"/>
        </w:rPr>
        <w:t>l público</w:t>
      </w:r>
      <w:r w:rsidRPr="009C0C7B">
        <w:rPr>
          <w:rFonts w:ascii="Times New Roman" w:hAnsi="Times New Roman" w:cs="Times New Roman"/>
          <w:sz w:val="24"/>
          <w:szCs w:val="24"/>
        </w:rPr>
        <w:t xml:space="preserve"> usuario del agua para solventar las dificultades que se presentan en la gestión de este recurso</w:t>
      </w:r>
      <w:r>
        <w:rPr>
          <w:rFonts w:ascii="Times New Roman" w:hAnsi="Times New Roman" w:cs="Times New Roman"/>
          <w:sz w:val="24"/>
          <w:szCs w:val="24"/>
        </w:rPr>
        <w:t xml:space="preserve"> </w:t>
      </w:r>
      <w:r w:rsidRPr="009C0C7B">
        <w:rPr>
          <w:rFonts w:ascii="Times New Roman" w:hAnsi="Times New Roman" w:cs="Times New Roman"/>
          <w:sz w:val="24"/>
          <w:szCs w:val="24"/>
        </w:rPr>
        <w:t>(</w:t>
      </w:r>
      <w:r w:rsidR="009010BE" w:rsidRPr="00AD1196">
        <w:rPr>
          <w:rFonts w:ascii="Times New Roman" w:hAnsi="Times New Roman" w:cs="Times New Roman"/>
          <w:color w:val="2E74B5" w:themeColor="accent1" w:themeShade="BF"/>
          <w:sz w:val="24"/>
          <w:szCs w:val="24"/>
        </w:rPr>
        <w:t>IPCC, 2014</w:t>
      </w:r>
      <w:r w:rsidR="009010BE">
        <w:rPr>
          <w:rFonts w:ascii="Times New Roman" w:hAnsi="Times New Roman" w:cs="Times New Roman"/>
          <w:color w:val="2E74B5" w:themeColor="accent1" w:themeShade="BF"/>
          <w:sz w:val="24"/>
          <w:szCs w:val="24"/>
        </w:rPr>
        <w:t xml:space="preserve">; </w:t>
      </w:r>
      <w:proofErr w:type="spellStart"/>
      <w:r w:rsidRPr="00AD1196">
        <w:rPr>
          <w:rFonts w:ascii="Times New Roman" w:hAnsi="Times New Roman" w:cs="Times New Roman"/>
          <w:color w:val="2E74B5" w:themeColor="accent1" w:themeShade="BF"/>
          <w:sz w:val="24"/>
          <w:szCs w:val="24"/>
        </w:rPr>
        <w:t>Wheater</w:t>
      </w:r>
      <w:proofErr w:type="spellEnd"/>
      <w:r w:rsidRPr="00AD1196">
        <w:rPr>
          <w:rFonts w:ascii="Times New Roman" w:hAnsi="Times New Roman" w:cs="Times New Roman"/>
          <w:color w:val="2E74B5" w:themeColor="accent1" w:themeShade="BF"/>
          <w:sz w:val="24"/>
          <w:szCs w:val="24"/>
        </w:rPr>
        <w:t xml:space="preserve"> y </w:t>
      </w:r>
      <w:proofErr w:type="spellStart"/>
      <w:r w:rsidRPr="00AD1196">
        <w:rPr>
          <w:rFonts w:ascii="Times New Roman" w:hAnsi="Times New Roman" w:cs="Times New Roman"/>
          <w:color w:val="2E74B5" w:themeColor="accent1" w:themeShade="BF"/>
          <w:sz w:val="24"/>
          <w:szCs w:val="24"/>
        </w:rPr>
        <w:t>Gober</w:t>
      </w:r>
      <w:proofErr w:type="spellEnd"/>
      <w:r w:rsidRPr="00AD1196">
        <w:rPr>
          <w:rFonts w:ascii="Times New Roman" w:hAnsi="Times New Roman" w:cs="Times New Roman"/>
          <w:color w:val="2E74B5" w:themeColor="accent1" w:themeShade="BF"/>
          <w:sz w:val="24"/>
          <w:szCs w:val="24"/>
        </w:rPr>
        <w:t>, 2015</w:t>
      </w:r>
      <w:r w:rsidRPr="009C0C7B">
        <w:rPr>
          <w:rFonts w:ascii="Times New Roman" w:hAnsi="Times New Roman" w:cs="Times New Roman"/>
          <w:sz w:val="24"/>
          <w:szCs w:val="24"/>
        </w:rPr>
        <w:t xml:space="preserve">). </w:t>
      </w:r>
    </w:p>
    <w:p w14:paraId="220995A2" w14:textId="77777777" w:rsidR="00D351BE" w:rsidRPr="009C0C7B" w:rsidRDefault="00D351BE" w:rsidP="00D556DE">
      <w:pPr>
        <w:spacing w:after="0" w:line="240" w:lineRule="auto"/>
        <w:jc w:val="both"/>
        <w:rPr>
          <w:rFonts w:ascii="Times New Roman" w:hAnsi="Times New Roman" w:cs="Times New Roman"/>
          <w:sz w:val="24"/>
          <w:szCs w:val="24"/>
        </w:rPr>
      </w:pPr>
    </w:p>
    <w:p w14:paraId="64BE3819" w14:textId="77777777" w:rsidR="003033C9" w:rsidRPr="00D351BE" w:rsidRDefault="003033C9" w:rsidP="00D556DE">
      <w:pPr>
        <w:pStyle w:val="Prrafodelista"/>
        <w:numPr>
          <w:ilvl w:val="1"/>
          <w:numId w:val="31"/>
        </w:numPr>
        <w:spacing w:after="0" w:line="240" w:lineRule="auto"/>
        <w:jc w:val="both"/>
        <w:rPr>
          <w:rFonts w:ascii="Times New Roman" w:hAnsi="Times New Roman" w:cs="Times New Roman"/>
          <w:b/>
          <w:sz w:val="24"/>
          <w:szCs w:val="24"/>
        </w:rPr>
      </w:pPr>
      <w:r w:rsidRPr="00D351BE">
        <w:rPr>
          <w:rFonts w:ascii="Times New Roman" w:hAnsi="Times New Roman" w:cs="Times New Roman"/>
          <w:b/>
          <w:sz w:val="24"/>
          <w:szCs w:val="24"/>
        </w:rPr>
        <w:t xml:space="preserve"> Herramientas para fortalecer la cooperación en la gestión del recurso hídrico</w:t>
      </w:r>
    </w:p>
    <w:p w14:paraId="707B0586" w14:textId="77777777" w:rsidR="003033C9" w:rsidRPr="002E25FE" w:rsidRDefault="003033C9" w:rsidP="00D556DE">
      <w:pPr>
        <w:pStyle w:val="Prrafodelista"/>
        <w:spacing w:after="0" w:line="240" w:lineRule="auto"/>
        <w:jc w:val="both"/>
        <w:rPr>
          <w:rFonts w:ascii="Times New Roman" w:hAnsi="Times New Roman" w:cs="Times New Roman"/>
          <w:b/>
          <w:sz w:val="28"/>
          <w:szCs w:val="28"/>
        </w:rPr>
      </w:pPr>
    </w:p>
    <w:p w14:paraId="3A8FDBD8" w14:textId="77777777" w:rsidR="003033C9" w:rsidRDefault="003033C9" w:rsidP="00D556DE">
      <w:pPr>
        <w:pStyle w:val="Prrafodelista"/>
        <w:numPr>
          <w:ilvl w:val="2"/>
          <w:numId w:val="31"/>
        </w:numPr>
        <w:spacing w:after="0" w:line="240" w:lineRule="auto"/>
        <w:ind w:left="567" w:hanging="567"/>
        <w:jc w:val="both"/>
        <w:rPr>
          <w:rFonts w:ascii="Times New Roman" w:hAnsi="Times New Roman" w:cs="Times New Roman"/>
          <w:b/>
          <w:sz w:val="24"/>
          <w:szCs w:val="24"/>
        </w:rPr>
      </w:pPr>
      <w:r w:rsidRPr="00AC40F8">
        <w:rPr>
          <w:rFonts w:ascii="Times New Roman" w:hAnsi="Times New Roman" w:cs="Times New Roman"/>
          <w:b/>
          <w:sz w:val="24"/>
          <w:szCs w:val="24"/>
        </w:rPr>
        <w:t>Cooperación del agua y gobernanza adaptativa</w:t>
      </w:r>
    </w:p>
    <w:p w14:paraId="3BF1B22E" w14:textId="77777777" w:rsidR="00AC40F8" w:rsidRPr="00AC40F8" w:rsidRDefault="00AC40F8" w:rsidP="00D556DE">
      <w:pPr>
        <w:pStyle w:val="Prrafodelista"/>
        <w:spacing w:after="0" w:line="240" w:lineRule="auto"/>
        <w:jc w:val="both"/>
        <w:rPr>
          <w:rFonts w:ascii="Times New Roman" w:hAnsi="Times New Roman" w:cs="Times New Roman"/>
          <w:b/>
          <w:sz w:val="24"/>
          <w:szCs w:val="24"/>
        </w:rPr>
      </w:pPr>
    </w:p>
    <w:p w14:paraId="424D57D7" w14:textId="6E4D5510"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 xml:space="preserve">El concepto de </w:t>
      </w:r>
      <w:r w:rsidRPr="009C0C7B">
        <w:rPr>
          <w:rFonts w:ascii="Times New Roman" w:hAnsi="Times New Roman" w:cs="Times New Roman"/>
          <w:i/>
          <w:sz w:val="24"/>
          <w:szCs w:val="24"/>
        </w:rPr>
        <w:t>cooperación del agua</w:t>
      </w:r>
      <w:r w:rsidRPr="009C0C7B">
        <w:rPr>
          <w:rFonts w:ascii="Times New Roman" w:hAnsi="Times New Roman" w:cs="Times New Roman"/>
          <w:sz w:val="24"/>
          <w:szCs w:val="24"/>
        </w:rPr>
        <w:t xml:space="preserve"> surgió ante la complejidad en la gestión del recurso y la necesidad de fortalecer la coordinación y articulación de los diferentes esfuerzos</w:t>
      </w:r>
      <w:r>
        <w:rPr>
          <w:rFonts w:ascii="Times New Roman" w:hAnsi="Times New Roman" w:cs="Times New Roman"/>
          <w:sz w:val="24"/>
          <w:szCs w:val="24"/>
        </w:rPr>
        <w:t xml:space="preserve">, </w:t>
      </w:r>
      <w:r w:rsidR="009010BE">
        <w:rPr>
          <w:rFonts w:ascii="Times New Roman" w:hAnsi="Times New Roman" w:cs="Times New Roman"/>
          <w:sz w:val="24"/>
          <w:szCs w:val="24"/>
        </w:rPr>
        <w:t xml:space="preserve">para lo cual se requiere el </w:t>
      </w:r>
      <w:r w:rsidRPr="009C0C7B">
        <w:rPr>
          <w:rFonts w:ascii="Times New Roman" w:hAnsi="Times New Roman" w:cs="Times New Roman"/>
          <w:sz w:val="24"/>
          <w:szCs w:val="24"/>
        </w:rPr>
        <w:t>desarroll</w:t>
      </w:r>
      <w:r w:rsidR="009010BE">
        <w:rPr>
          <w:rFonts w:ascii="Times New Roman" w:hAnsi="Times New Roman" w:cs="Times New Roman"/>
          <w:sz w:val="24"/>
          <w:szCs w:val="24"/>
        </w:rPr>
        <w:t>o,</w:t>
      </w:r>
      <w:r w:rsidRPr="009C0C7B">
        <w:rPr>
          <w:rFonts w:ascii="Times New Roman" w:hAnsi="Times New Roman" w:cs="Times New Roman"/>
          <w:sz w:val="24"/>
          <w:szCs w:val="24"/>
        </w:rPr>
        <w:t xml:space="preserve"> conjuntamente</w:t>
      </w:r>
      <w:r w:rsidR="009010BE">
        <w:rPr>
          <w:rFonts w:ascii="Times New Roman" w:hAnsi="Times New Roman" w:cs="Times New Roman"/>
          <w:sz w:val="24"/>
          <w:szCs w:val="24"/>
        </w:rPr>
        <w:t>, de</w:t>
      </w:r>
      <w:r w:rsidRPr="009C0C7B">
        <w:rPr>
          <w:rFonts w:ascii="Times New Roman" w:hAnsi="Times New Roman" w:cs="Times New Roman"/>
          <w:sz w:val="24"/>
          <w:szCs w:val="24"/>
        </w:rPr>
        <w:t xml:space="preserve"> las capacidades e intercambiando la información relacionada (</w:t>
      </w:r>
      <w:r w:rsidRPr="00AD1196">
        <w:rPr>
          <w:rFonts w:ascii="Times New Roman" w:hAnsi="Times New Roman" w:cs="Times New Roman"/>
          <w:color w:val="2E74B5" w:themeColor="accent1" w:themeShade="BF"/>
          <w:sz w:val="24"/>
          <w:szCs w:val="24"/>
        </w:rPr>
        <w:t>UNESCO, 2013; Pedregal et al., 2015</w:t>
      </w:r>
      <w:r w:rsidRPr="009C0C7B">
        <w:rPr>
          <w:rFonts w:ascii="Times New Roman" w:hAnsi="Times New Roman" w:cs="Times New Roman"/>
          <w:sz w:val="24"/>
          <w:szCs w:val="24"/>
        </w:rPr>
        <w:t>).</w:t>
      </w:r>
    </w:p>
    <w:p w14:paraId="2C2FB7BC" w14:textId="77777777" w:rsidR="00AC40F8" w:rsidRPr="009C0C7B" w:rsidRDefault="00AC40F8" w:rsidP="00D556DE">
      <w:pPr>
        <w:spacing w:after="0" w:line="240" w:lineRule="auto"/>
        <w:jc w:val="both"/>
        <w:rPr>
          <w:rFonts w:ascii="Times New Roman" w:hAnsi="Times New Roman" w:cs="Times New Roman"/>
          <w:sz w:val="24"/>
          <w:szCs w:val="24"/>
        </w:rPr>
      </w:pPr>
    </w:p>
    <w:p w14:paraId="3DA87EF7" w14:textId="27C5376E" w:rsidR="00AC40F8"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 xml:space="preserve">La </w:t>
      </w:r>
      <w:r w:rsidRPr="009C0C7B">
        <w:rPr>
          <w:rFonts w:ascii="Times New Roman" w:hAnsi="Times New Roman" w:cs="Times New Roman"/>
          <w:i/>
          <w:sz w:val="24"/>
          <w:szCs w:val="24"/>
        </w:rPr>
        <w:t>gobernanza adaptativa</w:t>
      </w:r>
      <w:r w:rsidRPr="009C0C7B">
        <w:rPr>
          <w:rFonts w:ascii="Times New Roman" w:hAnsi="Times New Roman" w:cs="Times New Roman"/>
          <w:sz w:val="24"/>
          <w:szCs w:val="24"/>
        </w:rPr>
        <w:t xml:space="preserve">, otro de los conceptos </w:t>
      </w:r>
      <w:r>
        <w:rPr>
          <w:rFonts w:ascii="Times New Roman" w:hAnsi="Times New Roman" w:cs="Times New Roman"/>
          <w:sz w:val="24"/>
          <w:szCs w:val="24"/>
        </w:rPr>
        <w:t xml:space="preserve">que surgió </w:t>
      </w:r>
      <w:r w:rsidRPr="009C0C7B">
        <w:rPr>
          <w:rFonts w:ascii="Times New Roman" w:hAnsi="Times New Roman" w:cs="Times New Roman"/>
          <w:sz w:val="24"/>
          <w:szCs w:val="24"/>
        </w:rPr>
        <w:t>en respuesta a los nuevos retos en la gestión del agua, implica instituciones y sistemas de gobernanza lo suficientemente flexibles y adaptables a las circunstancias complejas y cambiantes (</w:t>
      </w:r>
      <w:proofErr w:type="spellStart"/>
      <w:r w:rsidRPr="00AD1196">
        <w:rPr>
          <w:rFonts w:ascii="Times New Roman" w:hAnsi="Times New Roman" w:cs="Times New Roman"/>
          <w:color w:val="2E74B5" w:themeColor="accent1" w:themeShade="BF"/>
          <w:sz w:val="24"/>
          <w:szCs w:val="24"/>
        </w:rPr>
        <w:t>Chaffin</w:t>
      </w:r>
      <w:proofErr w:type="spellEnd"/>
      <w:r w:rsidRPr="00AD1196">
        <w:rPr>
          <w:rFonts w:ascii="Times New Roman" w:hAnsi="Times New Roman" w:cs="Times New Roman"/>
          <w:color w:val="2E74B5" w:themeColor="accent1" w:themeShade="BF"/>
          <w:sz w:val="24"/>
          <w:szCs w:val="24"/>
        </w:rPr>
        <w:t xml:space="preserve"> </w:t>
      </w:r>
      <w:r w:rsidRPr="00AD1196">
        <w:rPr>
          <w:rFonts w:ascii="Times New Roman" w:hAnsi="Times New Roman" w:cs="Times New Roman"/>
          <w:i/>
          <w:color w:val="2E74B5" w:themeColor="accent1" w:themeShade="BF"/>
          <w:sz w:val="24"/>
          <w:szCs w:val="24"/>
        </w:rPr>
        <w:t>et al.,</w:t>
      </w:r>
      <w:r w:rsidRPr="00AD1196">
        <w:rPr>
          <w:rFonts w:ascii="Times New Roman" w:hAnsi="Times New Roman" w:cs="Times New Roman"/>
          <w:color w:val="2E74B5" w:themeColor="accent1" w:themeShade="BF"/>
          <w:sz w:val="24"/>
          <w:szCs w:val="24"/>
        </w:rPr>
        <w:t xml:space="preserve"> 2014</w:t>
      </w:r>
      <w:r w:rsidRPr="009C0C7B">
        <w:rPr>
          <w:rFonts w:ascii="Times New Roman" w:hAnsi="Times New Roman" w:cs="Times New Roman"/>
          <w:sz w:val="24"/>
          <w:szCs w:val="24"/>
        </w:rPr>
        <w:t>). Esto es, la capacidad de innovar, experimentar y elegir las alternativas que respondan efectivamente a los cambios y dificultades propias de las transformaciones sociales y ambientales actuales (</w:t>
      </w:r>
      <w:proofErr w:type="spellStart"/>
      <w:r w:rsidR="009010BE" w:rsidRPr="00AD1196">
        <w:rPr>
          <w:rFonts w:ascii="Times New Roman" w:hAnsi="Times New Roman" w:cs="Times New Roman"/>
          <w:color w:val="2E74B5" w:themeColor="accent1" w:themeShade="BF"/>
          <w:sz w:val="24"/>
          <w:szCs w:val="24"/>
        </w:rPr>
        <w:t>Bischoff</w:t>
      </w:r>
      <w:proofErr w:type="spellEnd"/>
      <w:r w:rsidR="009010BE" w:rsidRPr="00AD1196">
        <w:rPr>
          <w:rFonts w:ascii="Times New Roman" w:hAnsi="Times New Roman" w:cs="Times New Roman"/>
          <w:color w:val="2E74B5" w:themeColor="accent1" w:themeShade="BF"/>
          <w:sz w:val="24"/>
          <w:szCs w:val="24"/>
        </w:rPr>
        <w:t xml:space="preserve"> y Lynch, 2016</w:t>
      </w:r>
      <w:r w:rsidR="009010BE">
        <w:rPr>
          <w:rFonts w:ascii="Times New Roman" w:hAnsi="Times New Roman" w:cs="Times New Roman"/>
          <w:color w:val="2E74B5" w:themeColor="accent1" w:themeShade="BF"/>
          <w:sz w:val="24"/>
          <w:szCs w:val="24"/>
        </w:rPr>
        <w:t xml:space="preserve">; </w:t>
      </w:r>
      <w:r w:rsidRPr="00AD1196">
        <w:rPr>
          <w:rFonts w:ascii="Times New Roman" w:hAnsi="Times New Roman" w:cs="Times New Roman"/>
          <w:color w:val="2E74B5" w:themeColor="accent1" w:themeShade="BF"/>
          <w:sz w:val="24"/>
          <w:szCs w:val="24"/>
        </w:rPr>
        <w:t xml:space="preserve">Green </w:t>
      </w:r>
      <w:r w:rsidRPr="00837A9C">
        <w:rPr>
          <w:rFonts w:ascii="Times New Roman" w:hAnsi="Times New Roman" w:cs="Times New Roman"/>
          <w:i/>
          <w:color w:val="2E74B5" w:themeColor="accent1" w:themeShade="BF"/>
          <w:sz w:val="24"/>
          <w:szCs w:val="24"/>
        </w:rPr>
        <w:t>et al</w:t>
      </w:r>
      <w:r w:rsidR="00837A9C" w:rsidRPr="00837A9C">
        <w:rPr>
          <w:rFonts w:ascii="Times New Roman" w:hAnsi="Times New Roman" w:cs="Times New Roman"/>
          <w:i/>
          <w:color w:val="2E74B5" w:themeColor="accent1" w:themeShade="BF"/>
          <w:sz w:val="24"/>
          <w:szCs w:val="24"/>
        </w:rPr>
        <w:t>.,</w:t>
      </w:r>
      <w:r w:rsidRPr="00AD1196">
        <w:rPr>
          <w:rFonts w:ascii="Times New Roman" w:hAnsi="Times New Roman" w:cs="Times New Roman"/>
          <w:color w:val="2E74B5" w:themeColor="accent1" w:themeShade="BF"/>
          <w:sz w:val="24"/>
          <w:szCs w:val="24"/>
        </w:rPr>
        <w:t xml:space="preserve"> 201</w:t>
      </w:r>
      <w:r w:rsidR="004E24DE">
        <w:rPr>
          <w:rFonts w:ascii="Times New Roman" w:hAnsi="Times New Roman" w:cs="Times New Roman"/>
          <w:color w:val="2E74B5" w:themeColor="accent1" w:themeShade="BF"/>
          <w:sz w:val="24"/>
          <w:szCs w:val="24"/>
        </w:rPr>
        <w:t>6</w:t>
      </w:r>
      <w:r w:rsidRPr="009C0C7B">
        <w:rPr>
          <w:rFonts w:ascii="Times New Roman" w:hAnsi="Times New Roman" w:cs="Times New Roman"/>
          <w:sz w:val="24"/>
          <w:szCs w:val="24"/>
        </w:rPr>
        <w:t>).</w:t>
      </w:r>
      <w:r>
        <w:rPr>
          <w:rFonts w:ascii="Times New Roman" w:hAnsi="Times New Roman" w:cs="Times New Roman"/>
          <w:sz w:val="24"/>
          <w:szCs w:val="24"/>
        </w:rPr>
        <w:t xml:space="preserve"> </w:t>
      </w:r>
      <w:r w:rsidRPr="009C0C7B">
        <w:rPr>
          <w:rFonts w:ascii="Times New Roman" w:hAnsi="Times New Roman" w:cs="Times New Roman"/>
          <w:sz w:val="24"/>
          <w:szCs w:val="24"/>
        </w:rPr>
        <w:t>La gobernanza adaptativa resulta</w:t>
      </w:r>
      <w:r w:rsidR="009010BE">
        <w:rPr>
          <w:rFonts w:ascii="Times New Roman" w:hAnsi="Times New Roman" w:cs="Times New Roman"/>
          <w:sz w:val="24"/>
          <w:szCs w:val="24"/>
        </w:rPr>
        <w:t>,</w:t>
      </w:r>
      <w:r>
        <w:rPr>
          <w:rFonts w:ascii="Times New Roman" w:hAnsi="Times New Roman" w:cs="Times New Roman"/>
          <w:sz w:val="24"/>
          <w:szCs w:val="24"/>
        </w:rPr>
        <w:t xml:space="preserve"> entonces</w:t>
      </w:r>
      <w:r w:rsidR="009010BE">
        <w:rPr>
          <w:rFonts w:ascii="Times New Roman" w:hAnsi="Times New Roman" w:cs="Times New Roman"/>
          <w:sz w:val="24"/>
          <w:szCs w:val="24"/>
        </w:rPr>
        <w:t>,</w:t>
      </w:r>
      <w:r w:rsidRPr="009C0C7B">
        <w:rPr>
          <w:rFonts w:ascii="Times New Roman" w:hAnsi="Times New Roman" w:cs="Times New Roman"/>
          <w:sz w:val="24"/>
          <w:szCs w:val="24"/>
        </w:rPr>
        <w:t xml:space="preserve"> de las diferentes interacciones entre actores, organizaciones y redes para una búsqueda conjunta de mejoramiento ambiental. </w:t>
      </w:r>
    </w:p>
    <w:p w14:paraId="041B9124" w14:textId="77777777" w:rsidR="00AC40F8" w:rsidRDefault="00AC40F8" w:rsidP="00D556DE">
      <w:pPr>
        <w:spacing w:after="0" w:line="240" w:lineRule="auto"/>
        <w:jc w:val="both"/>
        <w:rPr>
          <w:rFonts w:ascii="Times New Roman" w:hAnsi="Times New Roman" w:cs="Times New Roman"/>
          <w:sz w:val="24"/>
          <w:szCs w:val="24"/>
        </w:rPr>
      </w:pPr>
    </w:p>
    <w:p w14:paraId="309BC987" w14:textId="2BF019A1"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Implica</w:t>
      </w:r>
      <w:r w:rsidR="009010BE">
        <w:rPr>
          <w:rFonts w:ascii="Times New Roman" w:hAnsi="Times New Roman" w:cs="Times New Roman"/>
          <w:sz w:val="24"/>
          <w:szCs w:val="24"/>
        </w:rPr>
        <w:t>,</w:t>
      </w:r>
      <w:r w:rsidRPr="009C0C7B">
        <w:rPr>
          <w:rFonts w:ascii="Times New Roman" w:hAnsi="Times New Roman" w:cs="Times New Roman"/>
          <w:sz w:val="24"/>
          <w:szCs w:val="24"/>
        </w:rPr>
        <w:t xml:space="preserve"> además</w:t>
      </w:r>
      <w:r w:rsidR="009010BE">
        <w:rPr>
          <w:rFonts w:ascii="Times New Roman" w:hAnsi="Times New Roman" w:cs="Times New Roman"/>
          <w:sz w:val="24"/>
          <w:szCs w:val="24"/>
        </w:rPr>
        <w:t>,</w:t>
      </w:r>
      <w:r w:rsidRPr="009C0C7B">
        <w:rPr>
          <w:rFonts w:ascii="Times New Roman" w:hAnsi="Times New Roman" w:cs="Times New Roman"/>
          <w:sz w:val="24"/>
          <w:szCs w:val="24"/>
        </w:rPr>
        <w:t xml:space="preserve"> la participación de actores que pocas veces son tenidos en cuenta, tales como las comunidades locales en sus conocimientos de origen tradicional o local (</w:t>
      </w:r>
      <w:proofErr w:type="spellStart"/>
      <w:r w:rsidR="009010BE" w:rsidRPr="00837A9C">
        <w:rPr>
          <w:rFonts w:ascii="Times New Roman" w:hAnsi="Times New Roman" w:cs="Times New Roman"/>
          <w:color w:val="2E74B5" w:themeColor="accent1" w:themeShade="BF"/>
          <w:sz w:val="24"/>
          <w:szCs w:val="24"/>
        </w:rPr>
        <w:t>Bischoff</w:t>
      </w:r>
      <w:proofErr w:type="spellEnd"/>
      <w:r w:rsidR="009010BE" w:rsidRPr="00837A9C">
        <w:rPr>
          <w:rFonts w:ascii="Times New Roman" w:hAnsi="Times New Roman" w:cs="Times New Roman"/>
          <w:color w:val="2E74B5" w:themeColor="accent1" w:themeShade="BF"/>
          <w:sz w:val="24"/>
          <w:szCs w:val="24"/>
        </w:rPr>
        <w:t xml:space="preserve"> y Lynch, 2016</w:t>
      </w:r>
      <w:r w:rsidR="009010BE">
        <w:rPr>
          <w:rFonts w:ascii="Times New Roman" w:hAnsi="Times New Roman" w:cs="Times New Roman"/>
          <w:color w:val="2E74B5" w:themeColor="accent1" w:themeShade="BF"/>
          <w:sz w:val="24"/>
          <w:szCs w:val="24"/>
        </w:rPr>
        <w:t xml:space="preserve">; </w:t>
      </w:r>
      <w:proofErr w:type="spellStart"/>
      <w:r w:rsidRPr="00837A9C">
        <w:rPr>
          <w:rFonts w:ascii="Times New Roman" w:hAnsi="Times New Roman" w:cs="Times New Roman"/>
          <w:color w:val="2E74B5" w:themeColor="accent1" w:themeShade="BF"/>
          <w:sz w:val="24"/>
          <w:szCs w:val="24"/>
        </w:rPr>
        <w:t>Chaffin</w:t>
      </w:r>
      <w:proofErr w:type="spellEnd"/>
      <w:r w:rsidRPr="00837A9C">
        <w:rPr>
          <w:rFonts w:ascii="Times New Roman" w:hAnsi="Times New Roman" w:cs="Times New Roman"/>
          <w:color w:val="2E74B5" w:themeColor="accent1" w:themeShade="BF"/>
          <w:sz w:val="24"/>
          <w:szCs w:val="24"/>
        </w:rPr>
        <w:t xml:space="preserve">, </w:t>
      </w:r>
      <w:r w:rsidRPr="00837A9C">
        <w:rPr>
          <w:rFonts w:ascii="Times New Roman" w:hAnsi="Times New Roman" w:cs="Times New Roman"/>
          <w:i/>
          <w:color w:val="2E74B5" w:themeColor="accent1" w:themeShade="BF"/>
          <w:sz w:val="24"/>
          <w:szCs w:val="24"/>
        </w:rPr>
        <w:t>et al.,</w:t>
      </w:r>
      <w:r w:rsidRPr="00837A9C">
        <w:rPr>
          <w:rFonts w:ascii="Times New Roman" w:hAnsi="Times New Roman" w:cs="Times New Roman"/>
          <w:color w:val="2E74B5" w:themeColor="accent1" w:themeShade="BF"/>
          <w:sz w:val="24"/>
          <w:szCs w:val="24"/>
        </w:rPr>
        <w:t xml:space="preserve"> 2014</w:t>
      </w:r>
      <w:r w:rsidRPr="009C0C7B">
        <w:rPr>
          <w:rFonts w:ascii="Times New Roman" w:hAnsi="Times New Roman" w:cs="Times New Roman"/>
          <w:sz w:val="24"/>
          <w:szCs w:val="24"/>
        </w:rPr>
        <w:t xml:space="preserve">). </w:t>
      </w:r>
    </w:p>
    <w:p w14:paraId="638F0367" w14:textId="77777777" w:rsidR="00AC40F8" w:rsidRPr="009C0C7B" w:rsidRDefault="00AC40F8" w:rsidP="00D556DE">
      <w:pPr>
        <w:spacing w:after="0" w:line="240" w:lineRule="auto"/>
        <w:jc w:val="both"/>
        <w:rPr>
          <w:rFonts w:ascii="Times New Roman" w:hAnsi="Times New Roman" w:cs="Times New Roman"/>
          <w:sz w:val="24"/>
          <w:szCs w:val="24"/>
        </w:rPr>
      </w:pPr>
    </w:p>
    <w:p w14:paraId="00826B93" w14:textId="3513FE65"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 xml:space="preserve">Partiendo de conceptos como el de </w:t>
      </w:r>
      <w:r w:rsidRPr="009C0C7B">
        <w:rPr>
          <w:rFonts w:ascii="Times New Roman" w:hAnsi="Times New Roman" w:cs="Times New Roman"/>
          <w:i/>
          <w:sz w:val="24"/>
          <w:szCs w:val="24"/>
        </w:rPr>
        <w:t xml:space="preserve">cooperación del agua y </w:t>
      </w:r>
      <w:r w:rsidRPr="009C0C7B">
        <w:rPr>
          <w:rFonts w:ascii="Times New Roman" w:hAnsi="Times New Roman" w:cs="Times New Roman"/>
          <w:sz w:val="24"/>
          <w:szCs w:val="24"/>
        </w:rPr>
        <w:t>el de</w:t>
      </w:r>
      <w:r w:rsidRPr="009C0C7B">
        <w:rPr>
          <w:rFonts w:ascii="Times New Roman" w:hAnsi="Times New Roman" w:cs="Times New Roman"/>
          <w:i/>
          <w:sz w:val="24"/>
          <w:szCs w:val="24"/>
        </w:rPr>
        <w:t xml:space="preserve"> gobernanza adaptativa</w:t>
      </w:r>
      <w:r w:rsidRPr="009C0C7B">
        <w:rPr>
          <w:rFonts w:ascii="Times New Roman" w:hAnsi="Times New Roman" w:cs="Times New Roman"/>
          <w:sz w:val="24"/>
          <w:szCs w:val="24"/>
        </w:rPr>
        <w:t xml:space="preserve">, resulta de significativa importancia que haya un flujo de la información en todos los sentidos y niveles, de manera que se fortalezcan los procesos de decisión en torno </w:t>
      </w:r>
      <w:r w:rsidR="009010BE">
        <w:rPr>
          <w:rFonts w:ascii="Times New Roman" w:hAnsi="Times New Roman" w:cs="Times New Roman"/>
          <w:sz w:val="24"/>
          <w:szCs w:val="24"/>
        </w:rPr>
        <w:t xml:space="preserve">al </w:t>
      </w:r>
      <w:r w:rsidRPr="009C0C7B">
        <w:rPr>
          <w:rFonts w:ascii="Times New Roman" w:hAnsi="Times New Roman" w:cs="Times New Roman"/>
          <w:sz w:val="24"/>
          <w:szCs w:val="24"/>
        </w:rPr>
        <w:t>agua (</w:t>
      </w:r>
      <w:proofErr w:type="spellStart"/>
      <w:r w:rsidRPr="00837A9C">
        <w:rPr>
          <w:rFonts w:ascii="Times New Roman" w:hAnsi="Times New Roman" w:cs="Times New Roman"/>
          <w:color w:val="2E74B5" w:themeColor="accent1" w:themeShade="BF"/>
          <w:sz w:val="24"/>
          <w:szCs w:val="24"/>
        </w:rPr>
        <w:t>Bischoff</w:t>
      </w:r>
      <w:proofErr w:type="spellEnd"/>
      <w:r w:rsidRPr="00837A9C">
        <w:rPr>
          <w:rFonts w:ascii="Times New Roman" w:hAnsi="Times New Roman" w:cs="Times New Roman"/>
          <w:color w:val="2E74B5" w:themeColor="accent1" w:themeShade="BF"/>
          <w:sz w:val="24"/>
          <w:szCs w:val="24"/>
        </w:rPr>
        <w:t xml:space="preserve"> y Lynch, 2016</w:t>
      </w:r>
      <w:r w:rsidRPr="009C0C7B">
        <w:rPr>
          <w:rFonts w:ascii="Times New Roman" w:hAnsi="Times New Roman" w:cs="Times New Roman"/>
          <w:sz w:val="24"/>
          <w:szCs w:val="24"/>
        </w:rPr>
        <w:t xml:space="preserve">). Las TIC </w:t>
      </w:r>
      <w:r>
        <w:rPr>
          <w:rFonts w:ascii="Times New Roman" w:hAnsi="Times New Roman" w:cs="Times New Roman"/>
          <w:sz w:val="24"/>
          <w:szCs w:val="24"/>
        </w:rPr>
        <w:t>pueden contribuir a este logro,</w:t>
      </w:r>
      <w:r w:rsidRPr="009C0C7B">
        <w:rPr>
          <w:rFonts w:ascii="Times New Roman" w:hAnsi="Times New Roman" w:cs="Times New Roman"/>
          <w:sz w:val="24"/>
          <w:szCs w:val="24"/>
        </w:rPr>
        <w:t xml:space="preserve"> influyendo en la manera</w:t>
      </w:r>
      <w:r>
        <w:rPr>
          <w:rFonts w:ascii="Times New Roman" w:hAnsi="Times New Roman" w:cs="Times New Roman"/>
          <w:sz w:val="24"/>
          <w:szCs w:val="24"/>
        </w:rPr>
        <w:t xml:space="preserve"> de </w:t>
      </w:r>
      <w:r w:rsidRPr="009C0C7B">
        <w:rPr>
          <w:rFonts w:ascii="Times New Roman" w:hAnsi="Times New Roman" w:cs="Times New Roman"/>
          <w:sz w:val="24"/>
          <w:szCs w:val="24"/>
        </w:rPr>
        <w:t>entender</w:t>
      </w:r>
      <w:r>
        <w:rPr>
          <w:rFonts w:ascii="Times New Roman" w:hAnsi="Times New Roman" w:cs="Times New Roman"/>
          <w:sz w:val="24"/>
          <w:szCs w:val="24"/>
        </w:rPr>
        <w:t xml:space="preserve"> el comportamiento de</w:t>
      </w:r>
      <w:r w:rsidRPr="009C0C7B">
        <w:rPr>
          <w:rFonts w:ascii="Times New Roman" w:hAnsi="Times New Roman" w:cs="Times New Roman"/>
          <w:sz w:val="24"/>
          <w:szCs w:val="24"/>
        </w:rPr>
        <w:t xml:space="preserve"> </w:t>
      </w:r>
      <w:r>
        <w:rPr>
          <w:rFonts w:ascii="Times New Roman" w:hAnsi="Times New Roman" w:cs="Times New Roman"/>
          <w:sz w:val="24"/>
          <w:szCs w:val="24"/>
        </w:rPr>
        <w:t xml:space="preserve">los actores sociales y apoyando el proceso de toma de decisiones </w:t>
      </w:r>
      <w:r w:rsidRPr="009C0C7B">
        <w:rPr>
          <w:rFonts w:ascii="Times New Roman" w:hAnsi="Times New Roman" w:cs="Times New Roman"/>
          <w:sz w:val="24"/>
          <w:szCs w:val="24"/>
        </w:rPr>
        <w:t>(</w:t>
      </w:r>
      <w:proofErr w:type="spellStart"/>
      <w:r w:rsidRPr="00837A9C">
        <w:rPr>
          <w:rFonts w:ascii="Times New Roman" w:hAnsi="Times New Roman" w:cs="Times New Roman"/>
          <w:color w:val="2E74B5" w:themeColor="accent1" w:themeShade="BF"/>
          <w:sz w:val="24"/>
          <w:szCs w:val="24"/>
        </w:rPr>
        <w:t>Benkler</w:t>
      </w:r>
      <w:proofErr w:type="spellEnd"/>
      <w:r w:rsidRPr="00837A9C">
        <w:rPr>
          <w:rFonts w:ascii="Times New Roman" w:hAnsi="Times New Roman" w:cs="Times New Roman"/>
          <w:color w:val="2E74B5" w:themeColor="accent1" w:themeShade="BF"/>
          <w:sz w:val="24"/>
          <w:szCs w:val="24"/>
        </w:rPr>
        <w:t>, 2006</w:t>
      </w:r>
      <w:r w:rsidRPr="009C0C7B">
        <w:rPr>
          <w:rFonts w:ascii="Times New Roman" w:hAnsi="Times New Roman" w:cs="Times New Roman"/>
          <w:sz w:val="24"/>
          <w:szCs w:val="24"/>
        </w:rPr>
        <w:t>).</w:t>
      </w:r>
    </w:p>
    <w:p w14:paraId="2665A21F" w14:textId="77777777" w:rsidR="00AC40F8" w:rsidRPr="009C0C7B" w:rsidRDefault="00AC40F8" w:rsidP="00D556DE">
      <w:pPr>
        <w:spacing w:after="0" w:line="240" w:lineRule="auto"/>
        <w:jc w:val="both"/>
        <w:rPr>
          <w:rFonts w:ascii="Times New Roman" w:hAnsi="Times New Roman" w:cs="Times New Roman"/>
          <w:sz w:val="24"/>
          <w:szCs w:val="24"/>
        </w:rPr>
      </w:pPr>
    </w:p>
    <w:p w14:paraId="24095030" w14:textId="77777777" w:rsidR="003033C9" w:rsidRPr="00AC40F8" w:rsidRDefault="003033C9" w:rsidP="00D556DE">
      <w:pPr>
        <w:pStyle w:val="Prrafodelista"/>
        <w:numPr>
          <w:ilvl w:val="2"/>
          <w:numId w:val="31"/>
        </w:numPr>
        <w:spacing w:after="0" w:line="240" w:lineRule="auto"/>
        <w:ind w:left="567" w:hanging="567"/>
        <w:jc w:val="both"/>
        <w:rPr>
          <w:rFonts w:ascii="Times New Roman" w:hAnsi="Times New Roman" w:cs="Times New Roman"/>
          <w:b/>
          <w:sz w:val="24"/>
          <w:szCs w:val="24"/>
        </w:rPr>
      </w:pPr>
      <w:r w:rsidRPr="00AC40F8">
        <w:rPr>
          <w:rFonts w:ascii="Times New Roman" w:hAnsi="Times New Roman" w:cs="Times New Roman"/>
          <w:b/>
          <w:sz w:val="24"/>
          <w:szCs w:val="24"/>
        </w:rPr>
        <w:t>Las TIC y el acceso a la información</w:t>
      </w:r>
    </w:p>
    <w:p w14:paraId="14560703" w14:textId="77777777" w:rsidR="00AC40F8" w:rsidRPr="002E25FE" w:rsidRDefault="00AC40F8" w:rsidP="00D556DE">
      <w:pPr>
        <w:pStyle w:val="Prrafodelista"/>
        <w:spacing w:after="0" w:line="240" w:lineRule="auto"/>
        <w:jc w:val="both"/>
        <w:rPr>
          <w:rFonts w:ascii="Times New Roman" w:hAnsi="Times New Roman" w:cs="Times New Roman"/>
          <w:b/>
          <w:sz w:val="28"/>
          <w:szCs w:val="28"/>
        </w:rPr>
      </w:pPr>
    </w:p>
    <w:p w14:paraId="4357B773" w14:textId="0B681E8A" w:rsidR="003033C9" w:rsidRDefault="003033C9" w:rsidP="00D556DE">
      <w:pPr>
        <w:spacing w:after="0" w:line="240" w:lineRule="auto"/>
        <w:jc w:val="both"/>
        <w:rPr>
          <w:rFonts w:ascii="Times New Roman" w:hAnsi="Times New Roman" w:cs="Times New Roman"/>
          <w:b/>
          <w:sz w:val="24"/>
          <w:szCs w:val="24"/>
        </w:rPr>
      </w:pPr>
      <w:r w:rsidRPr="009C0C7B">
        <w:rPr>
          <w:rFonts w:ascii="Times New Roman" w:hAnsi="Times New Roman" w:cs="Times New Roman"/>
          <w:sz w:val="24"/>
          <w:szCs w:val="24"/>
        </w:rPr>
        <w:t>Cabe resaltar la estrecha relación que existe entre los procesos de toma de decisiones y el a</w:t>
      </w:r>
      <w:r>
        <w:rPr>
          <w:rFonts w:ascii="Times New Roman" w:hAnsi="Times New Roman" w:cs="Times New Roman"/>
          <w:sz w:val="24"/>
          <w:szCs w:val="24"/>
        </w:rPr>
        <w:t>cceso efectivo a la información</w:t>
      </w:r>
      <w:r w:rsidRPr="009C0C7B">
        <w:rPr>
          <w:rFonts w:ascii="Times New Roman" w:hAnsi="Times New Roman" w:cs="Times New Roman"/>
          <w:sz w:val="24"/>
          <w:szCs w:val="24"/>
        </w:rPr>
        <w:t>.</w:t>
      </w:r>
      <w:r w:rsidRPr="009C0C7B">
        <w:rPr>
          <w:rFonts w:ascii="Times New Roman" w:hAnsi="Times New Roman" w:cs="Times New Roman"/>
          <w:b/>
          <w:sz w:val="24"/>
          <w:szCs w:val="24"/>
        </w:rPr>
        <w:t xml:space="preserve"> </w:t>
      </w:r>
      <w:r w:rsidRPr="009C0C7B">
        <w:rPr>
          <w:rFonts w:ascii="Times New Roman" w:hAnsi="Times New Roman" w:cs="Times New Roman"/>
          <w:sz w:val="24"/>
          <w:szCs w:val="24"/>
        </w:rPr>
        <w:t>Se ha observado que la falta de comunicación y de acceso a la información limita la colaboración y la confianza entre actores (</w:t>
      </w:r>
      <w:proofErr w:type="spellStart"/>
      <w:r w:rsidRPr="00837A9C">
        <w:rPr>
          <w:rFonts w:ascii="Times New Roman" w:hAnsi="Times New Roman" w:cs="Times New Roman"/>
          <w:color w:val="2E74B5" w:themeColor="accent1" w:themeShade="BF"/>
          <w:sz w:val="24"/>
          <w:szCs w:val="24"/>
        </w:rPr>
        <w:t>Bonney</w:t>
      </w:r>
      <w:proofErr w:type="spellEnd"/>
      <w:r w:rsidRPr="00837A9C">
        <w:rPr>
          <w:rFonts w:ascii="Times New Roman" w:hAnsi="Times New Roman" w:cs="Times New Roman"/>
          <w:color w:val="2E74B5" w:themeColor="accent1" w:themeShade="BF"/>
          <w:sz w:val="24"/>
          <w:szCs w:val="24"/>
        </w:rPr>
        <w:t xml:space="preserve"> </w:t>
      </w:r>
      <w:r w:rsidRPr="00837A9C">
        <w:rPr>
          <w:rFonts w:ascii="Times New Roman" w:hAnsi="Times New Roman" w:cs="Times New Roman"/>
          <w:i/>
          <w:color w:val="2E74B5" w:themeColor="accent1" w:themeShade="BF"/>
          <w:sz w:val="24"/>
          <w:szCs w:val="24"/>
        </w:rPr>
        <w:t>et al.,</w:t>
      </w:r>
      <w:r w:rsidRPr="00837A9C">
        <w:rPr>
          <w:rFonts w:ascii="Times New Roman" w:hAnsi="Times New Roman" w:cs="Times New Roman"/>
          <w:color w:val="2E74B5" w:themeColor="accent1" w:themeShade="BF"/>
          <w:sz w:val="24"/>
          <w:szCs w:val="24"/>
        </w:rPr>
        <w:t xml:space="preserve"> 2009</w:t>
      </w:r>
      <w:r w:rsidRPr="009C0C7B">
        <w:rPr>
          <w:rFonts w:ascii="Times New Roman" w:hAnsi="Times New Roman" w:cs="Times New Roman"/>
          <w:sz w:val="24"/>
          <w:szCs w:val="24"/>
        </w:rPr>
        <w:t>)</w:t>
      </w:r>
      <w:r w:rsidRPr="009C0C7B">
        <w:rPr>
          <w:rFonts w:ascii="Times New Roman" w:hAnsi="Times New Roman" w:cs="Times New Roman"/>
          <w:b/>
          <w:sz w:val="24"/>
          <w:szCs w:val="24"/>
        </w:rPr>
        <w:t xml:space="preserve">. </w:t>
      </w:r>
      <w:r w:rsidRPr="009C0C7B">
        <w:rPr>
          <w:rFonts w:ascii="Times New Roman" w:hAnsi="Times New Roman" w:cs="Times New Roman"/>
          <w:sz w:val="24"/>
          <w:szCs w:val="24"/>
        </w:rPr>
        <w:t>Por ello, los nuevos instrumentos de gestión ambiental</w:t>
      </w:r>
      <w:r w:rsidR="00191070">
        <w:rPr>
          <w:rFonts w:ascii="Times New Roman" w:hAnsi="Times New Roman" w:cs="Times New Roman"/>
          <w:sz w:val="24"/>
          <w:szCs w:val="24"/>
        </w:rPr>
        <w:t>,</w:t>
      </w:r>
      <w:r w:rsidRPr="009C0C7B">
        <w:rPr>
          <w:rFonts w:ascii="Times New Roman" w:hAnsi="Times New Roman" w:cs="Times New Roman"/>
          <w:sz w:val="24"/>
          <w:szCs w:val="24"/>
        </w:rPr>
        <w:t xml:space="preserve"> que permiten a los gobiernos recibir información relevante de los actores sociales, resultan muy útiles al dar a conocer sus problemáticas más fácilmente </w:t>
      </w:r>
      <w:r>
        <w:rPr>
          <w:rFonts w:ascii="Times New Roman" w:hAnsi="Times New Roman" w:cs="Times New Roman"/>
          <w:sz w:val="24"/>
          <w:szCs w:val="24"/>
        </w:rPr>
        <w:t>y asignar</w:t>
      </w:r>
      <w:r w:rsidR="00191070">
        <w:rPr>
          <w:rFonts w:ascii="Times New Roman" w:hAnsi="Times New Roman" w:cs="Times New Roman"/>
          <w:sz w:val="24"/>
          <w:szCs w:val="24"/>
        </w:rPr>
        <w:t>,</w:t>
      </w:r>
      <w:r w:rsidRPr="009C0C7B">
        <w:rPr>
          <w:rFonts w:ascii="Times New Roman" w:hAnsi="Times New Roman" w:cs="Times New Roman"/>
          <w:sz w:val="24"/>
          <w:szCs w:val="24"/>
        </w:rPr>
        <w:t xml:space="preserve"> </w:t>
      </w:r>
      <w:r>
        <w:rPr>
          <w:rFonts w:ascii="Times New Roman" w:hAnsi="Times New Roman" w:cs="Times New Roman"/>
          <w:sz w:val="24"/>
          <w:szCs w:val="24"/>
        </w:rPr>
        <w:t>de manera eficiente</w:t>
      </w:r>
      <w:r w:rsidR="00191070">
        <w:rPr>
          <w:rFonts w:ascii="Times New Roman" w:hAnsi="Times New Roman" w:cs="Times New Roman"/>
          <w:sz w:val="24"/>
          <w:szCs w:val="24"/>
        </w:rPr>
        <w:t>,</w:t>
      </w:r>
      <w:r w:rsidRPr="009C0C7B">
        <w:rPr>
          <w:rFonts w:ascii="Times New Roman" w:hAnsi="Times New Roman" w:cs="Times New Roman"/>
          <w:sz w:val="24"/>
          <w:szCs w:val="24"/>
        </w:rPr>
        <w:t xml:space="preserve"> los recursos (</w:t>
      </w:r>
      <w:proofErr w:type="spellStart"/>
      <w:r w:rsidRPr="00832A12">
        <w:rPr>
          <w:rFonts w:ascii="Times New Roman" w:hAnsi="Times New Roman" w:cs="Times New Roman"/>
          <w:color w:val="2E74B5" w:themeColor="accent1" w:themeShade="BF"/>
          <w:sz w:val="24"/>
          <w:szCs w:val="24"/>
        </w:rPr>
        <w:t>Chandrasekaran</w:t>
      </w:r>
      <w:proofErr w:type="spellEnd"/>
      <w:r w:rsidRPr="00832A12">
        <w:rPr>
          <w:rFonts w:ascii="Times New Roman" w:hAnsi="Times New Roman" w:cs="Times New Roman"/>
          <w:color w:val="2E74B5" w:themeColor="accent1" w:themeShade="BF"/>
          <w:sz w:val="24"/>
          <w:szCs w:val="24"/>
        </w:rPr>
        <w:t xml:space="preserve"> </w:t>
      </w:r>
      <w:r w:rsidRPr="00832A12">
        <w:rPr>
          <w:rFonts w:ascii="Times New Roman" w:hAnsi="Times New Roman" w:cs="Times New Roman"/>
          <w:i/>
          <w:color w:val="2E74B5" w:themeColor="accent1" w:themeShade="BF"/>
          <w:sz w:val="24"/>
          <w:szCs w:val="24"/>
        </w:rPr>
        <w:t>et al.,</w:t>
      </w:r>
      <w:r w:rsidRPr="00832A12">
        <w:rPr>
          <w:rFonts w:ascii="Times New Roman" w:hAnsi="Times New Roman" w:cs="Times New Roman"/>
          <w:color w:val="2E74B5" w:themeColor="accent1" w:themeShade="BF"/>
          <w:sz w:val="24"/>
          <w:szCs w:val="24"/>
        </w:rPr>
        <w:t xml:space="preserve"> 2016</w:t>
      </w:r>
      <w:r w:rsidRPr="009C0C7B">
        <w:rPr>
          <w:rFonts w:ascii="Times New Roman" w:hAnsi="Times New Roman" w:cs="Times New Roman"/>
          <w:sz w:val="24"/>
          <w:szCs w:val="24"/>
        </w:rPr>
        <w:t>).</w:t>
      </w:r>
      <w:r w:rsidRPr="009C0C7B">
        <w:rPr>
          <w:rFonts w:ascii="Times New Roman" w:hAnsi="Times New Roman" w:cs="Times New Roman"/>
          <w:b/>
          <w:sz w:val="24"/>
          <w:szCs w:val="24"/>
        </w:rPr>
        <w:t xml:space="preserve"> </w:t>
      </w:r>
    </w:p>
    <w:p w14:paraId="17257F33" w14:textId="77777777" w:rsidR="0051106D" w:rsidRPr="009C0C7B" w:rsidRDefault="0051106D" w:rsidP="00D556DE">
      <w:pPr>
        <w:spacing w:after="0" w:line="240" w:lineRule="auto"/>
        <w:jc w:val="both"/>
        <w:rPr>
          <w:rFonts w:ascii="Times New Roman" w:hAnsi="Times New Roman" w:cs="Times New Roman"/>
          <w:b/>
          <w:sz w:val="24"/>
          <w:szCs w:val="24"/>
        </w:rPr>
      </w:pPr>
    </w:p>
    <w:p w14:paraId="148D7D2E" w14:textId="1152A955"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Las nuevas tecnologías de la información y la comunicación (TIC) han transformado la disponibilidad, el almacenamiento y el acceso a la información, influyendo en los modelos de gestión del agua y en el fortalecimiento de las prácticas democráticas (</w:t>
      </w:r>
      <w:r w:rsidRPr="00832A12">
        <w:rPr>
          <w:rFonts w:ascii="Times New Roman" w:hAnsi="Times New Roman" w:cs="Times New Roman"/>
          <w:color w:val="2E74B5" w:themeColor="accent1" w:themeShade="BF"/>
          <w:sz w:val="24"/>
          <w:szCs w:val="24"/>
        </w:rPr>
        <w:t xml:space="preserve">Pedregal </w:t>
      </w:r>
      <w:r w:rsidRPr="00832A12">
        <w:rPr>
          <w:rFonts w:ascii="Times New Roman" w:hAnsi="Times New Roman" w:cs="Times New Roman"/>
          <w:i/>
          <w:color w:val="2E74B5" w:themeColor="accent1" w:themeShade="BF"/>
          <w:sz w:val="24"/>
          <w:szCs w:val="24"/>
        </w:rPr>
        <w:t>et al.,</w:t>
      </w:r>
      <w:r w:rsidRPr="00832A12">
        <w:rPr>
          <w:rFonts w:ascii="Times New Roman" w:hAnsi="Times New Roman" w:cs="Times New Roman"/>
          <w:color w:val="2E74B5" w:themeColor="accent1" w:themeShade="BF"/>
          <w:sz w:val="24"/>
          <w:szCs w:val="24"/>
        </w:rPr>
        <w:t xml:space="preserve"> 2015</w:t>
      </w:r>
      <w:r w:rsidRPr="009C0C7B">
        <w:rPr>
          <w:rFonts w:ascii="Times New Roman" w:hAnsi="Times New Roman" w:cs="Times New Roman"/>
          <w:sz w:val="24"/>
          <w:szCs w:val="24"/>
        </w:rPr>
        <w:t>). Estas tecnologías no solo resultan muy útiles para la adopción de decisiones y la difusión de la conciencia sobre la conservación del recurso (</w:t>
      </w:r>
      <w:proofErr w:type="spellStart"/>
      <w:r w:rsidRPr="00FB1B1B">
        <w:rPr>
          <w:rFonts w:ascii="Times New Roman" w:hAnsi="Times New Roman" w:cs="Times New Roman"/>
          <w:color w:val="2E74B5" w:themeColor="accent1" w:themeShade="BF"/>
          <w:sz w:val="24"/>
          <w:szCs w:val="24"/>
        </w:rPr>
        <w:t>Chandrasekaran</w:t>
      </w:r>
      <w:proofErr w:type="spellEnd"/>
      <w:r w:rsidRPr="00FB1B1B">
        <w:rPr>
          <w:rFonts w:ascii="Times New Roman" w:hAnsi="Times New Roman" w:cs="Times New Roman"/>
          <w:color w:val="2E74B5" w:themeColor="accent1" w:themeShade="BF"/>
          <w:sz w:val="24"/>
          <w:szCs w:val="24"/>
        </w:rPr>
        <w:t xml:space="preserve"> </w:t>
      </w:r>
      <w:r w:rsidRPr="00832A12">
        <w:rPr>
          <w:rFonts w:ascii="Times New Roman" w:hAnsi="Times New Roman" w:cs="Times New Roman"/>
          <w:i/>
          <w:color w:val="2E74B5" w:themeColor="accent1" w:themeShade="BF"/>
          <w:sz w:val="24"/>
          <w:szCs w:val="24"/>
        </w:rPr>
        <w:t>et al.,</w:t>
      </w:r>
      <w:r w:rsidRPr="00FB1B1B">
        <w:rPr>
          <w:rFonts w:ascii="Times New Roman" w:hAnsi="Times New Roman" w:cs="Times New Roman"/>
          <w:color w:val="2E74B5" w:themeColor="accent1" w:themeShade="BF"/>
          <w:sz w:val="24"/>
          <w:szCs w:val="24"/>
        </w:rPr>
        <w:t xml:space="preserve"> 2016</w:t>
      </w:r>
      <w:r w:rsidRPr="009C0C7B">
        <w:rPr>
          <w:rFonts w:ascii="Times New Roman" w:hAnsi="Times New Roman" w:cs="Times New Roman"/>
          <w:sz w:val="24"/>
          <w:szCs w:val="24"/>
        </w:rPr>
        <w:t>), sino que también aportan al mejoramiento de la transparencia, la rendición de cuentas y el compromiso ciudadano (</w:t>
      </w:r>
      <w:proofErr w:type="spellStart"/>
      <w:r w:rsidRPr="00832A12">
        <w:rPr>
          <w:rFonts w:ascii="Times New Roman" w:hAnsi="Times New Roman" w:cs="Times New Roman"/>
          <w:color w:val="2E74B5" w:themeColor="accent1" w:themeShade="BF"/>
          <w:sz w:val="24"/>
          <w:szCs w:val="24"/>
        </w:rPr>
        <w:t>Bertot</w:t>
      </w:r>
      <w:proofErr w:type="spellEnd"/>
      <w:r w:rsidRPr="00832A12">
        <w:rPr>
          <w:rFonts w:ascii="Times New Roman" w:hAnsi="Times New Roman" w:cs="Times New Roman"/>
          <w:color w:val="2E74B5" w:themeColor="accent1" w:themeShade="BF"/>
          <w:sz w:val="24"/>
          <w:szCs w:val="24"/>
        </w:rPr>
        <w:t xml:space="preserve"> </w:t>
      </w:r>
      <w:r w:rsidRPr="00832A12">
        <w:rPr>
          <w:rFonts w:ascii="Times New Roman" w:hAnsi="Times New Roman" w:cs="Times New Roman"/>
          <w:i/>
          <w:color w:val="2E74B5" w:themeColor="accent1" w:themeShade="BF"/>
          <w:sz w:val="24"/>
          <w:szCs w:val="24"/>
        </w:rPr>
        <w:t>et al.,</w:t>
      </w:r>
      <w:r w:rsidRPr="00832A12">
        <w:rPr>
          <w:rFonts w:ascii="Times New Roman" w:hAnsi="Times New Roman" w:cs="Times New Roman"/>
          <w:color w:val="2E74B5" w:themeColor="accent1" w:themeShade="BF"/>
          <w:sz w:val="24"/>
          <w:szCs w:val="24"/>
        </w:rPr>
        <w:t xml:space="preserve"> 2010; </w:t>
      </w:r>
      <w:r w:rsidR="004E24DE" w:rsidRPr="00832A12">
        <w:rPr>
          <w:rFonts w:ascii="Times New Roman" w:hAnsi="Times New Roman" w:cs="Times New Roman"/>
          <w:color w:val="2E74B5" w:themeColor="accent1" w:themeShade="BF"/>
          <w:sz w:val="24"/>
          <w:szCs w:val="24"/>
        </w:rPr>
        <w:t xml:space="preserve">Jaeger </w:t>
      </w:r>
      <w:r w:rsidR="004E24DE" w:rsidRPr="00832A12">
        <w:rPr>
          <w:rFonts w:ascii="Times New Roman" w:hAnsi="Times New Roman" w:cs="Times New Roman"/>
          <w:i/>
          <w:color w:val="2E74B5" w:themeColor="accent1" w:themeShade="BF"/>
          <w:sz w:val="24"/>
          <w:szCs w:val="24"/>
        </w:rPr>
        <w:t>et al.,</w:t>
      </w:r>
      <w:r w:rsidR="004E24DE" w:rsidRPr="00832A12">
        <w:rPr>
          <w:rFonts w:ascii="Times New Roman" w:hAnsi="Times New Roman" w:cs="Times New Roman"/>
          <w:color w:val="2E74B5" w:themeColor="accent1" w:themeShade="BF"/>
          <w:sz w:val="24"/>
          <w:szCs w:val="24"/>
        </w:rPr>
        <w:t xml:space="preserve"> 20</w:t>
      </w:r>
      <w:r w:rsidR="004E24DE">
        <w:rPr>
          <w:rFonts w:ascii="Times New Roman" w:hAnsi="Times New Roman" w:cs="Times New Roman"/>
          <w:color w:val="2E74B5" w:themeColor="accent1" w:themeShade="BF"/>
          <w:sz w:val="24"/>
          <w:szCs w:val="24"/>
        </w:rPr>
        <w:t xml:space="preserve">10; </w:t>
      </w:r>
      <w:r w:rsidRPr="00832A12">
        <w:rPr>
          <w:rFonts w:ascii="Times New Roman" w:hAnsi="Times New Roman" w:cs="Times New Roman"/>
          <w:color w:val="2E74B5" w:themeColor="accent1" w:themeShade="BF"/>
          <w:sz w:val="24"/>
          <w:szCs w:val="24"/>
        </w:rPr>
        <w:t xml:space="preserve">Pedregal </w:t>
      </w:r>
      <w:r w:rsidRPr="00832A12">
        <w:rPr>
          <w:rFonts w:ascii="Times New Roman" w:hAnsi="Times New Roman" w:cs="Times New Roman"/>
          <w:i/>
          <w:color w:val="2E74B5" w:themeColor="accent1" w:themeShade="BF"/>
          <w:sz w:val="24"/>
          <w:szCs w:val="24"/>
        </w:rPr>
        <w:t>et al.,</w:t>
      </w:r>
      <w:r w:rsidRPr="00832A12">
        <w:rPr>
          <w:rFonts w:ascii="Times New Roman" w:hAnsi="Times New Roman" w:cs="Times New Roman"/>
          <w:color w:val="2E74B5" w:themeColor="accent1" w:themeShade="BF"/>
          <w:sz w:val="24"/>
          <w:szCs w:val="24"/>
        </w:rPr>
        <w:t xml:space="preserve"> 2015</w:t>
      </w:r>
      <w:r w:rsidRPr="009C0C7B">
        <w:rPr>
          <w:rFonts w:ascii="Times New Roman" w:hAnsi="Times New Roman" w:cs="Times New Roman"/>
          <w:sz w:val="24"/>
          <w:szCs w:val="24"/>
        </w:rPr>
        <w:t>).</w:t>
      </w:r>
      <w:r>
        <w:rPr>
          <w:rFonts w:ascii="Times New Roman" w:hAnsi="Times New Roman" w:cs="Times New Roman"/>
          <w:sz w:val="24"/>
          <w:szCs w:val="24"/>
        </w:rPr>
        <w:t xml:space="preserve"> Lo anterior</w:t>
      </w:r>
      <w:r w:rsidR="00191070">
        <w:rPr>
          <w:rFonts w:ascii="Times New Roman" w:hAnsi="Times New Roman" w:cs="Times New Roman"/>
          <w:sz w:val="24"/>
          <w:szCs w:val="24"/>
        </w:rPr>
        <w:t>,</w:t>
      </w:r>
      <w:r>
        <w:rPr>
          <w:rFonts w:ascii="Times New Roman" w:hAnsi="Times New Roman" w:cs="Times New Roman"/>
          <w:sz w:val="24"/>
          <w:szCs w:val="24"/>
        </w:rPr>
        <w:t xml:space="preserve"> teniendo en cuenta que </w:t>
      </w:r>
      <w:r w:rsidRPr="009C0C7B">
        <w:rPr>
          <w:rFonts w:ascii="Times New Roman" w:hAnsi="Times New Roman" w:cs="Times New Roman"/>
          <w:sz w:val="24"/>
          <w:szCs w:val="24"/>
        </w:rPr>
        <w:t>fortalecen los procesos de planificación, promueven la participación de múltiples actores y facilitan la organización, el almacenamiento y el intercambio de información para la cooperación (</w:t>
      </w:r>
      <w:proofErr w:type="spellStart"/>
      <w:r w:rsidRPr="00832A12">
        <w:rPr>
          <w:rFonts w:ascii="Times New Roman" w:hAnsi="Times New Roman" w:cs="Times New Roman"/>
          <w:color w:val="2E74B5" w:themeColor="accent1" w:themeShade="BF"/>
          <w:sz w:val="24"/>
          <w:szCs w:val="24"/>
        </w:rPr>
        <w:t>Voss</w:t>
      </w:r>
      <w:proofErr w:type="spellEnd"/>
      <w:r w:rsidRPr="00832A12">
        <w:rPr>
          <w:rFonts w:ascii="Times New Roman" w:hAnsi="Times New Roman" w:cs="Times New Roman"/>
          <w:color w:val="2E74B5" w:themeColor="accent1" w:themeShade="BF"/>
          <w:sz w:val="24"/>
          <w:szCs w:val="24"/>
        </w:rPr>
        <w:t xml:space="preserve"> </w:t>
      </w:r>
      <w:r w:rsidRPr="00832A12">
        <w:rPr>
          <w:rFonts w:ascii="Times New Roman" w:hAnsi="Times New Roman" w:cs="Times New Roman"/>
          <w:i/>
          <w:color w:val="2E74B5" w:themeColor="accent1" w:themeShade="BF"/>
          <w:sz w:val="24"/>
          <w:szCs w:val="24"/>
        </w:rPr>
        <w:t>et al</w:t>
      </w:r>
      <w:r w:rsidR="00832A12" w:rsidRPr="00832A12">
        <w:rPr>
          <w:rFonts w:ascii="Times New Roman" w:hAnsi="Times New Roman" w:cs="Times New Roman"/>
          <w:i/>
          <w:color w:val="2E74B5" w:themeColor="accent1" w:themeShade="BF"/>
          <w:sz w:val="24"/>
          <w:szCs w:val="24"/>
        </w:rPr>
        <w:t>.</w:t>
      </w:r>
      <w:r w:rsidRPr="00832A12">
        <w:rPr>
          <w:rFonts w:ascii="Times New Roman" w:hAnsi="Times New Roman" w:cs="Times New Roman"/>
          <w:i/>
          <w:color w:val="2E74B5" w:themeColor="accent1" w:themeShade="BF"/>
          <w:sz w:val="24"/>
          <w:szCs w:val="24"/>
        </w:rPr>
        <w:t>,</w:t>
      </w:r>
      <w:r w:rsidRPr="00832A12">
        <w:rPr>
          <w:rFonts w:ascii="Times New Roman" w:hAnsi="Times New Roman" w:cs="Times New Roman"/>
          <w:color w:val="2E74B5" w:themeColor="accent1" w:themeShade="BF"/>
          <w:sz w:val="24"/>
          <w:szCs w:val="24"/>
        </w:rPr>
        <w:t xml:space="preserve"> 2003</w:t>
      </w:r>
      <w:r w:rsidRPr="009C0C7B">
        <w:rPr>
          <w:rFonts w:ascii="Times New Roman" w:hAnsi="Times New Roman" w:cs="Times New Roman"/>
          <w:sz w:val="24"/>
          <w:szCs w:val="24"/>
        </w:rPr>
        <w:t>).</w:t>
      </w:r>
      <w:r w:rsidRPr="009C0C7B">
        <w:rPr>
          <w:rFonts w:ascii="Times New Roman" w:hAnsi="Times New Roman" w:cs="Times New Roman"/>
          <w:b/>
          <w:sz w:val="24"/>
          <w:szCs w:val="24"/>
        </w:rPr>
        <w:t xml:space="preserve"> </w:t>
      </w:r>
      <w:r w:rsidRPr="009C0C7B">
        <w:rPr>
          <w:rFonts w:ascii="Times New Roman" w:hAnsi="Times New Roman" w:cs="Times New Roman"/>
          <w:sz w:val="24"/>
          <w:szCs w:val="24"/>
        </w:rPr>
        <w:t>La disponibilidad y accesibilidad de estas nuevas tecnologías y aplicaciones aprovechan la participación ciudadana (</w:t>
      </w:r>
      <w:proofErr w:type="spellStart"/>
      <w:r w:rsidRPr="00832A12">
        <w:rPr>
          <w:rFonts w:ascii="Times New Roman" w:hAnsi="Times New Roman" w:cs="Times New Roman"/>
          <w:color w:val="2E74B5" w:themeColor="accent1" w:themeShade="BF"/>
          <w:sz w:val="24"/>
          <w:szCs w:val="24"/>
        </w:rPr>
        <w:t>Kamel</w:t>
      </w:r>
      <w:proofErr w:type="spellEnd"/>
      <w:r w:rsidRPr="00832A12">
        <w:rPr>
          <w:rFonts w:ascii="Times New Roman" w:hAnsi="Times New Roman" w:cs="Times New Roman"/>
          <w:color w:val="2E74B5" w:themeColor="accent1" w:themeShade="BF"/>
          <w:sz w:val="24"/>
          <w:szCs w:val="24"/>
        </w:rPr>
        <w:t xml:space="preserve"> </w:t>
      </w:r>
      <w:r w:rsidRPr="00832A12">
        <w:rPr>
          <w:rFonts w:ascii="Times New Roman" w:hAnsi="Times New Roman" w:cs="Times New Roman"/>
          <w:i/>
          <w:color w:val="2E74B5" w:themeColor="accent1" w:themeShade="BF"/>
          <w:sz w:val="24"/>
          <w:szCs w:val="24"/>
        </w:rPr>
        <w:t>et al</w:t>
      </w:r>
      <w:r w:rsidR="00832A12" w:rsidRPr="00832A12">
        <w:rPr>
          <w:rFonts w:ascii="Times New Roman" w:hAnsi="Times New Roman" w:cs="Times New Roman"/>
          <w:i/>
          <w:color w:val="2E74B5" w:themeColor="accent1" w:themeShade="BF"/>
          <w:sz w:val="24"/>
          <w:szCs w:val="24"/>
        </w:rPr>
        <w:t>.</w:t>
      </w:r>
      <w:r w:rsidRPr="00832A12">
        <w:rPr>
          <w:rFonts w:ascii="Times New Roman" w:hAnsi="Times New Roman" w:cs="Times New Roman"/>
          <w:i/>
          <w:color w:val="2E74B5" w:themeColor="accent1" w:themeShade="BF"/>
          <w:sz w:val="24"/>
          <w:szCs w:val="24"/>
        </w:rPr>
        <w:t>,</w:t>
      </w:r>
      <w:r w:rsidRPr="00832A12">
        <w:rPr>
          <w:rFonts w:ascii="Times New Roman" w:hAnsi="Times New Roman" w:cs="Times New Roman"/>
          <w:color w:val="2E74B5" w:themeColor="accent1" w:themeShade="BF"/>
          <w:sz w:val="24"/>
          <w:szCs w:val="24"/>
        </w:rPr>
        <w:t xml:space="preserve"> 2011</w:t>
      </w:r>
      <w:r w:rsidRPr="009C0C7B">
        <w:rPr>
          <w:rFonts w:ascii="Times New Roman" w:hAnsi="Times New Roman" w:cs="Times New Roman"/>
          <w:sz w:val="24"/>
          <w:szCs w:val="24"/>
        </w:rPr>
        <w:t>).</w:t>
      </w:r>
    </w:p>
    <w:p w14:paraId="1308034A" w14:textId="77777777" w:rsidR="0051106D" w:rsidRPr="009C0C7B" w:rsidRDefault="0051106D" w:rsidP="00D556DE">
      <w:pPr>
        <w:spacing w:after="0" w:line="240" w:lineRule="auto"/>
        <w:jc w:val="both"/>
        <w:rPr>
          <w:rFonts w:ascii="Times New Roman" w:hAnsi="Times New Roman" w:cs="Times New Roman"/>
          <w:b/>
          <w:sz w:val="24"/>
          <w:szCs w:val="24"/>
        </w:rPr>
      </w:pPr>
    </w:p>
    <w:p w14:paraId="3572DC7D" w14:textId="22617CE3" w:rsidR="003033C9" w:rsidRDefault="003033C9" w:rsidP="00D556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 esta manera, las</w:t>
      </w:r>
      <w:r w:rsidRPr="009C0C7B">
        <w:rPr>
          <w:rFonts w:ascii="Times New Roman" w:hAnsi="Times New Roman" w:cs="Times New Roman"/>
          <w:sz w:val="24"/>
          <w:szCs w:val="24"/>
        </w:rPr>
        <w:t xml:space="preserve"> facilidades de almacenamiento y conectividad de la red influyen en la capacidad de acción de los actores</w:t>
      </w:r>
      <w:r w:rsidR="00191070">
        <w:rPr>
          <w:rFonts w:ascii="Times New Roman" w:hAnsi="Times New Roman" w:cs="Times New Roman"/>
          <w:sz w:val="24"/>
          <w:szCs w:val="24"/>
        </w:rPr>
        <w:t>,</w:t>
      </w:r>
      <w:r w:rsidRPr="009C0C7B">
        <w:rPr>
          <w:rFonts w:ascii="Times New Roman" w:hAnsi="Times New Roman" w:cs="Times New Roman"/>
          <w:sz w:val="24"/>
          <w:szCs w:val="24"/>
        </w:rPr>
        <w:t xml:space="preserve"> pues crean e intercambian información y conocimientos en un marco de reciprocidad e igualdad que facilita el acceso y la participación de millones de personas alrededor del mundo (</w:t>
      </w:r>
      <w:proofErr w:type="spellStart"/>
      <w:r w:rsidRPr="00D41CBC">
        <w:rPr>
          <w:rFonts w:ascii="Times New Roman" w:hAnsi="Times New Roman" w:cs="Times New Roman"/>
          <w:color w:val="2E74B5" w:themeColor="accent1" w:themeShade="BF"/>
          <w:sz w:val="24"/>
          <w:szCs w:val="24"/>
        </w:rPr>
        <w:t>Benkler</w:t>
      </w:r>
      <w:proofErr w:type="spellEnd"/>
      <w:r w:rsidRPr="00D41CBC">
        <w:rPr>
          <w:rFonts w:ascii="Times New Roman" w:hAnsi="Times New Roman" w:cs="Times New Roman"/>
          <w:color w:val="2E74B5" w:themeColor="accent1" w:themeShade="BF"/>
          <w:sz w:val="24"/>
          <w:szCs w:val="24"/>
        </w:rPr>
        <w:t>, 2006</w:t>
      </w:r>
      <w:r w:rsidRPr="009C0C7B">
        <w:rPr>
          <w:rFonts w:ascii="Times New Roman" w:hAnsi="Times New Roman" w:cs="Times New Roman"/>
          <w:sz w:val="24"/>
          <w:szCs w:val="24"/>
        </w:rPr>
        <w:t>).</w:t>
      </w:r>
      <w:r w:rsidRPr="009C0C7B">
        <w:rPr>
          <w:rFonts w:ascii="Times New Roman" w:hAnsi="Times New Roman" w:cs="Times New Roman"/>
          <w:b/>
          <w:sz w:val="24"/>
          <w:szCs w:val="24"/>
        </w:rPr>
        <w:t xml:space="preserve"> </w:t>
      </w:r>
      <w:r w:rsidRPr="009C0C7B">
        <w:rPr>
          <w:rFonts w:ascii="Times New Roman" w:hAnsi="Times New Roman" w:cs="Times New Roman"/>
          <w:sz w:val="24"/>
          <w:szCs w:val="24"/>
        </w:rPr>
        <w:t>Así, se considera que la tecnología en los medios de comunicación aporta a la participación democrática, el compromiso social, la innovación a gran escala, la transparencia, la rendición de cuentas</w:t>
      </w:r>
      <w:r w:rsidR="00191070">
        <w:rPr>
          <w:rFonts w:ascii="Times New Roman" w:hAnsi="Times New Roman" w:cs="Times New Roman"/>
          <w:sz w:val="24"/>
          <w:szCs w:val="24"/>
        </w:rPr>
        <w:t>,</w:t>
      </w:r>
      <w:r w:rsidRPr="009C0C7B">
        <w:rPr>
          <w:rFonts w:ascii="Times New Roman" w:hAnsi="Times New Roman" w:cs="Times New Roman"/>
          <w:sz w:val="24"/>
          <w:szCs w:val="24"/>
        </w:rPr>
        <w:t xml:space="preserve"> y la colaboración entre instituciones gubernamentales y la sociedad civil (</w:t>
      </w:r>
      <w:proofErr w:type="spellStart"/>
      <w:r w:rsidRPr="00D41CBC">
        <w:rPr>
          <w:rFonts w:ascii="Times New Roman" w:hAnsi="Times New Roman" w:cs="Times New Roman"/>
          <w:color w:val="2E74B5" w:themeColor="accent1" w:themeShade="BF"/>
          <w:sz w:val="24"/>
          <w:szCs w:val="24"/>
        </w:rPr>
        <w:t>Bertot</w:t>
      </w:r>
      <w:proofErr w:type="spellEnd"/>
      <w:r w:rsidRPr="00D41CBC">
        <w:rPr>
          <w:rFonts w:ascii="Times New Roman" w:hAnsi="Times New Roman" w:cs="Times New Roman"/>
          <w:color w:val="2E74B5" w:themeColor="accent1" w:themeShade="BF"/>
          <w:sz w:val="24"/>
          <w:szCs w:val="24"/>
        </w:rPr>
        <w:t xml:space="preserve"> </w:t>
      </w:r>
      <w:r w:rsidRPr="00D41CBC">
        <w:rPr>
          <w:rFonts w:ascii="Times New Roman" w:hAnsi="Times New Roman" w:cs="Times New Roman"/>
          <w:i/>
          <w:color w:val="2E74B5" w:themeColor="accent1" w:themeShade="BF"/>
          <w:sz w:val="24"/>
          <w:szCs w:val="24"/>
        </w:rPr>
        <w:t>et al.,</w:t>
      </w:r>
      <w:r w:rsidRPr="00D41CBC">
        <w:rPr>
          <w:rFonts w:ascii="Times New Roman" w:hAnsi="Times New Roman" w:cs="Times New Roman"/>
          <w:color w:val="2E74B5" w:themeColor="accent1" w:themeShade="BF"/>
          <w:sz w:val="24"/>
          <w:szCs w:val="24"/>
        </w:rPr>
        <w:t xml:space="preserve"> 2010</w:t>
      </w:r>
      <w:r w:rsidRPr="009C0C7B">
        <w:rPr>
          <w:rFonts w:ascii="Times New Roman" w:hAnsi="Times New Roman" w:cs="Times New Roman"/>
          <w:sz w:val="24"/>
          <w:szCs w:val="24"/>
        </w:rPr>
        <w:t>).</w:t>
      </w:r>
    </w:p>
    <w:p w14:paraId="12818081" w14:textId="77777777" w:rsidR="0051106D" w:rsidRPr="009C0C7B" w:rsidRDefault="0051106D" w:rsidP="00D556DE">
      <w:pPr>
        <w:spacing w:after="0" w:line="240" w:lineRule="auto"/>
        <w:jc w:val="both"/>
        <w:rPr>
          <w:rFonts w:ascii="Times New Roman" w:hAnsi="Times New Roman" w:cs="Times New Roman"/>
          <w:sz w:val="24"/>
          <w:szCs w:val="24"/>
        </w:rPr>
      </w:pPr>
    </w:p>
    <w:p w14:paraId="0D2B8738" w14:textId="658F248A"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 xml:space="preserve">Así mismo, se ha resaltado que las TIC tienen ventajas con respecto al ahorro de costos de la masificación de la comunicación, </w:t>
      </w:r>
      <w:r w:rsidR="00191070">
        <w:rPr>
          <w:rFonts w:ascii="Times New Roman" w:hAnsi="Times New Roman" w:cs="Times New Roman"/>
          <w:sz w:val="24"/>
          <w:szCs w:val="24"/>
        </w:rPr>
        <w:t xml:space="preserve">al </w:t>
      </w:r>
      <w:r w:rsidRPr="009C0C7B">
        <w:rPr>
          <w:rFonts w:ascii="Times New Roman" w:hAnsi="Times New Roman" w:cs="Times New Roman"/>
          <w:sz w:val="24"/>
          <w:szCs w:val="24"/>
        </w:rPr>
        <w:t>crea</w:t>
      </w:r>
      <w:r w:rsidR="00191070">
        <w:rPr>
          <w:rFonts w:ascii="Times New Roman" w:hAnsi="Times New Roman" w:cs="Times New Roman"/>
          <w:sz w:val="24"/>
          <w:szCs w:val="24"/>
        </w:rPr>
        <w:t>r</w:t>
      </w:r>
      <w:r w:rsidRPr="009C0C7B">
        <w:rPr>
          <w:rFonts w:ascii="Times New Roman" w:hAnsi="Times New Roman" w:cs="Times New Roman"/>
          <w:sz w:val="24"/>
          <w:szCs w:val="24"/>
        </w:rPr>
        <w:t xml:space="preserve"> nuevas dinámicas de colaboración en la producción de información (</w:t>
      </w:r>
      <w:r w:rsidRPr="00D41CBC">
        <w:rPr>
          <w:rFonts w:ascii="Times New Roman" w:hAnsi="Times New Roman" w:cs="Times New Roman"/>
          <w:color w:val="2E74B5" w:themeColor="accent1" w:themeShade="BF"/>
          <w:sz w:val="24"/>
          <w:szCs w:val="24"/>
        </w:rPr>
        <w:t xml:space="preserve">Fung </w:t>
      </w:r>
      <w:r w:rsidRPr="00D41CBC">
        <w:rPr>
          <w:rFonts w:ascii="Times New Roman" w:hAnsi="Times New Roman" w:cs="Times New Roman"/>
          <w:i/>
          <w:color w:val="2E74B5" w:themeColor="accent1" w:themeShade="BF"/>
          <w:sz w:val="24"/>
          <w:szCs w:val="24"/>
        </w:rPr>
        <w:t>et al.,</w:t>
      </w:r>
      <w:r w:rsidRPr="00D41CBC">
        <w:rPr>
          <w:rFonts w:ascii="Times New Roman" w:hAnsi="Times New Roman" w:cs="Times New Roman"/>
          <w:color w:val="2E74B5" w:themeColor="accent1" w:themeShade="BF"/>
          <w:sz w:val="24"/>
          <w:szCs w:val="24"/>
        </w:rPr>
        <w:t xml:space="preserve"> 2013</w:t>
      </w:r>
      <w:r w:rsidRPr="009C0C7B">
        <w:rPr>
          <w:rFonts w:ascii="Times New Roman" w:hAnsi="Times New Roman" w:cs="Times New Roman"/>
          <w:sz w:val="24"/>
          <w:szCs w:val="24"/>
        </w:rPr>
        <w:t>).</w:t>
      </w:r>
      <w:r w:rsidRPr="009C0C7B">
        <w:rPr>
          <w:rFonts w:ascii="Times New Roman" w:hAnsi="Times New Roman" w:cs="Times New Roman"/>
          <w:b/>
          <w:sz w:val="24"/>
          <w:szCs w:val="24"/>
        </w:rPr>
        <w:t xml:space="preserve"> </w:t>
      </w:r>
      <w:r w:rsidRPr="009C0C7B">
        <w:rPr>
          <w:rFonts w:ascii="Times New Roman" w:hAnsi="Times New Roman" w:cs="Times New Roman"/>
          <w:sz w:val="24"/>
          <w:szCs w:val="24"/>
        </w:rPr>
        <w:t>Estas herramientas generan</w:t>
      </w:r>
      <w:r w:rsidR="00191070">
        <w:rPr>
          <w:rFonts w:ascii="Times New Roman" w:hAnsi="Times New Roman" w:cs="Times New Roman"/>
          <w:sz w:val="24"/>
          <w:szCs w:val="24"/>
        </w:rPr>
        <w:t>,</w:t>
      </w:r>
      <w:r w:rsidRPr="009C0C7B">
        <w:rPr>
          <w:rFonts w:ascii="Times New Roman" w:hAnsi="Times New Roman" w:cs="Times New Roman"/>
          <w:sz w:val="24"/>
          <w:szCs w:val="24"/>
        </w:rPr>
        <w:t xml:space="preserve"> además</w:t>
      </w:r>
      <w:r w:rsidR="00191070">
        <w:rPr>
          <w:rFonts w:ascii="Times New Roman" w:hAnsi="Times New Roman" w:cs="Times New Roman"/>
          <w:sz w:val="24"/>
          <w:szCs w:val="24"/>
        </w:rPr>
        <w:t>,</w:t>
      </w:r>
      <w:r w:rsidRPr="009C0C7B">
        <w:rPr>
          <w:rFonts w:ascii="Times New Roman" w:hAnsi="Times New Roman" w:cs="Times New Roman"/>
          <w:sz w:val="24"/>
          <w:szCs w:val="24"/>
        </w:rPr>
        <w:t xml:space="preserve"> nuevas formas de acción colectiva, mediante redes y grupos de colaboración cada vez más grandes y distribuidos alrededor del mundo, con percepciones y responsabilidades compartidas (</w:t>
      </w:r>
      <w:proofErr w:type="spellStart"/>
      <w:r w:rsidRPr="00D41CBC">
        <w:rPr>
          <w:rFonts w:ascii="Times New Roman" w:hAnsi="Times New Roman" w:cs="Times New Roman"/>
          <w:color w:val="2E74B5" w:themeColor="accent1" w:themeShade="BF"/>
          <w:sz w:val="24"/>
          <w:szCs w:val="24"/>
        </w:rPr>
        <w:t>Shirky</w:t>
      </w:r>
      <w:proofErr w:type="spellEnd"/>
      <w:r w:rsidRPr="00D41CBC">
        <w:rPr>
          <w:rFonts w:ascii="Times New Roman" w:hAnsi="Times New Roman" w:cs="Times New Roman"/>
          <w:color w:val="2E74B5" w:themeColor="accent1" w:themeShade="BF"/>
          <w:sz w:val="24"/>
          <w:szCs w:val="24"/>
        </w:rPr>
        <w:t>, 2008</w:t>
      </w:r>
      <w:r w:rsidRPr="009C0C7B">
        <w:rPr>
          <w:rFonts w:ascii="Times New Roman" w:hAnsi="Times New Roman" w:cs="Times New Roman"/>
          <w:sz w:val="24"/>
          <w:szCs w:val="24"/>
        </w:rPr>
        <w:t>)</w:t>
      </w:r>
      <w:r w:rsidR="00191070">
        <w:rPr>
          <w:rFonts w:ascii="Times New Roman" w:hAnsi="Times New Roman" w:cs="Times New Roman"/>
          <w:sz w:val="24"/>
          <w:szCs w:val="24"/>
        </w:rPr>
        <w:t>; e</w:t>
      </w:r>
      <w:r w:rsidRPr="009C0C7B">
        <w:rPr>
          <w:rFonts w:ascii="Times New Roman" w:hAnsi="Times New Roman" w:cs="Times New Roman"/>
          <w:sz w:val="24"/>
          <w:szCs w:val="24"/>
        </w:rPr>
        <w:t>specialmente con los actores no estatales</w:t>
      </w:r>
      <w:r w:rsidR="00191070">
        <w:rPr>
          <w:rFonts w:ascii="Times New Roman" w:hAnsi="Times New Roman" w:cs="Times New Roman"/>
          <w:sz w:val="24"/>
          <w:szCs w:val="24"/>
        </w:rPr>
        <w:t>,</w:t>
      </w:r>
      <w:r w:rsidRPr="009C0C7B">
        <w:rPr>
          <w:rFonts w:ascii="Times New Roman" w:hAnsi="Times New Roman" w:cs="Times New Roman"/>
          <w:sz w:val="24"/>
          <w:szCs w:val="24"/>
        </w:rPr>
        <w:t xml:space="preserve"> en la medida en que influyen en las políticas públicas, aspecto importante para la realización de principios democráticos como la igualdad, la publicidad y la transparencia (</w:t>
      </w:r>
      <w:proofErr w:type="spellStart"/>
      <w:r w:rsidRPr="00D41CBC">
        <w:rPr>
          <w:rFonts w:ascii="Times New Roman" w:hAnsi="Times New Roman" w:cs="Times New Roman"/>
          <w:color w:val="2E74B5" w:themeColor="accent1" w:themeShade="BF"/>
          <w:sz w:val="24"/>
          <w:szCs w:val="24"/>
        </w:rPr>
        <w:t>Klinke</w:t>
      </w:r>
      <w:proofErr w:type="spellEnd"/>
      <w:r w:rsidRPr="00D41CBC">
        <w:rPr>
          <w:rFonts w:ascii="Times New Roman" w:hAnsi="Times New Roman" w:cs="Times New Roman"/>
          <w:color w:val="2E74B5" w:themeColor="accent1" w:themeShade="BF"/>
          <w:sz w:val="24"/>
          <w:szCs w:val="24"/>
        </w:rPr>
        <w:t>, 2011</w:t>
      </w:r>
      <w:r w:rsidRPr="009C0C7B">
        <w:rPr>
          <w:rFonts w:ascii="Times New Roman" w:hAnsi="Times New Roman" w:cs="Times New Roman"/>
          <w:sz w:val="24"/>
          <w:szCs w:val="24"/>
        </w:rPr>
        <w:t>).</w:t>
      </w:r>
    </w:p>
    <w:p w14:paraId="59EF2537" w14:textId="77777777" w:rsidR="0051106D" w:rsidRPr="009C0C7B" w:rsidRDefault="0051106D" w:rsidP="00D556DE">
      <w:pPr>
        <w:spacing w:after="0" w:line="240" w:lineRule="auto"/>
        <w:jc w:val="both"/>
        <w:rPr>
          <w:rFonts w:ascii="Times New Roman" w:hAnsi="Times New Roman" w:cs="Times New Roman"/>
          <w:b/>
          <w:sz w:val="24"/>
          <w:szCs w:val="24"/>
        </w:rPr>
      </w:pPr>
    </w:p>
    <w:p w14:paraId="46739FD3" w14:textId="35952D40"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 xml:space="preserve">Los observatorios ambientales como herramientas de información y comunicación reposicionan el papel de los actores sociales en la conservación ambiental enriqueciendo el punto de vista científico y profesional, al sacar provecho de otros tipos de conocimiento, promoviendo la innovación social y la comunicación entre </w:t>
      </w:r>
      <w:r w:rsidR="00191070">
        <w:rPr>
          <w:rFonts w:ascii="Times New Roman" w:hAnsi="Times New Roman" w:cs="Times New Roman"/>
          <w:sz w:val="24"/>
          <w:szCs w:val="24"/>
        </w:rPr>
        <w:t xml:space="preserve">quienes </w:t>
      </w:r>
      <w:r w:rsidRPr="009C0C7B">
        <w:rPr>
          <w:rFonts w:ascii="Times New Roman" w:hAnsi="Times New Roman" w:cs="Times New Roman"/>
          <w:sz w:val="24"/>
          <w:szCs w:val="24"/>
        </w:rPr>
        <w:t>toma</w:t>
      </w:r>
      <w:r w:rsidR="00191070">
        <w:rPr>
          <w:rFonts w:ascii="Times New Roman" w:hAnsi="Times New Roman" w:cs="Times New Roman"/>
          <w:sz w:val="24"/>
          <w:szCs w:val="24"/>
        </w:rPr>
        <w:t>n las</w:t>
      </w:r>
      <w:r w:rsidRPr="009C0C7B">
        <w:rPr>
          <w:rFonts w:ascii="Times New Roman" w:hAnsi="Times New Roman" w:cs="Times New Roman"/>
          <w:sz w:val="24"/>
          <w:szCs w:val="24"/>
        </w:rPr>
        <w:t xml:space="preserve"> decisiones y la ciudadanía (</w:t>
      </w:r>
      <w:proofErr w:type="spellStart"/>
      <w:r w:rsidR="00D93FDE">
        <w:rPr>
          <w:rFonts w:ascii="Times New Roman" w:hAnsi="Times New Roman" w:cs="Times New Roman"/>
          <w:color w:val="2E74B5" w:themeColor="accent1" w:themeShade="BF"/>
          <w:sz w:val="24"/>
          <w:szCs w:val="24"/>
        </w:rPr>
        <w:t>Weh</w:t>
      </w:r>
      <w:r w:rsidRPr="00FB1B1B">
        <w:rPr>
          <w:rFonts w:ascii="Times New Roman" w:hAnsi="Times New Roman" w:cs="Times New Roman"/>
          <w:color w:val="2E74B5" w:themeColor="accent1" w:themeShade="BF"/>
          <w:sz w:val="24"/>
          <w:szCs w:val="24"/>
        </w:rPr>
        <w:t>n</w:t>
      </w:r>
      <w:proofErr w:type="spellEnd"/>
      <w:r w:rsidRPr="00FB1B1B">
        <w:rPr>
          <w:rFonts w:ascii="Times New Roman" w:hAnsi="Times New Roman" w:cs="Times New Roman"/>
          <w:color w:val="2E74B5" w:themeColor="accent1" w:themeShade="BF"/>
          <w:sz w:val="24"/>
          <w:szCs w:val="24"/>
        </w:rPr>
        <w:t xml:space="preserve"> y Evers, 201</w:t>
      </w:r>
      <w:r w:rsidR="004E24DE">
        <w:rPr>
          <w:rFonts w:ascii="Times New Roman" w:hAnsi="Times New Roman" w:cs="Times New Roman"/>
          <w:color w:val="2E74B5" w:themeColor="accent1" w:themeShade="BF"/>
          <w:sz w:val="24"/>
          <w:szCs w:val="24"/>
        </w:rPr>
        <w:t>5</w:t>
      </w:r>
      <w:r w:rsidRPr="009C0C7B">
        <w:rPr>
          <w:rFonts w:ascii="Times New Roman" w:hAnsi="Times New Roman" w:cs="Times New Roman"/>
          <w:sz w:val="24"/>
          <w:szCs w:val="24"/>
        </w:rPr>
        <w:t>).</w:t>
      </w:r>
    </w:p>
    <w:p w14:paraId="5CC72A42" w14:textId="77777777" w:rsidR="0051106D" w:rsidRPr="009C0C7B" w:rsidRDefault="0051106D" w:rsidP="00D556DE">
      <w:pPr>
        <w:spacing w:after="0" w:line="240" w:lineRule="auto"/>
        <w:jc w:val="both"/>
        <w:rPr>
          <w:rFonts w:ascii="Times New Roman" w:hAnsi="Times New Roman" w:cs="Times New Roman"/>
          <w:sz w:val="24"/>
          <w:szCs w:val="24"/>
        </w:rPr>
      </w:pPr>
    </w:p>
    <w:p w14:paraId="5FAD0030" w14:textId="5CC3672D"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En consonancia con lo anterior, un observatorio se define como una herramienta conformada por un conjunto de estructuras que examinan y monitorean</w:t>
      </w:r>
      <w:r w:rsidR="00191070">
        <w:rPr>
          <w:rFonts w:ascii="Times New Roman" w:hAnsi="Times New Roman" w:cs="Times New Roman"/>
          <w:sz w:val="24"/>
          <w:szCs w:val="24"/>
        </w:rPr>
        <w:t>,</w:t>
      </w:r>
      <w:r w:rsidRPr="009C0C7B">
        <w:rPr>
          <w:rFonts w:ascii="Times New Roman" w:hAnsi="Times New Roman" w:cs="Times New Roman"/>
          <w:sz w:val="24"/>
          <w:szCs w:val="24"/>
        </w:rPr>
        <w:t xml:space="preserve"> desde una visión integral y amplia, determinados aspectos de una realidad. Estos instrumentos comunican y promueven el diálogo entre los actores involucrados en la gestión ambiental, facilitan la expresión y el conocimiento mutuo de intereses y visiones, </w:t>
      </w:r>
      <w:proofErr w:type="gramStart"/>
      <w:r w:rsidRPr="009C0C7B">
        <w:rPr>
          <w:rFonts w:ascii="Times New Roman" w:hAnsi="Times New Roman" w:cs="Times New Roman"/>
          <w:sz w:val="24"/>
          <w:szCs w:val="24"/>
        </w:rPr>
        <w:t>y</w:t>
      </w:r>
      <w:proofErr w:type="gramEnd"/>
      <w:r w:rsidRPr="009C0C7B">
        <w:rPr>
          <w:rFonts w:ascii="Times New Roman" w:hAnsi="Times New Roman" w:cs="Times New Roman"/>
          <w:sz w:val="24"/>
          <w:szCs w:val="24"/>
        </w:rPr>
        <w:t xml:space="preserve"> por lo tanto, propician la </w:t>
      </w:r>
      <w:proofErr w:type="spellStart"/>
      <w:r w:rsidRPr="009C0C7B">
        <w:rPr>
          <w:rFonts w:ascii="Times New Roman" w:hAnsi="Times New Roman" w:cs="Times New Roman"/>
          <w:sz w:val="24"/>
          <w:szCs w:val="24"/>
        </w:rPr>
        <w:t>cocreación</w:t>
      </w:r>
      <w:proofErr w:type="spellEnd"/>
      <w:r w:rsidRPr="009C0C7B">
        <w:rPr>
          <w:rFonts w:ascii="Times New Roman" w:hAnsi="Times New Roman" w:cs="Times New Roman"/>
          <w:sz w:val="24"/>
          <w:szCs w:val="24"/>
        </w:rPr>
        <w:t xml:space="preserve"> de soluciones enfocadas al bien común (</w:t>
      </w:r>
      <w:r w:rsidRPr="00FB1B1B">
        <w:rPr>
          <w:rFonts w:ascii="Times New Roman" w:hAnsi="Times New Roman" w:cs="Times New Roman"/>
          <w:color w:val="2E74B5" w:themeColor="accent1" w:themeShade="BF"/>
          <w:sz w:val="24"/>
          <w:szCs w:val="24"/>
        </w:rPr>
        <w:t>Angulo, 2009</w:t>
      </w:r>
      <w:r w:rsidRPr="009C0C7B">
        <w:rPr>
          <w:rFonts w:ascii="Times New Roman" w:hAnsi="Times New Roman" w:cs="Times New Roman"/>
          <w:sz w:val="24"/>
          <w:szCs w:val="24"/>
        </w:rPr>
        <w:t>).</w:t>
      </w:r>
    </w:p>
    <w:p w14:paraId="0AED25F4" w14:textId="77777777" w:rsidR="0051106D" w:rsidRPr="009C0C7B" w:rsidRDefault="0051106D" w:rsidP="00D556DE">
      <w:pPr>
        <w:spacing w:after="0" w:line="240" w:lineRule="auto"/>
        <w:jc w:val="both"/>
        <w:rPr>
          <w:rFonts w:ascii="Times New Roman" w:hAnsi="Times New Roman" w:cs="Times New Roman"/>
          <w:sz w:val="24"/>
          <w:szCs w:val="24"/>
        </w:rPr>
      </w:pPr>
    </w:p>
    <w:p w14:paraId="46D5C66D" w14:textId="77777777" w:rsidR="0051106D" w:rsidRDefault="003033C9" w:rsidP="00D556DE">
      <w:pPr>
        <w:spacing w:after="0" w:line="240" w:lineRule="auto"/>
        <w:jc w:val="both"/>
        <w:rPr>
          <w:rFonts w:ascii="Times New Roman" w:hAnsi="Times New Roman" w:cs="Times New Roman"/>
          <w:sz w:val="24"/>
          <w:szCs w:val="24"/>
        </w:rPr>
      </w:pPr>
      <w:r w:rsidRPr="003C005B">
        <w:rPr>
          <w:rFonts w:ascii="Times New Roman" w:hAnsi="Times New Roman" w:cs="Times New Roman"/>
          <w:sz w:val="24"/>
          <w:szCs w:val="24"/>
        </w:rPr>
        <w:t xml:space="preserve">Estas herramientas promueven la innovación en materia de acción social y democrática, al permitir acceder y </w:t>
      </w:r>
      <w:r w:rsidRPr="00BF0D5B">
        <w:rPr>
          <w:rFonts w:ascii="Times New Roman" w:hAnsi="Times New Roman" w:cs="Times New Roman"/>
          <w:sz w:val="24"/>
          <w:szCs w:val="24"/>
        </w:rPr>
        <w:t>compartir información</w:t>
      </w:r>
      <w:r w:rsidRPr="009C0C7B">
        <w:rPr>
          <w:rFonts w:ascii="Times New Roman" w:hAnsi="Times New Roman" w:cs="Times New Roman"/>
          <w:sz w:val="24"/>
          <w:szCs w:val="24"/>
        </w:rPr>
        <w:t xml:space="preserve"> de manera amplia y relativamente fácil (</w:t>
      </w:r>
      <w:r w:rsidRPr="00FB1B1B">
        <w:rPr>
          <w:rFonts w:ascii="Times New Roman" w:hAnsi="Times New Roman" w:cs="Times New Roman"/>
          <w:color w:val="2E74B5" w:themeColor="accent1" w:themeShade="BF"/>
          <w:sz w:val="24"/>
          <w:szCs w:val="24"/>
        </w:rPr>
        <w:t xml:space="preserve">Pedregal </w:t>
      </w:r>
      <w:r w:rsidRPr="004E24DE">
        <w:rPr>
          <w:rFonts w:ascii="Times New Roman" w:hAnsi="Times New Roman" w:cs="Times New Roman"/>
          <w:i/>
          <w:iCs/>
          <w:color w:val="2E74B5" w:themeColor="accent1" w:themeShade="BF"/>
          <w:sz w:val="24"/>
          <w:szCs w:val="24"/>
        </w:rPr>
        <w:t>et al</w:t>
      </w:r>
      <w:r w:rsidRPr="00FB1B1B">
        <w:rPr>
          <w:rFonts w:ascii="Times New Roman" w:hAnsi="Times New Roman" w:cs="Times New Roman"/>
          <w:color w:val="2E74B5" w:themeColor="accent1" w:themeShade="BF"/>
          <w:sz w:val="24"/>
          <w:szCs w:val="24"/>
        </w:rPr>
        <w:t>., 2015</w:t>
      </w:r>
      <w:r w:rsidRPr="009C0C7B">
        <w:rPr>
          <w:rFonts w:ascii="Times New Roman" w:hAnsi="Times New Roman" w:cs="Times New Roman"/>
          <w:sz w:val="24"/>
          <w:szCs w:val="24"/>
        </w:rPr>
        <w:t xml:space="preserve">). </w:t>
      </w:r>
    </w:p>
    <w:p w14:paraId="122A13B3" w14:textId="552FF7D3"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Ello, pese a la persistencia de algunos retos relacionados con el gran flujo de información, los diferentes niveles de conocimiento de</w:t>
      </w:r>
      <w:r w:rsidR="003C005B">
        <w:rPr>
          <w:rFonts w:ascii="Times New Roman" w:hAnsi="Times New Roman" w:cs="Times New Roman"/>
          <w:sz w:val="24"/>
          <w:szCs w:val="24"/>
        </w:rPr>
        <w:t xml:space="preserve">l público </w:t>
      </w:r>
      <w:r w:rsidRPr="009C0C7B">
        <w:rPr>
          <w:rFonts w:ascii="Times New Roman" w:hAnsi="Times New Roman" w:cs="Times New Roman"/>
          <w:sz w:val="24"/>
          <w:szCs w:val="24"/>
        </w:rPr>
        <w:t>usuario que los aporta y la seguridad y privacidad de los datos (</w:t>
      </w:r>
      <w:proofErr w:type="spellStart"/>
      <w:r w:rsidRPr="0056151B">
        <w:rPr>
          <w:rFonts w:ascii="Times New Roman" w:hAnsi="Times New Roman" w:cs="Times New Roman"/>
          <w:color w:val="2E74B5" w:themeColor="accent1" w:themeShade="BF"/>
          <w:sz w:val="24"/>
          <w:szCs w:val="24"/>
        </w:rPr>
        <w:t>Kamel-Boulos</w:t>
      </w:r>
      <w:proofErr w:type="spellEnd"/>
      <w:r w:rsidRPr="0056151B">
        <w:rPr>
          <w:rFonts w:ascii="Times New Roman" w:hAnsi="Times New Roman" w:cs="Times New Roman"/>
          <w:color w:val="2E74B5" w:themeColor="accent1" w:themeShade="BF"/>
          <w:sz w:val="24"/>
          <w:szCs w:val="24"/>
        </w:rPr>
        <w:t xml:space="preserve"> </w:t>
      </w:r>
      <w:r w:rsidRPr="004E24DE">
        <w:rPr>
          <w:rFonts w:ascii="Times New Roman" w:hAnsi="Times New Roman" w:cs="Times New Roman"/>
          <w:i/>
          <w:iCs/>
          <w:color w:val="2E74B5" w:themeColor="accent1" w:themeShade="BF"/>
          <w:sz w:val="24"/>
          <w:szCs w:val="24"/>
        </w:rPr>
        <w:t>et al</w:t>
      </w:r>
      <w:r w:rsidR="004E24DE">
        <w:rPr>
          <w:rFonts w:ascii="Times New Roman" w:hAnsi="Times New Roman" w:cs="Times New Roman"/>
          <w:color w:val="2E74B5" w:themeColor="accent1" w:themeShade="BF"/>
          <w:sz w:val="24"/>
          <w:szCs w:val="24"/>
        </w:rPr>
        <w:t>.</w:t>
      </w:r>
      <w:r w:rsidRPr="0056151B">
        <w:rPr>
          <w:rFonts w:ascii="Times New Roman" w:hAnsi="Times New Roman" w:cs="Times New Roman"/>
          <w:color w:val="2E74B5" w:themeColor="accent1" w:themeShade="BF"/>
          <w:sz w:val="24"/>
          <w:szCs w:val="24"/>
        </w:rPr>
        <w:t>, 2011</w:t>
      </w:r>
      <w:r w:rsidRPr="009C0C7B">
        <w:rPr>
          <w:rFonts w:ascii="Times New Roman" w:hAnsi="Times New Roman" w:cs="Times New Roman"/>
          <w:sz w:val="24"/>
          <w:szCs w:val="24"/>
        </w:rPr>
        <w:t xml:space="preserve">). </w:t>
      </w:r>
    </w:p>
    <w:p w14:paraId="7342742B" w14:textId="77777777" w:rsidR="0051106D" w:rsidRPr="009C0C7B" w:rsidRDefault="0051106D" w:rsidP="00D556DE">
      <w:pPr>
        <w:spacing w:after="0" w:line="240" w:lineRule="auto"/>
        <w:jc w:val="both"/>
        <w:rPr>
          <w:rFonts w:ascii="Times New Roman" w:hAnsi="Times New Roman" w:cs="Times New Roman"/>
          <w:b/>
          <w:sz w:val="24"/>
          <w:szCs w:val="24"/>
        </w:rPr>
      </w:pPr>
    </w:p>
    <w:p w14:paraId="576F9406" w14:textId="457ACFE9" w:rsidR="003033C9" w:rsidRPr="0051106D" w:rsidRDefault="003033C9" w:rsidP="00D556DE">
      <w:pPr>
        <w:pStyle w:val="Prrafodelista"/>
        <w:numPr>
          <w:ilvl w:val="1"/>
          <w:numId w:val="31"/>
        </w:numPr>
        <w:spacing w:after="0" w:line="240" w:lineRule="auto"/>
        <w:jc w:val="both"/>
        <w:rPr>
          <w:rFonts w:ascii="Times New Roman" w:hAnsi="Times New Roman" w:cs="Times New Roman"/>
          <w:b/>
          <w:sz w:val="24"/>
          <w:szCs w:val="24"/>
        </w:rPr>
      </w:pPr>
      <w:r w:rsidRPr="0051106D">
        <w:rPr>
          <w:rFonts w:ascii="Times New Roman" w:hAnsi="Times New Roman" w:cs="Times New Roman"/>
          <w:b/>
          <w:sz w:val="24"/>
          <w:szCs w:val="24"/>
        </w:rPr>
        <w:t xml:space="preserve">Antecedentes: Situación de la </w:t>
      </w:r>
      <w:r w:rsidR="003C005B" w:rsidRPr="0051106D">
        <w:rPr>
          <w:rFonts w:ascii="Times New Roman" w:hAnsi="Times New Roman" w:cs="Times New Roman"/>
          <w:b/>
          <w:sz w:val="24"/>
          <w:szCs w:val="24"/>
        </w:rPr>
        <w:t xml:space="preserve">cuenca hidrográfica del río </w:t>
      </w:r>
      <w:r w:rsidRPr="0051106D">
        <w:rPr>
          <w:rFonts w:ascii="Times New Roman" w:hAnsi="Times New Roman" w:cs="Times New Roman"/>
          <w:b/>
          <w:sz w:val="24"/>
          <w:szCs w:val="24"/>
        </w:rPr>
        <w:t>Bogotá (CHRB)</w:t>
      </w:r>
    </w:p>
    <w:p w14:paraId="6E8E9480" w14:textId="77777777" w:rsidR="0051106D" w:rsidRPr="008C20A9" w:rsidRDefault="0051106D" w:rsidP="00D556DE">
      <w:pPr>
        <w:pStyle w:val="Prrafodelista"/>
        <w:spacing w:after="0" w:line="240" w:lineRule="auto"/>
        <w:ind w:left="360"/>
        <w:jc w:val="both"/>
        <w:rPr>
          <w:rFonts w:ascii="Times New Roman" w:hAnsi="Times New Roman" w:cs="Times New Roman"/>
          <w:b/>
          <w:sz w:val="28"/>
          <w:szCs w:val="28"/>
        </w:rPr>
      </w:pPr>
    </w:p>
    <w:p w14:paraId="6EE3E909" w14:textId="4629CE0F"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 xml:space="preserve">La </w:t>
      </w:r>
      <w:r w:rsidR="004E24DE" w:rsidRPr="009C0C7B">
        <w:rPr>
          <w:rFonts w:ascii="Times New Roman" w:hAnsi="Times New Roman" w:cs="Times New Roman"/>
          <w:sz w:val="24"/>
          <w:szCs w:val="24"/>
        </w:rPr>
        <w:t xml:space="preserve">cuenca hidrográfica </w:t>
      </w:r>
      <w:r w:rsidRPr="009C0C7B">
        <w:rPr>
          <w:rFonts w:ascii="Times New Roman" w:hAnsi="Times New Roman" w:cs="Times New Roman"/>
          <w:sz w:val="24"/>
          <w:szCs w:val="24"/>
        </w:rPr>
        <w:t xml:space="preserve">del </w:t>
      </w:r>
      <w:r w:rsidR="004E24DE">
        <w:rPr>
          <w:rFonts w:ascii="Times New Roman" w:hAnsi="Times New Roman" w:cs="Times New Roman"/>
          <w:sz w:val="24"/>
          <w:szCs w:val="24"/>
        </w:rPr>
        <w:t>r</w:t>
      </w:r>
      <w:r w:rsidRPr="009C0C7B">
        <w:rPr>
          <w:rFonts w:ascii="Times New Roman" w:hAnsi="Times New Roman" w:cs="Times New Roman"/>
          <w:sz w:val="24"/>
          <w:szCs w:val="24"/>
        </w:rPr>
        <w:t>ío Bogotá (CHRB) cubre el 32</w:t>
      </w:r>
      <w:r>
        <w:rPr>
          <w:rFonts w:ascii="Times New Roman" w:hAnsi="Times New Roman" w:cs="Times New Roman"/>
          <w:sz w:val="24"/>
          <w:szCs w:val="24"/>
        </w:rPr>
        <w:t xml:space="preserve"> </w:t>
      </w:r>
      <w:r w:rsidRPr="009C0C7B">
        <w:rPr>
          <w:rFonts w:ascii="Times New Roman" w:hAnsi="Times New Roman" w:cs="Times New Roman"/>
          <w:sz w:val="24"/>
          <w:szCs w:val="24"/>
        </w:rPr>
        <w:t>% del departamento de Cundinamarca, con una superficie de 589</w:t>
      </w:r>
      <w:r w:rsidR="004E24DE">
        <w:rPr>
          <w:rFonts w:ascii="Times New Roman" w:hAnsi="Times New Roman" w:cs="Times New Roman"/>
          <w:sz w:val="24"/>
          <w:szCs w:val="24"/>
        </w:rPr>
        <w:t xml:space="preserve"> </w:t>
      </w:r>
      <w:r w:rsidRPr="009C0C7B">
        <w:rPr>
          <w:rFonts w:ascii="Times New Roman" w:hAnsi="Times New Roman" w:cs="Times New Roman"/>
          <w:sz w:val="24"/>
          <w:szCs w:val="24"/>
        </w:rPr>
        <w:t>143 hectáreas. En ella, se reúnen 46 municipios, en los que habi</w:t>
      </w:r>
      <w:r w:rsidR="001F4875">
        <w:rPr>
          <w:rFonts w:ascii="Times New Roman" w:hAnsi="Times New Roman" w:cs="Times New Roman"/>
          <w:sz w:val="24"/>
          <w:szCs w:val="24"/>
        </w:rPr>
        <w:t xml:space="preserve">tan cerca de 1 300 </w:t>
      </w:r>
      <w:r>
        <w:rPr>
          <w:rFonts w:ascii="Times New Roman" w:hAnsi="Times New Roman" w:cs="Times New Roman"/>
          <w:sz w:val="24"/>
          <w:szCs w:val="24"/>
        </w:rPr>
        <w:t xml:space="preserve">000 personas, </w:t>
      </w:r>
      <w:r w:rsidRPr="009C0C7B">
        <w:rPr>
          <w:rFonts w:ascii="Times New Roman" w:hAnsi="Times New Roman" w:cs="Times New Roman"/>
          <w:sz w:val="24"/>
          <w:szCs w:val="24"/>
        </w:rPr>
        <w:t>sin contar a los 8 millones de habitantes del distrito capital de Bogotá</w:t>
      </w:r>
      <w:r>
        <w:rPr>
          <w:rFonts w:ascii="Times New Roman" w:hAnsi="Times New Roman" w:cs="Times New Roman"/>
          <w:sz w:val="24"/>
          <w:szCs w:val="24"/>
        </w:rPr>
        <w:t>, Colombia</w:t>
      </w:r>
      <w:r w:rsidR="00D556DE" w:rsidRPr="009C0C7B">
        <w:rPr>
          <w:rFonts w:ascii="Times New Roman" w:hAnsi="Times New Roman" w:cs="Times New Roman"/>
          <w:sz w:val="24"/>
          <w:szCs w:val="24"/>
        </w:rPr>
        <w:t xml:space="preserve"> (</w:t>
      </w:r>
      <w:r w:rsidR="00D556DE" w:rsidRPr="001F4875">
        <w:rPr>
          <w:rFonts w:ascii="Times New Roman" w:hAnsi="Times New Roman" w:cs="Times New Roman"/>
          <w:color w:val="2E74B5" w:themeColor="accent1" w:themeShade="BF"/>
          <w:sz w:val="24"/>
          <w:szCs w:val="24"/>
        </w:rPr>
        <w:t>CAR, 2006</w:t>
      </w:r>
      <w:r w:rsidR="00D556DE" w:rsidRPr="009C0C7B">
        <w:rPr>
          <w:rFonts w:ascii="Times New Roman" w:hAnsi="Times New Roman" w:cs="Times New Roman"/>
          <w:sz w:val="24"/>
          <w:szCs w:val="24"/>
        </w:rPr>
        <w:t>)</w:t>
      </w:r>
      <w:r w:rsidRPr="009C0C7B">
        <w:rPr>
          <w:rFonts w:ascii="Times New Roman" w:hAnsi="Times New Roman" w:cs="Times New Roman"/>
          <w:sz w:val="24"/>
          <w:szCs w:val="24"/>
        </w:rPr>
        <w:t>.</w:t>
      </w:r>
    </w:p>
    <w:p w14:paraId="386FE5E5" w14:textId="77777777" w:rsidR="0051106D" w:rsidRPr="009C0C7B" w:rsidRDefault="0051106D" w:rsidP="00D556DE">
      <w:pPr>
        <w:spacing w:after="0" w:line="240" w:lineRule="auto"/>
        <w:jc w:val="both"/>
        <w:rPr>
          <w:rFonts w:ascii="Times New Roman" w:hAnsi="Times New Roman" w:cs="Times New Roman"/>
          <w:sz w:val="24"/>
          <w:szCs w:val="24"/>
        </w:rPr>
      </w:pPr>
    </w:p>
    <w:p w14:paraId="37D36420" w14:textId="1585B9B5"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Desde 1538, año en que se fundó la ciudad de Bogotá, la CHRB ha recibido carga contaminante, tanto de las aguas residuales domésticas de las poblaciones que viven aledañas a la cuenca, como de las aguas residuales industriales. Con el crecimiento de la ciudad y la aparición de industrias a lo largo de la cuenca, la contaminación alcanzó niveles críticos</w:t>
      </w:r>
      <w:r w:rsidR="00D556DE" w:rsidRPr="009C0C7B">
        <w:rPr>
          <w:rFonts w:ascii="Times New Roman" w:hAnsi="Times New Roman" w:cs="Times New Roman"/>
          <w:sz w:val="24"/>
          <w:szCs w:val="24"/>
        </w:rPr>
        <w:t xml:space="preserve"> (</w:t>
      </w:r>
      <w:r w:rsidR="00D556DE" w:rsidRPr="0056151B">
        <w:rPr>
          <w:rFonts w:ascii="Times New Roman" w:hAnsi="Times New Roman" w:cs="Times New Roman"/>
          <w:color w:val="2E74B5" w:themeColor="accent1" w:themeShade="BF"/>
          <w:sz w:val="24"/>
          <w:szCs w:val="24"/>
        </w:rPr>
        <w:t>CAR, 2014</w:t>
      </w:r>
      <w:r w:rsidR="00D556DE" w:rsidRPr="009C0C7B">
        <w:rPr>
          <w:rFonts w:ascii="Times New Roman" w:hAnsi="Times New Roman" w:cs="Times New Roman"/>
          <w:sz w:val="24"/>
          <w:szCs w:val="24"/>
        </w:rPr>
        <w:t>)</w:t>
      </w:r>
      <w:r w:rsidRPr="009C0C7B">
        <w:rPr>
          <w:rFonts w:ascii="Times New Roman" w:hAnsi="Times New Roman" w:cs="Times New Roman"/>
          <w:sz w:val="24"/>
          <w:szCs w:val="24"/>
        </w:rPr>
        <w:t>. Los resultados de la</w:t>
      </w:r>
      <w:r>
        <w:rPr>
          <w:rFonts w:ascii="Times New Roman" w:hAnsi="Times New Roman" w:cs="Times New Roman"/>
          <w:sz w:val="24"/>
          <w:szCs w:val="24"/>
        </w:rPr>
        <w:t xml:space="preserve">s mediciones realizadas en el 2006 por la Corporación Autónoma Regional de Cundinamarca, autoridad ambiental con jurisdicción en la CHRB, </w:t>
      </w:r>
      <w:r w:rsidRPr="009C0C7B">
        <w:rPr>
          <w:rFonts w:ascii="Times New Roman" w:hAnsi="Times New Roman" w:cs="Times New Roman"/>
          <w:sz w:val="24"/>
          <w:szCs w:val="24"/>
        </w:rPr>
        <w:t xml:space="preserve">evidenciaron la presencia de metales tóxicos como plomo (≥ 0.05 mg/L) y cadmio (&gt; 0.2 mg/L), así como de contaminación </w:t>
      </w:r>
      <w:r>
        <w:rPr>
          <w:rFonts w:ascii="Times New Roman" w:hAnsi="Times New Roman" w:cs="Times New Roman"/>
          <w:sz w:val="24"/>
          <w:szCs w:val="24"/>
        </w:rPr>
        <w:t>orgánica</w:t>
      </w:r>
      <w:r w:rsidRPr="009C0C7B">
        <w:rPr>
          <w:rFonts w:ascii="Times New Roman" w:hAnsi="Times New Roman" w:cs="Times New Roman"/>
          <w:sz w:val="24"/>
          <w:szCs w:val="24"/>
        </w:rPr>
        <w:t xml:space="preserve"> (coliformes fecales, E-</w:t>
      </w:r>
      <w:proofErr w:type="spellStart"/>
      <w:r w:rsidRPr="009C0C7B">
        <w:rPr>
          <w:rFonts w:ascii="Times New Roman" w:hAnsi="Times New Roman" w:cs="Times New Roman"/>
          <w:sz w:val="24"/>
          <w:szCs w:val="24"/>
        </w:rPr>
        <w:t>Coli</w:t>
      </w:r>
      <w:proofErr w:type="spellEnd"/>
      <w:r w:rsidRPr="009C0C7B">
        <w:rPr>
          <w:rFonts w:ascii="Times New Roman" w:hAnsi="Times New Roman" w:cs="Times New Roman"/>
          <w:sz w:val="24"/>
          <w:szCs w:val="24"/>
        </w:rPr>
        <w:t xml:space="preserve">) con concentraciones entre 105 y 107 NMP/100 </w:t>
      </w:r>
      <w:proofErr w:type="spellStart"/>
      <w:r w:rsidRPr="009C0C7B">
        <w:rPr>
          <w:rFonts w:ascii="Times New Roman" w:hAnsi="Times New Roman" w:cs="Times New Roman"/>
          <w:sz w:val="24"/>
          <w:szCs w:val="24"/>
        </w:rPr>
        <w:t>mL</w:t>
      </w:r>
      <w:proofErr w:type="spellEnd"/>
      <w:r w:rsidRPr="009C0C7B">
        <w:rPr>
          <w:rFonts w:ascii="Times New Roman" w:hAnsi="Times New Roman" w:cs="Times New Roman"/>
          <w:sz w:val="24"/>
          <w:szCs w:val="24"/>
        </w:rPr>
        <w:t>. Así, la CHRB presenta problemáticas tales como la contaminación por vertimientos, la degradación de los ecosistemas que la componen y la poca conciencia ambiental. Estas</w:t>
      </w:r>
      <w:r w:rsidRPr="009C0C7B">
        <w:rPr>
          <w:rFonts w:ascii="Times New Roman" w:hAnsi="Times New Roman" w:cs="Times New Roman"/>
          <w:b/>
          <w:sz w:val="24"/>
          <w:szCs w:val="24"/>
        </w:rPr>
        <w:t xml:space="preserve"> </w:t>
      </w:r>
      <w:r w:rsidRPr="009C0C7B">
        <w:rPr>
          <w:rFonts w:ascii="Times New Roman" w:hAnsi="Times New Roman" w:cs="Times New Roman"/>
          <w:sz w:val="24"/>
          <w:szCs w:val="24"/>
        </w:rPr>
        <w:t xml:space="preserve">varían de acuerdo </w:t>
      </w:r>
      <w:r w:rsidR="003C005B">
        <w:rPr>
          <w:rFonts w:ascii="Times New Roman" w:hAnsi="Times New Roman" w:cs="Times New Roman"/>
          <w:sz w:val="24"/>
          <w:szCs w:val="24"/>
        </w:rPr>
        <w:t>con</w:t>
      </w:r>
      <w:r w:rsidRPr="009C0C7B">
        <w:rPr>
          <w:rFonts w:ascii="Times New Roman" w:hAnsi="Times New Roman" w:cs="Times New Roman"/>
          <w:sz w:val="24"/>
          <w:szCs w:val="24"/>
        </w:rPr>
        <w:t xml:space="preserve"> las características sociales, económicas y ambientales de los diferentes tramos del río, razón por la que se necesitan soluciones específicas y diferenciales que</w:t>
      </w:r>
      <w:r w:rsidR="003C005B">
        <w:rPr>
          <w:rFonts w:ascii="Times New Roman" w:hAnsi="Times New Roman" w:cs="Times New Roman"/>
          <w:sz w:val="24"/>
          <w:szCs w:val="24"/>
        </w:rPr>
        <w:t>,</w:t>
      </w:r>
      <w:r w:rsidRPr="009C0C7B">
        <w:rPr>
          <w:rFonts w:ascii="Times New Roman" w:hAnsi="Times New Roman" w:cs="Times New Roman"/>
          <w:sz w:val="24"/>
          <w:szCs w:val="24"/>
        </w:rPr>
        <w:t xml:space="preserve"> articuladas</w:t>
      </w:r>
      <w:r w:rsidR="003C005B">
        <w:rPr>
          <w:rFonts w:ascii="Times New Roman" w:hAnsi="Times New Roman" w:cs="Times New Roman"/>
          <w:sz w:val="24"/>
          <w:szCs w:val="24"/>
        </w:rPr>
        <w:t>,</w:t>
      </w:r>
      <w:r w:rsidRPr="009C0C7B">
        <w:rPr>
          <w:rFonts w:ascii="Times New Roman" w:hAnsi="Times New Roman" w:cs="Times New Roman"/>
          <w:sz w:val="24"/>
          <w:szCs w:val="24"/>
        </w:rPr>
        <w:t xml:space="preserve"> produzcan un efecto sinérgico global en razón de que las medidas no pueden ser aisladas</w:t>
      </w:r>
      <w:r>
        <w:rPr>
          <w:rFonts w:ascii="Times New Roman" w:hAnsi="Times New Roman" w:cs="Times New Roman"/>
          <w:sz w:val="24"/>
          <w:szCs w:val="24"/>
        </w:rPr>
        <w:t xml:space="preserve"> </w:t>
      </w:r>
      <w:r w:rsidRPr="009C0C7B">
        <w:rPr>
          <w:rFonts w:ascii="Times New Roman" w:hAnsi="Times New Roman" w:cs="Times New Roman"/>
          <w:sz w:val="24"/>
          <w:szCs w:val="24"/>
        </w:rPr>
        <w:t>(</w:t>
      </w:r>
      <w:proofErr w:type="spellStart"/>
      <w:r w:rsidRPr="0056151B">
        <w:rPr>
          <w:rFonts w:ascii="Times New Roman" w:hAnsi="Times New Roman" w:cs="Times New Roman"/>
          <w:color w:val="2E74B5" w:themeColor="accent1" w:themeShade="BF"/>
          <w:sz w:val="24"/>
          <w:szCs w:val="24"/>
        </w:rPr>
        <w:t>Güiza</w:t>
      </w:r>
      <w:proofErr w:type="spellEnd"/>
      <w:r w:rsidRPr="0056151B">
        <w:rPr>
          <w:rFonts w:ascii="Times New Roman" w:hAnsi="Times New Roman" w:cs="Times New Roman"/>
          <w:color w:val="2E74B5" w:themeColor="accent1" w:themeShade="BF"/>
          <w:sz w:val="24"/>
          <w:szCs w:val="24"/>
        </w:rPr>
        <w:t xml:space="preserve"> </w:t>
      </w:r>
      <w:r w:rsidRPr="0056151B">
        <w:rPr>
          <w:rFonts w:ascii="Times New Roman" w:hAnsi="Times New Roman" w:cs="Times New Roman"/>
          <w:i/>
          <w:color w:val="2E74B5" w:themeColor="accent1" w:themeShade="BF"/>
          <w:sz w:val="24"/>
          <w:szCs w:val="24"/>
        </w:rPr>
        <w:t>et al</w:t>
      </w:r>
      <w:r w:rsidR="0056151B" w:rsidRPr="0056151B">
        <w:rPr>
          <w:rFonts w:ascii="Times New Roman" w:hAnsi="Times New Roman" w:cs="Times New Roman"/>
          <w:i/>
          <w:color w:val="2E74B5" w:themeColor="accent1" w:themeShade="BF"/>
          <w:sz w:val="24"/>
          <w:szCs w:val="24"/>
        </w:rPr>
        <w:t>.</w:t>
      </w:r>
      <w:r w:rsidRPr="0056151B">
        <w:rPr>
          <w:rFonts w:ascii="Times New Roman" w:hAnsi="Times New Roman" w:cs="Times New Roman"/>
          <w:i/>
          <w:color w:val="2E74B5" w:themeColor="accent1" w:themeShade="BF"/>
          <w:sz w:val="24"/>
          <w:szCs w:val="24"/>
        </w:rPr>
        <w:t>,</w:t>
      </w:r>
      <w:r w:rsidRPr="0056151B">
        <w:rPr>
          <w:rFonts w:ascii="Times New Roman" w:hAnsi="Times New Roman" w:cs="Times New Roman"/>
          <w:color w:val="2E74B5" w:themeColor="accent1" w:themeShade="BF"/>
          <w:sz w:val="24"/>
          <w:szCs w:val="24"/>
        </w:rPr>
        <w:t xml:space="preserve"> 2015</w:t>
      </w:r>
      <w:r w:rsidRPr="009C0C7B">
        <w:rPr>
          <w:rFonts w:ascii="Times New Roman" w:hAnsi="Times New Roman" w:cs="Times New Roman"/>
          <w:sz w:val="24"/>
          <w:szCs w:val="24"/>
        </w:rPr>
        <w:t>).</w:t>
      </w:r>
    </w:p>
    <w:p w14:paraId="43B4E29C" w14:textId="77777777" w:rsidR="0051106D" w:rsidRPr="009C0C7B" w:rsidRDefault="0051106D" w:rsidP="00D556DE">
      <w:pPr>
        <w:spacing w:after="0" w:line="240" w:lineRule="auto"/>
        <w:jc w:val="both"/>
        <w:rPr>
          <w:rFonts w:ascii="Times New Roman" w:hAnsi="Times New Roman" w:cs="Times New Roman"/>
          <w:sz w:val="24"/>
          <w:szCs w:val="24"/>
        </w:rPr>
      </w:pPr>
    </w:p>
    <w:p w14:paraId="0D66635A" w14:textId="2B190F29"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Debido a la fuerte presión antrópica sobre la CHRB, se interpuso en 1992 una Acción Popular</w:t>
      </w:r>
      <w:r>
        <w:rPr>
          <w:rStyle w:val="Refdenotaalpie"/>
          <w:rFonts w:ascii="Times New Roman" w:hAnsi="Times New Roman" w:cs="Times New Roman"/>
          <w:sz w:val="24"/>
          <w:szCs w:val="24"/>
        </w:rPr>
        <w:footnoteReference w:id="4"/>
      </w:r>
      <w:r w:rsidRPr="009C0C7B">
        <w:rPr>
          <w:rFonts w:ascii="Times New Roman" w:hAnsi="Times New Roman" w:cs="Times New Roman"/>
          <w:sz w:val="24"/>
          <w:szCs w:val="24"/>
        </w:rPr>
        <w:t xml:space="preserve"> en contra de la Empresa de Energía Eléctrica de Bogotá (EEB) con el fin de proteger y garantizar derechos como la salubridad y la seguridad pública, el ambiente sano y la prestación eficiente de los servicios públicos domiciliarios. Estos se habían visto vulnerados históricamente</w:t>
      </w:r>
      <w:r w:rsidR="003C005B">
        <w:rPr>
          <w:rFonts w:ascii="Times New Roman" w:hAnsi="Times New Roman" w:cs="Times New Roman"/>
          <w:sz w:val="24"/>
          <w:szCs w:val="24"/>
        </w:rPr>
        <w:t>,</w:t>
      </w:r>
      <w:r w:rsidRPr="009C0C7B">
        <w:rPr>
          <w:rFonts w:ascii="Times New Roman" w:hAnsi="Times New Roman" w:cs="Times New Roman"/>
          <w:sz w:val="24"/>
          <w:szCs w:val="24"/>
        </w:rPr>
        <w:t xml:space="preserve"> dadas diversas causas, entre ellas, el bombeo y el almacenamiento por parte de la EEB de las aguas negras del río Bogotá para la generación de energía en el </w:t>
      </w:r>
      <w:r w:rsidR="004E24DE">
        <w:rPr>
          <w:rFonts w:ascii="Times New Roman" w:hAnsi="Times New Roman" w:cs="Times New Roman"/>
          <w:sz w:val="24"/>
          <w:szCs w:val="24"/>
        </w:rPr>
        <w:t>e</w:t>
      </w:r>
      <w:r w:rsidRPr="009C0C7B">
        <w:rPr>
          <w:rFonts w:ascii="Times New Roman" w:hAnsi="Times New Roman" w:cs="Times New Roman"/>
          <w:sz w:val="24"/>
          <w:szCs w:val="24"/>
        </w:rPr>
        <w:t>mbalse de Muña.</w:t>
      </w:r>
    </w:p>
    <w:p w14:paraId="2BFE1DA8" w14:textId="77777777" w:rsidR="0051106D" w:rsidRPr="009C0C7B" w:rsidRDefault="0051106D" w:rsidP="00D556DE">
      <w:pPr>
        <w:spacing w:after="0" w:line="240" w:lineRule="auto"/>
        <w:jc w:val="both"/>
        <w:rPr>
          <w:rFonts w:ascii="Times New Roman" w:hAnsi="Times New Roman" w:cs="Times New Roman"/>
          <w:sz w:val="24"/>
          <w:szCs w:val="24"/>
        </w:rPr>
      </w:pPr>
    </w:p>
    <w:p w14:paraId="4EC48514" w14:textId="08027627"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Finalmente, luego de más de dos décadas de trámite judicial, en marzo</w:t>
      </w:r>
      <w:r w:rsidR="00147BA1">
        <w:rPr>
          <w:rFonts w:ascii="Times New Roman" w:hAnsi="Times New Roman" w:cs="Times New Roman"/>
          <w:sz w:val="24"/>
          <w:szCs w:val="24"/>
        </w:rPr>
        <w:t xml:space="preserve"> 2014</w:t>
      </w:r>
      <w:r w:rsidRPr="009C0C7B">
        <w:rPr>
          <w:rFonts w:ascii="Times New Roman" w:hAnsi="Times New Roman" w:cs="Times New Roman"/>
          <w:sz w:val="24"/>
          <w:szCs w:val="24"/>
        </w:rPr>
        <w:t>, la Sala de lo Contencioso Administrativo del Consejo de Estado (2014), máximo órgano de la jurisdicción contenciosa administrativa en Colombia</w:t>
      </w:r>
      <w:r w:rsidRPr="009C0C7B">
        <w:rPr>
          <w:rFonts w:ascii="Times New Roman" w:hAnsi="Times New Roman" w:cs="Times New Roman"/>
          <w:sz w:val="24"/>
          <w:szCs w:val="24"/>
          <w:vertAlign w:val="superscript"/>
        </w:rPr>
        <w:footnoteReference w:id="5"/>
      </w:r>
      <w:r w:rsidRPr="009C0C7B">
        <w:rPr>
          <w:rFonts w:ascii="Times New Roman" w:hAnsi="Times New Roman" w:cs="Times New Roman"/>
          <w:sz w:val="24"/>
          <w:szCs w:val="24"/>
        </w:rPr>
        <w:t xml:space="preserve">, emitió una sentencia definitiva. En ella, se ordenó a diversos actores y entidades adoptar medidas para la recuperación de esta cuenca, </w:t>
      </w:r>
      <w:r w:rsidR="003C005B">
        <w:rPr>
          <w:rFonts w:ascii="Times New Roman" w:hAnsi="Times New Roman" w:cs="Times New Roman"/>
          <w:sz w:val="24"/>
          <w:szCs w:val="24"/>
        </w:rPr>
        <w:t xml:space="preserve">al </w:t>
      </w:r>
      <w:r w:rsidRPr="009C0C7B">
        <w:rPr>
          <w:rFonts w:ascii="Times New Roman" w:hAnsi="Times New Roman" w:cs="Times New Roman"/>
          <w:sz w:val="24"/>
          <w:szCs w:val="24"/>
        </w:rPr>
        <w:t>considera</w:t>
      </w:r>
      <w:r w:rsidR="003C005B">
        <w:rPr>
          <w:rFonts w:ascii="Times New Roman" w:hAnsi="Times New Roman" w:cs="Times New Roman"/>
          <w:sz w:val="24"/>
          <w:szCs w:val="24"/>
        </w:rPr>
        <w:t>r</w:t>
      </w:r>
      <w:r w:rsidRPr="009C0C7B">
        <w:rPr>
          <w:rFonts w:ascii="Times New Roman" w:hAnsi="Times New Roman" w:cs="Times New Roman"/>
          <w:sz w:val="24"/>
          <w:szCs w:val="24"/>
        </w:rPr>
        <w:t xml:space="preserve"> que los ineficaces y desarticulados esfuerzos previos habían generado amenaza y vulneración de algunos derechos fundamentales y colectivos de habitantes de la zona de influencia. Estas órdenes eran de alcance nacional, regional y local, algunas de cumplimiento inmediato y otras extendidas por un plazo máximo de tres años. Así mismo, se ordenó la creación del Consejo Estratégico de la Cuenca Hidrográfica del Río Bogotá (CECH) y del Fondo Común de Cofinanciamiento (FOCOF), de manera transitoria y hasta tanto se expidiera la correspondiente ley de creación de la Gerencia de la Cuenca Hidrográfica del Río Bogotá (GHC) que reemplazaría definitivamente al CECH.</w:t>
      </w:r>
    </w:p>
    <w:p w14:paraId="6432424E" w14:textId="77777777" w:rsidR="002B61AA" w:rsidRPr="009C0C7B" w:rsidRDefault="002B61AA" w:rsidP="00D556DE">
      <w:pPr>
        <w:spacing w:after="0" w:line="240" w:lineRule="auto"/>
        <w:jc w:val="both"/>
        <w:rPr>
          <w:rFonts w:ascii="Times New Roman" w:hAnsi="Times New Roman" w:cs="Times New Roman"/>
          <w:sz w:val="24"/>
          <w:szCs w:val="24"/>
        </w:rPr>
      </w:pPr>
    </w:p>
    <w:p w14:paraId="772695B5" w14:textId="579644D8"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lastRenderedPageBreak/>
        <w:t>Teniendo en cuenta la existencia de varias autoridades con competencias en torno a la gestión ambiental de la CHRB, el Consejo de Estado estableció</w:t>
      </w:r>
      <w:r w:rsidR="003C005B">
        <w:rPr>
          <w:rFonts w:ascii="Times New Roman" w:hAnsi="Times New Roman" w:cs="Times New Roman"/>
          <w:sz w:val="24"/>
          <w:szCs w:val="24"/>
        </w:rPr>
        <w:t>,</w:t>
      </w:r>
      <w:r w:rsidRPr="009C0C7B">
        <w:rPr>
          <w:rFonts w:ascii="Times New Roman" w:hAnsi="Times New Roman" w:cs="Times New Roman"/>
          <w:sz w:val="24"/>
          <w:szCs w:val="24"/>
        </w:rPr>
        <w:t xml:space="preserve"> entre las </w:t>
      </w:r>
      <w:r w:rsidR="002B61AA" w:rsidRPr="009C0C7B">
        <w:rPr>
          <w:rFonts w:ascii="Times New Roman" w:hAnsi="Times New Roman" w:cs="Times New Roman"/>
          <w:sz w:val="24"/>
          <w:szCs w:val="24"/>
        </w:rPr>
        <w:t>órdenes</w:t>
      </w:r>
      <w:r w:rsidRPr="009C0C7B">
        <w:rPr>
          <w:rFonts w:ascii="Times New Roman" w:hAnsi="Times New Roman" w:cs="Times New Roman"/>
          <w:sz w:val="24"/>
          <w:szCs w:val="24"/>
        </w:rPr>
        <w:t xml:space="preserve"> emitidas, la creación del Consejo Estratégico de la Cuenca Hidrográfica del Río Bogotá (CECH). Este se conformó por las siguientes entidades: Ministerio de Ambiente y Desarrollo Sostenible, Departamento de Cundinamarca, Empresa de Acueducto y Alcantarillado de Bogotá, Secretaría Distrital de Ambiente, Gobernación de Cundinamarca, representantes de los entes territoriales que conforman la CHRB, y la Corporación Autónoma Regional de Cundinamarca. El proceso se acompañaba</w:t>
      </w:r>
      <w:r w:rsidR="003C005B">
        <w:rPr>
          <w:rFonts w:ascii="Times New Roman" w:hAnsi="Times New Roman" w:cs="Times New Roman"/>
          <w:sz w:val="24"/>
          <w:szCs w:val="24"/>
        </w:rPr>
        <w:t>,</w:t>
      </w:r>
      <w:r w:rsidRPr="009C0C7B">
        <w:rPr>
          <w:rFonts w:ascii="Times New Roman" w:hAnsi="Times New Roman" w:cs="Times New Roman"/>
          <w:sz w:val="24"/>
          <w:szCs w:val="24"/>
        </w:rPr>
        <w:t xml:space="preserve"> además</w:t>
      </w:r>
      <w:r w:rsidR="003C005B">
        <w:rPr>
          <w:rFonts w:ascii="Times New Roman" w:hAnsi="Times New Roman" w:cs="Times New Roman"/>
          <w:sz w:val="24"/>
          <w:szCs w:val="24"/>
        </w:rPr>
        <w:t>,</w:t>
      </w:r>
      <w:r w:rsidRPr="009C0C7B">
        <w:rPr>
          <w:rFonts w:ascii="Times New Roman" w:hAnsi="Times New Roman" w:cs="Times New Roman"/>
          <w:sz w:val="24"/>
          <w:szCs w:val="24"/>
        </w:rPr>
        <w:t xml:space="preserve"> por la Procuraduría General de la Nación y la Contraloría General de la República.</w:t>
      </w:r>
    </w:p>
    <w:p w14:paraId="1E4A25C2" w14:textId="77777777" w:rsidR="002B61AA" w:rsidRPr="009C0C7B" w:rsidRDefault="002B61AA" w:rsidP="00D556DE">
      <w:pPr>
        <w:spacing w:after="0" w:line="240" w:lineRule="auto"/>
        <w:jc w:val="both"/>
        <w:rPr>
          <w:rFonts w:ascii="Times New Roman" w:hAnsi="Times New Roman" w:cs="Times New Roman"/>
          <w:sz w:val="24"/>
          <w:szCs w:val="24"/>
        </w:rPr>
      </w:pPr>
    </w:p>
    <w:p w14:paraId="1D9757A0" w14:textId="77777777" w:rsidR="003033C9" w:rsidRPr="002B61AA" w:rsidRDefault="003033C9" w:rsidP="00D556DE">
      <w:pPr>
        <w:pStyle w:val="Prrafodelista"/>
        <w:numPr>
          <w:ilvl w:val="1"/>
          <w:numId w:val="31"/>
        </w:numPr>
        <w:spacing w:after="0" w:line="240" w:lineRule="auto"/>
        <w:ind w:left="426" w:hanging="426"/>
        <w:jc w:val="both"/>
        <w:rPr>
          <w:rFonts w:ascii="Times New Roman" w:hAnsi="Times New Roman" w:cs="Times New Roman"/>
          <w:b/>
          <w:sz w:val="24"/>
          <w:szCs w:val="24"/>
        </w:rPr>
      </w:pPr>
      <w:r w:rsidRPr="002B61AA">
        <w:rPr>
          <w:rFonts w:ascii="Times New Roman" w:hAnsi="Times New Roman" w:cs="Times New Roman"/>
          <w:b/>
          <w:sz w:val="24"/>
          <w:szCs w:val="24"/>
        </w:rPr>
        <w:t xml:space="preserve">Creación del Observatorio Regional Ambiental y de Desarrollo Sostenible del Río Bogotá (ORARBO) </w:t>
      </w:r>
    </w:p>
    <w:p w14:paraId="520947ED" w14:textId="77777777" w:rsidR="002B61AA" w:rsidRPr="00BF1338" w:rsidRDefault="002B61AA" w:rsidP="00D556DE">
      <w:pPr>
        <w:pStyle w:val="Prrafodelista"/>
        <w:spacing w:after="0" w:line="240" w:lineRule="auto"/>
        <w:ind w:left="360"/>
        <w:jc w:val="both"/>
        <w:rPr>
          <w:rFonts w:ascii="Times New Roman" w:hAnsi="Times New Roman" w:cs="Times New Roman"/>
          <w:b/>
          <w:sz w:val="28"/>
          <w:szCs w:val="28"/>
        </w:rPr>
      </w:pPr>
    </w:p>
    <w:p w14:paraId="49192EC8" w14:textId="233EB647"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En esta oportunidad, se concluyó que la degradación de la cuenca se debía</w:t>
      </w:r>
      <w:r w:rsidR="003C005B">
        <w:rPr>
          <w:rFonts w:ascii="Times New Roman" w:hAnsi="Times New Roman" w:cs="Times New Roman"/>
          <w:sz w:val="24"/>
          <w:szCs w:val="24"/>
        </w:rPr>
        <w:t>,</w:t>
      </w:r>
      <w:r w:rsidRPr="009C0C7B">
        <w:rPr>
          <w:rFonts w:ascii="Times New Roman" w:hAnsi="Times New Roman" w:cs="Times New Roman"/>
          <w:sz w:val="24"/>
          <w:szCs w:val="24"/>
        </w:rPr>
        <w:t xml:space="preserve"> en gran parte</w:t>
      </w:r>
      <w:r w:rsidR="003C005B">
        <w:rPr>
          <w:rFonts w:ascii="Times New Roman" w:hAnsi="Times New Roman" w:cs="Times New Roman"/>
          <w:sz w:val="24"/>
          <w:szCs w:val="24"/>
        </w:rPr>
        <w:t>,</w:t>
      </w:r>
      <w:r w:rsidRPr="009C0C7B">
        <w:rPr>
          <w:rFonts w:ascii="Times New Roman" w:hAnsi="Times New Roman" w:cs="Times New Roman"/>
          <w:sz w:val="24"/>
          <w:szCs w:val="24"/>
        </w:rPr>
        <w:t xml:space="preserve"> a la inexistencia de una política única de gestión ambiental, a la escasez de espacios de intercambio y concertación entre actores</w:t>
      </w:r>
      <w:r w:rsidR="003C005B">
        <w:rPr>
          <w:rFonts w:ascii="Times New Roman" w:hAnsi="Times New Roman" w:cs="Times New Roman"/>
          <w:sz w:val="24"/>
          <w:szCs w:val="24"/>
        </w:rPr>
        <w:t>,</w:t>
      </w:r>
      <w:r w:rsidRPr="009C0C7B">
        <w:rPr>
          <w:rFonts w:ascii="Times New Roman" w:hAnsi="Times New Roman" w:cs="Times New Roman"/>
          <w:sz w:val="24"/>
          <w:szCs w:val="24"/>
        </w:rPr>
        <w:t xml:space="preserve"> y a la falta de coordinación y articulación interinstitucional. Esto llevó a que se incluyera</w:t>
      </w:r>
      <w:r w:rsidR="003C005B">
        <w:rPr>
          <w:rFonts w:ascii="Times New Roman" w:hAnsi="Times New Roman" w:cs="Times New Roman"/>
          <w:sz w:val="24"/>
          <w:szCs w:val="24"/>
        </w:rPr>
        <w:t>,</w:t>
      </w:r>
      <w:r w:rsidRPr="009C0C7B">
        <w:rPr>
          <w:rFonts w:ascii="Times New Roman" w:hAnsi="Times New Roman" w:cs="Times New Roman"/>
          <w:sz w:val="24"/>
          <w:szCs w:val="24"/>
        </w:rPr>
        <w:t xml:space="preserve"> en las medidas ordenadas por el Consejo de Estado (2014), la implementación del Observatorio Regional Ambiental y de Desarrollo Sostenible del Río Bogotá (ORARBO)</w:t>
      </w:r>
      <w:r w:rsidRPr="009C0C7B">
        <w:rPr>
          <w:rFonts w:ascii="Times New Roman" w:hAnsi="Times New Roman" w:cs="Times New Roman"/>
          <w:sz w:val="24"/>
          <w:szCs w:val="24"/>
          <w:vertAlign w:val="superscript"/>
        </w:rPr>
        <w:footnoteReference w:id="6"/>
      </w:r>
      <w:r w:rsidRPr="009C0C7B">
        <w:rPr>
          <w:rFonts w:ascii="Times New Roman" w:hAnsi="Times New Roman" w:cs="Times New Roman"/>
          <w:sz w:val="24"/>
          <w:szCs w:val="24"/>
        </w:rPr>
        <w:t xml:space="preserve">, como una herramienta de gestión socioambiental y de información que aportara a la construcción de una visión integral sobre la cuenca, con una percepción diversa y completa de los actores involucrados y con datos que contribuirían a mejorar </w:t>
      </w:r>
      <w:r>
        <w:rPr>
          <w:rFonts w:ascii="Times New Roman" w:hAnsi="Times New Roman" w:cs="Times New Roman"/>
          <w:sz w:val="24"/>
          <w:szCs w:val="24"/>
        </w:rPr>
        <w:t xml:space="preserve">su </w:t>
      </w:r>
      <w:r w:rsidRPr="009C0C7B">
        <w:rPr>
          <w:rFonts w:ascii="Times New Roman" w:hAnsi="Times New Roman" w:cs="Times New Roman"/>
          <w:sz w:val="24"/>
          <w:szCs w:val="24"/>
        </w:rPr>
        <w:t xml:space="preserve">diagnóstico, seguimiento y control. A grandes rasgos, se ordenó adelantar acciones precisas a cargo de varias entidades estatales para la recuperación, mitigación, conservación y prevención de daños ambientales del </w:t>
      </w:r>
      <w:r w:rsidR="00147BA1">
        <w:rPr>
          <w:rFonts w:ascii="Times New Roman" w:hAnsi="Times New Roman" w:cs="Times New Roman"/>
          <w:sz w:val="24"/>
          <w:szCs w:val="24"/>
        </w:rPr>
        <w:t>r</w:t>
      </w:r>
      <w:r w:rsidRPr="009C0C7B">
        <w:rPr>
          <w:rFonts w:ascii="Times New Roman" w:hAnsi="Times New Roman" w:cs="Times New Roman"/>
          <w:sz w:val="24"/>
          <w:szCs w:val="24"/>
        </w:rPr>
        <w:t>ío Bogotá.</w:t>
      </w:r>
    </w:p>
    <w:p w14:paraId="662486C5" w14:textId="77777777" w:rsidR="002B61AA" w:rsidRPr="009C0C7B" w:rsidRDefault="002B61AA" w:rsidP="00D556DE">
      <w:pPr>
        <w:spacing w:after="0" w:line="240" w:lineRule="auto"/>
        <w:jc w:val="both"/>
        <w:rPr>
          <w:rFonts w:ascii="Times New Roman" w:hAnsi="Times New Roman" w:cs="Times New Roman"/>
          <w:sz w:val="24"/>
          <w:szCs w:val="24"/>
        </w:rPr>
      </w:pPr>
    </w:p>
    <w:p w14:paraId="225324C9" w14:textId="01D03B2B" w:rsidR="002B61AA"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Ahora bien, en las reuniones de trabajo encaminadas a establecer los lineamientos de acción conjunta para dar cumplimiento a las órdenes del Consejo de Estado, el CECH delegó la creación del ORARBO a la CAR y a la Secretaría Distrital de Ambiente (SDA) de Bogotá, teniendo en cuenta su experiencia en el campo de observatorios ambientales. La CAR había lanzado en el año 2014, en un esfuerzo por mejorar la cooperación de los organismos públicos a cargo del manejo ambiental en el departamento de Cundinamarca, el Observatorio Regional de Agendas Interinstitucionales y Conflictos Ambientales. Por su parte, la SDA contaba con el Observatorio Ambiental de Bogotá (OAB) que</w:t>
      </w:r>
      <w:r w:rsidR="003C005B">
        <w:rPr>
          <w:rFonts w:ascii="Times New Roman" w:hAnsi="Times New Roman" w:cs="Times New Roman"/>
          <w:sz w:val="24"/>
          <w:szCs w:val="24"/>
        </w:rPr>
        <w:t>,</w:t>
      </w:r>
      <w:r w:rsidRPr="009C0C7B">
        <w:rPr>
          <w:rFonts w:ascii="Times New Roman" w:hAnsi="Times New Roman" w:cs="Times New Roman"/>
          <w:sz w:val="24"/>
          <w:szCs w:val="24"/>
        </w:rPr>
        <w:t xml:space="preserve"> para el 2015</w:t>
      </w:r>
      <w:r w:rsidR="003C005B">
        <w:rPr>
          <w:rFonts w:ascii="Times New Roman" w:hAnsi="Times New Roman" w:cs="Times New Roman"/>
          <w:sz w:val="24"/>
          <w:szCs w:val="24"/>
        </w:rPr>
        <w:t>,</w:t>
      </w:r>
      <w:r w:rsidRPr="009C0C7B">
        <w:rPr>
          <w:rFonts w:ascii="Times New Roman" w:hAnsi="Times New Roman" w:cs="Times New Roman"/>
          <w:sz w:val="24"/>
          <w:szCs w:val="24"/>
        </w:rPr>
        <w:t xml:space="preserve"> llevaba cinco años ininterrumpidos de operación. </w:t>
      </w:r>
    </w:p>
    <w:p w14:paraId="6AB6F81A" w14:textId="77777777" w:rsidR="002B61AA" w:rsidRDefault="002B61AA" w:rsidP="00D556DE">
      <w:pPr>
        <w:spacing w:after="0" w:line="240" w:lineRule="auto"/>
        <w:jc w:val="both"/>
        <w:rPr>
          <w:rFonts w:ascii="Times New Roman" w:hAnsi="Times New Roman" w:cs="Times New Roman"/>
          <w:sz w:val="24"/>
          <w:szCs w:val="24"/>
        </w:rPr>
      </w:pPr>
    </w:p>
    <w:p w14:paraId="0858E96C" w14:textId="29F3F286"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 xml:space="preserve">Este </w:t>
      </w:r>
      <w:r>
        <w:rPr>
          <w:rFonts w:ascii="Times New Roman" w:hAnsi="Times New Roman" w:cs="Times New Roman"/>
          <w:sz w:val="24"/>
          <w:szCs w:val="24"/>
        </w:rPr>
        <w:t>O</w:t>
      </w:r>
      <w:r w:rsidRPr="009C0C7B">
        <w:rPr>
          <w:rFonts w:ascii="Times New Roman" w:hAnsi="Times New Roman" w:cs="Times New Roman"/>
          <w:sz w:val="24"/>
          <w:szCs w:val="24"/>
        </w:rPr>
        <w:t xml:space="preserve">bservatorio disponía de indicadores ambientales sobre el estado y la calidad del ambiente en el </w:t>
      </w:r>
      <w:r w:rsidR="00147BA1" w:rsidRPr="009C0C7B">
        <w:rPr>
          <w:rFonts w:ascii="Times New Roman" w:hAnsi="Times New Roman" w:cs="Times New Roman"/>
          <w:sz w:val="24"/>
          <w:szCs w:val="24"/>
        </w:rPr>
        <w:t>distrito capital</w:t>
      </w:r>
      <w:r w:rsidRPr="009C0C7B">
        <w:rPr>
          <w:rFonts w:ascii="Times New Roman" w:hAnsi="Times New Roman" w:cs="Times New Roman"/>
          <w:sz w:val="24"/>
          <w:szCs w:val="24"/>
        </w:rPr>
        <w:t xml:space="preserve">. </w:t>
      </w:r>
    </w:p>
    <w:p w14:paraId="55FF7DE5" w14:textId="77777777" w:rsidR="002B61AA" w:rsidRPr="009C0C7B" w:rsidRDefault="002B61AA" w:rsidP="00D556DE">
      <w:pPr>
        <w:spacing w:after="0" w:line="240" w:lineRule="auto"/>
        <w:jc w:val="both"/>
        <w:rPr>
          <w:rFonts w:ascii="Times New Roman" w:hAnsi="Times New Roman" w:cs="Times New Roman"/>
          <w:sz w:val="24"/>
          <w:szCs w:val="24"/>
        </w:rPr>
      </w:pPr>
    </w:p>
    <w:p w14:paraId="458D93BB" w14:textId="24AB89F4"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 xml:space="preserve">Para la ejecución de la labor delegada, la CAR y la SDA contaron con el apoyo de </w:t>
      </w:r>
      <w:proofErr w:type="spellStart"/>
      <w:r w:rsidRPr="009C0C7B">
        <w:rPr>
          <w:rFonts w:ascii="Times New Roman" w:hAnsi="Times New Roman" w:cs="Times New Roman"/>
          <w:sz w:val="24"/>
          <w:szCs w:val="24"/>
        </w:rPr>
        <w:t>Colnodo</w:t>
      </w:r>
      <w:proofErr w:type="spellEnd"/>
      <w:r w:rsidRPr="009C0C7B">
        <w:rPr>
          <w:rFonts w:ascii="Times New Roman" w:hAnsi="Times New Roman" w:cs="Times New Roman"/>
          <w:sz w:val="24"/>
          <w:szCs w:val="24"/>
          <w:vertAlign w:val="superscript"/>
        </w:rPr>
        <w:footnoteReference w:id="7"/>
      </w:r>
      <w:r w:rsidRPr="009C0C7B">
        <w:rPr>
          <w:rFonts w:ascii="Times New Roman" w:hAnsi="Times New Roman" w:cs="Times New Roman"/>
          <w:sz w:val="24"/>
          <w:szCs w:val="24"/>
        </w:rPr>
        <w:t xml:space="preserve"> </w:t>
      </w:r>
      <w:proofErr w:type="gramStart"/>
      <w:r w:rsidRPr="009C0C7B">
        <w:rPr>
          <w:rFonts w:ascii="Times New Roman" w:hAnsi="Times New Roman" w:cs="Times New Roman"/>
          <w:sz w:val="24"/>
          <w:szCs w:val="24"/>
        </w:rPr>
        <w:t>y</w:t>
      </w:r>
      <w:proofErr w:type="gramEnd"/>
      <w:r w:rsidRPr="009C0C7B">
        <w:rPr>
          <w:rFonts w:ascii="Times New Roman" w:hAnsi="Times New Roman" w:cs="Times New Roman"/>
          <w:sz w:val="24"/>
          <w:szCs w:val="24"/>
        </w:rPr>
        <w:t xml:space="preserve"> además, de la Universidad del Rosario. La iniciativa de constitución, desarrollo e implementación de ORARBO fue promovida por el Grupo de Investigación en Derechos Humanos del Colegio Mayor de Nuestra Señora del Rosario</w:t>
      </w:r>
      <w:r w:rsidR="003C005B">
        <w:rPr>
          <w:rFonts w:ascii="Times New Roman" w:hAnsi="Times New Roman" w:cs="Times New Roman"/>
          <w:sz w:val="24"/>
          <w:szCs w:val="24"/>
        </w:rPr>
        <w:t>,</w:t>
      </w:r>
      <w:r w:rsidRPr="009C0C7B">
        <w:rPr>
          <w:rFonts w:ascii="Times New Roman" w:hAnsi="Times New Roman" w:cs="Times New Roman"/>
          <w:sz w:val="24"/>
          <w:szCs w:val="24"/>
        </w:rPr>
        <w:t xml:space="preserve"> en cumplimiento del Convenio de Asociación </w:t>
      </w:r>
      <w:r w:rsidR="00D556DE">
        <w:rPr>
          <w:rFonts w:ascii="Times New Roman" w:hAnsi="Times New Roman" w:cs="Times New Roman"/>
          <w:sz w:val="24"/>
          <w:szCs w:val="24"/>
        </w:rPr>
        <w:t>No.</w:t>
      </w:r>
      <w:r w:rsidRPr="009C0C7B">
        <w:rPr>
          <w:rFonts w:ascii="Times New Roman" w:hAnsi="Times New Roman" w:cs="Times New Roman"/>
          <w:sz w:val="24"/>
          <w:szCs w:val="24"/>
        </w:rPr>
        <w:t xml:space="preserve"> 1439 de 2015 celebrado con la Corporación Autónoma Regional de Cundinamarca (CAR). Tal convenio tuvo por objeto: (i) Apoyar y asesorar al CECH sobre el alcance, delimitación y operatividad del </w:t>
      </w:r>
      <w:r w:rsidRPr="009C0C7B">
        <w:rPr>
          <w:rFonts w:ascii="Times New Roman" w:hAnsi="Times New Roman" w:cs="Times New Roman"/>
          <w:sz w:val="24"/>
          <w:szCs w:val="24"/>
        </w:rPr>
        <w:lastRenderedPageBreak/>
        <w:t>ORARBO</w:t>
      </w:r>
      <w:r w:rsidR="00D556DE">
        <w:rPr>
          <w:rFonts w:ascii="Times New Roman" w:hAnsi="Times New Roman" w:cs="Times New Roman"/>
          <w:sz w:val="24"/>
          <w:szCs w:val="24"/>
        </w:rPr>
        <w:t>;</w:t>
      </w:r>
      <w:r w:rsidRPr="009C0C7B">
        <w:rPr>
          <w:rFonts w:ascii="Times New Roman" w:hAnsi="Times New Roman" w:cs="Times New Roman"/>
          <w:sz w:val="24"/>
          <w:szCs w:val="24"/>
        </w:rPr>
        <w:t xml:space="preserve"> (</w:t>
      </w:r>
      <w:proofErr w:type="spellStart"/>
      <w:r w:rsidRPr="009C0C7B">
        <w:rPr>
          <w:rFonts w:ascii="Times New Roman" w:hAnsi="Times New Roman" w:cs="Times New Roman"/>
          <w:sz w:val="24"/>
          <w:szCs w:val="24"/>
        </w:rPr>
        <w:t>ii</w:t>
      </w:r>
      <w:proofErr w:type="spellEnd"/>
      <w:r w:rsidRPr="009C0C7B">
        <w:rPr>
          <w:rFonts w:ascii="Times New Roman" w:hAnsi="Times New Roman" w:cs="Times New Roman"/>
          <w:sz w:val="24"/>
          <w:szCs w:val="24"/>
        </w:rPr>
        <w:t>) Recabar y sistematizar la información suministrada por los 46 municipios que conforman la cuenca y por la CAR</w:t>
      </w:r>
      <w:r w:rsidR="00D556DE">
        <w:rPr>
          <w:rFonts w:ascii="Times New Roman" w:hAnsi="Times New Roman" w:cs="Times New Roman"/>
          <w:sz w:val="24"/>
          <w:szCs w:val="24"/>
        </w:rPr>
        <w:t>;</w:t>
      </w:r>
      <w:r w:rsidRPr="009C0C7B">
        <w:rPr>
          <w:rFonts w:ascii="Times New Roman" w:hAnsi="Times New Roman" w:cs="Times New Roman"/>
          <w:sz w:val="24"/>
          <w:szCs w:val="24"/>
        </w:rPr>
        <w:t xml:space="preserve"> (</w:t>
      </w:r>
      <w:proofErr w:type="spellStart"/>
      <w:r w:rsidRPr="009C0C7B">
        <w:rPr>
          <w:rFonts w:ascii="Times New Roman" w:hAnsi="Times New Roman" w:cs="Times New Roman"/>
          <w:sz w:val="24"/>
          <w:szCs w:val="24"/>
        </w:rPr>
        <w:t>iii</w:t>
      </w:r>
      <w:proofErr w:type="spellEnd"/>
      <w:r w:rsidRPr="009C0C7B">
        <w:rPr>
          <w:rFonts w:ascii="Times New Roman" w:hAnsi="Times New Roman" w:cs="Times New Roman"/>
          <w:sz w:val="24"/>
          <w:szCs w:val="24"/>
        </w:rPr>
        <w:t>) Presentar una conceptualización de los indicadores</w:t>
      </w:r>
      <w:r w:rsidR="00D556DE">
        <w:rPr>
          <w:rFonts w:ascii="Times New Roman" w:hAnsi="Times New Roman" w:cs="Times New Roman"/>
          <w:sz w:val="24"/>
          <w:szCs w:val="24"/>
        </w:rPr>
        <w:t>;</w:t>
      </w:r>
      <w:r w:rsidR="00BF0D5B">
        <w:rPr>
          <w:rFonts w:ascii="Times New Roman" w:hAnsi="Times New Roman" w:cs="Times New Roman"/>
          <w:sz w:val="24"/>
          <w:szCs w:val="24"/>
        </w:rPr>
        <w:t xml:space="preserve"> </w:t>
      </w:r>
      <w:r w:rsidRPr="009C0C7B">
        <w:rPr>
          <w:rFonts w:ascii="Times New Roman" w:hAnsi="Times New Roman" w:cs="Times New Roman"/>
          <w:sz w:val="24"/>
          <w:szCs w:val="24"/>
        </w:rPr>
        <w:t>(</w:t>
      </w:r>
      <w:proofErr w:type="spellStart"/>
      <w:r w:rsidRPr="009C0C7B">
        <w:rPr>
          <w:rFonts w:ascii="Times New Roman" w:hAnsi="Times New Roman" w:cs="Times New Roman"/>
          <w:sz w:val="24"/>
          <w:szCs w:val="24"/>
        </w:rPr>
        <w:t>iv</w:t>
      </w:r>
      <w:proofErr w:type="spellEnd"/>
      <w:r w:rsidRPr="009C0C7B">
        <w:rPr>
          <w:rFonts w:ascii="Times New Roman" w:hAnsi="Times New Roman" w:cs="Times New Roman"/>
          <w:sz w:val="24"/>
          <w:szCs w:val="24"/>
        </w:rPr>
        <w:t xml:space="preserve">) Divulgar los datos obtenidos a través del uso de la herramienta. </w:t>
      </w:r>
    </w:p>
    <w:p w14:paraId="63694918" w14:textId="77777777" w:rsidR="002B61AA" w:rsidRPr="009C0C7B" w:rsidRDefault="002B61AA" w:rsidP="00D556DE">
      <w:pPr>
        <w:spacing w:after="0" w:line="240" w:lineRule="auto"/>
        <w:jc w:val="both"/>
        <w:rPr>
          <w:rFonts w:ascii="Times New Roman" w:hAnsi="Times New Roman" w:cs="Times New Roman"/>
          <w:sz w:val="24"/>
          <w:szCs w:val="24"/>
        </w:rPr>
      </w:pPr>
    </w:p>
    <w:p w14:paraId="59260797" w14:textId="0BA9F6E9"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Se reitera que</w:t>
      </w:r>
      <w:r w:rsidR="00BF0D5B">
        <w:rPr>
          <w:rFonts w:ascii="Times New Roman" w:hAnsi="Times New Roman" w:cs="Times New Roman"/>
          <w:sz w:val="24"/>
          <w:szCs w:val="24"/>
        </w:rPr>
        <w:t>,</w:t>
      </w:r>
      <w:r w:rsidRPr="009C0C7B">
        <w:rPr>
          <w:rFonts w:ascii="Times New Roman" w:hAnsi="Times New Roman" w:cs="Times New Roman"/>
          <w:sz w:val="24"/>
          <w:szCs w:val="24"/>
        </w:rPr>
        <w:t xml:space="preserve"> al momento de adoptar decisiones y formular políticas públicas, es necesario promover la colaboración en la recolección de información, pues genera un intercambio y una retroalimentación de experiencias y conocimientos en torno a la gestión del río. Además, dada la reconocida capacidad de los observatorios para apoyar la adopción de decisiones y su monitoreo, el aporte de valiosa información a las autoridades competentes fortalece la efectividad y la legitimidad de las medidas adoptadas para disminuir las tensiones asociadas a los conflictos entre actores. </w:t>
      </w:r>
    </w:p>
    <w:p w14:paraId="22FE1EF3" w14:textId="77777777" w:rsidR="000D2C0A" w:rsidRPr="009C0C7B" w:rsidRDefault="000D2C0A" w:rsidP="00D556DE">
      <w:pPr>
        <w:spacing w:after="0" w:line="240" w:lineRule="auto"/>
        <w:jc w:val="both"/>
        <w:rPr>
          <w:rFonts w:ascii="Times New Roman" w:hAnsi="Times New Roman" w:cs="Times New Roman"/>
          <w:sz w:val="24"/>
          <w:szCs w:val="24"/>
        </w:rPr>
      </w:pPr>
    </w:p>
    <w:p w14:paraId="09F603C2" w14:textId="76C21D71"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 xml:space="preserve">Así, se realizó un trabajo en equipo en el </w:t>
      </w:r>
      <w:r w:rsidR="00BF0D5B">
        <w:rPr>
          <w:rFonts w:ascii="Times New Roman" w:hAnsi="Times New Roman" w:cs="Times New Roman"/>
          <w:sz w:val="24"/>
          <w:szCs w:val="24"/>
        </w:rPr>
        <w:t>cual</w:t>
      </w:r>
      <w:r w:rsidRPr="009C0C7B">
        <w:rPr>
          <w:rFonts w:ascii="Times New Roman" w:hAnsi="Times New Roman" w:cs="Times New Roman"/>
          <w:sz w:val="24"/>
          <w:szCs w:val="24"/>
        </w:rPr>
        <w:t xml:space="preserve"> participaron diferentes entidades públicas y privadas que aportaron sus conocimientos y experiencias para adelantar la conceptualización, diseño, ejecución y la puesta en marcha del </w:t>
      </w:r>
      <w:r w:rsidR="00BF0D5B">
        <w:rPr>
          <w:rFonts w:ascii="Times New Roman" w:hAnsi="Times New Roman" w:cs="Times New Roman"/>
          <w:sz w:val="24"/>
          <w:szCs w:val="24"/>
        </w:rPr>
        <w:t>O</w:t>
      </w:r>
      <w:r w:rsidRPr="009C0C7B">
        <w:rPr>
          <w:rFonts w:ascii="Times New Roman" w:hAnsi="Times New Roman" w:cs="Times New Roman"/>
          <w:sz w:val="24"/>
          <w:szCs w:val="24"/>
        </w:rPr>
        <w:t xml:space="preserve">bservatorio. </w:t>
      </w:r>
    </w:p>
    <w:p w14:paraId="3DFAD4C9" w14:textId="77777777" w:rsidR="000D2C0A" w:rsidRPr="009C0C7B" w:rsidRDefault="000D2C0A" w:rsidP="00D556DE">
      <w:pPr>
        <w:spacing w:after="0" w:line="240" w:lineRule="auto"/>
        <w:jc w:val="both"/>
        <w:rPr>
          <w:rFonts w:ascii="Times New Roman" w:hAnsi="Times New Roman" w:cs="Times New Roman"/>
          <w:sz w:val="24"/>
          <w:szCs w:val="24"/>
        </w:rPr>
      </w:pPr>
    </w:p>
    <w:p w14:paraId="5AC1FC68" w14:textId="77777777" w:rsidR="003033C9" w:rsidRDefault="003033C9" w:rsidP="00D556DE">
      <w:pPr>
        <w:pStyle w:val="Prrafodelista"/>
        <w:numPr>
          <w:ilvl w:val="0"/>
          <w:numId w:val="29"/>
        </w:numPr>
        <w:spacing w:after="0" w:line="240" w:lineRule="auto"/>
        <w:ind w:left="284" w:hanging="284"/>
        <w:jc w:val="both"/>
        <w:rPr>
          <w:rFonts w:ascii="Times New Roman" w:hAnsi="Times New Roman" w:cs="Times New Roman"/>
          <w:b/>
          <w:sz w:val="28"/>
          <w:szCs w:val="28"/>
        </w:rPr>
      </w:pPr>
      <w:r w:rsidRPr="00BF1338">
        <w:rPr>
          <w:rFonts w:ascii="Times New Roman" w:hAnsi="Times New Roman" w:cs="Times New Roman"/>
          <w:b/>
          <w:sz w:val="28"/>
          <w:szCs w:val="28"/>
        </w:rPr>
        <w:t>Metodología</w:t>
      </w:r>
    </w:p>
    <w:p w14:paraId="5EFD165E" w14:textId="77777777" w:rsidR="000D2C0A" w:rsidRPr="00BF1338" w:rsidRDefault="000D2C0A" w:rsidP="00D556DE">
      <w:pPr>
        <w:pStyle w:val="Prrafodelista"/>
        <w:spacing w:after="0" w:line="240" w:lineRule="auto"/>
        <w:jc w:val="both"/>
        <w:rPr>
          <w:rFonts w:ascii="Times New Roman" w:hAnsi="Times New Roman" w:cs="Times New Roman"/>
          <w:b/>
          <w:sz w:val="28"/>
          <w:szCs w:val="28"/>
        </w:rPr>
      </w:pPr>
    </w:p>
    <w:p w14:paraId="2E500644" w14:textId="0FF05FFB"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 xml:space="preserve">En ese sentido, la investigación adelantada por la Universidad del Rosario </w:t>
      </w:r>
      <w:r w:rsidR="00BF0D5B">
        <w:rPr>
          <w:rFonts w:ascii="Times New Roman" w:hAnsi="Times New Roman" w:cs="Times New Roman"/>
          <w:sz w:val="24"/>
          <w:szCs w:val="24"/>
        </w:rPr>
        <w:t xml:space="preserve">aportó </w:t>
      </w:r>
      <w:r w:rsidRPr="009C0C7B">
        <w:rPr>
          <w:rFonts w:ascii="Times New Roman" w:hAnsi="Times New Roman" w:cs="Times New Roman"/>
          <w:sz w:val="24"/>
          <w:szCs w:val="24"/>
        </w:rPr>
        <w:t xml:space="preserve">un andamiaje institucional estructurado en torno a una meta común: la creación y la implementación del ORARBO. </w:t>
      </w:r>
      <w:r>
        <w:rPr>
          <w:rFonts w:ascii="Times New Roman" w:hAnsi="Times New Roman" w:cs="Times New Roman"/>
          <w:sz w:val="24"/>
          <w:szCs w:val="24"/>
        </w:rPr>
        <w:t xml:space="preserve">El </w:t>
      </w:r>
      <w:r>
        <w:rPr>
          <w:rFonts w:ascii="Times New Roman" w:hAnsi="Times New Roman" w:cs="Times New Roman"/>
          <w:b/>
          <w:sz w:val="24"/>
          <w:szCs w:val="24"/>
        </w:rPr>
        <w:t>C</w:t>
      </w:r>
      <w:r w:rsidRPr="004163F2">
        <w:rPr>
          <w:rFonts w:ascii="Times New Roman" w:hAnsi="Times New Roman" w:cs="Times New Roman"/>
          <w:b/>
          <w:sz w:val="24"/>
          <w:szCs w:val="24"/>
        </w:rPr>
        <w:t>uadro 1</w:t>
      </w:r>
      <w:r>
        <w:rPr>
          <w:rFonts w:ascii="Times New Roman" w:hAnsi="Times New Roman" w:cs="Times New Roman"/>
          <w:sz w:val="24"/>
          <w:szCs w:val="24"/>
        </w:rPr>
        <w:t xml:space="preserve"> </w:t>
      </w:r>
      <w:r w:rsidRPr="009C0C7B">
        <w:rPr>
          <w:rFonts w:ascii="Times New Roman" w:hAnsi="Times New Roman" w:cs="Times New Roman"/>
          <w:sz w:val="24"/>
          <w:szCs w:val="24"/>
        </w:rPr>
        <w:t>presenta, en orden cronológico, el aporte específico de las entidades encargadas de la construcción y la puesta en marcha del ORARBO</w:t>
      </w:r>
      <w:r w:rsidR="00147BA1">
        <w:rPr>
          <w:rFonts w:ascii="Times New Roman" w:hAnsi="Times New Roman" w:cs="Times New Roman"/>
          <w:sz w:val="24"/>
          <w:szCs w:val="24"/>
        </w:rPr>
        <w:t>.</w:t>
      </w:r>
    </w:p>
    <w:p w14:paraId="4F0D2AAE" w14:textId="77777777" w:rsidR="000D2C0A" w:rsidRDefault="000D2C0A" w:rsidP="00D556DE">
      <w:pPr>
        <w:spacing w:after="0" w:line="240" w:lineRule="auto"/>
        <w:jc w:val="both"/>
        <w:rPr>
          <w:rFonts w:ascii="Times New Roman" w:hAnsi="Times New Roman" w:cs="Times New Roman"/>
          <w:sz w:val="24"/>
          <w:szCs w:val="24"/>
        </w:rPr>
      </w:pPr>
    </w:p>
    <w:p w14:paraId="472B3618" w14:textId="139ED144" w:rsidR="003033C9" w:rsidRPr="00D556DE" w:rsidRDefault="003033C9" w:rsidP="00D556DE">
      <w:pPr>
        <w:spacing w:after="0" w:line="240" w:lineRule="auto"/>
        <w:jc w:val="both"/>
        <w:rPr>
          <w:rFonts w:ascii="Times New Roman" w:hAnsi="Times New Roman" w:cs="Times New Roman"/>
          <w:sz w:val="24"/>
          <w:szCs w:val="24"/>
        </w:rPr>
      </w:pPr>
      <w:r w:rsidRPr="00D556DE">
        <w:rPr>
          <w:rFonts w:ascii="Times New Roman" w:hAnsi="Times New Roman" w:cs="Times New Roman"/>
          <w:b/>
          <w:sz w:val="24"/>
          <w:szCs w:val="24"/>
        </w:rPr>
        <w:t xml:space="preserve">Cuadro 1. </w:t>
      </w:r>
      <w:r w:rsidRPr="00D556DE">
        <w:rPr>
          <w:rFonts w:ascii="Times New Roman" w:hAnsi="Times New Roman" w:cs="Times New Roman"/>
          <w:sz w:val="24"/>
          <w:szCs w:val="24"/>
        </w:rPr>
        <w:t>Aporte de las entidades en la construcción y la puesta en marcha de ORARBO</w:t>
      </w:r>
    </w:p>
    <w:p w14:paraId="4C036229" w14:textId="4ECED034" w:rsidR="00147BA1" w:rsidRPr="00147BA1" w:rsidRDefault="00147BA1" w:rsidP="00D556DE">
      <w:pPr>
        <w:spacing w:after="0" w:line="240" w:lineRule="auto"/>
        <w:jc w:val="both"/>
        <w:rPr>
          <w:rFonts w:ascii="Times New Roman" w:hAnsi="Times New Roman" w:cs="Times New Roman"/>
          <w:bCs/>
          <w:i/>
          <w:iCs/>
          <w:sz w:val="24"/>
          <w:szCs w:val="24"/>
          <w:lang w:val="en-US"/>
        </w:rPr>
      </w:pPr>
      <w:r w:rsidRPr="00147BA1">
        <w:rPr>
          <w:rFonts w:ascii="Times New Roman" w:hAnsi="Times New Roman" w:cs="Times New Roman"/>
          <w:b/>
          <w:i/>
          <w:iCs/>
          <w:sz w:val="24"/>
          <w:szCs w:val="24"/>
          <w:lang w:val="en-US"/>
        </w:rPr>
        <w:t xml:space="preserve">Table 1. </w:t>
      </w:r>
      <w:r w:rsidRPr="00147BA1">
        <w:rPr>
          <w:rFonts w:ascii="Times New Roman" w:hAnsi="Times New Roman" w:cs="Times New Roman"/>
          <w:bCs/>
          <w:i/>
          <w:iCs/>
          <w:sz w:val="24"/>
          <w:szCs w:val="24"/>
          <w:lang w:val="en-US"/>
        </w:rPr>
        <w:t>Contribution of entities in the construction and commissioning of ORARBO</w:t>
      </w:r>
    </w:p>
    <w:p w14:paraId="5FC70B3C" w14:textId="77777777" w:rsidR="000D2C0A" w:rsidRPr="00147BA1" w:rsidRDefault="000D2C0A" w:rsidP="00D556DE">
      <w:pPr>
        <w:spacing w:after="0" w:line="240" w:lineRule="auto"/>
        <w:jc w:val="both"/>
        <w:rPr>
          <w:rFonts w:ascii="Times New Roman" w:hAnsi="Times New Roman" w:cs="Times New Roman"/>
          <w:b/>
          <w:sz w:val="24"/>
          <w:szCs w:val="24"/>
          <w:lang w:val="en-US"/>
        </w:rPr>
      </w:pPr>
    </w:p>
    <w:tbl>
      <w:tblPr>
        <w:tblW w:w="0" w:type="auto"/>
        <w:jc w:val="center"/>
        <w:tblBorders>
          <w:top w:val="single" w:sz="4" w:space="0" w:color="auto"/>
        </w:tblBorders>
        <w:tblLook w:val="04A0" w:firstRow="1" w:lastRow="0" w:firstColumn="1" w:lastColumn="0" w:noHBand="0" w:noVBand="1"/>
      </w:tblPr>
      <w:tblGrid>
        <w:gridCol w:w="6800"/>
        <w:gridCol w:w="2028"/>
      </w:tblGrid>
      <w:tr w:rsidR="003033C9" w:rsidRPr="00147BA1" w14:paraId="29B30826" w14:textId="77777777" w:rsidTr="00585E5F">
        <w:trPr>
          <w:jc w:val="center"/>
        </w:trPr>
        <w:tc>
          <w:tcPr>
            <w:tcW w:w="6800" w:type="dxa"/>
            <w:tcBorders>
              <w:top w:val="single" w:sz="4" w:space="0" w:color="auto"/>
              <w:bottom w:val="single" w:sz="4" w:space="0" w:color="auto"/>
            </w:tcBorders>
            <w:vAlign w:val="center"/>
          </w:tcPr>
          <w:p w14:paraId="7206F8CD" w14:textId="77777777" w:rsidR="003033C9" w:rsidRPr="00147BA1" w:rsidRDefault="003033C9" w:rsidP="00D556DE">
            <w:pPr>
              <w:spacing w:line="240" w:lineRule="auto"/>
              <w:jc w:val="center"/>
              <w:rPr>
                <w:rFonts w:ascii="Times New Roman" w:hAnsi="Times New Roman" w:cs="Times New Roman"/>
                <w:b/>
              </w:rPr>
            </w:pPr>
            <w:r w:rsidRPr="00147BA1">
              <w:rPr>
                <w:rFonts w:ascii="Times New Roman" w:hAnsi="Times New Roman" w:cs="Times New Roman"/>
                <w:b/>
              </w:rPr>
              <w:t>Tareas adelantadas</w:t>
            </w:r>
          </w:p>
        </w:tc>
        <w:tc>
          <w:tcPr>
            <w:tcW w:w="2028" w:type="dxa"/>
            <w:tcBorders>
              <w:top w:val="single" w:sz="4" w:space="0" w:color="auto"/>
              <w:bottom w:val="single" w:sz="4" w:space="0" w:color="auto"/>
            </w:tcBorders>
            <w:vAlign w:val="center"/>
          </w:tcPr>
          <w:p w14:paraId="1083C1EB" w14:textId="77777777" w:rsidR="003033C9" w:rsidRPr="00147BA1" w:rsidRDefault="003033C9" w:rsidP="00D556DE">
            <w:pPr>
              <w:spacing w:line="240" w:lineRule="auto"/>
              <w:jc w:val="center"/>
              <w:rPr>
                <w:rFonts w:ascii="Times New Roman" w:hAnsi="Times New Roman" w:cs="Times New Roman"/>
                <w:b/>
              </w:rPr>
            </w:pPr>
            <w:r w:rsidRPr="00147BA1">
              <w:rPr>
                <w:rFonts w:ascii="Times New Roman" w:hAnsi="Times New Roman" w:cs="Times New Roman"/>
                <w:b/>
              </w:rPr>
              <w:t>Entidades involucradas</w:t>
            </w:r>
          </w:p>
        </w:tc>
      </w:tr>
      <w:tr w:rsidR="003033C9" w:rsidRPr="00147BA1" w14:paraId="35DA2BA7" w14:textId="77777777" w:rsidTr="00585E5F">
        <w:trPr>
          <w:jc w:val="center"/>
        </w:trPr>
        <w:tc>
          <w:tcPr>
            <w:tcW w:w="6800" w:type="dxa"/>
            <w:tcBorders>
              <w:top w:val="single" w:sz="4" w:space="0" w:color="auto"/>
            </w:tcBorders>
          </w:tcPr>
          <w:p w14:paraId="544C60FC" w14:textId="77777777" w:rsidR="003033C9" w:rsidRPr="00147BA1" w:rsidRDefault="003033C9" w:rsidP="00D556DE">
            <w:pPr>
              <w:spacing w:line="240" w:lineRule="auto"/>
              <w:jc w:val="both"/>
              <w:rPr>
                <w:rFonts w:ascii="Times New Roman" w:hAnsi="Times New Roman" w:cs="Times New Roman"/>
              </w:rPr>
            </w:pPr>
            <w:r w:rsidRPr="00147BA1">
              <w:rPr>
                <w:rFonts w:ascii="Times New Roman" w:hAnsi="Times New Roman" w:cs="Times New Roman"/>
              </w:rPr>
              <w:t>Documento de conceptualización y diseño metodológico de ORARBO: Objetivos, alcances, procesos, actores e institucionalidad.</w:t>
            </w:r>
          </w:p>
        </w:tc>
        <w:tc>
          <w:tcPr>
            <w:tcW w:w="2028" w:type="dxa"/>
            <w:tcBorders>
              <w:top w:val="single" w:sz="4" w:space="0" w:color="auto"/>
            </w:tcBorders>
            <w:vAlign w:val="center"/>
          </w:tcPr>
          <w:p w14:paraId="113192D2" w14:textId="77777777" w:rsidR="003033C9" w:rsidRPr="00147BA1" w:rsidRDefault="003033C9" w:rsidP="00D556DE">
            <w:pPr>
              <w:spacing w:line="240" w:lineRule="auto"/>
              <w:jc w:val="center"/>
              <w:rPr>
                <w:rFonts w:ascii="Times New Roman" w:hAnsi="Times New Roman" w:cs="Times New Roman"/>
              </w:rPr>
            </w:pPr>
            <w:r w:rsidRPr="00147BA1">
              <w:rPr>
                <w:rFonts w:ascii="Times New Roman" w:hAnsi="Times New Roman" w:cs="Times New Roman"/>
              </w:rPr>
              <w:t>Todas</w:t>
            </w:r>
          </w:p>
        </w:tc>
      </w:tr>
      <w:tr w:rsidR="003033C9" w:rsidRPr="00147BA1" w14:paraId="20BF1D0F" w14:textId="77777777" w:rsidTr="00585E5F">
        <w:trPr>
          <w:jc w:val="center"/>
        </w:trPr>
        <w:tc>
          <w:tcPr>
            <w:tcW w:w="6800" w:type="dxa"/>
          </w:tcPr>
          <w:p w14:paraId="0DC96356" w14:textId="77777777" w:rsidR="003033C9" w:rsidRPr="00147BA1" w:rsidRDefault="003033C9" w:rsidP="00D556DE">
            <w:pPr>
              <w:spacing w:line="240" w:lineRule="auto"/>
              <w:jc w:val="both"/>
              <w:rPr>
                <w:rFonts w:ascii="Times New Roman" w:hAnsi="Times New Roman" w:cs="Times New Roman"/>
              </w:rPr>
            </w:pPr>
            <w:r w:rsidRPr="00147BA1">
              <w:rPr>
                <w:rFonts w:ascii="Times New Roman" w:hAnsi="Times New Roman" w:cs="Times New Roman"/>
              </w:rPr>
              <w:t>Documento de definición de los requerimientos técnicos, operativos, de usuarios y demás, para dar cumplimiento a lo establecido en la Sentencia como ORARBO, integrando el Observatorio de Agendas Interinstitucionales y Conflictos Ambientales de la CAR y el Observatorio Ambiental de Bogotá (OAB) de la SDA.</w:t>
            </w:r>
          </w:p>
        </w:tc>
        <w:tc>
          <w:tcPr>
            <w:tcW w:w="2028" w:type="dxa"/>
            <w:vAlign w:val="center"/>
          </w:tcPr>
          <w:p w14:paraId="01F4A087" w14:textId="77777777" w:rsidR="003033C9" w:rsidRPr="00147BA1" w:rsidRDefault="003033C9" w:rsidP="00D556DE">
            <w:pPr>
              <w:spacing w:line="240" w:lineRule="auto"/>
              <w:jc w:val="center"/>
              <w:rPr>
                <w:rFonts w:ascii="Times New Roman" w:hAnsi="Times New Roman" w:cs="Times New Roman"/>
              </w:rPr>
            </w:pPr>
            <w:r w:rsidRPr="00147BA1">
              <w:rPr>
                <w:rFonts w:ascii="Times New Roman" w:hAnsi="Times New Roman" w:cs="Times New Roman"/>
              </w:rPr>
              <w:t>Todas</w:t>
            </w:r>
          </w:p>
        </w:tc>
      </w:tr>
      <w:tr w:rsidR="003033C9" w:rsidRPr="00147BA1" w14:paraId="7426ABD4" w14:textId="77777777" w:rsidTr="00585E5F">
        <w:trPr>
          <w:jc w:val="center"/>
        </w:trPr>
        <w:tc>
          <w:tcPr>
            <w:tcW w:w="6800" w:type="dxa"/>
          </w:tcPr>
          <w:p w14:paraId="5ECA7CE6" w14:textId="77777777" w:rsidR="003033C9" w:rsidRPr="00147BA1" w:rsidRDefault="003033C9" w:rsidP="00D556DE">
            <w:pPr>
              <w:spacing w:line="240" w:lineRule="auto"/>
              <w:jc w:val="both"/>
              <w:rPr>
                <w:rFonts w:ascii="Times New Roman" w:hAnsi="Times New Roman" w:cs="Times New Roman"/>
              </w:rPr>
            </w:pPr>
            <w:r w:rsidRPr="00147BA1">
              <w:rPr>
                <w:rFonts w:ascii="Times New Roman" w:hAnsi="Times New Roman" w:cs="Times New Roman"/>
              </w:rPr>
              <w:t>Propuesta de articulación del ORARBO con el Observatorio Colombiano de la Gobernanza del Agua (OCGA) y el Observatorio de Agendas Interinstitucionales y Conflictos Ambientales de la CAR.</w:t>
            </w:r>
          </w:p>
        </w:tc>
        <w:tc>
          <w:tcPr>
            <w:tcW w:w="2028" w:type="dxa"/>
            <w:vAlign w:val="center"/>
          </w:tcPr>
          <w:p w14:paraId="19267A18" w14:textId="6283FECE" w:rsidR="003033C9" w:rsidRPr="00147BA1" w:rsidRDefault="003033C9" w:rsidP="00D556DE">
            <w:pPr>
              <w:spacing w:line="240" w:lineRule="auto"/>
              <w:jc w:val="center"/>
              <w:rPr>
                <w:rFonts w:ascii="Times New Roman" w:hAnsi="Times New Roman" w:cs="Times New Roman"/>
              </w:rPr>
            </w:pPr>
            <w:proofErr w:type="spellStart"/>
            <w:r w:rsidRPr="00147BA1">
              <w:rPr>
                <w:rFonts w:ascii="Times New Roman" w:hAnsi="Times New Roman" w:cs="Times New Roman"/>
              </w:rPr>
              <w:t>Colnodo</w:t>
            </w:r>
            <w:proofErr w:type="spellEnd"/>
            <w:r w:rsidRPr="00147BA1">
              <w:rPr>
                <w:rFonts w:ascii="Times New Roman" w:hAnsi="Times New Roman" w:cs="Times New Roman"/>
              </w:rPr>
              <w:t xml:space="preserve"> y Universidad del Rosario</w:t>
            </w:r>
          </w:p>
        </w:tc>
      </w:tr>
      <w:tr w:rsidR="003033C9" w:rsidRPr="00147BA1" w14:paraId="59FC677B" w14:textId="77777777" w:rsidTr="00585E5F">
        <w:trPr>
          <w:jc w:val="center"/>
        </w:trPr>
        <w:tc>
          <w:tcPr>
            <w:tcW w:w="6800" w:type="dxa"/>
          </w:tcPr>
          <w:p w14:paraId="0A9ADE4D" w14:textId="77777777" w:rsidR="003033C9" w:rsidRPr="00147BA1" w:rsidRDefault="003033C9" w:rsidP="00D556DE">
            <w:pPr>
              <w:spacing w:line="240" w:lineRule="auto"/>
              <w:jc w:val="both"/>
              <w:rPr>
                <w:rFonts w:ascii="Times New Roman" w:hAnsi="Times New Roman" w:cs="Times New Roman"/>
              </w:rPr>
            </w:pPr>
            <w:r w:rsidRPr="00147BA1">
              <w:rPr>
                <w:rFonts w:ascii="Times New Roman" w:hAnsi="Times New Roman" w:cs="Times New Roman"/>
              </w:rPr>
              <w:t>Definición    de   los instrumentos, formularios, variables e indicadores para recabar la información.</w:t>
            </w:r>
          </w:p>
        </w:tc>
        <w:tc>
          <w:tcPr>
            <w:tcW w:w="2028" w:type="dxa"/>
            <w:vAlign w:val="center"/>
          </w:tcPr>
          <w:p w14:paraId="724EF43B" w14:textId="7CD313BA" w:rsidR="003033C9" w:rsidRPr="00147BA1" w:rsidRDefault="003033C9" w:rsidP="00D556DE">
            <w:pPr>
              <w:spacing w:line="240" w:lineRule="auto"/>
              <w:jc w:val="center"/>
              <w:rPr>
                <w:rFonts w:ascii="Times New Roman" w:hAnsi="Times New Roman" w:cs="Times New Roman"/>
              </w:rPr>
            </w:pPr>
            <w:r w:rsidRPr="00147BA1">
              <w:rPr>
                <w:rFonts w:ascii="Times New Roman" w:hAnsi="Times New Roman" w:cs="Times New Roman"/>
              </w:rPr>
              <w:t xml:space="preserve">CAR, </w:t>
            </w:r>
            <w:proofErr w:type="spellStart"/>
            <w:r w:rsidRPr="00147BA1">
              <w:rPr>
                <w:rFonts w:ascii="Times New Roman" w:hAnsi="Times New Roman" w:cs="Times New Roman"/>
              </w:rPr>
              <w:t>Colnodo</w:t>
            </w:r>
            <w:proofErr w:type="spellEnd"/>
            <w:r w:rsidRPr="00147BA1">
              <w:rPr>
                <w:rFonts w:ascii="Times New Roman" w:hAnsi="Times New Roman" w:cs="Times New Roman"/>
              </w:rPr>
              <w:t xml:space="preserve"> y Universidad del Rosario</w:t>
            </w:r>
          </w:p>
        </w:tc>
      </w:tr>
      <w:tr w:rsidR="003033C9" w:rsidRPr="00147BA1" w14:paraId="49688B05" w14:textId="77777777" w:rsidTr="00585E5F">
        <w:trPr>
          <w:jc w:val="center"/>
        </w:trPr>
        <w:tc>
          <w:tcPr>
            <w:tcW w:w="6800" w:type="dxa"/>
          </w:tcPr>
          <w:p w14:paraId="431AB0D3" w14:textId="77777777" w:rsidR="003033C9" w:rsidRPr="00147BA1" w:rsidRDefault="003033C9" w:rsidP="00D556DE">
            <w:pPr>
              <w:spacing w:line="240" w:lineRule="auto"/>
              <w:jc w:val="both"/>
              <w:rPr>
                <w:rFonts w:ascii="Times New Roman" w:hAnsi="Times New Roman" w:cs="Times New Roman"/>
              </w:rPr>
            </w:pPr>
            <w:r w:rsidRPr="00147BA1">
              <w:rPr>
                <w:rFonts w:ascii="Times New Roman" w:hAnsi="Times New Roman" w:cs="Times New Roman"/>
              </w:rPr>
              <w:t>Formulación de procesos y flujo de información entre actores e instituciones del ORARBO.</w:t>
            </w:r>
          </w:p>
        </w:tc>
        <w:tc>
          <w:tcPr>
            <w:tcW w:w="2028" w:type="dxa"/>
            <w:vAlign w:val="center"/>
          </w:tcPr>
          <w:p w14:paraId="71FE7201" w14:textId="77777777" w:rsidR="003033C9" w:rsidRPr="00147BA1" w:rsidRDefault="003033C9" w:rsidP="00D556DE">
            <w:pPr>
              <w:spacing w:line="240" w:lineRule="auto"/>
              <w:jc w:val="center"/>
              <w:rPr>
                <w:rFonts w:ascii="Times New Roman" w:hAnsi="Times New Roman" w:cs="Times New Roman"/>
              </w:rPr>
            </w:pPr>
            <w:proofErr w:type="spellStart"/>
            <w:r w:rsidRPr="00147BA1">
              <w:rPr>
                <w:rFonts w:ascii="Times New Roman" w:hAnsi="Times New Roman" w:cs="Times New Roman"/>
              </w:rPr>
              <w:t>Colnodo</w:t>
            </w:r>
            <w:proofErr w:type="spellEnd"/>
            <w:r w:rsidRPr="00147BA1">
              <w:rPr>
                <w:rFonts w:ascii="Times New Roman" w:hAnsi="Times New Roman" w:cs="Times New Roman"/>
              </w:rPr>
              <w:t xml:space="preserve"> y Universidad del Rosario</w:t>
            </w:r>
          </w:p>
        </w:tc>
      </w:tr>
      <w:tr w:rsidR="003033C9" w:rsidRPr="00147BA1" w14:paraId="63E39151" w14:textId="77777777" w:rsidTr="00355C4B">
        <w:trPr>
          <w:jc w:val="center"/>
        </w:trPr>
        <w:tc>
          <w:tcPr>
            <w:tcW w:w="6800" w:type="dxa"/>
            <w:tcBorders>
              <w:bottom w:val="nil"/>
            </w:tcBorders>
          </w:tcPr>
          <w:p w14:paraId="4AAA25FE" w14:textId="77777777" w:rsidR="003033C9" w:rsidRPr="00147BA1" w:rsidRDefault="003033C9" w:rsidP="00D556DE">
            <w:pPr>
              <w:spacing w:line="240" w:lineRule="auto"/>
              <w:jc w:val="both"/>
              <w:rPr>
                <w:rFonts w:ascii="Times New Roman" w:hAnsi="Times New Roman" w:cs="Times New Roman"/>
              </w:rPr>
            </w:pPr>
            <w:r w:rsidRPr="00147BA1">
              <w:rPr>
                <w:rFonts w:ascii="Times New Roman" w:hAnsi="Times New Roman" w:cs="Times New Roman"/>
              </w:rPr>
              <w:lastRenderedPageBreak/>
              <w:t xml:space="preserve">Acopio de información relacionada con las competencias ambientales de los 46 municipios que hacen parte de la CHRB. </w:t>
            </w:r>
          </w:p>
        </w:tc>
        <w:tc>
          <w:tcPr>
            <w:tcW w:w="2028" w:type="dxa"/>
            <w:tcBorders>
              <w:bottom w:val="nil"/>
            </w:tcBorders>
            <w:vAlign w:val="center"/>
          </w:tcPr>
          <w:p w14:paraId="7C805FAE" w14:textId="48A8C02E" w:rsidR="003033C9" w:rsidRPr="00147BA1" w:rsidRDefault="003033C9" w:rsidP="00D556DE">
            <w:pPr>
              <w:spacing w:line="240" w:lineRule="auto"/>
              <w:jc w:val="center"/>
              <w:rPr>
                <w:rFonts w:ascii="Times New Roman" w:hAnsi="Times New Roman" w:cs="Times New Roman"/>
              </w:rPr>
            </w:pPr>
            <w:r w:rsidRPr="00147BA1">
              <w:rPr>
                <w:rFonts w:ascii="Times New Roman" w:hAnsi="Times New Roman" w:cs="Times New Roman"/>
              </w:rPr>
              <w:t>Universidad del Rosario</w:t>
            </w:r>
          </w:p>
        </w:tc>
      </w:tr>
      <w:tr w:rsidR="003033C9" w:rsidRPr="00147BA1" w14:paraId="168117C7" w14:textId="77777777" w:rsidTr="00355C4B">
        <w:trPr>
          <w:jc w:val="center"/>
        </w:trPr>
        <w:tc>
          <w:tcPr>
            <w:tcW w:w="6800" w:type="dxa"/>
            <w:tcBorders>
              <w:top w:val="nil"/>
              <w:bottom w:val="nil"/>
            </w:tcBorders>
          </w:tcPr>
          <w:p w14:paraId="2C4ABB0D" w14:textId="77777777" w:rsidR="003033C9" w:rsidRPr="00147BA1" w:rsidRDefault="003033C9" w:rsidP="00D556DE">
            <w:pPr>
              <w:spacing w:line="240" w:lineRule="auto"/>
              <w:jc w:val="both"/>
              <w:rPr>
                <w:rFonts w:ascii="Times New Roman" w:hAnsi="Times New Roman" w:cs="Times New Roman"/>
              </w:rPr>
            </w:pPr>
            <w:r w:rsidRPr="00147BA1">
              <w:rPr>
                <w:rFonts w:ascii="Times New Roman" w:hAnsi="Times New Roman" w:cs="Times New Roman"/>
              </w:rPr>
              <w:t>Modulo virtual de capacitación para el correcto uso de la plataforma por parte de los diferentes usuarios institucionales y sociales.</w:t>
            </w:r>
          </w:p>
        </w:tc>
        <w:tc>
          <w:tcPr>
            <w:tcW w:w="2028" w:type="dxa"/>
            <w:tcBorders>
              <w:top w:val="nil"/>
              <w:bottom w:val="nil"/>
            </w:tcBorders>
            <w:vAlign w:val="center"/>
          </w:tcPr>
          <w:p w14:paraId="49F6A768" w14:textId="0CE17710" w:rsidR="003033C9" w:rsidRPr="00147BA1" w:rsidRDefault="003033C9" w:rsidP="00D556DE">
            <w:pPr>
              <w:spacing w:line="240" w:lineRule="auto"/>
              <w:jc w:val="center"/>
              <w:rPr>
                <w:rFonts w:ascii="Times New Roman" w:hAnsi="Times New Roman" w:cs="Times New Roman"/>
              </w:rPr>
            </w:pPr>
            <w:r w:rsidRPr="00147BA1">
              <w:rPr>
                <w:rFonts w:ascii="Times New Roman" w:hAnsi="Times New Roman" w:cs="Times New Roman"/>
              </w:rPr>
              <w:t>Universidad del Rosario</w:t>
            </w:r>
          </w:p>
        </w:tc>
      </w:tr>
      <w:tr w:rsidR="003033C9" w:rsidRPr="00147BA1" w14:paraId="0B381114" w14:textId="77777777" w:rsidTr="00355C4B">
        <w:trPr>
          <w:jc w:val="center"/>
        </w:trPr>
        <w:tc>
          <w:tcPr>
            <w:tcW w:w="6800" w:type="dxa"/>
            <w:tcBorders>
              <w:top w:val="nil"/>
              <w:bottom w:val="single" w:sz="4" w:space="0" w:color="auto"/>
            </w:tcBorders>
          </w:tcPr>
          <w:p w14:paraId="7179DC58" w14:textId="77777777" w:rsidR="003033C9" w:rsidRPr="00147BA1" w:rsidRDefault="003033C9" w:rsidP="00D556DE">
            <w:pPr>
              <w:spacing w:line="240" w:lineRule="auto"/>
              <w:jc w:val="both"/>
              <w:rPr>
                <w:rFonts w:ascii="Times New Roman" w:hAnsi="Times New Roman" w:cs="Times New Roman"/>
              </w:rPr>
            </w:pPr>
            <w:r w:rsidRPr="00147BA1">
              <w:rPr>
                <w:rFonts w:ascii="Times New Roman" w:hAnsi="Times New Roman" w:cs="Times New Roman"/>
              </w:rPr>
              <w:t>Estrategia de promoción, divulgación y lanzamiento del ORARBO como una herramienta para la planeación, conservación y recuperación de la CHRB.</w:t>
            </w:r>
          </w:p>
        </w:tc>
        <w:tc>
          <w:tcPr>
            <w:tcW w:w="2028" w:type="dxa"/>
            <w:tcBorders>
              <w:top w:val="nil"/>
              <w:bottom w:val="single" w:sz="4" w:space="0" w:color="auto"/>
            </w:tcBorders>
            <w:vAlign w:val="center"/>
          </w:tcPr>
          <w:p w14:paraId="6B071EDE" w14:textId="77777777" w:rsidR="003033C9" w:rsidRPr="00147BA1" w:rsidRDefault="003033C9" w:rsidP="00D556DE">
            <w:pPr>
              <w:spacing w:line="240" w:lineRule="auto"/>
              <w:jc w:val="center"/>
              <w:rPr>
                <w:rFonts w:ascii="Times New Roman" w:hAnsi="Times New Roman" w:cs="Times New Roman"/>
              </w:rPr>
            </w:pPr>
            <w:r w:rsidRPr="00147BA1">
              <w:rPr>
                <w:rFonts w:ascii="Times New Roman" w:hAnsi="Times New Roman" w:cs="Times New Roman"/>
              </w:rPr>
              <w:t>Universidad del Rosario</w:t>
            </w:r>
          </w:p>
        </w:tc>
      </w:tr>
    </w:tbl>
    <w:p w14:paraId="00F3EB6F" w14:textId="77777777" w:rsidR="003033C9" w:rsidRDefault="003033C9" w:rsidP="00D556DE">
      <w:pPr>
        <w:spacing w:after="0" w:line="240" w:lineRule="auto"/>
        <w:jc w:val="both"/>
        <w:rPr>
          <w:rFonts w:ascii="Times New Roman" w:hAnsi="Times New Roman" w:cs="Times New Roman"/>
          <w:sz w:val="24"/>
          <w:szCs w:val="24"/>
        </w:rPr>
      </w:pPr>
    </w:p>
    <w:p w14:paraId="289BB986" w14:textId="40A145D4"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Para la formulación de los indicadores ambientales que conformarían el Observatorio, se tomaron en cuenta aspectos ya definidos en la Sentencia del Consejo de Estado (2014). Además, se estudió con los actores directamente involucrados en el proceso, la información disponible y relevante que podía incorporarse a ORARBO. Esto, teniendo en cuenta que cada actor o entidad había participado en actividades internas e interinstitucionales que demostraban el interés y el avance en la gestión sobre la cuenca y que</w:t>
      </w:r>
      <w:r w:rsidR="00BF0D5B">
        <w:rPr>
          <w:rFonts w:ascii="Times New Roman" w:hAnsi="Times New Roman" w:cs="Times New Roman"/>
          <w:sz w:val="24"/>
          <w:szCs w:val="24"/>
        </w:rPr>
        <w:t>,</w:t>
      </w:r>
      <w:r w:rsidRPr="009C0C7B">
        <w:rPr>
          <w:rFonts w:ascii="Times New Roman" w:hAnsi="Times New Roman" w:cs="Times New Roman"/>
          <w:sz w:val="24"/>
          <w:szCs w:val="24"/>
        </w:rPr>
        <w:t xml:space="preserve"> por lo tanto, ya se habían venido consolidando bancos de información a nivel interno de cada responsable para dar soporte al cumplimiento de lo estipulado en la Sentencia. Esto se materializó en los procesos que se describen a continuación. </w:t>
      </w:r>
    </w:p>
    <w:p w14:paraId="792905FF" w14:textId="77777777" w:rsidR="00DC0D87" w:rsidRPr="009C0C7B" w:rsidRDefault="00DC0D87" w:rsidP="00D556DE">
      <w:pPr>
        <w:spacing w:after="0" w:line="240" w:lineRule="auto"/>
        <w:jc w:val="both"/>
        <w:rPr>
          <w:rFonts w:ascii="Times New Roman" w:hAnsi="Times New Roman" w:cs="Times New Roman"/>
          <w:sz w:val="24"/>
          <w:szCs w:val="24"/>
        </w:rPr>
      </w:pPr>
    </w:p>
    <w:p w14:paraId="35D7F572" w14:textId="01489B90"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Primero, la Universidad del Rosario presentó a la CAR información sobre lo que era un indicador, el marco general para su definición, la estructura de los objetivos y sus componentes y</w:t>
      </w:r>
      <w:r w:rsidR="00BF0D5B">
        <w:rPr>
          <w:rFonts w:ascii="Times New Roman" w:hAnsi="Times New Roman" w:cs="Times New Roman"/>
          <w:sz w:val="24"/>
          <w:szCs w:val="24"/>
        </w:rPr>
        <w:t>,</w:t>
      </w:r>
      <w:r w:rsidRPr="009C0C7B">
        <w:rPr>
          <w:rFonts w:ascii="Times New Roman" w:hAnsi="Times New Roman" w:cs="Times New Roman"/>
          <w:sz w:val="24"/>
          <w:szCs w:val="24"/>
        </w:rPr>
        <w:t xml:space="preserve"> finalmente, el proceso de su formulación. Al cierre, hubo comentarios generales de las fichas presentadas relacionados con la Sentencia. </w:t>
      </w:r>
    </w:p>
    <w:p w14:paraId="38EFE491" w14:textId="77777777" w:rsidR="00DC0D87" w:rsidRPr="009C0C7B" w:rsidRDefault="00DC0D87" w:rsidP="00D556DE">
      <w:pPr>
        <w:spacing w:after="0" w:line="240" w:lineRule="auto"/>
        <w:jc w:val="both"/>
        <w:rPr>
          <w:rFonts w:ascii="Times New Roman" w:hAnsi="Times New Roman" w:cs="Times New Roman"/>
          <w:sz w:val="24"/>
          <w:szCs w:val="24"/>
        </w:rPr>
      </w:pPr>
    </w:p>
    <w:p w14:paraId="66205375" w14:textId="17A339EA"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 xml:space="preserve">Luego, se realizaron reuniones con cada dependencia de la CAR, </w:t>
      </w:r>
      <w:r w:rsidR="00BF0D5B">
        <w:rPr>
          <w:rFonts w:ascii="Times New Roman" w:hAnsi="Times New Roman" w:cs="Times New Roman"/>
          <w:sz w:val="24"/>
          <w:szCs w:val="24"/>
        </w:rPr>
        <w:t xml:space="preserve">se </w:t>
      </w:r>
      <w:r w:rsidRPr="009C0C7B">
        <w:rPr>
          <w:rFonts w:ascii="Times New Roman" w:hAnsi="Times New Roman" w:cs="Times New Roman"/>
          <w:sz w:val="24"/>
          <w:szCs w:val="24"/>
        </w:rPr>
        <w:t>revisa</w:t>
      </w:r>
      <w:r w:rsidR="00BF0D5B">
        <w:rPr>
          <w:rFonts w:ascii="Times New Roman" w:hAnsi="Times New Roman" w:cs="Times New Roman"/>
          <w:sz w:val="24"/>
          <w:szCs w:val="24"/>
        </w:rPr>
        <w:t>ron</w:t>
      </w:r>
      <w:r w:rsidRPr="009C0C7B">
        <w:rPr>
          <w:rFonts w:ascii="Times New Roman" w:hAnsi="Times New Roman" w:cs="Times New Roman"/>
          <w:sz w:val="24"/>
          <w:szCs w:val="24"/>
        </w:rPr>
        <w:t xml:space="preserve"> las órdenes sobre temas específicos de la Sentencia, identificando las entidades responsables, y la existencia de los indicadores requeridos, así como su estado actual. El objetivo general de esta actividad consistió en la exploración de los datos y de la información detallada sobre los indicadores de los componentes ambientales, sociales, políticos y de gestión institucional que se tenía. Esto generó</w:t>
      </w:r>
      <w:r w:rsidR="00BF0D5B">
        <w:rPr>
          <w:rFonts w:ascii="Times New Roman" w:hAnsi="Times New Roman" w:cs="Times New Roman"/>
          <w:sz w:val="24"/>
          <w:szCs w:val="24"/>
        </w:rPr>
        <w:t>,</w:t>
      </w:r>
      <w:r w:rsidRPr="009C0C7B">
        <w:rPr>
          <w:rFonts w:ascii="Times New Roman" w:hAnsi="Times New Roman" w:cs="Times New Roman"/>
          <w:sz w:val="24"/>
          <w:szCs w:val="24"/>
        </w:rPr>
        <w:t xml:space="preserve"> a su vez, la formulación de nuevos indicadores por parte de la entidad, sobre</w:t>
      </w:r>
      <w:r w:rsidR="00BF0D5B">
        <w:rPr>
          <w:rFonts w:ascii="Times New Roman" w:hAnsi="Times New Roman" w:cs="Times New Roman"/>
          <w:sz w:val="24"/>
          <w:szCs w:val="24"/>
        </w:rPr>
        <w:t xml:space="preserve"> </w:t>
      </w:r>
      <w:r w:rsidRPr="009C0C7B">
        <w:rPr>
          <w:rFonts w:ascii="Times New Roman" w:hAnsi="Times New Roman" w:cs="Times New Roman"/>
          <w:sz w:val="24"/>
          <w:szCs w:val="24"/>
        </w:rPr>
        <w:t xml:space="preserve">todo, de índole económico-financiera. </w:t>
      </w:r>
    </w:p>
    <w:p w14:paraId="012EA5F8" w14:textId="77777777" w:rsidR="00DC0D87" w:rsidRPr="009C0C7B" w:rsidRDefault="00DC0D87" w:rsidP="00D556DE">
      <w:pPr>
        <w:spacing w:after="0" w:line="240" w:lineRule="auto"/>
        <w:jc w:val="both"/>
        <w:rPr>
          <w:rFonts w:ascii="Times New Roman" w:hAnsi="Times New Roman" w:cs="Times New Roman"/>
          <w:sz w:val="24"/>
          <w:szCs w:val="24"/>
        </w:rPr>
      </w:pPr>
    </w:p>
    <w:p w14:paraId="75A1D53C" w14:textId="6CABD85F" w:rsidR="003033C9" w:rsidRDefault="003033C9" w:rsidP="00D556DE">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w:t>
      </w:r>
      <w:r w:rsidRPr="009C0C7B">
        <w:rPr>
          <w:rFonts w:ascii="Times New Roman" w:hAnsi="Times New Roman" w:cs="Times New Roman"/>
          <w:sz w:val="24"/>
          <w:szCs w:val="24"/>
          <w:lang w:val="es-ES"/>
        </w:rPr>
        <w:t>ara rec</w:t>
      </w:r>
      <w:r>
        <w:rPr>
          <w:rFonts w:ascii="Times New Roman" w:hAnsi="Times New Roman" w:cs="Times New Roman"/>
          <w:sz w:val="24"/>
          <w:szCs w:val="24"/>
          <w:lang w:val="es-ES"/>
        </w:rPr>
        <w:t xml:space="preserve">olectar </w:t>
      </w:r>
      <w:r w:rsidRPr="009C0C7B">
        <w:rPr>
          <w:rFonts w:ascii="Times New Roman" w:hAnsi="Times New Roman" w:cs="Times New Roman"/>
          <w:sz w:val="24"/>
          <w:szCs w:val="24"/>
          <w:lang w:val="es-ES"/>
        </w:rPr>
        <w:t xml:space="preserve">información de las entidades municipales, se realizó una revisión conjunta sobre los datos requeridos de los municipios que conforman la </w:t>
      </w:r>
      <w:r w:rsidR="00147BA1">
        <w:rPr>
          <w:rFonts w:ascii="Times New Roman" w:hAnsi="Times New Roman" w:cs="Times New Roman"/>
          <w:sz w:val="24"/>
          <w:szCs w:val="24"/>
          <w:lang w:val="es-ES"/>
        </w:rPr>
        <w:t>CHRB</w:t>
      </w:r>
      <w:r w:rsidRPr="009C0C7B">
        <w:rPr>
          <w:rFonts w:ascii="Times New Roman" w:hAnsi="Times New Roman" w:cs="Times New Roman"/>
          <w:sz w:val="24"/>
          <w:szCs w:val="24"/>
          <w:lang w:val="es-ES"/>
        </w:rPr>
        <w:t xml:space="preserve">. Esto llevó al diseño de formularios virtuales, que </w:t>
      </w:r>
      <w:r>
        <w:rPr>
          <w:rFonts w:ascii="Times New Roman" w:hAnsi="Times New Roman" w:cs="Times New Roman"/>
          <w:sz w:val="24"/>
          <w:szCs w:val="24"/>
          <w:lang w:val="es-ES"/>
        </w:rPr>
        <w:t xml:space="preserve">fueron </w:t>
      </w:r>
      <w:r w:rsidRPr="009C0C7B">
        <w:rPr>
          <w:rFonts w:ascii="Times New Roman" w:hAnsi="Times New Roman" w:cs="Times New Roman"/>
          <w:sz w:val="24"/>
          <w:szCs w:val="24"/>
          <w:lang w:val="es-ES"/>
        </w:rPr>
        <w:t>diligenciados por delega</w:t>
      </w:r>
      <w:r w:rsidR="00BF0D5B">
        <w:rPr>
          <w:rFonts w:ascii="Times New Roman" w:hAnsi="Times New Roman" w:cs="Times New Roman"/>
          <w:sz w:val="24"/>
          <w:szCs w:val="24"/>
          <w:lang w:val="es-ES"/>
        </w:rPr>
        <w:t>ciones</w:t>
      </w:r>
      <w:r w:rsidRPr="009C0C7B">
        <w:rPr>
          <w:rFonts w:ascii="Times New Roman" w:hAnsi="Times New Roman" w:cs="Times New Roman"/>
          <w:sz w:val="24"/>
          <w:szCs w:val="24"/>
          <w:lang w:val="es-ES"/>
        </w:rPr>
        <w:t xml:space="preserve"> de las administraciones municipales. El propósito de esta actividad era obtener datos e indicadores actualizados con respecto a temas contenidos en las órdenes de la Sentencia emitida por el Consejo de Estado (2014). Entre ellos, información sobre:  I) Los centros poblados rurales y los desarrollos urbanísticos de vivienda e industria localizados en la ronda del </w:t>
      </w:r>
      <w:r w:rsidR="00BF0D5B">
        <w:rPr>
          <w:rFonts w:ascii="Times New Roman" w:hAnsi="Times New Roman" w:cs="Times New Roman"/>
          <w:sz w:val="24"/>
          <w:szCs w:val="24"/>
          <w:lang w:val="es-ES"/>
        </w:rPr>
        <w:t>r</w:t>
      </w:r>
      <w:r w:rsidRPr="009C0C7B">
        <w:rPr>
          <w:rFonts w:ascii="Times New Roman" w:hAnsi="Times New Roman" w:cs="Times New Roman"/>
          <w:sz w:val="24"/>
          <w:szCs w:val="24"/>
          <w:lang w:val="es-ES"/>
        </w:rPr>
        <w:t xml:space="preserve">ío Bogotá; II) Las áreas destinadas para la gestión y el manejo de residuos sólidos (tales como escombros, productos de </w:t>
      </w:r>
      <w:r>
        <w:rPr>
          <w:rFonts w:ascii="Times New Roman" w:hAnsi="Times New Roman" w:cs="Times New Roman"/>
          <w:sz w:val="24"/>
          <w:szCs w:val="24"/>
          <w:lang w:val="es-ES"/>
        </w:rPr>
        <w:t>reciclaje, plantas de tratamiento de aguas residuales</w:t>
      </w:r>
      <w:r w:rsidRPr="009C0C7B">
        <w:rPr>
          <w:rFonts w:ascii="Times New Roman" w:hAnsi="Times New Roman" w:cs="Times New Roman"/>
          <w:sz w:val="24"/>
          <w:szCs w:val="24"/>
          <w:lang w:val="es-ES"/>
        </w:rPr>
        <w:t xml:space="preserve">, rellenos sanitarios, </w:t>
      </w:r>
      <w:r>
        <w:rPr>
          <w:rFonts w:ascii="Times New Roman" w:hAnsi="Times New Roman" w:cs="Times New Roman"/>
          <w:sz w:val="24"/>
          <w:szCs w:val="24"/>
          <w:lang w:val="es-ES"/>
        </w:rPr>
        <w:t xml:space="preserve">residuos peligrosos </w:t>
      </w:r>
      <w:r w:rsidRPr="009C0C7B">
        <w:rPr>
          <w:rFonts w:ascii="Times New Roman" w:hAnsi="Times New Roman" w:cs="Times New Roman"/>
          <w:sz w:val="24"/>
          <w:szCs w:val="24"/>
          <w:lang w:val="es-ES"/>
        </w:rPr>
        <w:t>y vertederos controlados) en el municipio; III) Las áreas de conservación y protección ambiental, entre ellas, bosques, reservas civiles y municipales</w:t>
      </w:r>
      <w:r w:rsidR="00BF0D5B">
        <w:rPr>
          <w:rFonts w:ascii="Times New Roman" w:hAnsi="Times New Roman" w:cs="Times New Roman"/>
          <w:sz w:val="24"/>
          <w:szCs w:val="24"/>
          <w:lang w:val="es-ES"/>
        </w:rPr>
        <w:t>,</w:t>
      </w:r>
      <w:r w:rsidRPr="009C0C7B">
        <w:rPr>
          <w:rFonts w:ascii="Times New Roman" w:hAnsi="Times New Roman" w:cs="Times New Roman"/>
          <w:sz w:val="24"/>
          <w:szCs w:val="24"/>
          <w:lang w:val="es-ES"/>
        </w:rPr>
        <w:t xml:space="preserve"> así como forestales protectoras de flora y fauna</w:t>
      </w:r>
      <w:r w:rsidR="00BF0D5B">
        <w:rPr>
          <w:rFonts w:ascii="Times New Roman" w:hAnsi="Times New Roman" w:cs="Times New Roman"/>
          <w:sz w:val="24"/>
          <w:szCs w:val="24"/>
          <w:lang w:val="es-ES"/>
        </w:rPr>
        <w:t>,</w:t>
      </w:r>
      <w:r w:rsidRPr="009C0C7B">
        <w:rPr>
          <w:rFonts w:ascii="Times New Roman" w:hAnsi="Times New Roman" w:cs="Times New Roman"/>
          <w:sz w:val="24"/>
          <w:szCs w:val="24"/>
          <w:lang w:val="es-ES"/>
        </w:rPr>
        <w:t xml:space="preserve"> y IV) Las actividades de celebración del </w:t>
      </w:r>
      <w:r w:rsidR="00BF0D5B">
        <w:rPr>
          <w:rFonts w:ascii="Times New Roman" w:hAnsi="Times New Roman" w:cs="Times New Roman"/>
          <w:sz w:val="24"/>
          <w:szCs w:val="24"/>
          <w:lang w:val="es-ES"/>
        </w:rPr>
        <w:t>D</w:t>
      </w:r>
      <w:r w:rsidRPr="009C0C7B">
        <w:rPr>
          <w:rFonts w:ascii="Times New Roman" w:hAnsi="Times New Roman" w:cs="Times New Roman"/>
          <w:sz w:val="24"/>
          <w:szCs w:val="24"/>
          <w:lang w:val="es-ES"/>
        </w:rPr>
        <w:t xml:space="preserve">ía </w:t>
      </w:r>
      <w:r w:rsidR="00BF0D5B">
        <w:rPr>
          <w:rFonts w:ascii="Times New Roman" w:hAnsi="Times New Roman" w:cs="Times New Roman"/>
          <w:sz w:val="24"/>
          <w:szCs w:val="24"/>
          <w:lang w:val="es-ES"/>
        </w:rPr>
        <w:t>M</w:t>
      </w:r>
      <w:r w:rsidRPr="009C0C7B">
        <w:rPr>
          <w:rFonts w:ascii="Times New Roman" w:hAnsi="Times New Roman" w:cs="Times New Roman"/>
          <w:sz w:val="24"/>
          <w:szCs w:val="24"/>
          <w:lang w:val="es-ES"/>
        </w:rPr>
        <w:t xml:space="preserve">undial del </w:t>
      </w:r>
      <w:r w:rsidR="00BF0D5B">
        <w:rPr>
          <w:rFonts w:ascii="Times New Roman" w:hAnsi="Times New Roman" w:cs="Times New Roman"/>
          <w:sz w:val="24"/>
          <w:szCs w:val="24"/>
          <w:lang w:val="es-ES"/>
        </w:rPr>
        <w:t>A</w:t>
      </w:r>
      <w:r w:rsidRPr="009C0C7B">
        <w:rPr>
          <w:rFonts w:ascii="Times New Roman" w:hAnsi="Times New Roman" w:cs="Times New Roman"/>
          <w:sz w:val="24"/>
          <w:szCs w:val="24"/>
          <w:lang w:val="es-ES"/>
        </w:rPr>
        <w:t xml:space="preserve">gua. </w:t>
      </w:r>
    </w:p>
    <w:p w14:paraId="5C7E5D33" w14:textId="77777777" w:rsidR="00DC0D87" w:rsidRPr="009C0C7B" w:rsidRDefault="00DC0D87" w:rsidP="00D556DE">
      <w:pPr>
        <w:spacing w:after="0" w:line="240" w:lineRule="auto"/>
        <w:jc w:val="both"/>
        <w:rPr>
          <w:rFonts w:ascii="Times New Roman" w:hAnsi="Times New Roman" w:cs="Times New Roman"/>
          <w:sz w:val="24"/>
          <w:szCs w:val="24"/>
        </w:rPr>
      </w:pPr>
    </w:p>
    <w:p w14:paraId="76CA6363" w14:textId="179894B9"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Igualmente, se programaron tres reuniones realizadas en tres regionales de la CAR, donde se encontraron los municipios que hacía</w:t>
      </w:r>
      <w:r>
        <w:rPr>
          <w:rFonts w:ascii="Times New Roman" w:hAnsi="Times New Roman" w:cs="Times New Roman"/>
          <w:sz w:val="24"/>
          <w:szCs w:val="24"/>
        </w:rPr>
        <w:t xml:space="preserve">n parte de la CHRB, </w:t>
      </w:r>
      <w:r w:rsidRPr="009C0C7B">
        <w:rPr>
          <w:rFonts w:ascii="Times New Roman" w:hAnsi="Times New Roman" w:cs="Times New Roman"/>
          <w:sz w:val="24"/>
          <w:szCs w:val="24"/>
        </w:rPr>
        <w:t xml:space="preserve">a fin de incluir sus indicadores. En ellas, </w:t>
      </w:r>
      <w:r w:rsidRPr="009C0C7B">
        <w:rPr>
          <w:rFonts w:ascii="Times New Roman" w:hAnsi="Times New Roman" w:cs="Times New Roman"/>
          <w:sz w:val="24"/>
          <w:szCs w:val="24"/>
        </w:rPr>
        <w:lastRenderedPageBreak/>
        <w:t>se presentó el entorno de la página web</w:t>
      </w:r>
      <w:r>
        <w:rPr>
          <w:rFonts w:ascii="Times New Roman" w:hAnsi="Times New Roman" w:cs="Times New Roman"/>
          <w:sz w:val="24"/>
          <w:szCs w:val="24"/>
        </w:rPr>
        <w:t xml:space="preserve"> y </w:t>
      </w:r>
      <w:r w:rsidRPr="009C0C7B">
        <w:rPr>
          <w:rFonts w:ascii="Times New Roman" w:hAnsi="Times New Roman" w:cs="Times New Roman"/>
          <w:sz w:val="24"/>
          <w:szCs w:val="24"/>
        </w:rPr>
        <w:t xml:space="preserve">se realizó un proceso de entrenamiento para el conocimiento técnico sobre </w:t>
      </w:r>
      <w:r>
        <w:rPr>
          <w:rFonts w:ascii="Times New Roman" w:hAnsi="Times New Roman" w:cs="Times New Roman"/>
          <w:sz w:val="24"/>
          <w:szCs w:val="24"/>
        </w:rPr>
        <w:t>el funcionamiento de</w:t>
      </w:r>
      <w:r w:rsidRPr="009C0C7B">
        <w:rPr>
          <w:rFonts w:ascii="Times New Roman" w:hAnsi="Times New Roman" w:cs="Times New Roman"/>
          <w:sz w:val="24"/>
          <w:szCs w:val="24"/>
        </w:rPr>
        <w:t xml:space="preserve"> la plataforma. </w:t>
      </w:r>
      <w:r w:rsidRPr="009C0C7B">
        <w:rPr>
          <w:rFonts w:ascii="Times New Roman" w:hAnsi="Times New Roman" w:cs="Times New Roman"/>
          <w:sz w:val="24"/>
          <w:szCs w:val="24"/>
          <w:lang w:val="es-ES"/>
        </w:rPr>
        <w:t xml:space="preserve">Cabe resaltar que </w:t>
      </w:r>
      <w:r w:rsidRPr="009C0C7B">
        <w:rPr>
          <w:rFonts w:ascii="Times New Roman" w:hAnsi="Times New Roman" w:cs="Times New Roman"/>
          <w:sz w:val="24"/>
          <w:szCs w:val="24"/>
        </w:rPr>
        <w:t xml:space="preserve">asistieron </w:t>
      </w:r>
      <w:r>
        <w:rPr>
          <w:rFonts w:ascii="Times New Roman" w:hAnsi="Times New Roman" w:cs="Times New Roman"/>
          <w:sz w:val="24"/>
          <w:szCs w:val="24"/>
        </w:rPr>
        <w:t>representantes del 68</w:t>
      </w:r>
      <w:r w:rsidR="00F754D6">
        <w:rPr>
          <w:rFonts w:ascii="Times New Roman" w:hAnsi="Times New Roman" w:cs="Times New Roman"/>
          <w:sz w:val="24"/>
          <w:szCs w:val="24"/>
        </w:rPr>
        <w:t xml:space="preserve"> </w:t>
      </w:r>
      <w:r>
        <w:rPr>
          <w:rFonts w:ascii="Times New Roman" w:hAnsi="Times New Roman" w:cs="Times New Roman"/>
          <w:sz w:val="24"/>
          <w:szCs w:val="24"/>
        </w:rPr>
        <w:t>% de los</w:t>
      </w:r>
      <w:r w:rsidRPr="009C0C7B">
        <w:rPr>
          <w:rFonts w:ascii="Times New Roman" w:hAnsi="Times New Roman" w:cs="Times New Roman"/>
          <w:sz w:val="24"/>
          <w:szCs w:val="24"/>
        </w:rPr>
        <w:t xml:space="preserve"> municipios</w:t>
      </w:r>
      <w:r>
        <w:rPr>
          <w:rFonts w:ascii="Times New Roman" w:hAnsi="Times New Roman" w:cs="Times New Roman"/>
          <w:sz w:val="24"/>
          <w:szCs w:val="24"/>
        </w:rPr>
        <w:t xml:space="preserve"> de la CHRB</w:t>
      </w:r>
      <w:r w:rsidRPr="009C0C7B">
        <w:rPr>
          <w:rFonts w:ascii="Times New Roman" w:hAnsi="Times New Roman" w:cs="Times New Roman"/>
          <w:sz w:val="24"/>
          <w:szCs w:val="24"/>
        </w:rPr>
        <w:t xml:space="preserve">. </w:t>
      </w:r>
      <w:r>
        <w:rPr>
          <w:rFonts w:ascii="Times New Roman" w:hAnsi="Times New Roman" w:cs="Times New Roman"/>
          <w:sz w:val="24"/>
          <w:szCs w:val="24"/>
        </w:rPr>
        <w:t xml:space="preserve">En este proceso se </w:t>
      </w:r>
      <w:r w:rsidRPr="009C0C7B">
        <w:rPr>
          <w:rFonts w:ascii="Times New Roman" w:hAnsi="Times New Roman" w:cs="Times New Roman"/>
          <w:sz w:val="24"/>
          <w:szCs w:val="24"/>
        </w:rPr>
        <w:t>promov</w:t>
      </w:r>
      <w:r>
        <w:rPr>
          <w:rFonts w:ascii="Times New Roman" w:hAnsi="Times New Roman" w:cs="Times New Roman"/>
          <w:sz w:val="24"/>
          <w:szCs w:val="24"/>
        </w:rPr>
        <w:t>ió</w:t>
      </w:r>
      <w:r w:rsidRPr="009C0C7B">
        <w:rPr>
          <w:rFonts w:ascii="Times New Roman" w:hAnsi="Times New Roman" w:cs="Times New Roman"/>
          <w:sz w:val="24"/>
          <w:szCs w:val="24"/>
        </w:rPr>
        <w:t xml:space="preserve"> una divulgación y socialización permanente con los actores que pu</w:t>
      </w:r>
      <w:r w:rsidR="00BF0D5B">
        <w:rPr>
          <w:rFonts w:ascii="Times New Roman" w:hAnsi="Times New Roman" w:cs="Times New Roman"/>
          <w:sz w:val="24"/>
          <w:szCs w:val="24"/>
        </w:rPr>
        <w:t>diera</w:t>
      </w:r>
      <w:r w:rsidRPr="009C0C7B">
        <w:rPr>
          <w:rFonts w:ascii="Times New Roman" w:hAnsi="Times New Roman" w:cs="Times New Roman"/>
          <w:sz w:val="24"/>
          <w:szCs w:val="24"/>
        </w:rPr>
        <w:t xml:space="preserve">n aportar al fortalecimiento de este mecanismo. </w:t>
      </w:r>
    </w:p>
    <w:p w14:paraId="4D53C274" w14:textId="77777777" w:rsidR="00F754D6" w:rsidRDefault="00F754D6" w:rsidP="00D556DE">
      <w:pPr>
        <w:spacing w:after="0" w:line="240" w:lineRule="auto"/>
        <w:jc w:val="both"/>
        <w:rPr>
          <w:rFonts w:ascii="Times New Roman" w:hAnsi="Times New Roman" w:cs="Times New Roman"/>
          <w:sz w:val="24"/>
          <w:szCs w:val="24"/>
        </w:rPr>
      </w:pPr>
    </w:p>
    <w:p w14:paraId="2157AECA" w14:textId="77777777" w:rsidR="003033C9" w:rsidRPr="00F754D6" w:rsidRDefault="003033C9" w:rsidP="00D556DE">
      <w:pPr>
        <w:pStyle w:val="Prrafodelista"/>
        <w:numPr>
          <w:ilvl w:val="0"/>
          <w:numId w:val="29"/>
        </w:numPr>
        <w:spacing w:after="0" w:line="240" w:lineRule="auto"/>
        <w:ind w:left="284" w:hanging="284"/>
        <w:jc w:val="both"/>
        <w:rPr>
          <w:rFonts w:ascii="Times New Roman" w:hAnsi="Times New Roman" w:cs="Times New Roman"/>
          <w:b/>
          <w:sz w:val="24"/>
          <w:szCs w:val="24"/>
        </w:rPr>
      </w:pPr>
      <w:r w:rsidRPr="00F754D6">
        <w:rPr>
          <w:rFonts w:ascii="Times New Roman" w:hAnsi="Times New Roman" w:cs="Times New Roman"/>
          <w:b/>
          <w:sz w:val="24"/>
          <w:szCs w:val="24"/>
        </w:rPr>
        <w:t xml:space="preserve">Resultados y discusión </w:t>
      </w:r>
    </w:p>
    <w:p w14:paraId="3BD93C45" w14:textId="77777777" w:rsidR="003033C9" w:rsidRPr="00BF1338" w:rsidRDefault="003033C9" w:rsidP="00D556DE">
      <w:pPr>
        <w:pStyle w:val="Prrafodelista"/>
        <w:spacing w:after="0" w:line="240" w:lineRule="auto"/>
        <w:jc w:val="both"/>
        <w:rPr>
          <w:rFonts w:ascii="Times New Roman" w:hAnsi="Times New Roman" w:cs="Times New Roman"/>
          <w:b/>
          <w:sz w:val="28"/>
          <w:szCs w:val="28"/>
        </w:rPr>
      </w:pPr>
    </w:p>
    <w:p w14:paraId="17EA0872" w14:textId="77777777" w:rsidR="003033C9" w:rsidRPr="00F754D6" w:rsidRDefault="003033C9" w:rsidP="00D556DE">
      <w:pPr>
        <w:pStyle w:val="Prrafodelista"/>
        <w:numPr>
          <w:ilvl w:val="1"/>
          <w:numId w:val="36"/>
        </w:numPr>
        <w:spacing w:after="0" w:line="240" w:lineRule="auto"/>
        <w:ind w:left="426" w:hanging="426"/>
        <w:jc w:val="both"/>
        <w:rPr>
          <w:rFonts w:ascii="Times New Roman" w:hAnsi="Times New Roman" w:cs="Times New Roman"/>
          <w:b/>
          <w:sz w:val="24"/>
          <w:szCs w:val="24"/>
        </w:rPr>
      </w:pPr>
      <w:r w:rsidRPr="00F754D6">
        <w:rPr>
          <w:rFonts w:ascii="Times New Roman" w:hAnsi="Times New Roman" w:cs="Times New Roman"/>
          <w:b/>
          <w:sz w:val="24"/>
          <w:szCs w:val="24"/>
        </w:rPr>
        <w:t xml:space="preserve">La experiencia del </w:t>
      </w:r>
      <w:r w:rsidRPr="00F754D6">
        <w:rPr>
          <w:rFonts w:ascii="Times New Roman" w:hAnsi="Times New Roman" w:cs="Times New Roman"/>
          <w:b/>
          <w:sz w:val="24"/>
          <w:szCs w:val="24"/>
          <w:lang w:val="es-ES"/>
        </w:rPr>
        <w:t>Observatorio Regional Ambiental y de Desarrollo Sostenible del Río Bogotá (</w:t>
      </w:r>
      <w:r w:rsidRPr="00F754D6">
        <w:rPr>
          <w:rFonts w:ascii="Times New Roman" w:hAnsi="Times New Roman" w:cs="Times New Roman"/>
          <w:b/>
          <w:sz w:val="24"/>
          <w:szCs w:val="24"/>
        </w:rPr>
        <w:t xml:space="preserve">ORARBO) </w:t>
      </w:r>
    </w:p>
    <w:p w14:paraId="0852CE0A" w14:textId="77777777" w:rsidR="00F754D6" w:rsidRPr="00BA5989" w:rsidRDefault="00F754D6" w:rsidP="00D556DE">
      <w:pPr>
        <w:pStyle w:val="Prrafodelista"/>
        <w:spacing w:after="0" w:line="240" w:lineRule="auto"/>
        <w:ind w:left="360"/>
        <w:jc w:val="both"/>
        <w:rPr>
          <w:rFonts w:ascii="Times New Roman" w:hAnsi="Times New Roman" w:cs="Times New Roman"/>
          <w:b/>
          <w:sz w:val="28"/>
          <w:szCs w:val="28"/>
        </w:rPr>
      </w:pPr>
    </w:p>
    <w:p w14:paraId="6BB71A31" w14:textId="77777777"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 xml:space="preserve">El </w:t>
      </w:r>
      <w:r w:rsidRPr="009C0C7B">
        <w:rPr>
          <w:rFonts w:ascii="Times New Roman" w:hAnsi="Times New Roman" w:cs="Times New Roman"/>
          <w:sz w:val="24"/>
          <w:szCs w:val="24"/>
          <w:lang w:val="es-ES"/>
        </w:rPr>
        <w:t>Observatorio Regional Ambiental y de Desarrollo Sostenible del Río Bogotá</w:t>
      </w:r>
      <w:r w:rsidRPr="009C0C7B">
        <w:rPr>
          <w:rFonts w:ascii="Times New Roman" w:hAnsi="Times New Roman" w:cs="Times New Roman"/>
          <w:sz w:val="24"/>
          <w:szCs w:val="24"/>
        </w:rPr>
        <w:t xml:space="preserve"> (ORARBO) es una</w:t>
      </w:r>
      <w:r w:rsidRPr="009C0C7B">
        <w:rPr>
          <w:rFonts w:ascii="Times New Roman" w:hAnsi="Times New Roman" w:cs="Times New Roman"/>
          <w:b/>
          <w:sz w:val="24"/>
          <w:szCs w:val="24"/>
        </w:rPr>
        <w:t xml:space="preserve"> </w:t>
      </w:r>
      <w:r w:rsidRPr="009C0C7B">
        <w:rPr>
          <w:rFonts w:ascii="Times New Roman" w:hAnsi="Times New Roman" w:cs="Times New Roman"/>
          <w:sz w:val="24"/>
          <w:szCs w:val="24"/>
        </w:rPr>
        <w:t xml:space="preserve">herramienta de gestión ambiental contenida en un portal web.  En ella, confluye la información y participan los actores clave para el proceso de recuperación y conservación de la CHRB. </w:t>
      </w:r>
      <w:r>
        <w:rPr>
          <w:rFonts w:ascii="Times New Roman" w:hAnsi="Times New Roman" w:cs="Times New Roman"/>
          <w:sz w:val="24"/>
          <w:szCs w:val="24"/>
        </w:rPr>
        <w:t>De esta manera, e</w:t>
      </w:r>
      <w:r w:rsidRPr="009C0C7B">
        <w:rPr>
          <w:rFonts w:ascii="Times New Roman" w:hAnsi="Times New Roman" w:cs="Times New Roman"/>
          <w:sz w:val="24"/>
          <w:szCs w:val="24"/>
        </w:rPr>
        <w:t xml:space="preserve">l ORARBO responde a una dinámica de adaptación inherente a los desafíos globales en materia de gobernanza del agua, pues materializa derechos como la participación, la información y la justicia en materia ambiental, mediante la interacción y la cooperación entre las instituciones y los actores sociales. </w:t>
      </w:r>
    </w:p>
    <w:p w14:paraId="6A74AB5B" w14:textId="77777777" w:rsidR="00F754D6" w:rsidRPr="009C0C7B" w:rsidRDefault="00F754D6" w:rsidP="00D556DE">
      <w:pPr>
        <w:spacing w:after="0" w:line="240" w:lineRule="auto"/>
        <w:jc w:val="both"/>
        <w:rPr>
          <w:rFonts w:ascii="Times New Roman" w:hAnsi="Times New Roman" w:cs="Times New Roman"/>
          <w:b/>
          <w:sz w:val="24"/>
          <w:szCs w:val="24"/>
        </w:rPr>
      </w:pPr>
    </w:p>
    <w:p w14:paraId="18DEAF15" w14:textId="1FE2F498"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 xml:space="preserve">Según lo dispuesto por el </w:t>
      </w:r>
      <w:r w:rsidRPr="00147BA1">
        <w:rPr>
          <w:rFonts w:ascii="Times New Roman" w:hAnsi="Times New Roman" w:cs="Times New Roman"/>
          <w:color w:val="0070C0"/>
          <w:sz w:val="24"/>
          <w:szCs w:val="24"/>
        </w:rPr>
        <w:t>Consejo de Estado (2014)</w:t>
      </w:r>
      <w:r w:rsidRPr="009C0C7B">
        <w:rPr>
          <w:rFonts w:ascii="Times New Roman" w:hAnsi="Times New Roman" w:cs="Times New Roman"/>
          <w:sz w:val="24"/>
          <w:szCs w:val="24"/>
        </w:rPr>
        <w:t>, el ORARBO consolida un banco de información ambiental relacionada con la CHRB y promueve la articulación institucional y la participación del sector privado. Además, aporta herramientas de medición, control, seguimiento y evaluación que fomentan decisiones y políticas ambientales eficaces y legítimas, y fortalecen la cultura ambiental. De esta manera, se mejoran los canales de comunicación entre actores, el acceso a la información, robusteciendo el ejercicio de participación ciudadana y la adopción de decisiones y medidas concretas.</w:t>
      </w:r>
    </w:p>
    <w:p w14:paraId="31EF771F" w14:textId="77777777" w:rsidR="00F754D6" w:rsidRPr="009C0C7B" w:rsidRDefault="00F754D6" w:rsidP="00D556DE">
      <w:pPr>
        <w:spacing w:after="0" w:line="240" w:lineRule="auto"/>
        <w:jc w:val="both"/>
        <w:rPr>
          <w:rFonts w:ascii="Times New Roman" w:hAnsi="Times New Roman" w:cs="Times New Roman"/>
          <w:sz w:val="24"/>
          <w:szCs w:val="24"/>
        </w:rPr>
      </w:pPr>
    </w:p>
    <w:p w14:paraId="4AB9A678" w14:textId="7807DC29"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 xml:space="preserve">El ORARBO se enfoca en la promoción de la justicia ambiental, pues genera un sistema de indicadores que </w:t>
      </w:r>
      <w:r w:rsidR="00801B1A">
        <w:rPr>
          <w:rFonts w:ascii="Times New Roman" w:hAnsi="Times New Roman" w:cs="Times New Roman"/>
          <w:sz w:val="24"/>
          <w:szCs w:val="24"/>
        </w:rPr>
        <w:t xml:space="preserve">da </w:t>
      </w:r>
      <w:r w:rsidRPr="009C0C7B">
        <w:rPr>
          <w:rFonts w:ascii="Times New Roman" w:hAnsi="Times New Roman" w:cs="Times New Roman"/>
          <w:sz w:val="24"/>
          <w:szCs w:val="24"/>
        </w:rPr>
        <w:t>seguimiento al estado de la cuenca y su gestión, profundiza en sus problemáticas y fortalec</w:t>
      </w:r>
      <w:r w:rsidR="00801B1A">
        <w:rPr>
          <w:rFonts w:ascii="Times New Roman" w:hAnsi="Times New Roman" w:cs="Times New Roman"/>
          <w:sz w:val="24"/>
          <w:szCs w:val="24"/>
        </w:rPr>
        <w:t>e</w:t>
      </w:r>
      <w:r w:rsidRPr="009C0C7B">
        <w:rPr>
          <w:rFonts w:ascii="Times New Roman" w:hAnsi="Times New Roman" w:cs="Times New Roman"/>
          <w:sz w:val="24"/>
          <w:szCs w:val="24"/>
        </w:rPr>
        <w:t xml:space="preserve"> los procesos de decisión. Esto facilita el desarrollo de mecanismos más idóneos para la recuperación y conservación de la CHRB. </w:t>
      </w:r>
    </w:p>
    <w:p w14:paraId="4F342B00" w14:textId="77777777" w:rsidR="00F754D6" w:rsidRPr="009C0C7B" w:rsidRDefault="00F754D6" w:rsidP="00D556DE">
      <w:pPr>
        <w:spacing w:after="0" w:line="240" w:lineRule="auto"/>
        <w:jc w:val="both"/>
        <w:rPr>
          <w:rFonts w:ascii="Times New Roman" w:hAnsi="Times New Roman" w:cs="Times New Roman"/>
          <w:b/>
          <w:sz w:val="24"/>
          <w:szCs w:val="24"/>
        </w:rPr>
      </w:pPr>
    </w:p>
    <w:p w14:paraId="1F627DF0" w14:textId="60960B40"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 xml:space="preserve">Por otra parte, el ORARBO genera valor y visibiliza los aportes de investigaciones, publicaciones y proyectos que presentan organizaciones no gubernamentales interesadas en la gestión ambiental de la CHRB. Se ha considerado que la inclusión de actores como estos, junto con el sector académico, los medios de comunicación y los organismos de control resulta trascendental en la promoción de una participación más amplia en la gestión del agua, así como del control social en relación </w:t>
      </w:r>
      <w:r w:rsidR="00801B1A">
        <w:rPr>
          <w:rFonts w:ascii="Times New Roman" w:hAnsi="Times New Roman" w:cs="Times New Roman"/>
          <w:sz w:val="24"/>
          <w:szCs w:val="24"/>
        </w:rPr>
        <w:t>con e</w:t>
      </w:r>
      <w:r w:rsidRPr="009C0C7B">
        <w:rPr>
          <w:rFonts w:ascii="Times New Roman" w:hAnsi="Times New Roman" w:cs="Times New Roman"/>
          <w:sz w:val="24"/>
          <w:szCs w:val="24"/>
        </w:rPr>
        <w:t xml:space="preserve">l cumplimiento de la Sentencia emitida por el </w:t>
      </w:r>
      <w:r w:rsidRPr="00147BA1">
        <w:rPr>
          <w:rFonts w:ascii="Times New Roman" w:hAnsi="Times New Roman" w:cs="Times New Roman"/>
          <w:color w:val="0070C0"/>
          <w:sz w:val="24"/>
          <w:szCs w:val="24"/>
        </w:rPr>
        <w:t>Consejo de Estado (2014)</w:t>
      </w:r>
      <w:r w:rsidRPr="009C0C7B">
        <w:rPr>
          <w:rFonts w:ascii="Times New Roman" w:hAnsi="Times New Roman" w:cs="Times New Roman"/>
          <w:sz w:val="24"/>
          <w:szCs w:val="24"/>
        </w:rPr>
        <w:t>. La</w:t>
      </w:r>
      <w:r>
        <w:rPr>
          <w:rFonts w:ascii="Times New Roman" w:hAnsi="Times New Roman" w:cs="Times New Roman"/>
          <w:sz w:val="24"/>
          <w:szCs w:val="24"/>
        </w:rPr>
        <w:t xml:space="preserve"> </w:t>
      </w:r>
      <w:r>
        <w:rPr>
          <w:rFonts w:ascii="Times New Roman" w:hAnsi="Times New Roman" w:cs="Times New Roman"/>
          <w:b/>
          <w:sz w:val="24"/>
          <w:szCs w:val="24"/>
        </w:rPr>
        <w:t>Figura 1</w:t>
      </w:r>
      <w:r w:rsidRPr="009C0C7B">
        <w:rPr>
          <w:rFonts w:ascii="Times New Roman" w:hAnsi="Times New Roman" w:cs="Times New Roman"/>
          <w:sz w:val="24"/>
          <w:szCs w:val="24"/>
        </w:rPr>
        <w:t xml:space="preserve"> presenta un esquema que refleja el flujo de la información en la herramienta de ORARBO, así como los actores que participan de ella.</w:t>
      </w:r>
    </w:p>
    <w:p w14:paraId="735699AE" w14:textId="77777777" w:rsidR="00147BA1" w:rsidRPr="009C0C7B" w:rsidRDefault="00147BA1" w:rsidP="00D556DE">
      <w:pPr>
        <w:spacing w:after="0" w:line="240" w:lineRule="auto"/>
        <w:jc w:val="both"/>
        <w:rPr>
          <w:rFonts w:ascii="Times New Roman" w:hAnsi="Times New Roman" w:cs="Times New Roman"/>
          <w:sz w:val="24"/>
          <w:szCs w:val="24"/>
        </w:rPr>
      </w:pPr>
    </w:p>
    <w:p w14:paraId="208618FC" w14:textId="77777777" w:rsidR="003033C9" w:rsidRPr="009C0C7B" w:rsidRDefault="003033C9" w:rsidP="00D556DE">
      <w:pPr>
        <w:spacing w:after="0" w:line="240" w:lineRule="auto"/>
        <w:jc w:val="center"/>
        <w:rPr>
          <w:rFonts w:ascii="Times New Roman" w:hAnsi="Times New Roman" w:cs="Times New Roman"/>
          <w:sz w:val="24"/>
          <w:szCs w:val="24"/>
        </w:rPr>
      </w:pPr>
      <w:r w:rsidRPr="009C0C7B">
        <w:rPr>
          <w:rFonts w:ascii="Times New Roman" w:hAnsi="Times New Roman" w:cs="Times New Roman"/>
          <w:noProof/>
          <w:sz w:val="24"/>
          <w:szCs w:val="24"/>
          <w:lang w:val="es-ES" w:eastAsia="es-ES"/>
        </w:rPr>
        <w:lastRenderedPageBreak/>
        <w:drawing>
          <wp:inline distT="0" distB="0" distL="0" distR="0" wp14:anchorId="62EB1811" wp14:editId="700727AE">
            <wp:extent cx="5931673" cy="4070362"/>
            <wp:effectExtent l="0" t="0" r="0" b="6350"/>
            <wp:docPr id="4"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n 69"/>
                    <pic:cNvPicPr>
                      <a:picLocks noChangeAspect="1"/>
                    </pic:cNvPicPr>
                  </pic:nvPicPr>
                  <pic:blipFill>
                    <a:blip r:embed="rId9"/>
                    <a:stretch>
                      <a:fillRect/>
                    </a:stretch>
                  </pic:blipFill>
                  <pic:spPr>
                    <a:xfrm>
                      <a:off x="0" y="0"/>
                      <a:ext cx="5946592" cy="4080600"/>
                    </a:xfrm>
                    <a:prstGeom prst="rect">
                      <a:avLst/>
                    </a:prstGeom>
                  </pic:spPr>
                </pic:pic>
              </a:graphicData>
            </a:graphic>
          </wp:inline>
        </w:drawing>
      </w:r>
    </w:p>
    <w:p w14:paraId="5379493F" w14:textId="77777777" w:rsidR="00F754D6" w:rsidRDefault="00F754D6" w:rsidP="00D556DE">
      <w:pPr>
        <w:spacing w:after="0" w:line="240" w:lineRule="auto"/>
        <w:jc w:val="both"/>
        <w:rPr>
          <w:rFonts w:ascii="Times New Roman" w:hAnsi="Times New Roman" w:cs="Times New Roman"/>
          <w:b/>
          <w:sz w:val="24"/>
          <w:szCs w:val="24"/>
        </w:rPr>
      </w:pPr>
    </w:p>
    <w:p w14:paraId="6EFBDD96" w14:textId="6CB916F5" w:rsidR="003033C9" w:rsidRPr="00D556DE" w:rsidRDefault="003033C9" w:rsidP="00D556DE">
      <w:pPr>
        <w:spacing w:after="0" w:line="240" w:lineRule="auto"/>
        <w:jc w:val="both"/>
        <w:rPr>
          <w:rFonts w:ascii="Times New Roman" w:hAnsi="Times New Roman" w:cs="Times New Roman"/>
          <w:b/>
          <w:sz w:val="24"/>
          <w:szCs w:val="24"/>
        </w:rPr>
      </w:pPr>
      <w:r w:rsidRPr="00D556DE">
        <w:rPr>
          <w:rFonts w:ascii="Times New Roman" w:hAnsi="Times New Roman" w:cs="Times New Roman"/>
          <w:b/>
          <w:sz w:val="24"/>
          <w:szCs w:val="24"/>
        </w:rPr>
        <w:t xml:space="preserve">Figura 1. </w:t>
      </w:r>
      <w:r w:rsidRPr="00D556DE">
        <w:rPr>
          <w:rFonts w:ascii="Times New Roman" w:hAnsi="Times New Roman" w:cs="Times New Roman"/>
          <w:sz w:val="24"/>
          <w:szCs w:val="24"/>
        </w:rPr>
        <w:t>Flujo de información en el ORARBO</w:t>
      </w:r>
      <w:r w:rsidR="00147BA1" w:rsidRPr="00D556DE">
        <w:rPr>
          <w:rFonts w:ascii="Times New Roman" w:hAnsi="Times New Roman" w:cs="Times New Roman"/>
          <w:sz w:val="24"/>
          <w:szCs w:val="24"/>
        </w:rPr>
        <w:t xml:space="preserve"> </w:t>
      </w:r>
      <w:r w:rsidR="00147BA1" w:rsidRPr="00D556DE">
        <w:rPr>
          <w:rFonts w:ascii="Times New Roman" w:hAnsi="Times New Roman" w:cs="Times New Roman"/>
          <w:color w:val="0070C0"/>
          <w:sz w:val="24"/>
          <w:szCs w:val="24"/>
        </w:rPr>
        <w:t xml:space="preserve">(Mesa </w:t>
      </w:r>
      <w:proofErr w:type="spellStart"/>
      <w:r w:rsidR="00147BA1" w:rsidRPr="00D556DE">
        <w:rPr>
          <w:rFonts w:ascii="Times New Roman" w:hAnsi="Times New Roman" w:cs="Times New Roman"/>
          <w:color w:val="0070C0"/>
          <w:sz w:val="24"/>
          <w:szCs w:val="24"/>
        </w:rPr>
        <w:t>Sigica</w:t>
      </w:r>
      <w:proofErr w:type="spellEnd"/>
      <w:r w:rsidR="00147BA1" w:rsidRPr="00D556DE">
        <w:rPr>
          <w:rFonts w:ascii="Times New Roman" w:hAnsi="Times New Roman" w:cs="Times New Roman"/>
          <w:color w:val="0070C0"/>
          <w:sz w:val="24"/>
          <w:szCs w:val="24"/>
        </w:rPr>
        <w:t>–ORARBO, 2015).</w:t>
      </w:r>
    </w:p>
    <w:p w14:paraId="308F7DC3" w14:textId="4AB5BDDE" w:rsidR="003033C9" w:rsidRPr="00147BA1" w:rsidRDefault="00147BA1" w:rsidP="00D556DE">
      <w:pPr>
        <w:spacing w:after="0" w:line="240" w:lineRule="auto"/>
        <w:jc w:val="both"/>
        <w:rPr>
          <w:rFonts w:ascii="Times New Roman" w:hAnsi="Times New Roman" w:cs="Times New Roman"/>
          <w:i/>
          <w:iCs/>
          <w:sz w:val="24"/>
          <w:szCs w:val="24"/>
          <w:lang w:val="en-US"/>
        </w:rPr>
      </w:pPr>
      <w:r w:rsidRPr="00B11DC1">
        <w:rPr>
          <w:rFonts w:ascii="Times New Roman" w:hAnsi="Times New Roman" w:cs="Times New Roman"/>
          <w:b/>
          <w:bCs/>
          <w:i/>
          <w:iCs/>
          <w:sz w:val="24"/>
          <w:szCs w:val="24"/>
          <w:lang w:val="en-US"/>
        </w:rPr>
        <w:t>Figure 1</w:t>
      </w:r>
      <w:r w:rsidRPr="00B11DC1">
        <w:rPr>
          <w:rFonts w:ascii="Times New Roman" w:hAnsi="Times New Roman" w:cs="Times New Roman"/>
          <w:i/>
          <w:iCs/>
          <w:sz w:val="24"/>
          <w:szCs w:val="24"/>
          <w:lang w:val="en-US"/>
        </w:rPr>
        <w:t xml:space="preserve">. </w:t>
      </w:r>
      <w:r w:rsidRPr="00147BA1">
        <w:rPr>
          <w:rFonts w:ascii="Times New Roman" w:hAnsi="Times New Roman" w:cs="Times New Roman"/>
          <w:i/>
          <w:iCs/>
          <w:sz w:val="24"/>
          <w:szCs w:val="24"/>
          <w:lang w:val="en-US"/>
        </w:rPr>
        <w:t xml:space="preserve">Information flow in the ORARBO </w:t>
      </w:r>
      <w:r w:rsidRPr="00147BA1">
        <w:rPr>
          <w:rFonts w:ascii="Times New Roman" w:hAnsi="Times New Roman" w:cs="Times New Roman"/>
          <w:i/>
          <w:iCs/>
          <w:color w:val="0070C0"/>
          <w:sz w:val="24"/>
          <w:szCs w:val="24"/>
          <w:lang w:val="en-US"/>
        </w:rPr>
        <w:t>(</w:t>
      </w:r>
      <w:r w:rsidR="003033C9" w:rsidRPr="00147BA1">
        <w:rPr>
          <w:rFonts w:ascii="Times New Roman" w:hAnsi="Times New Roman" w:cs="Times New Roman"/>
          <w:i/>
          <w:iCs/>
          <w:color w:val="0070C0"/>
          <w:sz w:val="24"/>
          <w:szCs w:val="24"/>
          <w:lang w:val="en-US"/>
        </w:rPr>
        <w:t xml:space="preserve">Mesa </w:t>
      </w:r>
      <w:proofErr w:type="spellStart"/>
      <w:r w:rsidR="003033C9" w:rsidRPr="00147BA1">
        <w:rPr>
          <w:rFonts w:ascii="Times New Roman" w:hAnsi="Times New Roman" w:cs="Times New Roman"/>
          <w:i/>
          <w:iCs/>
          <w:color w:val="0070C0"/>
          <w:sz w:val="24"/>
          <w:szCs w:val="24"/>
          <w:lang w:val="en-US"/>
        </w:rPr>
        <w:t>Sigica</w:t>
      </w:r>
      <w:proofErr w:type="spellEnd"/>
      <w:r w:rsidR="003033C9" w:rsidRPr="00147BA1">
        <w:rPr>
          <w:rFonts w:ascii="Times New Roman" w:hAnsi="Times New Roman" w:cs="Times New Roman"/>
          <w:i/>
          <w:iCs/>
          <w:color w:val="0070C0"/>
          <w:sz w:val="24"/>
          <w:szCs w:val="24"/>
          <w:lang w:val="en-US"/>
        </w:rPr>
        <w:t>–ORARBO</w:t>
      </w:r>
      <w:r w:rsidRPr="00147BA1">
        <w:rPr>
          <w:rFonts w:ascii="Times New Roman" w:hAnsi="Times New Roman" w:cs="Times New Roman"/>
          <w:i/>
          <w:iCs/>
          <w:color w:val="0070C0"/>
          <w:sz w:val="24"/>
          <w:szCs w:val="24"/>
          <w:lang w:val="en-US"/>
        </w:rPr>
        <w:t xml:space="preserve">, </w:t>
      </w:r>
      <w:r w:rsidR="003033C9" w:rsidRPr="00147BA1">
        <w:rPr>
          <w:rFonts w:ascii="Times New Roman" w:hAnsi="Times New Roman" w:cs="Times New Roman"/>
          <w:i/>
          <w:iCs/>
          <w:color w:val="0070C0"/>
          <w:sz w:val="24"/>
          <w:szCs w:val="24"/>
          <w:lang w:val="en-US"/>
        </w:rPr>
        <w:t>2015</w:t>
      </w:r>
      <w:r w:rsidRPr="00147BA1">
        <w:rPr>
          <w:rFonts w:ascii="Times New Roman" w:hAnsi="Times New Roman" w:cs="Times New Roman"/>
          <w:i/>
          <w:iCs/>
          <w:color w:val="0070C0"/>
          <w:sz w:val="24"/>
          <w:szCs w:val="24"/>
          <w:lang w:val="en-US"/>
        </w:rPr>
        <w:t>)</w:t>
      </w:r>
      <w:r w:rsidR="001076EF" w:rsidRPr="00147BA1">
        <w:rPr>
          <w:rFonts w:ascii="Times New Roman" w:hAnsi="Times New Roman" w:cs="Times New Roman"/>
          <w:i/>
          <w:iCs/>
          <w:color w:val="0070C0"/>
          <w:sz w:val="24"/>
          <w:szCs w:val="24"/>
          <w:lang w:val="en-US"/>
        </w:rPr>
        <w:t>.</w:t>
      </w:r>
    </w:p>
    <w:p w14:paraId="0BD86F9E" w14:textId="77777777" w:rsidR="00F754D6" w:rsidRPr="00147BA1" w:rsidRDefault="00F754D6" w:rsidP="00D556DE">
      <w:pPr>
        <w:spacing w:after="0" w:line="240" w:lineRule="auto"/>
        <w:jc w:val="both"/>
        <w:rPr>
          <w:rFonts w:ascii="Times New Roman" w:hAnsi="Times New Roman" w:cs="Times New Roman"/>
          <w:sz w:val="24"/>
          <w:szCs w:val="24"/>
          <w:lang w:val="en-US"/>
        </w:rPr>
      </w:pPr>
    </w:p>
    <w:p w14:paraId="093EC8B5" w14:textId="2718132A" w:rsidR="003033C9" w:rsidRDefault="003033C9" w:rsidP="00D556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Además de lo anterior, uno de los mayores aportes de esta herramienta fue generar la capacidad de articular a los diferentes actores que tienen a su cargo la gestión de recurso hídrico en el marco del cumplimiento de la Sentencia del alto Tribunal (más de 40 entidades públicas y privadas) y de hacer un seguimiento efectivo en torno a las </w:t>
      </w:r>
      <w:r w:rsidR="00F754D6">
        <w:rPr>
          <w:rFonts w:ascii="Times New Roman" w:hAnsi="Times New Roman" w:cs="Times New Roman"/>
          <w:sz w:val="24"/>
          <w:szCs w:val="24"/>
        </w:rPr>
        <w:t>órdenes</w:t>
      </w:r>
      <w:r>
        <w:rPr>
          <w:rFonts w:ascii="Times New Roman" w:hAnsi="Times New Roman" w:cs="Times New Roman"/>
          <w:sz w:val="24"/>
          <w:szCs w:val="24"/>
        </w:rPr>
        <w:t xml:space="preserve"> impartidas en </w:t>
      </w:r>
      <w:r w:rsidR="00801B1A">
        <w:rPr>
          <w:rFonts w:ascii="Times New Roman" w:hAnsi="Times New Roman" w:cs="Times New Roman"/>
          <w:sz w:val="24"/>
          <w:szCs w:val="24"/>
        </w:rPr>
        <w:t>est</w:t>
      </w:r>
      <w:r>
        <w:rPr>
          <w:rFonts w:ascii="Times New Roman" w:hAnsi="Times New Roman" w:cs="Times New Roman"/>
          <w:sz w:val="24"/>
          <w:szCs w:val="24"/>
        </w:rPr>
        <w:t>a misma</w:t>
      </w:r>
      <w:r w:rsidR="00801B1A">
        <w:rPr>
          <w:rFonts w:ascii="Times New Roman" w:hAnsi="Times New Roman" w:cs="Times New Roman"/>
          <w:sz w:val="24"/>
          <w:szCs w:val="24"/>
        </w:rPr>
        <w:t>. Esta labor no resulta fácil, debido</w:t>
      </w:r>
      <w:r>
        <w:rPr>
          <w:rFonts w:ascii="Times New Roman" w:hAnsi="Times New Roman" w:cs="Times New Roman"/>
          <w:sz w:val="24"/>
          <w:szCs w:val="24"/>
        </w:rPr>
        <w:t xml:space="preserve"> a la gran complejidad que reviste que tantos actores tengan</w:t>
      </w:r>
      <w:r w:rsidR="00801B1A">
        <w:rPr>
          <w:rFonts w:ascii="Times New Roman" w:hAnsi="Times New Roman" w:cs="Times New Roman"/>
          <w:sz w:val="24"/>
          <w:szCs w:val="24"/>
        </w:rPr>
        <w:t>,</w:t>
      </w:r>
      <w:r>
        <w:rPr>
          <w:rFonts w:ascii="Times New Roman" w:hAnsi="Times New Roman" w:cs="Times New Roman"/>
          <w:sz w:val="24"/>
          <w:szCs w:val="24"/>
        </w:rPr>
        <w:t xml:space="preserve"> a su vez</w:t>
      </w:r>
      <w:r w:rsidR="00801B1A">
        <w:rPr>
          <w:rFonts w:ascii="Times New Roman" w:hAnsi="Times New Roman" w:cs="Times New Roman"/>
          <w:sz w:val="24"/>
          <w:szCs w:val="24"/>
        </w:rPr>
        <w:t>,</w:t>
      </w:r>
      <w:r>
        <w:rPr>
          <w:rFonts w:ascii="Times New Roman" w:hAnsi="Times New Roman" w:cs="Times New Roman"/>
          <w:sz w:val="24"/>
          <w:szCs w:val="24"/>
        </w:rPr>
        <w:t xml:space="preserve"> un gran </w:t>
      </w:r>
      <w:r w:rsidR="00F754D6">
        <w:rPr>
          <w:rFonts w:ascii="Times New Roman" w:hAnsi="Times New Roman" w:cs="Times New Roman"/>
          <w:sz w:val="24"/>
          <w:szCs w:val="24"/>
        </w:rPr>
        <w:t>número</w:t>
      </w:r>
      <w:r>
        <w:rPr>
          <w:rFonts w:ascii="Times New Roman" w:hAnsi="Times New Roman" w:cs="Times New Roman"/>
          <w:sz w:val="24"/>
          <w:szCs w:val="24"/>
        </w:rPr>
        <w:t xml:space="preserve"> de acciones concretas a cumplir en torno a la cuenca del río Bogotá. </w:t>
      </w:r>
    </w:p>
    <w:p w14:paraId="48A68618" w14:textId="77777777" w:rsidR="00F754D6" w:rsidRPr="009C0C7B" w:rsidRDefault="00F754D6" w:rsidP="00D556DE">
      <w:pPr>
        <w:spacing w:after="0" w:line="240" w:lineRule="auto"/>
        <w:jc w:val="both"/>
        <w:rPr>
          <w:rFonts w:ascii="Times New Roman" w:hAnsi="Times New Roman" w:cs="Times New Roman"/>
          <w:sz w:val="24"/>
          <w:szCs w:val="24"/>
        </w:rPr>
      </w:pPr>
    </w:p>
    <w:p w14:paraId="3773255B" w14:textId="77777777" w:rsidR="003033C9" w:rsidRDefault="003033C9" w:rsidP="00D556DE">
      <w:pPr>
        <w:pStyle w:val="Prrafodelista"/>
        <w:numPr>
          <w:ilvl w:val="1"/>
          <w:numId w:val="36"/>
        </w:numPr>
        <w:spacing w:after="0" w:line="240" w:lineRule="auto"/>
        <w:ind w:left="426" w:hanging="426"/>
        <w:jc w:val="both"/>
        <w:rPr>
          <w:rFonts w:ascii="Times New Roman" w:eastAsia="Calibri" w:hAnsi="Times New Roman" w:cs="Times New Roman"/>
          <w:b/>
          <w:sz w:val="24"/>
          <w:szCs w:val="24"/>
        </w:rPr>
      </w:pPr>
      <w:r w:rsidRPr="00BA5989">
        <w:rPr>
          <w:rFonts w:ascii="Times New Roman" w:eastAsia="Calibri" w:hAnsi="Times New Roman" w:cs="Times New Roman"/>
          <w:b/>
          <w:sz w:val="24"/>
          <w:szCs w:val="24"/>
        </w:rPr>
        <w:t>Construcción de los indicadores y participación de los actores</w:t>
      </w:r>
    </w:p>
    <w:p w14:paraId="576CD758" w14:textId="77777777" w:rsidR="00F754D6" w:rsidRPr="00BA5989" w:rsidRDefault="00F754D6" w:rsidP="00D556DE">
      <w:pPr>
        <w:pStyle w:val="Prrafodelista"/>
        <w:spacing w:after="0" w:line="240" w:lineRule="auto"/>
        <w:ind w:left="360"/>
        <w:jc w:val="both"/>
        <w:rPr>
          <w:rFonts w:ascii="Times New Roman" w:eastAsia="Calibri" w:hAnsi="Times New Roman" w:cs="Times New Roman"/>
          <w:b/>
          <w:sz w:val="24"/>
          <w:szCs w:val="24"/>
        </w:rPr>
      </w:pPr>
    </w:p>
    <w:p w14:paraId="058E2928" w14:textId="77777777" w:rsidR="003033C9" w:rsidRDefault="003033C9" w:rsidP="00D556D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Pr="009C0C7B">
        <w:rPr>
          <w:rFonts w:ascii="Times New Roman" w:eastAsia="Calibri" w:hAnsi="Times New Roman" w:cs="Times New Roman"/>
          <w:sz w:val="24"/>
          <w:szCs w:val="24"/>
        </w:rPr>
        <w:t xml:space="preserve">egún el </w:t>
      </w:r>
      <w:r w:rsidRPr="00147BA1">
        <w:rPr>
          <w:rFonts w:ascii="Times New Roman" w:eastAsia="Calibri" w:hAnsi="Times New Roman" w:cs="Times New Roman"/>
          <w:color w:val="0070C0"/>
          <w:sz w:val="24"/>
          <w:szCs w:val="24"/>
        </w:rPr>
        <w:t>Consejo de Estado (2014)</w:t>
      </w:r>
      <w:r w:rsidRPr="009C0C7B">
        <w:rPr>
          <w:rFonts w:ascii="Times New Roman" w:eastAsia="Calibri" w:hAnsi="Times New Roman" w:cs="Times New Roman"/>
          <w:sz w:val="24"/>
          <w:szCs w:val="24"/>
        </w:rPr>
        <w:t>, el ORARBO es un espacio de comunicación y divulgación entre las instituciones, las empresas, las organizaciones no gubernamentales, la academia y las comunidades con interés o que participan en la gestión integral de la cuenca del río Bogotá.</w:t>
      </w:r>
    </w:p>
    <w:p w14:paraId="39CDA35F" w14:textId="77777777" w:rsidR="001076EF" w:rsidRPr="009C0C7B" w:rsidRDefault="001076EF" w:rsidP="00D556DE">
      <w:pPr>
        <w:spacing w:after="0" w:line="240" w:lineRule="auto"/>
        <w:jc w:val="both"/>
        <w:rPr>
          <w:rFonts w:ascii="Times New Roman" w:eastAsia="Calibri" w:hAnsi="Times New Roman" w:cs="Times New Roman"/>
          <w:sz w:val="24"/>
          <w:szCs w:val="24"/>
        </w:rPr>
      </w:pPr>
    </w:p>
    <w:p w14:paraId="21014410" w14:textId="6C4E99D0"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Sin embargo, dado el considerable volumen de información y la multiplicidad de actores involucrados en el ORARBO, el contenido de</w:t>
      </w:r>
      <w:r w:rsidR="00801B1A">
        <w:rPr>
          <w:rFonts w:ascii="Times New Roman" w:hAnsi="Times New Roman" w:cs="Times New Roman"/>
          <w:sz w:val="24"/>
          <w:szCs w:val="24"/>
        </w:rPr>
        <w:t xml:space="preserve"> este</w:t>
      </w:r>
      <w:r w:rsidRPr="009C0C7B">
        <w:rPr>
          <w:rFonts w:ascii="Times New Roman" w:hAnsi="Times New Roman" w:cs="Times New Roman"/>
          <w:sz w:val="24"/>
          <w:szCs w:val="24"/>
        </w:rPr>
        <w:t xml:space="preserve"> mismo se filtra y se clasifica, </w:t>
      </w:r>
      <w:r w:rsidR="00801B1A">
        <w:rPr>
          <w:rFonts w:ascii="Times New Roman" w:hAnsi="Times New Roman" w:cs="Times New Roman"/>
          <w:sz w:val="24"/>
          <w:szCs w:val="24"/>
        </w:rPr>
        <w:t xml:space="preserve">por lo cual se </w:t>
      </w:r>
      <w:r w:rsidRPr="009C0C7B">
        <w:rPr>
          <w:rFonts w:ascii="Times New Roman" w:hAnsi="Times New Roman" w:cs="Times New Roman"/>
          <w:sz w:val="24"/>
          <w:szCs w:val="24"/>
        </w:rPr>
        <w:t>identific</w:t>
      </w:r>
      <w:r w:rsidR="00801B1A">
        <w:rPr>
          <w:rFonts w:ascii="Times New Roman" w:hAnsi="Times New Roman" w:cs="Times New Roman"/>
          <w:sz w:val="24"/>
          <w:szCs w:val="24"/>
        </w:rPr>
        <w:t>a</w:t>
      </w:r>
      <w:r w:rsidRPr="009C0C7B">
        <w:rPr>
          <w:rFonts w:ascii="Times New Roman" w:hAnsi="Times New Roman" w:cs="Times New Roman"/>
          <w:sz w:val="24"/>
          <w:szCs w:val="24"/>
        </w:rPr>
        <w:t xml:space="preserve"> a un actor que se hace responsable por algún indicador o por datos a cargar en la plataforma. El </w:t>
      </w:r>
      <w:r>
        <w:rPr>
          <w:rFonts w:ascii="Times New Roman" w:hAnsi="Times New Roman" w:cs="Times New Roman"/>
          <w:sz w:val="24"/>
          <w:szCs w:val="24"/>
        </w:rPr>
        <w:t>O</w:t>
      </w:r>
      <w:r w:rsidRPr="009C0C7B">
        <w:rPr>
          <w:rFonts w:ascii="Times New Roman" w:hAnsi="Times New Roman" w:cs="Times New Roman"/>
          <w:sz w:val="24"/>
          <w:szCs w:val="24"/>
        </w:rPr>
        <w:t>bservatorio incluye enlaces que contactan a las entidades involucradas en la gestión de la cuenca en todos los niveles, así como accesos a documentos o información de centros de investigación, empresas, autoridades y universidades que forman parte de los actores.</w:t>
      </w:r>
      <w:r>
        <w:rPr>
          <w:rFonts w:ascii="Times New Roman" w:hAnsi="Times New Roman" w:cs="Times New Roman"/>
          <w:sz w:val="24"/>
          <w:szCs w:val="24"/>
        </w:rPr>
        <w:t xml:space="preserve"> De esta </w:t>
      </w:r>
      <w:r>
        <w:rPr>
          <w:rFonts w:ascii="Times New Roman" w:hAnsi="Times New Roman" w:cs="Times New Roman"/>
          <w:sz w:val="24"/>
          <w:szCs w:val="24"/>
        </w:rPr>
        <w:lastRenderedPageBreak/>
        <w:t>manera, el ORARBO se concibe como un sistema que hace más transparente</w:t>
      </w:r>
      <w:r w:rsidR="00801B1A">
        <w:rPr>
          <w:rFonts w:ascii="Times New Roman" w:hAnsi="Times New Roman" w:cs="Times New Roman"/>
          <w:sz w:val="24"/>
          <w:szCs w:val="24"/>
        </w:rPr>
        <w:t>,</w:t>
      </w:r>
      <w:r>
        <w:rPr>
          <w:rFonts w:ascii="Times New Roman" w:hAnsi="Times New Roman" w:cs="Times New Roman"/>
          <w:sz w:val="24"/>
          <w:szCs w:val="24"/>
        </w:rPr>
        <w:t xml:space="preserve"> para la ciudadanía</w:t>
      </w:r>
      <w:r w:rsidR="00801B1A">
        <w:rPr>
          <w:rFonts w:ascii="Times New Roman" w:hAnsi="Times New Roman" w:cs="Times New Roman"/>
          <w:sz w:val="24"/>
          <w:szCs w:val="24"/>
        </w:rPr>
        <w:t>,</w:t>
      </w:r>
      <w:r>
        <w:rPr>
          <w:rFonts w:ascii="Times New Roman" w:hAnsi="Times New Roman" w:cs="Times New Roman"/>
          <w:sz w:val="24"/>
          <w:szCs w:val="24"/>
        </w:rPr>
        <w:t xml:space="preserve"> la gestión de la administración pública en torno a la descontaminac</w:t>
      </w:r>
      <w:r w:rsidR="001076EF">
        <w:rPr>
          <w:rFonts w:ascii="Times New Roman" w:hAnsi="Times New Roman" w:cs="Times New Roman"/>
          <w:sz w:val="24"/>
          <w:szCs w:val="24"/>
        </w:rPr>
        <w:t xml:space="preserve">ión de la cuenca del río Bogotá. </w:t>
      </w:r>
    </w:p>
    <w:p w14:paraId="489CD767" w14:textId="77777777" w:rsidR="001076EF" w:rsidRPr="009C0C7B" w:rsidRDefault="001076EF" w:rsidP="00D556DE">
      <w:pPr>
        <w:spacing w:after="0" w:line="240" w:lineRule="auto"/>
        <w:jc w:val="both"/>
        <w:rPr>
          <w:rFonts w:ascii="Times New Roman" w:hAnsi="Times New Roman" w:cs="Times New Roman"/>
          <w:sz w:val="24"/>
          <w:szCs w:val="24"/>
        </w:rPr>
      </w:pPr>
    </w:p>
    <w:p w14:paraId="44007019" w14:textId="2F069570" w:rsidR="003033C9" w:rsidRDefault="003033C9" w:rsidP="00D556DE">
      <w:pPr>
        <w:spacing w:after="0" w:line="240" w:lineRule="auto"/>
        <w:jc w:val="both"/>
        <w:rPr>
          <w:rFonts w:ascii="Times New Roman" w:hAnsi="Times New Roman" w:cs="Times New Roman"/>
          <w:sz w:val="24"/>
          <w:szCs w:val="24"/>
        </w:rPr>
      </w:pPr>
      <w:r w:rsidRPr="00801B1A">
        <w:rPr>
          <w:rFonts w:ascii="Times New Roman" w:hAnsi="Times New Roman" w:cs="Times New Roman"/>
          <w:sz w:val="24"/>
          <w:szCs w:val="24"/>
        </w:rPr>
        <w:t>Es fundamental que</w:t>
      </w:r>
      <w:r w:rsidR="00801B1A">
        <w:rPr>
          <w:rFonts w:ascii="Times New Roman" w:hAnsi="Times New Roman" w:cs="Times New Roman"/>
          <w:sz w:val="24"/>
          <w:szCs w:val="24"/>
        </w:rPr>
        <w:t>,</w:t>
      </w:r>
      <w:r w:rsidRPr="00801B1A">
        <w:rPr>
          <w:rFonts w:ascii="Times New Roman" w:hAnsi="Times New Roman" w:cs="Times New Roman"/>
          <w:sz w:val="24"/>
          <w:szCs w:val="24"/>
        </w:rPr>
        <w:t xml:space="preserve"> además</w:t>
      </w:r>
      <w:r w:rsidR="00801B1A">
        <w:rPr>
          <w:rFonts w:ascii="Times New Roman" w:hAnsi="Times New Roman" w:cs="Times New Roman"/>
          <w:sz w:val="24"/>
          <w:szCs w:val="24"/>
        </w:rPr>
        <w:t>,</w:t>
      </w:r>
      <w:r w:rsidRPr="00801B1A">
        <w:rPr>
          <w:rFonts w:ascii="Times New Roman" w:hAnsi="Times New Roman" w:cs="Times New Roman"/>
          <w:sz w:val="24"/>
          <w:szCs w:val="24"/>
        </w:rPr>
        <w:t xml:space="preserve"> la información, los datos y los resultados del Observatorio constituye</w:t>
      </w:r>
      <w:r w:rsidRPr="004A4EE2">
        <w:rPr>
          <w:rFonts w:ascii="Times New Roman" w:hAnsi="Times New Roman" w:cs="Times New Roman"/>
          <w:sz w:val="24"/>
          <w:szCs w:val="24"/>
        </w:rPr>
        <w:t>n un insumo básico desde</w:t>
      </w:r>
      <w:r w:rsidRPr="009C0C7B">
        <w:rPr>
          <w:rFonts w:ascii="Times New Roman" w:hAnsi="Times New Roman" w:cs="Times New Roman"/>
          <w:sz w:val="24"/>
          <w:szCs w:val="24"/>
        </w:rPr>
        <w:t xml:space="preserve"> la experiencia y perspectiva de los actores que son clave para la gestión integral de la CHRB, como una herramienta para la toma de decisiones.  Por ello, el ORARBO incorpora indicadores que miden y verifican el estado de la CHRB, así como el avance y los resultados de las medidas que se adelantan en su recuperación y conservación. Estos constituyen elementos importantes para el mejoramiento y la formulación de estrategias más idóneas,</w:t>
      </w:r>
      <w:r w:rsidRPr="009C0C7B">
        <w:rPr>
          <w:rFonts w:ascii="Times New Roman" w:hAnsi="Times New Roman" w:cs="Times New Roman"/>
          <w:b/>
          <w:color w:val="FF0000"/>
          <w:sz w:val="24"/>
          <w:szCs w:val="24"/>
        </w:rPr>
        <w:t xml:space="preserve"> </w:t>
      </w:r>
      <w:r w:rsidRPr="009C0C7B">
        <w:rPr>
          <w:rFonts w:ascii="Times New Roman" w:hAnsi="Times New Roman" w:cs="Times New Roman"/>
          <w:sz w:val="24"/>
          <w:szCs w:val="24"/>
        </w:rPr>
        <w:t xml:space="preserve">pues el </w:t>
      </w:r>
      <w:r>
        <w:rPr>
          <w:rFonts w:ascii="Times New Roman" w:hAnsi="Times New Roman" w:cs="Times New Roman"/>
          <w:sz w:val="24"/>
          <w:szCs w:val="24"/>
        </w:rPr>
        <w:t>O</w:t>
      </w:r>
      <w:r w:rsidRPr="009C0C7B">
        <w:rPr>
          <w:rFonts w:ascii="Times New Roman" w:hAnsi="Times New Roman" w:cs="Times New Roman"/>
          <w:sz w:val="24"/>
          <w:szCs w:val="24"/>
        </w:rPr>
        <w:t>bservatorio facilitará los procesos de evaluación y seguimiento a la gestión y a las medidas implementadas para la rehabilitación de la cuenca, por parte de varios actores en diferentes niveles.</w:t>
      </w:r>
    </w:p>
    <w:p w14:paraId="5FD93537" w14:textId="77777777" w:rsidR="001076EF" w:rsidRPr="009C0C7B" w:rsidRDefault="001076EF" w:rsidP="00D556DE">
      <w:pPr>
        <w:spacing w:after="0" w:line="240" w:lineRule="auto"/>
        <w:jc w:val="both"/>
        <w:rPr>
          <w:rFonts w:ascii="Times New Roman" w:hAnsi="Times New Roman" w:cs="Times New Roman"/>
          <w:sz w:val="24"/>
          <w:szCs w:val="24"/>
        </w:rPr>
      </w:pPr>
    </w:p>
    <w:p w14:paraId="2ADB596C" w14:textId="2E82D612"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lang w:val="es-ES"/>
        </w:rPr>
        <w:t xml:space="preserve">Para llevar a cabo el monitoreo y seguimiento del estado de la CHRB y su gestión a través del ORARBO, los indicadores se clasificaron según correspondieran a los componentes ambientales, sociales, económico-financieros y político-institucionales que se explican a continuación. </w:t>
      </w:r>
      <w:r w:rsidRPr="009C0C7B">
        <w:rPr>
          <w:rFonts w:ascii="Times New Roman" w:hAnsi="Times New Roman" w:cs="Times New Roman"/>
          <w:sz w:val="24"/>
          <w:szCs w:val="24"/>
        </w:rPr>
        <w:t>El ambiental monitorea el estado y los cambios de los recursos naturales y el ambiente, así como su uso y aprovechamiento, incluyendo la gestión del riesgo. El social se enfoca en el seguimiento de las acciones, programas y proyectos de participación y educación emprendidos por las diferentes entidades, con el objetivo de generar cambios culturales y promover el saneamiento del río Bogotá y sus afluentes. El político hace seguimiento a los lineamientos, instrumentos, actuaciones administrativas, planes y proyectos, mediante los que diferentes entidades emprenden sus acciones de gestión para la recuperación y manejo integral de la CHRB. Por último, el económico-financiero realiza seguimiento de las inversiones y los costos de las acciones ejecutadas y proyectadas en el marco de la recuperación de la CHRB, así como de la información sobre las actividades económicas que se allí se desarrollan.</w:t>
      </w:r>
    </w:p>
    <w:p w14:paraId="3C0240ED" w14:textId="77777777" w:rsidR="001076EF" w:rsidRPr="009C0C7B" w:rsidRDefault="001076EF" w:rsidP="00D556DE">
      <w:pPr>
        <w:spacing w:after="0" w:line="240" w:lineRule="auto"/>
        <w:jc w:val="both"/>
        <w:rPr>
          <w:rFonts w:ascii="Times New Roman" w:hAnsi="Times New Roman" w:cs="Times New Roman"/>
          <w:sz w:val="24"/>
          <w:szCs w:val="24"/>
        </w:rPr>
      </w:pPr>
    </w:p>
    <w:p w14:paraId="3D81A2E2" w14:textId="3F545B9C" w:rsidR="00B6174F"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 xml:space="preserve">También, se clasificaron de acuerdo con sus alcances. Los de resultado miden los efectos derivados de la intervención pública, una vez consumidos los bienes y servicios provistos por </w:t>
      </w:r>
      <w:r w:rsidR="003226E0">
        <w:rPr>
          <w:rFonts w:ascii="Times New Roman" w:hAnsi="Times New Roman" w:cs="Times New Roman"/>
          <w:sz w:val="24"/>
          <w:szCs w:val="24"/>
        </w:rPr>
        <w:t>e</w:t>
      </w:r>
      <w:r w:rsidRPr="009C0C7B">
        <w:rPr>
          <w:rFonts w:ascii="Times New Roman" w:hAnsi="Times New Roman" w:cs="Times New Roman"/>
          <w:sz w:val="24"/>
          <w:szCs w:val="24"/>
        </w:rPr>
        <w:t xml:space="preserve">sta. Los de producto miden los bienes y servicios provistos, obtenidos de las actividades de transformación de los insumos. Los de gestión miden los procesos, </w:t>
      </w:r>
      <w:proofErr w:type="gramStart"/>
      <w:r w:rsidRPr="009C0C7B">
        <w:rPr>
          <w:rFonts w:ascii="Times New Roman" w:hAnsi="Times New Roman" w:cs="Times New Roman"/>
          <w:sz w:val="24"/>
          <w:szCs w:val="24"/>
        </w:rPr>
        <w:t>que</w:t>
      </w:r>
      <w:proofErr w:type="gramEnd"/>
      <w:r w:rsidRPr="009C0C7B">
        <w:rPr>
          <w:rFonts w:ascii="Times New Roman" w:hAnsi="Times New Roman" w:cs="Times New Roman"/>
          <w:sz w:val="24"/>
          <w:szCs w:val="24"/>
        </w:rPr>
        <w:t xml:space="preserve"> </w:t>
      </w:r>
      <w:r w:rsidR="003226E0">
        <w:rPr>
          <w:rFonts w:ascii="Times New Roman" w:hAnsi="Times New Roman" w:cs="Times New Roman"/>
          <w:sz w:val="24"/>
          <w:szCs w:val="24"/>
        </w:rPr>
        <w:t>desde</w:t>
      </w:r>
      <w:r w:rsidRPr="009C0C7B">
        <w:rPr>
          <w:rFonts w:ascii="Times New Roman" w:hAnsi="Times New Roman" w:cs="Times New Roman"/>
          <w:sz w:val="24"/>
          <w:szCs w:val="24"/>
        </w:rPr>
        <w:t xml:space="preserve"> el control del responsable de la intervención pública, transforman los insumos en productos. Por último, algunos fueron</w:t>
      </w:r>
      <w:r w:rsidR="003226E0">
        <w:rPr>
          <w:rFonts w:ascii="Times New Roman" w:hAnsi="Times New Roman" w:cs="Times New Roman"/>
          <w:sz w:val="24"/>
          <w:szCs w:val="24"/>
        </w:rPr>
        <w:t>,</w:t>
      </w:r>
      <w:r w:rsidRPr="009C0C7B">
        <w:rPr>
          <w:rFonts w:ascii="Times New Roman" w:hAnsi="Times New Roman" w:cs="Times New Roman"/>
          <w:sz w:val="24"/>
          <w:szCs w:val="24"/>
        </w:rPr>
        <w:t xml:space="preserve"> además</w:t>
      </w:r>
      <w:r w:rsidR="003226E0">
        <w:rPr>
          <w:rFonts w:ascii="Times New Roman" w:hAnsi="Times New Roman" w:cs="Times New Roman"/>
          <w:sz w:val="24"/>
          <w:szCs w:val="24"/>
        </w:rPr>
        <w:t>,</w:t>
      </w:r>
      <w:r w:rsidRPr="009C0C7B">
        <w:rPr>
          <w:rFonts w:ascii="Times New Roman" w:hAnsi="Times New Roman" w:cs="Times New Roman"/>
          <w:sz w:val="24"/>
          <w:szCs w:val="24"/>
        </w:rPr>
        <w:t xml:space="preserve"> considerados de acuerdo con los ejes de seguimiento de la sentencia del </w:t>
      </w:r>
      <w:r w:rsidRPr="00147BA1">
        <w:rPr>
          <w:rFonts w:ascii="Times New Roman" w:hAnsi="Times New Roman" w:cs="Times New Roman"/>
          <w:color w:val="0070C0"/>
          <w:sz w:val="24"/>
          <w:szCs w:val="24"/>
        </w:rPr>
        <w:t>Consejo de Estado (2014)</w:t>
      </w:r>
      <w:r w:rsidRPr="009C0C7B">
        <w:rPr>
          <w:rFonts w:ascii="Times New Roman" w:hAnsi="Times New Roman" w:cs="Times New Roman"/>
          <w:sz w:val="24"/>
          <w:szCs w:val="24"/>
        </w:rPr>
        <w:t xml:space="preserve">. </w:t>
      </w:r>
    </w:p>
    <w:p w14:paraId="31528953" w14:textId="77777777" w:rsidR="00B6174F" w:rsidRDefault="00B6174F" w:rsidP="00D556DE">
      <w:pPr>
        <w:spacing w:after="0" w:line="240" w:lineRule="auto"/>
        <w:jc w:val="both"/>
        <w:rPr>
          <w:rFonts w:ascii="Times New Roman" w:hAnsi="Times New Roman" w:cs="Times New Roman"/>
          <w:sz w:val="24"/>
          <w:szCs w:val="24"/>
        </w:rPr>
      </w:pPr>
    </w:p>
    <w:p w14:paraId="466B0B18" w14:textId="224B45D7"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Entre ellos, los interinstitucionales, los de calidad de agua, los de educación y participación, los de uso del suelo y</w:t>
      </w:r>
      <w:r w:rsidR="003226E0">
        <w:rPr>
          <w:rFonts w:ascii="Times New Roman" w:hAnsi="Times New Roman" w:cs="Times New Roman"/>
          <w:sz w:val="24"/>
          <w:szCs w:val="24"/>
        </w:rPr>
        <w:t>,</w:t>
      </w:r>
      <w:r w:rsidRPr="009C0C7B">
        <w:rPr>
          <w:rFonts w:ascii="Times New Roman" w:hAnsi="Times New Roman" w:cs="Times New Roman"/>
          <w:sz w:val="24"/>
          <w:szCs w:val="24"/>
        </w:rPr>
        <w:t xml:space="preserve"> por último</w:t>
      </w:r>
      <w:r w:rsidR="003226E0">
        <w:rPr>
          <w:rFonts w:ascii="Times New Roman" w:hAnsi="Times New Roman" w:cs="Times New Roman"/>
          <w:sz w:val="24"/>
          <w:szCs w:val="24"/>
        </w:rPr>
        <w:t>,</w:t>
      </w:r>
      <w:r w:rsidRPr="009C0C7B">
        <w:rPr>
          <w:rFonts w:ascii="Times New Roman" w:hAnsi="Times New Roman" w:cs="Times New Roman"/>
          <w:sz w:val="24"/>
          <w:szCs w:val="24"/>
        </w:rPr>
        <w:t xml:space="preserve"> los de tecnología e infraestructura. </w:t>
      </w:r>
    </w:p>
    <w:p w14:paraId="13957EAC" w14:textId="77777777" w:rsidR="00B6174F" w:rsidRPr="009C0C7B" w:rsidRDefault="00B6174F" w:rsidP="00D556DE">
      <w:pPr>
        <w:spacing w:after="0" w:line="240" w:lineRule="auto"/>
        <w:jc w:val="both"/>
        <w:rPr>
          <w:rFonts w:ascii="Times New Roman" w:hAnsi="Times New Roman" w:cs="Times New Roman"/>
          <w:sz w:val="24"/>
          <w:szCs w:val="24"/>
          <w:lang w:val="es-ES"/>
        </w:rPr>
      </w:pPr>
    </w:p>
    <w:p w14:paraId="692955FD" w14:textId="550FAC0C" w:rsidR="003033C9" w:rsidRDefault="003033C9" w:rsidP="00D556DE">
      <w:pPr>
        <w:spacing w:after="0" w:line="240" w:lineRule="auto"/>
        <w:jc w:val="both"/>
        <w:rPr>
          <w:rFonts w:ascii="Times New Roman" w:hAnsi="Times New Roman" w:cs="Times New Roman"/>
          <w:sz w:val="24"/>
          <w:szCs w:val="24"/>
          <w:lang w:val="es-ES"/>
        </w:rPr>
      </w:pPr>
      <w:r w:rsidRPr="009C0C7B">
        <w:rPr>
          <w:rFonts w:ascii="Times New Roman" w:hAnsi="Times New Roman" w:cs="Times New Roman"/>
          <w:sz w:val="24"/>
          <w:szCs w:val="24"/>
          <w:lang w:val="es-ES"/>
        </w:rPr>
        <w:t>Así, entre algunos de los principales indicadores que actualmente están siendo incorporados por los actores institucionales al Observatorio se encuentran: el porcentaje de viviendas en zonas rurales y urbanas con acceso a agua potable</w:t>
      </w:r>
      <w:r w:rsidR="003226E0">
        <w:rPr>
          <w:rFonts w:ascii="Times New Roman" w:hAnsi="Times New Roman" w:cs="Times New Roman"/>
          <w:sz w:val="24"/>
          <w:szCs w:val="24"/>
          <w:lang w:val="es-ES"/>
        </w:rPr>
        <w:t>;</w:t>
      </w:r>
      <w:r w:rsidRPr="009C0C7B">
        <w:rPr>
          <w:rFonts w:ascii="Times New Roman" w:hAnsi="Times New Roman" w:cs="Times New Roman"/>
          <w:sz w:val="24"/>
          <w:szCs w:val="24"/>
          <w:lang w:val="es-ES"/>
        </w:rPr>
        <w:t xml:space="preserve"> el número de </w:t>
      </w:r>
      <w:r w:rsidR="003226E0">
        <w:rPr>
          <w:rFonts w:ascii="Times New Roman" w:hAnsi="Times New Roman" w:cs="Times New Roman"/>
          <w:sz w:val="24"/>
          <w:szCs w:val="24"/>
          <w:lang w:val="es-ES"/>
        </w:rPr>
        <w:t xml:space="preserve">páramos </w:t>
      </w:r>
      <w:r w:rsidRPr="009C0C7B">
        <w:rPr>
          <w:rFonts w:ascii="Times New Roman" w:hAnsi="Times New Roman" w:cs="Times New Roman"/>
          <w:sz w:val="24"/>
          <w:szCs w:val="24"/>
        </w:rPr>
        <w:t>y humedales delimitados en la CHRB</w:t>
      </w:r>
      <w:r w:rsidR="003226E0">
        <w:rPr>
          <w:rFonts w:ascii="Times New Roman" w:hAnsi="Times New Roman" w:cs="Times New Roman"/>
          <w:sz w:val="24"/>
          <w:szCs w:val="24"/>
        </w:rPr>
        <w:t>;</w:t>
      </w:r>
      <w:r w:rsidRPr="009C0C7B">
        <w:rPr>
          <w:rFonts w:ascii="Times New Roman" w:hAnsi="Times New Roman" w:cs="Times New Roman"/>
          <w:sz w:val="24"/>
          <w:szCs w:val="24"/>
        </w:rPr>
        <w:t xml:space="preserve"> el número de especies focales categorizadas e identificadas con estudios en la CHRB</w:t>
      </w:r>
      <w:r w:rsidR="003226E0">
        <w:rPr>
          <w:rFonts w:ascii="Times New Roman" w:hAnsi="Times New Roman" w:cs="Times New Roman"/>
          <w:sz w:val="24"/>
          <w:szCs w:val="24"/>
        </w:rPr>
        <w:t>;</w:t>
      </w:r>
      <w:r w:rsidRPr="009C0C7B">
        <w:rPr>
          <w:rFonts w:ascii="Times New Roman" w:hAnsi="Times New Roman" w:cs="Times New Roman"/>
          <w:sz w:val="24"/>
          <w:szCs w:val="24"/>
        </w:rPr>
        <w:t xml:space="preserve">  el porcentaje de caudal concesionado y vertido en la CHRB</w:t>
      </w:r>
      <w:r w:rsidR="003226E0">
        <w:rPr>
          <w:rFonts w:ascii="Times New Roman" w:hAnsi="Times New Roman" w:cs="Times New Roman"/>
          <w:sz w:val="24"/>
          <w:szCs w:val="24"/>
        </w:rPr>
        <w:t>;</w:t>
      </w:r>
      <w:r w:rsidRPr="009C0C7B">
        <w:rPr>
          <w:rFonts w:ascii="Times New Roman" w:hAnsi="Times New Roman" w:cs="Times New Roman"/>
          <w:sz w:val="24"/>
          <w:szCs w:val="24"/>
        </w:rPr>
        <w:t xml:space="preserve"> el número de acciones</w:t>
      </w:r>
      <w:r w:rsidRPr="009C0C7B">
        <w:rPr>
          <w:rFonts w:ascii="Times New Roman" w:hAnsi="Times New Roman" w:cs="Times New Roman"/>
          <w:sz w:val="24"/>
          <w:szCs w:val="24"/>
          <w:lang w:val="es-ES"/>
        </w:rPr>
        <w:t xml:space="preserve"> para promover la producción limpia y el uso eficiente, ahorro y reutilización del agua por parte de los actores sociales de la cuenca, entre otros.</w:t>
      </w:r>
      <w:r>
        <w:rPr>
          <w:rFonts w:ascii="Times New Roman" w:hAnsi="Times New Roman" w:cs="Times New Roman"/>
          <w:sz w:val="24"/>
          <w:szCs w:val="24"/>
          <w:lang w:val="es-ES"/>
        </w:rPr>
        <w:t xml:space="preserve"> Es importante anotar que cualquier </w:t>
      </w:r>
      <w:r w:rsidR="003226E0">
        <w:rPr>
          <w:rFonts w:ascii="Times New Roman" w:hAnsi="Times New Roman" w:cs="Times New Roman"/>
          <w:sz w:val="24"/>
          <w:szCs w:val="24"/>
          <w:lang w:val="es-ES"/>
        </w:rPr>
        <w:t>persona</w:t>
      </w:r>
      <w:r>
        <w:rPr>
          <w:rFonts w:ascii="Times New Roman" w:hAnsi="Times New Roman" w:cs="Times New Roman"/>
          <w:sz w:val="24"/>
          <w:szCs w:val="24"/>
          <w:lang w:val="es-ES"/>
        </w:rPr>
        <w:t>, nacional o extranjer</w:t>
      </w:r>
      <w:r w:rsidR="003226E0">
        <w:rPr>
          <w:rFonts w:ascii="Times New Roman" w:hAnsi="Times New Roman" w:cs="Times New Roman"/>
          <w:sz w:val="24"/>
          <w:szCs w:val="24"/>
          <w:lang w:val="es-ES"/>
        </w:rPr>
        <w:t>a</w:t>
      </w:r>
      <w:r>
        <w:rPr>
          <w:rFonts w:ascii="Times New Roman" w:hAnsi="Times New Roman" w:cs="Times New Roman"/>
          <w:sz w:val="24"/>
          <w:szCs w:val="24"/>
          <w:lang w:val="es-ES"/>
        </w:rPr>
        <w:t>, puede verificar</w:t>
      </w:r>
      <w:r w:rsidR="003226E0">
        <w:rPr>
          <w:rFonts w:ascii="Times New Roman" w:hAnsi="Times New Roman" w:cs="Times New Roman"/>
          <w:sz w:val="24"/>
          <w:szCs w:val="24"/>
          <w:lang w:val="es-ES"/>
        </w:rPr>
        <w:t>,</w:t>
      </w:r>
      <w:r>
        <w:rPr>
          <w:rFonts w:ascii="Times New Roman" w:hAnsi="Times New Roman" w:cs="Times New Roman"/>
          <w:sz w:val="24"/>
          <w:szCs w:val="24"/>
          <w:lang w:val="es-ES"/>
        </w:rPr>
        <w:t xml:space="preserve"> a través de cada uno de estos indicadores, cómo han ido evolucionando o retrocediendo los procesos de descontaminación de la cuenca en tiempo real</w:t>
      </w:r>
      <w:r w:rsidR="003226E0">
        <w:rPr>
          <w:rFonts w:ascii="Times New Roman" w:hAnsi="Times New Roman" w:cs="Times New Roman"/>
          <w:sz w:val="24"/>
          <w:szCs w:val="24"/>
          <w:lang w:val="es-ES"/>
        </w:rPr>
        <w:t>,</w:t>
      </w:r>
      <w:r>
        <w:rPr>
          <w:rFonts w:ascii="Times New Roman" w:hAnsi="Times New Roman" w:cs="Times New Roman"/>
          <w:sz w:val="24"/>
          <w:szCs w:val="24"/>
          <w:lang w:val="es-ES"/>
        </w:rPr>
        <w:t xml:space="preserve"> dado que cada uno de los </w:t>
      </w:r>
      <w:r>
        <w:rPr>
          <w:rFonts w:ascii="Times New Roman" w:hAnsi="Times New Roman" w:cs="Times New Roman"/>
          <w:sz w:val="24"/>
          <w:szCs w:val="24"/>
          <w:lang w:val="es-ES"/>
        </w:rPr>
        <w:lastRenderedPageBreak/>
        <w:t xml:space="preserve">involucrados en la </w:t>
      </w:r>
      <w:r w:rsidR="00E20038">
        <w:rPr>
          <w:rFonts w:ascii="Times New Roman" w:hAnsi="Times New Roman" w:cs="Times New Roman"/>
          <w:sz w:val="24"/>
          <w:szCs w:val="24"/>
          <w:lang w:val="es-ES"/>
        </w:rPr>
        <w:t>s</w:t>
      </w:r>
      <w:r>
        <w:rPr>
          <w:rFonts w:ascii="Times New Roman" w:hAnsi="Times New Roman" w:cs="Times New Roman"/>
          <w:sz w:val="24"/>
          <w:szCs w:val="24"/>
          <w:lang w:val="es-ES"/>
        </w:rPr>
        <w:t>entencia tiene a su cargo el deber de mantener actualizada la herramienta en la medida en que avancen sus gestiones.</w:t>
      </w:r>
    </w:p>
    <w:p w14:paraId="71D4AC04" w14:textId="77777777" w:rsidR="00B6174F" w:rsidRPr="009C0C7B" w:rsidRDefault="00B6174F" w:rsidP="00D556DE">
      <w:pPr>
        <w:spacing w:after="0" w:line="240" w:lineRule="auto"/>
        <w:jc w:val="both"/>
        <w:rPr>
          <w:rFonts w:ascii="Times New Roman" w:hAnsi="Times New Roman" w:cs="Times New Roman"/>
          <w:sz w:val="24"/>
          <w:szCs w:val="24"/>
          <w:lang w:val="es-ES"/>
        </w:rPr>
      </w:pPr>
    </w:p>
    <w:p w14:paraId="06D7FEE2" w14:textId="77777777" w:rsidR="003033C9" w:rsidRPr="00F77E59" w:rsidRDefault="003033C9" w:rsidP="00D556DE">
      <w:pPr>
        <w:pStyle w:val="Prrafodelista"/>
        <w:numPr>
          <w:ilvl w:val="1"/>
          <w:numId w:val="36"/>
        </w:numPr>
        <w:spacing w:after="0" w:line="240" w:lineRule="auto"/>
        <w:ind w:left="426" w:hanging="426"/>
        <w:jc w:val="both"/>
        <w:rPr>
          <w:rFonts w:ascii="Times New Roman" w:hAnsi="Times New Roman" w:cs="Times New Roman"/>
          <w:b/>
          <w:sz w:val="24"/>
          <w:szCs w:val="24"/>
        </w:rPr>
      </w:pPr>
      <w:r w:rsidRPr="00F77E59">
        <w:rPr>
          <w:rFonts w:ascii="Times New Roman" w:hAnsi="Times New Roman" w:cs="Times New Roman"/>
          <w:b/>
          <w:sz w:val="24"/>
          <w:szCs w:val="24"/>
        </w:rPr>
        <w:t>Funcionamiento de la plataforma de ORARBO y presentación de la información</w:t>
      </w:r>
    </w:p>
    <w:p w14:paraId="2759C718" w14:textId="77777777" w:rsidR="00B6174F" w:rsidRPr="00BA5989" w:rsidRDefault="00B6174F" w:rsidP="00D556DE">
      <w:pPr>
        <w:pStyle w:val="Prrafodelista"/>
        <w:spacing w:after="0" w:line="240" w:lineRule="auto"/>
        <w:ind w:left="360"/>
        <w:jc w:val="both"/>
        <w:rPr>
          <w:rFonts w:ascii="Times New Roman" w:hAnsi="Times New Roman" w:cs="Times New Roman"/>
          <w:b/>
          <w:sz w:val="28"/>
          <w:szCs w:val="28"/>
        </w:rPr>
      </w:pPr>
    </w:p>
    <w:p w14:paraId="3A37B6E4" w14:textId="101C2CE0" w:rsidR="00F77E59" w:rsidRDefault="003033C9" w:rsidP="00D556D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w:t>
      </w:r>
      <w:r w:rsidRPr="009C0C7B">
        <w:rPr>
          <w:rFonts w:ascii="Times New Roman" w:hAnsi="Times New Roman" w:cs="Times New Roman"/>
          <w:bCs/>
          <w:sz w:val="24"/>
          <w:szCs w:val="24"/>
        </w:rPr>
        <w:t xml:space="preserve">a plataforma virtual del Observatorio permite consultar los indicadores </w:t>
      </w:r>
      <w:r>
        <w:rPr>
          <w:rFonts w:ascii="Times New Roman" w:hAnsi="Times New Roman" w:cs="Times New Roman"/>
          <w:bCs/>
          <w:sz w:val="24"/>
          <w:szCs w:val="24"/>
        </w:rPr>
        <w:t>por temas</w:t>
      </w:r>
      <w:r w:rsidRPr="009C0C7B">
        <w:rPr>
          <w:rFonts w:ascii="Times New Roman" w:hAnsi="Times New Roman" w:cs="Times New Roman"/>
          <w:bCs/>
          <w:sz w:val="24"/>
          <w:szCs w:val="24"/>
        </w:rPr>
        <w:t xml:space="preserve">, por componentes o por seguimiento de los criterios de la </w:t>
      </w:r>
      <w:r w:rsidR="00E20038">
        <w:rPr>
          <w:rFonts w:ascii="Times New Roman" w:hAnsi="Times New Roman" w:cs="Times New Roman"/>
          <w:bCs/>
          <w:sz w:val="24"/>
          <w:szCs w:val="24"/>
        </w:rPr>
        <w:t>s</w:t>
      </w:r>
      <w:r w:rsidRPr="009C0C7B">
        <w:rPr>
          <w:rFonts w:ascii="Times New Roman" w:hAnsi="Times New Roman" w:cs="Times New Roman"/>
          <w:bCs/>
          <w:sz w:val="24"/>
          <w:szCs w:val="24"/>
        </w:rPr>
        <w:t xml:space="preserve">entencia del </w:t>
      </w:r>
      <w:r w:rsidRPr="00E20038">
        <w:rPr>
          <w:rFonts w:ascii="Times New Roman" w:hAnsi="Times New Roman" w:cs="Times New Roman"/>
          <w:bCs/>
          <w:color w:val="0070C0"/>
          <w:sz w:val="24"/>
          <w:szCs w:val="24"/>
        </w:rPr>
        <w:t>Consejo de Estado (2014)</w:t>
      </w:r>
      <w:r w:rsidRPr="009C0C7B">
        <w:rPr>
          <w:rFonts w:ascii="Times New Roman" w:hAnsi="Times New Roman" w:cs="Times New Roman"/>
          <w:bCs/>
          <w:sz w:val="24"/>
          <w:szCs w:val="24"/>
        </w:rPr>
        <w:t>.</w:t>
      </w:r>
    </w:p>
    <w:p w14:paraId="06701423" w14:textId="77777777" w:rsidR="00F77E59" w:rsidRDefault="00F77E59" w:rsidP="00D556DE">
      <w:pPr>
        <w:spacing w:after="0" w:line="240" w:lineRule="auto"/>
        <w:jc w:val="both"/>
        <w:rPr>
          <w:rFonts w:ascii="Times New Roman" w:hAnsi="Times New Roman" w:cs="Times New Roman"/>
          <w:bCs/>
          <w:sz w:val="24"/>
          <w:szCs w:val="24"/>
        </w:rPr>
      </w:pPr>
    </w:p>
    <w:p w14:paraId="14C124E3" w14:textId="554823C5" w:rsidR="003033C9" w:rsidRDefault="003033C9" w:rsidP="00D556DE">
      <w:pPr>
        <w:spacing w:after="0" w:line="240" w:lineRule="auto"/>
        <w:jc w:val="both"/>
        <w:rPr>
          <w:rFonts w:ascii="Times New Roman" w:hAnsi="Times New Roman" w:cs="Times New Roman"/>
          <w:bCs/>
          <w:sz w:val="24"/>
          <w:szCs w:val="24"/>
        </w:rPr>
      </w:pPr>
      <w:r w:rsidRPr="009C0C7B">
        <w:rPr>
          <w:rFonts w:ascii="Times New Roman" w:hAnsi="Times New Roman" w:cs="Times New Roman"/>
          <w:bCs/>
          <w:sz w:val="24"/>
          <w:szCs w:val="24"/>
        </w:rPr>
        <w:t>También facilita su exploración en considerac</w:t>
      </w:r>
      <w:r>
        <w:rPr>
          <w:rFonts w:ascii="Times New Roman" w:hAnsi="Times New Roman" w:cs="Times New Roman"/>
          <w:bCs/>
          <w:sz w:val="24"/>
          <w:szCs w:val="24"/>
        </w:rPr>
        <w:t>ión al</w:t>
      </w:r>
      <w:r w:rsidRPr="009C0C7B">
        <w:rPr>
          <w:rFonts w:ascii="Times New Roman" w:hAnsi="Times New Roman" w:cs="Times New Roman"/>
          <w:bCs/>
          <w:sz w:val="24"/>
          <w:szCs w:val="24"/>
        </w:rPr>
        <w:t xml:space="preserve"> municipio </w:t>
      </w:r>
      <w:r>
        <w:rPr>
          <w:rFonts w:ascii="Times New Roman" w:hAnsi="Times New Roman" w:cs="Times New Roman"/>
          <w:bCs/>
          <w:sz w:val="24"/>
          <w:szCs w:val="24"/>
        </w:rPr>
        <w:t>o</w:t>
      </w:r>
      <w:r w:rsidRPr="009C0C7B">
        <w:rPr>
          <w:rFonts w:ascii="Times New Roman" w:hAnsi="Times New Roman" w:cs="Times New Roman"/>
          <w:bCs/>
          <w:sz w:val="24"/>
          <w:szCs w:val="24"/>
        </w:rPr>
        <w:t xml:space="preserve"> región y</w:t>
      </w:r>
      <w:r w:rsidR="003226E0">
        <w:rPr>
          <w:rFonts w:ascii="Times New Roman" w:hAnsi="Times New Roman" w:cs="Times New Roman"/>
          <w:bCs/>
          <w:sz w:val="24"/>
          <w:szCs w:val="24"/>
        </w:rPr>
        <w:t>,</w:t>
      </w:r>
      <w:r w:rsidRPr="009C0C7B">
        <w:rPr>
          <w:rFonts w:ascii="Times New Roman" w:hAnsi="Times New Roman" w:cs="Times New Roman"/>
          <w:bCs/>
          <w:sz w:val="24"/>
          <w:szCs w:val="24"/>
        </w:rPr>
        <w:t xml:space="preserve"> asimismo</w:t>
      </w:r>
      <w:r w:rsidR="003226E0">
        <w:rPr>
          <w:rFonts w:ascii="Times New Roman" w:hAnsi="Times New Roman" w:cs="Times New Roman"/>
          <w:bCs/>
          <w:sz w:val="24"/>
          <w:szCs w:val="24"/>
        </w:rPr>
        <w:t>,</w:t>
      </w:r>
      <w:r w:rsidRPr="009C0C7B">
        <w:rPr>
          <w:rFonts w:ascii="Times New Roman" w:hAnsi="Times New Roman" w:cs="Times New Roman"/>
          <w:bCs/>
          <w:sz w:val="24"/>
          <w:szCs w:val="24"/>
        </w:rPr>
        <w:t xml:space="preserve"> por </w:t>
      </w:r>
      <w:r w:rsidR="00E20038">
        <w:rPr>
          <w:rFonts w:ascii="Times New Roman" w:hAnsi="Times New Roman" w:cs="Times New Roman"/>
          <w:bCs/>
          <w:sz w:val="24"/>
          <w:szCs w:val="24"/>
        </w:rPr>
        <w:t>e</w:t>
      </w:r>
      <w:r w:rsidRPr="009C0C7B">
        <w:rPr>
          <w:rFonts w:ascii="Times New Roman" w:hAnsi="Times New Roman" w:cs="Times New Roman"/>
          <w:bCs/>
          <w:sz w:val="24"/>
          <w:szCs w:val="24"/>
        </w:rPr>
        <w:t xml:space="preserve">ntidad </w:t>
      </w:r>
      <w:r>
        <w:rPr>
          <w:rFonts w:ascii="Times New Roman" w:hAnsi="Times New Roman" w:cs="Times New Roman"/>
          <w:bCs/>
          <w:sz w:val="24"/>
          <w:szCs w:val="24"/>
        </w:rPr>
        <w:t xml:space="preserve">vinculada en la </w:t>
      </w:r>
      <w:r w:rsidR="00E20038">
        <w:rPr>
          <w:rFonts w:ascii="Times New Roman" w:hAnsi="Times New Roman" w:cs="Times New Roman"/>
          <w:bCs/>
          <w:sz w:val="24"/>
          <w:szCs w:val="24"/>
        </w:rPr>
        <w:t>s</w:t>
      </w:r>
      <w:r>
        <w:rPr>
          <w:rFonts w:ascii="Times New Roman" w:hAnsi="Times New Roman" w:cs="Times New Roman"/>
          <w:bCs/>
          <w:sz w:val="24"/>
          <w:szCs w:val="24"/>
        </w:rPr>
        <w:t>entencia</w:t>
      </w:r>
      <w:r w:rsidRPr="009C0C7B">
        <w:rPr>
          <w:rFonts w:ascii="Times New Roman" w:hAnsi="Times New Roman" w:cs="Times New Roman"/>
          <w:bCs/>
          <w:sz w:val="24"/>
          <w:szCs w:val="24"/>
        </w:rPr>
        <w:t xml:space="preserve">. Con ello, se accede a las correspondientes fichas de información, a </w:t>
      </w:r>
      <w:r w:rsidR="00E20038">
        <w:rPr>
          <w:rFonts w:ascii="Times New Roman" w:hAnsi="Times New Roman" w:cs="Times New Roman"/>
          <w:bCs/>
          <w:sz w:val="24"/>
          <w:szCs w:val="24"/>
        </w:rPr>
        <w:t xml:space="preserve">los cuadros </w:t>
      </w:r>
      <w:r w:rsidRPr="009C0C7B">
        <w:rPr>
          <w:rFonts w:ascii="Times New Roman" w:hAnsi="Times New Roman" w:cs="Times New Roman"/>
          <w:bCs/>
          <w:sz w:val="24"/>
          <w:szCs w:val="24"/>
        </w:rPr>
        <w:t xml:space="preserve">de datos y a la información cartográfica asociada. </w:t>
      </w:r>
    </w:p>
    <w:p w14:paraId="50B0C559" w14:textId="77777777" w:rsidR="00F77E59" w:rsidRPr="009C0C7B" w:rsidRDefault="00F77E59" w:rsidP="00D556DE">
      <w:pPr>
        <w:spacing w:after="0" w:line="240" w:lineRule="auto"/>
        <w:jc w:val="both"/>
        <w:rPr>
          <w:rFonts w:ascii="Times New Roman" w:hAnsi="Times New Roman" w:cs="Times New Roman"/>
          <w:bCs/>
          <w:sz w:val="24"/>
          <w:szCs w:val="24"/>
        </w:rPr>
      </w:pPr>
    </w:p>
    <w:p w14:paraId="288FB99B" w14:textId="1CDA928C" w:rsidR="003033C9" w:rsidRDefault="003033C9" w:rsidP="00D556DE">
      <w:pPr>
        <w:spacing w:after="0" w:line="240" w:lineRule="auto"/>
        <w:jc w:val="both"/>
        <w:rPr>
          <w:rFonts w:ascii="Times New Roman" w:hAnsi="Times New Roman" w:cs="Times New Roman"/>
          <w:bCs/>
          <w:sz w:val="24"/>
          <w:szCs w:val="24"/>
        </w:rPr>
      </w:pPr>
      <w:r w:rsidRPr="009C0C7B">
        <w:rPr>
          <w:rFonts w:ascii="Times New Roman" w:hAnsi="Times New Roman" w:cs="Times New Roman"/>
          <w:bCs/>
          <w:sz w:val="24"/>
          <w:szCs w:val="24"/>
        </w:rPr>
        <w:t xml:space="preserve">De igual manera, la página web del ORARBO presenta una sección que contiene una amplia gama de </w:t>
      </w:r>
      <w:r w:rsidR="003226E0" w:rsidRPr="009C0C7B">
        <w:rPr>
          <w:rFonts w:ascii="Times New Roman" w:hAnsi="Times New Roman" w:cs="Times New Roman"/>
          <w:bCs/>
          <w:sz w:val="24"/>
          <w:szCs w:val="24"/>
        </w:rPr>
        <w:t xml:space="preserve">investigaciones </w:t>
      </w:r>
      <w:r w:rsidR="003226E0">
        <w:rPr>
          <w:rFonts w:ascii="Times New Roman" w:hAnsi="Times New Roman" w:cs="Times New Roman"/>
          <w:bCs/>
          <w:sz w:val="24"/>
          <w:szCs w:val="24"/>
        </w:rPr>
        <w:t xml:space="preserve">y </w:t>
      </w:r>
      <w:r w:rsidRPr="009C0C7B">
        <w:rPr>
          <w:rFonts w:ascii="Times New Roman" w:hAnsi="Times New Roman" w:cs="Times New Roman"/>
          <w:bCs/>
          <w:sz w:val="24"/>
          <w:szCs w:val="24"/>
        </w:rPr>
        <w:t>documentos desarrollados en temas ambientales, sociales y económicos relativos a la CHRB. Esto incluye instrumentos de planeación y gestión tales como políticas, proyectos y estrategias, así como investigaciones y publicaciones sobre gestión ambiental generad</w:t>
      </w:r>
      <w:r w:rsidR="003226E0">
        <w:rPr>
          <w:rFonts w:ascii="Times New Roman" w:hAnsi="Times New Roman" w:cs="Times New Roman"/>
          <w:bCs/>
          <w:sz w:val="24"/>
          <w:szCs w:val="24"/>
        </w:rPr>
        <w:t>a</w:t>
      </w:r>
      <w:r w:rsidRPr="009C0C7B">
        <w:rPr>
          <w:rFonts w:ascii="Times New Roman" w:hAnsi="Times New Roman" w:cs="Times New Roman"/>
          <w:bCs/>
          <w:sz w:val="24"/>
          <w:szCs w:val="24"/>
        </w:rPr>
        <w:t xml:space="preserve">s por actores diferentes a las autoridades oficiales; por ejemplo, universidades, organizaciones no gubernamentales, </w:t>
      </w:r>
      <w:r w:rsidR="003226E0">
        <w:rPr>
          <w:rFonts w:ascii="Times New Roman" w:hAnsi="Times New Roman" w:cs="Times New Roman"/>
          <w:bCs/>
          <w:sz w:val="24"/>
          <w:szCs w:val="24"/>
        </w:rPr>
        <w:t xml:space="preserve">personal </w:t>
      </w:r>
      <w:r w:rsidRPr="009C0C7B">
        <w:rPr>
          <w:rFonts w:ascii="Times New Roman" w:hAnsi="Times New Roman" w:cs="Times New Roman"/>
          <w:bCs/>
          <w:sz w:val="24"/>
          <w:szCs w:val="24"/>
        </w:rPr>
        <w:t>consultor especializado y centros de investigación. Así, el sistema de indicadores hace un seguimiento tanto del estado de la cuenca, como de su gestión, midiendo el cambio generado por los procesos implementados en torno a ella para el diseño y ajuste de los mecanismos para su recuperación y conservación.</w:t>
      </w:r>
    </w:p>
    <w:p w14:paraId="2CD033B8" w14:textId="77777777" w:rsidR="00F77E59" w:rsidRPr="009C0C7B" w:rsidRDefault="00F77E59" w:rsidP="00D556DE">
      <w:pPr>
        <w:spacing w:after="0" w:line="240" w:lineRule="auto"/>
        <w:jc w:val="both"/>
        <w:rPr>
          <w:rFonts w:ascii="Times New Roman" w:hAnsi="Times New Roman" w:cs="Times New Roman"/>
          <w:b/>
          <w:bCs/>
          <w:sz w:val="24"/>
          <w:szCs w:val="24"/>
        </w:rPr>
      </w:pPr>
    </w:p>
    <w:p w14:paraId="4A5CED77" w14:textId="0F5AA20F" w:rsidR="003033C9" w:rsidRDefault="00E20038" w:rsidP="00D556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3033C9">
        <w:rPr>
          <w:rFonts w:ascii="Times New Roman" w:hAnsi="Times New Roman" w:cs="Times New Roman"/>
          <w:sz w:val="24"/>
          <w:szCs w:val="24"/>
        </w:rPr>
        <w:t>l</w:t>
      </w:r>
      <w:r w:rsidR="003033C9" w:rsidRPr="009C0C7B">
        <w:rPr>
          <w:rFonts w:ascii="Times New Roman" w:hAnsi="Times New Roman" w:cs="Times New Roman"/>
          <w:sz w:val="24"/>
          <w:szCs w:val="24"/>
        </w:rPr>
        <w:t xml:space="preserve"> ORARBO</w:t>
      </w:r>
      <w:r w:rsidR="003226E0">
        <w:rPr>
          <w:rFonts w:ascii="Times New Roman" w:hAnsi="Times New Roman" w:cs="Times New Roman"/>
          <w:sz w:val="24"/>
          <w:szCs w:val="24"/>
        </w:rPr>
        <w:t xml:space="preserve">, también, </w:t>
      </w:r>
      <w:r w:rsidR="003033C9" w:rsidRPr="009C0C7B">
        <w:rPr>
          <w:rFonts w:ascii="Times New Roman" w:hAnsi="Times New Roman" w:cs="Times New Roman"/>
          <w:sz w:val="24"/>
          <w:szCs w:val="24"/>
        </w:rPr>
        <w:t>es una fuente de información cartográfica útil relacionada con los indicadores priorizados. Esta es aportada por la SDA, la CAR y demás actores institucionales</w:t>
      </w:r>
      <w:r w:rsidR="003226E0">
        <w:rPr>
          <w:rFonts w:ascii="Times New Roman" w:hAnsi="Times New Roman" w:cs="Times New Roman"/>
          <w:sz w:val="24"/>
          <w:szCs w:val="24"/>
        </w:rPr>
        <w:t>. Es</w:t>
      </w:r>
      <w:r w:rsidR="003033C9" w:rsidRPr="009C0C7B">
        <w:rPr>
          <w:rFonts w:ascii="Times New Roman" w:hAnsi="Times New Roman" w:cs="Times New Roman"/>
          <w:sz w:val="24"/>
          <w:szCs w:val="24"/>
        </w:rPr>
        <w:t xml:space="preserve"> posible consultarla por filtros de búsqueda. Así, se facilita el acceso a esta información por parte de la ciudadanía, que no tendría de otro modo acceso a ella sin hacer previamente una solicitud formal a las entidades competentes</w:t>
      </w:r>
      <w:r w:rsidR="003226E0">
        <w:rPr>
          <w:rFonts w:ascii="Times New Roman" w:hAnsi="Times New Roman" w:cs="Times New Roman"/>
          <w:sz w:val="24"/>
          <w:szCs w:val="24"/>
        </w:rPr>
        <w:t>. Se</w:t>
      </w:r>
      <w:r w:rsidR="003033C9" w:rsidRPr="009C0C7B">
        <w:rPr>
          <w:rFonts w:ascii="Times New Roman" w:hAnsi="Times New Roman" w:cs="Times New Roman"/>
          <w:sz w:val="24"/>
          <w:szCs w:val="24"/>
        </w:rPr>
        <w:t xml:space="preserve"> contribuye</w:t>
      </w:r>
      <w:r w:rsidR="003226E0">
        <w:rPr>
          <w:rFonts w:ascii="Times New Roman" w:hAnsi="Times New Roman" w:cs="Times New Roman"/>
          <w:sz w:val="24"/>
          <w:szCs w:val="24"/>
        </w:rPr>
        <w:t>, así,</w:t>
      </w:r>
      <w:r w:rsidR="003033C9" w:rsidRPr="009C0C7B">
        <w:rPr>
          <w:rFonts w:ascii="Times New Roman" w:hAnsi="Times New Roman" w:cs="Times New Roman"/>
          <w:sz w:val="24"/>
          <w:szCs w:val="24"/>
        </w:rPr>
        <w:t xml:space="preserve"> a la construcción de una visión amplia e integral en el </w:t>
      </w:r>
      <w:r w:rsidR="003033C9">
        <w:rPr>
          <w:rFonts w:ascii="Times New Roman" w:hAnsi="Times New Roman" w:cs="Times New Roman"/>
          <w:sz w:val="24"/>
          <w:szCs w:val="24"/>
        </w:rPr>
        <w:t>O</w:t>
      </w:r>
      <w:r w:rsidR="003033C9" w:rsidRPr="009C0C7B">
        <w:rPr>
          <w:rFonts w:ascii="Times New Roman" w:hAnsi="Times New Roman" w:cs="Times New Roman"/>
          <w:sz w:val="24"/>
          <w:szCs w:val="24"/>
        </w:rPr>
        <w:t>bservatorio.</w:t>
      </w:r>
    </w:p>
    <w:p w14:paraId="6A0EBCFA" w14:textId="77777777" w:rsidR="00F77E59" w:rsidRPr="00F77E59" w:rsidRDefault="00F77E59" w:rsidP="00D556DE">
      <w:pPr>
        <w:spacing w:after="0" w:line="240" w:lineRule="auto"/>
        <w:jc w:val="both"/>
        <w:rPr>
          <w:rFonts w:ascii="Times New Roman" w:hAnsi="Times New Roman" w:cs="Times New Roman"/>
          <w:sz w:val="24"/>
          <w:szCs w:val="24"/>
        </w:rPr>
      </w:pPr>
    </w:p>
    <w:p w14:paraId="5274BF5A" w14:textId="2307D146" w:rsidR="003033C9" w:rsidRPr="00F77E59" w:rsidRDefault="003033C9" w:rsidP="00D556DE">
      <w:pPr>
        <w:pStyle w:val="Prrafodelista"/>
        <w:numPr>
          <w:ilvl w:val="1"/>
          <w:numId w:val="36"/>
        </w:numPr>
        <w:spacing w:after="0" w:line="240" w:lineRule="auto"/>
        <w:jc w:val="both"/>
        <w:rPr>
          <w:rFonts w:ascii="Times New Roman" w:hAnsi="Times New Roman" w:cs="Times New Roman"/>
          <w:b/>
          <w:sz w:val="24"/>
          <w:szCs w:val="24"/>
        </w:rPr>
      </w:pPr>
      <w:r w:rsidRPr="00F77E59">
        <w:rPr>
          <w:rFonts w:ascii="Times New Roman" w:hAnsi="Times New Roman" w:cs="Times New Roman"/>
          <w:b/>
          <w:sz w:val="24"/>
          <w:szCs w:val="24"/>
        </w:rPr>
        <w:t>Gestión de conflictos socioambientales y gobernanza</w:t>
      </w:r>
    </w:p>
    <w:p w14:paraId="63DDB530" w14:textId="77777777" w:rsidR="00F77E59" w:rsidRPr="00BF1338" w:rsidRDefault="00F77E59" w:rsidP="00D556DE">
      <w:pPr>
        <w:pStyle w:val="Prrafodelista"/>
        <w:spacing w:after="0" w:line="240" w:lineRule="auto"/>
        <w:ind w:left="360"/>
        <w:jc w:val="both"/>
        <w:rPr>
          <w:rFonts w:ascii="Times New Roman" w:hAnsi="Times New Roman" w:cs="Times New Roman"/>
          <w:b/>
          <w:sz w:val="28"/>
          <w:szCs w:val="28"/>
        </w:rPr>
      </w:pPr>
    </w:p>
    <w:p w14:paraId="4B7CD5F1" w14:textId="1B06699E" w:rsidR="00F77E5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 xml:space="preserve">Otra de las finalidades perseguidas por el </w:t>
      </w:r>
      <w:r w:rsidRPr="00E20038">
        <w:rPr>
          <w:rFonts w:ascii="Times New Roman" w:hAnsi="Times New Roman" w:cs="Times New Roman"/>
          <w:color w:val="0070C0"/>
          <w:sz w:val="24"/>
          <w:szCs w:val="24"/>
        </w:rPr>
        <w:t>Consejo de Estado (2014)</w:t>
      </w:r>
      <w:r w:rsidRPr="009C0C7B">
        <w:rPr>
          <w:rFonts w:ascii="Times New Roman" w:hAnsi="Times New Roman" w:cs="Times New Roman"/>
          <w:sz w:val="24"/>
          <w:szCs w:val="24"/>
        </w:rPr>
        <w:t xml:space="preserve"> </w:t>
      </w:r>
      <w:r w:rsidR="00E20038">
        <w:rPr>
          <w:rFonts w:ascii="Times New Roman" w:hAnsi="Times New Roman" w:cs="Times New Roman"/>
          <w:sz w:val="24"/>
          <w:szCs w:val="24"/>
        </w:rPr>
        <w:t xml:space="preserve">para </w:t>
      </w:r>
      <w:r>
        <w:rPr>
          <w:rFonts w:ascii="Times New Roman" w:hAnsi="Times New Roman" w:cs="Times New Roman"/>
          <w:sz w:val="24"/>
          <w:szCs w:val="24"/>
        </w:rPr>
        <w:t>el</w:t>
      </w:r>
      <w:r w:rsidRPr="009C0C7B">
        <w:rPr>
          <w:rFonts w:ascii="Times New Roman" w:hAnsi="Times New Roman" w:cs="Times New Roman"/>
          <w:sz w:val="24"/>
          <w:szCs w:val="24"/>
        </w:rPr>
        <w:t xml:space="preserve"> Observatorio es la gestión de los conflictos socioambientales que se presentan en relación con la CHRB. Por ello, la página web de</w:t>
      </w:r>
      <w:r>
        <w:rPr>
          <w:rFonts w:ascii="Times New Roman" w:hAnsi="Times New Roman" w:cs="Times New Roman"/>
          <w:sz w:val="24"/>
          <w:szCs w:val="24"/>
        </w:rPr>
        <w:t>l</w:t>
      </w:r>
      <w:r w:rsidRPr="009C0C7B">
        <w:rPr>
          <w:rFonts w:ascii="Times New Roman" w:hAnsi="Times New Roman" w:cs="Times New Roman"/>
          <w:sz w:val="24"/>
          <w:szCs w:val="24"/>
        </w:rPr>
        <w:t xml:space="preserve"> ORARBO incluye una pestaña en la que se incorporan y se consultan algunos casos representativos de conflictividad, así como su evolución. </w:t>
      </w:r>
    </w:p>
    <w:p w14:paraId="0F2860C9" w14:textId="77777777" w:rsidR="00F77E59" w:rsidRDefault="00F77E59" w:rsidP="00D556DE">
      <w:pPr>
        <w:spacing w:after="0" w:line="240" w:lineRule="auto"/>
        <w:jc w:val="both"/>
        <w:rPr>
          <w:rFonts w:ascii="Times New Roman" w:hAnsi="Times New Roman" w:cs="Times New Roman"/>
          <w:sz w:val="24"/>
          <w:szCs w:val="24"/>
        </w:rPr>
      </w:pPr>
    </w:p>
    <w:p w14:paraId="1B15B785" w14:textId="4A6A3020"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Esto incentiva la participación ciudadana activa e informada en los debates, propuestas y medidas en ejecución para la evaluación de los resultados relativos al manejo y ordenación de las aguas de la CHRB</w:t>
      </w:r>
      <w:r w:rsidR="003226E0">
        <w:rPr>
          <w:rFonts w:ascii="Times New Roman" w:hAnsi="Times New Roman" w:cs="Times New Roman"/>
          <w:sz w:val="24"/>
          <w:szCs w:val="24"/>
        </w:rPr>
        <w:t>. Se tiene</w:t>
      </w:r>
      <w:r>
        <w:rPr>
          <w:rFonts w:ascii="Times New Roman" w:hAnsi="Times New Roman" w:cs="Times New Roman"/>
          <w:sz w:val="24"/>
          <w:szCs w:val="24"/>
        </w:rPr>
        <w:t xml:space="preserve"> en cuenta que l</w:t>
      </w:r>
      <w:r w:rsidR="003226E0">
        <w:rPr>
          <w:rFonts w:ascii="Times New Roman" w:hAnsi="Times New Roman" w:cs="Times New Roman"/>
          <w:sz w:val="24"/>
          <w:szCs w:val="24"/>
        </w:rPr>
        <w:t>a</w:t>
      </w:r>
      <w:r>
        <w:rPr>
          <w:rFonts w:ascii="Times New Roman" w:hAnsi="Times New Roman" w:cs="Times New Roman"/>
          <w:sz w:val="24"/>
          <w:szCs w:val="24"/>
        </w:rPr>
        <w:t xml:space="preserve"> ciudadan</w:t>
      </w:r>
      <w:r w:rsidR="003226E0">
        <w:rPr>
          <w:rFonts w:ascii="Times New Roman" w:hAnsi="Times New Roman" w:cs="Times New Roman"/>
          <w:sz w:val="24"/>
          <w:szCs w:val="24"/>
        </w:rPr>
        <w:t>ía</w:t>
      </w:r>
      <w:r>
        <w:rPr>
          <w:rFonts w:ascii="Times New Roman" w:hAnsi="Times New Roman" w:cs="Times New Roman"/>
          <w:sz w:val="24"/>
          <w:szCs w:val="24"/>
        </w:rPr>
        <w:t xml:space="preserve"> puede</w:t>
      </w:r>
      <w:r w:rsidR="003226E0">
        <w:rPr>
          <w:rFonts w:ascii="Times New Roman" w:hAnsi="Times New Roman" w:cs="Times New Roman"/>
          <w:sz w:val="24"/>
          <w:szCs w:val="24"/>
        </w:rPr>
        <w:t>,</w:t>
      </w:r>
      <w:r>
        <w:rPr>
          <w:rFonts w:ascii="Times New Roman" w:hAnsi="Times New Roman" w:cs="Times New Roman"/>
          <w:sz w:val="24"/>
          <w:szCs w:val="24"/>
        </w:rPr>
        <w:t xml:space="preserve"> además de acceder a información sobre los principales conflictos de la cuenca, realizar comentarios y subir documentos sobre cada uno de estos, lo cual, en definitiva, aumenta el nivel de información que existe al respecto y</w:t>
      </w:r>
      <w:r w:rsidR="003226E0">
        <w:rPr>
          <w:rFonts w:ascii="Times New Roman" w:hAnsi="Times New Roman" w:cs="Times New Roman"/>
          <w:sz w:val="24"/>
          <w:szCs w:val="24"/>
        </w:rPr>
        <w:t>,</w:t>
      </w:r>
      <w:r>
        <w:rPr>
          <w:rFonts w:ascii="Times New Roman" w:hAnsi="Times New Roman" w:cs="Times New Roman"/>
          <w:sz w:val="24"/>
          <w:szCs w:val="24"/>
        </w:rPr>
        <w:t xml:space="preserve"> de alguna manera</w:t>
      </w:r>
      <w:r w:rsidR="003226E0">
        <w:rPr>
          <w:rFonts w:ascii="Times New Roman" w:hAnsi="Times New Roman" w:cs="Times New Roman"/>
          <w:sz w:val="24"/>
          <w:szCs w:val="24"/>
        </w:rPr>
        <w:t>,</w:t>
      </w:r>
      <w:r>
        <w:rPr>
          <w:rFonts w:ascii="Times New Roman" w:hAnsi="Times New Roman" w:cs="Times New Roman"/>
          <w:sz w:val="24"/>
          <w:szCs w:val="24"/>
        </w:rPr>
        <w:t xml:space="preserve"> podría disminuir el grado de conflictividad, dado que la persona conoce la perspectiva de</w:t>
      </w:r>
      <w:r w:rsidR="003226E0">
        <w:rPr>
          <w:rFonts w:ascii="Times New Roman" w:hAnsi="Times New Roman" w:cs="Times New Roman"/>
          <w:sz w:val="24"/>
          <w:szCs w:val="24"/>
        </w:rPr>
        <w:t xml:space="preserve"> </w:t>
      </w:r>
      <w:r>
        <w:rPr>
          <w:rFonts w:ascii="Times New Roman" w:hAnsi="Times New Roman" w:cs="Times New Roman"/>
          <w:sz w:val="24"/>
          <w:szCs w:val="24"/>
        </w:rPr>
        <w:t>l</w:t>
      </w:r>
      <w:r w:rsidR="003226E0">
        <w:rPr>
          <w:rFonts w:ascii="Times New Roman" w:hAnsi="Times New Roman" w:cs="Times New Roman"/>
          <w:sz w:val="24"/>
          <w:szCs w:val="24"/>
        </w:rPr>
        <w:t>as</w:t>
      </w:r>
      <w:r>
        <w:rPr>
          <w:rFonts w:ascii="Times New Roman" w:hAnsi="Times New Roman" w:cs="Times New Roman"/>
          <w:sz w:val="24"/>
          <w:szCs w:val="24"/>
        </w:rPr>
        <w:t xml:space="preserve"> otr</w:t>
      </w:r>
      <w:r w:rsidR="003226E0">
        <w:rPr>
          <w:rFonts w:ascii="Times New Roman" w:hAnsi="Times New Roman" w:cs="Times New Roman"/>
          <w:sz w:val="24"/>
          <w:szCs w:val="24"/>
        </w:rPr>
        <w:t>as partes</w:t>
      </w:r>
      <w:r>
        <w:rPr>
          <w:rFonts w:ascii="Times New Roman" w:hAnsi="Times New Roman" w:cs="Times New Roman"/>
          <w:sz w:val="24"/>
          <w:szCs w:val="24"/>
        </w:rPr>
        <w:t xml:space="preserve"> y</w:t>
      </w:r>
      <w:r w:rsidR="003226E0">
        <w:rPr>
          <w:rFonts w:ascii="Times New Roman" w:hAnsi="Times New Roman" w:cs="Times New Roman"/>
          <w:sz w:val="24"/>
          <w:szCs w:val="24"/>
        </w:rPr>
        <w:t>,</w:t>
      </w:r>
      <w:r>
        <w:rPr>
          <w:rFonts w:ascii="Times New Roman" w:hAnsi="Times New Roman" w:cs="Times New Roman"/>
          <w:sz w:val="24"/>
          <w:szCs w:val="24"/>
        </w:rPr>
        <w:t xml:space="preserve"> a su vez, puede dar a conocer la suya.</w:t>
      </w:r>
    </w:p>
    <w:p w14:paraId="2B2E1B25" w14:textId="77777777" w:rsidR="00F77E59" w:rsidRPr="009C0C7B" w:rsidRDefault="00F77E59" w:rsidP="00D556DE">
      <w:pPr>
        <w:spacing w:after="0" w:line="240" w:lineRule="auto"/>
        <w:jc w:val="both"/>
        <w:rPr>
          <w:rFonts w:ascii="Times New Roman" w:hAnsi="Times New Roman" w:cs="Times New Roman"/>
          <w:sz w:val="24"/>
          <w:szCs w:val="24"/>
        </w:rPr>
      </w:pPr>
    </w:p>
    <w:p w14:paraId="22D42C44" w14:textId="4A1753B5"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 xml:space="preserve">Asimismo, se construyó una sección que evidencia casos sobresalientes de buenas prácticas de gobernanza en la cuenca. </w:t>
      </w:r>
      <w:r>
        <w:rPr>
          <w:rFonts w:ascii="Times New Roman" w:hAnsi="Times New Roman" w:cs="Times New Roman"/>
          <w:sz w:val="24"/>
          <w:szCs w:val="24"/>
        </w:rPr>
        <w:t xml:space="preserve">De esta manera, </w:t>
      </w:r>
      <w:r w:rsidR="00E20038">
        <w:rPr>
          <w:rFonts w:ascii="Times New Roman" w:hAnsi="Times New Roman" w:cs="Times New Roman"/>
          <w:sz w:val="24"/>
          <w:szCs w:val="24"/>
        </w:rPr>
        <w:t xml:space="preserve">la ciudadanía </w:t>
      </w:r>
      <w:r w:rsidRPr="009C0C7B">
        <w:rPr>
          <w:rFonts w:ascii="Times New Roman" w:hAnsi="Times New Roman" w:cs="Times New Roman"/>
          <w:sz w:val="24"/>
          <w:szCs w:val="24"/>
        </w:rPr>
        <w:t xml:space="preserve">puede interactuar activamente con el </w:t>
      </w:r>
      <w:r>
        <w:rPr>
          <w:rFonts w:ascii="Times New Roman" w:hAnsi="Times New Roman" w:cs="Times New Roman"/>
          <w:sz w:val="24"/>
          <w:szCs w:val="24"/>
        </w:rPr>
        <w:lastRenderedPageBreak/>
        <w:t>O</w:t>
      </w:r>
      <w:r w:rsidRPr="009C0C7B">
        <w:rPr>
          <w:rFonts w:ascii="Times New Roman" w:hAnsi="Times New Roman" w:cs="Times New Roman"/>
          <w:sz w:val="24"/>
          <w:szCs w:val="24"/>
        </w:rPr>
        <w:t>bservatorio no solo en la propuesta de publicaciones de documentos, material audiovisual, enlaces web, sino también de casos de buenas prácticas en torno la gestión del recurso hídrico, que ameritan su divulgación en la herramienta.</w:t>
      </w:r>
      <w:r w:rsidR="00D556DE">
        <w:rPr>
          <w:rFonts w:ascii="Times New Roman" w:hAnsi="Times New Roman" w:cs="Times New Roman"/>
          <w:sz w:val="24"/>
          <w:szCs w:val="24"/>
        </w:rPr>
        <w:t xml:space="preserve"> </w:t>
      </w:r>
      <w:proofErr w:type="gramStart"/>
      <w:r w:rsidR="003226E0">
        <w:rPr>
          <w:rFonts w:ascii="Times New Roman" w:hAnsi="Times New Roman" w:cs="Times New Roman"/>
          <w:sz w:val="24"/>
          <w:szCs w:val="24"/>
        </w:rPr>
        <w:t>También</w:t>
      </w:r>
      <w:proofErr w:type="gramEnd"/>
      <w:r w:rsidRPr="009C0C7B">
        <w:rPr>
          <w:rFonts w:ascii="Times New Roman" w:hAnsi="Times New Roman" w:cs="Times New Roman"/>
          <w:sz w:val="24"/>
          <w:szCs w:val="24"/>
        </w:rPr>
        <w:t xml:space="preserve">, pueden complementar, comentar y actualizar la información de los casos que ya se encuentren publicados. Igualmente se conservará una sección de foros donde </w:t>
      </w:r>
      <w:r w:rsidR="00E20038">
        <w:rPr>
          <w:rFonts w:ascii="Times New Roman" w:hAnsi="Times New Roman" w:cs="Times New Roman"/>
          <w:sz w:val="24"/>
          <w:szCs w:val="24"/>
        </w:rPr>
        <w:t xml:space="preserve">la ciudadanía </w:t>
      </w:r>
      <w:r w:rsidRPr="009C0C7B">
        <w:rPr>
          <w:rFonts w:ascii="Times New Roman" w:hAnsi="Times New Roman" w:cs="Times New Roman"/>
          <w:sz w:val="24"/>
          <w:szCs w:val="24"/>
        </w:rPr>
        <w:t>podrá intercambiar puntos de vista, percepciones, conocimientos y experiencias relacionadas con la gestión integral de la cuenca.</w:t>
      </w:r>
    </w:p>
    <w:p w14:paraId="40B2EDAB" w14:textId="77777777" w:rsidR="00F77E59" w:rsidRPr="009C0C7B" w:rsidRDefault="00F77E59" w:rsidP="00D556DE">
      <w:pPr>
        <w:spacing w:after="0" w:line="240" w:lineRule="auto"/>
        <w:jc w:val="both"/>
        <w:rPr>
          <w:rFonts w:ascii="Times New Roman" w:hAnsi="Times New Roman" w:cs="Times New Roman"/>
          <w:sz w:val="24"/>
          <w:szCs w:val="24"/>
        </w:rPr>
      </w:pPr>
    </w:p>
    <w:p w14:paraId="2B547F1B" w14:textId="7A1B8E2A"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 xml:space="preserve">El ORARBO también presenta una sección de noticias y novedades en la que se publica información relevante y reciente relacionada con la CHRB.  En ella, </w:t>
      </w:r>
      <w:r w:rsidR="00E20038">
        <w:rPr>
          <w:rFonts w:ascii="Times New Roman" w:hAnsi="Times New Roman" w:cs="Times New Roman"/>
          <w:sz w:val="24"/>
          <w:szCs w:val="24"/>
        </w:rPr>
        <w:t xml:space="preserve">personas </w:t>
      </w:r>
      <w:r w:rsidRPr="009C0C7B">
        <w:rPr>
          <w:rFonts w:ascii="Times New Roman" w:hAnsi="Times New Roman" w:cs="Times New Roman"/>
          <w:sz w:val="24"/>
          <w:szCs w:val="24"/>
        </w:rPr>
        <w:t>comprometid</w:t>
      </w:r>
      <w:r w:rsidR="00E20038">
        <w:rPr>
          <w:rFonts w:ascii="Times New Roman" w:hAnsi="Times New Roman" w:cs="Times New Roman"/>
          <w:sz w:val="24"/>
          <w:szCs w:val="24"/>
        </w:rPr>
        <w:t>a</w:t>
      </w:r>
      <w:r w:rsidRPr="009C0C7B">
        <w:rPr>
          <w:rFonts w:ascii="Times New Roman" w:hAnsi="Times New Roman" w:cs="Times New Roman"/>
          <w:sz w:val="24"/>
          <w:szCs w:val="24"/>
        </w:rPr>
        <w:t>s con la gestión integral de la cuenca y miembros de la comunidad proponen constantemente contenidos para su publicación. De igual manera se aporta a la comunidad en general y a las partes interesadas, un directorio de actores que tienen relación con la gestión de la CHRB (vinculados con sus respectivas páginas web), así como sus competencias, responsabilidades y participación en la gestión de la cuenca, con el ánimo de promover y facilitar la interacción y comunicación.</w:t>
      </w:r>
    </w:p>
    <w:p w14:paraId="639CFB4F" w14:textId="77777777" w:rsidR="00F77E59" w:rsidRPr="009C0C7B" w:rsidRDefault="00F77E59" w:rsidP="00D556DE">
      <w:pPr>
        <w:spacing w:after="0" w:line="240" w:lineRule="auto"/>
        <w:jc w:val="both"/>
        <w:rPr>
          <w:rFonts w:ascii="Times New Roman" w:hAnsi="Times New Roman" w:cs="Times New Roman"/>
          <w:sz w:val="24"/>
          <w:szCs w:val="24"/>
        </w:rPr>
      </w:pPr>
    </w:p>
    <w:p w14:paraId="1861F100" w14:textId="7BF31C8B" w:rsidR="003033C9" w:rsidRDefault="003033C9" w:rsidP="00D556DE">
      <w:pPr>
        <w:spacing w:after="0" w:line="240" w:lineRule="auto"/>
        <w:jc w:val="both"/>
        <w:rPr>
          <w:rFonts w:ascii="Times New Roman" w:hAnsi="Times New Roman" w:cs="Times New Roman"/>
          <w:sz w:val="24"/>
          <w:szCs w:val="24"/>
          <w:lang w:val="es-ES"/>
        </w:rPr>
      </w:pPr>
      <w:r w:rsidRPr="009C0C7B">
        <w:rPr>
          <w:rFonts w:ascii="Times New Roman" w:hAnsi="Times New Roman" w:cs="Times New Roman"/>
          <w:sz w:val="24"/>
          <w:szCs w:val="24"/>
          <w:lang w:val="es-ES"/>
        </w:rPr>
        <w:t xml:space="preserve">El </w:t>
      </w:r>
      <w:r>
        <w:rPr>
          <w:rFonts w:ascii="Times New Roman" w:hAnsi="Times New Roman" w:cs="Times New Roman"/>
          <w:sz w:val="24"/>
          <w:szCs w:val="24"/>
          <w:lang w:val="es-ES"/>
        </w:rPr>
        <w:t>O</w:t>
      </w:r>
      <w:r w:rsidRPr="009C0C7B">
        <w:rPr>
          <w:rFonts w:ascii="Times New Roman" w:hAnsi="Times New Roman" w:cs="Times New Roman"/>
          <w:sz w:val="24"/>
          <w:szCs w:val="24"/>
          <w:lang w:val="es-ES"/>
        </w:rPr>
        <w:t>bservatorio busca no solo divulgar y publicar información de relevancia sobre la CHRB, sino también prom</w:t>
      </w:r>
      <w:r w:rsidR="00E20038">
        <w:rPr>
          <w:rFonts w:ascii="Times New Roman" w:hAnsi="Times New Roman" w:cs="Times New Roman"/>
          <w:sz w:val="24"/>
          <w:szCs w:val="24"/>
          <w:lang w:val="es-ES"/>
        </w:rPr>
        <w:t>over</w:t>
      </w:r>
      <w:r w:rsidRPr="009C0C7B">
        <w:rPr>
          <w:rFonts w:ascii="Times New Roman" w:hAnsi="Times New Roman" w:cs="Times New Roman"/>
          <w:sz w:val="24"/>
          <w:szCs w:val="24"/>
          <w:lang w:val="es-ES"/>
        </w:rPr>
        <w:t xml:space="preserve"> el desarrollo de nuevas investigaciones y la constante generación de conocimiento para mejorar su gestión. Además, facilita la participación de actores, genera redes de articulación y colaboración entre </w:t>
      </w:r>
      <w:r w:rsidR="00E20038">
        <w:rPr>
          <w:rFonts w:ascii="Times New Roman" w:hAnsi="Times New Roman" w:cs="Times New Roman"/>
          <w:sz w:val="24"/>
          <w:szCs w:val="24"/>
          <w:lang w:val="es-ES"/>
        </w:rPr>
        <w:t xml:space="preserve">las personas y entes </w:t>
      </w:r>
      <w:r w:rsidRPr="009C0C7B">
        <w:rPr>
          <w:rFonts w:ascii="Times New Roman" w:hAnsi="Times New Roman" w:cs="Times New Roman"/>
          <w:sz w:val="24"/>
          <w:szCs w:val="24"/>
          <w:lang w:val="es-ES"/>
        </w:rPr>
        <w:t>involucrad</w:t>
      </w:r>
      <w:r w:rsidR="00E20038">
        <w:rPr>
          <w:rFonts w:ascii="Times New Roman" w:hAnsi="Times New Roman" w:cs="Times New Roman"/>
          <w:sz w:val="24"/>
          <w:szCs w:val="24"/>
          <w:lang w:val="es-ES"/>
        </w:rPr>
        <w:t>o</w:t>
      </w:r>
      <w:r w:rsidRPr="009C0C7B">
        <w:rPr>
          <w:rFonts w:ascii="Times New Roman" w:hAnsi="Times New Roman" w:cs="Times New Roman"/>
          <w:sz w:val="24"/>
          <w:szCs w:val="24"/>
          <w:lang w:val="es-ES"/>
        </w:rPr>
        <w:t>s y fortalece la cultura ambiental y la cohesión social, fomenta</w:t>
      </w:r>
      <w:r w:rsidR="004A4EE2">
        <w:rPr>
          <w:rFonts w:ascii="Times New Roman" w:hAnsi="Times New Roman" w:cs="Times New Roman"/>
          <w:sz w:val="24"/>
          <w:szCs w:val="24"/>
          <w:lang w:val="es-ES"/>
        </w:rPr>
        <w:t>,</w:t>
      </w:r>
      <w:r w:rsidRPr="009C0C7B">
        <w:rPr>
          <w:rFonts w:ascii="Times New Roman" w:hAnsi="Times New Roman" w:cs="Times New Roman"/>
          <w:sz w:val="24"/>
          <w:szCs w:val="24"/>
          <w:lang w:val="es-ES"/>
        </w:rPr>
        <w:t xml:space="preserve"> así, la construcción de alianzas que aportan a la intersectorialidad y a la inclusión.</w:t>
      </w:r>
    </w:p>
    <w:p w14:paraId="006744AD" w14:textId="77777777" w:rsidR="00F77E59" w:rsidRPr="009C0C7B" w:rsidRDefault="00F77E59" w:rsidP="00D556DE">
      <w:pPr>
        <w:spacing w:after="0" w:line="240" w:lineRule="auto"/>
        <w:jc w:val="both"/>
        <w:rPr>
          <w:rFonts w:ascii="Times New Roman" w:hAnsi="Times New Roman" w:cs="Times New Roman"/>
          <w:sz w:val="24"/>
          <w:szCs w:val="24"/>
          <w:lang w:val="es-ES"/>
        </w:rPr>
      </w:pPr>
    </w:p>
    <w:p w14:paraId="14C252C1" w14:textId="77777777" w:rsidR="003033C9" w:rsidRPr="00F77E59" w:rsidRDefault="003033C9" w:rsidP="00D556DE">
      <w:pPr>
        <w:pStyle w:val="Prrafodelista"/>
        <w:numPr>
          <w:ilvl w:val="0"/>
          <w:numId w:val="29"/>
        </w:numPr>
        <w:spacing w:after="0" w:line="240" w:lineRule="auto"/>
        <w:ind w:left="284" w:hanging="284"/>
        <w:rPr>
          <w:rFonts w:ascii="Times New Roman" w:hAnsi="Times New Roman" w:cs="Times New Roman"/>
          <w:b/>
          <w:sz w:val="24"/>
          <w:szCs w:val="24"/>
        </w:rPr>
      </w:pPr>
      <w:r w:rsidRPr="00F77E59">
        <w:rPr>
          <w:rFonts w:ascii="Times New Roman" w:hAnsi="Times New Roman" w:cs="Times New Roman"/>
          <w:b/>
          <w:sz w:val="24"/>
          <w:szCs w:val="24"/>
        </w:rPr>
        <w:t>Conclusiones</w:t>
      </w:r>
    </w:p>
    <w:p w14:paraId="7DED688A" w14:textId="77777777" w:rsidR="00F77E59" w:rsidRPr="00F77E59" w:rsidRDefault="00F77E59" w:rsidP="00D556DE">
      <w:pPr>
        <w:pStyle w:val="Prrafodelista"/>
        <w:spacing w:after="0" w:line="240" w:lineRule="auto"/>
        <w:rPr>
          <w:rFonts w:ascii="Times New Roman" w:hAnsi="Times New Roman" w:cs="Times New Roman"/>
          <w:b/>
          <w:sz w:val="28"/>
          <w:szCs w:val="28"/>
          <w:lang w:val="es-ES"/>
        </w:rPr>
      </w:pPr>
    </w:p>
    <w:p w14:paraId="17D067B5" w14:textId="7E7FE7B9"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Las nuevas herramientas de tecnologías de la información y comunicación ofrecen una valiosa oportunidad para hacer frente a los desafíos relativos a la gestión del recurso hídrico, pues facilitan el acceso, la recopilación, almacenamiento, organización y divulgación de la información, y promueven la interacción, comunicación y cooperación entre diversos actores. Por ello, instrumentos como los observatorios ambientales</w:t>
      </w:r>
      <w:r w:rsidR="004A4EE2">
        <w:rPr>
          <w:rFonts w:ascii="Times New Roman" w:hAnsi="Times New Roman" w:cs="Times New Roman"/>
          <w:sz w:val="24"/>
          <w:szCs w:val="24"/>
        </w:rPr>
        <w:t>,</w:t>
      </w:r>
      <w:r w:rsidRPr="009C0C7B">
        <w:rPr>
          <w:rFonts w:ascii="Times New Roman" w:hAnsi="Times New Roman" w:cs="Times New Roman"/>
          <w:sz w:val="24"/>
          <w:szCs w:val="24"/>
        </w:rPr>
        <w:t xml:space="preserve"> implementados a través de las TIC, juegan un papel importante en los actuales procesos de adaptación al cambio climático, en los niveles de participación de las comunidades y en la articulación de las entidades para la gestión integral de los recursos hídricos.</w:t>
      </w:r>
    </w:p>
    <w:p w14:paraId="31275443" w14:textId="77777777" w:rsidR="004B206D" w:rsidRPr="009C0C7B" w:rsidRDefault="004B206D" w:rsidP="00D556DE">
      <w:pPr>
        <w:spacing w:after="0" w:line="240" w:lineRule="auto"/>
        <w:jc w:val="both"/>
        <w:rPr>
          <w:rFonts w:ascii="Times New Roman" w:hAnsi="Times New Roman" w:cs="Times New Roman"/>
          <w:sz w:val="24"/>
          <w:szCs w:val="24"/>
        </w:rPr>
      </w:pPr>
    </w:p>
    <w:p w14:paraId="4CD84915" w14:textId="2D570620"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Esto se refleja en la posibilidad que otorga</w:t>
      </w:r>
      <w:r w:rsidR="004A4EE2">
        <w:rPr>
          <w:rFonts w:ascii="Times New Roman" w:hAnsi="Times New Roman" w:cs="Times New Roman"/>
          <w:sz w:val="24"/>
          <w:szCs w:val="24"/>
        </w:rPr>
        <w:t>,</w:t>
      </w:r>
      <w:r w:rsidRPr="009C0C7B">
        <w:rPr>
          <w:rFonts w:ascii="Times New Roman" w:hAnsi="Times New Roman" w:cs="Times New Roman"/>
          <w:sz w:val="24"/>
          <w:szCs w:val="24"/>
        </w:rPr>
        <w:t xml:space="preserve"> al público en general</w:t>
      </w:r>
      <w:r w:rsidR="004A4EE2">
        <w:rPr>
          <w:rFonts w:ascii="Times New Roman" w:hAnsi="Times New Roman" w:cs="Times New Roman"/>
          <w:sz w:val="24"/>
          <w:szCs w:val="24"/>
        </w:rPr>
        <w:t>,</w:t>
      </w:r>
      <w:r w:rsidRPr="009C0C7B">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9C0C7B">
        <w:rPr>
          <w:rFonts w:ascii="Times New Roman" w:hAnsi="Times New Roman" w:cs="Times New Roman"/>
          <w:sz w:val="24"/>
          <w:szCs w:val="24"/>
        </w:rPr>
        <w:t xml:space="preserve">acceder en tiempo real y de manera directa y transparente a la información aportada por </w:t>
      </w:r>
      <w:r w:rsidR="00E20038">
        <w:rPr>
          <w:rFonts w:ascii="Times New Roman" w:hAnsi="Times New Roman" w:cs="Times New Roman"/>
          <w:sz w:val="24"/>
          <w:szCs w:val="24"/>
        </w:rPr>
        <w:t xml:space="preserve">entes </w:t>
      </w:r>
      <w:r w:rsidRPr="009C0C7B">
        <w:rPr>
          <w:rFonts w:ascii="Times New Roman" w:hAnsi="Times New Roman" w:cs="Times New Roman"/>
          <w:sz w:val="24"/>
          <w:szCs w:val="24"/>
        </w:rPr>
        <w:t>involucrados en la gestión ambiental de la CHRB</w:t>
      </w:r>
      <w:r>
        <w:rPr>
          <w:rFonts w:ascii="Times New Roman" w:hAnsi="Times New Roman" w:cs="Times New Roman"/>
          <w:sz w:val="24"/>
          <w:szCs w:val="24"/>
        </w:rPr>
        <w:t>, lo que se constituye, al mismo tiempo, en un mecanismo de transparencia de la gestión pública e id</w:t>
      </w:r>
      <w:r w:rsidR="004A4EE2">
        <w:rPr>
          <w:rFonts w:ascii="Times New Roman" w:hAnsi="Times New Roman" w:cs="Times New Roman"/>
          <w:sz w:val="24"/>
          <w:szCs w:val="24"/>
        </w:rPr>
        <w:t>ó</w:t>
      </w:r>
      <w:r>
        <w:rPr>
          <w:rFonts w:ascii="Times New Roman" w:hAnsi="Times New Roman" w:cs="Times New Roman"/>
          <w:sz w:val="24"/>
          <w:szCs w:val="24"/>
        </w:rPr>
        <w:t>neo para verificar</w:t>
      </w:r>
      <w:r w:rsidR="004A4EE2">
        <w:rPr>
          <w:rFonts w:ascii="Times New Roman" w:hAnsi="Times New Roman" w:cs="Times New Roman"/>
          <w:sz w:val="24"/>
          <w:szCs w:val="24"/>
        </w:rPr>
        <w:t>,</w:t>
      </w:r>
      <w:r>
        <w:rPr>
          <w:rFonts w:ascii="Times New Roman" w:hAnsi="Times New Roman" w:cs="Times New Roman"/>
          <w:sz w:val="24"/>
          <w:szCs w:val="24"/>
        </w:rPr>
        <w:t xml:space="preserve"> </w:t>
      </w:r>
      <w:r w:rsidR="004A4EE2">
        <w:rPr>
          <w:rFonts w:ascii="Times New Roman" w:hAnsi="Times New Roman" w:cs="Times New Roman"/>
          <w:sz w:val="24"/>
          <w:szCs w:val="24"/>
        </w:rPr>
        <w:t>por</w:t>
      </w:r>
      <w:r>
        <w:rPr>
          <w:rFonts w:ascii="Times New Roman" w:hAnsi="Times New Roman" w:cs="Times New Roman"/>
          <w:sz w:val="24"/>
          <w:szCs w:val="24"/>
        </w:rPr>
        <w:t xml:space="preserve"> parte de los tribunales y de la sociedad civil</w:t>
      </w:r>
      <w:r w:rsidR="004A4EE2">
        <w:rPr>
          <w:rFonts w:ascii="Times New Roman" w:hAnsi="Times New Roman" w:cs="Times New Roman"/>
          <w:sz w:val="24"/>
          <w:szCs w:val="24"/>
        </w:rPr>
        <w:t>,</w:t>
      </w:r>
      <w:r>
        <w:rPr>
          <w:rFonts w:ascii="Times New Roman" w:hAnsi="Times New Roman" w:cs="Times New Roman"/>
          <w:sz w:val="24"/>
          <w:szCs w:val="24"/>
        </w:rPr>
        <w:t xml:space="preserve"> el efectivo cumplimiento de la </w:t>
      </w:r>
      <w:r w:rsidR="00E20038">
        <w:rPr>
          <w:rFonts w:ascii="Times New Roman" w:hAnsi="Times New Roman" w:cs="Times New Roman"/>
          <w:sz w:val="24"/>
          <w:szCs w:val="24"/>
        </w:rPr>
        <w:t>s</w:t>
      </w:r>
      <w:r>
        <w:rPr>
          <w:rFonts w:ascii="Times New Roman" w:hAnsi="Times New Roman" w:cs="Times New Roman"/>
          <w:sz w:val="24"/>
          <w:szCs w:val="24"/>
        </w:rPr>
        <w:t>entencia judicial que se profirió para este caso.</w:t>
      </w:r>
    </w:p>
    <w:p w14:paraId="2078940E" w14:textId="77777777" w:rsidR="004B206D" w:rsidRPr="009C0C7B" w:rsidRDefault="004B206D" w:rsidP="00D556DE">
      <w:pPr>
        <w:spacing w:after="0" w:line="240" w:lineRule="auto"/>
        <w:jc w:val="both"/>
        <w:rPr>
          <w:rFonts w:ascii="Times New Roman" w:hAnsi="Times New Roman" w:cs="Times New Roman"/>
          <w:sz w:val="24"/>
          <w:szCs w:val="24"/>
        </w:rPr>
      </w:pPr>
    </w:p>
    <w:p w14:paraId="4CD4A65E" w14:textId="7E92B39E" w:rsidR="003033C9" w:rsidRDefault="003033C9" w:rsidP="00D556DE">
      <w:pPr>
        <w:spacing w:after="0" w:line="240" w:lineRule="auto"/>
        <w:jc w:val="both"/>
        <w:rPr>
          <w:rFonts w:ascii="Times New Roman" w:hAnsi="Times New Roman" w:cs="Times New Roman"/>
          <w:sz w:val="24"/>
          <w:szCs w:val="24"/>
          <w:lang w:val="es-ES"/>
        </w:rPr>
      </w:pPr>
      <w:r w:rsidRPr="009C0C7B">
        <w:rPr>
          <w:rFonts w:ascii="Times New Roman" w:hAnsi="Times New Roman" w:cs="Times New Roman"/>
          <w:sz w:val="24"/>
          <w:szCs w:val="24"/>
          <w:lang w:val="es-ES"/>
        </w:rPr>
        <w:t xml:space="preserve">De esta manera, el desarrollo de herramientas como el ORARBO es resultado del esfuerzo de diferentes </w:t>
      </w:r>
      <w:r w:rsidR="00E20038">
        <w:rPr>
          <w:rFonts w:ascii="Times New Roman" w:hAnsi="Times New Roman" w:cs="Times New Roman"/>
          <w:sz w:val="24"/>
          <w:szCs w:val="24"/>
          <w:lang w:val="es-ES"/>
        </w:rPr>
        <w:t xml:space="preserve">personas y entes </w:t>
      </w:r>
      <w:r w:rsidRPr="009C0C7B">
        <w:rPr>
          <w:rFonts w:ascii="Times New Roman" w:hAnsi="Times New Roman" w:cs="Times New Roman"/>
          <w:sz w:val="24"/>
          <w:szCs w:val="24"/>
          <w:lang w:val="es-ES"/>
        </w:rPr>
        <w:t>involucrados en la gestión del recurso hídrico que</w:t>
      </w:r>
      <w:r w:rsidR="004A4EE2">
        <w:rPr>
          <w:rFonts w:ascii="Times New Roman" w:hAnsi="Times New Roman" w:cs="Times New Roman"/>
          <w:sz w:val="24"/>
          <w:szCs w:val="24"/>
          <w:lang w:val="es-ES"/>
        </w:rPr>
        <w:t>,</w:t>
      </w:r>
      <w:r w:rsidRPr="009C0C7B">
        <w:rPr>
          <w:rFonts w:ascii="Times New Roman" w:hAnsi="Times New Roman" w:cs="Times New Roman"/>
          <w:sz w:val="24"/>
          <w:szCs w:val="24"/>
          <w:lang w:val="es-ES"/>
        </w:rPr>
        <w:t xml:space="preserve"> pese a ser una orden emitida en el marco de una sentencia judicial, se trató de una gran oportunidad para que existiera una verdadera colaboración, participación y articulación a fin de recuperar y conservar la CHRB.</w:t>
      </w:r>
    </w:p>
    <w:p w14:paraId="14FF305A" w14:textId="77777777" w:rsidR="004B206D" w:rsidRPr="009C0C7B" w:rsidRDefault="004B206D" w:rsidP="00D556DE">
      <w:pPr>
        <w:spacing w:after="0" w:line="240" w:lineRule="auto"/>
        <w:jc w:val="both"/>
        <w:rPr>
          <w:rFonts w:ascii="Times New Roman" w:hAnsi="Times New Roman" w:cs="Times New Roman"/>
          <w:sz w:val="24"/>
          <w:szCs w:val="24"/>
          <w:lang w:val="es-ES"/>
        </w:rPr>
      </w:pPr>
    </w:p>
    <w:p w14:paraId="1CEEBC1F" w14:textId="69A70E9E" w:rsidR="003033C9" w:rsidRDefault="003033C9" w:rsidP="00D556DE">
      <w:pPr>
        <w:spacing w:after="0" w:line="240" w:lineRule="auto"/>
        <w:jc w:val="both"/>
        <w:rPr>
          <w:rFonts w:ascii="Times New Roman" w:hAnsi="Times New Roman" w:cs="Times New Roman"/>
          <w:sz w:val="24"/>
          <w:szCs w:val="24"/>
        </w:rPr>
      </w:pPr>
      <w:r w:rsidRPr="009C0C7B">
        <w:rPr>
          <w:rFonts w:ascii="Times New Roman" w:hAnsi="Times New Roman" w:cs="Times New Roman"/>
          <w:sz w:val="24"/>
          <w:szCs w:val="24"/>
        </w:rPr>
        <w:t xml:space="preserve">Finalmente, es necesario que la herramienta virtual del ORARBO se complemente con espacios físicos de participación de actores clave en la gestión de la CHRB. Esto implica el desarrollo de </w:t>
      </w:r>
      <w:r w:rsidRPr="009C0C7B">
        <w:rPr>
          <w:rFonts w:ascii="Times New Roman" w:hAnsi="Times New Roman" w:cs="Times New Roman"/>
          <w:sz w:val="24"/>
          <w:szCs w:val="24"/>
        </w:rPr>
        <w:lastRenderedPageBreak/>
        <w:t>mesas de diálogo, la realización de talleres comunitarios y la organización de escenarios que intercambien y retroalimenten percepciones, experiencias, conocimientos y propuestas</w:t>
      </w:r>
      <w:r w:rsidR="004A4EE2">
        <w:rPr>
          <w:rFonts w:ascii="Times New Roman" w:hAnsi="Times New Roman" w:cs="Times New Roman"/>
          <w:sz w:val="24"/>
          <w:szCs w:val="24"/>
        </w:rPr>
        <w:t>. Todo ello con el</w:t>
      </w:r>
      <w:r w:rsidRPr="009C0C7B">
        <w:rPr>
          <w:rFonts w:ascii="Times New Roman" w:hAnsi="Times New Roman" w:cs="Times New Roman"/>
          <w:sz w:val="24"/>
          <w:szCs w:val="24"/>
        </w:rPr>
        <w:t xml:space="preserve"> fin de que se genere un continuo mejoramiento y fortalecimiento de la herramienta</w:t>
      </w:r>
      <w:r w:rsidR="004A4EE2">
        <w:rPr>
          <w:rFonts w:ascii="Times New Roman" w:hAnsi="Times New Roman" w:cs="Times New Roman"/>
          <w:sz w:val="24"/>
          <w:szCs w:val="24"/>
        </w:rPr>
        <w:t xml:space="preserve">, </w:t>
      </w:r>
      <w:r w:rsidRPr="009C0C7B">
        <w:rPr>
          <w:rFonts w:ascii="Times New Roman" w:hAnsi="Times New Roman" w:cs="Times New Roman"/>
          <w:sz w:val="24"/>
          <w:szCs w:val="24"/>
        </w:rPr>
        <w:t>expres</w:t>
      </w:r>
      <w:r w:rsidR="004A4EE2">
        <w:rPr>
          <w:rFonts w:ascii="Times New Roman" w:hAnsi="Times New Roman" w:cs="Times New Roman"/>
          <w:sz w:val="24"/>
          <w:szCs w:val="24"/>
        </w:rPr>
        <w:t>ado</w:t>
      </w:r>
      <w:r w:rsidRPr="009C0C7B">
        <w:rPr>
          <w:rFonts w:ascii="Times New Roman" w:hAnsi="Times New Roman" w:cs="Times New Roman"/>
          <w:sz w:val="24"/>
          <w:szCs w:val="24"/>
        </w:rPr>
        <w:t xml:space="preserve"> en la acción colectiva, mediante la creación de redes y grupos de colaboración en torno a la recuperación, conservación y seguimiento de la CHRB. </w:t>
      </w:r>
    </w:p>
    <w:p w14:paraId="56480EBA" w14:textId="2569E331" w:rsidR="00581942" w:rsidRDefault="00581942" w:rsidP="00D556DE">
      <w:pPr>
        <w:spacing w:after="0" w:line="240" w:lineRule="auto"/>
        <w:jc w:val="both"/>
        <w:rPr>
          <w:rFonts w:ascii="Times New Roman" w:hAnsi="Times New Roman" w:cs="Times New Roman"/>
          <w:sz w:val="24"/>
          <w:szCs w:val="24"/>
        </w:rPr>
      </w:pPr>
    </w:p>
    <w:p w14:paraId="58FD1E73" w14:textId="4E1D51CE" w:rsidR="00581942" w:rsidRDefault="00581942" w:rsidP="00D556DE">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6</w:t>
      </w:r>
      <w:r w:rsidRPr="00061525">
        <w:rPr>
          <w:rFonts w:ascii="Times New Roman" w:hAnsi="Times New Roman" w:cs="Times New Roman"/>
          <w:b/>
          <w:sz w:val="24"/>
          <w:szCs w:val="24"/>
        </w:rPr>
        <w:t>.</w:t>
      </w:r>
      <w:r>
        <w:rPr>
          <w:rFonts w:ascii="Times New Roman" w:hAnsi="Times New Roman" w:cs="Times New Roman"/>
          <w:b/>
          <w:sz w:val="24"/>
          <w:szCs w:val="24"/>
        </w:rPr>
        <w:t xml:space="preserve"> </w:t>
      </w:r>
      <w:r w:rsidRPr="004A4EE2">
        <w:rPr>
          <w:rFonts w:ascii="Times New Roman" w:hAnsi="Times New Roman" w:cs="Times New Roman"/>
          <w:b/>
          <w:sz w:val="24"/>
          <w:szCs w:val="24"/>
        </w:rPr>
        <w:t>Ética y conflicto de intereses</w:t>
      </w:r>
    </w:p>
    <w:p w14:paraId="0186062F" w14:textId="77777777" w:rsidR="00581942" w:rsidRDefault="00581942" w:rsidP="00D556DE">
      <w:pPr>
        <w:spacing w:after="0" w:line="240" w:lineRule="auto"/>
        <w:contextualSpacing/>
        <w:jc w:val="both"/>
        <w:rPr>
          <w:rFonts w:ascii="Times New Roman" w:hAnsi="Times New Roman" w:cs="Times New Roman"/>
          <w:b/>
          <w:sz w:val="24"/>
          <w:szCs w:val="24"/>
        </w:rPr>
      </w:pPr>
    </w:p>
    <w:p w14:paraId="0DA7FBD7" w14:textId="3941FA98" w:rsidR="00581942" w:rsidRDefault="00581942" w:rsidP="00D556DE">
      <w:pPr>
        <w:spacing w:after="0" w:line="240" w:lineRule="auto"/>
        <w:contextualSpacing/>
        <w:jc w:val="both"/>
        <w:rPr>
          <w:rFonts w:ascii="Times New Roman" w:hAnsi="Times New Roman" w:cs="Times New Roman"/>
          <w:bCs/>
          <w:sz w:val="24"/>
          <w:szCs w:val="24"/>
        </w:rPr>
      </w:pPr>
      <w:r w:rsidRPr="004973EC">
        <w:rPr>
          <w:rFonts w:ascii="Times New Roman" w:hAnsi="Times New Roman" w:cs="Times New Roman"/>
          <w:bCs/>
          <w:sz w:val="24"/>
          <w:szCs w:val="24"/>
        </w:rPr>
        <w:t>La</w:t>
      </w:r>
      <w:r>
        <w:rPr>
          <w:rFonts w:ascii="Times New Roman" w:hAnsi="Times New Roman" w:cs="Times New Roman"/>
          <w:bCs/>
          <w:sz w:val="24"/>
          <w:szCs w:val="24"/>
        </w:rPr>
        <w:t>s</w:t>
      </w:r>
      <w:r w:rsidRPr="004973EC">
        <w:rPr>
          <w:rFonts w:ascii="Times New Roman" w:hAnsi="Times New Roman" w:cs="Times New Roman"/>
          <w:bCs/>
          <w:sz w:val="24"/>
          <w:szCs w:val="24"/>
        </w:rPr>
        <w:t xml:space="preserve"> persona</w:t>
      </w:r>
      <w:r>
        <w:rPr>
          <w:rFonts w:ascii="Times New Roman" w:hAnsi="Times New Roman" w:cs="Times New Roman"/>
          <w:bCs/>
          <w:sz w:val="24"/>
          <w:szCs w:val="24"/>
        </w:rPr>
        <w:t>s</w:t>
      </w:r>
      <w:r w:rsidRPr="004973EC">
        <w:rPr>
          <w:rFonts w:ascii="Times New Roman" w:hAnsi="Times New Roman" w:cs="Times New Roman"/>
          <w:bCs/>
          <w:sz w:val="24"/>
          <w:szCs w:val="24"/>
        </w:rPr>
        <w:t xml:space="preserve"> autora</w:t>
      </w:r>
      <w:r>
        <w:rPr>
          <w:rFonts w:ascii="Times New Roman" w:hAnsi="Times New Roman" w:cs="Times New Roman"/>
          <w:bCs/>
          <w:sz w:val="24"/>
          <w:szCs w:val="24"/>
        </w:rPr>
        <w:t>s</w:t>
      </w:r>
      <w:r w:rsidRPr="004973EC">
        <w:rPr>
          <w:rFonts w:ascii="Times New Roman" w:hAnsi="Times New Roman" w:cs="Times New Roman"/>
          <w:bCs/>
          <w:sz w:val="24"/>
          <w:szCs w:val="24"/>
        </w:rPr>
        <w:t xml:space="preserve"> declara</w:t>
      </w:r>
      <w:r>
        <w:rPr>
          <w:rFonts w:ascii="Times New Roman" w:hAnsi="Times New Roman" w:cs="Times New Roman"/>
          <w:bCs/>
          <w:sz w:val="24"/>
          <w:szCs w:val="24"/>
        </w:rPr>
        <w:t>n</w:t>
      </w:r>
      <w:r w:rsidRPr="004973EC">
        <w:rPr>
          <w:rFonts w:ascii="Times New Roman" w:hAnsi="Times New Roman" w:cs="Times New Roman"/>
          <w:bCs/>
          <w:sz w:val="24"/>
          <w:szCs w:val="24"/>
        </w:rPr>
        <w:t xml:space="preserve"> que ha</w:t>
      </w:r>
      <w:r>
        <w:rPr>
          <w:rFonts w:ascii="Times New Roman" w:hAnsi="Times New Roman" w:cs="Times New Roman"/>
          <w:bCs/>
          <w:sz w:val="24"/>
          <w:szCs w:val="24"/>
        </w:rPr>
        <w:t>n</w:t>
      </w:r>
      <w:r w:rsidRPr="004973EC">
        <w:rPr>
          <w:rFonts w:ascii="Times New Roman" w:hAnsi="Times New Roman" w:cs="Times New Roman"/>
          <w:bCs/>
          <w:sz w:val="24"/>
          <w:szCs w:val="24"/>
        </w:rPr>
        <w:t xml:space="preserve"> cumplido totalmente con todos los requisitos éticos y legales pertinentes, tanto durante el estudio como en la producción del manuscrito; que no hay conflictos de intereses de ningún tipo; que todas las fuentes financieras se mencionan completa y claramente en la sección de agradecimientos; y que están totalmente de acuerdo con la versión final editada del artículo.</w:t>
      </w:r>
    </w:p>
    <w:p w14:paraId="0DB3B96C" w14:textId="77777777" w:rsidR="004B206D" w:rsidRDefault="004B206D" w:rsidP="00D556DE">
      <w:pPr>
        <w:spacing w:after="0" w:line="240" w:lineRule="auto"/>
        <w:jc w:val="both"/>
        <w:rPr>
          <w:rFonts w:ascii="Times New Roman" w:hAnsi="Times New Roman" w:cs="Times New Roman"/>
          <w:sz w:val="24"/>
          <w:szCs w:val="24"/>
        </w:rPr>
      </w:pPr>
    </w:p>
    <w:p w14:paraId="42DD14A3" w14:textId="77777777" w:rsidR="003033C9" w:rsidRPr="00AF040E" w:rsidRDefault="003033C9" w:rsidP="00D556DE">
      <w:pPr>
        <w:pStyle w:val="Prrafodelista"/>
        <w:numPr>
          <w:ilvl w:val="0"/>
          <w:numId w:val="29"/>
        </w:numPr>
        <w:spacing w:after="0" w:line="240" w:lineRule="auto"/>
        <w:ind w:left="284" w:hanging="284"/>
        <w:jc w:val="both"/>
        <w:rPr>
          <w:rFonts w:ascii="Times New Roman" w:hAnsi="Times New Roman" w:cs="Times New Roman"/>
          <w:b/>
          <w:sz w:val="24"/>
          <w:szCs w:val="24"/>
        </w:rPr>
      </w:pPr>
      <w:r w:rsidRPr="00AF040E">
        <w:rPr>
          <w:rFonts w:ascii="Times New Roman" w:hAnsi="Times New Roman" w:cs="Times New Roman"/>
          <w:b/>
          <w:sz w:val="24"/>
          <w:szCs w:val="24"/>
        </w:rPr>
        <w:t xml:space="preserve">Agradecimientos </w:t>
      </w:r>
    </w:p>
    <w:p w14:paraId="366D9818" w14:textId="77777777" w:rsidR="004B206D" w:rsidRDefault="004B206D" w:rsidP="00D556DE">
      <w:pPr>
        <w:pStyle w:val="Prrafodelista"/>
        <w:spacing w:after="0" w:line="240" w:lineRule="auto"/>
        <w:jc w:val="both"/>
        <w:rPr>
          <w:rFonts w:ascii="Times New Roman" w:hAnsi="Times New Roman" w:cs="Times New Roman"/>
          <w:b/>
          <w:sz w:val="28"/>
          <w:szCs w:val="28"/>
        </w:rPr>
      </w:pPr>
    </w:p>
    <w:p w14:paraId="25709342" w14:textId="24E26193" w:rsidR="003033C9" w:rsidRDefault="003033C9" w:rsidP="00D556DE">
      <w:pPr>
        <w:spacing w:after="0" w:line="240" w:lineRule="auto"/>
        <w:jc w:val="both"/>
        <w:rPr>
          <w:rFonts w:ascii="Times New Roman" w:hAnsi="Times New Roman" w:cs="Times New Roman"/>
          <w:sz w:val="24"/>
          <w:szCs w:val="24"/>
          <w:lang w:val="es-ES"/>
        </w:rPr>
      </w:pPr>
      <w:r w:rsidRPr="00286B4D">
        <w:rPr>
          <w:rFonts w:ascii="Times New Roman" w:hAnsi="Times New Roman" w:cs="Times New Roman"/>
          <w:sz w:val="24"/>
          <w:szCs w:val="24"/>
        </w:rPr>
        <w:t>Los autores expresan su agradecimiento a la Corporación Autónoma Regional de Cundinamarca (CAR)</w:t>
      </w:r>
      <w:r w:rsidR="00F32393">
        <w:rPr>
          <w:rFonts w:ascii="Times New Roman" w:hAnsi="Times New Roman" w:cs="Times New Roman"/>
          <w:sz w:val="24"/>
          <w:szCs w:val="24"/>
        </w:rPr>
        <w:t>,</w:t>
      </w:r>
      <w:r w:rsidRPr="00286B4D">
        <w:rPr>
          <w:rFonts w:ascii="Times New Roman" w:hAnsi="Times New Roman" w:cs="Times New Roman"/>
          <w:sz w:val="24"/>
          <w:szCs w:val="24"/>
        </w:rPr>
        <w:t xml:space="preserve"> por su gran apoyo para culminar con éxito la creación y puesta en marcha del </w:t>
      </w:r>
      <w:r w:rsidRPr="00286B4D">
        <w:rPr>
          <w:rFonts w:ascii="Times New Roman" w:hAnsi="Times New Roman" w:cs="Times New Roman"/>
          <w:sz w:val="24"/>
          <w:szCs w:val="24"/>
          <w:lang w:val="es-ES"/>
        </w:rPr>
        <w:t>ORARBO.</w:t>
      </w:r>
      <w:r w:rsidR="00581942">
        <w:rPr>
          <w:rFonts w:ascii="Times New Roman" w:hAnsi="Times New Roman" w:cs="Times New Roman"/>
          <w:sz w:val="24"/>
          <w:szCs w:val="24"/>
          <w:lang w:val="es-ES"/>
        </w:rPr>
        <w:t xml:space="preserve"> Agradecemos también a la Revista y a las</w:t>
      </w:r>
      <w:bookmarkStart w:id="0" w:name="_GoBack"/>
      <w:bookmarkEnd w:id="0"/>
      <w:r w:rsidR="00581942">
        <w:rPr>
          <w:rFonts w:ascii="Times New Roman" w:hAnsi="Times New Roman" w:cs="Times New Roman"/>
          <w:sz w:val="24"/>
          <w:szCs w:val="24"/>
          <w:lang w:val="es-ES"/>
        </w:rPr>
        <w:t xml:space="preserve"> personas revisoras anónimas quienes retroalimentaron la versión final de artículo.</w:t>
      </w:r>
    </w:p>
    <w:p w14:paraId="3B93AF93" w14:textId="2BC37B96" w:rsidR="00581942" w:rsidRDefault="00581942" w:rsidP="00D556DE">
      <w:pPr>
        <w:spacing w:after="0" w:line="240" w:lineRule="auto"/>
        <w:jc w:val="both"/>
        <w:rPr>
          <w:rFonts w:ascii="Times New Roman" w:hAnsi="Times New Roman" w:cs="Times New Roman"/>
          <w:sz w:val="24"/>
          <w:szCs w:val="24"/>
          <w:lang w:val="es-ES"/>
        </w:rPr>
      </w:pPr>
    </w:p>
    <w:p w14:paraId="7D5C6627" w14:textId="77777777" w:rsidR="003033C9" w:rsidRPr="00EC19D2" w:rsidRDefault="003033C9" w:rsidP="00D556DE">
      <w:pPr>
        <w:pStyle w:val="Prrafodelista"/>
        <w:numPr>
          <w:ilvl w:val="0"/>
          <w:numId w:val="29"/>
        </w:numPr>
        <w:spacing w:after="0" w:line="240" w:lineRule="auto"/>
        <w:ind w:left="284" w:hanging="284"/>
        <w:jc w:val="both"/>
        <w:rPr>
          <w:rFonts w:ascii="Times New Roman" w:hAnsi="Times New Roman" w:cs="Times New Roman"/>
          <w:b/>
          <w:sz w:val="24"/>
          <w:szCs w:val="24"/>
        </w:rPr>
      </w:pPr>
      <w:r w:rsidRPr="00EC19D2">
        <w:rPr>
          <w:rFonts w:ascii="Times New Roman" w:hAnsi="Times New Roman" w:cs="Times New Roman"/>
          <w:b/>
          <w:sz w:val="24"/>
          <w:szCs w:val="24"/>
        </w:rPr>
        <w:t xml:space="preserve">Referencias </w:t>
      </w:r>
    </w:p>
    <w:p w14:paraId="5CC7D97B" w14:textId="77777777" w:rsidR="004B206D" w:rsidRPr="00EC19D2" w:rsidRDefault="004B206D" w:rsidP="00D556DE">
      <w:pPr>
        <w:pStyle w:val="Prrafodelista"/>
        <w:spacing w:after="0" w:line="240" w:lineRule="auto"/>
        <w:jc w:val="both"/>
        <w:rPr>
          <w:rFonts w:ascii="Times New Roman" w:hAnsi="Times New Roman" w:cs="Times New Roman"/>
          <w:b/>
          <w:sz w:val="28"/>
          <w:szCs w:val="28"/>
        </w:rPr>
      </w:pPr>
    </w:p>
    <w:p w14:paraId="79EF3280" w14:textId="77777777" w:rsidR="003033C9" w:rsidRPr="00EC19D2" w:rsidRDefault="003033C9" w:rsidP="00D556DE">
      <w:pPr>
        <w:pStyle w:val="Bibliografa"/>
        <w:spacing w:after="0" w:line="240" w:lineRule="auto"/>
        <w:ind w:left="720" w:hanging="720"/>
        <w:jc w:val="both"/>
        <w:rPr>
          <w:rFonts w:ascii="Times New Roman" w:hAnsi="Times New Roman" w:cs="Times New Roman"/>
          <w:noProof/>
          <w:sz w:val="24"/>
          <w:szCs w:val="24"/>
        </w:rPr>
      </w:pPr>
      <w:r w:rsidRPr="00EC19D2">
        <w:rPr>
          <w:rFonts w:ascii="Times New Roman" w:hAnsi="Times New Roman" w:cs="Times New Roman"/>
          <w:noProof/>
          <w:sz w:val="24"/>
          <w:szCs w:val="24"/>
        </w:rPr>
        <w:t xml:space="preserve">Alcaldía Mayor de Bogotá D.C. (15 de agosto de 2006). </w:t>
      </w:r>
      <w:r w:rsidRPr="00EC19D2">
        <w:rPr>
          <w:rFonts w:ascii="Times New Roman" w:hAnsi="Times New Roman" w:cs="Times New Roman"/>
          <w:i/>
          <w:iCs/>
          <w:noProof/>
          <w:sz w:val="24"/>
          <w:szCs w:val="24"/>
        </w:rPr>
        <w:t>DECRETO 314 DE 2006</w:t>
      </w:r>
      <w:r w:rsidRPr="00EC19D2">
        <w:rPr>
          <w:rFonts w:ascii="Times New Roman" w:hAnsi="Times New Roman" w:cs="Times New Roman"/>
          <w:noProof/>
          <w:sz w:val="24"/>
          <w:szCs w:val="24"/>
        </w:rPr>
        <w:t xml:space="preserve">. Obtenido de </w:t>
      </w:r>
      <w:hyperlink r:id="rId10" w:history="1">
        <w:r w:rsidR="00C5056B" w:rsidRPr="00EC19D2">
          <w:rPr>
            <w:rStyle w:val="Hipervnculo"/>
            <w:rFonts w:ascii="Times New Roman" w:hAnsi="Times New Roman" w:cs="Times New Roman"/>
            <w:noProof/>
            <w:sz w:val="24"/>
            <w:szCs w:val="24"/>
          </w:rPr>
          <w:t>http://www.alcaldiabogota.gov.co/sisjur/normas/Norma1.jsp?i=21061</w:t>
        </w:r>
      </w:hyperlink>
    </w:p>
    <w:p w14:paraId="68714B23" w14:textId="77777777" w:rsidR="00C5056B" w:rsidRPr="00EC19D2" w:rsidRDefault="00C5056B" w:rsidP="00D556DE">
      <w:pPr>
        <w:spacing w:after="0" w:line="240" w:lineRule="auto"/>
        <w:jc w:val="both"/>
        <w:rPr>
          <w:rFonts w:ascii="Times New Roman" w:hAnsi="Times New Roman" w:cs="Times New Roman"/>
        </w:rPr>
      </w:pPr>
    </w:p>
    <w:p w14:paraId="5D5C7A9E" w14:textId="77777777" w:rsidR="003033C9" w:rsidRPr="00EC19D2" w:rsidRDefault="003033C9" w:rsidP="00D556DE">
      <w:pPr>
        <w:pStyle w:val="Bibliografa"/>
        <w:spacing w:after="0" w:line="240" w:lineRule="auto"/>
        <w:ind w:left="720" w:hanging="720"/>
        <w:jc w:val="both"/>
        <w:rPr>
          <w:rFonts w:ascii="Times New Roman" w:hAnsi="Times New Roman" w:cs="Times New Roman"/>
          <w:noProof/>
          <w:sz w:val="24"/>
          <w:szCs w:val="24"/>
        </w:rPr>
      </w:pPr>
      <w:r w:rsidRPr="00EC19D2">
        <w:rPr>
          <w:rFonts w:ascii="Times New Roman" w:hAnsi="Times New Roman" w:cs="Times New Roman"/>
          <w:noProof/>
          <w:sz w:val="24"/>
          <w:szCs w:val="24"/>
        </w:rPr>
        <w:t xml:space="preserve">Alcaldía Mayor de Bogotá, D.C. (30 de noviembre de 2006). </w:t>
      </w:r>
      <w:r w:rsidRPr="00EC19D2">
        <w:rPr>
          <w:rFonts w:ascii="Times New Roman" w:hAnsi="Times New Roman" w:cs="Times New Roman"/>
          <w:i/>
          <w:iCs/>
          <w:noProof/>
          <w:sz w:val="24"/>
          <w:szCs w:val="24"/>
        </w:rPr>
        <w:t>ACUERDO 257 DE 2006</w:t>
      </w:r>
      <w:r w:rsidRPr="00EC19D2">
        <w:rPr>
          <w:rFonts w:ascii="Times New Roman" w:hAnsi="Times New Roman" w:cs="Times New Roman"/>
          <w:noProof/>
          <w:sz w:val="24"/>
          <w:szCs w:val="24"/>
        </w:rPr>
        <w:t xml:space="preserve">. Obtenido de </w:t>
      </w:r>
      <w:hyperlink r:id="rId11" w:history="1">
        <w:r w:rsidR="00C5056B" w:rsidRPr="00EC19D2">
          <w:rPr>
            <w:rStyle w:val="Hipervnculo"/>
            <w:rFonts w:ascii="Times New Roman" w:hAnsi="Times New Roman" w:cs="Times New Roman"/>
            <w:noProof/>
            <w:sz w:val="24"/>
            <w:szCs w:val="24"/>
          </w:rPr>
          <w:t>http://www.alcaldiabogota.gov.co/sisjur/normas/Norma1.jsp?i=22307</w:t>
        </w:r>
      </w:hyperlink>
    </w:p>
    <w:p w14:paraId="3FD8F7BC" w14:textId="77777777" w:rsidR="00C5056B" w:rsidRPr="00EC19D2" w:rsidRDefault="00C5056B" w:rsidP="00D556DE">
      <w:pPr>
        <w:spacing w:after="0" w:line="240" w:lineRule="auto"/>
        <w:jc w:val="both"/>
        <w:rPr>
          <w:rFonts w:ascii="Times New Roman" w:hAnsi="Times New Roman" w:cs="Times New Roman"/>
        </w:rPr>
      </w:pPr>
    </w:p>
    <w:p w14:paraId="01A4B633" w14:textId="77777777" w:rsidR="00797748" w:rsidRPr="00EC19D2" w:rsidRDefault="003033C9" w:rsidP="00D556DE">
      <w:pPr>
        <w:pStyle w:val="Bibliografa"/>
        <w:spacing w:after="0" w:line="240" w:lineRule="auto"/>
        <w:ind w:left="720" w:hanging="720"/>
        <w:jc w:val="both"/>
        <w:rPr>
          <w:rFonts w:ascii="Times New Roman" w:hAnsi="Times New Roman" w:cs="Times New Roman"/>
        </w:rPr>
      </w:pPr>
      <w:r w:rsidRPr="00EC19D2">
        <w:rPr>
          <w:rFonts w:ascii="Times New Roman" w:hAnsi="Times New Roman" w:cs="Times New Roman"/>
          <w:b/>
          <w:sz w:val="24"/>
          <w:szCs w:val="24"/>
          <w:lang w:val="en-US"/>
        </w:rPr>
        <w:fldChar w:fldCharType="begin"/>
      </w:r>
      <w:r w:rsidRPr="00EC19D2">
        <w:rPr>
          <w:rFonts w:ascii="Times New Roman" w:hAnsi="Times New Roman" w:cs="Times New Roman"/>
          <w:b/>
          <w:sz w:val="24"/>
          <w:szCs w:val="24"/>
        </w:rPr>
        <w:instrText xml:space="preserve"> BIBLIOGRAPHY  \l 9226 </w:instrText>
      </w:r>
      <w:r w:rsidRPr="00EC19D2">
        <w:rPr>
          <w:rFonts w:ascii="Times New Roman" w:hAnsi="Times New Roman" w:cs="Times New Roman"/>
          <w:b/>
          <w:sz w:val="24"/>
          <w:szCs w:val="24"/>
          <w:lang w:val="en-US"/>
        </w:rPr>
        <w:fldChar w:fldCharType="separate"/>
      </w:r>
      <w:r w:rsidRPr="00EC19D2">
        <w:rPr>
          <w:rFonts w:ascii="Times New Roman" w:hAnsi="Times New Roman" w:cs="Times New Roman"/>
          <w:noProof/>
          <w:sz w:val="24"/>
          <w:szCs w:val="24"/>
        </w:rPr>
        <w:t xml:space="preserve">Al-Weshah, R., Saidan, M., &amp; Al-Omari, A. (2016). </w:t>
      </w:r>
      <w:r w:rsidRPr="00EC19D2">
        <w:rPr>
          <w:rFonts w:ascii="Times New Roman" w:hAnsi="Times New Roman" w:cs="Times New Roman"/>
          <w:noProof/>
          <w:sz w:val="24"/>
          <w:szCs w:val="24"/>
          <w:lang w:val="en-US"/>
        </w:rPr>
        <w:t xml:space="preserve">Environmental Ethics as a Tool for Sustainable Water Resource Management. </w:t>
      </w:r>
      <w:r w:rsidRPr="00EC19D2">
        <w:rPr>
          <w:rFonts w:ascii="Times New Roman" w:hAnsi="Times New Roman" w:cs="Times New Roman"/>
          <w:i/>
          <w:iCs/>
          <w:noProof/>
          <w:sz w:val="24"/>
          <w:szCs w:val="24"/>
          <w:lang w:val="es-CR"/>
        </w:rPr>
        <w:t>Journal-American Water Works Association, 108(3)</w:t>
      </w:r>
      <w:r w:rsidRPr="00EC19D2">
        <w:rPr>
          <w:rFonts w:ascii="Times New Roman" w:hAnsi="Times New Roman" w:cs="Times New Roman"/>
          <w:noProof/>
          <w:sz w:val="24"/>
          <w:szCs w:val="24"/>
          <w:lang w:val="es-CR"/>
        </w:rPr>
        <w:t xml:space="preserve">, 175- 181. </w:t>
      </w:r>
      <w:hyperlink r:id="rId12" w:tgtFrame="_blank" w:history="1">
        <w:r w:rsidR="00797748" w:rsidRPr="00EC19D2">
          <w:rPr>
            <w:rStyle w:val="Hipervnculo"/>
            <w:rFonts w:ascii="Times New Roman" w:hAnsi="Times New Roman" w:cs="Times New Roman"/>
            <w:sz w:val="21"/>
            <w:szCs w:val="21"/>
          </w:rPr>
          <w:t>https://doi.org/10.5942/jawwa.2016.108.0037</w:t>
        </w:r>
      </w:hyperlink>
    </w:p>
    <w:p w14:paraId="26EE8045" w14:textId="77777777" w:rsidR="00C5056B" w:rsidRPr="00EC19D2" w:rsidRDefault="00C5056B" w:rsidP="00D556DE">
      <w:pPr>
        <w:spacing w:after="0" w:line="240" w:lineRule="auto"/>
        <w:jc w:val="both"/>
        <w:rPr>
          <w:rFonts w:ascii="Times New Roman" w:hAnsi="Times New Roman" w:cs="Times New Roman"/>
          <w:lang w:val="es-CR"/>
        </w:rPr>
      </w:pPr>
    </w:p>
    <w:p w14:paraId="26BBA452" w14:textId="77777777" w:rsidR="003033C9" w:rsidRPr="00EC19D2" w:rsidRDefault="003033C9" w:rsidP="00D556DE">
      <w:pPr>
        <w:pStyle w:val="Bibliografa"/>
        <w:spacing w:after="0" w:line="240" w:lineRule="auto"/>
        <w:ind w:left="720" w:hanging="720"/>
        <w:jc w:val="both"/>
        <w:rPr>
          <w:rFonts w:ascii="Times New Roman" w:hAnsi="Times New Roman" w:cs="Times New Roman"/>
          <w:noProof/>
          <w:sz w:val="24"/>
          <w:szCs w:val="24"/>
        </w:rPr>
      </w:pPr>
      <w:r w:rsidRPr="00EC19D2">
        <w:rPr>
          <w:rFonts w:ascii="Times New Roman" w:hAnsi="Times New Roman" w:cs="Times New Roman"/>
          <w:noProof/>
          <w:sz w:val="24"/>
          <w:szCs w:val="24"/>
        </w:rPr>
        <w:t xml:space="preserve">Angulo, N. (2009). ¿Qué son los observatorios y cuáles son sus funciones? </w:t>
      </w:r>
      <w:r w:rsidRPr="00EC19D2">
        <w:rPr>
          <w:rFonts w:ascii="Times New Roman" w:hAnsi="Times New Roman" w:cs="Times New Roman"/>
          <w:i/>
          <w:iCs/>
          <w:noProof/>
          <w:sz w:val="24"/>
          <w:szCs w:val="24"/>
        </w:rPr>
        <w:t xml:space="preserve">Innovación Educativa, </w:t>
      </w:r>
      <w:r w:rsidRPr="00EC19D2">
        <w:rPr>
          <w:rFonts w:ascii="Times New Roman" w:hAnsi="Times New Roman" w:cs="Times New Roman"/>
          <w:noProof/>
          <w:sz w:val="24"/>
          <w:szCs w:val="24"/>
        </w:rPr>
        <w:t>9, 5- 17. Recuperado de http://4www.redalyc.org/articulo.oa?id=179414895002 .</w:t>
      </w:r>
    </w:p>
    <w:p w14:paraId="079BA72F" w14:textId="77777777" w:rsidR="001E518F" w:rsidRPr="00EC19D2" w:rsidRDefault="001E518F" w:rsidP="00D556DE">
      <w:pPr>
        <w:spacing w:after="0" w:line="240" w:lineRule="auto"/>
        <w:jc w:val="both"/>
        <w:rPr>
          <w:rFonts w:ascii="Times New Roman" w:hAnsi="Times New Roman" w:cs="Times New Roman"/>
        </w:rPr>
      </w:pPr>
    </w:p>
    <w:p w14:paraId="7969798B" w14:textId="77777777" w:rsidR="003033C9" w:rsidRPr="00EC19D2" w:rsidRDefault="003033C9" w:rsidP="00D556DE">
      <w:pPr>
        <w:pStyle w:val="Bibliografa"/>
        <w:spacing w:after="0" w:line="240" w:lineRule="auto"/>
        <w:ind w:left="720" w:hanging="720"/>
        <w:jc w:val="both"/>
        <w:rPr>
          <w:rFonts w:ascii="Times New Roman" w:hAnsi="Times New Roman" w:cs="Times New Roman"/>
          <w:noProof/>
          <w:sz w:val="24"/>
          <w:szCs w:val="24"/>
          <w:lang w:val="en-US"/>
        </w:rPr>
      </w:pPr>
      <w:r w:rsidRPr="00EC19D2">
        <w:rPr>
          <w:rFonts w:ascii="Times New Roman" w:hAnsi="Times New Roman" w:cs="Times New Roman"/>
          <w:noProof/>
          <w:sz w:val="24"/>
          <w:szCs w:val="24"/>
          <w:lang w:val="en-US"/>
        </w:rPr>
        <w:t xml:space="preserve">Benkler, Y. (2006). </w:t>
      </w:r>
      <w:r w:rsidRPr="00EC19D2">
        <w:rPr>
          <w:rFonts w:ascii="Times New Roman" w:hAnsi="Times New Roman" w:cs="Times New Roman"/>
          <w:i/>
          <w:iCs/>
          <w:noProof/>
          <w:sz w:val="24"/>
          <w:szCs w:val="24"/>
          <w:lang w:val="en-US"/>
        </w:rPr>
        <w:t>The wealth of networks. How social production transforms markets and freedom.</w:t>
      </w:r>
      <w:r w:rsidRPr="00EC19D2">
        <w:rPr>
          <w:rFonts w:ascii="Times New Roman" w:hAnsi="Times New Roman" w:cs="Times New Roman"/>
          <w:noProof/>
          <w:sz w:val="24"/>
          <w:szCs w:val="24"/>
          <w:lang w:val="en-US"/>
        </w:rPr>
        <w:t xml:space="preserve"> New Haven and London: Yale University Press.</w:t>
      </w:r>
    </w:p>
    <w:p w14:paraId="5E68CC48" w14:textId="77777777" w:rsidR="001E518F" w:rsidRPr="00EC19D2" w:rsidRDefault="001E518F" w:rsidP="00D556DE">
      <w:pPr>
        <w:spacing w:after="0" w:line="240" w:lineRule="auto"/>
        <w:jc w:val="both"/>
        <w:rPr>
          <w:rFonts w:ascii="Times New Roman" w:hAnsi="Times New Roman" w:cs="Times New Roman"/>
          <w:lang w:val="en-US"/>
        </w:rPr>
      </w:pPr>
    </w:p>
    <w:p w14:paraId="7571D546" w14:textId="77777777" w:rsidR="003033C9" w:rsidRPr="00EC19D2" w:rsidRDefault="003033C9" w:rsidP="00D556DE">
      <w:pPr>
        <w:pStyle w:val="Bibliografa"/>
        <w:spacing w:after="0" w:line="240" w:lineRule="auto"/>
        <w:ind w:left="720" w:hanging="720"/>
        <w:jc w:val="both"/>
        <w:rPr>
          <w:rFonts w:ascii="Times New Roman" w:hAnsi="Times New Roman" w:cs="Times New Roman"/>
          <w:noProof/>
          <w:sz w:val="24"/>
          <w:szCs w:val="24"/>
          <w:lang w:val="en-US"/>
        </w:rPr>
      </w:pPr>
      <w:r w:rsidRPr="00EC19D2">
        <w:rPr>
          <w:rFonts w:ascii="Times New Roman" w:hAnsi="Times New Roman" w:cs="Times New Roman"/>
          <w:noProof/>
          <w:sz w:val="24"/>
          <w:szCs w:val="24"/>
          <w:lang w:val="en-US"/>
        </w:rPr>
        <w:t xml:space="preserve">Bertot, J., Jaeger, P., Munson, S., &amp; Glaisyer, T. (2010). Social Media Technology and Government Transparency. </w:t>
      </w:r>
      <w:r w:rsidRPr="00EC19D2">
        <w:rPr>
          <w:rFonts w:ascii="Times New Roman" w:hAnsi="Times New Roman" w:cs="Times New Roman"/>
          <w:i/>
          <w:iCs/>
          <w:noProof/>
          <w:sz w:val="24"/>
          <w:szCs w:val="24"/>
          <w:lang w:val="en-US"/>
        </w:rPr>
        <w:t>IEEE Computer Society</w:t>
      </w:r>
      <w:r w:rsidRPr="00EC19D2">
        <w:rPr>
          <w:rFonts w:ascii="Times New Roman" w:hAnsi="Times New Roman" w:cs="Times New Roman"/>
          <w:noProof/>
          <w:sz w:val="24"/>
          <w:szCs w:val="24"/>
          <w:lang w:val="en-US"/>
        </w:rPr>
        <w:t xml:space="preserve">, 53-59. </w:t>
      </w:r>
      <w:hyperlink r:id="rId13" w:tgtFrame="_blank" w:history="1">
        <w:r w:rsidR="005742DF" w:rsidRPr="00EC19D2">
          <w:rPr>
            <w:rStyle w:val="Hipervnculo"/>
            <w:rFonts w:ascii="Times New Roman" w:hAnsi="Times New Roman" w:cs="Times New Roman"/>
            <w:sz w:val="21"/>
            <w:szCs w:val="21"/>
            <w:lang w:val="en-US"/>
          </w:rPr>
          <w:t>https://doi.org/10.1109/MC.2010.325</w:t>
        </w:r>
      </w:hyperlink>
    </w:p>
    <w:p w14:paraId="2B0FC695" w14:textId="77777777" w:rsidR="001E518F" w:rsidRPr="00EC19D2" w:rsidRDefault="001E518F" w:rsidP="00D556DE">
      <w:pPr>
        <w:spacing w:after="0" w:line="240" w:lineRule="auto"/>
        <w:jc w:val="both"/>
        <w:rPr>
          <w:rFonts w:ascii="Times New Roman" w:hAnsi="Times New Roman" w:cs="Times New Roman"/>
          <w:lang w:val="en-US"/>
        </w:rPr>
      </w:pPr>
    </w:p>
    <w:p w14:paraId="17420831" w14:textId="48E8B1EB" w:rsidR="003033C9" w:rsidRPr="00EC19D2" w:rsidRDefault="003033C9" w:rsidP="00D556DE">
      <w:pPr>
        <w:pStyle w:val="Bibliografa"/>
        <w:spacing w:after="0" w:line="240" w:lineRule="auto"/>
        <w:ind w:left="720" w:hanging="720"/>
        <w:jc w:val="both"/>
        <w:rPr>
          <w:rFonts w:ascii="Times New Roman" w:hAnsi="Times New Roman" w:cs="Times New Roman"/>
          <w:noProof/>
          <w:sz w:val="24"/>
          <w:szCs w:val="24"/>
          <w:lang w:val="en-US"/>
        </w:rPr>
      </w:pPr>
      <w:r w:rsidRPr="00EC19D2">
        <w:rPr>
          <w:rFonts w:ascii="Times New Roman" w:hAnsi="Times New Roman" w:cs="Times New Roman"/>
          <w:noProof/>
          <w:sz w:val="24"/>
          <w:szCs w:val="24"/>
          <w:lang w:val="en-US"/>
        </w:rPr>
        <w:t xml:space="preserve">Bischoff-Mattson, Z., &amp; Lynch, A. (2016). Adaptive governance in water reform discourses of the Murray–Darling Basin, Australia. </w:t>
      </w:r>
      <w:r w:rsidRPr="00EC19D2">
        <w:rPr>
          <w:rFonts w:ascii="Times New Roman" w:hAnsi="Times New Roman" w:cs="Times New Roman"/>
          <w:i/>
          <w:iCs/>
          <w:noProof/>
          <w:sz w:val="24"/>
          <w:szCs w:val="24"/>
          <w:lang w:val="en-US"/>
        </w:rPr>
        <w:t>Policy Sciences, 49(3)</w:t>
      </w:r>
      <w:r w:rsidR="005742DF" w:rsidRPr="00EC19D2">
        <w:rPr>
          <w:rFonts w:ascii="Times New Roman" w:hAnsi="Times New Roman" w:cs="Times New Roman"/>
          <w:noProof/>
          <w:sz w:val="24"/>
          <w:szCs w:val="24"/>
          <w:lang w:val="en-US"/>
        </w:rPr>
        <w:t>, 281-307.</w:t>
      </w:r>
      <w:r w:rsidR="005742DF" w:rsidRPr="00EC19D2">
        <w:rPr>
          <w:rFonts w:ascii="Times New Roman" w:hAnsi="Times New Roman" w:cs="Times New Roman"/>
          <w:lang w:val="en-US"/>
        </w:rPr>
        <w:t xml:space="preserve"> </w:t>
      </w:r>
      <w:hyperlink r:id="rId14" w:tgtFrame="_blank" w:history="1">
        <w:r w:rsidR="005742DF" w:rsidRPr="00EC19D2">
          <w:rPr>
            <w:rStyle w:val="Hipervnculo"/>
            <w:rFonts w:ascii="Times New Roman" w:hAnsi="Times New Roman" w:cs="Times New Roman"/>
            <w:sz w:val="21"/>
            <w:szCs w:val="21"/>
            <w:lang w:val="en-US"/>
          </w:rPr>
          <w:t>https://doi.org/10.1007/s11077-016-9245-1</w:t>
        </w:r>
      </w:hyperlink>
    </w:p>
    <w:p w14:paraId="5B40ECE8" w14:textId="77777777" w:rsidR="001E518F" w:rsidRPr="00EC19D2" w:rsidRDefault="001E518F" w:rsidP="00D556DE">
      <w:pPr>
        <w:spacing w:after="0" w:line="240" w:lineRule="auto"/>
        <w:jc w:val="both"/>
        <w:rPr>
          <w:rFonts w:ascii="Times New Roman" w:hAnsi="Times New Roman" w:cs="Times New Roman"/>
          <w:lang w:val="en-US"/>
        </w:rPr>
      </w:pPr>
    </w:p>
    <w:p w14:paraId="64CD6775" w14:textId="77777777" w:rsidR="003033C9" w:rsidRPr="00EC19D2" w:rsidRDefault="003033C9" w:rsidP="00D556DE">
      <w:pPr>
        <w:pStyle w:val="Bibliografa"/>
        <w:spacing w:after="0" w:line="240" w:lineRule="auto"/>
        <w:ind w:left="720" w:hanging="720"/>
        <w:jc w:val="both"/>
        <w:rPr>
          <w:rFonts w:ascii="Times New Roman" w:hAnsi="Times New Roman" w:cs="Times New Roman"/>
          <w:noProof/>
          <w:sz w:val="24"/>
          <w:szCs w:val="24"/>
        </w:rPr>
      </w:pPr>
      <w:r w:rsidRPr="00EC19D2">
        <w:rPr>
          <w:rFonts w:ascii="Times New Roman" w:hAnsi="Times New Roman" w:cs="Times New Roman"/>
          <w:noProof/>
          <w:sz w:val="24"/>
          <w:szCs w:val="24"/>
          <w:lang w:val="en-US"/>
        </w:rPr>
        <w:lastRenderedPageBreak/>
        <w:t xml:space="preserve">Bonney, R., Cooper, C., Dickinson, J., Kelling, S., Phillips, T., Rosenberg, K., &amp; Shirnk , J. (2009). Citizen Science: A Developing Tool for Expanding Science Knowledge and Scientific Literacy. </w:t>
      </w:r>
      <w:r w:rsidRPr="00EC19D2">
        <w:rPr>
          <w:rFonts w:ascii="Times New Roman" w:hAnsi="Times New Roman" w:cs="Times New Roman"/>
          <w:i/>
          <w:iCs/>
          <w:noProof/>
          <w:sz w:val="24"/>
          <w:szCs w:val="24"/>
        </w:rPr>
        <w:t>BioScience, 59(11)</w:t>
      </w:r>
      <w:r w:rsidRPr="00EC19D2">
        <w:rPr>
          <w:rFonts w:ascii="Times New Roman" w:hAnsi="Times New Roman" w:cs="Times New Roman"/>
          <w:noProof/>
          <w:sz w:val="24"/>
          <w:szCs w:val="24"/>
        </w:rPr>
        <w:t xml:space="preserve">, 977-984. </w:t>
      </w:r>
      <w:hyperlink r:id="rId15" w:tgtFrame="_blank" w:history="1">
        <w:r w:rsidR="005742DF" w:rsidRPr="00EC19D2">
          <w:rPr>
            <w:rStyle w:val="Hipervnculo"/>
            <w:rFonts w:ascii="Times New Roman" w:hAnsi="Times New Roman" w:cs="Times New Roman"/>
            <w:sz w:val="21"/>
            <w:szCs w:val="21"/>
          </w:rPr>
          <w:t>https://doi.org/10.1525/bio.2009.59.11.9</w:t>
        </w:r>
      </w:hyperlink>
    </w:p>
    <w:p w14:paraId="3706D1EA" w14:textId="77777777" w:rsidR="001E518F" w:rsidRPr="00EC19D2" w:rsidRDefault="001E518F" w:rsidP="00D556DE">
      <w:pPr>
        <w:spacing w:after="0" w:line="240" w:lineRule="auto"/>
        <w:jc w:val="both"/>
        <w:rPr>
          <w:rFonts w:ascii="Times New Roman" w:hAnsi="Times New Roman" w:cs="Times New Roman"/>
        </w:rPr>
      </w:pPr>
    </w:p>
    <w:p w14:paraId="1BAFD2C1" w14:textId="690F4BA4" w:rsidR="003033C9" w:rsidRPr="00EC19D2" w:rsidRDefault="003033C9" w:rsidP="00D556DE">
      <w:pPr>
        <w:pStyle w:val="Bibliografa"/>
        <w:spacing w:after="0" w:line="240" w:lineRule="auto"/>
        <w:ind w:left="720" w:hanging="720"/>
        <w:jc w:val="both"/>
        <w:rPr>
          <w:rFonts w:ascii="Times New Roman" w:hAnsi="Times New Roman" w:cs="Times New Roman"/>
          <w:noProof/>
          <w:sz w:val="24"/>
          <w:szCs w:val="24"/>
        </w:rPr>
      </w:pPr>
      <w:r w:rsidRPr="00EC19D2">
        <w:rPr>
          <w:rFonts w:ascii="Times New Roman" w:hAnsi="Times New Roman" w:cs="Times New Roman"/>
          <w:noProof/>
          <w:sz w:val="24"/>
          <w:szCs w:val="24"/>
        </w:rPr>
        <w:t xml:space="preserve">CAR . (08 de julio de 2014). </w:t>
      </w:r>
      <w:r w:rsidRPr="00EC19D2">
        <w:rPr>
          <w:rFonts w:ascii="Times New Roman" w:hAnsi="Times New Roman" w:cs="Times New Roman"/>
          <w:i/>
          <w:iCs/>
          <w:noProof/>
          <w:sz w:val="24"/>
          <w:szCs w:val="24"/>
        </w:rPr>
        <w:t>car.gov.co</w:t>
      </w:r>
      <w:r w:rsidRPr="00EC19D2">
        <w:rPr>
          <w:rFonts w:ascii="Times New Roman" w:hAnsi="Times New Roman" w:cs="Times New Roman"/>
          <w:noProof/>
          <w:sz w:val="24"/>
          <w:szCs w:val="24"/>
        </w:rPr>
        <w:t xml:space="preserve">. </w:t>
      </w:r>
      <w:r w:rsidR="00EC3969" w:rsidRPr="00EC19D2">
        <w:rPr>
          <w:rFonts w:ascii="Times New Roman" w:hAnsi="Times New Roman" w:cs="Times New Roman"/>
          <w:noProof/>
          <w:sz w:val="24"/>
          <w:szCs w:val="24"/>
        </w:rPr>
        <w:t xml:space="preserve">Recuperado </w:t>
      </w:r>
      <w:r w:rsidRPr="00EC19D2">
        <w:rPr>
          <w:rFonts w:ascii="Times New Roman" w:hAnsi="Times New Roman" w:cs="Times New Roman"/>
          <w:noProof/>
          <w:sz w:val="24"/>
          <w:szCs w:val="24"/>
        </w:rPr>
        <w:t>de Corporacion Autónoma Regional de Cundinamarca: https://www.car.gov.co/?idcategoria=45537#videoContenedor</w:t>
      </w:r>
    </w:p>
    <w:p w14:paraId="4334FA4C" w14:textId="77777777" w:rsidR="00F448D0" w:rsidRPr="00EC19D2" w:rsidRDefault="00F448D0" w:rsidP="00D556DE">
      <w:pPr>
        <w:spacing w:after="0" w:line="240" w:lineRule="auto"/>
        <w:jc w:val="both"/>
        <w:rPr>
          <w:rFonts w:ascii="Times New Roman" w:hAnsi="Times New Roman" w:cs="Times New Roman"/>
        </w:rPr>
      </w:pPr>
    </w:p>
    <w:p w14:paraId="62731AB0" w14:textId="5C79BEC3" w:rsidR="003033C9" w:rsidRPr="00EC19D2" w:rsidRDefault="003033C9" w:rsidP="00D556DE">
      <w:pPr>
        <w:pStyle w:val="Bibliografa"/>
        <w:spacing w:after="0" w:line="240" w:lineRule="auto"/>
        <w:ind w:left="720" w:hanging="720"/>
        <w:jc w:val="both"/>
        <w:rPr>
          <w:rFonts w:ascii="Times New Roman" w:hAnsi="Times New Roman" w:cs="Times New Roman"/>
          <w:noProof/>
          <w:sz w:val="24"/>
          <w:szCs w:val="24"/>
        </w:rPr>
      </w:pPr>
      <w:r w:rsidRPr="00EC19D2">
        <w:rPr>
          <w:rFonts w:ascii="Times New Roman" w:hAnsi="Times New Roman" w:cs="Times New Roman"/>
          <w:noProof/>
          <w:sz w:val="24"/>
          <w:szCs w:val="24"/>
        </w:rPr>
        <w:t xml:space="preserve">CAR. (2006). </w:t>
      </w:r>
      <w:r w:rsidRPr="00EC19D2">
        <w:rPr>
          <w:rFonts w:ascii="Times New Roman" w:hAnsi="Times New Roman" w:cs="Times New Roman"/>
          <w:i/>
          <w:iCs/>
          <w:noProof/>
          <w:sz w:val="24"/>
          <w:szCs w:val="24"/>
        </w:rPr>
        <w:t>Corporación Autónoma Regional de Cundinamarca. Plan de ordenación y manejo de la cuenca hidrográfica.</w:t>
      </w:r>
      <w:r w:rsidRPr="00EC19D2">
        <w:rPr>
          <w:rFonts w:ascii="Times New Roman" w:hAnsi="Times New Roman" w:cs="Times New Roman"/>
          <w:noProof/>
          <w:sz w:val="24"/>
          <w:szCs w:val="24"/>
        </w:rPr>
        <w:t xml:space="preserve"> </w:t>
      </w:r>
      <w:r w:rsidR="00EC3969" w:rsidRPr="00EC19D2">
        <w:rPr>
          <w:rFonts w:ascii="Times New Roman" w:hAnsi="Times New Roman" w:cs="Times New Roman"/>
          <w:noProof/>
          <w:sz w:val="24"/>
          <w:szCs w:val="24"/>
        </w:rPr>
        <w:t xml:space="preserve">Recuperado </w:t>
      </w:r>
      <w:r w:rsidRPr="00EC19D2">
        <w:rPr>
          <w:rFonts w:ascii="Times New Roman" w:hAnsi="Times New Roman" w:cs="Times New Roman"/>
          <w:noProof/>
          <w:sz w:val="24"/>
          <w:szCs w:val="24"/>
        </w:rPr>
        <w:t>de http://www.alcaldiabogota.gov.co/sisjur/adminverblobawa?tabla=T_NORMA_ARCHIVO&amp;p_NORMFIL_ID=305&amp;f_NORMFIL_FILE=X&amp;inputfileext=NORMFIL_FILENAME</w:t>
      </w:r>
    </w:p>
    <w:p w14:paraId="74D3AD0C" w14:textId="77777777" w:rsidR="00F448D0" w:rsidRPr="00EC19D2" w:rsidRDefault="00F448D0" w:rsidP="00D556DE">
      <w:pPr>
        <w:spacing w:after="0" w:line="240" w:lineRule="auto"/>
        <w:jc w:val="both"/>
        <w:rPr>
          <w:rFonts w:ascii="Times New Roman" w:hAnsi="Times New Roman" w:cs="Times New Roman"/>
        </w:rPr>
      </w:pPr>
    </w:p>
    <w:p w14:paraId="77A2A0C3" w14:textId="6B843400" w:rsidR="003033C9" w:rsidRPr="00EC19D2" w:rsidRDefault="003033C9" w:rsidP="00D556DE">
      <w:pPr>
        <w:pStyle w:val="Bibliografa"/>
        <w:spacing w:after="0" w:line="240" w:lineRule="auto"/>
        <w:ind w:left="720" w:hanging="720"/>
        <w:jc w:val="both"/>
        <w:rPr>
          <w:rFonts w:ascii="Times New Roman" w:hAnsi="Times New Roman" w:cs="Times New Roman"/>
          <w:noProof/>
          <w:sz w:val="24"/>
          <w:szCs w:val="24"/>
          <w:lang w:val="en-US"/>
        </w:rPr>
      </w:pPr>
      <w:r w:rsidRPr="00EC19D2">
        <w:rPr>
          <w:rFonts w:ascii="Times New Roman" w:hAnsi="Times New Roman" w:cs="Times New Roman"/>
          <w:noProof/>
          <w:sz w:val="24"/>
          <w:szCs w:val="24"/>
          <w:lang w:val="en-US"/>
        </w:rPr>
        <w:t xml:space="preserve">Chaffin, B., Gosnell, H., &amp; Cosens, B. (2014). A decade of adaptive governance scholarship: synthesis and future directions. </w:t>
      </w:r>
      <w:r w:rsidRPr="00EC19D2">
        <w:rPr>
          <w:rFonts w:ascii="Times New Roman" w:hAnsi="Times New Roman" w:cs="Times New Roman"/>
          <w:i/>
          <w:iCs/>
          <w:noProof/>
          <w:sz w:val="24"/>
          <w:szCs w:val="24"/>
          <w:lang w:val="en-US"/>
        </w:rPr>
        <w:t>Ecology and Society, 19(3)</w:t>
      </w:r>
      <w:r w:rsidRPr="00EC19D2">
        <w:rPr>
          <w:rFonts w:ascii="Times New Roman" w:hAnsi="Times New Roman" w:cs="Times New Roman"/>
          <w:noProof/>
          <w:sz w:val="24"/>
          <w:szCs w:val="24"/>
          <w:lang w:val="en-US"/>
        </w:rPr>
        <w:t>,</w:t>
      </w:r>
      <w:r w:rsidR="00EC3969" w:rsidRPr="00EC19D2">
        <w:rPr>
          <w:rFonts w:ascii="Times New Roman" w:hAnsi="Times New Roman" w:cs="Times New Roman"/>
          <w:noProof/>
          <w:sz w:val="24"/>
          <w:szCs w:val="24"/>
          <w:lang w:val="en-US"/>
        </w:rPr>
        <w:t xml:space="preserve"> 56.</w:t>
      </w:r>
      <w:r w:rsidRPr="00EC19D2">
        <w:rPr>
          <w:rFonts w:ascii="Times New Roman" w:hAnsi="Times New Roman" w:cs="Times New Roman"/>
          <w:noProof/>
          <w:sz w:val="24"/>
          <w:szCs w:val="24"/>
          <w:lang w:val="en-US"/>
        </w:rPr>
        <w:t xml:space="preserve"> http://dx.doi.org/10.5751/ES-06824-19035</w:t>
      </w:r>
      <w:r w:rsidR="00EC3969" w:rsidRPr="00EC19D2">
        <w:rPr>
          <w:rFonts w:ascii="Times New Roman" w:hAnsi="Times New Roman" w:cs="Times New Roman"/>
          <w:noProof/>
          <w:sz w:val="24"/>
          <w:szCs w:val="24"/>
          <w:lang w:val="en-US"/>
        </w:rPr>
        <w:t xml:space="preserve">6    </w:t>
      </w:r>
    </w:p>
    <w:p w14:paraId="34FE5F56" w14:textId="77777777" w:rsidR="00F448D0" w:rsidRPr="00EC19D2" w:rsidRDefault="00F448D0" w:rsidP="00D556DE">
      <w:pPr>
        <w:spacing w:after="0" w:line="240" w:lineRule="auto"/>
        <w:jc w:val="both"/>
        <w:rPr>
          <w:rFonts w:ascii="Times New Roman" w:hAnsi="Times New Roman" w:cs="Times New Roman"/>
          <w:lang w:val="en-US"/>
        </w:rPr>
      </w:pPr>
    </w:p>
    <w:p w14:paraId="1D9C41E2" w14:textId="77777777" w:rsidR="003033C9" w:rsidRPr="00EC19D2" w:rsidRDefault="003033C9" w:rsidP="00D556DE">
      <w:pPr>
        <w:pStyle w:val="Bibliografa"/>
        <w:spacing w:after="0" w:line="240" w:lineRule="auto"/>
        <w:ind w:left="720" w:hanging="720"/>
        <w:jc w:val="both"/>
        <w:rPr>
          <w:rFonts w:ascii="Times New Roman" w:hAnsi="Times New Roman" w:cs="Times New Roman"/>
          <w:noProof/>
          <w:sz w:val="24"/>
          <w:szCs w:val="24"/>
          <w:lang w:val="en-US"/>
        </w:rPr>
      </w:pPr>
      <w:r w:rsidRPr="00EC19D2">
        <w:rPr>
          <w:rFonts w:ascii="Times New Roman" w:hAnsi="Times New Roman" w:cs="Times New Roman"/>
          <w:noProof/>
          <w:sz w:val="24"/>
          <w:szCs w:val="24"/>
          <w:lang w:val="en-US"/>
        </w:rPr>
        <w:t xml:space="preserve">Chandrasekaran, V., Rajan, S., Vasani, R., Menon, A., &amp; Bagavathi-Sivakumar, P. (2015). A Crowdsourcing-Based Platform for Better Governance. </w:t>
      </w:r>
      <w:r w:rsidRPr="00EC19D2">
        <w:rPr>
          <w:rFonts w:ascii="Times New Roman" w:hAnsi="Times New Roman" w:cs="Times New Roman"/>
          <w:i/>
          <w:iCs/>
          <w:noProof/>
          <w:sz w:val="24"/>
          <w:szCs w:val="24"/>
          <w:lang w:val="en-US"/>
        </w:rPr>
        <w:t xml:space="preserve">Proceedings of the International Conference on Soft Computing Systems, </w:t>
      </w:r>
      <w:r w:rsidRPr="00EC19D2">
        <w:rPr>
          <w:rFonts w:ascii="Times New Roman" w:hAnsi="Times New Roman" w:cs="Times New Roman"/>
          <w:noProof/>
          <w:sz w:val="24"/>
          <w:szCs w:val="24"/>
          <w:lang w:val="en-US"/>
        </w:rPr>
        <w:t>397, 519-527.</w:t>
      </w:r>
      <w:r w:rsidR="00401BCD" w:rsidRPr="00EC19D2">
        <w:rPr>
          <w:rFonts w:ascii="Times New Roman" w:hAnsi="Times New Roman" w:cs="Times New Roman"/>
          <w:lang w:val="en-US"/>
        </w:rPr>
        <w:t xml:space="preserve"> </w:t>
      </w:r>
      <w:hyperlink r:id="rId16" w:tgtFrame="_blank" w:history="1">
        <w:r w:rsidR="00401BCD" w:rsidRPr="00EC19D2">
          <w:rPr>
            <w:rStyle w:val="Hipervnculo"/>
            <w:rFonts w:ascii="Times New Roman" w:hAnsi="Times New Roman" w:cs="Times New Roman"/>
            <w:sz w:val="21"/>
            <w:szCs w:val="21"/>
            <w:lang w:val="en-US"/>
          </w:rPr>
          <w:t>https://doi.org/10.1007/978-81-322-2671-0_50</w:t>
        </w:r>
      </w:hyperlink>
      <w:r w:rsidRPr="00EC19D2">
        <w:rPr>
          <w:rFonts w:ascii="Times New Roman" w:hAnsi="Times New Roman" w:cs="Times New Roman"/>
          <w:noProof/>
          <w:sz w:val="24"/>
          <w:szCs w:val="24"/>
          <w:lang w:val="en-US"/>
        </w:rPr>
        <w:t xml:space="preserve"> </w:t>
      </w:r>
    </w:p>
    <w:p w14:paraId="0E983433" w14:textId="77777777" w:rsidR="00F448D0" w:rsidRPr="00EC19D2" w:rsidRDefault="00F448D0" w:rsidP="00D556DE">
      <w:pPr>
        <w:spacing w:after="0" w:line="240" w:lineRule="auto"/>
        <w:jc w:val="both"/>
        <w:rPr>
          <w:rFonts w:ascii="Times New Roman" w:hAnsi="Times New Roman" w:cs="Times New Roman"/>
          <w:lang w:val="en-US"/>
        </w:rPr>
      </w:pPr>
    </w:p>
    <w:p w14:paraId="00174BBE" w14:textId="4ECD2378" w:rsidR="003033C9" w:rsidRPr="00EC19D2" w:rsidRDefault="003033C9" w:rsidP="00D556DE">
      <w:pPr>
        <w:pStyle w:val="Bibliografa"/>
        <w:spacing w:after="0" w:line="240" w:lineRule="auto"/>
        <w:ind w:left="720" w:hanging="720"/>
        <w:jc w:val="both"/>
        <w:rPr>
          <w:rFonts w:ascii="Times New Roman" w:hAnsi="Times New Roman" w:cs="Times New Roman"/>
          <w:noProof/>
          <w:sz w:val="24"/>
          <w:szCs w:val="24"/>
        </w:rPr>
      </w:pPr>
      <w:r w:rsidRPr="00EC19D2">
        <w:rPr>
          <w:rFonts w:ascii="Times New Roman" w:hAnsi="Times New Roman" w:cs="Times New Roman"/>
          <w:noProof/>
          <w:sz w:val="24"/>
          <w:szCs w:val="24"/>
        </w:rPr>
        <w:t xml:space="preserve">Congreso de Colombia. (22 de diciembre de 1993). </w:t>
      </w:r>
      <w:r w:rsidRPr="00EC19D2">
        <w:rPr>
          <w:rFonts w:ascii="Times New Roman" w:hAnsi="Times New Roman" w:cs="Times New Roman"/>
          <w:i/>
          <w:iCs/>
          <w:noProof/>
          <w:sz w:val="24"/>
          <w:szCs w:val="24"/>
        </w:rPr>
        <w:t>LEY 99 DE 1993</w:t>
      </w:r>
      <w:r w:rsidRPr="00EC19D2">
        <w:rPr>
          <w:rFonts w:ascii="Times New Roman" w:hAnsi="Times New Roman" w:cs="Times New Roman"/>
          <w:noProof/>
          <w:sz w:val="24"/>
          <w:szCs w:val="24"/>
        </w:rPr>
        <w:t xml:space="preserve">. </w:t>
      </w:r>
      <w:r w:rsidR="00EC3969" w:rsidRPr="00EC19D2">
        <w:rPr>
          <w:rFonts w:ascii="Times New Roman" w:hAnsi="Times New Roman" w:cs="Times New Roman"/>
          <w:noProof/>
          <w:sz w:val="24"/>
          <w:szCs w:val="24"/>
        </w:rPr>
        <w:t xml:space="preserve">Recuperado </w:t>
      </w:r>
      <w:r w:rsidRPr="00EC19D2">
        <w:rPr>
          <w:rFonts w:ascii="Times New Roman" w:hAnsi="Times New Roman" w:cs="Times New Roman"/>
          <w:noProof/>
          <w:sz w:val="24"/>
          <w:szCs w:val="24"/>
        </w:rPr>
        <w:t>de http://www.alcaldiabogota.gov.co/sisjur/normas/Norma1.jsp?i=297</w:t>
      </w:r>
    </w:p>
    <w:p w14:paraId="18C168E1" w14:textId="77777777" w:rsidR="00F448D0" w:rsidRPr="00EC19D2" w:rsidRDefault="00F448D0" w:rsidP="00D556DE">
      <w:pPr>
        <w:spacing w:after="0" w:line="240" w:lineRule="auto"/>
        <w:jc w:val="both"/>
        <w:rPr>
          <w:rFonts w:ascii="Times New Roman" w:hAnsi="Times New Roman" w:cs="Times New Roman"/>
        </w:rPr>
      </w:pPr>
    </w:p>
    <w:p w14:paraId="4EE143B3" w14:textId="788A61D1" w:rsidR="003033C9" w:rsidRPr="00EC19D2" w:rsidRDefault="003033C9" w:rsidP="00D556DE">
      <w:pPr>
        <w:pStyle w:val="Bibliografa"/>
        <w:spacing w:after="0" w:line="240" w:lineRule="auto"/>
        <w:ind w:left="720" w:hanging="720"/>
        <w:jc w:val="both"/>
        <w:rPr>
          <w:rFonts w:ascii="Times New Roman" w:hAnsi="Times New Roman" w:cs="Times New Roman"/>
          <w:noProof/>
          <w:sz w:val="24"/>
          <w:szCs w:val="24"/>
        </w:rPr>
      </w:pPr>
      <w:r w:rsidRPr="00EC19D2">
        <w:rPr>
          <w:rFonts w:ascii="Times New Roman" w:hAnsi="Times New Roman" w:cs="Times New Roman"/>
          <w:noProof/>
          <w:sz w:val="24"/>
          <w:szCs w:val="24"/>
        </w:rPr>
        <w:t xml:space="preserve">Consejo de Estado. (marzo de 2014). </w:t>
      </w:r>
      <w:r w:rsidRPr="00EC19D2">
        <w:rPr>
          <w:rFonts w:ascii="Times New Roman" w:hAnsi="Times New Roman" w:cs="Times New Roman"/>
          <w:i/>
          <w:iCs/>
          <w:noProof/>
          <w:sz w:val="24"/>
          <w:szCs w:val="24"/>
        </w:rPr>
        <w:t>ORARBO. Observatorio Regional Ambiental y de Desarrollo Sostenible del Río Bogotá.</w:t>
      </w:r>
      <w:r w:rsidRPr="00EC19D2">
        <w:rPr>
          <w:rFonts w:ascii="Times New Roman" w:hAnsi="Times New Roman" w:cs="Times New Roman"/>
          <w:noProof/>
          <w:sz w:val="24"/>
          <w:szCs w:val="24"/>
        </w:rPr>
        <w:t xml:space="preserve"> </w:t>
      </w:r>
      <w:r w:rsidR="00EC3969" w:rsidRPr="00EC19D2">
        <w:rPr>
          <w:rFonts w:ascii="Times New Roman" w:hAnsi="Times New Roman" w:cs="Times New Roman"/>
          <w:noProof/>
          <w:sz w:val="24"/>
          <w:szCs w:val="24"/>
        </w:rPr>
        <w:t xml:space="preserve">Recuperado </w:t>
      </w:r>
      <w:r w:rsidRPr="00EC19D2">
        <w:rPr>
          <w:rFonts w:ascii="Times New Roman" w:hAnsi="Times New Roman" w:cs="Times New Roman"/>
          <w:noProof/>
          <w:sz w:val="24"/>
          <w:szCs w:val="24"/>
        </w:rPr>
        <w:t>de Documentos e Investigaciones: http://www.orarbo.gov.co/es/documentacion-y-enlaces/listado/sentencia-del-consejo-de-estado-sala-de-lo-contencioso-administrativo-seccion-primera-rio-bogota</w:t>
      </w:r>
    </w:p>
    <w:p w14:paraId="32EF07DB" w14:textId="77777777" w:rsidR="00F448D0" w:rsidRPr="00EC19D2" w:rsidRDefault="00F448D0" w:rsidP="00D556DE">
      <w:pPr>
        <w:spacing w:after="0" w:line="240" w:lineRule="auto"/>
        <w:jc w:val="both"/>
        <w:rPr>
          <w:rFonts w:ascii="Times New Roman" w:hAnsi="Times New Roman" w:cs="Times New Roman"/>
        </w:rPr>
      </w:pPr>
    </w:p>
    <w:p w14:paraId="170D3E6B" w14:textId="0E5ED2DD" w:rsidR="003033C9" w:rsidRPr="00EC19D2" w:rsidRDefault="003033C9" w:rsidP="00D556DE">
      <w:pPr>
        <w:pStyle w:val="Bibliografa"/>
        <w:spacing w:after="0" w:line="240" w:lineRule="auto"/>
        <w:ind w:left="720" w:hanging="720"/>
        <w:jc w:val="both"/>
        <w:rPr>
          <w:rFonts w:ascii="Times New Roman" w:hAnsi="Times New Roman" w:cs="Times New Roman"/>
          <w:noProof/>
          <w:sz w:val="24"/>
          <w:szCs w:val="24"/>
        </w:rPr>
      </w:pPr>
      <w:r w:rsidRPr="00EC19D2">
        <w:rPr>
          <w:rFonts w:ascii="Times New Roman" w:hAnsi="Times New Roman" w:cs="Times New Roman"/>
          <w:noProof/>
          <w:sz w:val="24"/>
          <w:szCs w:val="24"/>
        </w:rPr>
        <w:t xml:space="preserve">Departamento Administrativo de la Función Pública. (27 de septiembre de 2011). </w:t>
      </w:r>
      <w:r w:rsidRPr="00EC19D2">
        <w:rPr>
          <w:rFonts w:ascii="Times New Roman" w:hAnsi="Times New Roman" w:cs="Times New Roman"/>
          <w:i/>
          <w:iCs/>
          <w:noProof/>
          <w:sz w:val="24"/>
          <w:szCs w:val="24"/>
        </w:rPr>
        <w:t>DECRETO &lt;LEY&gt; 3570 DE 2011</w:t>
      </w:r>
      <w:r w:rsidRPr="00EC19D2">
        <w:rPr>
          <w:rFonts w:ascii="Times New Roman" w:hAnsi="Times New Roman" w:cs="Times New Roman"/>
          <w:noProof/>
          <w:sz w:val="24"/>
          <w:szCs w:val="24"/>
        </w:rPr>
        <w:t xml:space="preserve">. </w:t>
      </w:r>
      <w:r w:rsidR="00EC3969" w:rsidRPr="00EC19D2">
        <w:rPr>
          <w:rFonts w:ascii="Times New Roman" w:hAnsi="Times New Roman" w:cs="Times New Roman"/>
          <w:noProof/>
          <w:sz w:val="24"/>
          <w:szCs w:val="24"/>
        </w:rPr>
        <w:t xml:space="preserve">Recuperado </w:t>
      </w:r>
      <w:r w:rsidRPr="00EC19D2">
        <w:rPr>
          <w:rFonts w:ascii="Times New Roman" w:hAnsi="Times New Roman" w:cs="Times New Roman"/>
          <w:noProof/>
          <w:sz w:val="24"/>
          <w:szCs w:val="24"/>
        </w:rPr>
        <w:t>de http://www.secretariasenado.gov.co/senado/basedoc/decreto_3570_2011.html</w:t>
      </w:r>
    </w:p>
    <w:p w14:paraId="72204AE3" w14:textId="77777777" w:rsidR="00F448D0" w:rsidRPr="00EC19D2" w:rsidRDefault="00F448D0" w:rsidP="00D556DE">
      <w:pPr>
        <w:spacing w:after="0" w:line="240" w:lineRule="auto"/>
        <w:jc w:val="both"/>
        <w:rPr>
          <w:rFonts w:ascii="Times New Roman" w:hAnsi="Times New Roman" w:cs="Times New Roman"/>
        </w:rPr>
      </w:pPr>
    </w:p>
    <w:p w14:paraId="5BE5D342" w14:textId="2B33EB68" w:rsidR="003033C9" w:rsidRPr="00EC19D2" w:rsidRDefault="003033C9" w:rsidP="00D556DE">
      <w:pPr>
        <w:pStyle w:val="Bibliografa"/>
        <w:spacing w:after="0" w:line="240" w:lineRule="auto"/>
        <w:ind w:left="720" w:hanging="720"/>
        <w:jc w:val="both"/>
        <w:rPr>
          <w:rFonts w:ascii="Times New Roman" w:hAnsi="Times New Roman" w:cs="Times New Roman"/>
          <w:noProof/>
          <w:sz w:val="24"/>
          <w:szCs w:val="24"/>
        </w:rPr>
      </w:pPr>
      <w:r w:rsidRPr="00EC19D2">
        <w:rPr>
          <w:rFonts w:ascii="Times New Roman" w:hAnsi="Times New Roman" w:cs="Times New Roman"/>
          <w:noProof/>
          <w:sz w:val="24"/>
          <w:szCs w:val="24"/>
        </w:rPr>
        <w:t xml:space="preserve">Directiva Marco del Agua. (23 de octubre de 2000). </w:t>
      </w:r>
      <w:r w:rsidRPr="00EC19D2">
        <w:rPr>
          <w:rFonts w:ascii="Times New Roman" w:hAnsi="Times New Roman" w:cs="Times New Roman"/>
          <w:i/>
          <w:iCs/>
          <w:noProof/>
          <w:sz w:val="24"/>
          <w:szCs w:val="24"/>
        </w:rPr>
        <w:t>Directiva 2000/60/CE del Parlamento Europeo y del Consejo, de 23 de octubre de 2000, por la que se establece un marco comunitario de actuación en el ámbito de la política de aguas.</w:t>
      </w:r>
      <w:r w:rsidRPr="00EC19D2">
        <w:rPr>
          <w:rFonts w:ascii="Times New Roman" w:hAnsi="Times New Roman" w:cs="Times New Roman"/>
          <w:noProof/>
          <w:sz w:val="24"/>
          <w:szCs w:val="24"/>
        </w:rPr>
        <w:t xml:space="preserve"> </w:t>
      </w:r>
      <w:r w:rsidR="00EC3969" w:rsidRPr="00EC19D2">
        <w:rPr>
          <w:rFonts w:ascii="Times New Roman" w:hAnsi="Times New Roman" w:cs="Times New Roman"/>
          <w:noProof/>
          <w:sz w:val="24"/>
          <w:szCs w:val="24"/>
        </w:rPr>
        <w:t xml:space="preserve">Recuperado </w:t>
      </w:r>
      <w:r w:rsidRPr="00EC19D2">
        <w:rPr>
          <w:rFonts w:ascii="Times New Roman" w:hAnsi="Times New Roman" w:cs="Times New Roman"/>
          <w:noProof/>
          <w:sz w:val="24"/>
          <w:szCs w:val="24"/>
        </w:rPr>
        <w:t>de http://data.europa.eu/eli/dir/2000/60/oj</w:t>
      </w:r>
    </w:p>
    <w:p w14:paraId="1AE6814A" w14:textId="77777777" w:rsidR="00F448D0" w:rsidRPr="00EC19D2" w:rsidRDefault="00F448D0" w:rsidP="00D556DE">
      <w:pPr>
        <w:spacing w:after="0" w:line="240" w:lineRule="auto"/>
        <w:jc w:val="both"/>
        <w:rPr>
          <w:rFonts w:ascii="Times New Roman" w:hAnsi="Times New Roman" w:cs="Times New Roman"/>
        </w:rPr>
      </w:pPr>
    </w:p>
    <w:p w14:paraId="17FAC675" w14:textId="77777777" w:rsidR="003033C9" w:rsidRPr="00EC19D2" w:rsidRDefault="003033C9" w:rsidP="00D556DE">
      <w:pPr>
        <w:pStyle w:val="Bibliografa"/>
        <w:spacing w:after="0" w:line="240" w:lineRule="auto"/>
        <w:ind w:left="720" w:hanging="720"/>
        <w:jc w:val="both"/>
        <w:rPr>
          <w:rFonts w:ascii="Times New Roman" w:hAnsi="Times New Roman" w:cs="Times New Roman"/>
          <w:noProof/>
          <w:sz w:val="24"/>
          <w:szCs w:val="24"/>
          <w:lang w:val="en-US"/>
        </w:rPr>
      </w:pPr>
      <w:r w:rsidRPr="00EC19D2">
        <w:rPr>
          <w:rFonts w:ascii="Times New Roman" w:hAnsi="Times New Roman" w:cs="Times New Roman"/>
          <w:noProof/>
          <w:sz w:val="24"/>
          <w:szCs w:val="24"/>
        </w:rPr>
        <w:t xml:space="preserve">Fung, A., Russon, H., &amp; Shkabatur, J. (2013). </w:t>
      </w:r>
      <w:r w:rsidRPr="00EC19D2">
        <w:rPr>
          <w:rFonts w:ascii="Times New Roman" w:hAnsi="Times New Roman" w:cs="Times New Roman"/>
          <w:noProof/>
          <w:sz w:val="24"/>
          <w:szCs w:val="24"/>
          <w:lang w:val="en-US"/>
        </w:rPr>
        <w:t xml:space="preserve">Six models for the Internet + Politics. </w:t>
      </w:r>
      <w:r w:rsidRPr="00EC19D2">
        <w:rPr>
          <w:rFonts w:ascii="Times New Roman" w:hAnsi="Times New Roman" w:cs="Times New Roman"/>
          <w:i/>
          <w:iCs/>
          <w:noProof/>
          <w:sz w:val="24"/>
          <w:szCs w:val="24"/>
          <w:lang w:val="en-US"/>
        </w:rPr>
        <w:t xml:space="preserve">International Studies Review, </w:t>
      </w:r>
      <w:r w:rsidRPr="00EC19D2">
        <w:rPr>
          <w:rFonts w:ascii="Times New Roman" w:hAnsi="Times New Roman" w:cs="Times New Roman"/>
          <w:noProof/>
          <w:sz w:val="24"/>
          <w:szCs w:val="24"/>
          <w:lang w:val="en-US"/>
        </w:rPr>
        <w:t>15, 30-47</w:t>
      </w:r>
      <w:r w:rsidR="00401BCD" w:rsidRPr="00EC19D2">
        <w:rPr>
          <w:rFonts w:ascii="Times New Roman" w:hAnsi="Times New Roman" w:cs="Times New Roman"/>
          <w:noProof/>
          <w:sz w:val="24"/>
          <w:szCs w:val="24"/>
          <w:lang w:val="en-US"/>
        </w:rPr>
        <w:t>.</w:t>
      </w:r>
      <w:r w:rsidR="00401BCD" w:rsidRPr="00EC19D2">
        <w:rPr>
          <w:rFonts w:ascii="Times New Roman" w:hAnsi="Times New Roman" w:cs="Times New Roman"/>
          <w:lang w:val="en-US"/>
        </w:rPr>
        <w:t xml:space="preserve"> </w:t>
      </w:r>
      <w:hyperlink r:id="rId17" w:tgtFrame="_blank" w:history="1">
        <w:r w:rsidR="00401BCD" w:rsidRPr="00EC19D2">
          <w:rPr>
            <w:rStyle w:val="Hipervnculo"/>
            <w:rFonts w:ascii="Times New Roman" w:hAnsi="Times New Roman" w:cs="Times New Roman"/>
            <w:sz w:val="21"/>
            <w:szCs w:val="21"/>
            <w:lang w:val="en-US"/>
          </w:rPr>
          <w:t>https://doi.org/10.1111/misr.12028</w:t>
        </w:r>
      </w:hyperlink>
    </w:p>
    <w:p w14:paraId="0A9C306D" w14:textId="77777777" w:rsidR="00F448D0" w:rsidRPr="00EC19D2" w:rsidRDefault="00F448D0" w:rsidP="00D556DE">
      <w:pPr>
        <w:spacing w:after="0" w:line="240" w:lineRule="auto"/>
        <w:jc w:val="both"/>
        <w:rPr>
          <w:rFonts w:ascii="Times New Roman" w:hAnsi="Times New Roman" w:cs="Times New Roman"/>
          <w:lang w:val="en-US"/>
        </w:rPr>
      </w:pPr>
    </w:p>
    <w:p w14:paraId="24FA88BC" w14:textId="623901FB" w:rsidR="003033C9" w:rsidRPr="00EC19D2" w:rsidRDefault="003033C9" w:rsidP="00D556DE">
      <w:pPr>
        <w:pStyle w:val="Bibliografa"/>
        <w:spacing w:after="0" w:line="240" w:lineRule="auto"/>
        <w:ind w:left="720" w:hanging="720"/>
        <w:jc w:val="both"/>
        <w:rPr>
          <w:rFonts w:ascii="Times New Roman" w:hAnsi="Times New Roman" w:cs="Times New Roman"/>
          <w:noProof/>
          <w:sz w:val="24"/>
          <w:szCs w:val="24"/>
        </w:rPr>
      </w:pPr>
      <w:r w:rsidRPr="00EC19D2">
        <w:rPr>
          <w:rFonts w:ascii="Times New Roman" w:hAnsi="Times New Roman" w:cs="Times New Roman"/>
          <w:noProof/>
          <w:sz w:val="24"/>
          <w:szCs w:val="24"/>
          <w:lang w:val="en-US"/>
        </w:rPr>
        <w:t xml:space="preserve">Green, O., </w:t>
      </w:r>
      <w:r w:rsidR="00585E5F" w:rsidRPr="00EC19D2">
        <w:rPr>
          <w:rFonts w:ascii="Times New Roman" w:hAnsi="Times New Roman" w:cs="Times New Roman"/>
          <w:noProof/>
          <w:sz w:val="24"/>
          <w:szCs w:val="24"/>
          <w:lang w:val="en-US"/>
        </w:rPr>
        <w:t>UN</w:t>
      </w:r>
      <w:r w:rsidRPr="00EC19D2">
        <w:rPr>
          <w:rFonts w:ascii="Times New Roman" w:hAnsi="Times New Roman" w:cs="Times New Roman"/>
          <w:noProof/>
          <w:sz w:val="24"/>
          <w:szCs w:val="24"/>
          <w:lang w:val="en-US"/>
        </w:rPr>
        <w:t xml:space="preserve">ani, A., Albro, S., Ban, N., Berland, A., Burkman, C., . . . Shuster, W. (2016). Adaptive governance to promote ecosystem services in urban green spaces. </w:t>
      </w:r>
      <w:r w:rsidRPr="00EC19D2">
        <w:rPr>
          <w:rFonts w:ascii="Times New Roman" w:hAnsi="Times New Roman" w:cs="Times New Roman"/>
          <w:i/>
          <w:iCs/>
          <w:noProof/>
          <w:sz w:val="24"/>
          <w:szCs w:val="24"/>
        </w:rPr>
        <w:t>Urban Ecosystems, 19(1)</w:t>
      </w:r>
      <w:r w:rsidRPr="00EC19D2">
        <w:rPr>
          <w:rFonts w:ascii="Times New Roman" w:hAnsi="Times New Roman" w:cs="Times New Roman"/>
          <w:noProof/>
          <w:sz w:val="24"/>
          <w:szCs w:val="24"/>
        </w:rPr>
        <w:t>, 77-93.</w:t>
      </w:r>
      <w:r w:rsidR="00401BCD" w:rsidRPr="00EC19D2">
        <w:rPr>
          <w:rFonts w:ascii="Times New Roman" w:hAnsi="Times New Roman" w:cs="Times New Roman"/>
        </w:rPr>
        <w:t xml:space="preserve"> </w:t>
      </w:r>
      <w:hyperlink r:id="rId18" w:tgtFrame="_blank" w:history="1">
        <w:r w:rsidR="00401BCD" w:rsidRPr="00EC19D2">
          <w:rPr>
            <w:rStyle w:val="Hipervnculo"/>
            <w:rFonts w:ascii="Times New Roman" w:hAnsi="Times New Roman" w:cs="Times New Roman"/>
            <w:sz w:val="21"/>
            <w:szCs w:val="21"/>
          </w:rPr>
          <w:t>https://doi.org/10.1007/s11252-015-0476-2</w:t>
        </w:r>
      </w:hyperlink>
      <w:r w:rsidRPr="00EC19D2">
        <w:rPr>
          <w:rFonts w:ascii="Times New Roman" w:hAnsi="Times New Roman" w:cs="Times New Roman"/>
          <w:noProof/>
          <w:sz w:val="24"/>
          <w:szCs w:val="24"/>
        </w:rPr>
        <w:t xml:space="preserve"> </w:t>
      </w:r>
    </w:p>
    <w:p w14:paraId="3A5C648C" w14:textId="77777777" w:rsidR="00401BCD" w:rsidRPr="00EC19D2" w:rsidRDefault="00401BCD" w:rsidP="00D556DE">
      <w:pPr>
        <w:spacing w:after="120" w:line="240" w:lineRule="auto"/>
        <w:rPr>
          <w:rFonts w:ascii="Times New Roman" w:hAnsi="Times New Roman" w:cs="Times New Roman"/>
        </w:rPr>
      </w:pPr>
    </w:p>
    <w:p w14:paraId="058A16F2" w14:textId="21FE5B24" w:rsidR="003033C9" w:rsidRPr="00EC19D2" w:rsidRDefault="003033C9" w:rsidP="00D556DE">
      <w:pPr>
        <w:pStyle w:val="Bibliografa"/>
        <w:spacing w:after="0" w:line="240" w:lineRule="auto"/>
        <w:ind w:left="720" w:hanging="720"/>
        <w:jc w:val="both"/>
        <w:rPr>
          <w:rFonts w:ascii="Times New Roman" w:hAnsi="Times New Roman" w:cs="Times New Roman"/>
          <w:noProof/>
          <w:sz w:val="24"/>
          <w:szCs w:val="24"/>
        </w:rPr>
      </w:pPr>
      <w:r w:rsidRPr="00EC19D2">
        <w:rPr>
          <w:rFonts w:ascii="Times New Roman" w:hAnsi="Times New Roman" w:cs="Times New Roman"/>
          <w:noProof/>
          <w:sz w:val="24"/>
          <w:szCs w:val="24"/>
        </w:rPr>
        <w:lastRenderedPageBreak/>
        <w:t xml:space="preserve">Güiza, L., Londoño, B., &amp; Rodríguez, C. (2015). La judicialización de los conflictos ambientales: un estudio del caso de la cuenca hidrográfica del río Bogotá (CHRB), Colombia. </w:t>
      </w:r>
      <w:r w:rsidRPr="00EC19D2">
        <w:rPr>
          <w:rFonts w:ascii="Times New Roman" w:hAnsi="Times New Roman" w:cs="Times New Roman"/>
          <w:i/>
          <w:iCs/>
          <w:noProof/>
          <w:sz w:val="24"/>
          <w:szCs w:val="24"/>
        </w:rPr>
        <w:t>Revista Internacional de Contaminación Ambiental, 31(2)</w:t>
      </w:r>
      <w:r w:rsidRPr="00EC19D2">
        <w:rPr>
          <w:rFonts w:ascii="Times New Roman" w:hAnsi="Times New Roman" w:cs="Times New Roman"/>
          <w:noProof/>
          <w:sz w:val="24"/>
          <w:szCs w:val="24"/>
        </w:rPr>
        <w:t>, 195-209.</w:t>
      </w:r>
      <w:r w:rsidR="00EC3969" w:rsidRPr="00EC19D2">
        <w:rPr>
          <w:rFonts w:ascii="Times New Roman" w:hAnsi="Times New Roman" w:cs="Times New Roman"/>
          <w:noProof/>
          <w:sz w:val="24"/>
          <w:szCs w:val="24"/>
        </w:rPr>
        <w:t xml:space="preserve"> Recuperado de</w:t>
      </w:r>
      <w:r w:rsidRPr="00EC19D2">
        <w:rPr>
          <w:rFonts w:ascii="Times New Roman" w:hAnsi="Times New Roman" w:cs="Times New Roman"/>
          <w:noProof/>
          <w:sz w:val="24"/>
          <w:szCs w:val="24"/>
        </w:rPr>
        <w:t xml:space="preserve"> http://www.scielo.org.mx/scielo.php?script=sci_arttext&amp;pid=S0188-49992015000200009.</w:t>
      </w:r>
    </w:p>
    <w:p w14:paraId="1D9EEB5A" w14:textId="77777777" w:rsidR="00F448D0" w:rsidRPr="00EC19D2" w:rsidRDefault="00F448D0" w:rsidP="00D556DE">
      <w:pPr>
        <w:spacing w:after="0" w:line="240" w:lineRule="auto"/>
        <w:jc w:val="both"/>
        <w:rPr>
          <w:rFonts w:ascii="Times New Roman" w:hAnsi="Times New Roman" w:cs="Times New Roman"/>
        </w:rPr>
      </w:pPr>
    </w:p>
    <w:p w14:paraId="74B7A054" w14:textId="28881E85" w:rsidR="00926080" w:rsidRPr="00EC19D2" w:rsidRDefault="003033C9" w:rsidP="00D556DE">
      <w:pPr>
        <w:pStyle w:val="Bibliografa"/>
        <w:spacing w:after="0" w:line="240" w:lineRule="auto"/>
        <w:ind w:left="720" w:hanging="720"/>
        <w:jc w:val="both"/>
        <w:rPr>
          <w:rFonts w:ascii="Times New Roman" w:hAnsi="Times New Roman" w:cs="Times New Roman"/>
          <w:i/>
          <w:iCs/>
          <w:noProof/>
          <w:sz w:val="24"/>
          <w:szCs w:val="24"/>
        </w:rPr>
      </w:pPr>
      <w:r w:rsidRPr="00EC19D2">
        <w:rPr>
          <w:rFonts w:ascii="Times New Roman" w:hAnsi="Times New Roman" w:cs="Times New Roman"/>
          <w:noProof/>
          <w:sz w:val="24"/>
          <w:szCs w:val="24"/>
        </w:rPr>
        <w:t xml:space="preserve">IPCC. (2014). </w:t>
      </w:r>
      <w:r w:rsidRPr="00EC19D2">
        <w:rPr>
          <w:rFonts w:ascii="Times New Roman" w:hAnsi="Times New Roman" w:cs="Times New Roman"/>
          <w:i/>
          <w:iCs/>
          <w:noProof/>
          <w:sz w:val="24"/>
          <w:szCs w:val="24"/>
        </w:rPr>
        <w:t>Cambio climático 2014: Impactos, adaptación y vulnerabilidad – Resumen para responsables de políticas. Contribución del Grupo de trabajo II al Quinto Informe de Evaluación del Grupo Intergubernamental de Expertos sobre el Cambio Climático.</w:t>
      </w:r>
      <w:r w:rsidR="00F32393" w:rsidRPr="00EC19D2">
        <w:rPr>
          <w:rFonts w:ascii="Times New Roman" w:hAnsi="Times New Roman" w:cs="Times New Roman"/>
          <w:i/>
          <w:iCs/>
          <w:noProof/>
          <w:sz w:val="24"/>
          <w:szCs w:val="24"/>
        </w:rPr>
        <w:t xml:space="preserve"> </w:t>
      </w:r>
      <w:r w:rsidR="00F32393" w:rsidRPr="00EC19D2">
        <w:rPr>
          <w:rFonts w:ascii="Times New Roman" w:hAnsi="Times New Roman" w:cs="Times New Roman"/>
          <w:noProof/>
          <w:sz w:val="24"/>
          <w:szCs w:val="24"/>
        </w:rPr>
        <w:t>Autor</w:t>
      </w:r>
      <w:r w:rsidR="00F32393" w:rsidRPr="00EC19D2">
        <w:rPr>
          <w:rFonts w:ascii="Times New Roman" w:hAnsi="Times New Roman" w:cs="Times New Roman"/>
          <w:i/>
          <w:iCs/>
          <w:noProof/>
          <w:sz w:val="24"/>
          <w:szCs w:val="24"/>
        </w:rPr>
        <w:t>.</w:t>
      </w:r>
    </w:p>
    <w:p w14:paraId="438E9F0A" w14:textId="77777777" w:rsidR="00926080" w:rsidRPr="00EC19D2" w:rsidRDefault="00926080" w:rsidP="00D556DE">
      <w:pPr>
        <w:pStyle w:val="Bibliografa"/>
        <w:spacing w:after="0" w:line="240" w:lineRule="auto"/>
        <w:ind w:left="720" w:hanging="720"/>
        <w:jc w:val="both"/>
        <w:rPr>
          <w:rFonts w:ascii="Times New Roman" w:hAnsi="Times New Roman" w:cs="Times New Roman"/>
          <w:i/>
          <w:iCs/>
          <w:noProof/>
          <w:sz w:val="24"/>
          <w:szCs w:val="24"/>
        </w:rPr>
      </w:pPr>
    </w:p>
    <w:p w14:paraId="51782B75" w14:textId="2D7AC7E2" w:rsidR="003033C9" w:rsidRPr="00EC19D2" w:rsidRDefault="003033C9" w:rsidP="00D556DE">
      <w:pPr>
        <w:pStyle w:val="Bibliografa"/>
        <w:spacing w:after="0" w:line="240" w:lineRule="auto"/>
        <w:ind w:left="720" w:hanging="720"/>
        <w:jc w:val="both"/>
        <w:rPr>
          <w:rFonts w:ascii="Times New Roman" w:hAnsi="Times New Roman" w:cs="Times New Roman"/>
          <w:noProof/>
          <w:sz w:val="24"/>
          <w:szCs w:val="24"/>
        </w:rPr>
      </w:pPr>
      <w:r w:rsidRPr="00EC19D2">
        <w:rPr>
          <w:rFonts w:ascii="Times New Roman" w:hAnsi="Times New Roman" w:cs="Times New Roman"/>
          <w:noProof/>
          <w:sz w:val="24"/>
          <w:szCs w:val="24"/>
        </w:rPr>
        <w:t xml:space="preserve"> Field, C.B., V.R. Barros, D.J. Dokken, K.J. Mach, M.D. Mastrandrea, T.E. Bilir, M. Chatterjee, K.L. Ebi, Y.O. Estrada, R.C. Genova, B. Girma, E.S. Kissel, A.N. Levy, S. MacCracken, P.R. Mastrandrea y L.L. White (eds.)</w:t>
      </w:r>
      <w:r w:rsidR="00E21D0F" w:rsidRPr="00EC19D2">
        <w:rPr>
          <w:rFonts w:ascii="Times New Roman" w:hAnsi="Times New Roman" w:cs="Times New Roman"/>
          <w:noProof/>
          <w:sz w:val="24"/>
          <w:szCs w:val="24"/>
        </w:rPr>
        <w:t xml:space="preserve">. (2014). </w:t>
      </w:r>
      <w:r w:rsidR="00E21D0F" w:rsidRPr="00EC19D2">
        <w:rPr>
          <w:rFonts w:ascii="Times New Roman" w:hAnsi="Times New Roman" w:cs="Times New Roman"/>
          <w:i/>
          <w:iCs/>
          <w:noProof/>
          <w:sz w:val="24"/>
          <w:szCs w:val="24"/>
        </w:rPr>
        <w:t>Climate Change</w:t>
      </w:r>
      <w:r w:rsidR="00E21D0F" w:rsidRPr="00EC19D2">
        <w:rPr>
          <w:rFonts w:ascii="Times New Roman" w:hAnsi="Times New Roman" w:cs="Times New Roman"/>
          <w:noProof/>
          <w:sz w:val="24"/>
          <w:szCs w:val="24"/>
        </w:rPr>
        <w:t>.</w:t>
      </w:r>
      <w:r w:rsidRPr="00EC19D2">
        <w:rPr>
          <w:rFonts w:ascii="Times New Roman" w:hAnsi="Times New Roman" w:cs="Times New Roman"/>
          <w:noProof/>
          <w:sz w:val="24"/>
          <w:szCs w:val="24"/>
        </w:rPr>
        <w:t xml:space="preserve"> </w:t>
      </w:r>
      <w:r w:rsidR="00E21D0F" w:rsidRPr="00EC19D2">
        <w:rPr>
          <w:rFonts w:ascii="Times New Roman" w:hAnsi="Times New Roman" w:cs="Times New Roman"/>
          <w:noProof/>
          <w:sz w:val="24"/>
          <w:szCs w:val="24"/>
        </w:rPr>
        <w:t xml:space="preserve">Ginebra, Suiza: </w:t>
      </w:r>
      <w:r w:rsidRPr="00EC19D2">
        <w:rPr>
          <w:rFonts w:ascii="Times New Roman" w:hAnsi="Times New Roman" w:cs="Times New Roman"/>
          <w:noProof/>
          <w:sz w:val="24"/>
          <w:szCs w:val="24"/>
        </w:rPr>
        <w:t>Organización Meteorológica Mundial.</w:t>
      </w:r>
    </w:p>
    <w:p w14:paraId="0A2805C4" w14:textId="77777777" w:rsidR="007B7990" w:rsidRPr="00EC19D2" w:rsidRDefault="007B7990" w:rsidP="00D556DE">
      <w:pPr>
        <w:spacing w:after="0" w:line="240" w:lineRule="auto"/>
        <w:jc w:val="both"/>
        <w:rPr>
          <w:rFonts w:ascii="Times New Roman" w:hAnsi="Times New Roman" w:cs="Times New Roman"/>
        </w:rPr>
      </w:pPr>
    </w:p>
    <w:p w14:paraId="3C71F703" w14:textId="6967BB31" w:rsidR="003033C9" w:rsidRPr="00EC19D2" w:rsidRDefault="003033C9" w:rsidP="00D556DE">
      <w:pPr>
        <w:pStyle w:val="Bibliografa"/>
        <w:spacing w:after="0" w:line="240" w:lineRule="auto"/>
        <w:ind w:left="720" w:hanging="720"/>
        <w:jc w:val="both"/>
        <w:rPr>
          <w:rFonts w:ascii="Times New Roman" w:hAnsi="Times New Roman" w:cs="Times New Roman"/>
          <w:noProof/>
          <w:sz w:val="24"/>
          <w:szCs w:val="24"/>
          <w:lang w:val="en-US"/>
        </w:rPr>
      </w:pPr>
      <w:r w:rsidRPr="00EC19D2">
        <w:rPr>
          <w:rFonts w:ascii="Times New Roman" w:hAnsi="Times New Roman" w:cs="Times New Roman"/>
          <w:noProof/>
          <w:sz w:val="24"/>
          <w:szCs w:val="24"/>
          <w:lang w:val="es-CR"/>
        </w:rPr>
        <w:t xml:space="preserve">Kamel Boulos, M., Resch, B., Crowley, D., Breslin, J., Sohn, G., Burtner, R., . . . </w:t>
      </w:r>
      <w:r w:rsidRPr="00EC19D2">
        <w:rPr>
          <w:rFonts w:ascii="Times New Roman" w:hAnsi="Times New Roman" w:cs="Times New Roman"/>
          <w:noProof/>
          <w:sz w:val="24"/>
          <w:szCs w:val="24"/>
          <w:lang w:val="en-US"/>
        </w:rPr>
        <w:t xml:space="preserve">Chuang, K.-Y. (2011). Crowdsourcing, citizen sensing and sensor web technologies for public and environmental health surveillance and crisis management: trends, OGC standards and application examples. </w:t>
      </w:r>
      <w:r w:rsidRPr="00EC19D2">
        <w:rPr>
          <w:rFonts w:ascii="Times New Roman" w:hAnsi="Times New Roman" w:cs="Times New Roman"/>
          <w:i/>
          <w:iCs/>
          <w:noProof/>
          <w:sz w:val="24"/>
          <w:szCs w:val="24"/>
          <w:lang w:val="en-US"/>
        </w:rPr>
        <w:t>International Journal of Health Geographics, 10(67)</w:t>
      </w:r>
      <w:r w:rsidRPr="00EC19D2">
        <w:rPr>
          <w:rFonts w:ascii="Times New Roman" w:hAnsi="Times New Roman" w:cs="Times New Roman"/>
          <w:noProof/>
          <w:sz w:val="24"/>
          <w:szCs w:val="24"/>
          <w:lang w:val="en-US"/>
        </w:rPr>
        <w:t>, https://doi.org/10.1186/1476-072X-10-67.</w:t>
      </w:r>
      <w:r w:rsidR="008D442A" w:rsidRPr="00EC19D2">
        <w:rPr>
          <w:rFonts w:ascii="Times New Roman" w:hAnsi="Times New Roman" w:cs="Times New Roman"/>
          <w:lang w:val="en-US"/>
        </w:rPr>
        <w:t xml:space="preserve"> </w:t>
      </w:r>
    </w:p>
    <w:p w14:paraId="7B1DFA83" w14:textId="77777777" w:rsidR="007B7990" w:rsidRPr="00EC19D2" w:rsidRDefault="007B7990" w:rsidP="00D556DE">
      <w:pPr>
        <w:spacing w:after="0" w:line="240" w:lineRule="auto"/>
        <w:jc w:val="both"/>
        <w:rPr>
          <w:rFonts w:ascii="Times New Roman" w:hAnsi="Times New Roman" w:cs="Times New Roman"/>
          <w:lang w:val="en-US"/>
        </w:rPr>
      </w:pPr>
    </w:p>
    <w:p w14:paraId="48207E48" w14:textId="77777777" w:rsidR="003033C9" w:rsidRPr="00EC19D2" w:rsidRDefault="003033C9" w:rsidP="00D556DE">
      <w:pPr>
        <w:pStyle w:val="Bibliografa"/>
        <w:spacing w:after="0" w:line="240" w:lineRule="auto"/>
        <w:ind w:left="720" w:hanging="720"/>
        <w:jc w:val="both"/>
        <w:rPr>
          <w:rFonts w:ascii="Times New Roman" w:hAnsi="Times New Roman" w:cs="Times New Roman"/>
          <w:noProof/>
          <w:sz w:val="24"/>
          <w:szCs w:val="24"/>
          <w:lang w:val="es-CR"/>
        </w:rPr>
      </w:pPr>
      <w:r w:rsidRPr="00EC19D2">
        <w:rPr>
          <w:rFonts w:ascii="Times New Roman" w:hAnsi="Times New Roman" w:cs="Times New Roman"/>
          <w:noProof/>
          <w:sz w:val="24"/>
          <w:szCs w:val="24"/>
          <w:lang w:val="en-US"/>
        </w:rPr>
        <w:t xml:space="preserve">Klinke, A. (2011). Deliberative democratization across borders: participation and deliberation in regional environmental governance. </w:t>
      </w:r>
      <w:r w:rsidRPr="00EC19D2">
        <w:rPr>
          <w:rFonts w:ascii="Times New Roman" w:hAnsi="Times New Roman" w:cs="Times New Roman"/>
          <w:i/>
          <w:iCs/>
          <w:noProof/>
          <w:sz w:val="24"/>
          <w:szCs w:val="24"/>
          <w:lang w:val="es-CR"/>
        </w:rPr>
        <w:t xml:space="preserve">Procedia - Social and Behavioral Sciences, </w:t>
      </w:r>
      <w:r w:rsidRPr="00EC19D2">
        <w:rPr>
          <w:rFonts w:ascii="Times New Roman" w:hAnsi="Times New Roman" w:cs="Times New Roman"/>
          <w:noProof/>
          <w:sz w:val="24"/>
          <w:szCs w:val="24"/>
          <w:lang w:val="es-CR"/>
        </w:rPr>
        <w:t xml:space="preserve">14, 57- 60. DOI: </w:t>
      </w:r>
      <w:hyperlink r:id="rId19" w:tgtFrame="_blank" w:history="1">
        <w:r w:rsidR="008D442A" w:rsidRPr="00EC19D2">
          <w:rPr>
            <w:rStyle w:val="Hipervnculo"/>
            <w:rFonts w:ascii="Times New Roman" w:hAnsi="Times New Roman" w:cs="Times New Roman"/>
            <w:sz w:val="21"/>
            <w:szCs w:val="21"/>
          </w:rPr>
          <w:t>https://doi.org/10.1016/j.sbspro.2011.03.022</w:t>
        </w:r>
      </w:hyperlink>
    </w:p>
    <w:p w14:paraId="21997264" w14:textId="77777777" w:rsidR="007B7990" w:rsidRPr="00EC19D2" w:rsidRDefault="007B7990" w:rsidP="00D556DE">
      <w:pPr>
        <w:spacing w:after="0" w:line="240" w:lineRule="auto"/>
        <w:jc w:val="both"/>
        <w:rPr>
          <w:rFonts w:ascii="Times New Roman" w:hAnsi="Times New Roman" w:cs="Times New Roman"/>
          <w:lang w:val="es-CR"/>
        </w:rPr>
      </w:pPr>
    </w:p>
    <w:p w14:paraId="16C61ED4" w14:textId="5A52FB12" w:rsidR="003033C9" w:rsidRPr="00EC19D2" w:rsidRDefault="003033C9" w:rsidP="00D556DE">
      <w:pPr>
        <w:pStyle w:val="Bibliografa"/>
        <w:spacing w:after="0" w:line="240" w:lineRule="auto"/>
        <w:ind w:left="720" w:hanging="720"/>
        <w:jc w:val="both"/>
        <w:rPr>
          <w:rFonts w:ascii="Times New Roman" w:hAnsi="Times New Roman" w:cs="Times New Roman"/>
          <w:noProof/>
          <w:sz w:val="24"/>
          <w:szCs w:val="24"/>
          <w:lang w:val="en-US"/>
        </w:rPr>
      </w:pPr>
      <w:r w:rsidRPr="00EC19D2">
        <w:rPr>
          <w:rFonts w:ascii="Times New Roman" w:hAnsi="Times New Roman" w:cs="Times New Roman"/>
          <w:noProof/>
          <w:sz w:val="24"/>
          <w:szCs w:val="24"/>
        </w:rPr>
        <w:t xml:space="preserve">Mesa Sigica-ORARBO. (2015). </w:t>
      </w:r>
      <w:r w:rsidRPr="00EC19D2">
        <w:rPr>
          <w:rFonts w:ascii="Times New Roman" w:hAnsi="Times New Roman" w:cs="Times New Roman"/>
          <w:i/>
          <w:iCs/>
          <w:noProof/>
          <w:sz w:val="24"/>
          <w:szCs w:val="24"/>
        </w:rPr>
        <w:t>Conceptualización del Observatorio Regional Ambiental y de Desarrollo Sostenible del río Bogotá,.</w:t>
      </w:r>
      <w:r w:rsidRPr="00EC19D2">
        <w:rPr>
          <w:rFonts w:ascii="Times New Roman" w:hAnsi="Times New Roman" w:cs="Times New Roman"/>
          <w:noProof/>
          <w:sz w:val="24"/>
          <w:szCs w:val="24"/>
        </w:rPr>
        <w:t xml:space="preserve"> </w:t>
      </w:r>
      <w:r w:rsidRPr="00EC19D2">
        <w:rPr>
          <w:rFonts w:ascii="Times New Roman" w:hAnsi="Times New Roman" w:cs="Times New Roman"/>
          <w:noProof/>
          <w:sz w:val="24"/>
          <w:szCs w:val="24"/>
          <w:lang w:val="en-US"/>
        </w:rPr>
        <w:t>Bogotá</w:t>
      </w:r>
      <w:r w:rsidR="00050456" w:rsidRPr="00EC19D2">
        <w:rPr>
          <w:rFonts w:ascii="Times New Roman" w:hAnsi="Times New Roman" w:cs="Times New Roman"/>
          <w:noProof/>
          <w:sz w:val="24"/>
          <w:szCs w:val="24"/>
          <w:lang w:val="en-US"/>
        </w:rPr>
        <w:t>: Autor.</w:t>
      </w:r>
    </w:p>
    <w:p w14:paraId="49995CD8" w14:textId="77777777" w:rsidR="007B7990" w:rsidRPr="00EC19D2" w:rsidRDefault="007B7990" w:rsidP="00D556DE">
      <w:pPr>
        <w:spacing w:after="0" w:line="240" w:lineRule="auto"/>
        <w:jc w:val="both"/>
        <w:rPr>
          <w:rFonts w:ascii="Times New Roman" w:hAnsi="Times New Roman" w:cs="Times New Roman"/>
          <w:lang w:val="en-US"/>
        </w:rPr>
      </w:pPr>
    </w:p>
    <w:p w14:paraId="1B8B9C4B" w14:textId="77777777" w:rsidR="003033C9" w:rsidRPr="00EC19D2" w:rsidRDefault="003033C9" w:rsidP="00D556DE">
      <w:pPr>
        <w:pStyle w:val="Bibliografa"/>
        <w:spacing w:after="0" w:line="240" w:lineRule="auto"/>
        <w:ind w:left="720" w:hanging="720"/>
        <w:jc w:val="both"/>
        <w:rPr>
          <w:rFonts w:ascii="Times New Roman" w:hAnsi="Times New Roman" w:cs="Times New Roman"/>
          <w:noProof/>
          <w:sz w:val="24"/>
          <w:szCs w:val="24"/>
          <w:lang w:val="en-US"/>
        </w:rPr>
      </w:pPr>
      <w:r w:rsidRPr="00EC19D2">
        <w:rPr>
          <w:rFonts w:ascii="Times New Roman" w:hAnsi="Times New Roman" w:cs="Times New Roman"/>
          <w:noProof/>
          <w:sz w:val="24"/>
          <w:szCs w:val="24"/>
          <w:lang w:val="en-US"/>
        </w:rPr>
        <w:t xml:space="preserve">Murtinho, F. (2016). What facilitates adaptation? An analysis of community-based adaptation to environmental change in the Andes. </w:t>
      </w:r>
      <w:r w:rsidRPr="00EC19D2">
        <w:rPr>
          <w:rFonts w:ascii="Times New Roman" w:hAnsi="Times New Roman" w:cs="Times New Roman"/>
          <w:i/>
          <w:iCs/>
          <w:noProof/>
          <w:sz w:val="24"/>
          <w:szCs w:val="24"/>
          <w:lang w:val="en-US"/>
        </w:rPr>
        <w:t>International Journal of the Commons, 10(1)</w:t>
      </w:r>
      <w:r w:rsidRPr="00EC19D2">
        <w:rPr>
          <w:rFonts w:ascii="Times New Roman" w:hAnsi="Times New Roman" w:cs="Times New Roman"/>
          <w:noProof/>
          <w:sz w:val="24"/>
          <w:szCs w:val="24"/>
          <w:lang w:val="en-US"/>
        </w:rPr>
        <w:t>, 119- 141.</w:t>
      </w:r>
      <w:r w:rsidR="00F53DED" w:rsidRPr="00EC19D2">
        <w:rPr>
          <w:rFonts w:ascii="Times New Roman" w:hAnsi="Times New Roman" w:cs="Times New Roman"/>
          <w:lang w:val="en-US"/>
        </w:rPr>
        <w:t xml:space="preserve"> </w:t>
      </w:r>
      <w:hyperlink r:id="rId20" w:tgtFrame="_blank" w:history="1">
        <w:r w:rsidR="00F53DED" w:rsidRPr="00EC19D2">
          <w:rPr>
            <w:rStyle w:val="Hipervnculo"/>
            <w:rFonts w:ascii="Times New Roman" w:hAnsi="Times New Roman" w:cs="Times New Roman"/>
            <w:sz w:val="21"/>
            <w:szCs w:val="21"/>
            <w:lang w:val="en-US"/>
          </w:rPr>
          <w:t>https://doi.org/10.18352/ijc.585</w:t>
        </w:r>
      </w:hyperlink>
      <w:r w:rsidRPr="00EC19D2">
        <w:rPr>
          <w:rFonts w:ascii="Times New Roman" w:hAnsi="Times New Roman" w:cs="Times New Roman"/>
          <w:noProof/>
          <w:sz w:val="24"/>
          <w:szCs w:val="24"/>
          <w:lang w:val="en-US"/>
        </w:rPr>
        <w:t xml:space="preserve"> </w:t>
      </w:r>
    </w:p>
    <w:p w14:paraId="55F7AA35" w14:textId="77777777" w:rsidR="007B7990" w:rsidRPr="00EC19D2" w:rsidRDefault="007B7990" w:rsidP="00D556DE">
      <w:pPr>
        <w:spacing w:after="0" w:line="240" w:lineRule="auto"/>
        <w:jc w:val="both"/>
        <w:rPr>
          <w:rFonts w:ascii="Times New Roman" w:hAnsi="Times New Roman" w:cs="Times New Roman"/>
          <w:lang w:val="en-US"/>
        </w:rPr>
      </w:pPr>
    </w:p>
    <w:p w14:paraId="19499F9A" w14:textId="666667A6" w:rsidR="003033C9" w:rsidRPr="00EC19D2" w:rsidRDefault="003033C9" w:rsidP="00D556DE">
      <w:pPr>
        <w:pStyle w:val="Bibliografa"/>
        <w:spacing w:after="0" w:line="240" w:lineRule="auto"/>
        <w:ind w:left="720" w:hanging="720"/>
        <w:jc w:val="both"/>
        <w:rPr>
          <w:rFonts w:ascii="Times New Roman" w:hAnsi="Times New Roman" w:cs="Times New Roman"/>
          <w:noProof/>
          <w:sz w:val="24"/>
          <w:szCs w:val="24"/>
          <w:lang w:val="es-CR"/>
        </w:rPr>
      </w:pPr>
      <w:r w:rsidRPr="00EC19D2">
        <w:rPr>
          <w:rFonts w:ascii="Times New Roman" w:hAnsi="Times New Roman" w:cs="Times New Roman"/>
          <w:noProof/>
          <w:sz w:val="24"/>
          <w:szCs w:val="24"/>
          <w:lang w:val="en-US"/>
        </w:rPr>
        <w:t xml:space="preserve">Pedregal, B., Cabello, V., Hernández, N., Limones, N., &amp; Del Moral, L. (2015). Information and Knowledge for Water Governance in the Networked Society. </w:t>
      </w:r>
      <w:r w:rsidRPr="00EC19D2">
        <w:rPr>
          <w:rFonts w:ascii="Times New Roman" w:hAnsi="Times New Roman" w:cs="Times New Roman"/>
          <w:i/>
          <w:iCs/>
          <w:noProof/>
          <w:sz w:val="24"/>
          <w:szCs w:val="24"/>
          <w:lang w:val="es-CR"/>
        </w:rPr>
        <w:t>Water Alternatives, 8(2)</w:t>
      </w:r>
      <w:r w:rsidRPr="00EC19D2">
        <w:rPr>
          <w:rFonts w:ascii="Times New Roman" w:hAnsi="Times New Roman" w:cs="Times New Roman"/>
          <w:noProof/>
          <w:sz w:val="24"/>
          <w:szCs w:val="24"/>
          <w:lang w:val="es-CR"/>
        </w:rPr>
        <w:t xml:space="preserve">, 1-19. </w:t>
      </w:r>
      <w:r w:rsidR="00EC3969" w:rsidRPr="00EC19D2">
        <w:rPr>
          <w:rFonts w:ascii="Times New Roman" w:hAnsi="Times New Roman" w:cs="Times New Roman"/>
          <w:noProof/>
          <w:sz w:val="24"/>
          <w:szCs w:val="24"/>
          <w:lang w:val="es-CR"/>
        </w:rPr>
        <w:t>Recuperado de</w:t>
      </w:r>
      <w:r w:rsidRPr="00EC19D2">
        <w:rPr>
          <w:rFonts w:ascii="Times New Roman" w:hAnsi="Times New Roman" w:cs="Times New Roman"/>
          <w:noProof/>
          <w:sz w:val="24"/>
          <w:szCs w:val="24"/>
          <w:lang w:val="es-CR"/>
        </w:rPr>
        <w:t xml:space="preserve"> http://hdl.handle.net/11441/36629.</w:t>
      </w:r>
    </w:p>
    <w:p w14:paraId="387CA373" w14:textId="77777777" w:rsidR="007B7990" w:rsidRPr="00EC19D2" w:rsidRDefault="007B7990" w:rsidP="00D556DE">
      <w:pPr>
        <w:spacing w:after="0" w:line="240" w:lineRule="auto"/>
        <w:jc w:val="both"/>
        <w:rPr>
          <w:rFonts w:ascii="Times New Roman" w:hAnsi="Times New Roman" w:cs="Times New Roman"/>
          <w:lang w:val="es-CR"/>
        </w:rPr>
      </w:pPr>
    </w:p>
    <w:p w14:paraId="209737B7" w14:textId="77777777" w:rsidR="003033C9" w:rsidRPr="00EC19D2" w:rsidRDefault="003033C9" w:rsidP="00D556DE">
      <w:pPr>
        <w:pStyle w:val="Bibliografa"/>
        <w:spacing w:after="0" w:line="240" w:lineRule="auto"/>
        <w:ind w:left="720" w:hanging="720"/>
        <w:jc w:val="both"/>
        <w:rPr>
          <w:rFonts w:ascii="Times New Roman" w:hAnsi="Times New Roman" w:cs="Times New Roman"/>
          <w:noProof/>
          <w:sz w:val="24"/>
          <w:szCs w:val="24"/>
          <w:lang w:val="en-US"/>
        </w:rPr>
      </w:pPr>
      <w:r w:rsidRPr="00EC19D2">
        <w:rPr>
          <w:rFonts w:ascii="Times New Roman" w:hAnsi="Times New Roman" w:cs="Times New Roman"/>
          <w:noProof/>
          <w:sz w:val="24"/>
          <w:szCs w:val="24"/>
          <w:lang w:val="es-CR"/>
        </w:rPr>
        <w:t xml:space="preserve">Shirky, C. (2008). </w:t>
      </w:r>
      <w:r w:rsidRPr="00EC19D2">
        <w:rPr>
          <w:rFonts w:ascii="Times New Roman" w:hAnsi="Times New Roman" w:cs="Times New Roman"/>
          <w:i/>
          <w:iCs/>
          <w:noProof/>
          <w:sz w:val="24"/>
          <w:szCs w:val="24"/>
          <w:lang w:val="en-US"/>
        </w:rPr>
        <w:t>Here Comes Everybody: The power of organizing without organizations.</w:t>
      </w:r>
      <w:r w:rsidRPr="00EC19D2">
        <w:rPr>
          <w:rFonts w:ascii="Times New Roman" w:hAnsi="Times New Roman" w:cs="Times New Roman"/>
          <w:noProof/>
          <w:sz w:val="24"/>
          <w:szCs w:val="24"/>
          <w:lang w:val="en-US"/>
        </w:rPr>
        <w:t xml:space="preserve"> London, UK: The Penguin Press.</w:t>
      </w:r>
      <w:r w:rsidR="00F53DED" w:rsidRPr="00EC19D2">
        <w:rPr>
          <w:rFonts w:ascii="Times New Roman" w:hAnsi="Times New Roman" w:cs="Times New Roman"/>
          <w:lang w:val="en-US"/>
        </w:rPr>
        <w:t xml:space="preserve"> </w:t>
      </w:r>
      <w:hyperlink r:id="rId21" w:tgtFrame="_blank" w:history="1">
        <w:r w:rsidR="00F53DED" w:rsidRPr="00EC19D2">
          <w:rPr>
            <w:rStyle w:val="Hipervnculo"/>
            <w:rFonts w:ascii="Times New Roman" w:hAnsi="Times New Roman" w:cs="Times New Roman"/>
            <w:sz w:val="21"/>
            <w:szCs w:val="21"/>
            <w:lang w:val="en-US"/>
          </w:rPr>
          <w:t>https://doi.org/10.1038/hdy.2008.68</w:t>
        </w:r>
      </w:hyperlink>
    </w:p>
    <w:p w14:paraId="64411F26" w14:textId="77777777" w:rsidR="007B7990" w:rsidRPr="00EC19D2" w:rsidRDefault="007B7990" w:rsidP="00D556DE">
      <w:pPr>
        <w:spacing w:after="0" w:line="240" w:lineRule="auto"/>
        <w:jc w:val="both"/>
        <w:rPr>
          <w:rFonts w:ascii="Times New Roman" w:hAnsi="Times New Roman" w:cs="Times New Roman"/>
          <w:lang w:val="en-US"/>
        </w:rPr>
      </w:pPr>
    </w:p>
    <w:p w14:paraId="3154F36F" w14:textId="0767B0FE" w:rsidR="003033C9" w:rsidRPr="00EC19D2" w:rsidRDefault="003033C9" w:rsidP="00D556DE">
      <w:pPr>
        <w:pStyle w:val="Bibliografa"/>
        <w:spacing w:after="0" w:line="240" w:lineRule="auto"/>
        <w:ind w:left="720" w:hanging="720"/>
        <w:jc w:val="both"/>
        <w:rPr>
          <w:rFonts w:ascii="Times New Roman" w:hAnsi="Times New Roman" w:cs="Times New Roman"/>
          <w:noProof/>
          <w:sz w:val="24"/>
          <w:szCs w:val="24"/>
          <w:lang w:val="es-CR"/>
        </w:rPr>
      </w:pPr>
      <w:r w:rsidRPr="00EC19D2">
        <w:rPr>
          <w:rFonts w:ascii="Times New Roman" w:hAnsi="Times New Roman" w:cs="Times New Roman"/>
          <w:noProof/>
          <w:sz w:val="24"/>
          <w:szCs w:val="24"/>
          <w:lang w:val="en-US"/>
        </w:rPr>
        <w:t xml:space="preserve">UN- Water. (2012). </w:t>
      </w:r>
      <w:r w:rsidRPr="00EC19D2">
        <w:rPr>
          <w:rFonts w:ascii="Times New Roman" w:hAnsi="Times New Roman" w:cs="Times New Roman"/>
          <w:i/>
          <w:iCs/>
          <w:noProof/>
          <w:sz w:val="24"/>
          <w:szCs w:val="24"/>
          <w:lang w:val="en-US"/>
        </w:rPr>
        <w:t>Status Report on The Application of Integrated Approaches to Water Resources Management.</w:t>
      </w:r>
      <w:r w:rsidRPr="00EC19D2">
        <w:rPr>
          <w:rFonts w:ascii="Times New Roman" w:hAnsi="Times New Roman" w:cs="Times New Roman"/>
          <w:noProof/>
          <w:sz w:val="24"/>
          <w:szCs w:val="24"/>
          <w:lang w:val="en-US"/>
        </w:rPr>
        <w:t xml:space="preserve"> </w:t>
      </w:r>
      <w:r w:rsidRPr="00EC19D2">
        <w:rPr>
          <w:rFonts w:ascii="Times New Roman" w:hAnsi="Times New Roman" w:cs="Times New Roman"/>
          <w:noProof/>
          <w:sz w:val="24"/>
          <w:szCs w:val="24"/>
          <w:lang w:val="es-CR"/>
        </w:rPr>
        <w:t>Stockholm: UNEP, UNDP, GWP.</w:t>
      </w:r>
      <w:r w:rsidR="00EC3969" w:rsidRPr="00EC19D2">
        <w:rPr>
          <w:rFonts w:ascii="Times New Roman" w:hAnsi="Times New Roman" w:cs="Times New Roman"/>
          <w:noProof/>
          <w:sz w:val="24"/>
          <w:szCs w:val="24"/>
          <w:lang w:val="es-CR"/>
        </w:rPr>
        <w:t xml:space="preserve"> Recuperado de</w:t>
      </w:r>
      <w:r w:rsidRPr="00EC19D2">
        <w:rPr>
          <w:rFonts w:ascii="Times New Roman" w:hAnsi="Times New Roman" w:cs="Times New Roman"/>
          <w:noProof/>
          <w:sz w:val="24"/>
          <w:szCs w:val="24"/>
          <w:lang w:val="es-CR"/>
        </w:rPr>
        <w:t xml:space="preserve"> http://www.unwater.org/publications/un-water-status-report-application-integrated-approaches-water-resources-management-rio20/.</w:t>
      </w:r>
    </w:p>
    <w:p w14:paraId="230BC21E" w14:textId="77777777" w:rsidR="007B7990" w:rsidRPr="00EC19D2" w:rsidRDefault="007B7990" w:rsidP="00D556DE">
      <w:pPr>
        <w:spacing w:after="0" w:line="240" w:lineRule="auto"/>
        <w:jc w:val="both"/>
        <w:rPr>
          <w:rFonts w:ascii="Times New Roman" w:hAnsi="Times New Roman" w:cs="Times New Roman"/>
          <w:lang w:val="es-CR"/>
        </w:rPr>
      </w:pPr>
    </w:p>
    <w:p w14:paraId="1522B5BE" w14:textId="3386972E" w:rsidR="003033C9" w:rsidRPr="00EC19D2" w:rsidRDefault="003033C9" w:rsidP="00D556DE">
      <w:pPr>
        <w:pStyle w:val="Bibliografa"/>
        <w:spacing w:after="0" w:line="240" w:lineRule="auto"/>
        <w:ind w:left="720" w:hanging="720"/>
        <w:jc w:val="both"/>
        <w:rPr>
          <w:rFonts w:ascii="Times New Roman" w:hAnsi="Times New Roman" w:cs="Times New Roman"/>
          <w:noProof/>
          <w:sz w:val="24"/>
          <w:szCs w:val="24"/>
          <w:lang w:val="en-US"/>
        </w:rPr>
      </w:pPr>
      <w:r w:rsidRPr="00EC19D2">
        <w:rPr>
          <w:rFonts w:ascii="Times New Roman" w:hAnsi="Times New Roman" w:cs="Times New Roman"/>
          <w:noProof/>
          <w:sz w:val="24"/>
          <w:szCs w:val="24"/>
          <w:lang w:val="en-US"/>
        </w:rPr>
        <w:t xml:space="preserve">UNESCO (UN Educational, Scientific and Cultural Organization). (2013). </w:t>
      </w:r>
      <w:r w:rsidRPr="00EC19D2">
        <w:rPr>
          <w:rFonts w:ascii="Times New Roman" w:hAnsi="Times New Roman" w:cs="Times New Roman"/>
          <w:i/>
          <w:iCs/>
          <w:noProof/>
          <w:sz w:val="24"/>
          <w:szCs w:val="24"/>
          <w:lang w:val="en-US"/>
        </w:rPr>
        <w:t xml:space="preserve">Free Flow: Reaching Water Security Through Cooperation. </w:t>
      </w:r>
      <w:r w:rsidRPr="00EC19D2">
        <w:rPr>
          <w:rFonts w:ascii="Times New Roman" w:hAnsi="Times New Roman" w:cs="Times New Roman"/>
          <w:noProof/>
          <w:sz w:val="24"/>
          <w:szCs w:val="24"/>
          <w:lang w:val="en-US"/>
        </w:rPr>
        <w:t>París: UNESCO &amp; Tudor Rose.</w:t>
      </w:r>
    </w:p>
    <w:p w14:paraId="6FA30061" w14:textId="77777777" w:rsidR="007B7990" w:rsidRPr="00EC19D2" w:rsidRDefault="007B7990" w:rsidP="00D556DE">
      <w:pPr>
        <w:spacing w:after="0" w:line="240" w:lineRule="auto"/>
        <w:jc w:val="both"/>
        <w:rPr>
          <w:rFonts w:ascii="Times New Roman" w:hAnsi="Times New Roman" w:cs="Times New Roman"/>
          <w:lang w:val="en-US"/>
        </w:rPr>
      </w:pPr>
    </w:p>
    <w:p w14:paraId="5B527895" w14:textId="209BBDD8" w:rsidR="003033C9" w:rsidRPr="00EC19D2" w:rsidRDefault="003033C9" w:rsidP="00D556DE">
      <w:pPr>
        <w:pStyle w:val="Bibliografa"/>
        <w:spacing w:after="0" w:line="240" w:lineRule="auto"/>
        <w:ind w:left="720" w:hanging="720"/>
        <w:jc w:val="both"/>
        <w:rPr>
          <w:rFonts w:ascii="Times New Roman" w:hAnsi="Times New Roman" w:cs="Times New Roman"/>
          <w:noProof/>
          <w:sz w:val="24"/>
          <w:szCs w:val="24"/>
          <w:lang w:val="en-US"/>
        </w:rPr>
      </w:pPr>
      <w:r w:rsidRPr="00EC19D2">
        <w:rPr>
          <w:rFonts w:ascii="Times New Roman" w:hAnsi="Times New Roman" w:cs="Times New Roman"/>
          <w:noProof/>
          <w:sz w:val="24"/>
          <w:szCs w:val="24"/>
          <w:lang w:val="en-US"/>
        </w:rPr>
        <w:lastRenderedPageBreak/>
        <w:t xml:space="preserve">UNESCO. (2006). </w:t>
      </w:r>
      <w:r w:rsidRPr="00EC19D2">
        <w:rPr>
          <w:rFonts w:ascii="Times New Roman" w:hAnsi="Times New Roman" w:cs="Times New Roman"/>
          <w:i/>
          <w:iCs/>
          <w:noProof/>
          <w:sz w:val="24"/>
          <w:szCs w:val="24"/>
          <w:lang w:val="en-US"/>
        </w:rPr>
        <w:t>The United Nations World Water Development Report 2.</w:t>
      </w:r>
      <w:r w:rsidRPr="00EC19D2">
        <w:rPr>
          <w:rFonts w:ascii="Times New Roman" w:hAnsi="Times New Roman" w:cs="Times New Roman"/>
          <w:noProof/>
          <w:sz w:val="24"/>
          <w:szCs w:val="24"/>
          <w:lang w:val="en-US"/>
        </w:rPr>
        <w:t xml:space="preserve"> New York, US: UNESCO y Berghahn Books. </w:t>
      </w:r>
      <w:r w:rsidR="00EC3969" w:rsidRPr="00EC19D2">
        <w:rPr>
          <w:rFonts w:ascii="Times New Roman" w:hAnsi="Times New Roman" w:cs="Times New Roman"/>
          <w:noProof/>
          <w:sz w:val="24"/>
          <w:szCs w:val="24"/>
          <w:lang w:val="en-US"/>
        </w:rPr>
        <w:t xml:space="preserve">Recuperado de </w:t>
      </w:r>
      <w:r w:rsidRPr="00EC19D2">
        <w:rPr>
          <w:rFonts w:ascii="Times New Roman" w:hAnsi="Times New Roman" w:cs="Times New Roman"/>
          <w:noProof/>
          <w:sz w:val="24"/>
          <w:szCs w:val="24"/>
          <w:lang w:val="en-US"/>
        </w:rPr>
        <w:t>http://www.unesco.org/new/en/natural-sciences/environment/water/wwap/wwdr/wwdr2-2006/.</w:t>
      </w:r>
    </w:p>
    <w:p w14:paraId="05E8C2FA" w14:textId="77777777" w:rsidR="007B7990" w:rsidRPr="00EC19D2" w:rsidRDefault="007B7990" w:rsidP="00D556DE">
      <w:pPr>
        <w:spacing w:after="0" w:line="240" w:lineRule="auto"/>
        <w:jc w:val="both"/>
        <w:rPr>
          <w:rFonts w:ascii="Times New Roman" w:hAnsi="Times New Roman" w:cs="Times New Roman"/>
          <w:lang w:val="en-US"/>
        </w:rPr>
      </w:pPr>
    </w:p>
    <w:p w14:paraId="4D8C91F0" w14:textId="11CEBF5E" w:rsidR="003033C9" w:rsidRPr="00EC19D2" w:rsidRDefault="003033C9" w:rsidP="00D556DE">
      <w:pPr>
        <w:pStyle w:val="Bibliografa"/>
        <w:spacing w:after="0" w:line="240" w:lineRule="auto"/>
        <w:ind w:left="720" w:hanging="720"/>
        <w:jc w:val="both"/>
        <w:rPr>
          <w:rFonts w:ascii="Times New Roman" w:hAnsi="Times New Roman" w:cs="Times New Roman"/>
          <w:noProof/>
          <w:sz w:val="24"/>
          <w:szCs w:val="24"/>
          <w:lang w:val="en-US"/>
        </w:rPr>
      </w:pPr>
      <w:r w:rsidRPr="00EC19D2">
        <w:rPr>
          <w:rFonts w:ascii="Times New Roman" w:hAnsi="Times New Roman" w:cs="Times New Roman"/>
          <w:noProof/>
          <w:sz w:val="24"/>
          <w:szCs w:val="24"/>
          <w:lang w:val="en-US"/>
        </w:rPr>
        <w:t xml:space="preserve">Voss, A., Roeder, S., &amp; Marker, O. (2003). Optimizing Cooperation in Spatial Planning for eGovernment. </w:t>
      </w:r>
      <w:r w:rsidRPr="00EC19D2">
        <w:rPr>
          <w:rFonts w:ascii="Times New Roman" w:hAnsi="Times New Roman" w:cs="Times New Roman"/>
          <w:i/>
          <w:iCs/>
          <w:noProof/>
          <w:sz w:val="24"/>
          <w:szCs w:val="24"/>
          <w:lang w:val="en-US"/>
        </w:rPr>
        <w:t>Knowledge Management in Electronic Government</w:t>
      </w:r>
      <w:r w:rsidR="005A4735" w:rsidRPr="00EC19D2">
        <w:rPr>
          <w:rFonts w:ascii="Times New Roman" w:hAnsi="Times New Roman" w:cs="Times New Roman"/>
          <w:noProof/>
          <w:sz w:val="24"/>
          <w:szCs w:val="24"/>
          <w:lang w:val="en-US"/>
        </w:rPr>
        <w:t xml:space="preserve">, 239-249. </w:t>
      </w:r>
      <w:hyperlink r:id="rId22" w:tgtFrame="_blank" w:history="1">
        <w:r w:rsidR="00F53DED" w:rsidRPr="00EC19D2">
          <w:rPr>
            <w:rStyle w:val="Hipervnculo"/>
            <w:rFonts w:ascii="Times New Roman" w:hAnsi="Times New Roman" w:cs="Times New Roman"/>
            <w:sz w:val="21"/>
            <w:szCs w:val="21"/>
            <w:lang w:val="en-US"/>
          </w:rPr>
          <w:t>https://doi.org/10.1007/3-540-44836-5_25</w:t>
        </w:r>
      </w:hyperlink>
      <w:r w:rsidRPr="00EC19D2">
        <w:rPr>
          <w:rFonts w:ascii="Times New Roman" w:hAnsi="Times New Roman" w:cs="Times New Roman"/>
          <w:noProof/>
          <w:sz w:val="24"/>
          <w:szCs w:val="24"/>
          <w:lang w:val="en-US"/>
        </w:rPr>
        <w:t>.</w:t>
      </w:r>
    </w:p>
    <w:p w14:paraId="24C788F8" w14:textId="77777777" w:rsidR="007B7990" w:rsidRPr="00EC19D2" w:rsidRDefault="007B7990" w:rsidP="00D556DE">
      <w:pPr>
        <w:spacing w:after="0" w:line="240" w:lineRule="auto"/>
        <w:jc w:val="both"/>
        <w:rPr>
          <w:rFonts w:ascii="Times New Roman" w:hAnsi="Times New Roman" w:cs="Times New Roman"/>
          <w:lang w:val="en-US"/>
        </w:rPr>
      </w:pPr>
    </w:p>
    <w:p w14:paraId="15DE5156" w14:textId="77777777" w:rsidR="003033C9" w:rsidRPr="00EC19D2" w:rsidRDefault="003033C9" w:rsidP="00D556DE">
      <w:pPr>
        <w:pStyle w:val="Bibliografa"/>
        <w:spacing w:after="0" w:line="240" w:lineRule="auto"/>
        <w:ind w:left="720" w:hanging="720"/>
        <w:jc w:val="both"/>
        <w:rPr>
          <w:rFonts w:ascii="Times New Roman" w:hAnsi="Times New Roman" w:cs="Times New Roman"/>
          <w:noProof/>
          <w:sz w:val="24"/>
          <w:szCs w:val="24"/>
          <w:lang w:val="en-US"/>
        </w:rPr>
      </w:pPr>
      <w:r w:rsidRPr="00EC19D2">
        <w:rPr>
          <w:rFonts w:ascii="Times New Roman" w:hAnsi="Times New Roman" w:cs="Times New Roman"/>
          <w:noProof/>
          <w:sz w:val="24"/>
          <w:szCs w:val="24"/>
          <w:lang w:val="en-US"/>
        </w:rPr>
        <w:t xml:space="preserve">Wehn, U., &amp; Evers, J. (2015). The social innovation potential of ICT-enabled citizen observatories to increase eParticipation in local flood risk management. </w:t>
      </w:r>
      <w:r w:rsidRPr="00EC19D2">
        <w:rPr>
          <w:rFonts w:ascii="Times New Roman" w:hAnsi="Times New Roman" w:cs="Times New Roman"/>
          <w:i/>
          <w:iCs/>
          <w:noProof/>
          <w:sz w:val="24"/>
          <w:szCs w:val="24"/>
          <w:lang w:val="en-US"/>
        </w:rPr>
        <w:t>Technology in Society, 42</w:t>
      </w:r>
      <w:r w:rsidRPr="00EC19D2">
        <w:rPr>
          <w:rFonts w:ascii="Times New Roman" w:hAnsi="Times New Roman" w:cs="Times New Roman"/>
          <w:noProof/>
          <w:sz w:val="24"/>
          <w:szCs w:val="24"/>
          <w:lang w:val="en-US"/>
        </w:rPr>
        <w:t xml:space="preserve">, 187-198. </w:t>
      </w:r>
      <w:hyperlink r:id="rId23" w:tgtFrame="_blank" w:history="1">
        <w:r w:rsidR="005A4735" w:rsidRPr="00EC19D2">
          <w:rPr>
            <w:rStyle w:val="Hipervnculo"/>
            <w:rFonts w:ascii="Times New Roman" w:hAnsi="Times New Roman" w:cs="Times New Roman"/>
            <w:sz w:val="21"/>
            <w:szCs w:val="21"/>
            <w:lang w:val="en-US"/>
          </w:rPr>
          <w:t>https://doi.org/10.1016/j.techsoc.2015.05.002</w:t>
        </w:r>
      </w:hyperlink>
      <w:r w:rsidR="005A4735" w:rsidRPr="00EC19D2">
        <w:rPr>
          <w:rFonts w:ascii="Times New Roman" w:hAnsi="Times New Roman" w:cs="Times New Roman"/>
          <w:lang w:val="en-US"/>
        </w:rPr>
        <w:t xml:space="preserve"> </w:t>
      </w:r>
    </w:p>
    <w:p w14:paraId="0CE30F69" w14:textId="77777777" w:rsidR="007B7990" w:rsidRPr="00EC19D2" w:rsidRDefault="007B7990" w:rsidP="00D556DE">
      <w:pPr>
        <w:spacing w:after="0" w:line="240" w:lineRule="auto"/>
        <w:jc w:val="both"/>
        <w:rPr>
          <w:rFonts w:ascii="Times New Roman" w:hAnsi="Times New Roman" w:cs="Times New Roman"/>
          <w:lang w:val="en-US"/>
        </w:rPr>
      </w:pPr>
    </w:p>
    <w:p w14:paraId="7DD2E756" w14:textId="77777777" w:rsidR="003033C9" w:rsidRPr="00EC19D2" w:rsidRDefault="003033C9" w:rsidP="00D556DE">
      <w:pPr>
        <w:pStyle w:val="Bibliografa"/>
        <w:spacing w:after="0" w:line="240" w:lineRule="auto"/>
        <w:ind w:left="720" w:hanging="720"/>
        <w:jc w:val="both"/>
        <w:rPr>
          <w:rFonts w:ascii="Times New Roman" w:hAnsi="Times New Roman" w:cs="Times New Roman"/>
          <w:noProof/>
          <w:sz w:val="24"/>
          <w:szCs w:val="24"/>
          <w:lang w:val="en-US"/>
        </w:rPr>
      </w:pPr>
      <w:r w:rsidRPr="00EC19D2">
        <w:rPr>
          <w:rFonts w:ascii="Times New Roman" w:hAnsi="Times New Roman" w:cs="Times New Roman"/>
          <w:noProof/>
          <w:sz w:val="24"/>
          <w:szCs w:val="24"/>
          <w:lang w:val="en-US"/>
        </w:rPr>
        <w:t xml:space="preserve">Wehn, U., Rusca, M., Evers, J., &amp; Lanfranchi, V. (2015). Participation in flood risk management and the potential of citizen observatories: A governance analysis. </w:t>
      </w:r>
      <w:r w:rsidRPr="00EC19D2">
        <w:rPr>
          <w:rFonts w:ascii="Times New Roman" w:hAnsi="Times New Roman" w:cs="Times New Roman"/>
          <w:i/>
          <w:iCs/>
          <w:noProof/>
          <w:sz w:val="24"/>
          <w:szCs w:val="24"/>
          <w:lang w:val="en-US"/>
        </w:rPr>
        <w:t>Environmental Science &amp; Policy, 48</w:t>
      </w:r>
      <w:r w:rsidR="0060350C" w:rsidRPr="00EC19D2">
        <w:rPr>
          <w:rFonts w:ascii="Times New Roman" w:hAnsi="Times New Roman" w:cs="Times New Roman"/>
          <w:noProof/>
          <w:sz w:val="24"/>
          <w:szCs w:val="24"/>
          <w:lang w:val="en-US"/>
        </w:rPr>
        <w:t>, 225-236.</w:t>
      </w:r>
      <w:r w:rsidR="0060350C" w:rsidRPr="00EC19D2">
        <w:rPr>
          <w:rFonts w:ascii="Times New Roman" w:hAnsi="Times New Roman" w:cs="Times New Roman"/>
          <w:lang w:val="en-US"/>
        </w:rPr>
        <w:t xml:space="preserve"> </w:t>
      </w:r>
      <w:hyperlink r:id="rId24" w:tgtFrame="_blank" w:history="1">
        <w:r w:rsidR="0060350C" w:rsidRPr="00EC19D2">
          <w:rPr>
            <w:rStyle w:val="Hipervnculo"/>
            <w:rFonts w:ascii="Times New Roman" w:hAnsi="Times New Roman" w:cs="Times New Roman"/>
            <w:sz w:val="21"/>
            <w:szCs w:val="21"/>
            <w:lang w:val="en-US"/>
          </w:rPr>
          <w:t>https://doi.org/10.1016/j.envsci.2014.12.017</w:t>
        </w:r>
      </w:hyperlink>
    </w:p>
    <w:p w14:paraId="1F01D74A" w14:textId="77777777" w:rsidR="007B7990" w:rsidRPr="00EC19D2" w:rsidRDefault="007B7990" w:rsidP="00D556DE">
      <w:pPr>
        <w:spacing w:after="0" w:line="240" w:lineRule="auto"/>
        <w:jc w:val="both"/>
        <w:rPr>
          <w:rFonts w:ascii="Times New Roman" w:hAnsi="Times New Roman" w:cs="Times New Roman"/>
          <w:lang w:val="en-US"/>
        </w:rPr>
      </w:pPr>
    </w:p>
    <w:p w14:paraId="24ACEDE7" w14:textId="7F006DA6" w:rsidR="003033C9" w:rsidRPr="00EC19D2" w:rsidRDefault="003033C9" w:rsidP="00D556DE">
      <w:pPr>
        <w:pStyle w:val="Bibliografa"/>
        <w:spacing w:after="0" w:line="240" w:lineRule="auto"/>
        <w:ind w:left="720" w:hanging="720"/>
        <w:jc w:val="both"/>
        <w:rPr>
          <w:rFonts w:ascii="Times New Roman" w:hAnsi="Times New Roman" w:cs="Times New Roman"/>
          <w:noProof/>
          <w:sz w:val="24"/>
          <w:szCs w:val="24"/>
          <w:lang w:val="en-US"/>
        </w:rPr>
      </w:pPr>
      <w:r w:rsidRPr="00EC19D2">
        <w:rPr>
          <w:rFonts w:ascii="Times New Roman" w:hAnsi="Times New Roman" w:cs="Times New Roman"/>
          <w:noProof/>
          <w:sz w:val="24"/>
          <w:szCs w:val="24"/>
          <w:lang w:val="en-US"/>
        </w:rPr>
        <w:t xml:space="preserve">Wheater, H., &amp; Gober, P. (2013). </w:t>
      </w:r>
      <w:r w:rsidR="005E4847" w:rsidRPr="00EC19D2">
        <w:rPr>
          <w:rFonts w:ascii="Times New Roman" w:hAnsi="Times New Roman" w:cs="Times New Roman"/>
          <w:noProof/>
          <w:sz w:val="24"/>
          <w:szCs w:val="24"/>
          <w:lang w:val="en-US"/>
        </w:rPr>
        <w:t>Water security in the Canadian Prairies: science and management challenges</w:t>
      </w:r>
      <w:r w:rsidRPr="00EC19D2">
        <w:rPr>
          <w:rFonts w:ascii="Times New Roman" w:hAnsi="Times New Roman" w:cs="Times New Roman"/>
          <w:noProof/>
          <w:sz w:val="24"/>
          <w:szCs w:val="24"/>
          <w:lang w:val="en-US"/>
        </w:rPr>
        <w:t xml:space="preserve">. </w:t>
      </w:r>
      <w:r w:rsidRPr="00EC19D2">
        <w:rPr>
          <w:rFonts w:ascii="Times New Roman" w:hAnsi="Times New Roman" w:cs="Times New Roman"/>
          <w:i/>
          <w:iCs/>
          <w:noProof/>
          <w:sz w:val="24"/>
          <w:szCs w:val="24"/>
          <w:lang w:val="en-US"/>
        </w:rPr>
        <w:t xml:space="preserve">Philosophical Transactions of the Royal Society of London A: Mathematical, Physical and Engineering Sciences, </w:t>
      </w:r>
      <w:r w:rsidRPr="00EC19D2">
        <w:rPr>
          <w:rFonts w:ascii="Times New Roman" w:hAnsi="Times New Roman" w:cs="Times New Roman"/>
          <w:noProof/>
          <w:sz w:val="24"/>
          <w:szCs w:val="24"/>
          <w:lang w:val="en-US"/>
        </w:rPr>
        <w:t>371(2002)</w:t>
      </w:r>
      <w:r w:rsidR="005E4847" w:rsidRPr="00EC19D2">
        <w:rPr>
          <w:rFonts w:ascii="Times New Roman" w:hAnsi="Times New Roman" w:cs="Times New Roman"/>
          <w:noProof/>
          <w:sz w:val="24"/>
          <w:szCs w:val="24"/>
          <w:lang w:val="en-US"/>
        </w:rPr>
        <w:t>, 1-21</w:t>
      </w:r>
      <w:r w:rsidR="0060350C" w:rsidRPr="00EC19D2">
        <w:rPr>
          <w:rFonts w:ascii="Times New Roman" w:hAnsi="Times New Roman" w:cs="Times New Roman"/>
          <w:noProof/>
          <w:sz w:val="24"/>
          <w:szCs w:val="24"/>
          <w:lang w:val="en-US"/>
        </w:rPr>
        <w:t>.</w:t>
      </w:r>
      <w:r w:rsidR="0060350C" w:rsidRPr="00EC19D2">
        <w:rPr>
          <w:rFonts w:ascii="Times New Roman" w:hAnsi="Times New Roman" w:cs="Times New Roman"/>
          <w:lang w:val="en-US"/>
        </w:rPr>
        <w:t xml:space="preserve"> </w:t>
      </w:r>
      <w:hyperlink r:id="rId25" w:tgtFrame="_blank" w:history="1">
        <w:r w:rsidR="0060350C" w:rsidRPr="00EC19D2">
          <w:rPr>
            <w:rStyle w:val="Hipervnculo"/>
            <w:rFonts w:ascii="Times New Roman" w:hAnsi="Times New Roman" w:cs="Times New Roman"/>
            <w:sz w:val="21"/>
            <w:szCs w:val="21"/>
            <w:lang w:val="en-US"/>
          </w:rPr>
          <w:t>https://doi.org/10.1098/rsta.2012.0409</w:t>
        </w:r>
      </w:hyperlink>
      <w:r w:rsidR="0060350C" w:rsidRPr="00EC19D2">
        <w:rPr>
          <w:rFonts w:ascii="Times New Roman" w:hAnsi="Times New Roman" w:cs="Times New Roman"/>
          <w:noProof/>
          <w:sz w:val="24"/>
          <w:szCs w:val="24"/>
          <w:lang w:val="en-US"/>
        </w:rPr>
        <w:t xml:space="preserve"> </w:t>
      </w:r>
    </w:p>
    <w:p w14:paraId="192F7D5A" w14:textId="77777777" w:rsidR="007B7990" w:rsidRPr="00EC19D2" w:rsidRDefault="007B7990" w:rsidP="00D556DE">
      <w:pPr>
        <w:spacing w:after="0" w:line="240" w:lineRule="auto"/>
        <w:jc w:val="both"/>
        <w:rPr>
          <w:rFonts w:ascii="Times New Roman" w:hAnsi="Times New Roman" w:cs="Times New Roman"/>
          <w:lang w:val="en-US"/>
        </w:rPr>
      </w:pPr>
    </w:p>
    <w:p w14:paraId="4DE8B5A5" w14:textId="26BFF2B7" w:rsidR="003033C9" w:rsidRPr="00EC19D2" w:rsidRDefault="003033C9" w:rsidP="00D556DE">
      <w:pPr>
        <w:pStyle w:val="Bibliografa"/>
        <w:spacing w:after="0" w:line="240" w:lineRule="auto"/>
        <w:ind w:left="720" w:hanging="720"/>
        <w:jc w:val="both"/>
        <w:rPr>
          <w:rFonts w:ascii="Times New Roman" w:hAnsi="Times New Roman" w:cs="Times New Roman"/>
          <w:noProof/>
          <w:sz w:val="24"/>
          <w:szCs w:val="24"/>
          <w:lang w:val="en-US"/>
        </w:rPr>
      </w:pPr>
      <w:r w:rsidRPr="00EC19D2">
        <w:rPr>
          <w:rFonts w:ascii="Times New Roman" w:hAnsi="Times New Roman" w:cs="Times New Roman"/>
          <w:noProof/>
          <w:sz w:val="24"/>
          <w:szCs w:val="24"/>
          <w:lang w:val="en-US"/>
        </w:rPr>
        <w:t xml:space="preserve">Wheater, H., &amp; Gober, P. (2015). Water security and the science agenda. </w:t>
      </w:r>
      <w:r w:rsidRPr="00EC19D2">
        <w:rPr>
          <w:rFonts w:ascii="Times New Roman" w:hAnsi="Times New Roman" w:cs="Times New Roman"/>
          <w:i/>
          <w:iCs/>
          <w:noProof/>
          <w:sz w:val="24"/>
          <w:szCs w:val="24"/>
          <w:lang w:val="en-US"/>
        </w:rPr>
        <w:t>Water Resources Research</w:t>
      </w:r>
      <w:r w:rsidR="00EC3969" w:rsidRPr="00EC19D2">
        <w:rPr>
          <w:rFonts w:ascii="Times New Roman" w:hAnsi="Times New Roman" w:cs="Times New Roman"/>
          <w:noProof/>
          <w:sz w:val="24"/>
          <w:szCs w:val="24"/>
          <w:lang w:val="en-US"/>
        </w:rPr>
        <w:t xml:space="preserve">, </w:t>
      </w:r>
      <w:r w:rsidR="00EC3969" w:rsidRPr="00EC19D2">
        <w:rPr>
          <w:rFonts w:ascii="Times New Roman" w:hAnsi="Times New Roman" w:cs="Times New Roman"/>
          <w:i/>
          <w:iCs/>
          <w:noProof/>
          <w:sz w:val="24"/>
          <w:szCs w:val="24"/>
          <w:lang w:val="en-US"/>
        </w:rPr>
        <w:t>51</w:t>
      </w:r>
      <w:r w:rsidR="00EC3969" w:rsidRPr="00EC19D2">
        <w:rPr>
          <w:rFonts w:ascii="Times New Roman" w:hAnsi="Times New Roman" w:cs="Times New Roman"/>
          <w:noProof/>
          <w:sz w:val="24"/>
          <w:szCs w:val="24"/>
          <w:lang w:val="en-US"/>
        </w:rPr>
        <w:t>(7)</w:t>
      </w:r>
      <w:r w:rsidR="00E17DD5" w:rsidRPr="00EC19D2">
        <w:rPr>
          <w:rFonts w:ascii="Times New Roman" w:hAnsi="Times New Roman" w:cs="Times New Roman"/>
          <w:noProof/>
          <w:sz w:val="24"/>
          <w:szCs w:val="24"/>
          <w:lang w:val="en-US"/>
        </w:rPr>
        <w:t>, 5406-5424.</w:t>
      </w:r>
      <w:r w:rsidR="0060350C" w:rsidRPr="00EC19D2">
        <w:rPr>
          <w:rFonts w:ascii="Times New Roman" w:hAnsi="Times New Roman" w:cs="Times New Roman"/>
          <w:lang w:val="en-US"/>
        </w:rPr>
        <w:t xml:space="preserve"> </w:t>
      </w:r>
      <w:hyperlink r:id="rId26" w:tgtFrame="_blank" w:history="1">
        <w:r w:rsidR="0060350C" w:rsidRPr="00EC19D2">
          <w:rPr>
            <w:rStyle w:val="Hipervnculo"/>
            <w:rFonts w:ascii="Times New Roman" w:hAnsi="Times New Roman" w:cs="Times New Roman"/>
            <w:sz w:val="21"/>
            <w:szCs w:val="21"/>
            <w:lang w:val="en-US"/>
          </w:rPr>
          <w:t>https://doi.org/10.1002/2015WR016892</w:t>
        </w:r>
      </w:hyperlink>
    </w:p>
    <w:p w14:paraId="738D4D82" w14:textId="77777777" w:rsidR="003033C9" w:rsidRPr="009C0C7B" w:rsidRDefault="003033C9" w:rsidP="00D556DE">
      <w:pPr>
        <w:spacing w:after="0" w:line="240" w:lineRule="auto"/>
        <w:jc w:val="both"/>
        <w:rPr>
          <w:rFonts w:ascii="Times New Roman" w:hAnsi="Times New Roman" w:cs="Times New Roman"/>
          <w:b/>
          <w:sz w:val="24"/>
          <w:szCs w:val="24"/>
          <w:lang w:val="en-US"/>
        </w:rPr>
      </w:pPr>
      <w:r w:rsidRPr="00EC19D2">
        <w:rPr>
          <w:rFonts w:ascii="Times New Roman" w:hAnsi="Times New Roman" w:cs="Times New Roman"/>
          <w:b/>
          <w:sz w:val="24"/>
          <w:szCs w:val="24"/>
          <w:lang w:val="en-US"/>
        </w:rPr>
        <w:fldChar w:fldCharType="end"/>
      </w:r>
    </w:p>
    <w:p w14:paraId="031C9FB6" w14:textId="77777777" w:rsidR="008866BC" w:rsidRPr="00EC3969" w:rsidRDefault="008866BC" w:rsidP="00946E74">
      <w:pPr>
        <w:spacing w:after="0" w:line="240" w:lineRule="auto"/>
        <w:rPr>
          <w:lang w:val="en-US"/>
        </w:rPr>
      </w:pPr>
    </w:p>
    <w:sectPr w:rsidR="008866BC" w:rsidRPr="00EC3969" w:rsidSect="00EE79A1">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F4715" w14:textId="77777777" w:rsidR="00562848" w:rsidRDefault="00562848" w:rsidP="003033C9">
      <w:pPr>
        <w:spacing w:after="0" w:line="240" w:lineRule="auto"/>
      </w:pPr>
      <w:r>
        <w:separator/>
      </w:r>
    </w:p>
  </w:endnote>
  <w:endnote w:type="continuationSeparator" w:id="0">
    <w:p w14:paraId="7C0C290E" w14:textId="77777777" w:rsidR="00562848" w:rsidRDefault="00562848" w:rsidP="0030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C8F35" w14:textId="77777777" w:rsidR="00562848" w:rsidRDefault="00562848" w:rsidP="003033C9">
      <w:pPr>
        <w:spacing w:after="0" w:line="240" w:lineRule="auto"/>
      </w:pPr>
      <w:r>
        <w:separator/>
      </w:r>
    </w:p>
  </w:footnote>
  <w:footnote w:type="continuationSeparator" w:id="0">
    <w:p w14:paraId="1B0E0BCF" w14:textId="77777777" w:rsidR="00562848" w:rsidRDefault="00562848" w:rsidP="003033C9">
      <w:pPr>
        <w:spacing w:after="0" w:line="240" w:lineRule="auto"/>
      </w:pPr>
      <w:r>
        <w:continuationSeparator/>
      </w:r>
    </w:p>
  </w:footnote>
  <w:footnote w:id="1">
    <w:p w14:paraId="1961DD0E" w14:textId="18E15187" w:rsidR="003C005B" w:rsidRPr="00DB6FD3" w:rsidRDefault="003C005B" w:rsidP="003033C9">
      <w:pPr>
        <w:autoSpaceDE w:val="0"/>
        <w:autoSpaceDN w:val="0"/>
        <w:adjustRightInd w:val="0"/>
        <w:spacing w:after="0" w:line="240" w:lineRule="auto"/>
        <w:jc w:val="both"/>
        <w:rPr>
          <w:rFonts w:ascii="Times New Roman" w:hAnsi="Times New Roman" w:cs="Times New Roman"/>
          <w:sz w:val="20"/>
          <w:szCs w:val="20"/>
        </w:rPr>
      </w:pPr>
      <w:r w:rsidRPr="00DB6FD3">
        <w:rPr>
          <w:rStyle w:val="Refdenotaalpie"/>
          <w:rFonts w:ascii="Times New Roman" w:hAnsi="Times New Roman" w:cs="Times New Roman"/>
          <w:sz w:val="20"/>
          <w:szCs w:val="20"/>
        </w:rPr>
        <w:footnoteRef/>
      </w:r>
      <w:r w:rsidRPr="00DB6FD3">
        <w:rPr>
          <w:rFonts w:ascii="Times New Roman" w:hAnsi="Times New Roman" w:cs="Times New Roman"/>
          <w:sz w:val="20"/>
          <w:szCs w:val="20"/>
        </w:rPr>
        <w:t xml:space="preserve"> </w:t>
      </w:r>
      <w:r w:rsidRPr="00DB6FD3">
        <w:rPr>
          <w:rFonts w:ascii="Times New Roman" w:hAnsi="Times New Roman" w:cs="Times New Roman"/>
          <w:sz w:val="20"/>
          <w:szCs w:val="20"/>
          <w:lang w:val="es-ES_tradnl"/>
        </w:rPr>
        <w:t xml:space="preserve">Profesor </w:t>
      </w:r>
      <w:r>
        <w:rPr>
          <w:rFonts w:ascii="Times New Roman" w:hAnsi="Times New Roman" w:cs="Times New Roman"/>
          <w:sz w:val="20"/>
          <w:szCs w:val="20"/>
          <w:lang w:val="es-ES_tradnl"/>
        </w:rPr>
        <w:t>p</w:t>
      </w:r>
      <w:r w:rsidRPr="00DB6FD3">
        <w:rPr>
          <w:rFonts w:ascii="Times New Roman" w:hAnsi="Times New Roman" w:cs="Times New Roman"/>
          <w:sz w:val="20"/>
          <w:szCs w:val="20"/>
          <w:lang w:val="es-ES_tradnl"/>
        </w:rPr>
        <w:t>rincipal de la Facultad de Jurisprudencia de la Universidad del Rosario</w:t>
      </w:r>
      <w:r w:rsidRPr="00DB6FD3">
        <w:rPr>
          <w:rFonts w:ascii="Times New Roman" w:hAnsi="Times New Roman" w:cs="Times New Roman"/>
          <w:sz w:val="20"/>
          <w:szCs w:val="20"/>
        </w:rPr>
        <w:t xml:space="preserve">, director del Centro de Innovación para la Minería y el Ambiente (CIMA), Colombia. </w:t>
      </w:r>
      <w:hyperlink r:id="rId1" w:history="1">
        <w:r w:rsidRPr="00DB6FD3">
          <w:rPr>
            <w:rStyle w:val="Hipervnculo"/>
            <w:rFonts w:ascii="Times New Roman" w:hAnsi="Times New Roman" w:cs="Times New Roman"/>
            <w:sz w:val="20"/>
            <w:szCs w:val="20"/>
          </w:rPr>
          <w:t>leonardo.guiza@urosario.edu.co</w:t>
        </w:r>
      </w:hyperlink>
      <w:r w:rsidRPr="00DB6FD3">
        <w:rPr>
          <w:rFonts w:ascii="Times New Roman" w:hAnsi="Times New Roman" w:cs="Times New Roman"/>
          <w:sz w:val="20"/>
          <w:szCs w:val="20"/>
        </w:rPr>
        <w:t xml:space="preserve">, </w:t>
      </w:r>
      <w:hyperlink r:id="rId2" w:history="1">
        <w:r w:rsidRPr="00DB6FD3">
          <w:rPr>
            <w:rStyle w:val="Hipervnculo"/>
            <w:rFonts w:ascii="Times New Roman" w:hAnsi="Times New Roman" w:cs="Times New Roman"/>
            <w:sz w:val="20"/>
            <w:szCs w:val="20"/>
          </w:rPr>
          <w:t>http://orcid.org/0000-0003-0742-3930</w:t>
        </w:r>
      </w:hyperlink>
      <w:r w:rsidRPr="00DB6FD3">
        <w:rPr>
          <w:rFonts w:ascii="Arial" w:hAnsi="Arial" w:cs="Arial"/>
          <w:color w:val="494A4C"/>
          <w:sz w:val="20"/>
          <w:szCs w:val="20"/>
          <w:shd w:val="clear" w:color="auto" w:fill="FFFFFF"/>
        </w:rPr>
        <w:t xml:space="preserve"> </w:t>
      </w:r>
      <w:r w:rsidRPr="00DB6FD3">
        <w:rPr>
          <w:rFonts w:ascii="Times New Roman" w:hAnsi="Times New Roman" w:cs="Times New Roman"/>
          <w:sz w:val="20"/>
          <w:szCs w:val="20"/>
        </w:rPr>
        <w:t xml:space="preserve"> </w:t>
      </w:r>
    </w:p>
  </w:footnote>
  <w:footnote w:id="2">
    <w:p w14:paraId="5A6A1D34" w14:textId="2B40420F" w:rsidR="003C005B" w:rsidRPr="00DB6FD3" w:rsidRDefault="003C005B" w:rsidP="003033C9">
      <w:pPr>
        <w:pStyle w:val="Textonotapie"/>
        <w:jc w:val="both"/>
        <w:rPr>
          <w:rFonts w:ascii="Times New Roman" w:hAnsi="Times New Roman" w:cs="Times New Roman"/>
          <w:lang w:val="es-ES_tradnl"/>
        </w:rPr>
      </w:pPr>
      <w:r w:rsidRPr="00DB6FD3">
        <w:rPr>
          <w:rStyle w:val="Refdenotaalpie"/>
          <w:rFonts w:ascii="Times New Roman" w:hAnsi="Times New Roman" w:cs="Times New Roman"/>
        </w:rPr>
        <w:footnoteRef/>
      </w:r>
      <w:r w:rsidRPr="00DB6FD3">
        <w:rPr>
          <w:rFonts w:ascii="Times New Roman" w:hAnsi="Times New Roman" w:cs="Times New Roman"/>
        </w:rPr>
        <w:t xml:space="preserve"> </w:t>
      </w:r>
      <w:r w:rsidRPr="00DB6FD3">
        <w:rPr>
          <w:rFonts w:ascii="Times New Roman" w:hAnsi="Times New Roman" w:cs="Times New Roman"/>
          <w:lang w:val="es-ES_tradnl"/>
        </w:rPr>
        <w:t xml:space="preserve">Profesional </w:t>
      </w:r>
      <w:r>
        <w:rPr>
          <w:rFonts w:ascii="Times New Roman" w:hAnsi="Times New Roman" w:cs="Times New Roman"/>
          <w:lang w:val="es-ES_tradnl"/>
        </w:rPr>
        <w:t>e</w:t>
      </w:r>
      <w:r w:rsidRPr="00DB6FD3">
        <w:rPr>
          <w:rFonts w:ascii="Times New Roman" w:hAnsi="Times New Roman" w:cs="Times New Roman"/>
          <w:lang w:val="es-ES_tradnl"/>
        </w:rPr>
        <w:t xml:space="preserve">specializado de la Corporación Autónoma Regional de Cundinamarca, Colombia. </w:t>
      </w:r>
      <w:hyperlink r:id="rId3" w:history="1">
        <w:r w:rsidRPr="00DB6FD3">
          <w:rPr>
            <w:rStyle w:val="Hipervnculo"/>
            <w:rFonts w:ascii="Times New Roman" w:hAnsi="Times New Roman" w:cs="Times New Roman"/>
            <w:lang w:val="es-ES_tradnl"/>
          </w:rPr>
          <w:t>yrojasm@car.gov.co</w:t>
        </w:r>
      </w:hyperlink>
      <w:r w:rsidRPr="00DB6FD3">
        <w:rPr>
          <w:rFonts w:ascii="Times New Roman" w:hAnsi="Times New Roman" w:cs="Times New Roman"/>
          <w:lang w:val="es-ES_tradnl"/>
        </w:rPr>
        <w:t xml:space="preserve"> </w:t>
      </w:r>
    </w:p>
  </w:footnote>
  <w:footnote w:id="3">
    <w:p w14:paraId="33EF39CB" w14:textId="77777777" w:rsidR="003C005B" w:rsidRPr="00AF73F8" w:rsidRDefault="003C005B" w:rsidP="003033C9">
      <w:pPr>
        <w:pStyle w:val="Textonotapie"/>
        <w:jc w:val="both"/>
        <w:rPr>
          <w:rFonts w:ascii="Times New Roman" w:hAnsi="Times New Roman" w:cs="Times New Roman"/>
          <w:highlight w:val="yellow"/>
          <w:lang w:val="es-ES_tradnl"/>
        </w:rPr>
      </w:pPr>
      <w:r w:rsidRPr="00DB6FD3">
        <w:rPr>
          <w:rStyle w:val="Refdenotaalpie"/>
          <w:rFonts w:ascii="Times New Roman" w:hAnsi="Times New Roman" w:cs="Times New Roman"/>
        </w:rPr>
        <w:footnoteRef/>
      </w:r>
      <w:r w:rsidRPr="00DB6FD3">
        <w:rPr>
          <w:rFonts w:ascii="Times New Roman" w:hAnsi="Times New Roman" w:cs="Times New Roman"/>
        </w:rPr>
        <w:t xml:space="preserve"> Investigadora d</w:t>
      </w:r>
      <w:proofErr w:type="spellStart"/>
      <w:r w:rsidRPr="00DB6FD3">
        <w:rPr>
          <w:rFonts w:ascii="Times New Roman" w:hAnsi="Times New Roman" w:cs="Times New Roman"/>
          <w:lang w:val="es-ES_tradnl"/>
        </w:rPr>
        <w:t>e</w:t>
      </w:r>
      <w:proofErr w:type="spellEnd"/>
      <w:r w:rsidRPr="00DB6FD3">
        <w:rPr>
          <w:rFonts w:ascii="Times New Roman" w:hAnsi="Times New Roman" w:cs="Times New Roman"/>
          <w:lang w:val="es-ES_tradnl"/>
        </w:rPr>
        <w:t xml:space="preserve"> la Facultad de Jurisprudencia de la Universidad del Rosario, Colombia.</w:t>
      </w:r>
      <w:r>
        <w:rPr>
          <w:rFonts w:ascii="Times New Roman" w:hAnsi="Times New Roman" w:cs="Times New Roman"/>
          <w:lang w:val="es-ES_tradnl"/>
        </w:rPr>
        <w:t xml:space="preserve"> </w:t>
      </w:r>
      <w:hyperlink r:id="rId4" w:history="1">
        <w:r w:rsidRPr="00FD0A1F">
          <w:rPr>
            <w:rStyle w:val="Hipervnculo"/>
            <w:rFonts w:ascii="Times New Roman" w:hAnsi="Times New Roman" w:cs="Times New Roman"/>
            <w:lang w:val="es-ES_tradnl"/>
          </w:rPr>
          <w:t>dmoralesrozo.@gmail.com</w:t>
        </w:r>
      </w:hyperlink>
      <w:r>
        <w:rPr>
          <w:rFonts w:ascii="Times New Roman" w:hAnsi="Times New Roman" w:cs="Times New Roman"/>
          <w:lang w:val="es-ES_tradnl"/>
        </w:rPr>
        <w:t xml:space="preserve"> </w:t>
      </w:r>
    </w:p>
  </w:footnote>
  <w:footnote w:id="4">
    <w:p w14:paraId="7B88FBC8" w14:textId="684AAB01" w:rsidR="003C005B" w:rsidRPr="00983747" w:rsidRDefault="003C005B" w:rsidP="003033C9">
      <w:pPr>
        <w:pStyle w:val="Textonotapie"/>
        <w:jc w:val="both"/>
        <w:rPr>
          <w:rFonts w:ascii="Times New Roman" w:hAnsi="Times New Roman" w:cs="Times New Roman"/>
          <w:sz w:val="16"/>
          <w:szCs w:val="16"/>
        </w:rPr>
      </w:pPr>
      <w:r w:rsidRPr="00983747">
        <w:rPr>
          <w:rStyle w:val="Refdenotaalpie"/>
          <w:rFonts w:ascii="Times New Roman" w:hAnsi="Times New Roman" w:cs="Times New Roman"/>
          <w:sz w:val="16"/>
          <w:szCs w:val="16"/>
        </w:rPr>
        <w:footnoteRef/>
      </w:r>
      <w:r w:rsidRPr="00983747">
        <w:rPr>
          <w:rFonts w:ascii="Times New Roman" w:hAnsi="Times New Roman" w:cs="Times New Roman"/>
          <w:sz w:val="16"/>
          <w:szCs w:val="16"/>
        </w:rPr>
        <w:t xml:space="preserve"> En el ordenamiento jurídico colombiano, la Acción Popular es un medio procesal para la protección de los derechos e intereses colectivos, cuando estos </w:t>
      </w:r>
      <w:r w:rsidRPr="00983747">
        <w:rPr>
          <w:rFonts w:ascii="Times New Roman" w:hAnsi="Times New Roman" w:cs="Times New Roman"/>
          <w:sz w:val="16"/>
          <w:szCs w:val="16"/>
        </w:rPr>
        <w:t xml:space="preserve">pueden ver vulnerados o cuando existe el riesgo de una posible afectación.  </w:t>
      </w:r>
    </w:p>
  </w:footnote>
  <w:footnote w:id="5">
    <w:p w14:paraId="51301C18" w14:textId="138F3443" w:rsidR="003C005B" w:rsidRPr="00092562" w:rsidRDefault="003C005B" w:rsidP="003033C9">
      <w:pPr>
        <w:pStyle w:val="Textonotapie"/>
        <w:jc w:val="both"/>
        <w:rPr>
          <w:rFonts w:ascii="Times New Roman" w:hAnsi="Times New Roman" w:cs="Times New Roman"/>
          <w:sz w:val="16"/>
          <w:szCs w:val="16"/>
        </w:rPr>
      </w:pPr>
      <w:r w:rsidRPr="00092562">
        <w:rPr>
          <w:rStyle w:val="Refdenotaalpie"/>
          <w:rFonts w:ascii="Times New Roman" w:hAnsi="Times New Roman" w:cs="Times New Roman"/>
          <w:sz w:val="16"/>
          <w:szCs w:val="16"/>
        </w:rPr>
        <w:footnoteRef/>
      </w:r>
      <w:r w:rsidRPr="00092562">
        <w:rPr>
          <w:rFonts w:ascii="Times New Roman" w:hAnsi="Times New Roman" w:cs="Times New Roman"/>
          <w:sz w:val="16"/>
          <w:szCs w:val="16"/>
        </w:rPr>
        <w:t xml:space="preserve"> En </w:t>
      </w:r>
      <w:proofErr w:type="gramStart"/>
      <w:r w:rsidRPr="00092562">
        <w:rPr>
          <w:rFonts w:ascii="Times New Roman" w:hAnsi="Times New Roman" w:cs="Times New Roman"/>
          <w:sz w:val="16"/>
          <w:szCs w:val="16"/>
        </w:rPr>
        <w:t xml:space="preserve">Colombia </w:t>
      </w:r>
      <w:r>
        <w:rPr>
          <w:rFonts w:ascii="Times New Roman" w:hAnsi="Times New Roman" w:cs="Times New Roman"/>
          <w:sz w:val="16"/>
          <w:szCs w:val="16"/>
        </w:rPr>
        <w:t xml:space="preserve"> </w:t>
      </w:r>
      <w:r w:rsidRPr="00092562">
        <w:rPr>
          <w:rFonts w:ascii="Times New Roman" w:hAnsi="Times New Roman" w:cs="Times New Roman"/>
          <w:sz w:val="16"/>
          <w:szCs w:val="16"/>
        </w:rPr>
        <w:t>existe</w:t>
      </w:r>
      <w:proofErr w:type="gramEnd"/>
      <w:r w:rsidRPr="00092562">
        <w:rPr>
          <w:rFonts w:ascii="Times New Roman" w:hAnsi="Times New Roman" w:cs="Times New Roman"/>
          <w:sz w:val="16"/>
          <w:szCs w:val="16"/>
        </w:rPr>
        <w:t xml:space="preserve"> una jurisdicción especial encargada de resolver los conflictos en que alguna de las partes ostente la calidad de organismo </w:t>
      </w:r>
      <w:r w:rsidRPr="00092562">
        <w:rPr>
          <w:rFonts w:ascii="Times New Roman" w:hAnsi="Times New Roman" w:cs="Times New Roman"/>
          <w:sz w:val="16"/>
          <w:szCs w:val="16"/>
        </w:rPr>
        <w:t>o entidad perteneciente o adscrita a cualquiera de las ramas del poder público. Los particulares que cumplen funciones administrativas y los órganos autónomos e independientes del Estado también están sometido</w:t>
      </w:r>
      <w:r>
        <w:rPr>
          <w:rFonts w:ascii="Times New Roman" w:hAnsi="Times New Roman" w:cs="Times New Roman"/>
          <w:sz w:val="16"/>
          <w:szCs w:val="16"/>
        </w:rPr>
        <w:t>s</w:t>
      </w:r>
      <w:r w:rsidRPr="00092562">
        <w:rPr>
          <w:rFonts w:ascii="Times New Roman" w:hAnsi="Times New Roman" w:cs="Times New Roman"/>
          <w:sz w:val="16"/>
          <w:szCs w:val="16"/>
        </w:rPr>
        <w:t xml:space="preserve"> a la jurisdicción especial de lo contencioso administrativo. </w:t>
      </w:r>
    </w:p>
  </w:footnote>
  <w:footnote w:id="6">
    <w:p w14:paraId="3DB2A90C" w14:textId="50139181" w:rsidR="003C005B" w:rsidRPr="00092562" w:rsidRDefault="003C005B" w:rsidP="003033C9">
      <w:pPr>
        <w:pStyle w:val="Default"/>
        <w:jc w:val="both"/>
        <w:rPr>
          <w:sz w:val="16"/>
          <w:szCs w:val="16"/>
        </w:rPr>
      </w:pPr>
      <w:r w:rsidRPr="00092562">
        <w:rPr>
          <w:rStyle w:val="Refdenotaalpie"/>
          <w:sz w:val="16"/>
          <w:szCs w:val="16"/>
        </w:rPr>
        <w:footnoteRef/>
      </w:r>
      <w:r w:rsidRPr="00092562">
        <w:rPr>
          <w:sz w:val="16"/>
          <w:szCs w:val="16"/>
        </w:rPr>
        <w:t xml:space="preserve"> El numeral 4.5 de la parte resolutiva establece lo siguiente: “ </w:t>
      </w:r>
      <w:r>
        <w:rPr>
          <w:sz w:val="16"/>
          <w:szCs w:val="16"/>
        </w:rPr>
        <w:t xml:space="preserve">ordénese </w:t>
      </w:r>
      <w:r w:rsidRPr="00B203C9">
        <w:rPr>
          <w:sz w:val="16"/>
          <w:szCs w:val="16"/>
        </w:rPr>
        <w:t xml:space="preserve">al </w:t>
      </w:r>
      <w:r w:rsidRPr="00B203C9">
        <w:rPr>
          <w:i/>
          <w:iCs/>
          <w:sz w:val="16"/>
          <w:szCs w:val="16"/>
        </w:rPr>
        <w:t xml:space="preserve">Consejo de la Cuenca Hidrográfica del Río Bogotá – CECH – </w:t>
      </w:r>
      <w:r w:rsidRPr="00B203C9">
        <w:rPr>
          <w:sz w:val="16"/>
          <w:szCs w:val="16"/>
        </w:rPr>
        <w:t xml:space="preserve">de manera inmediata y mientras se  crea la </w:t>
      </w:r>
      <w:r w:rsidRPr="00B203C9">
        <w:rPr>
          <w:i/>
          <w:iCs/>
          <w:sz w:val="16"/>
          <w:szCs w:val="16"/>
        </w:rPr>
        <w:t xml:space="preserve">Gerencia de la Cuenca Hidrográfica del Río Bogotá </w:t>
      </w:r>
      <w:r w:rsidRPr="00B203C9">
        <w:rPr>
          <w:sz w:val="16"/>
          <w:szCs w:val="16"/>
        </w:rPr>
        <w:t xml:space="preserve">– GCH – constituir, desarrollar e implementar el </w:t>
      </w:r>
      <w:r w:rsidRPr="00B203C9">
        <w:rPr>
          <w:bCs/>
          <w:sz w:val="16"/>
          <w:szCs w:val="16"/>
        </w:rPr>
        <w:t>Observatorio Regional Ambiental y de Desarrollo Sostenible del Río Bogotá –ORARBO-</w:t>
      </w:r>
      <w:r w:rsidRPr="00B203C9">
        <w:rPr>
          <w:sz w:val="16"/>
          <w:szCs w:val="16"/>
        </w:rPr>
        <w:t>, como instrumento</w:t>
      </w:r>
      <w:r w:rsidRPr="00092562">
        <w:rPr>
          <w:sz w:val="16"/>
          <w:szCs w:val="16"/>
        </w:rPr>
        <w:t xml:space="preserve"> para la dirección y gestión integral de la cuenca hidrográfica</w:t>
      </w:r>
      <w:r w:rsidRPr="00092562">
        <w:rPr>
          <w:b/>
          <w:bCs/>
          <w:sz w:val="16"/>
          <w:szCs w:val="16"/>
        </w:rPr>
        <w:t xml:space="preserve">, </w:t>
      </w:r>
      <w:r w:rsidRPr="00092562">
        <w:rPr>
          <w:sz w:val="16"/>
          <w:szCs w:val="16"/>
        </w:rPr>
        <w:t>atendiendo los lineamientos y criterios expuestos en la parte motiva de esta providencia, este hecho lo deberá acreditar y comunicar al juez de instancia so pena de incurrir en desacato a orden judicial”</w:t>
      </w:r>
      <w:r>
        <w:rPr>
          <w:sz w:val="16"/>
          <w:szCs w:val="16"/>
        </w:rPr>
        <w:t xml:space="preserve"> (Consejo de Estado, 2014, p. 1530).</w:t>
      </w:r>
    </w:p>
  </w:footnote>
  <w:footnote w:id="7">
    <w:p w14:paraId="0A0C1385" w14:textId="12720FFB" w:rsidR="003C005B" w:rsidRPr="00092562" w:rsidRDefault="003C005B" w:rsidP="003033C9">
      <w:pPr>
        <w:pStyle w:val="Textonotapie"/>
        <w:jc w:val="both"/>
        <w:rPr>
          <w:rFonts w:ascii="Times New Roman" w:hAnsi="Times New Roman" w:cs="Times New Roman"/>
          <w:sz w:val="16"/>
          <w:szCs w:val="16"/>
        </w:rPr>
      </w:pPr>
      <w:r w:rsidRPr="00092562">
        <w:rPr>
          <w:rStyle w:val="Refdenotaalpie"/>
          <w:rFonts w:ascii="Times New Roman" w:hAnsi="Times New Roman" w:cs="Times New Roman"/>
          <w:sz w:val="16"/>
          <w:szCs w:val="16"/>
        </w:rPr>
        <w:footnoteRef/>
      </w:r>
      <w:r w:rsidRPr="00092562">
        <w:rPr>
          <w:rFonts w:ascii="Times New Roman" w:hAnsi="Times New Roman" w:cs="Times New Roman"/>
          <w:color w:val="000000"/>
          <w:sz w:val="16"/>
          <w:szCs w:val="16"/>
          <w:shd w:val="clear" w:color="auto" w:fill="FFFFFF"/>
        </w:rPr>
        <w:t xml:space="preserve"> </w:t>
      </w:r>
      <w:proofErr w:type="spellStart"/>
      <w:r w:rsidRPr="00092562">
        <w:rPr>
          <w:rFonts w:ascii="Times New Roman" w:hAnsi="Times New Roman" w:cs="Times New Roman"/>
          <w:color w:val="000000"/>
          <w:sz w:val="16"/>
          <w:szCs w:val="16"/>
          <w:shd w:val="clear" w:color="auto" w:fill="FFFFFF"/>
        </w:rPr>
        <w:t>C</w:t>
      </w:r>
      <w:r>
        <w:rPr>
          <w:rFonts w:ascii="Times New Roman" w:hAnsi="Times New Roman" w:cs="Times New Roman"/>
          <w:color w:val="000000"/>
          <w:sz w:val="16"/>
          <w:szCs w:val="16"/>
          <w:shd w:val="clear" w:color="auto" w:fill="FFFFFF"/>
        </w:rPr>
        <w:t>olnodo</w:t>
      </w:r>
      <w:proofErr w:type="spellEnd"/>
      <w:r>
        <w:rPr>
          <w:rFonts w:ascii="Times New Roman" w:hAnsi="Times New Roman" w:cs="Times New Roman"/>
          <w:color w:val="000000"/>
          <w:sz w:val="16"/>
          <w:szCs w:val="16"/>
          <w:shd w:val="clear" w:color="auto" w:fill="FFFFFF"/>
        </w:rPr>
        <w:t xml:space="preserve"> e</w:t>
      </w:r>
      <w:r w:rsidRPr="00092562">
        <w:rPr>
          <w:rFonts w:ascii="Times New Roman" w:hAnsi="Times New Roman" w:cs="Times New Roman"/>
          <w:color w:val="000000"/>
          <w:sz w:val="16"/>
          <w:szCs w:val="16"/>
          <w:shd w:val="clear" w:color="auto" w:fill="FFFFFF"/>
        </w:rPr>
        <w:t>s una organización que tiene como objetivo facilitar las comunicaciones, el intercambio de información y experiencias entre las organizaciones colombianas en el ámbito local, nacional e internacional</w:t>
      </w:r>
      <w:r w:rsidR="00BF0D5B">
        <w:rPr>
          <w:rFonts w:ascii="Times New Roman" w:hAnsi="Times New Roman" w:cs="Times New Roman"/>
          <w:color w:val="000000"/>
          <w:sz w:val="16"/>
          <w:szCs w:val="16"/>
          <w:shd w:val="clear" w:color="auto" w:fill="FFFFFF"/>
        </w:rPr>
        <w:t>,</w:t>
      </w:r>
      <w:r w:rsidRPr="00092562">
        <w:rPr>
          <w:rFonts w:ascii="Times New Roman" w:hAnsi="Times New Roman" w:cs="Times New Roman"/>
          <w:color w:val="000000"/>
          <w:sz w:val="16"/>
          <w:szCs w:val="16"/>
          <w:shd w:val="clear" w:color="auto" w:fill="FFFFFF"/>
        </w:rPr>
        <w:t xml:space="preserve"> a través de redes electrónicas de bajo costo</w:t>
      </w:r>
      <w:r>
        <w:rPr>
          <w:rFonts w:ascii="Times New Roman" w:hAnsi="Times New Roman" w:cs="Times New Roman"/>
          <w:color w:val="000000"/>
          <w:sz w:val="16"/>
          <w:szCs w:val="16"/>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4410"/>
    <w:multiLevelType w:val="hybridMultilevel"/>
    <w:tmpl w:val="1CAC337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6900CC"/>
    <w:multiLevelType w:val="multilevel"/>
    <w:tmpl w:val="38209910"/>
    <w:lvl w:ilvl="0">
      <w:start w:val="1"/>
      <w:numFmt w:val="decimal"/>
      <w:lvlText w:val="%1."/>
      <w:lvlJc w:val="left"/>
      <w:pPr>
        <w:ind w:left="0" w:firstLine="360"/>
      </w:pPr>
      <w:rPr>
        <w:rFonts w:hint="default"/>
        <w:u w:val="none"/>
      </w:rPr>
    </w:lvl>
    <w:lvl w:ilvl="1">
      <w:start w:val="1"/>
      <w:numFmt w:val="lowerLetter"/>
      <w:lvlText w:val="%2."/>
      <w:lvlJc w:val="left"/>
      <w:pPr>
        <w:ind w:left="720" w:firstLine="1080"/>
      </w:pPr>
      <w:rPr>
        <w:rFonts w:hint="default"/>
        <w:u w:val="none"/>
      </w:rPr>
    </w:lvl>
    <w:lvl w:ilvl="2">
      <w:start w:val="1"/>
      <w:numFmt w:val="lowerRoman"/>
      <w:lvlText w:val="%3."/>
      <w:lvlJc w:val="right"/>
      <w:pPr>
        <w:ind w:left="1440" w:firstLine="1800"/>
      </w:pPr>
      <w:rPr>
        <w:rFonts w:hint="default"/>
        <w:u w:val="none"/>
      </w:rPr>
    </w:lvl>
    <w:lvl w:ilvl="3">
      <w:start w:val="1"/>
      <w:numFmt w:val="decimal"/>
      <w:lvlText w:val="%4."/>
      <w:lvlJc w:val="left"/>
      <w:pPr>
        <w:ind w:left="2160" w:firstLine="2520"/>
      </w:pPr>
      <w:rPr>
        <w:rFonts w:hint="default"/>
        <w:u w:val="none"/>
      </w:rPr>
    </w:lvl>
    <w:lvl w:ilvl="4">
      <w:start w:val="1"/>
      <w:numFmt w:val="lowerLetter"/>
      <w:lvlText w:val="%5."/>
      <w:lvlJc w:val="left"/>
      <w:pPr>
        <w:ind w:left="2880" w:firstLine="3240"/>
      </w:pPr>
      <w:rPr>
        <w:rFonts w:hint="default"/>
        <w:u w:val="none"/>
      </w:rPr>
    </w:lvl>
    <w:lvl w:ilvl="5">
      <w:start w:val="1"/>
      <w:numFmt w:val="lowerRoman"/>
      <w:lvlText w:val="%6."/>
      <w:lvlJc w:val="right"/>
      <w:pPr>
        <w:ind w:left="3600" w:firstLine="3960"/>
      </w:pPr>
      <w:rPr>
        <w:rFonts w:hint="default"/>
        <w:u w:val="none"/>
      </w:rPr>
    </w:lvl>
    <w:lvl w:ilvl="6">
      <w:start w:val="1"/>
      <w:numFmt w:val="decimal"/>
      <w:lvlText w:val="%7."/>
      <w:lvlJc w:val="left"/>
      <w:pPr>
        <w:ind w:left="4320" w:firstLine="4680"/>
      </w:pPr>
      <w:rPr>
        <w:rFonts w:hint="default"/>
        <w:u w:val="none"/>
      </w:rPr>
    </w:lvl>
    <w:lvl w:ilvl="7">
      <w:start w:val="1"/>
      <w:numFmt w:val="lowerLetter"/>
      <w:lvlText w:val="%8."/>
      <w:lvlJc w:val="left"/>
      <w:pPr>
        <w:ind w:left="5040" w:firstLine="5400"/>
      </w:pPr>
      <w:rPr>
        <w:rFonts w:hint="default"/>
        <w:u w:val="none"/>
      </w:rPr>
    </w:lvl>
    <w:lvl w:ilvl="8">
      <w:start w:val="1"/>
      <w:numFmt w:val="lowerRoman"/>
      <w:lvlText w:val="%9."/>
      <w:lvlJc w:val="right"/>
      <w:pPr>
        <w:ind w:left="5760" w:firstLine="6120"/>
      </w:pPr>
      <w:rPr>
        <w:rFonts w:hint="default"/>
        <w:u w:val="none"/>
      </w:rPr>
    </w:lvl>
  </w:abstractNum>
  <w:abstractNum w:abstractNumId="2" w15:restartNumberingAfterBreak="0">
    <w:nsid w:val="0BBB2592"/>
    <w:multiLevelType w:val="hybridMultilevel"/>
    <w:tmpl w:val="0BF86E1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746435"/>
    <w:multiLevelType w:val="hybridMultilevel"/>
    <w:tmpl w:val="45620F94"/>
    <w:lvl w:ilvl="0" w:tplc="EB06FEDC">
      <w:start w:val="1"/>
      <w:numFmt w:val="bullet"/>
      <w:lvlText w:val="•"/>
      <w:lvlJc w:val="left"/>
      <w:pPr>
        <w:tabs>
          <w:tab w:val="num" w:pos="720"/>
        </w:tabs>
        <w:ind w:left="720" w:hanging="360"/>
      </w:pPr>
      <w:rPr>
        <w:rFonts w:ascii="Times New Roman" w:hAnsi="Times New Roman" w:hint="default"/>
      </w:rPr>
    </w:lvl>
    <w:lvl w:ilvl="1" w:tplc="00CCD07C" w:tentative="1">
      <w:start w:val="1"/>
      <w:numFmt w:val="bullet"/>
      <w:lvlText w:val="•"/>
      <w:lvlJc w:val="left"/>
      <w:pPr>
        <w:tabs>
          <w:tab w:val="num" w:pos="1440"/>
        </w:tabs>
        <w:ind w:left="1440" w:hanging="360"/>
      </w:pPr>
      <w:rPr>
        <w:rFonts w:ascii="Times New Roman" w:hAnsi="Times New Roman" w:hint="default"/>
      </w:rPr>
    </w:lvl>
    <w:lvl w:ilvl="2" w:tplc="DEE46C34" w:tentative="1">
      <w:start w:val="1"/>
      <w:numFmt w:val="bullet"/>
      <w:lvlText w:val="•"/>
      <w:lvlJc w:val="left"/>
      <w:pPr>
        <w:tabs>
          <w:tab w:val="num" w:pos="2160"/>
        </w:tabs>
        <w:ind w:left="2160" w:hanging="360"/>
      </w:pPr>
      <w:rPr>
        <w:rFonts w:ascii="Times New Roman" w:hAnsi="Times New Roman" w:hint="default"/>
      </w:rPr>
    </w:lvl>
    <w:lvl w:ilvl="3" w:tplc="8E107BB8" w:tentative="1">
      <w:start w:val="1"/>
      <w:numFmt w:val="bullet"/>
      <w:lvlText w:val="•"/>
      <w:lvlJc w:val="left"/>
      <w:pPr>
        <w:tabs>
          <w:tab w:val="num" w:pos="2880"/>
        </w:tabs>
        <w:ind w:left="2880" w:hanging="360"/>
      </w:pPr>
      <w:rPr>
        <w:rFonts w:ascii="Times New Roman" w:hAnsi="Times New Roman" w:hint="default"/>
      </w:rPr>
    </w:lvl>
    <w:lvl w:ilvl="4" w:tplc="C86C8FBA" w:tentative="1">
      <w:start w:val="1"/>
      <w:numFmt w:val="bullet"/>
      <w:lvlText w:val="•"/>
      <w:lvlJc w:val="left"/>
      <w:pPr>
        <w:tabs>
          <w:tab w:val="num" w:pos="3600"/>
        </w:tabs>
        <w:ind w:left="3600" w:hanging="360"/>
      </w:pPr>
      <w:rPr>
        <w:rFonts w:ascii="Times New Roman" w:hAnsi="Times New Roman" w:hint="default"/>
      </w:rPr>
    </w:lvl>
    <w:lvl w:ilvl="5" w:tplc="3E84B70C" w:tentative="1">
      <w:start w:val="1"/>
      <w:numFmt w:val="bullet"/>
      <w:lvlText w:val="•"/>
      <w:lvlJc w:val="left"/>
      <w:pPr>
        <w:tabs>
          <w:tab w:val="num" w:pos="4320"/>
        </w:tabs>
        <w:ind w:left="4320" w:hanging="360"/>
      </w:pPr>
      <w:rPr>
        <w:rFonts w:ascii="Times New Roman" w:hAnsi="Times New Roman" w:hint="default"/>
      </w:rPr>
    </w:lvl>
    <w:lvl w:ilvl="6" w:tplc="D6249FDE" w:tentative="1">
      <w:start w:val="1"/>
      <w:numFmt w:val="bullet"/>
      <w:lvlText w:val="•"/>
      <w:lvlJc w:val="left"/>
      <w:pPr>
        <w:tabs>
          <w:tab w:val="num" w:pos="5040"/>
        </w:tabs>
        <w:ind w:left="5040" w:hanging="360"/>
      </w:pPr>
      <w:rPr>
        <w:rFonts w:ascii="Times New Roman" w:hAnsi="Times New Roman" w:hint="default"/>
      </w:rPr>
    </w:lvl>
    <w:lvl w:ilvl="7" w:tplc="9DA09B12" w:tentative="1">
      <w:start w:val="1"/>
      <w:numFmt w:val="bullet"/>
      <w:lvlText w:val="•"/>
      <w:lvlJc w:val="left"/>
      <w:pPr>
        <w:tabs>
          <w:tab w:val="num" w:pos="5760"/>
        </w:tabs>
        <w:ind w:left="5760" w:hanging="360"/>
      </w:pPr>
      <w:rPr>
        <w:rFonts w:ascii="Times New Roman" w:hAnsi="Times New Roman" w:hint="default"/>
      </w:rPr>
    </w:lvl>
    <w:lvl w:ilvl="8" w:tplc="70F629B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08553AB"/>
    <w:multiLevelType w:val="hybridMultilevel"/>
    <w:tmpl w:val="FC666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36E7A88"/>
    <w:multiLevelType w:val="hybridMultilevel"/>
    <w:tmpl w:val="2828D48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B65C77"/>
    <w:multiLevelType w:val="hybridMultilevel"/>
    <w:tmpl w:val="036ED834"/>
    <w:lvl w:ilvl="0" w:tplc="C0A624CE">
      <w:start w:val="1"/>
      <w:numFmt w:val="bullet"/>
      <w:lvlText w:val="•"/>
      <w:lvlJc w:val="left"/>
      <w:pPr>
        <w:tabs>
          <w:tab w:val="num" w:pos="720"/>
        </w:tabs>
        <w:ind w:left="720" w:hanging="360"/>
      </w:pPr>
      <w:rPr>
        <w:rFonts w:ascii="Times New Roman" w:hAnsi="Times New Roman" w:hint="default"/>
      </w:rPr>
    </w:lvl>
    <w:lvl w:ilvl="1" w:tplc="614E4866" w:tentative="1">
      <w:start w:val="1"/>
      <w:numFmt w:val="bullet"/>
      <w:lvlText w:val="•"/>
      <w:lvlJc w:val="left"/>
      <w:pPr>
        <w:tabs>
          <w:tab w:val="num" w:pos="1440"/>
        </w:tabs>
        <w:ind w:left="1440" w:hanging="360"/>
      </w:pPr>
      <w:rPr>
        <w:rFonts w:ascii="Times New Roman" w:hAnsi="Times New Roman" w:hint="default"/>
      </w:rPr>
    </w:lvl>
    <w:lvl w:ilvl="2" w:tplc="E85E1796" w:tentative="1">
      <w:start w:val="1"/>
      <w:numFmt w:val="bullet"/>
      <w:lvlText w:val="•"/>
      <w:lvlJc w:val="left"/>
      <w:pPr>
        <w:tabs>
          <w:tab w:val="num" w:pos="2160"/>
        </w:tabs>
        <w:ind w:left="2160" w:hanging="360"/>
      </w:pPr>
      <w:rPr>
        <w:rFonts w:ascii="Times New Roman" w:hAnsi="Times New Roman" w:hint="default"/>
      </w:rPr>
    </w:lvl>
    <w:lvl w:ilvl="3" w:tplc="3D7E7CF8" w:tentative="1">
      <w:start w:val="1"/>
      <w:numFmt w:val="bullet"/>
      <w:lvlText w:val="•"/>
      <w:lvlJc w:val="left"/>
      <w:pPr>
        <w:tabs>
          <w:tab w:val="num" w:pos="2880"/>
        </w:tabs>
        <w:ind w:left="2880" w:hanging="360"/>
      </w:pPr>
      <w:rPr>
        <w:rFonts w:ascii="Times New Roman" w:hAnsi="Times New Roman" w:hint="default"/>
      </w:rPr>
    </w:lvl>
    <w:lvl w:ilvl="4" w:tplc="ABC896BE" w:tentative="1">
      <w:start w:val="1"/>
      <w:numFmt w:val="bullet"/>
      <w:lvlText w:val="•"/>
      <w:lvlJc w:val="left"/>
      <w:pPr>
        <w:tabs>
          <w:tab w:val="num" w:pos="3600"/>
        </w:tabs>
        <w:ind w:left="3600" w:hanging="360"/>
      </w:pPr>
      <w:rPr>
        <w:rFonts w:ascii="Times New Roman" w:hAnsi="Times New Roman" w:hint="default"/>
      </w:rPr>
    </w:lvl>
    <w:lvl w:ilvl="5" w:tplc="94503D9C" w:tentative="1">
      <w:start w:val="1"/>
      <w:numFmt w:val="bullet"/>
      <w:lvlText w:val="•"/>
      <w:lvlJc w:val="left"/>
      <w:pPr>
        <w:tabs>
          <w:tab w:val="num" w:pos="4320"/>
        </w:tabs>
        <w:ind w:left="4320" w:hanging="360"/>
      </w:pPr>
      <w:rPr>
        <w:rFonts w:ascii="Times New Roman" w:hAnsi="Times New Roman" w:hint="default"/>
      </w:rPr>
    </w:lvl>
    <w:lvl w:ilvl="6" w:tplc="12C6BE2E" w:tentative="1">
      <w:start w:val="1"/>
      <w:numFmt w:val="bullet"/>
      <w:lvlText w:val="•"/>
      <w:lvlJc w:val="left"/>
      <w:pPr>
        <w:tabs>
          <w:tab w:val="num" w:pos="5040"/>
        </w:tabs>
        <w:ind w:left="5040" w:hanging="360"/>
      </w:pPr>
      <w:rPr>
        <w:rFonts w:ascii="Times New Roman" w:hAnsi="Times New Roman" w:hint="default"/>
      </w:rPr>
    </w:lvl>
    <w:lvl w:ilvl="7" w:tplc="96FE3692" w:tentative="1">
      <w:start w:val="1"/>
      <w:numFmt w:val="bullet"/>
      <w:lvlText w:val="•"/>
      <w:lvlJc w:val="left"/>
      <w:pPr>
        <w:tabs>
          <w:tab w:val="num" w:pos="5760"/>
        </w:tabs>
        <w:ind w:left="5760" w:hanging="360"/>
      </w:pPr>
      <w:rPr>
        <w:rFonts w:ascii="Times New Roman" w:hAnsi="Times New Roman" w:hint="default"/>
      </w:rPr>
    </w:lvl>
    <w:lvl w:ilvl="8" w:tplc="D4CE714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9CE0E2D"/>
    <w:multiLevelType w:val="hybridMultilevel"/>
    <w:tmpl w:val="D06446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EC0807"/>
    <w:multiLevelType w:val="hybridMultilevel"/>
    <w:tmpl w:val="3F48168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A12CA2"/>
    <w:multiLevelType w:val="multilevel"/>
    <w:tmpl w:val="0E261D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BC1616"/>
    <w:multiLevelType w:val="hybridMultilevel"/>
    <w:tmpl w:val="EE7A437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E0B19CD"/>
    <w:multiLevelType w:val="hybridMultilevel"/>
    <w:tmpl w:val="ED3A76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8097F3D"/>
    <w:multiLevelType w:val="multilevel"/>
    <w:tmpl w:val="18D62F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DD6DB3"/>
    <w:multiLevelType w:val="multilevel"/>
    <w:tmpl w:val="97AE62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9D1E9B"/>
    <w:multiLevelType w:val="hybridMultilevel"/>
    <w:tmpl w:val="9FEE0D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DA325FB"/>
    <w:multiLevelType w:val="hybridMultilevel"/>
    <w:tmpl w:val="FC2E24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4173612"/>
    <w:multiLevelType w:val="hybridMultilevel"/>
    <w:tmpl w:val="357893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4D126BB"/>
    <w:multiLevelType w:val="multilevel"/>
    <w:tmpl w:val="289E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FE7344"/>
    <w:multiLevelType w:val="hybridMultilevel"/>
    <w:tmpl w:val="C89236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DFB27C7"/>
    <w:multiLevelType w:val="hybridMultilevel"/>
    <w:tmpl w:val="898A19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21473B9"/>
    <w:multiLevelType w:val="hybridMultilevel"/>
    <w:tmpl w:val="8806BF24"/>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9541AB3"/>
    <w:multiLevelType w:val="hybridMultilevel"/>
    <w:tmpl w:val="1C7AB6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95C34FE"/>
    <w:multiLevelType w:val="hybridMultilevel"/>
    <w:tmpl w:val="674651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96F24BF"/>
    <w:multiLevelType w:val="hybridMultilevel"/>
    <w:tmpl w:val="D9E25A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C6E17A0"/>
    <w:multiLevelType w:val="hybridMultilevel"/>
    <w:tmpl w:val="F9549390"/>
    <w:lvl w:ilvl="0" w:tplc="7F1493E2">
      <w:start w:val="1"/>
      <w:numFmt w:val="bullet"/>
      <w:lvlText w:val="•"/>
      <w:lvlJc w:val="left"/>
      <w:pPr>
        <w:tabs>
          <w:tab w:val="num" w:pos="720"/>
        </w:tabs>
        <w:ind w:left="720" w:hanging="360"/>
      </w:pPr>
      <w:rPr>
        <w:rFonts w:ascii="Times New Roman" w:hAnsi="Times New Roman" w:hint="default"/>
      </w:rPr>
    </w:lvl>
    <w:lvl w:ilvl="1" w:tplc="D3C4B80E" w:tentative="1">
      <w:start w:val="1"/>
      <w:numFmt w:val="bullet"/>
      <w:lvlText w:val="•"/>
      <w:lvlJc w:val="left"/>
      <w:pPr>
        <w:tabs>
          <w:tab w:val="num" w:pos="1440"/>
        </w:tabs>
        <w:ind w:left="1440" w:hanging="360"/>
      </w:pPr>
      <w:rPr>
        <w:rFonts w:ascii="Times New Roman" w:hAnsi="Times New Roman" w:hint="default"/>
      </w:rPr>
    </w:lvl>
    <w:lvl w:ilvl="2" w:tplc="A94C6210" w:tentative="1">
      <w:start w:val="1"/>
      <w:numFmt w:val="bullet"/>
      <w:lvlText w:val="•"/>
      <w:lvlJc w:val="left"/>
      <w:pPr>
        <w:tabs>
          <w:tab w:val="num" w:pos="2160"/>
        </w:tabs>
        <w:ind w:left="2160" w:hanging="360"/>
      </w:pPr>
      <w:rPr>
        <w:rFonts w:ascii="Times New Roman" w:hAnsi="Times New Roman" w:hint="default"/>
      </w:rPr>
    </w:lvl>
    <w:lvl w:ilvl="3" w:tplc="8E46AAC8" w:tentative="1">
      <w:start w:val="1"/>
      <w:numFmt w:val="bullet"/>
      <w:lvlText w:val="•"/>
      <w:lvlJc w:val="left"/>
      <w:pPr>
        <w:tabs>
          <w:tab w:val="num" w:pos="2880"/>
        </w:tabs>
        <w:ind w:left="2880" w:hanging="360"/>
      </w:pPr>
      <w:rPr>
        <w:rFonts w:ascii="Times New Roman" w:hAnsi="Times New Roman" w:hint="default"/>
      </w:rPr>
    </w:lvl>
    <w:lvl w:ilvl="4" w:tplc="2404EEAE" w:tentative="1">
      <w:start w:val="1"/>
      <w:numFmt w:val="bullet"/>
      <w:lvlText w:val="•"/>
      <w:lvlJc w:val="left"/>
      <w:pPr>
        <w:tabs>
          <w:tab w:val="num" w:pos="3600"/>
        </w:tabs>
        <w:ind w:left="3600" w:hanging="360"/>
      </w:pPr>
      <w:rPr>
        <w:rFonts w:ascii="Times New Roman" w:hAnsi="Times New Roman" w:hint="default"/>
      </w:rPr>
    </w:lvl>
    <w:lvl w:ilvl="5" w:tplc="1442852C" w:tentative="1">
      <w:start w:val="1"/>
      <w:numFmt w:val="bullet"/>
      <w:lvlText w:val="•"/>
      <w:lvlJc w:val="left"/>
      <w:pPr>
        <w:tabs>
          <w:tab w:val="num" w:pos="4320"/>
        </w:tabs>
        <w:ind w:left="4320" w:hanging="360"/>
      </w:pPr>
      <w:rPr>
        <w:rFonts w:ascii="Times New Roman" w:hAnsi="Times New Roman" w:hint="default"/>
      </w:rPr>
    </w:lvl>
    <w:lvl w:ilvl="6" w:tplc="5798CEDE" w:tentative="1">
      <w:start w:val="1"/>
      <w:numFmt w:val="bullet"/>
      <w:lvlText w:val="•"/>
      <w:lvlJc w:val="left"/>
      <w:pPr>
        <w:tabs>
          <w:tab w:val="num" w:pos="5040"/>
        </w:tabs>
        <w:ind w:left="5040" w:hanging="360"/>
      </w:pPr>
      <w:rPr>
        <w:rFonts w:ascii="Times New Roman" w:hAnsi="Times New Roman" w:hint="default"/>
      </w:rPr>
    </w:lvl>
    <w:lvl w:ilvl="7" w:tplc="A7F25EB4" w:tentative="1">
      <w:start w:val="1"/>
      <w:numFmt w:val="bullet"/>
      <w:lvlText w:val="•"/>
      <w:lvlJc w:val="left"/>
      <w:pPr>
        <w:tabs>
          <w:tab w:val="num" w:pos="5760"/>
        </w:tabs>
        <w:ind w:left="5760" w:hanging="360"/>
      </w:pPr>
      <w:rPr>
        <w:rFonts w:ascii="Times New Roman" w:hAnsi="Times New Roman" w:hint="default"/>
      </w:rPr>
    </w:lvl>
    <w:lvl w:ilvl="8" w:tplc="AA5E444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D59437F"/>
    <w:multiLevelType w:val="multilevel"/>
    <w:tmpl w:val="4F96BC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E894849"/>
    <w:multiLevelType w:val="multilevel"/>
    <w:tmpl w:val="B370587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F485A78"/>
    <w:multiLevelType w:val="multilevel"/>
    <w:tmpl w:val="FF2E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2E0CD5"/>
    <w:multiLevelType w:val="hybridMultilevel"/>
    <w:tmpl w:val="EC4815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3974AF1"/>
    <w:multiLevelType w:val="hybridMultilevel"/>
    <w:tmpl w:val="68FAA4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40662C4"/>
    <w:multiLevelType w:val="hybridMultilevel"/>
    <w:tmpl w:val="2842B3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88F4B55"/>
    <w:multiLevelType w:val="hybridMultilevel"/>
    <w:tmpl w:val="6B66B3E2"/>
    <w:lvl w:ilvl="0" w:tplc="6964AE4A">
      <w:start w:val="1"/>
      <w:numFmt w:val="bullet"/>
      <w:lvlText w:val="•"/>
      <w:lvlJc w:val="left"/>
      <w:pPr>
        <w:tabs>
          <w:tab w:val="num" w:pos="720"/>
        </w:tabs>
        <w:ind w:left="720" w:hanging="360"/>
      </w:pPr>
      <w:rPr>
        <w:rFonts w:ascii="Arial" w:hAnsi="Arial" w:hint="default"/>
      </w:rPr>
    </w:lvl>
    <w:lvl w:ilvl="1" w:tplc="0164B7F4" w:tentative="1">
      <w:start w:val="1"/>
      <w:numFmt w:val="bullet"/>
      <w:lvlText w:val="•"/>
      <w:lvlJc w:val="left"/>
      <w:pPr>
        <w:tabs>
          <w:tab w:val="num" w:pos="1440"/>
        </w:tabs>
        <w:ind w:left="1440" w:hanging="360"/>
      </w:pPr>
      <w:rPr>
        <w:rFonts w:ascii="Arial" w:hAnsi="Arial" w:hint="default"/>
      </w:rPr>
    </w:lvl>
    <w:lvl w:ilvl="2" w:tplc="BC4078CC" w:tentative="1">
      <w:start w:val="1"/>
      <w:numFmt w:val="bullet"/>
      <w:lvlText w:val="•"/>
      <w:lvlJc w:val="left"/>
      <w:pPr>
        <w:tabs>
          <w:tab w:val="num" w:pos="2160"/>
        </w:tabs>
        <w:ind w:left="2160" w:hanging="360"/>
      </w:pPr>
      <w:rPr>
        <w:rFonts w:ascii="Arial" w:hAnsi="Arial" w:hint="default"/>
      </w:rPr>
    </w:lvl>
    <w:lvl w:ilvl="3" w:tplc="CDC0E150" w:tentative="1">
      <w:start w:val="1"/>
      <w:numFmt w:val="bullet"/>
      <w:lvlText w:val="•"/>
      <w:lvlJc w:val="left"/>
      <w:pPr>
        <w:tabs>
          <w:tab w:val="num" w:pos="2880"/>
        </w:tabs>
        <w:ind w:left="2880" w:hanging="360"/>
      </w:pPr>
      <w:rPr>
        <w:rFonts w:ascii="Arial" w:hAnsi="Arial" w:hint="default"/>
      </w:rPr>
    </w:lvl>
    <w:lvl w:ilvl="4" w:tplc="5914C4A6" w:tentative="1">
      <w:start w:val="1"/>
      <w:numFmt w:val="bullet"/>
      <w:lvlText w:val="•"/>
      <w:lvlJc w:val="left"/>
      <w:pPr>
        <w:tabs>
          <w:tab w:val="num" w:pos="3600"/>
        </w:tabs>
        <w:ind w:left="3600" w:hanging="360"/>
      </w:pPr>
      <w:rPr>
        <w:rFonts w:ascii="Arial" w:hAnsi="Arial" w:hint="default"/>
      </w:rPr>
    </w:lvl>
    <w:lvl w:ilvl="5" w:tplc="99DACE90" w:tentative="1">
      <w:start w:val="1"/>
      <w:numFmt w:val="bullet"/>
      <w:lvlText w:val="•"/>
      <w:lvlJc w:val="left"/>
      <w:pPr>
        <w:tabs>
          <w:tab w:val="num" w:pos="4320"/>
        </w:tabs>
        <w:ind w:left="4320" w:hanging="360"/>
      </w:pPr>
      <w:rPr>
        <w:rFonts w:ascii="Arial" w:hAnsi="Arial" w:hint="default"/>
      </w:rPr>
    </w:lvl>
    <w:lvl w:ilvl="6" w:tplc="E2104324" w:tentative="1">
      <w:start w:val="1"/>
      <w:numFmt w:val="bullet"/>
      <w:lvlText w:val="•"/>
      <w:lvlJc w:val="left"/>
      <w:pPr>
        <w:tabs>
          <w:tab w:val="num" w:pos="5040"/>
        </w:tabs>
        <w:ind w:left="5040" w:hanging="360"/>
      </w:pPr>
      <w:rPr>
        <w:rFonts w:ascii="Arial" w:hAnsi="Arial" w:hint="default"/>
      </w:rPr>
    </w:lvl>
    <w:lvl w:ilvl="7" w:tplc="1A3E2412" w:tentative="1">
      <w:start w:val="1"/>
      <w:numFmt w:val="bullet"/>
      <w:lvlText w:val="•"/>
      <w:lvlJc w:val="left"/>
      <w:pPr>
        <w:tabs>
          <w:tab w:val="num" w:pos="5760"/>
        </w:tabs>
        <w:ind w:left="5760" w:hanging="360"/>
      </w:pPr>
      <w:rPr>
        <w:rFonts w:ascii="Arial" w:hAnsi="Arial" w:hint="default"/>
      </w:rPr>
    </w:lvl>
    <w:lvl w:ilvl="8" w:tplc="3D94E92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A9E5B34"/>
    <w:multiLevelType w:val="hybridMultilevel"/>
    <w:tmpl w:val="4D60E292"/>
    <w:lvl w:ilvl="0" w:tplc="90FECD24">
      <w:start w:val="1"/>
      <w:numFmt w:val="bullet"/>
      <w:lvlText w:val="•"/>
      <w:lvlJc w:val="left"/>
      <w:pPr>
        <w:tabs>
          <w:tab w:val="num" w:pos="720"/>
        </w:tabs>
        <w:ind w:left="720" w:hanging="360"/>
      </w:pPr>
      <w:rPr>
        <w:rFonts w:ascii="Times New Roman" w:hAnsi="Times New Roman" w:hint="default"/>
      </w:rPr>
    </w:lvl>
    <w:lvl w:ilvl="1" w:tplc="58CE60B4" w:tentative="1">
      <w:start w:val="1"/>
      <w:numFmt w:val="bullet"/>
      <w:lvlText w:val="•"/>
      <w:lvlJc w:val="left"/>
      <w:pPr>
        <w:tabs>
          <w:tab w:val="num" w:pos="1440"/>
        </w:tabs>
        <w:ind w:left="1440" w:hanging="360"/>
      </w:pPr>
      <w:rPr>
        <w:rFonts w:ascii="Times New Roman" w:hAnsi="Times New Roman" w:hint="default"/>
      </w:rPr>
    </w:lvl>
    <w:lvl w:ilvl="2" w:tplc="32D45A86" w:tentative="1">
      <w:start w:val="1"/>
      <w:numFmt w:val="bullet"/>
      <w:lvlText w:val="•"/>
      <w:lvlJc w:val="left"/>
      <w:pPr>
        <w:tabs>
          <w:tab w:val="num" w:pos="2160"/>
        </w:tabs>
        <w:ind w:left="2160" w:hanging="360"/>
      </w:pPr>
      <w:rPr>
        <w:rFonts w:ascii="Times New Roman" w:hAnsi="Times New Roman" w:hint="default"/>
      </w:rPr>
    </w:lvl>
    <w:lvl w:ilvl="3" w:tplc="185E448E" w:tentative="1">
      <w:start w:val="1"/>
      <w:numFmt w:val="bullet"/>
      <w:lvlText w:val="•"/>
      <w:lvlJc w:val="left"/>
      <w:pPr>
        <w:tabs>
          <w:tab w:val="num" w:pos="2880"/>
        </w:tabs>
        <w:ind w:left="2880" w:hanging="360"/>
      </w:pPr>
      <w:rPr>
        <w:rFonts w:ascii="Times New Roman" w:hAnsi="Times New Roman" w:hint="default"/>
      </w:rPr>
    </w:lvl>
    <w:lvl w:ilvl="4" w:tplc="82600354" w:tentative="1">
      <w:start w:val="1"/>
      <w:numFmt w:val="bullet"/>
      <w:lvlText w:val="•"/>
      <w:lvlJc w:val="left"/>
      <w:pPr>
        <w:tabs>
          <w:tab w:val="num" w:pos="3600"/>
        </w:tabs>
        <w:ind w:left="3600" w:hanging="360"/>
      </w:pPr>
      <w:rPr>
        <w:rFonts w:ascii="Times New Roman" w:hAnsi="Times New Roman" w:hint="default"/>
      </w:rPr>
    </w:lvl>
    <w:lvl w:ilvl="5" w:tplc="0F628DE2" w:tentative="1">
      <w:start w:val="1"/>
      <w:numFmt w:val="bullet"/>
      <w:lvlText w:val="•"/>
      <w:lvlJc w:val="left"/>
      <w:pPr>
        <w:tabs>
          <w:tab w:val="num" w:pos="4320"/>
        </w:tabs>
        <w:ind w:left="4320" w:hanging="360"/>
      </w:pPr>
      <w:rPr>
        <w:rFonts w:ascii="Times New Roman" w:hAnsi="Times New Roman" w:hint="default"/>
      </w:rPr>
    </w:lvl>
    <w:lvl w:ilvl="6" w:tplc="AE4C4FB2" w:tentative="1">
      <w:start w:val="1"/>
      <w:numFmt w:val="bullet"/>
      <w:lvlText w:val="•"/>
      <w:lvlJc w:val="left"/>
      <w:pPr>
        <w:tabs>
          <w:tab w:val="num" w:pos="5040"/>
        </w:tabs>
        <w:ind w:left="5040" w:hanging="360"/>
      </w:pPr>
      <w:rPr>
        <w:rFonts w:ascii="Times New Roman" w:hAnsi="Times New Roman" w:hint="default"/>
      </w:rPr>
    </w:lvl>
    <w:lvl w:ilvl="7" w:tplc="DEFCF2EA" w:tentative="1">
      <w:start w:val="1"/>
      <w:numFmt w:val="bullet"/>
      <w:lvlText w:val="•"/>
      <w:lvlJc w:val="left"/>
      <w:pPr>
        <w:tabs>
          <w:tab w:val="num" w:pos="5760"/>
        </w:tabs>
        <w:ind w:left="5760" w:hanging="360"/>
      </w:pPr>
      <w:rPr>
        <w:rFonts w:ascii="Times New Roman" w:hAnsi="Times New Roman" w:hint="default"/>
      </w:rPr>
    </w:lvl>
    <w:lvl w:ilvl="8" w:tplc="8E0E310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E3750E8"/>
    <w:multiLevelType w:val="multilevel"/>
    <w:tmpl w:val="41AE2D9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E560990"/>
    <w:multiLevelType w:val="hybridMultilevel"/>
    <w:tmpl w:val="114606F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F025732"/>
    <w:multiLevelType w:val="multilevel"/>
    <w:tmpl w:val="E948F7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0"/>
  </w:num>
  <w:num w:numId="2">
    <w:abstractNumId w:val="28"/>
  </w:num>
  <w:num w:numId="3">
    <w:abstractNumId w:val="19"/>
  </w:num>
  <w:num w:numId="4">
    <w:abstractNumId w:val="23"/>
  </w:num>
  <w:num w:numId="5">
    <w:abstractNumId w:val="4"/>
  </w:num>
  <w:num w:numId="6">
    <w:abstractNumId w:val="21"/>
  </w:num>
  <w:num w:numId="7">
    <w:abstractNumId w:val="5"/>
  </w:num>
  <w:num w:numId="8">
    <w:abstractNumId w:val="34"/>
  </w:num>
  <w:num w:numId="9">
    <w:abstractNumId w:val="8"/>
  </w:num>
  <w:num w:numId="10">
    <w:abstractNumId w:val="1"/>
  </w:num>
  <w:num w:numId="11">
    <w:abstractNumId w:val="10"/>
  </w:num>
  <w:num w:numId="12">
    <w:abstractNumId w:val="29"/>
  </w:num>
  <w:num w:numId="13">
    <w:abstractNumId w:val="17"/>
  </w:num>
  <w:num w:numId="14">
    <w:abstractNumId w:val="27"/>
  </w:num>
  <w:num w:numId="15">
    <w:abstractNumId w:val="15"/>
  </w:num>
  <w:num w:numId="16">
    <w:abstractNumId w:val="3"/>
  </w:num>
  <w:num w:numId="17">
    <w:abstractNumId w:val="24"/>
  </w:num>
  <w:num w:numId="18">
    <w:abstractNumId w:val="6"/>
  </w:num>
  <w:num w:numId="19">
    <w:abstractNumId w:val="32"/>
  </w:num>
  <w:num w:numId="20">
    <w:abstractNumId w:val="31"/>
  </w:num>
  <w:num w:numId="21">
    <w:abstractNumId w:val="22"/>
  </w:num>
  <w:num w:numId="22">
    <w:abstractNumId w:val="7"/>
  </w:num>
  <w:num w:numId="23">
    <w:abstractNumId w:val="11"/>
  </w:num>
  <w:num w:numId="24">
    <w:abstractNumId w:val="18"/>
  </w:num>
  <w:num w:numId="25">
    <w:abstractNumId w:val="16"/>
  </w:num>
  <w:num w:numId="26">
    <w:abstractNumId w:val="14"/>
  </w:num>
  <w:num w:numId="27">
    <w:abstractNumId w:val="2"/>
  </w:num>
  <w:num w:numId="28">
    <w:abstractNumId w:val="33"/>
  </w:num>
  <w:num w:numId="29">
    <w:abstractNumId w:val="0"/>
  </w:num>
  <w:num w:numId="30">
    <w:abstractNumId w:val="20"/>
  </w:num>
  <w:num w:numId="31">
    <w:abstractNumId w:val="13"/>
  </w:num>
  <w:num w:numId="32">
    <w:abstractNumId w:val="12"/>
  </w:num>
  <w:num w:numId="33">
    <w:abstractNumId w:val="9"/>
  </w:num>
  <w:num w:numId="34">
    <w:abstractNumId w:val="25"/>
  </w:num>
  <w:num w:numId="35">
    <w:abstractNumId w:val="26"/>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formsDesig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3C9"/>
    <w:rsid w:val="0004303F"/>
    <w:rsid w:val="00050456"/>
    <w:rsid w:val="000D2C0A"/>
    <w:rsid w:val="000D6E7C"/>
    <w:rsid w:val="001076EF"/>
    <w:rsid w:val="00147BA1"/>
    <w:rsid w:val="00167778"/>
    <w:rsid w:val="0017247A"/>
    <w:rsid w:val="00191070"/>
    <w:rsid w:val="001941EC"/>
    <w:rsid w:val="001A7554"/>
    <w:rsid w:val="001E518F"/>
    <w:rsid w:val="001F4875"/>
    <w:rsid w:val="00213172"/>
    <w:rsid w:val="002763FE"/>
    <w:rsid w:val="00286B4D"/>
    <w:rsid w:val="002B61AA"/>
    <w:rsid w:val="002F4C34"/>
    <w:rsid w:val="003033C9"/>
    <w:rsid w:val="003226E0"/>
    <w:rsid w:val="00355C4B"/>
    <w:rsid w:val="003C005B"/>
    <w:rsid w:val="003C4CBD"/>
    <w:rsid w:val="0040014E"/>
    <w:rsid w:val="00401BCD"/>
    <w:rsid w:val="0040212F"/>
    <w:rsid w:val="00404146"/>
    <w:rsid w:val="0044788C"/>
    <w:rsid w:val="0047352C"/>
    <w:rsid w:val="004A4EE2"/>
    <w:rsid w:val="004A6974"/>
    <w:rsid w:val="004B206D"/>
    <w:rsid w:val="004E24DE"/>
    <w:rsid w:val="004E34C8"/>
    <w:rsid w:val="0051106D"/>
    <w:rsid w:val="0056151B"/>
    <w:rsid w:val="00562848"/>
    <w:rsid w:val="005742DF"/>
    <w:rsid w:val="00581942"/>
    <w:rsid w:val="00582B12"/>
    <w:rsid w:val="00585E5F"/>
    <w:rsid w:val="005A4735"/>
    <w:rsid w:val="005E4847"/>
    <w:rsid w:val="0060350C"/>
    <w:rsid w:val="00664EFF"/>
    <w:rsid w:val="00706C94"/>
    <w:rsid w:val="00797748"/>
    <w:rsid w:val="007B7990"/>
    <w:rsid w:val="007C7FAB"/>
    <w:rsid w:val="00801B1A"/>
    <w:rsid w:val="00831C12"/>
    <w:rsid w:val="00832A12"/>
    <w:rsid w:val="00837A9C"/>
    <w:rsid w:val="008409EA"/>
    <w:rsid w:val="00847B9C"/>
    <w:rsid w:val="008866BC"/>
    <w:rsid w:val="008D442A"/>
    <w:rsid w:val="009010BE"/>
    <w:rsid w:val="00926080"/>
    <w:rsid w:val="0093572C"/>
    <w:rsid w:val="00946E74"/>
    <w:rsid w:val="009D655B"/>
    <w:rsid w:val="00AC40F8"/>
    <w:rsid w:val="00AD1196"/>
    <w:rsid w:val="00AF040E"/>
    <w:rsid w:val="00AF3A81"/>
    <w:rsid w:val="00B11DC1"/>
    <w:rsid w:val="00B6174F"/>
    <w:rsid w:val="00BA301A"/>
    <w:rsid w:val="00BF0D5B"/>
    <w:rsid w:val="00C33A57"/>
    <w:rsid w:val="00C4460B"/>
    <w:rsid w:val="00C5056B"/>
    <w:rsid w:val="00C624AD"/>
    <w:rsid w:val="00CA6751"/>
    <w:rsid w:val="00CE4457"/>
    <w:rsid w:val="00CF0F6E"/>
    <w:rsid w:val="00D351BE"/>
    <w:rsid w:val="00D41CBC"/>
    <w:rsid w:val="00D52E4B"/>
    <w:rsid w:val="00D556DE"/>
    <w:rsid w:val="00D93FDE"/>
    <w:rsid w:val="00DB58DE"/>
    <w:rsid w:val="00DC0D87"/>
    <w:rsid w:val="00E17DD5"/>
    <w:rsid w:val="00E20038"/>
    <w:rsid w:val="00E21D0F"/>
    <w:rsid w:val="00EA52A0"/>
    <w:rsid w:val="00EC19D2"/>
    <w:rsid w:val="00EC1E67"/>
    <w:rsid w:val="00EC3969"/>
    <w:rsid w:val="00EE18F3"/>
    <w:rsid w:val="00EE79A1"/>
    <w:rsid w:val="00F174CB"/>
    <w:rsid w:val="00F32393"/>
    <w:rsid w:val="00F448D0"/>
    <w:rsid w:val="00F50293"/>
    <w:rsid w:val="00F53DED"/>
    <w:rsid w:val="00F6738A"/>
    <w:rsid w:val="00F754D6"/>
    <w:rsid w:val="00F77E59"/>
    <w:rsid w:val="00F97AA8"/>
    <w:rsid w:val="00FB1B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3D577"/>
  <w15:chartTrackingRefBased/>
  <w15:docId w15:val="{378D4491-7A4C-47C4-8282-429EFE4D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3C9"/>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autoRedefine/>
    <w:uiPriority w:val="99"/>
    <w:semiHidden/>
    <w:unhideWhenUsed/>
    <w:qFormat/>
    <w:rsid w:val="003033C9"/>
    <w:pPr>
      <w:spacing w:after="200" w:line="240" w:lineRule="auto"/>
    </w:pPr>
    <w:rPr>
      <w:noProof/>
      <w:sz w:val="20"/>
      <w:szCs w:val="20"/>
    </w:rPr>
  </w:style>
  <w:style w:type="character" w:customStyle="1" w:styleId="TextocomentarioCar">
    <w:name w:val="Texto comentario Car"/>
    <w:basedOn w:val="Fuentedeprrafopredeter"/>
    <w:link w:val="Textocomentario"/>
    <w:uiPriority w:val="99"/>
    <w:semiHidden/>
    <w:rsid w:val="003033C9"/>
    <w:rPr>
      <w:noProof/>
      <w:sz w:val="20"/>
      <w:szCs w:val="20"/>
      <w:lang w:val="es-CO"/>
    </w:rPr>
  </w:style>
  <w:style w:type="paragraph" w:styleId="Textonotapie">
    <w:name w:val="footnote text"/>
    <w:basedOn w:val="Normal"/>
    <w:link w:val="TextonotapieCar"/>
    <w:uiPriority w:val="99"/>
    <w:unhideWhenUsed/>
    <w:rsid w:val="003033C9"/>
    <w:pPr>
      <w:spacing w:after="0" w:line="240" w:lineRule="auto"/>
    </w:pPr>
    <w:rPr>
      <w:sz w:val="20"/>
      <w:szCs w:val="20"/>
    </w:rPr>
  </w:style>
  <w:style w:type="character" w:customStyle="1" w:styleId="TextonotapieCar">
    <w:name w:val="Texto nota pie Car"/>
    <w:basedOn w:val="Fuentedeprrafopredeter"/>
    <w:link w:val="Textonotapie"/>
    <w:uiPriority w:val="99"/>
    <w:rsid w:val="003033C9"/>
    <w:rPr>
      <w:sz w:val="20"/>
      <w:szCs w:val="20"/>
      <w:lang w:val="es-CO"/>
    </w:rPr>
  </w:style>
  <w:style w:type="character" w:styleId="Refdenotaalpie">
    <w:name w:val="footnote reference"/>
    <w:basedOn w:val="Fuentedeprrafopredeter"/>
    <w:uiPriority w:val="99"/>
    <w:unhideWhenUsed/>
    <w:rsid w:val="003033C9"/>
    <w:rPr>
      <w:vertAlign w:val="superscript"/>
    </w:rPr>
  </w:style>
  <w:style w:type="character" w:styleId="Hipervnculo">
    <w:name w:val="Hyperlink"/>
    <w:basedOn w:val="Fuentedeprrafopredeter"/>
    <w:uiPriority w:val="99"/>
    <w:unhideWhenUsed/>
    <w:rsid w:val="003033C9"/>
    <w:rPr>
      <w:color w:val="0563C1" w:themeColor="hyperlink"/>
      <w:u w:val="single"/>
    </w:rPr>
  </w:style>
  <w:style w:type="paragraph" w:customStyle="1" w:styleId="Default">
    <w:name w:val="Default"/>
    <w:rsid w:val="003033C9"/>
    <w:pPr>
      <w:autoSpaceDE w:val="0"/>
      <w:autoSpaceDN w:val="0"/>
      <w:adjustRightInd w:val="0"/>
      <w:spacing w:after="0" w:line="240" w:lineRule="auto"/>
    </w:pPr>
    <w:rPr>
      <w:rFonts w:ascii="Times New Roman" w:hAnsi="Times New Roman" w:cs="Times New Roman"/>
      <w:color w:val="000000"/>
      <w:sz w:val="24"/>
      <w:szCs w:val="24"/>
      <w:lang w:val="es-CO"/>
    </w:rPr>
  </w:style>
  <w:style w:type="table" w:styleId="Tablaconcuadrcula">
    <w:name w:val="Table Grid"/>
    <w:basedOn w:val="Tablanormal"/>
    <w:uiPriority w:val="39"/>
    <w:rsid w:val="003033C9"/>
    <w:pPr>
      <w:spacing w:after="0" w:line="240" w:lineRule="auto"/>
    </w:pPr>
    <w:rPr>
      <w:lang w:val="es-CO"/>
    </w:rPr>
    <w:tblPr/>
  </w:style>
  <w:style w:type="paragraph" w:styleId="Prrafodelista">
    <w:name w:val="List Paragraph"/>
    <w:aliases w:val="titulo I,Ha,titulo 3,HOJA,Bolita,Párrafo de lista4,BOLADEF,Párrafo de lista3,Párrafo de lista21,BOLA,Nivel 1 OS,List Paragraph,Colorful List Accent 1,Colorful List - Accent 11,Bullet List,Normal_viñetas_ICONTEC"/>
    <w:basedOn w:val="Normal"/>
    <w:link w:val="PrrafodelistaCar"/>
    <w:uiPriority w:val="34"/>
    <w:qFormat/>
    <w:rsid w:val="003033C9"/>
    <w:pPr>
      <w:ind w:left="720"/>
      <w:contextualSpacing/>
    </w:pPr>
  </w:style>
  <w:style w:type="character" w:customStyle="1" w:styleId="PrrafodelistaCar">
    <w:name w:val="Párrafo de lista Car"/>
    <w:aliases w:val="titulo I Car,Ha Car,titulo 3 Car,HOJA Car,Bolita Car,Párrafo de lista4 Car,BOLADEF Car,Párrafo de lista3 Car,Párrafo de lista21 Car,BOLA Car,Nivel 1 OS Car,List Paragraph Car,Colorful List Accent 1 Car,Colorful List - Accent 11 Car"/>
    <w:link w:val="Prrafodelista"/>
    <w:uiPriority w:val="34"/>
    <w:rsid w:val="003033C9"/>
    <w:rPr>
      <w:lang w:val="es-CO"/>
    </w:rPr>
  </w:style>
  <w:style w:type="character" w:styleId="Textoennegrita">
    <w:name w:val="Strong"/>
    <w:basedOn w:val="Fuentedeprrafopredeter"/>
    <w:uiPriority w:val="22"/>
    <w:qFormat/>
    <w:rsid w:val="003033C9"/>
    <w:rPr>
      <w:b/>
      <w:bCs/>
    </w:rPr>
  </w:style>
  <w:style w:type="character" w:customStyle="1" w:styleId="apple-converted-space">
    <w:name w:val="apple-converted-space"/>
    <w:basedOn w:val="Fuentedeprrafopredeter"/>
    <w:rsid w:val="003033C9"/>
  </w:style>
  <w:style w:type="paragraph" w:styleId="Sinespaciado">
    <w:name w:val="No Spacing"/>
    <w:uiPriority w:val="1"/>
    <w:qFormat/>
    <w:rsid w:val="003033C9"/>
    <w:pPr>
      <w:spacing w:after="0" w:line="240" w:lineRule="auto"/>
    </w:pPr>
  </w:style>
  <w:style w:type="paragraph" w:styleId="Textodeglobo">
    <w:name w:val="Balloon Text"/>
    <w:basedOn w:val="Normal"/>
    <w:link w:val="TextodegloboCar"/>
    <w:uiPriority w:val="99"/>
    <w:semiHidden/>
    <w:unhideWhenUsed/>
    <w:rsid w:val="003033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33C9"/>
    <w:rPr>
      <w:rFonts w:ascii="Tahoma" w:hAnsi="Tahoma" w:cs="Tahoma"/>
      <w:sz w:val="16"/>
      <w:szCs w:val="16"/>
      <w:lang w:val="es-CO"/>
    </w:rPr>
  </w:style>
  <w:style w:type="character" w:styleId="Refdecomentario">
    <w:name w:val="annotation reference"/>
    <w:basedOn w:val="Fuentedeprrafopredeter"/>
    <w:uiPriority w:val="99"/>
    <w:semiHidden/>
    <w:unhideWhenUsed/>
    <w:rsid w:val="003033C9"/>
    <w:rPr>
      <w:sz w:val="16"/>
      <w:szCs w:val="16"/>
    </w:rPr>
  </w:style>
  <w:style w:type="paragraph" w:styleId="Asuntodelcomentario">
    <w:name w:val="annotation subject"/>
    <w:basedOn w:val="Textocomentario"/>
    <w:next w:val="Textocomentario"/>
    <w:link w:val="AsuntodelcomentarioCar"/>
    <w:uiPriority w:val="99"/>
    <w:semiHidden/>
    <w:unhideWhenUsed/>
    <w:rsid w:val="003033C9"/>
    <w:pPr>
      <w:spacing w:after="160"/>
    </w:pPr>
    <w:rPr>
      <w:b/>
      <w:bCs/>
      <w:noProof w:val="0"/>
    </w:rPr>
  </w:style>
  <w:style w:type="character" w:customStyle="1" w:styleId="AsuntodelcomentarioCar">
    <w:name w:val="Asunto del comentario Car"/>
    <w:basedOn w:val="TextocomentarioCar"/>
    <w:link w:val="Asuntodelcomentario"/>
    <w:uiPriority w:val="99"/>
    <w:semiHidden/>
    <w:rsid w:val="003033C9"/>
    <w:rPr>
      <w:b/>
      <w:bCs/>
      <w:noProof/>
      <w:sz w:val="20"/>
      <w:szCs w:val="20"/>
      <w:lang w:val="es-CO"/>
    </w:rPr>
  </w:style>
  <w:style w:type="paragraph" w:styleId="Descripcin">
    <w:name w:val="caption"/>
    <w:basedOn w:val="Normal"/>
    <w:next w:val="Normal"/>
    <w:uiPriority w:val="35"/>
    <w:unhideWhenUsed/>
    <w:qFormat/>
    <w:rsid w:val="003033C9"/>
    <w:pPr>
      <w:spacing w:after="200" w:line="240" w:lineRule="auto"/>
    </w:pPr>
    <w:rPr>
      <w:b/>
      <w:bCs/>
      <w:color w:val="5B9BD5" w:themeColor="accent1"/>
      <w:sz w:val="18"/>
      <w:szCs w:val="18"/>
      <w:lang w:val="es-ES"/>
    </w:rPr>
  </w:style>
  <w:style w:type="paragraph" w:styleId="Bibliografa">
    <w:name w:val="Bibliography"/>
    <w:basedOn w:val="Normal"/>
    <w:next w:val="Normal"/>
    <w:uiPriority w:val="37"/>
    <w:unhideWhenUsed/>
    <w:rsid w:val="00303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arbo.gov.co" TargetMode="External"/><Relationship Id="rId13" Type="http://schemas.openxmlformats.org/officeDocument/2006/relationships/hyperlink" Target="https://doi.org/10.1109/MC.2010.325" TargetMode="External"/><Relationship Id="rId18" Type="http://schemas.openxmlformats.org/officeDocument/2006/relationships/hyperlink" Target="https://doi.org/10.1007/s11252-015-0476-2" TargetMode="External"/><Relationship Id="rId26" Type="http://schemas.openxmlformats.org/officeDocument/2006/relationships/hyperlink" Target="https://doi.org/10.1002/2015WR016892" TargetMode="External"/><Relationship Id="rId3" Type="http://schemas.openxmlformats.org/officeDocument/2006/relationships/styles" Target="styles.xml"/><Relationship Id="rId21" Type="http://schemas.openxmlformats.org/officeDocument/2006/relationships/hyperlink" Target="https://doi.org/10.1038/hdy.2008.68" TargetMode="External"/><Relationship Id="rId7" Type="http://schemas.openxmlformats.org/officeDocument/2006/relationships/endnotes" Target="endnotes.xml"/><Relationship Id="rId12" Type="http://schemas.openxmlformats.org/officeDocument/2006/relationships/hyperlink" Target="https://doi.org/10.5942/jawwa.2016.108.0037" TargetMode="External"/><Relationship Id="rId17" Type="http://schemas.openxmlformats.org/officeDocument/2006/relationships/hyperlink" Target="https://doi.org/10.1111/misr.12028" TargetMode="External"/><Relationship Id="rId25" Type="http://schemas.openxmlformats.org/officeDocument/2006/relationships/hyperlink" Target="https://doi.org/10.1098/rsta.2012.0409" TargetMode="External"/><Relationship Id="rId2" Type="http://schemas.openxmlformats.org/officeDocument/2006/relationships/numbering" Target="numbering.xml"/><Relationship Id="rId16" Type="http://schemas.openxmlformats.org/officeDocument/2006/relationships/hyperlink" Target="https://doi.org/10.1007/978-81-322-2671-0_50" TargetMode="External"/><Relationship Id="rId20" Type="http://schemas.openxmlformats.org/officeDocument/2006/relationships/hyperlink" Target="https://doi.org/10.18352/ijc.5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22307" TargetMode="External"/><Relationship Id="rId24" Type="http://schemas.openxmlformats.org/officeDocument/2006/relationships/hyperlink" Target="https://doi.org/10.1016/j.envsci.2014.12.017" TargetMode="External"/><Relationship Id="rId5" Type="http://schemas.openxmlformats.org/officeDocument/2006/relationships/webSettings" Target="webSettings.xml"/><Relationship Id="rId15" Type="http://schemas.openxmlformats.org/officeDocument/2006/relationships/hyperlink" Target="https://doi.org/10.1525/bio.2009.59.11.9" TargetMode="External"/><Relationship Id="rId23" Type="http://schemas.openxmlformats.org/officeDocument/2006/relationships/hyperlink" Target="https://doi.org/10.1016/j.techsoc.2015.05.002" TargetMode="External"/><Relationship Id="rId28" Type="http://schemas.openxmlformats.org/officeDocument/2006/relationships/theme" Target="theme/theme1.xml"/><Relationship Id="rId10" Type="http://schemas.openxmlformats.org/officeDocument/2006/relationships/hyperlink" Target="http://www.alcaldiabogota.gov.co/sisjur/normas/Norma1.jsp?i=21061" TargetMode="External"/><Relationship Id="rId19" Type="http://schemas.openxmlformats.org/officeDocument/2006/relationships/hyperlink" Target="https://doi.org/10.1016/j.sbspro.2011.03.02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07/s11077-016-9245-1" TargetMode="External"/><Relationship Id="rId22" Type="http://schemas.openxmlformats.org/officeDocument/2006/relationships/hyperlink" Target="https://doi.org/10.1007/3-540-44836-5_25"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yrojasm@car.gov.co" TargetMode="External"/><Relationship Id="rId2" Type="http://schemas.openxmlformats.org/officeDocument/2006/relationships/hyperlink" Target="http://orcid.org/0000-0003-0742-3930" TargetMode="External"/><Relationship Id="rId1" Type="http://schemas.openxmlformats.org/officeDocument/2006/relationships/hyperlink" Target="mailto:leonardo.guiza@urosario.edu.co" TargetMode="External"/><Relationship Id="rId4" Type="http://schemas.openxmlformats.org/officeDocument/2006/relationships/hyperlink" Target="mailto:dmoralesroz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Par00</b:Tag>
    <b:SourceType>DocumentFromInternetSite</b:SourceType>
    <b:Guid>{EBE1E72B-D2DD-4F0F-A09C-CD9962230D78}</b:Guid>
    <b:Author>
      <b:Author>
        <b:Corporate>Directiva Marco del Agua</b:Corporate>
      </b:Author>
    </b:Author>
    <b:Title>Directiva 2000/60/CE del Parlamento Europeo y del Consejo, de 23 de octubre de 2000, por la que se establece un marco comunitario de actuación en el ámbito de la política de aguas</b:Title>
    <b:Year>2000</b:Year>
    <b:Month>octubre</b:Month>
    <b:Day>23</b:Day>
    <b:URL>http://data.europa.eu/eli/dir/2000/60/oj</b:URL>
    <b:RefOrder>1</b:RefOrder>
  </b:Source>
  <b:Source>
    <b:Tag>IPC14</b:Tag>
    <b:SourceType>Book</b:SourceType>
    <b:Guid>{BABA0B40-CA0B-402D-AE1D-61BC7C5A6D81}</b:Guid>
    <b:Title>Cambio climático 2014: Impactos, adaptación y vulnerabilidad – Resumen para responsables de políticas. Contribución del Grupo de trabajo II al Quinto Informe de Evaluación del Grupo Intergubernamental de Expertos sobre el Cambio Climático</b:Title>
    <b:Year>2014</b:Year>
    <b:Author>
      <b:Author>
        <b:Corporate>IPCC</b:Corporate>
      </b:Author>
    </b:Author>
    <b:City>[Field, C.B., V.R. Barros, D.J. Dokken, K.J. Mach, M.D. Mastrandrea, T.E. Bilir, M. Chatterjee, K.L. Ebi, Y.O. Estrada, R.C. Genova, B. Girma, E.S. Kissel, A.N. Levy, S. MacCracken, P.R. Mastrandrea y L.L. White (eds.)]</b:City>
    <b:Publisher> Organización Meteorológica Mundial, Ginebra, Suiza, 34 págs</b:Publisher>
    <b:RefOrder>2</b:RefOrder>
  </b:Source>
  <b:Source>
    <b:Tag>Mes15</b:Tag>
    <b:SourceType>Report</b:SourceType>
    <b:Guid>{DFC46B30-F276-45D5-9C58-763F18C50314}</b:Guid>
    <b:Author>
      <b:Author>
        <b:Corporate>Mesa Sigica-ORARBO</b:Corporate>
      </b:Author>
    </b:Author>
    <b:Title>Conceptualización del Observatorio Regional Ambiental y de Desarrollo Sostenible del río Bogotá,</b:Title>
    <b:Year>2015</b:Year>
    <b:City>Bogotá</b:City>
    <b:RefOrder>4</b:RefOrder>
  </b:Source>
  <b:Source>
    <b:Tag>CAR06</b:Tag>
    <b:SourceType>DocumentFromInternetSite</b:SourceType>
    <b:Guid>{0D20E810-0483-4A2A-81DF-B55C5B46B915}</b:Guid>
    <b:Author>
      <b:Author>
        <b:Corporate>CAR</b:Corporate>
      </b:Author>
    </b:Author>
    <b:Title>Corporación Autónoma Regional de Cundinamarca. Plan de ordenación y manejo de la cuenca hidrográfica</b:Title>
    <b:Year>2006</b:Year>
    <b:URL>http://www.alcaldiabogota.gov.co/sisjur/adminverblobawa?tabla=T_NORMA_ARCHIVO&amp;p_NORMFIL_ID=305&amp;f_NORMFIL_FILE=X&amp;inputfileext=NORMFIL_FILENAME</b:URL>
    <b:RefOrder>6</b:RefOrder>
  </b:Source>
  <b:Source>
    <b:Tag>Cor08</b:Tag>
    <b:SourceType>InternetSite</b:SourceType>
    <b:Guid>{4CE5D4A0-E282-4372-867C-FCD5652529B0}</b:Guid>
    <b:Title>car.gov.co</b:Title>
    <b:Year>2014</b:Year>
    <b:Author>
      <b:Author>
        <b:Corporate>CAR </b:Corporate>
      </b:Author>
    </b:Author>
    <b:Month>julio</b:Month>
    <b:Day>08</b:Day>
    <b:InternetSiteTitle>Corporacion Autónoma Regional de Cundinamarca</b:InternetSiteTitle>
    <b:URL>https://www.car.gov.co/?idcategoria=45537#videoContenedor</b:URL>
    <b:RefOrder>7</b:RefOrder>
  </b:Source>
  <b:Source>
    <b:Tag>AlW16</b:Tag>
    <b:SourceType>JournalArticle</b:SourceType>
    <b:Guid>{25E605B8-F287-4129-9F3F-63E4E20573C5}</b:Guid>
    <b:Title>Environmental Ethics as a Tool for Sustainable Water Resource Management</b:Title>
    <b:JournalName>Journal-American Water Works Association, 108(3)</b:JournalName>
    <b:Year>2016</b:Year>
    <b:Pages>175- 181. DOI: http://dx.doi.org/10.5942/jawwa.2016.108.0037</b:Pages>
    <b:Author>
      <b:Author>
        <b:NameList>
          <b:Person>
            <b:Last>Al-Weshah</b:Last>
            <b:First>Radwan</b:First>
          </b:Person>
          <b:Person>
            <b:Last>Saidan</b:Last>
            <b:First>Motasem</b:First>
          </b:Person>
          <b:Person>
            <b:Last>Al-Omari</b:Last>
            <b:First>Abbas</b:First>
          </b:Person>
        </b:NameList>
      </b:Author>
    </b:Author>
    <b:RefOrder>9</b:RefOrder>
  </b:Source>
  <b:Source>
    <b:Tag>Kli11</b:Tag>
    <b:SourceType>JournalArticle</b:SourceType>
    <b:Guid>{79CB723D-A16E-4E81-AA62-9A727ED4B4EC}</b:Guid>
    <b:Title>Deliberative democratization across borders: participation and deliberation in regional environmental governance</b:Title>
    <b:JournalName>Procedia - Social and Behavioral Sciences, 14</b:JournalName>
    <b:Year>2011</b:Year>
    <b:Pages>57- 60. DOI: https://doi.org/10.1016/j.sbspro.2011.03.022</b:Pages>
    <b:Author>
      <b:Author>
        <b:NameList>
          <b:Person>
            <b:Last>Klinke</b:Last>
            <b:First>Andreas</b:First>
          </b:Person>
        </b:NameList>
      </b:Author>
    </b:Author>
    <b:RefOrder>10</b:RefOrder>
  </b:Source>
  <b:Source>
    <b:Tag>Ang09</b:Tag>
    <b:SourceType>JournalArticle</b:SourceType>
    <b:Guid>{1D0081F9-B642-4C37-8CB8-2DA28421A9CA}</b:Guid>
    <b:Title>¿Qué son los observatorios y cuáles son sus funciones?</b:Title>
    <b:JournalName>Innovación Educativa, 9</b:JournalName>
    <b:Year>2009</b:Year>
    <b:Pages>5- 17. Recuperado de http://4www.redalyc.org/articulo.oa?id=179414895002 </b:Pages>
    <b:Author>
      <b:Author>
        <b:NameList>
          <b:Person>
            <b:Last>Angulo</b:Last>
            <b:First>N</b:First>
          </b:Person>
        </b:NameList>
      </b:Author>
    </b:Author>
    <b:RefOrder>11</b:RefOrder>
  </b:Source>
  <b:Source>
    <b:Tag>Ben06</b:Tag>
    <b:SourceType>Book</b:SourceType>
    <b:Guid>{D7D573B0-3A8C-47A0-AD07-30F6DF035961}</b:Guid>
    <b:Title>The wealth of networks. How social production transforms markets and freedom</b:Title>
    <b:Year>2006</b:Year>
    <b:Author>
      <b:Author>
        <b:NameList>
          <b:Person>
            <b:Last>Benkler</b:Last>
            <b:First>Yochai</b:First>
          </b:Person>
        </b:NameList>
      </b:Author>
    </b:Author>
    <b:City>New Haven and London</b:City>
    <b:Publisher>Yale University Press</b:Publisher>
    <b:RefOrder>12</b:RefOrder>
  </b:Source>
  <b:Source>
    <b:Tag>Ber10</b:Tag>
    <b:SourceType>JournalArticle</b:SourceType>
    <b:Guid>{F294412C-BE1E-4A55-A5ED-CDE4D1D51468}</b:Guid>
    <b:Title>Social Media Technology and Government Transparency</b:Title>
    <b:JournalName>IEEE Computer Society</b:JournalName>
    <b:Year>2010</b:Year>
    <b:Pages>53-59. DOI: 10.1109/MC.2010.325</b:Pages>
    <b:Author>
      <b:Author>
        <b:NameList>
          <b:Person>
            <b:Last>Bertot</b:Last>
            <b:First>John Carlo</b:First>
          </b:Person>
          <b:Person>
            <b:Last>Jaeger</b:Last>
            <b:First>Paul T</b:First>
          </b:Person>
          <b:Person>
            <b:Last>Munson</b:Last>
            <b:First>Sean</b:First>
          </b:Person>
          <b:Person>
            <b:Last>Glaisyer</b:Last>
            <b:First>Tom</b:First>
          </b:Person>
        </b:NameList>
      </b:Author>
    </b:Author>
    <b:RefOrder>13</b:RefOrder>
  </b:Source>
  <b:Source>
    <b:Tag>Bis16</b:Tag>
    <b:SourceType>JournalArticle</b:SourceType>
    <b:Guid>{16AA46B3-FEDE-4814-B0E9-F5549CDC6678}</b:Guid>
    <b:Title>Adaptive governance in water reform discourses of the Murray–Darling Basin, Australia</b:Title>
    <b:JournalName>Policy Sciences, 49 (3)</b:JournalName>
    <b:Year>2016</b:Year>
    <b:Pages>281-307. DOI: https://doi.org/10.1007/s11077-016-9245-1</b:Pages>
    <b:Author>
      <b:Author>
        <b:NameList>
          <b:Person>
            <b:Last>Bischoff-Mattson</b:Last>
            <b:First>Zachary</b:First>
          </b:Person>
          <b:Person>
            <b:Last>Lynch</b:Last>
            <b:First>Amanda H</b:First>
          </b:Person>
        </b:NameList>
      </b:Author>
    </b:Author>
    <b:RefOrder>14</b:RefOrder>
  </b:Source>
  <b:Source>
    <b:Tag>Bon09</b:Tag>
    <b:SourceType>JournalArticle</b:SourceType>
    <b:Guid>{E0C6745F-6E7A-4AC6-8282-245757D8EC8A}</b:Guid>
    <b:Title>Citizen Science: A Developing Tool for Expanding Science Knowledge and Scientific Literacy</b:Title>
    <b:JournalName>BioScience, 59(11)</b:JournalName>
    <b:Year>2009</b:Year>
    <b:Pages>977-984. DOI: https://doi.org/10.1525/bio.2009.59.11.9</b:Pages>
    <b:Author>
      <b:Author>
        <b:NameList>
          <b:Person>
            <b:Last>Bonney</b:Last>
            <b:First>Rick</b:First>
          </b:Person>
          <b:Person>
            <b:Last>Cooper</b:Last>
            <b:First>Caren</b:First>
          </b:Person>
          <b:Person>
            <b:Last>Dickinson</b:Last>
            <b:First>Janis</b:First>
          </b:Person>
          <b:Person>
            <b:Last>Kelling</b:Last>
            <b:First>Steve</b:First>
          </b:Person>
          <b:Person>
            <b:Last>Phillips</b:Last>
            <b:First>Tina</b:First>
          </b:Person>
          <b:Person>
            <b:Last>Rosenberg</b:Last>
            <b:First>Kenneth</b:First>
          </b:Person>
          <b:Person>
            <b:Last>Shirnk </b:Last>
            <b:First>Jennifer</b:First>
          </b:Person>
        </b:NameList>
      </b:Author>
    </b:Author>
    <b:RefOrder>15</b:RefOrder>
  </b:Source>
  <b:Source>
    <b:Tag>Cha14</b:Tag>
    <b:SourceType>JournalArticle</b:SourceType>
    <b:Guid>{0108119E-FDE7-4FD7-A4EA-A4A453EDFC74}</b:Guid>
    <b:Title>A decade of adaptive governance scholarship: synthesis and future directions</b:Title>
    <b:JournalName>Ecology and Society, 19(3)</b:JournalName>
    <b:Year>2014</b:Year>
    <b:Pages>Art. 65. DOI: http://dx.doi.org/10.5751/ES-06824-190356</b:Pages>
    <b:Author>
      <b:Author>
        <b:NameList>
          <b:Person>
            <b:Last>Chaffin</b:Last>
            <b:First>Brian</b:First>
          </b:Person>
          <b:Person>
            <b:Last>Gosnell</b:Last>
            <b:First>Hannah</b:First>
          </b:Person>
          <b:Person>
            <b:Last>Cosens</b:Last>
            <b:First>Barbara</b:First>
          </b:Person>
        </b:NameList>
      </b:Author>
    </b:Author>
    <b:RefOrder>3</b:RefOrder>
  </b:Source>
  <b:Source>
    <b:Tag>Cha</b:Tag>
    <b:SourceType>JournalArticle</b:SourceType>
    <b:Guid>{12B852E8-A20F-4F8B-AE5B-920FBE4AA5A9}</b:Guid>
    <b:Title>A Crowdsourcing-Based Platform for Better Governance</b:Title>
    <b:JournalName>Proceedings of the International Conference on Soft Computing Systems, 397</b:JournalName>
    <b:Pages>519-527. DOI: https://doi.org/10.1007/978-81-322-2671-0_50</b:Pages>
    <b:Author>
      <b:Author>
        <b:NameList>
          <b:Person>
            <b:Last>Chandrasekaran</b:Last>
            <b:First>Vishal</b:First>
          </b:Person>
          <b:Person>
            <b:Last>Rajan</b:Last>
            <b:First>Shivnesh</b:First>
          </b:Person>
          <b:Person>
            <b:Last>Vasani</b:Last>
            <b:First>Romil</b:First>
          </b:Person>
          <b:Person>
            <b:Last>Menon</b:Last>
            <b:First>Anirudh</b:First>
          </b:Person>
          <b:Person>
            <b:Last>Bagavathi-Sivakumar</b:Last>
            <b:First>Palaniappan</b:First>
          </b:Person>
        </b:NameList>
      </b:Author>
    </b:Author>
    <b:City>New Delhi</b:City>
    <b:Publisher>Springer</b:Publisher>
    <b:Year>2015</b:Year>
    <b:RefOrder>16</b:RefOrder>
  </b:Source>
  <b:Source>
    <b:Tag>Con141</b:Tag>
    <b:SourceType>DocumentFromInternetSite</b:SourceType>
    <b:Guid>{23A75976-FD5A-43B0-8C2E-18B51CCCA2DA}</b:Guid>
    <b:Title>ORARBO. Observatorio Regional Ambiental y de Desarrollo Sostenible del Río Bogotá</b:Title>
    <b:Year>2014</b:Year>
    <b:Author>
      <b:Author>
        <b:Corporate>Consejo de Estado</b:Corporate>
      </b:Author>
    </b:Author>
    <b:InternetSiteTitle>Documentos e Investigaciones</b:InternetSiteTitle>
    <b:Month>marzo</b:Month>
    <b:URL>http://www.orarbo.gov.co/es/documentacion-y-enlaces/listado/sentencia-del-consejo-de-estado-sala-de-lo-contencioso-administrativo-seccion-primera-rio-bogota</b:URL>
    <b:RefOrder>17</b:RefOrder>
  </b:Source>
  <b:Source>
    <b:Tag>Fun13</b:Tag>
    <b:SourceType>JournalArticle</b:SourceType>
    <b:Guid>{A609F0C8-9DED-413C-BD08-7BB2BBC61392}</b:Guid>
    <b:Title>Six models for the Internet + Politics</b:Title>
    <b:JournalName>International Studies Review, 15</b:JournalName>
    <b:Year>2013</b:Year>
    <b:Pages>30-47, DOI: 10.1111/misr.12028</b:Pages>
    <b:Author>
      <b:Author>
        <b:NameList>
          <b:Person>
            <b:Last>Fung</b:Last>
            <b:First>Archon</b:First>
          </b:Person>
          <b:Person>
            <b:Last>Russon</b:Last>
            <b:First>Hollie</b:First>
          </b:Person>
          <b:Person>
            <b:Last>Shkabatur</b:Last>
            <b:First>Jennifer</b:First>
          </b:Person>
        </b:NameList>
      </b:Author>
    </b:Author>
    <b:RefOrder>18</b:RefOrder>
  </b:Source>
  <b:Source>
    <b:Tag>Gre16</b:Tag>
    <b:SourceType>JournalArticle</b:SourceType>
    <b:Guid>{7E97491F-8B22-48EF-BCBB-F459DD4AD571}</b:Guid>
    <b:Title>Adaptive governance to promote ecosystem services in urban green spaces</b:Title>
    <b:JournalName>Urban Ecosystems, 19(1)</b:JournalName>
    <b:Year>2016</b:Year>
    <b:Pages>77-93. DOI: https://doi.org/10.1007/s11252-015-0476-2</b:Pages>
    <b:Author>
      <b:Author>
        <b:NameList>
          <b:Person>
            <b:Last>Green</b:Last>
            <b:First>Olivia</b:First>
          </b:Person>
          <b:Person>
            <b:Last>Garmenstani</b:Last>
            <b:First>Ahjond</b:First>
          </b:Person>
          <b:Person>
            <b:Last>Albro</b:Last>
            <b:First>Sandra</b:First>
          </b:Person>
          <b:Person>
            <b:Last>Ban</b:Last>
            <b:First>Nathalie</b:First>
          </b:Person>
          <b:Person>
            <b:Last>Berland</b:Last>
            <b:First>Adam</b:First>
          </b:Person>
          <b:Person>
            <b:Last>Burkman</b:Last>
            <b:First>Caitlin</b:First>
          </b:Person>
          <b:Person>
            <b:Last>Gardiner</b:Last>
            <b:First>Mary</b:First>
          </b:Person>
          <b:Person>
            <b:Last>Gunderson</b:Last>
            <b:First>Lance</b:First>
          </b:Person>
          <b:Person>
            <b:Last>Hopton</b:Last>
            <b:First>Matthew</b:First>
          </b:Person>
          <b:Person>
            <b:Last>Schoon</b:Last>
            <b:First>Michael</b:First>
          </b:Person>
          <b:Person>
            <b:Last>Shuster</b:Last>
            <b:First>William</b:First>
          </b:Person>
        </b:NameList>
      </b:Author>
    </b:Author>
    <b:RefOrder>19</b:RefOrder>
  </b:Source>
  <b:Source>
    <b:Tag>Güi15</b:Tag>
    <b:SourceType>JournalArticle</b:SourceType>
    <b:Guid>{CBE444CC-6A51-4C05-9EAF-1253BDD7A8CB}</b:Guid>
    <b:Title>La judicialización de los conflictos ambientales: un estudio del caso de la cuenca hidrográfica del río Bogotá (CHRB), Colombia</b:Title>
    <b:Year>2015</b:Year>
    <b:JournalName>Revista Internacional de Contaminación Ambiental, 31 (2)</b:JournalName>
    <b:Pages>195-209. Disponible en: http://www.scielo.org.mx/scielo.php?script=sci_arttext&amp;pid=S0188-49992015000200009</b:Pages>
    <b:Author>
      <b:Author>
        <b:NameList>
          <b:Person>
            <b:Last>Güiza</b:Last>
            <b:First>Leonardo</b:First>
          </b:Person>
          <b:Person>
            <b:Last>Londoño</b:Last>
            <b:First>Beatriz </b:First>
          </b:Person>
          <b:Person>
            <b:Last>Rodríguez</b:Last>
            <b:First>Cristhian </b:First>
          </b:Person>
        </b:NameList>
      </b:Author>
    </b:Author>
    <b:RefOrder>8</b:RefOrder>
  </b:Source>
  <b:Source>
    <b:Tag>Kam11</b:Tag>
    <b:SourceType>JournalArticle</b:SourceType>
    <b:Guid>{ABD03C2B-AFAF-424A-A1C0-127E41D9F72F}</b:Guid>
    <b:Title>Crowdsourcing, citizen sensing and sensor web technologies for public and environmental health surveillance and crisis management: trends, OGC standards and application examples</b:Title>
    <b:Year>2011</b:Year>
    <b:JournalName>International Journal of Health Geographics, 10(67)</b:JournalName>
    <b:Pages>DOI: https://doi.org/10.1186/1476-072X-10-67</b:Pages>
    <b:Author>
      <b:Author>
        <b:NameList>
          <b:Person>
            <b:Last>Kamel Boulos</b:Last>
            <b:First>Maged</b:First>
          </b:Person>
          <b:Person>
            <b:Last>Resch</b:Last>
            <b:First>Bernd</b:First>
          </b:Person>
          <b:Person>
            <b:Last>Crowley</b:Last>
            <b:First>David</b:First>
          </b:Person>
          <b:Person>
            <b:Last>Breslin</b:Last>
            <b:First>John</b:First>
          </b:Person>
          <b:Person>
            <b:Last>Sohn</b:Last>
            <b:First>Gunho</b:First>
          </b:Person>
          <b:Person>
            <b:Last>Burtner</b:Last>
            <b:First>Russ</b:First>
          </b:Person>
          <b:Person>
            <b:Last>Pike</b:Last>
            <b:First>William</b:First>
          </b:Person>
          <b:Person>
            <b:Last>Jezierski</b:Last>
            <b:First>Eduardo</b:First>
          </b:Person>
          <b:Person>
            <b:Last>Chuang</b:Last>
            <b:First>Kuo-Yu</b:First>
          </b:Person>
        </b:NameList>
      </b:Author>
    </b:Author>
    <b:RefOrder>5</b:RefOrder>
  </b:Source>
  <b:Source>
    <b:Tag>Kar10</b:Tag>
    <b:SourceType>InternetSite</b:SourceType>
    <b:Guid>{21C115BD-2250-465E-82E2-15DFA5AD359C}</b:Guid>
    <b:Title>Mapa del Río Bogotá y su Cuenca</b:Title>
    <b:Year>2010</b:Year>
    <b:InternetSiteTitle>University of Maryland</b:InternetSiteTitle>
    <b:URL>https://commons.wikimedia.org/wiki/File:Rio_Bogota_map.png</b:URL>
    <b:Author>
      <b:Author>
        <b:NameList>
          <b:Person>
            <b:Last>Karnstedt</b:Last>
            <b:First>A.</b:First>
          </b:Person>
        </b:NameList>
      </b:Author>
    </b:Author>
    <b:RefOrder>20</b:RefOrder>
  </b:Source>
  <b:Source>
    <b:Tag>Mur16</b:Tag>
    <b:SourceType>JournalArticle</b:SourceType>
    <b:Guid>{0C45A3F3-0F52-4292-9678-C1D07105477B}</b:Guid>
    <b:Title>What facilitates adaptation? An analysis of community-based adaptation to environmental change in the Andes</b:Title>
    <b:Year>2016</b:Year>
    <b:JournalName>International Journal of the Commons, 10(1)</b:JournalName>
    <b:Pages>119- 141. DOI: http://doi.org/10.18352/ijc.585</b:Pages>
    <b:Author>
      <b:Author>
        <b:NameList>
          <b:Person>
            <b:Last>Murtinho</b:Last>
            <b:First>Felipe</b:First>
          </b:Person>
        </b:NameList>
      </b:Author>
    </b:Author>
    <b:RefOrder>21</b:RefOrder>
  </b:Source>
  <b:Source>
    <b:Tag>Ped15</b:Tag>
    <b:SourceType>JournalArticle</b:SourceType>
    <b:Guid>{C7F135E1-8285-4948-A04F-EA69F86C1831}</b:Guid>
    <b:Title>Information and Knowledge for Water Governance in the Networked Society</b:Title>
    <b:JournalName>Water Alternatives, 8(2)</b:JournalName>
    <b:Year>2015</b:Year>
    <b:Pages>1-19. Disponible en: http://hdl.handle.net/11441/36629</b:Pages>
    <b:Author>
      <b:Author>
        <b:NameList>
          <b:Person>
            <b:Last>Pedregal</b:Last>
            <b:First>Belén</b:First>
          </b:Person>
          <b:Person>
            <b:Last>Cabello</b:Last>
            <b:First>Violeta</b:First>
          </b:Person>
          <b:Person>
            <b:Last>Hernández</b:Last>
            <b:First>Nuria</b:First>
          </b:Person>
          <b:Person>
            <b:Last>Limones</b:Last>
            <b:First>Natalia</b:First>
          </b:Person>
          <b:Person>
            <b:Last>Del Moral</b:Last>
            <b:First>Leandro</b:First>
          </b:Person>
        </b:NameList>
      </b:Author>
    </b:Author>
    <b:RefOrder>22</b:RefOrder>
  </b:Source>
  <b:Source>
    <b:Tag>Shi08</b:Tag>
    <b:SourceType>Book</b:SourceType>
    <b:Guid>{B495F4D7-654B-4270-A400-E968F3B0BBFE}</b:Guid>
    <b:Title>Here Comes Everybody: The power of organizing without organizations</b:Title>
    <b:Year>2008</b:Year>
    <b:City>London, UK</b:City>
    <b:Publisher>The Penguin Press</b:Publisher>
    <b:Author>
      <b:Author>
        <b:NameList>
          <b:Person>
            <b:Last>Shirky</b:Last>
            <b:First>Clay</b:First>
          </b:Person>
        </b:NameList>
      </b:Author>
    </b:Author>
    <b:RefOrder>23</b:RefOrder>
  </b:Source>
  <b:Source>
    <b:Tag>UNE13</b:Tag>
    <b:SourceType>Book</b:SourceType>
    <b:Guid>{5B83BD61-B134-407D-82F5-362DA6907E98}</b:Guid>
    <b:Author>
      <b:Author>
        <b:Corporate>UNESCO (UN Educational, Scientific and Cultural Organization)</b:Corporate>
      </b:Author>
    </b:Author>
    <b:Title>Free Flow: Reaching Water Security Through Cooperation. </b:Title>
    <b:Year>2013</b:Year>
    <b:City>París</b:City>
    <b:Publisher>UNESCO &amp; Tudor Rose</b:Publisher>
    <b:RefOrder>24</b:RefOrder>
  </b:Source>
  <b:Source>
    <b:Tag>UNE06</b:Tag>
    <b:SourceType>Book</b:SourceType>
    <b:Guid>{8CB527C3-F530-4931-8604-8DBEC8EF7191}</b:Guid>
    <b:Author>
      <b:Author>
        <b:Corporate>UNESCO</b:Corporate>
      </b:Author>
    </b:Author>
    <b:Title>The United Nations World Water Development Report 2</b:Title>
    <b:Year>2006</b:Year>
    <b:City>New York, US</b:City>
    <b:Publisher>UNESCO y Berghahn Books. Disponible en: http://www.unesco.org/new/en/natural-sciences/environment/water/wwap/wwdr/wwdr2-2006/</b:Publisher>
    <b:RefOrder>25</b:RefOrder>
  </b:Source>
  <b:Source>
    <b:Tag>UNW12</b:Tag>
    <b:SourceType>Book</b:SourceType>
    <b:Guid>{0FE98A86-FC3B-4FC9-AA5E-AE492790CAFC}</b:Guid>
    <b:Author>
      <b:Author>
        <b:Corporate>UN- Water</b:Corporate>
      </b:Author>
    </b:Author>
    <b:Title>Status Report on The Application of Integrated Approaches to Water Resources Management</b:Title>
    <b:Year>2012</b:Year>
    <b:City>Stockholm</b:City>
    <b:Publisher>UNEP, UNDP, GWP. Disponible en: http://www.unwater.org/publications/un-water-status-report-application-integrated-approaches-water-resources-management-rio20/</b:Publisher>
    <b:RefOrder>26</b:RefOrder>
  </b:Source>
  <b:Source>
    <b:Tag>Vos03</b:Tag>
    <b:SourceType>JournalArticle</b:SourceType>
    <b:Guid>{D5CD7180-1CE5-41C4-BEBD-738E9B64275F}</b:Guid>
    <b:Title>Optimizing Cooperation in Spatial Planning for eGovernment</b:Title>
    <b:Year>2003</b:Year>
    <b:City>Berlin, Heidelberg</b:City>
    <b:Publisher>Springer</b:Publisher>
    <b:Author>
      <b:Author>
        <b:NameList>
          <b:Person>
            <b:Last>Voss</b:Last>
            <b:First>Angi</b:First>
          </b:Person>
          <b:Person>
            <b:Last>Roeder</b:Last>
            <b:First>Stefanie</b:First>
          </b:Person>
          <b:Person>
            <b:Last>Marker</b:Last>
            <b:First>Oliver</b:First>
          </b:Person>
        </b:NameList>
      </b:Author>
    </b:Author>
    <b:JournalName>Knowledge Management in Electronic Government.</b:JournalName>
    <b:Pages>239-249, DOI: https://doi.org/10.1007/3-540-44836-5_25</b:Pages>
    <b:RefOrder>27</b:RefOrder>
  </b:Source>
  <b:Source>
    <b:Tag>Weh15</b:Tag>
    <b:SourceType>JournalArticle</b:SourceType>
    <b:Guid>{1807A1D2-28FF-49ED-8A03-720CE668CDC2}</b:Guid>
    <b:Title>The social innovation potential of ICT-enabled citizen observatories to increase eParticipation in local flood risk management</b:Title>
    <b:JournalName>Technology in Society, 42</b:JournalName>
    <b:Year>2015</b:Year>
    <b:Pages>187-198. DOI: https://doi.org/10.1016/j.techsoc.2015.05.002</b:Pages>
    <b:Author>
      <b:Author>
        <b:NameList>
          <b:Person>
            <b:Last>Wehn</b:Last>
            <b:First>Uta</b:First>
          </b:Person>
          <b:Person>
            <b:Last>Evers</b:Last>
            <b:First>Jaap</b:First>
          </b:Person>
        </b:NameList>
      </b:Author>
    </b:Author>
    <b:RefOrder>28</b:RefOrder>
  </b:Source>
  <b:Source>
    <b:Tag>Weh151</b:Tag>
    <b:SourceType>JournalArticle</b:SourceType>
    <b:Guid>{1456FBF8-549A-4660-8ED3-E04C333A9750}</b:Guid>
    <b:Title>Participation in flood risk management and the potential of citizen observatories: A governance analysis</b:Title>
    <b:JournalName>Environmental Science &amp; Policy, 48</b:JournalName>
    <b:Year>2015</b:Year>
    <b:Pages>225-236, DOI: https://doi.org/10.1016/j.envsci.2014.12.017</b:Pages>
    <b:Author>
      <b:Author>
        <b:NameList>
          <b:Person>
            <b:Last>Wehn</b:Last>
            <b:First>Uta</b:First>
          </b:Person>
          <b:Person>
            <b:Last>Rusca</b:Last>
            <b:First>Maria</b:First>
          </b:Person>
          <b:Person>
            <b:Last>Evers</b:Last>
            <b:First>Jaap</b:First>
          </b:Person>
          <b:Person>
            <b:Last>Lanfranchi</b:Last>
            <b:First>Vitavesca</b:First>
          </b:Person>
        </b:NameList>
      </b:Author>
    </b:Author>
    <b:RefOrder>29</b:RefOrder>
  </b:Source>
  <b:Source>
    <b:Tag>Whe</b:Tag>
    <b:SourceType>JournalArticle</b:SourceType>
    <b:Guid>{1C087B9B-7CC5-4733-AF84-EB31FBFD0AD4}</b:Guid>
    <b:Title>Water security in the Canadian Prairies: science and management challenges</b:Title>
    <b:Author>
      <b:Author>
        <b:NameList>
          <b:Person>
            <b:Last>Wheater</b:Last>
            <b:First>Howard</b:First>
          </b:Person>
          <b:Person>
            <b:Last>Gober</b:Last>
            <b:First>Patricia</b:First>
          </b:Person>
        </b:NameList>
      </b:Author>
    </b:Author>
    <b:JournalName>Philosophical Transactions of the Royal Society of London A: Mathematical, Physical and Engineering Sciences, 371(2002)</b:JournalName>
    <b:Year>2013</b:Year>
    <b:Pages>DOI: 10.1098/rsta.2012.0409</b:Pages>
    <b:RefOrder>30</b:RefOrder>
  </b:Source>
  <b:Source>
    <b:Tag>Whe1</b:Tag>
    <b:SourceType>JournalArticle</b:SourceType>
    <b:Guid>{886A4527-645A-4B5E-A74C-044354E652DA}</b:Guid>
    <b:Title>Water security in the Canadian Prairies: science and management challenges</b:Title>
    <b:Author>
      <b:Author>
        <b:NameList>
          <b:Person>
            <b:Last>Wheater</b:Last>
            <b:First>Howard</b:First>
          </b:Person>
          <b:Person>
            <b:Last>Gober</b:Last>
            <b:First>Patricia</b:First>
          </b:Person>
        </b:NameList>
      </b:Author>
    </b:Author>
    <b:RefOrder>31</b:RefOrder>
  </b:Source>
  <b:Source>
    <b:Tag>Whe15</b:Tag>
    <b:SourceType>JournalArticle</b:SourceType>
    <b:Guid>{28B395B9-3333-4896-A753-3247E0D76F92}</b:Guid>
    <b:Title>Water security and the science agenda, 51 (7)</b:Title>
    <b:JournalName>Water Resources Research</b:JournalName>
    <b:Year>2015</b:Year>
    <b:Pages>DOI: 10.1002/2015WR016892</b:Pages>
    <b:Author>
      <b:Author>
        <b:NameList>
          <b:Person>
            <b:Last>Wheater</b:Last>
            <b:First>Howard</b:First>
          </b:Person>
          <b:Person>
            <b:Last>Gober</b:Last>
            <b:First>Patricia</b:First>
          </b:Person>
        </b:NameList>
      </b:Author>
    </b:Author>
    <b:RefOrder>32</b:RefOrder>
  </b:Source>
  <b:Source>
    <b:Tag>14AP</b:Tag>
    <b:SourceType>Case</b:SourceType>
    <b:Guid>{AB86F24F-29A9-455D-A453-F43DC7C0398C}</b:Guid>
    <b:Year>2014</b:Year>
    <b:Month>Marzo</b:Month>
    <b:Day>28</b:Day>
    <b:CaseNumber>A.P. 90479</b:CaseNumber>
    <b:Court>Consejo de Estado</b:Court>
    <b:Title>Consejo de Estado</b:Title>
    <b:RefOrder>33</b:RefOrder>
  </b:Source>
  <b:Source>
    <b:Tag>Alc06</b:Tag>
    <b:SourceType>InternetSite</b:SourceType>
    <b:Guid>{9A9353D9-36F1-4C61-A49B-1A903FA12527}</b:Guid>
    <b:Title>DECRETO 314 DE 2006</b:Title>
    <b:Year>2006</b:Year>
    <b:Month>agosto</b:Month>
    <b:Day>15</b:Day>
    <b:URL>http://www.alcaldiabogota.gov.co/sisjur/normas/Norma1.jsp?i=21061</b:URL>
    <b:Author>
      <b:Author>
        <b:Corporate>Alcaldía Mayor de Bogotá D.C.</b:Corporate>
      </b:Author>
    </b:Author>
    <b:RefOrder>34</b:RefOrder>
  </b:Source>
  <b:Source>
    <b:Tag>DEP11</b:Tag>
    <b:SourceType>InternetSite</b:SourceType>
    <b:Guid>{53E85400-C4A6-425B-B010-884B79FABA8A}</b:Guid>
    <b:Author>
      <b:Author>
        <b:Corporate>Departamento Administrativo de la Función Pública</b:Corporate>
      </b:Author>
    </b:Author>
    <b:Title>DECRETO &lt;LEY&gt; 3570 DE 2011</b:Title>
    <b:Year>2011</b:Year>
    <b:Month>septiembre</b:Month>
    <b:Day>27</b:Day>
    <b:URL>http://www.secretariasenado.gov.co/senado/basedoc/decreto_3570_2011.html</b:URL>
    <b:RefOrder>35</b:RefOrder>
  </b:Source>
  <b:Source>
    <b:Tag>Con93</b:Tag>
    <b:SourceType>InternetSite</b:SourceType>
    <b:Guid>{AD17182D-346D-4770-904A-E0775A91935D}</b:Guid>
    <b:Author>
      <b:Author>
        <b:Corporate>Congreso de Colombia</b:Corporate>
      </b:Author>
    </b:Author>
    <b:Title>LEY 99 DE 1993</b:Title>
    <b:Year>1993</b:Year>
    <b:Month>diciembre</b:Month>
    <b:Day>22</b:Day>
    <b:URL>http://www.alcaldiabogota.gov.co/sisjur/normas/Norma1.jsp?i=297</b:URL>
    <b:RefOrder>36</b:RefOrder>
  </b:Source>
  <b:Source>
    <b:Tag>Alc061</b:Tag>
    <b:SourceType>InternetSite</b:SourceType>
    <b:Guid>{C713D081-EFCF-42CD-91A0-C9BF15A29762}</b:Guid>
    <b:Author>
      <b:Author>
        <b:Corporate>Alcaldía Mayor de Bogotá, D.C.</b:Corporate>
      </b:Author>
    </b:Author>
    <b:Title>ACUERDO 257 DE 2006</b:Title>
    <b:Year>2006</b:Year>
    <b:Month>noviembre</b:Month>
    <b:Day>30</b:Day>
    <b:URL>http://www.alcaldiabogota.gov.co/sisjur/normas/Norma1.jsp?i=22307</b:URL>
    <b:RefOrder>37</b:RefOrder>
  </b:Source>
</b:Sources>
</file>

<file path=customXml/itemProps1.xml><?xml version="1.0" encoding="utf-8"?>
<ds:datastoreItem xmlns:ds="http://schemas.openxmlformats.org/officeDocument/2006/customXml" ds:itemID="{ECFDFDD7-087D-4B6E-B15F-C782E395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8065</Words>
  <Characters>45977</Characters>
  <Application>Microsoft Office Word</Application>
  <DocSecurity>0</DocSecurity>
  <Lines>383</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AmbientPC1</dc:creator>
  <cp:keywords/>
  <dc:description/>
  <cp:lastModifiedBy>Sergio Molina</cp:lastModifiedBy>
  <cp:revision>8</cp:revision>
  <cp:lastPrinted>2019-10-29T20:31:00Z</cp:lastPrinted>
  <dcterms:created xsi:type="dcterms:W3CDTF">2019-12-05T13:17:00Z</dcterms:created>
  <dcterms:modified xsi:type="dcterms:W3CDTF">2019-12-05T13:28:00Z</dcterms:modified>
</cp:coreProperties>
</file>