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4A958" w14:textId="6F4D65E9" w:rsidR="00B44D37" w:rsidRPr="0058271C" w:rsidRDefault="00B44D37" w:rsidP="003749CA">
      <w:pPr>
        <w:spacing w:after="0" w:line="240" w:lineRule="auto"/>
        <w:jc w:val="center"/>
        <w:rPr>
          <w:b/>
          <w:szCs w:val="20"/>
        </w:rPr>
      </w:pPr>
      <w:r w:rsidRPr="0058271C">
        <w:rPr>
          <w:b/>
          <w:szCs w:val="20"/>
        </w:rPr>
        <w:t>Evaluación de tratamientos silviculturales en la sostenibilidad de bosques tropicales en la Región Huetar Norte, Costa Rica</w:t>
      </w:r>
    </w:p>
    <w:p w14:paraId="487DEE70" w14:textId="77777777" w:rsidR="00294573" w:rsidRPr="0058271C" w:rsidRDefault="00294573" w:rsidP="003749CA">
      <w:pPr>
        <w:spacing w:after="0" w:line="240" w:lineRule="auto"/>
        <w:jc w:val="center"/>
        <w:rPr>
          <w:b/>
          <w:szCs w:val="24"/>
        </w:rPr>
      </w:pPr>
    </w:p>
    <w:p w14:paraId="29915256" w14:textId="539FF5DC" w:rsidR="00B44D37" w:rsidRPr="0058271C" w:rsidRDefault="00B44D37" w:rsidP="003749CA">
      <w:pPr>
        <w:spacing w:after="0" w:line="240" w:lineRule="auto"/>
        <w:jc w:val="center"/>
        <w:rPr>
          <w:b/>
          <w:szCs w:val="24"/>
          <w:lang w:val="en-US"/>
        </w:rPr>
      </w:pPr>
      <w:r w:rsidRPr="0058271C">
        <w:rPr>
          <w:b/>
          <w:szCs w:val="24"/>
          <w:lang w:val="en-US"/>
        </w:rPr>
        <w:t>Evaluation of </w:t>
      </w:r>
      <w:r w:rsidR="00294573" w:rsidRPr="0058271C">
        <w:rPr>
          <w:b/>
          <w:szCs w:val="24"/>
          <w:lang w:val="en-US"/>
        </w:rPr>
        <w:t>Silvicultural Treatments </w:t>
      </w:r>
      <w:r w:rsidRPr="0058271C">
        <w:rPr>
          <w:b/>
          <w:szCs w:val="24"/>
          <w:lang w:val="en-US"/>
        </w:rPr>
        <w:t xml:space="preserve">in the </w:t>
      </w:r>
      <w:r w:rsidR="00294573" w:rsidRPr="0058271C">
        <w:rPr>
          <w:b/>
          <w:szCs w:val="24"/>
          <w:lang w:val="en-US"/>
        </w:rPr>
        <w:t>Sustainability </w:t>
      </w:r>
      <w:r w:rsidRPr="0058271C">
        <w:rPr>
          <w:b/>
          <w:szCs w:val="24"/>
          <w:lang w:val="en-US"/>
        </w:rPr>
        <w:t>of </w:t>
      </w:r>
      <w:r w:rsidR="00294573" w:rsidRPr="0058271C">
        <w:rPr>
          <w:b/>
          <w:szCs w:val="24"/>
          <w:lang w:val="en-US"/>
        </w:rPr>
        <w:t>Tropical Forests </w:t>
      </w:r>
      <w:r w:rsidRPr="0058271C">
        <w:rPr>
          <w:b/>
          <w:szCs w:val="24"/>
          <w:lang w:val="en-US"/>
        </w:rPr>
        <w:t xml:space="preserve">in the Northern </w:t>
      </w:r>
      <w:proofErr w:type="spellStart"/>
      <w:r w:rsidRPr="0058271C">
        <w:rPr>
          <w:b/>
          <w:szCs w:val="24"/>
          <w:lang w:val="en-US"/>
        </w:rPr>
        <w:t>Huetar</w:t>
      </w:r>
      <w:proofErr w:type="spellEnd"/>
      <w:r w:rsidRPr="0058271C">
        <w:rPr>
          <w:b/>
          <w:szCs w:val="24"/>
          <w:lang w:val="en-US"/>
        </w:rPr>
        <w:t xml:space="preserve"> Region, Costa Rica </w:t>
      </w:r>
    </w:p>
    <w:p w14:paraId="37817767" w14:textId="77777777" w:rsidR="00294573" w:rsidRPr="00423C73" w:rsidRDefault="00294573" w:rsidP="003749CA">
      <w:pPr>
        <w:spacing w:after="0" w:line="240" w:lineRule="auto"/>
        <w:jc w:val="center"/>
        <w:rPr>
          <w:b/>
          <w:sz w:val="28"/>
          <w:szCs w:val="28"/>
          <w:lang w:val="en-US"/>
        </w:rPr>
      </w:pPr>
    </w:p>
    <w:p w14:paraId="47107E04" w14:textId="77777777" w:rsidR="00B44D37" w:rsidRPr="004E4D1A" w:rsidRDefault="00B44D37" w:rsidP="003749CA">
      <w:pPr>
        <w:spacing w:line="240" w:lineRule="auto"/>
        <w:jc w:val="center"/>
        <w:rPr>
          <w:b/>
        </w:rPr>
      </w:pPr>
      <w:r w:rsidRPr="004E4D1A">
        <w:rPr>
          <w:b/>
        </w:rPr>
        <w:t>Pablo Abarca-Valverde</w:t>
      </w:r>
      <w:r w:rsidR="001A1ADD">
        <w:rPr>
          <w:rStyle w:val="Refdenotaalpie"/>
          <w:b/>
        </w:rPr>
        <w:footnoteReference w:id="1"/>
      </w:r>
      <w:r w:rsidRPr="004E4D1A">
        <w:rPr>
          <w:b/>
        </w:rPr>
        <w:t>, Víctor Meza-Picado</w:t>
      </w:r>
      <w:r w:rsidR="001A1ADD">
        <w:rPr>
          <w:rStyle w:val="Refdenotaalpie"/>
          <w:b/>
        </w:rPr>
        <w:footnoteReference w:id="2"/>
      </w:r>
      <w:r w:rsidRPr="004E4D1A">
        <w:rPr>
          <w:b/>
        </w:rPr>
        <w:t xml:space="preserve">, </w:t>
      </w:r>
      <w:proofErr w:type="spellStart"/>
      <w:r w:rsidRPr="004E4D1A">
        <w:rPr>
          <w:b/>
        </w:rPr>
        <w:t>Jhonny</w:t>
      </w:r>
      <w:proofErr w:type="spellEnd"/>
      <w:r w:rsidRPr="004E4D1A">
        <w:rPr>
          <w:b/>
        </w:rPr>
        <w:t xml:space="preserve"> Méndez- Gamboa</w:t>
      </w:r>
      <w:r w:rsidR="00D57CA5">
        <w:rPr>
          <w:rStyle w:val="Refdenotaalpie"/>
          <w:b/>
        </w:rPr>
        <w:footnoteReference w:id="3"/>
      </w:r>
      <w:r w:rsidRPr="004E4D1A">
        <w:rPr>
          <w:b/>
        </w:rPr>
        <w:t xml:space="preserve"> </w:t>
      </w:r>
    </w:p>
    <w:p w14:paraId="0B0E6BC0" w14:textId="77777777" w:rsidR="00B83053" w:rsidRDefault="00B83053" w:rsidP="003749CA">
      <w:pPr>
        <w:spacing w:line="240" w:lineRule="auto"/>
        <w:contextualSpacing/>
        <w:jc w:val="center"/>
        <w:rPr>
          <w:rFonts w:eastAsia="Times New Roman"/>
          <w:sz w:val="18"/>
          <w:szCs w:val="20"/>
        </w:rPr>
      </w:pPr>
    </w:p>
    <w:p w14:paraId="1A17F305" w14:textId="676AF57A" w:rsidR="00B83053" w:rsidRDefault="00B83053" w:rsidP="003749CA">
      <w:pPr>
        <w:spacing w:after="0" w:line="240" w:lineRule="auto"/>
        <w:contextualSpacing/>
        <w:jc w:val="center"/>
        <w:rPr>
          <w:rFonts w:eastAsia="Times New Roman"/>
          <w:sz w:val="18"/>
          <w:szCs w:val="20"/>
        </w:rPr>
      </w:pPr>
      <w:r w:rsidRPr="00395882">
        <w:rPr>
          <w:rFonts w:eastAsia="Times New Roman"/>
          <w:sz w:val="18"/>
          <w:szCs w:val="20"/>
        </w:rPr>
        <w:t>[</w:t>
      </w:r>
      <w:r w:rsidRPr="00395882">
        <w:rPr>
          <w:rFonts w:eastAsia="Times New Roman"/>
          <w:b/>
          <w:sz w:val="18"/>
          <w:szCs w:val="20"/>
        </w:rPr>
        <w:t>Recibido:</w:t>
      </w:r>
      <w:r w:rsidRPr="00395882">
        <w:rPr>
          <w:rFonts w:eastAsia="Times New Roman"/>
          <w:sz w:val="18"/>
          <w:szCs w:val="20"/>
        </w:rPr>
        <w:t xml:space="preserve"> </w:t>
      </w:r>
      <w:r>
        <w:rPr>
          <w:rFonts w:eastAsia="Times New Roman"/>
          <w:sz w:val="18"/>
          <w:szCs w:val="20"/>
        </w:rPr>
        <w:t xml:space="preserve">17 </w:t>
      </w:r>
      <w:r w:rsidRPr="00395882">
        <w:rPr>
          <w:rFonts w:eastAsia="Times New Roman"/>
          <w:sz w:val="18"/>
          <w:szCs w:val="20"/>
        </w:rPr>
        <w:t xml:space="preserve">de </w:t>
      </w:r>
      <w:r>
        <w:rPr>
          <w:rFonts w:eastAsia="Times New Roman"/>
          <w:sz w:val="18"/>
          <w:szCs w:val="20"/>
        </w:rPr>
        <w:t xml:space="preserve">junio </w:t>
      </w:r>
      <w:r w:rsidRPr="00395882">
        <w:rPr>
          <w:rFonts w:eastAsia="Times New Roman"/>
          <w:sz w:val="18"/>
          <w:szCs w:val="20"/>
        </w:rPr>
        <w:t xml:space="preserve">2019, </w:t>
      </w:r>
      <w:r w:rsidRPr="00395882">
        <w:rPr>
          <w:rFonts w:eastAsia="Times New Roman"/>
          <w:b/>
          <w:sz w:val="18"/>
          <w:szCs w:val="20"/>
        </w:rPr>
        <w:t>Aceptado:</w:t>
      </w:r>
      <w:r w:rsidRPr="00395882">
        <w:rPr>
          <w:rFonts w:eastAsia="Times New Roman"/>
          <w:sz w:val="18"/>
          <w:szCs w:val="20"/>
        </w:rPr>
        <w:t xml:space="preserve"> </w:t>
      </w:r>
      <w:r>
        <w:rPr>
          <w:rFonts w:eastAsia="Times New Roman"/>
          <w:sz w:val="18"/>
          <w:szCs w:val="20"/>
        </w:rPr>
        <w:t>30</w:t>
      </w:r>
      <w:r w:rsidRPr="00395882">
        <w:rPr>
          <w:rFonts w:eastAsia="Times New Roman"/>
          <w:sz w:val="18"/>
          <w:szCs w:val="20"/>
        </w:rPr>
        <w:t xml:space="preserve"> de </w:t>
      </w:r>
      <w:r>
        <w:rPr>
          <w:rFonts w:eastAsia="Times New Roman"/>
          <w:sz w:val="18"/>
          <w:szCs w:val="20"/>
        </w:rPr>
        <w:t xml:space="preserve">setiembre </w:t>
      </w:r>
      <w:r w:rsidRPr="00395882">
        <w:rPr>
          <w:rFonts w:eastAsia="Times New Roman"/>
          <w:sz w:val="18"/>
          <w:szCs w:val="20"/>
        </w:rPr>
        <w:t xml:space="preserve">2019, </w:t>
      </w:r>
      <w:r w:rsidRPr="00395882">
        <w:rPr>
          <w:rFonts w:eastAsia="Times New Roman"/>
          <w:b/>
          <w:sz w:val="18"/>
          <w:szCs w:val="20"/>
        </w:rPr>
        <w:t>Corregido:</w:t>
      </w:r>
      <w:r w:rsidRPr="00395882">
        <w:rPr>
          <w:rFonts w:eastAsia="Times New Roman"/>
          <w:sz w:val="18"/>
          <w:szCs w:val="20"/>
        </w:rPr>
        <w:t xml:space="preserve"> </w:t>
      </w:r>
      <w:r>
        <w:rPr>
          <w:rFonts w:eastAsia="Times New Roman"/>
          <w:sz w:val="18"/>
          <w:szCs w:val="20"/>
        </w:rPr>
        <w:t xml:space="preserve">28 </w:t>
      </w:r>
      <w:r w:rsidRPr="00395882">
        <w:rPr>
          <w:rFonts w:eastAsia="Times New Roman"/>
          <w:sz w:val="18"/>
          <w:szCs w:val="20"/>
        </w:rPr>
        <w:t xml:space="preserve">de </w:t>
      </w:r>
      <w:r>
        <w:rPr>
          <w:rFonts w:eastAsia="Times New Roman"/>
          <w:sz w:val="18"/>
          <w:szCs w:val="20"/>
        </w:rPr>
        <w:t xml:space="preserve">octubre </w:t>
      </w:r>
      <w:r w:rsidRPr="00395882">
        <w:rPr>
          <w:rFonts w:eastAsia="Times New Roman"/>
          <w:sz w:val="18"/>
          <w:szCs w:val="20"/>
        </w:rPr>
        <w:t xml:space="preserve">2019, </w:t>
      </w:r>
      <w:r w:rsidRPr="00395882">
        <w:rPr>
          <w:rFonts w:eastAsia="Times New Roman"/>
          <w:b/>
          <w:sz w:val="18"/>
          <w:szCs w:val="20"/>
        </w:rPr>
        <w:t>Publicado:</w:t>
      </w:r>
      <w:r w:rsidRPr="00395882">
        <w:rPr>
          <w:rFonts w:eastAsia="Times New Roman"/>
          <w:sz w:val="18"/>
          <w:szCs w:val="20"/>
        </w:rPr>
        <w:t xml:space="preserve"> 1 de </w:t>
      </w:r>
      <w:r>
        <w:rPr>
          <w:rFonts w:eastAsia="Times New Roman"/>
          <w:sz w:val="18"/>
          <w:szCs w:val="20"/>
        </w:rPr>
        <w:t xml:space="preserve">enero </w:t>
      </w:r>
      <w:r w:rsidRPr="00395882">
        <w:rPr>
          <w:rFonts w:eastAsia="Times New Roman"/>
          <w:sz w:val="18"/>
          <w:szCs w:val="20"/>
        </w:rPr>
        <w:t>20</w:t>
      </w:r>
      <w:r>
        <w:rPr>
          <w:rFonts w:eastAsia="Times New Roman"/>
          <w:sz w:val="18"/>
          <w:szCs w:val="20"/>
        </w:rPr>
        <w:t>20</w:t>
      </w:r>
      <w:r w:rsidRPr="00395882">
        <w:rPr>
          <w:rFonts w:eastAsia="Times New Roman"/>
          <w:sz w:val="18"/>
          <w:szCs w:val="20"/>
        </w:rPr>
        <w:t>]</w:t>
      </w:r>
    </w:p>
    <w:p w14:paraId="5D798609" w14:textId="5B214B2A" w:rsidR="00B83053" w:rsidRDefault="00B83053" w:rsidP="003749CA">
      <w:pPr>
        <w:spacing w:after="0" w:line="240" w:lineRule="auto"/>
        <w:rPr>
          <w:b/>
        </w:rPr>
      </w:pPr>
    </w:p>
    <w:p w14:paraId="62A65AFB" w14:textId="77777777" w:rsidR="0058271C" w:rsidRPr="0058271C" w:rsidRDefault="0058271C" w:rsidP="003749CA">
      <w:pPr>
        <w:spacing w:after="0" w:line="240" w:lineRule="auto"/>
        <w:jc w:val="both"/>
        <w:rPr>
          <w:sz w:val="22"/>
        </w:rPr>
      </w:pPr>
      <w:r w:rsidRPr="0058271C">
        <w:rPr>
          <w:rFonts w:eastAsia="Times New Roman"/>
          <w:b/>
          <w:bCs/>
          <w:sz w:val="22"/>
        </w:rPr>
        <w:t>[Introducción]:</w:t>
      </w:r>
      <w:r w:rsidRPr="0058271C">
        <w:rPr>
          <w:rFonts w:eastAsia="Times New Roman"/>
          <w:sz w:val="22"/>
        </w:rPr>
        <w:t xml:space="preserve"> </w:t>
      </w:r>
      <w:r w:rsidRPr="0058271C">
        <w:rPr>
          <w:sz w:val="22"/>
        </w:rPr>
        <w:t xml:space="preserve">Los tratamientos silviculturales surgen como una herramienta más del proceso de manejo de bosques naturales, procurando mantener la productividad y rentabilidad del recurso forestal. </w:t>
      </w:r>
      <w:r w:rsidRPr="0058271C">
        <w:rPr>
          <w:rFonts w:eastAsia="Times New Roman"/>
          <w:b/>
          <w:bCs/>
          <w:sz w:val="22"/>
        </w:rPr>
        <w:t>[Objetivo]:</w:t>
      </w:r>
      <w:r w:rsidRPr="0058271C">
        <w:rPr>
          <w:rFonts w:eastAsia="Times New Roman"/>
          <w:sz w:val="22"/>
        </w:rPr>
        <w:t xml:space="preserve"> </w:t>
      </w:r>
      <w:r w:rsidRPr="0058271C">
        <w:rPr>
          <w:sz w:val="22"/>
        </w:rPr>
        <w:t xml:space="preserve">Se analizaron los tratamientos de refinamiento y liberación al evaluar la integridad ecológica, el potencial productivo de madera comercial y el dióxido de carbono, así como la rentabilidad financiera según los ciclos de corta biológico, normativo y financiero. </w:t>
      </w:r>
      <w:r w:rsidRPr="0058271C">
        <w:rPr>
          <w:rFonts w:eastAsia="Times New Roman"/>
          <w:b/>
          <w:bCs/>
          <w:sz w:val="22"/>
        </w:rPr>
        <w:t>[Metodología]:</w:t>
      </w:r>
      <w:r w:rsidRPr="0058271C">
        <w:rPr>
          <w:rFonts w:eastAsia="Times New Roman"/>
          <w:sz w:val="22"/>
        </w:rPr>
        <w:t xml:space="preserve"> </w:t>
      </w:r>
      <w:r w:rsidRPr="0058271C">
        <w:rPr>
          <w:sz w:val="22"/>
        </w:rPr>
        <w:t xml:space="preserve">Para esto se realizó la quinta medición del experimento silvicultural establecido en el año 1992 por la Comisión de Desarrollo Forestal de San Carlos (CODEFORSA). El experimento consistió en establecer tratamientos silviculturales después del aprovechamiento forestal en la unidad de manejo San Jorge en San Carlos, Costa Rica. </w:t>
      </w:r>
      <w:r w:rsidRPr="0058271C">
        <w:rPr>
          <w:rFonts w:eastAsia="Times New Roman"/>
          <w:b/>
          <w:bCs/>
          <w:sz w:val="22"/>
        </w:rPr>
        <w:t>[Resultados]:</w:t>
      </w:r>
      <w:r w:rsidRPr="0058271C">
        <w:rPr>
          <w:rFonts w:eastAsia="Times New Roman"/>
          <w:sz w:val="22"/>
        </w:rPr>
        <w:t xml:space="preserve"> </w:t>
      </w:r>
      <w:r w:rsidRPr="0058271C">
        <w:rPr>
          <w:sz w:val="22"/>
        </w:rPr>
        <w:t xml:space="preserve">Los tratamientos no alteraron los valores de referencia de especies heliófitas efímeras y área basal; el incremento medio anual no presenta diferencias significativas entre ellos; sin embargo, el ensayo de refinamiento muestra mayores incrementos reflejados en la producción neta de área basal y volumen de la masa remanente comercial, los cuales fueron 27.42 % y 9.11 % más altos, respectivamente. </w:t>
      </w:r>
      <w:r w:rsidRPr="0058271C">
        <w:rPr>
          <w:rFonts w:eastAsia="Times New Roman"/>
          <w:b/>
          <w:bCs/>
          <w:sz w:val="22"/>
        </w:rPr>
        <w:t>[Conclusiones]:</w:t>
      </w:r>
      <w:r w:rsidRPr="0058271C">
        <w:rPr>
          <w:rFonts w:eastAsia="Times New Roman"/>
          <w:sz w:val="22"/>
        </w:rPr>
        <w:t xml:space="preserve"> </w:t>
      </w:r>
      <w:r w:rsidRPr="0058271C">
        <w:rPr>
          <w:sz w:val="22"/>
        </w:rPr>
        <w:t xml:space="preserve">El ciclo de corta financiera y biológica se cumple entre 4 y 5 años antes que el ciclo de corta normativo de 15 años para los tratamientos de refinamiento y liberación, lo que </w:t>
      </w:r>
      <w:proofErr w:type="gramStart"/>
      <w:r w:rsidRPr="0058271C">
        <w:rPr>
          <w:sz w:val="22"/>
        </w:rPr>
        <w:t>indica</w:t>
      </w:r>
      <w:proofErr w:type="gramEnd"/>
      <w:r w:rsidRPr="0058271C">
        <w:rPr>
          <w:sz w:val="22"/>
        </w:rPr>
        <w:t xml:space="preserve"> además, una mayor rentabilidad. </w:t>
      </w:r>
    </w:p>
    <w:p w14:paraId="22FD3430" w14:textId="77777777" w:rsidR="0058271C" w:rsidRPr="00E4118E" w:rsidRDefault="0058271C" w:rsidP="003749CA">
      <w:pPr>
        <w:spacing w:after="0" w:line="240" w:lineRule="auto"/>
        <w:jc w:val="both"/>
        <w:rPr>
          <w:b/>
        </w:rPr>
      </w:pPr>
    </w:p>
    <w:p w14:paraId="66C7E994" w14:textId="77777777" w:rsidR="0058271C" w:rsidRPr="00E4118E" w:rsidRDefault="0058271C" w:rsidP="003749CA">
      <w:pPr>
        <w:spacing w:line="240" w:lineRule="auto"/>
        <w:jc w:val="both"/>
      </w:pPr>
      <w:r w:rsidRPr="00E4118E">
        <w:rPr>
          <w:b/>
        </w:rPr>
        <w:t xml:space="preserve">Palabras clave: </w:t>
      </w:r>
      <w:r w:rsidRPr="00E4118E">
        <w:t>Integridad ecológica; potencial productivo; rentabilidad del bosque; silvicultura</w:t>
      </w:r>
      <w:r>
        <w:t>.</w:t>
      </w:r>
    </w:p>
    <w:p w14:paraId="1E58D24C" w14:textId="77777777" w:rsidR="0058271C" w:rsidRPr="00E4118E" w:rsidRDefault="0058271C" w:rsidP="003749CA">
      <w:pPr>
        <w:spacing w:after="0" w:line="240" w:lineRule="auto"/>
        <w:jc w:val="both"/>
        <w:rPr>
          <w:b/>
          <w:lang w:val="en-US"/>
        </w:rPr>
      </w:pPr>
      <w:r w:rsidRPr="00E4118E">
        <w:rPr>
          <w:b/>
          <w:lang w:val="en-US"/>
        </w:rPr>
        <w:t>Abstract</w:t>
      </w:r>
    </w:p>
    <w:p w14:paraId="508866EE" w14:textId="77777777" w:rsidR="0058271C" w:rsidRPr="0058271C" w:rsidRDefault="0058271C" w:rsidP="003749CA">
      <w:pPr>
        <w:spacing w:after="0" w:line="240" w:lineRule="auto"/>
        <w:jc w:val="both"/>
        <w:rPr>
          <w:sz w:val="22"/>
          <w:szCs w:val="20"/>
          <w:lang w:val="en-US"/>
        </w:rPr>
      </w:pPr>
      <w:r w:rsidRPr="0058271C">
        <w:rPr>
          <w:rFonts w:eastAsia="Times New Roman"/>
          <w:b/>
          <w:bCs/>
          <w:sz w:val="22"/>
          <w:lang w:val="en-US"/>
        </w:rPr>
        <w:t>[Introduction]:</w:t>
      </w:r>
      <w:r w:rsidRPr="0058271C">
        <w:rPr>
          <w:rFonts w:eastAsia="Times New Roman"/>
          <w:sz w:val="22"/>
          <w:lang w:val="en-US"/>
        </w:rPr>
        <w:t xml:space="preserve"> </w:t>
      </w:r>
      <w:r w:rsidRPr="0058271C">
        <w:rPr>
          <w:sz w:val="22"/>
          <w:szCs w:val="20"/>
          <w:lang w:val="en-US"/>
        </w:rPr>
        <w:t xml:space="preserve">The silvicultural treatments arise as one more tool of the forest management process, trying to maintain the productivity and profitability of the forest resource. </w:t>
      </w:r>
      <w:r w:rsidRPr="0058271C">
        <w:rPr>
          <w:rFonts w:eastAsia="Times New Roman"/>
          <w:b/>
          <w:bCs/>
          <w:sz w:val="22"/>
          <w:lang w:val="en-US"/>
        </w:rPr>
        <w:t>[Objective]:</w:t>
      </w:r>
      <w:r w:rsidRPr="0058271C">
        <w:rPr>
          <w:rFonts w:eastAsia="Times New Roman"/>
          <w:sz w:val="22"/>
          <w:lang w:val="en-US"/>
        </w:rPr>
        <w:t xml:space="preserve"> </w:t>
      </w:r>
      <w:r w:rsidRPr="0058271C">
        <w:rPr>
          <w:sz w:val="22"/>
          <w:szCs w:val="20"/>
          <w:lang w:val="en-US"/>
        </w:rPr>
        <w:t xml:space="preserve">Refining and release treatments were analyzed by evaluating ecological integrity, the productive potential of commercial wood and carbon dioxide as well as financial profitability according to biological, regulatory and financial harvest cycles. </w:t>
      </w:r>
      <w:r w:rsidRPr="0058271C">
        <w:rPr>
          <w:rFonts w:eastAsia="Times New Roman"/>
          <w:b/>
          <w:bCs/>
          <w:sz w:val="22"/>
          <w:lang w:val="en-US"/>
        </w:rPr>
        <w:t>[Methodology]:</w:t>
      </w:r>
      <w:r w:rsidRPr="0058271C">
        <w:rPr>
          <w:rFonts w:eastAsia="Times New Roman"/>
          <w:sz w:val="22"/>
          <w:lang w:val="en-US"/>
        </w:rPr>
        <w:t xml:space="preserve"> </w:t>
      </w:r>
      <w:r w:rsidRPr="0058271C">
        <w:rPr>
          <w:sz w:val="22"/>
          <w:szCs w:val="20"/>
          <w:lang w:val="en-US"/>
        </w:rPr>
        <w:t xml:space="preserve">This was achieved by performing the fifth measurement of the silvicultural experiment established in 1992 by the Forest Development Commission of San Carlos (CODEFORSA), the experiment consisted in establishing silvicultural treatments after the forest harvest in the management unit San Jorge in San Carlos, Costa Rica. </w:t>
      </w:r>
      <w:r w:rsidRPr="0058271C">
        <w:rPr>
          <w:rFonts w:eastAsia="Times New Roman"/>
          <w:b/>
          <w:bCs/>
          <w:sz w:val="22"/>
          <w:lang w:val="en-US"/>
        </w:rPr>
        <w:t>[Results]:</w:t>
      </w:r>
      <w:r w:rsidRPr="0058271C">
        <w:rPr>
          <w:rFonts w:eastAsia="Times New Roman"/>
          <w:sz w:val="22"/>
          <w:lang w:val="en-US"/>
        </w:rPr>
        <w:t xml:space="preserve"> T</w:t>
      </w:r>
      <w:r w:rsidRPr="0058271C">
        <w:rPr>
          <w:sz w:val="22"/>
          <w:szCs w:val="20"/>
          <w:lang w:val="en-US"/>
        </w:rPr>
        <w:t xml:space="preserve">he treatments did not alter the reference values of ephemeral </w:t>
      </w:r>
      <w:proofErr w:type="spellStart"/>
      <w:r w:rsidRPr="0058271C">
        <w:rPr>
          <w:sz w:val="22"/>
          <w:szCs w:val="20"/>
          <w:lang w:val="en-US"/>
        </w:rPr>
        <w:t>heliophyte</w:t>
      </w:r>
      <w:proofErr w:type="spellEnd"/>
      <w:r w:rsidRPr="0058271C">
        <w:rPr>
          <w:sz w:val="22"/>
          <w:szCs w:val="20"/>
          <w:lang w:val="en-US"/>
        </w:rPr>
        <w:t xml:space="preserve"> species and basal area; the mean annual increase does not present significant differences between treatments, however the refinement test shows greater increases reflected in the net production of basal area and volume of commercial remnant mass, which were 27.42 % and 9.11 % higher, respectively. </w:t>
      </w:r>
      <w:r w:rsidRPr="0058271C">
        <w:rPr>
          <w:rFonts w:eastAsia="Times New Roman"/>
          <w:b/>
          <w:bCs/>
          <w:sz w:val="22"/>
          <w:lang w:val="en-US"/>
        </w:rPr>
        <w:t>[Conclusions]:</w:t>
      </w:r>
      <w:r w:rsidRPr="0058271C">
        <w:rPr>
          <w:rFonts w:eastAsia="Times New Roman"/>
          <w:sz w:val="22"/>
          <w:lang w:val="en-US"/>
        </w:rPr>
        <w:t xml:space="preserve"> </w:t>
      </w:r>
      <w:r w:rsidRPr="0058271C">
        <w:rPr>
          <w:sz w:val="22"/>
          <w:szCs w:val="20"/>
          <w:lang w:val="en-US"/>
        </w:rPr>
        <w:t xml:space="preserve">The financial and biological cutting cycle is completed four and five years earlier than the regulatory cutting cycle for the refining and releasing treatments, and is more profitable. </w:t>
      </w:r>
    </w:p>
    <w:p w14:paraId="1BE19094" w14:textId="77777777" w:rsidR="0058271C" w:rsidRPr="00E4118E" w:rsidRDefault="0058271C" w:rsidP="003749CA">
      <w:pPr>
        <w:spacing w:after="0" w:line="240" w:lineRule="auto"/>
        <w:jc w:val="both"/>
        <w:rPr>
          <w:lang w:val="en-US"/>
        </w:rPr>
      </w:pPr>
    </w:p>
    <w:p w14:paraId="274D7C4D" w14:textId="35066114" w:rsidR="0058271C" w:rsidRPr="0058271C" w:rsidRDefault="0058271C" w:rsidP="003749CA">
      <w:pPr>
        <w:spacing w:line="240" w:lineRule="auto"/>
        <w:jc w:val="both"/>
        <w:rPr>
          <w:lang w:val="en-US"/>
        </w:rPr>
      </w:pPr>
      <w:r w:rsidRPr="00E4118E">
        <w:rPr>
          <w:b/>
          <w:lang w:val="en-US"/>
        </w:rPr>
        <w:lastRenderedPageBreak/>
        <w:t>Keywords:</w:t>
      </w:r>
      <w:r w:rsidRPr="00E4118E">
        <w:rPr>
          <w:lang w:val="en-US"/>
        </w:rPr>
        <w:t xml:space="preserve"> Ecological integrity; forest profitability; forestry; productive potential.</w:t>
      </w:r>
    </w:p>
    <w:p w14:paraId="531EAEB6" w14:textId="77777777" w:rsidR="0058271C" w:rsidRPr="0058271C" w:rsidRDefault="0058271C" w:rsidP="003749CA">
      <w:pPr>
        <w:spacing w:after="0" w:line="240" w:lineRule="auto"/>
        <w:rPr>
          <w:b/>
          <w:lang w:val="en-US"/>
        </w:rPr>
      </w:pPr>
    </w:p>
    <w:p w14:paraId="09281C69" w14:textId="77777777" w:rsidR="00B44D37" w:rsidRPr="00164B68" w:rsidRDefault="00B44D37" w:rsidP="003749CA">
      <w:pPr>
        <w:pStyle w:val="Prrafodelista"/>
        <w:numPr>
          <w:ilvl w:val="0"/>
          <w:numId w:val="15"/>
        </w:numPr>
        <w:spacing w:line="240" w:lineRule="auto"/>
        <w:ind w:left="284" w:hanging="284"/>
        <w:rPr>
          <w:b/>
        </w:rPr>
      </w:pPr>
      <w:r w:rsidRPr="00164B68">
        <w:rPr>
          <w:b/>
        </w:rPr>
        <w:t xml:space="preserve">Introducción </w:t>
      </w:r>
    </w:p>
    <w:p w14:paraId="62D68FB4" w14:textId="5554FB72" w:rsidR="00B44D37" w:rsidRDefault="00B44D37" w:rsidP="003749CA">
      <w:pPr>
        <w:spacing w:after="0" w:line="240" w:lineRule="auto"/>
        <w:jc w:val="both"/>
        <w:rPr>
          <w:szCs w:val="24"/>
        </w:rPr>
      </w:pPr>
      <w:r w:rsidRPr="00954347">
        <w:rPr>
          <w:szCs w:val="24"/>
        </w:rPr>
        <w:t>El manejo forestal sostenible (MFS) ha demostrado ser</w:t>
      </w:r>
      <w:r w:rsidR="00FC6A5F">
        <w:rPr>
          <w:szCs w:val="24"/>
        </w:rPr>
        <w:t>,</w:t>
      </w:r>
      <w:r w:rsidRPr="00954347">
        <w:rPr>
          <w:szCs w:val="24"/>
        </w:rPr>
        <w:t xml:space="preserve"> en la práctica</w:t>
      </w:r>
      <w:r w:rsidR="00FC6A5F">
        <w:rPr>
          <w:szCs w:val="24"/>
        </w:rPr>
        <w:t>,</w:t>
      </w:r>
      <w:r w:rsidRPr="00954347">
        <w:rPr>
          <w:szCs w:val="24"/>
        </w:rPr>
        <w:t xml:space="preserve"> la actividad que genera las mayores contribuciones ecológicas, sociales, económicas y culturales para</w:t>
      </w:r>
      <w:r>
        <w:rPr>
          <w:szCs w:val="24"/>
        </w:rPr>
        <w:t xml:space="preserve"> l</w:t>
      </w:r>
      <w:r w:rsidR="00FC6A5F">
        <w:rPr>
          <w:szCs w:val="24"/>
        </w:rPr>
        <w:t>a</w:t>
      </w:r>
      <w:r>
        <w:rPr>
          <w:szCs w:val="24"/>
        </w:rPr>
        <w:t xml:space="preserve">s </w:t>
      </w:r>
      <w:r w:rsidR="00FC6A5F">
        <w:rPr>
          <w:szCs w:val="24"/>
        </w:rPr>
        <w:t>poblacion</w:t>
      </w:r>
      <w:r>
        <w:rPr>
          <w:szCs w:val="24"/>
        </w:rPr>
        <w:t>es de aquellas</w:t>
      </w:r>
      <w:r w:rsidRPr="00954347">
        <w:rPr>
          <w:szCs w:val="24"/>
        </w:rPr>
        <w:t xml:space="preserve"> regiones que poseen bosques naturales. Sin embargo, su operatividad sigue siendo limitada por una serie de barreras técnicas, legales, financieras, logísticas, políticas y de mercado</w:t>
      </w:r>
      <w:r>
        <w:rPr>
          <w:szCs w:val="24"/>
        </w:rPr>
        <w:t xml:space="preserve"> </w:t>
      </w:r>
      <w:r w:rsidRPr="008A122E">
        <w:rPr>
          <w:rStyle w:val="Hipervnculo"/>
          <w:szCs w:val="24"/>
          <w:u w:val="none"/>
        </w:rPr>
        <w:t>(</w:t>
      </w:r>
      <w:r w:rsidRPr="008265AE">
        <w:rPr>
          <w:rStyle w:val="Hipervnculo"/>
          <w:szCs w:val="24"/>
          <w:u w:val="none"/>
        </w:rPr>
        <w:t>Camacho, 2015)</w:t>
      </w:r>
      <w:r w:rsidRPr="00954347">
        <w:rPr>
          <w:szCs w:val="24"/>
        </w:rPr>
        <w:t xml:space="preserve">. Más recientemente, el éxito del MFS en Costa Rica se ha evaluado </w:t>
      </w:r>
      <w:r w:rsidR="001D50DE">
        <w:rPr>
          <w:szCs w:val="24"/>
        </w:rPr>
        <w:t xml:space="preserve">para </w:t>
      </w:r>
      <w:r w:rsidRPr="00954347">
        <w:rPr>
          <w:szCs w:val="24"/>
        </w:rPr>
        <w:t>lograr el cumplimiento de lo establecido por los principios, criterios e indicadores de sostenibilidad (PC&amp;I), centrando la atención principalmente en los aspectos ecológicos del bosque y</w:t>
      </w:r>
      <w:r w:rsidR="00FC6A5F">
        <w:rPr>
          <w:szCs w:val="24"/>
        </w:rPr>
        <w:t>,</w:t>
      </w:r>
      <w:r w:rsidRPr="00954347">
        <w:rPr>
          <w:szCs w:val="24"/>
        </w:rPr>
        <w:t xml:space="preserve"> en menor medida</w:t>
      </w:r>
      <w:r w:rsidR="001D50DE">
        <w:rPr>
          <w:szCs w:val="24"/>
        </w:rPr>
        <w:t>,</w:t>
      </w:r>
      <w:r w:rsidRPr="00954347">
        <w:rPr>
          <w:szCs w:val="24"/>
        </w:rPr>
        <w:t xml:space="preserve"> en</w:t>
      </w:r>
      <w:r>
        <w:rPr>
          <w:szCs w:val="24"/>
        </w:rPr>
        <w:t xml:space="preserve"> </w:t>
      </w:r>
      <w:r w:rsidRPr="00954347">
        <w:rPr>
          <w:szCs w:val="24"/>
        </w:rPr>
        <w:t>aspectos silvicultu</w:t>
      </w:r>
      <w:r>
        <w:rPr>
          <w:szCs w:val="24"/>
        </w:rPr>
        <w:t>rales, económicos y sociales.</w:t>
      </w:r>
      <w:r w:rsidRPr="00954347">
        <w:rPr>
          <w:szCs w:val="24"/>
        </w:rPr>
        <w:t xml:space="preserve"> Lo anterior conlleva al cuestionamiento de si realmente se están cumpliendo los objetivos superiores del MFS</w:t>
      </w:r>
      <w:r w:rsidR="001D50DE">
        <w:rPr>
          <w:szCs w:val="24"/>
        </w:rPr>
        <w:t xml:space="preserve">, cuya respuesta yace en </w:t>
      </w:r>
      <w:r w:rsidRPr="00954347">
        <w:rPr>
          <w:szCs w:val="24"/>
        </w:rPr>
        <w:t>monitore</w:t>
      </w:r>
      <w:r w:rsidR="001D50DE">
        <w:rPr>
          <w:szCs w:val="24"/>
        </w:rPr>
        <w:t>ar</w:t>
      </w:r>
      <w:r w:rsidR="00FC6A5F">
        <w:rPr>
          <w:szCs w:val="24"/>
        </w:rPr>
        <w:t>,</w:t>
      </w:r>
      <w:r w:rsidRPr="00954347">
        <w:rPr>
          <w:szCs w:val="24"/>
        </w:rPr>
        <w:t xml:space="preserve"> </w:t>
      </w:r>
      <w:r w:rsidR="001D50DE">
        <w:rPr>
          <w:szCs w:val="24"/>
        </w:rPr>
        <w:t xml:space="preserve">de manera </w:t>
      </w:r>
      <w:r w:rsidRPr="00954347">
        <w:rPr>
          <w:szCs w:val="24"/>
        </w:rPr>
        <w:t>continu</w:t>
      </w:r>
      <w:r w:rsidR="001D50DE">
        <w:rPr>
          <w:szCs w:val="24"/>
        </w:rPr>
        <w:t>a</w:t>
      </w:r>
      <w:r w:rsidR="00FC6A5F">
        <w:rPr>
          <w:szCs w:val="24"/>
        </w:rPr>
        <w:t>,</w:t>
      </w:r>
      <w:r w:rsidRPr="00954347">
        <w:rPr>
          <w:szCs w:val="24"/>
        </w:rPr>
        <w:t xml:space="preserve"> </w:t>
      </w:r>
      <w:r w:rsidR="001D50DE">
        <w:rPr>
          <w:szCs w:val="24"/>
        </w:rPr>
        <w:t xml:space="preserve">para </w:t>
      </w:r>
      <w:r w:rsidRPr="00954347">
        <w:rPr>
          <w:szCs w:val="24"/>
        </w:rPr>
        <w:t xml:space="preserve">identificar y evaluar </w:t>
      </w:r>
      <w:r w:rsidR="001D50DE">
        <w:rPr>
          <w:szCs w:val="24"/>
        </w:rPr>
        <w:t xml:space="preserve">aquellos </w:t>
      </w:r>
      <w:r w:rsidRPr="00954347">
        <w:rPr>
          <w:szCs w:val="24"/>
        </w:rPr>
        <w:t xml:space="preserve">factores que limitan el potencial del MFS </w:t>
      </w:r>
      <w:r w:rsidRPr="008A122E">
        <w:rPr>
          <w:rStyle w:val="Hipervnculo"/>
          <w:szCs w:val="24"/>
          <w:u w:val="none"/>
        </w:rPr>
        <w:t>(</w:t>
      </w:r>
      <w:r w:rsidRPr="008265AE">
        <w:rPr>
          <w:rStyle w:val="Hipervnculo"/>
          <w:szCs w:val="24"/>
          <w:u w:val="none"/>
        </w:rPr>
        <w:t xml:space="preserve">McKenzie, </w:t>
      </w:r>
      <w:r w:rsidRPr="008A122E">
        <w:rPr>
          <w:rStyle w:val="Hipervnculo"/>
          <w:szCs w:val="24"/>
          <w:u w:val="none"/>
        </w:rPr>
        <w:t>2003)</w:t>
      </w:r>
      <w:r w:rsidRPr="008A122E">
        <w:rPr>
          <w:szCs w:val="24"/>
        </w:rPr>
        <w:t>.</w:t>
      </w:r>
    </w:p>
    <w:p w14:paraId="5C53E8FF" w14:textId="77777777" w:rsidR="0056798E" w:rsidRPr="0070353F" w:rsidRDefault="0056798E" w:rsidP="003749CA">
      <w:pPr>
        <w:spacing w:after="0" w:line="240" w:lineRule="auto"/>
        <w:jc w:val="both"/>
        <w:rPr>
          <w:szCs w:val="24"/>
        </w:rPr>
      </w:pPr>
    </w:p>
    <w:p w14:paraId="1A1E5B1A" w14:textId="4081FA8F" w:rsidR="00B44D37" w:rsidRDefault="00B44D37" w:rsidP="003749CA">
      <w:pPr>
        <w:spacing w:after="0" w:line="240" w:lineRule="auto"/>
        <w:jc w:val="both"/>
        <w:rPr>
          <w:szCs w:val="24"/>
        </w:rPr>
      </w:pPr>
      <w:r>
        <w:rPr>
          <w:rFonts w:eastAsia="Times New Roman"/>
          <w:szCs w:val="24"/>
          <w:lang w:val="es-ES" w:eastAsia="es-ES"/>
        </w:rPr>
        <w:t xml:space="preserve">La silvicultura </w:t>
      </w:r>
      <w:r w:rsidR="001D50DE">
        <w:rPr>
          <w:rFonts w:eastAsia="Times New Roman"/>
          <w:szCs w:val="24"/>
          <w:lang w:val="es-ES" w:eastAsia="es-ES"/>
        </w:rPr>
        <w:t xml:space="preserve">abarca </w:t>
      </w:r>
      <w:r w:rsidRPr="00FD52AD">
        <w:rPr>
          <w:rFonts w:eastAsia="Times New Roman"/>
          <w:szCs w:val="24"/>
          <w:lang w:val="es-ES" w:eastAsia="es-ES"/>
        </w:rPr>
        <w:t xml:space="preserve">todas las medidas tendientes a incrementar los rendimientos económicos de los rodales, hasta alcanzar un nivel que permita su manejo sostenible no deficitario </w:t>
      </w:r>
      <w:r w:rsidRPr="008265AE">
        <w:rPr>
          <w:rStyle w:val="Hipervnculo"/>
          <w:rFonts w:eastAsia="Times New Roman"/>
          <w:szCs w:val="24"/>
          <w:u w:val="none"/>
          <w:lang w:val="es-ES" w:eastAsia="es-ES"/>
        </w:rPr>
        <w:t>(</w:t>
      </w:r>
      <w:proofErr w:type="spellStart"/>
      <w:r w:rsidRPr="008265AE">
        <w:rPr>
          <w:rStyle w:val="Hipervnculo"/>
          <w:rFonts w:eastAsia="Times New Roman"/>
          <w:szCs w:val="24"/>
          <w:u w:val="none"/>
          <w:lang w:val="es-ES" w:eastAsia="es-ES"/>
        </w:rPr>
        <w:t>Lamprecht</w:t>
      </w:r>
      <w:proofErr w:type="spellEnd"/>
      <w:r w:rsidRPr="008265AE">
        <w:rPr>
          <w:rStyle w:val="Hipervnculo"/>
          <w:rFonts w:eastAsia="Times New Roman"/>
          <w:szCs w:val="24"/>
          <w:u w:val="none"/>
          <w:lang w:val="es-ES" w:eastAsia="es-ES"/>
        </w:rPr>
        <w:t>, 1990)</w:t>
      </w:r>
      <w:r w:rsidRPr="008265AE">
        <w:rPr>
          <w:rFonts w:eastAsia="Times New Roman"/>
          <w:szCs w:val="24"/>
          <w:lang w:val="es-ES" w:eastAsia="es-ES"/>
        </w:rPr>
        <w:t>.</w:t>
      </w:r>
      <w:r>
        <w:rPr>
          <w:rFonts w:eastAsia="Times New Roman"/>
          <w:szCs w:val="24"/>
          <w:lang w:val="es-ES" w:eastAsia="es-ES"/>
        </w:rPr>
        <w:t xml:space="preserve"> Los tratamientos silviculturales son una práctica más dentro de este marco de manejo que pretenden influir en las especies de futura cosecha</w:t>
      </w:r>
      <w:r w:rsidR="001D50DE">
        <w:rPr>
          <w:rFonts w:eastAsia="Times New Roman"/>
          <w:szCs w:val="24"/>
          <w:lang w:val="es-ES" w:eastAsia="es-ES"/>
        </w:rPr>
        <w:t>.</w:t>
      </w:r>
      <w:r>
        <w:rPr>
          <w:rFonts w:eastAsia="Times New Roman"/>
          <w:szCs w:val="24"/>
          <w:lang w:val="es-ES" w:eastAsia="es-ES"/>
        </w:rPr>
        <w:t xml:space="preserve"> </w:t>
      </w:r>
      <w:r w:rsidR="001D50DE">
        <w:rPr>
          <w:rFonts w:eastAsia="Times New Roman"/>
          <w:szCs w:val="24"/>
          <w:lang w:val="es-ES" w:eastAsia="es-ES"/>
        </w:rPr>
        <w:t>P</w:t>
      </w:r>
      <w:proofErr w:type="spellStart"/>
      <w:r w:rsidRPr="009C68E6">
        <w:rPr>
          <w:szCs w:val="24"/>
        </w:rPr>
        <w:t>or</w:t>
      </w:r>
      <w:proofErr w:type="spellEnd"/>
      <w:r w:rsidRPr="009C68E6">
        <w:rPr>
          <w:szCs w:val="24"/>
        </w:rPr>
        <w:t xml:space="preserve"> </w:t>
      </w:r>
      <w:r w:rsidR="001D50DE">
        <w:rPr>
          <w:szCs w:val="24"/>
        </w:rPr>
        <w:t xml:space="preserve">tanto, </w:t>
      </w:r>
      <w:r w:rsidRPr="009C68E6">
        <w:rPr>
          <w:szCs w:val="24"/>
        </w:rPr>
        <w:t xml:space="preserve">es necesario </w:t>
      </w:r>
      <w:r w:rsidR="001D50DE">
        <w:rPr>
          <w:szCs w:val="24"/>
        </w:rPr>
        <w:t xml:space="preserve">precisar </w:t>
      </w:r>
      <w:r w:rsidRPr="009C68E6">
        <w:rPr>
          <w:szCs w:val="24"/>
        </w:rPr>
        <w:t>cuantitativ</w:t>
      </w:r>
      <w:r w:rsidR="001D50DE">
        <w:rPr>
          <w:szCs w:val="24"/>
        </w:rPr>
        <w:t>amente</w:t>
      </w:r>
      <w:r w:rsidRPr="009C68E6">
        <w:rPr>
          <w:szCs w:val="24"/>
        </w:rPr>
        <w:t xml:space="preserve"> la </w:t>
      </w:r>
      <w:r w:rsidR="001D50DE">
        <w:rPr>
          <w:szCs w:val="24"/>
        </w:rPr>
        <w:t>reacción</w:t>
      </w:r>
      <w:r w:rsidRPr="009C68E6">
        <w:rPr>
          <w:szCs w:val="24"/>
        </w:rPr>
        <w:t xml:space="preserve"> </w:t>
      </w:r>
      <w:r w:rsidR="001D50DE">
        <w:rPr>
          <w:szCs w:val="24"/>
        </w:rPr>
        <w:t xml:space="preserve">que tendría </w:t>
      </w:r>
      <w:r w:rsidRPr="009C68E6">
        <w:rPr>
          <w:szCs w:val="24"/>
        </w:rPr>
        <w:t xml:space="preserve">la masa forestal </w:t>
      </w:r>
      <w:r w:rsidR="00FC6A5F">
        <w:rPr>
          <w:szCs w:val="24"/>
        </w:rPr>
        <w:t>de</w:t>
      </w:r>
      <w:r w:rsidRPr="009C68E6">
        <w:rPr>
          <w:szCs w:val="24"/>
        </w:rPr>
        <w:t xml:space="preserve"> este tipo de prácticas</w:t>
      </w:r>
      <w:r w:rsidR="001D50DE">
        <w:rPr>
          <w:szCs w:val="24"/>
        </w:rPr>
        <w:t>,</w:t>
      </w:r>
      <w:r w:rsidRPr="009C68E6">
        <w:rPr>
          <w:szCs w:val="24"/>
        </w:rPr>
        <w:t xml:space="preserve"> con el fin de determinar </w:t>
      </w:r>
      <w:r w:rsidR="001D50DE">
        <w:rPr>
          <w:szCs w:val="24"/>
        </w:rPr>
        <w:t xml:space="preserve">su efectividad en </w:t>
      </w:r>
      <w:r w:rsidRPr="009C68E6">
        <w:rPr>
          <w:szCs w:val="24"/>
        </w:rPr>
        <w:t xml:space="preserve">lograr </w:t>
      </w:r>
      <w:r w:rsidR="001D50DE">
        <w:rPr>
          <w:szCs w:val="24"/>
        </w:rPr>
        <w:t xml:space="preserve">mayores incrementos productivos </w:t>
      </w:r>
      <w:r w:rsidRPr="009C68E6">
        <w:rPr>
          <w:szCs w:val="24"/>
        </w:rPr>
        <w:t xml:space="preserve">de madera rolliza </w:t>
      </w:r>
      <w:r>
        <w:rPr>
          <w:szCs w:val="24"/>
        </w:rPr>
        <w:t>y</w:t>
      </w:r>
      <w:r w:rsidR="00FC6A5F">
        <w:rPr>
          <w:szCs w:val="24"/>
        </w:rPr>
        <w:t>,</w:t>
      </w:r>
      <w:r>
        <w:rPr>
          <w:szCs w:val="24"/>
        </w:rPr>
        <w:t xml:space="preserve"> </w:t>
      </w:r>
      <w:r w:rsidR="001D50DE">
        <w:rPr>
          <w:szCs w:val="24"/>
        </w:rPr>
        <w:t xml:space="preserve">consecuentemente, una mayor </w:t>
      </w:r>
      <w:r>
        <w:rPr>
          <w:szCs w:val="24"/>
        </w:rPr>
        <w:t xml:space="preserve">rentabilidad financiera, </w:t>
      </w:r>
      <w:r w:rsidR="005676B0">
        <w:rPr>
          <w:szCs w:val="24"/>
        </w:rPr>
        <w:t xml:space="preserve">además de </w:t>
      </w:r>
      <w:r>
        <w:rPr>
          <w:szCs w:val="24"/>
        </w:rPr>
        <w:t>cumpli</w:t>
      </w:r>
      <w:r w:rsidR="005676B0">
        <w:rPr>
          <w:szCs w:val="24"/>
        </w:rPr>
        <w:t>r</w:t>
      </w:r>
      <w:r>
        <w:rPr>
          <w:szCs w:val="24"/>
        </w:rPr>
        <w:t xml:space="preserve"> </w:t>
      </w:r>
      <w:r w:rsidR="001D50DE">
        <w:rPr>
          <w:szCs w:val="24"/>
        </w:rPr>
        <w:t xml:space="preserve">con </w:t>
      </w:r>
      <w:r>
        <w:rPr>
          <w:szCs w:val="24"/>
        </w:rPr>
        <w:t>los</w:t>
      </w:r>
      <w:r w:rsidR="005969C0">
        <w:rPr>
          <w:szCs w:val="24"/>
        </w:rPr>
        <w:t xml:space="preserve"> </w:t>
      </w:r>
      <w:r w:rsidRPr="000D5854">
        <w:rPr>
          <w:szCs w:val="24"/>
        </w:rPr>
        <w:t>PC&amp;I</w:t>
      </w:r>
      <w:r>
        <w:rPr>
          <w:szCs w:val="24"/>
        </w:rPr>
        <w:t xml:space="preserve"> de sostenibilidad. </w:t>
      </w:r>
    </w:p>
    <w:p w14:paraId="1999AD78" w14:textId="77777777" w:rsidR="0056798E" w:rsidRPr="00A50E59" w:rsidRDefault="0056798E" w:rsidP="003749CA">
      <w:pPr>
        <w:spacing w:after="0" w:line="240" w:lineRule="auto"/>
        <w:jc w:val="both"/>
        <w:rPr>
          <w:szCs w:val="24"/>
        </w:rPr>
      </w:pPr>
    </w:p>
    <w:p w14:paraId="37A090D6" w14:textId="2F18A86F" w:rsidR="00B44D37" w:rsidRDefault="00B44D37" w:rsidP="003749CA">
      <w:pPr>
        <w:spacing w:after="0" w:line="240" w:lineRule="auto"/>
        <w:jc w:val="both"/>
      </w:pPr>
      <w:r>
        <w:t xml:space="preserve">En Costa Rica la investigación, </w:t>
      </w:r>
      <w:r w:rsidRPr="00031C89">
        <w:t>ejecución, capacitación y apoyo técnico en silvicultura y manejo de bosques</w:t>
      </w:r>
      <w:r>
        <w:t xml:space="preserve"> h</w:t>
      </w:r>
      <w:r w:rsidRPr="00031C89">
        <w:t xml:space="preserve">a </w:t>
      </w:r>
      <w:r w:rsidR="005676B0">
        <w:t>estado a cargo</w:t>
      </w:r>
      <w:r>
        <w:t xml:space="preserve"> en </w:t>
      </w:r>
      <w:r w:rsidRPr="00031C89">
        <w:t xml:space="preserve">distintos actores del sector </w:t>
      </w:r>
      <w:r>
        <w:t xml:space="preserve">como el </w:t>
      </w:r>
      <w:r w:rsidRPr="008473E3">
        <w:t>Centro Agronómico Tropical de Investigación y Enseñanza (CATIE), la Comisión de Desarrollo Forestal de San Carlos (CODEFORSA), la Fundación para el Desarrollo de la Cordillera Volcánica Central (FUNDECOR), la cooperación internacional con proyectos como COSEFORMA</w:t>
      </w:r>
      <w:r w:rsidR="001D50DE">
        <w:t xml:space="preserve">. Estos proyectos </w:t>
      </w:r>
      <w:r>
        <w:t>desarrollaron</w:t>
      </w:r>
      <w:r w:rsidR="005676B0">
        <w:t>,</w:t>
      </w:r>
      <w:r>
        <w:t xml:space="preserve"> a finales de </w:t>
      </w:r>
      <w:r w:rsidR="001D50DE">
        <w:t>la década de 1980 y principios de la de 1990</w:t>
      </w:r>
      <w:r w:rsidR="005676B0">
        <w:t>,</w:t>
      </w:r>
      <w:r w:rsidR="001D50DE">
        <w:t xml:space="preserve"> </w:t>
      </w:r>
      <w:r>
        <w:t>ensayos sobre el manejo forestal polic</w:t>
      </w:r>
      <w:r w:rsidR="001D50DE">
        <w:t>í</w:t>
      </w:r>
      <w:r>
        <w:t>clico en todas sus fases</w:t>
      </w:r>
      <w:r w:rsidR="001D50DE">
        <w:t>,</w:t>
      </w:r>
      <w:r>
        <w:t xml:space="preserve"> inclu</w:t>
      </w:r>
      <w:r w:rsidR="005676B0">
        <w:t>idos</w:t>
      </w:r>
      <w:r>
        <w:t xml:space="preserve"> experimentos de tratamientos silviculturales pos</w:t>
      </w:r>
      <w:r w:rsidR="001D50DE">
        <w:t>t</w:t>
      </w:r>
      <w:r>
        <w:t xml:space="preserve"> cosecha.</w:t>
      </w:r>
    </w:p>
    <w:p w14:paraId="25E13D15" w14:textId="77777777" w:rsidR="00AE5540" w:rsidRDefault="00AE5540" w:rsidP="003749CA">
      <w:pPr>
        <w:spacing w:after="0" w:line="240" w:lineRule="auto"/>
        <w:jc w:val="both"/>
      </w:pPr>
    </w:p>
    <w:p w14:paraId="4CF11237" w14:textId="34FB2EA0" w:rsidR="00B44D37" w:rsidRDefault="00B44D37" w:rsidP="003749CA">
      <w:pPr>
        <w:spacing w:after="0" w:line="240" w:lineRule="auto"/>
        <w:jc w:val="both"/>
        <w:rPr>
          <w:rFonts w:eastAsia="Times New Roman"/>
          <w:szCs w:val="24"/>
          <w:lang w:eastAsia="es-ES"/>
        </w:rPr>
      </w:pPr>
      <w:r>
        <w:t>Los resultados de estos experimentos han sido variables</w:t>
      </w:r>
      <w:r w:rsidR="001D50DE">
        <w:t>.</w:t>
      </w:r>
      <w:r>
        <w:t xml:space="preserve"> </w:t>
      </w:r>
      <w:r w:rsidRPr="008265AE">
        <w:rPr>
          <w:rStyle w:val="Hipervnculo"/>
          <w:u w:val="none"/>
        </w:rPr>
        <w:t xml:space="preserve">Delgado, Finegan, Zamora y </w:t>
      </w:r>
      <w:proofErr w:type="spellStart"/>
      <w:r w:rsidRPr="008265AE">
        <w:rPr>
          <w:rStyle w:val="Hipervnculo"/>
          <w:u w:val="none"/>
        </w:rPr>
        <w:t>Meir</w:t>
      </w:r>
      <w:proofErr w:type="spellEnd"/>
      <w:r w:rsidRPr="008265AE">
        <w:rPr>
          <w:rStyle w:val="Hipervnculo"/>
          <w:u w:val="none"/>
        </w:rPr>
        <w:t xml:space="preserve"> (1997)</w:t>
      </w:r>
      <w:r>
        <w:t xml:space="preserve"> analizaron cambios en la riqueza y composición florística en una combinación de tratamientos de refinamiento y liberación</w:t>
      </w:r>
      <w:r w:rsidR="001D50DE">
        <w:t>,</w:t>
      </w:r>
      <w:r>
        <w:t xml:space="preserve"> encontrando cambios con </w:t>
      </w:r>
      <w:proofErr w:type="gramStart"/>
      <w:r>
        <w:t>la pruebas</w:t>
      </w:r>
      <w:proofErr w:type="gramEnd"/>
      <w:r>
        <w:t xml:space="preserve"> testigo 4 años después</w:t>
      </w:r>
      <w:r w:rsidR="001D50DE">
        <w:t>.</w:t>
      </w:r>
      <w:r>
        <w:t xml:space="preserve"> </w:t>
      </w:r>
      <w:r w:rsidRPr="0056798E">
        <w:rPr>
          <w:rStyle w:val="Hipervnculo"/>
          <w:u w:val="none"/>
        </w:rPr>
        <w:t xml:space="preserve">Sánchez, </w:t>
      </w:r>
      <w:proofErr w:type="spellStart"/>
      <w:r w:rsidRPr="0056798E">
        <w:rPr>
          <w:rStyle w:val="Hipervnculo"/>
          <w:u w:val="none"/>
        </w:rPr>
        <w:t>Maginnis</w:t>
      </w:r>
      <w:proofErr w:type="spellEnd"/>
      <w:r w:rsidRPr="0056798E">
        <w:rPr>
          <w:rStyle w:val="Hipervnculo"/>
          <w:u w:val="none"/>
        </w:rPr>
        <w:t>, y Davies (1996)</w:t>
      </w:r>
      <w:r>
        <w:t xml:space="preserve"> expusieron mayor rentabilidad en escenarios con incentivos económicos y tratamiento silvicultural</w:t>
      </w:r>
      <w:r w:rsidR="001D50DE">
        <w:t>.</w:t>
      </w:r>
      <w:r>
        <w:t xml:space="preserve"> </w:t>
      </w:r>
      <w:hyperlink w:anchor="Meza" w:history="1">
        <w:r w:rsidRPr="00616C2A">
          <w:rPr>
            <w:rStyle w:val="Hipervnculo"/>
            <w:u w:val="none"/>
          </w:rPr>
          <w:t>Meza y Méndez (2006)</w:t>
        </w:r>
      </w:hyperlink>
      <w:r w:rsidR="005676B0">
        <w:rPr>
          <w:rStyle w:val="Hipervnculo"/>
          <w:u w:val="none"/>
        </w:rPr>
        <w:t>,</w:t>
      </w:r>
      <w:r w:rsidRPr="00616C2A">
        <w:t xml:space="preserve"> </w:t>
      </w:r>
      <w:r>
        <w:t>a</w:t>
      </w:r>
      <w:r w:rsidRPr="00D05CB4">
        <w:t>l evaluar el incremento corriente anual por tipo de tratamiento, no observaron diferencias significativas</w:t>
      </w:r>
      <w:r>
        <w:t xml:space="preserve"> </w:t>
      </w:r>
      <w:r w:rsidRPr="00D05CB4">
        <w:t>para ningun</w:t>
      </w:r>
      <w:r>
        <w:t>o de los períodos de evaluación. Específicamente en la unidad de manejo San Jorge</w:t>
      </w:r>
      <w:r w:rsidR="001D50DE">
        <w:t>,</w:t>
      </w:r>
      <w:r>
        <w:t xml:space="preserve"> </w:t>
      </w:r>
      <w:r w:rsidRPr="0056798E">
        <w:rPr>
          <w:rStyle w:val="Hipervnculo"/>
          <w:u w:val="none"/>
        </w:rPr>
        <w:t>Centeno (2010)</w:t>
      </w:r>
      <w:r w:rsidRPr="0056798E">
        <w:rPr>
          <w:rFonts w:eastAsia="Times New Roman"/>
          <w:szCs w:val="24"/>
          <w:lang w:eastAsia="es-ES"/>
        </w:rPr>
        <w:t xml:space="preserve"> </w:t>
      </w:r>
      <w:r>
        <w:rPr>
          <w:rFonts w:eastAsia="Times New Roman"/>
          <w:szCs w:val="24"/>
          <w:lang w:eastAsia="es-ES"/>
        </w:rPr>
        <w:t xml:space="preserve">encontró </w:t>
      </w:r>
      <w:r w:rsidRPr="00BF56B5">
        <w:rPr>
          <w:rFonts w:eastAsia="Times New Roman"/>
          <w:szCs w:val="24"/>
          <w:lang w:eastAsia="es-ES"/>
        </w:rPr>
        <w:t>diferencias significativas en incrementos diamétricos</w:t>
      </w:r>
      <w:r w:rsidR="001D50DE">
        <w:rPr>
          <w:rFonts w:eastAsia="Times New Roman"/>
          <w:szCs w:val="24"/>
          <w:lang w:eastAsia="es-ES"/>
        </w:rPr>
        <w:t xml:space="preserve"> y </w:t>
      </w:r>
      <w:r>
        <w:rPr>
          <w:rFonts w:eastAsia="Times New Roman"/>
          <w:szCs w:val="24"/>
          <w:lang w:eastAsia="es-ES"/>
        </w:rPr>
        <w:t xml:space="preserve">refinamiento fue el tratamiento que presentó </w:t>
      </w:r>
      <w:r w:rsidRPr="00BF56B5">
        <w:rPr>
          <w:rFonts w:eastAsia="Times New Roman"/>
          <w:szCs w:val="24"/>
          <w:lang w:eastAsia="es-ES"/>
        </w:rPr>
        <w:t>mayores valores de crecimiento</w:t>
      </w:r>
      <w:r>
        <w:rPr>
          <w:rFonts w:eastAsia="Times New Roman"/>
          <w:szCs w:val="24"/>
          <w:lang w:eastAsia="es-ES"/>
        </w:rPr>
        <w:t>.</w:t>
      </w:r>
    </w:p>
    <w:p w14:paraId="57549BAD" w14:textId="77777777" w:rsidR="00AE5540" w:rsidRDefault="00AE5540" w:rsidP="003749CA">
      <w:pPr>
        <w:spacing w:after="0" w:line="240" w:lineRule="auto"/>
        <w:jc w:val="both"/>
        <w:rPr>
          <w:rFonts w:eastAsia="Times New Roman"/>
          <w:szCs w:val="24"/>
          <w:lang w:eastAsia="es-ES"/>
        </w:rPr>
      </w:pPr>
    </w:p>
    <w:p w14:paraId="63E51190" w14:textId="6002836A" w:rsidR="00B44D37" w:rsidRDefault="00B44D37" w:rsidP="003749CA">
      <w:pPr>
        <w:spacing w:after="0" w:line="240" w:lineRule="auto"/>
        <w:jc w:val="both"/>
      </w:pPr>
      <w:r w:rsidRPr="00C33255">
        <w:t xml:space="preserve">A pesar de la evidencia empírica de las investigaciones realizadas sobre el efecto positivo de la aplicación de tratamientos, en Costa Rica </w:t>
      </w:r>
      <w:r w:rsidR="00C77441">
        <w:t xml:space="preserve">se </w:t>
      </w:r>
      <w:r w:rsidRPr="00C33255">
        <w:t xml:space="preserve">muestra que en la práctica el manejo de bosques se </w:t>
      </w:r>
      <w:r w:rsidRPr="00C33255">
        <w:lastRenderedPageBreak/>
        <w:t>limita al primer tratamiento silvicultural (aprovechamiento)</w:t>
      </w:r>
      <w:r w:rsidR="00C77441">
        <w:t>,</w:t>
      </w:r>
      <w:r w:rsidRPr="00C33255">
        <w:t xml:space="preserve"> </w:t>
      </w:r>
      <w:r w:rsidR="005676B0">
        <w:t xml:space="preserve">y se </w:t>
      </w:r>
      <w:r w:rsidRPr="00C33255">
        <w:t>dejan de lado las actividades posteriores que permiten aumentar el potencial productivo</w:t>
      </w:r>
      <w:r w:rsidR="00C77441">
        <w:t>.</w:t>
      </w:r>
      <w:r w:rsidRPr="00C33255">
        <w:t xml:space="preserve"> Los tratamientos silviculturales post cosecha ayudan a mejorar la capacidad productiva de los bosques y</w:t>
      </w:r>
      <w:r w:rsidR="005676B0">
        <w:t>,</w:t>
      </w:r>
      <w:r w:rsidRPr="00C33255">
        <w:t xml:space="preserve"> al mismo tiempo</w:t>
      </w:r>
      <w:r w:rsidR="005676B0">
        <w:t>,</w:t>
      </w:r>
      <w:r w:rsidRPr="00C33255">
        <w:t xml:space="preserve"> contribuye</w:t>
      </w:r>
      <w:r w:rsidR="00C77441">
        <w:t>n</w:t>
      </w:r>
      <w:r w:rsidRPr="00C33255">
        <w:t xml:space="preserve"> con su conservación </w:t>
      </w:r>
      <w:r w:rsidRPr="0056798E">
        <w:rPr>
          <w:color w:val="2E74B5" w:themeColor="accent1" w:themeShade="BF"/>
        </w:rPr>
        <w:t>(</w:t>
      </w:r>
      <w:r w:rsidRPr="0056798E">
        <w:rPr>
          <w:rStyle w:val="Hipervnculo"/>
          <w:u w:val="none"/>
        </w:rPr>
        <w:t>D</w:t>
      </w:r>
      <w:r w:rsidRPr="0056798E">
        <w:rPr>
          <w:rStyle w:val="Hipervnculo"/>
          <w:color w:val="5B9BD5" w:themeColor="accent1"/>
          <w:u w:val="none"/>
        </w:rPr>
        <w:t>í</w:t>
      </w:r>
      <w:r w:rsidRPr="0056798E">
        <w:rPr>
          <w:rStyle w:val="Hipervnculo"/>
          <w:u w:val="none"/>
        </w:rPr>
        <w:t>az, 1996</w:t>
      </w:r>
      <w:r w:rsidRPr="0056798E">
        <w:t xml:space="preserve">; </w:t>
      </w:r>
      <w:r w:rsidRPr="0056798E">
        <w:rPr>
          <w:rStyle w:val="Hipervnculo"/>
          <w:u w:val="none"/>
        </w:rPr>
        <w:t>Hutchinson y Wadsworth, 1995</w:t>
      </w:r>
      <w:r w:rsidRPr="00616C2A">
        <w:rPr>
          <w:color w:val="5B9BD5" w:themeColor="accent1"/>
        </w:rPr>
        <w:t>;</w:t>
      </w:r>
      <w:r w:rsidRPr="0056798E">
        <w:t xml:space="preserve"> </w:t>
      </w:r>
      <w:r w:rsidRPr="0056798E">
        <w:rPr>
          <w:rStyle w:val="Hipervnculo"/>
          <w:u w:val="none"/>
        </w:rPr>
        <w:t>Quirós y Gómez, 1998)</w:t>
      </w:r>
      <w:r w:rsidR="00C77441">
        <w:t>. N</w:t>
      </w:r>
      <w:r w:rsidRPr="00C33255">
        <w:t>o obstante</w:t>
      </w:r>
      <w:r w:rsidR="00C77441">
        <w:t>,</w:t>
      </w:r>
      <w:r w:rsidRPr="00C33255">
        <w:t xml:space="preserve"> </w:t>
      </w:r>
      <w:r w:rsidR="00C77441">
        <w:t xml:space="preserve">existe incertidumbre sobre </w:t>
      </w:r>
      <w:r w:rsidRPr="00C33255">
        <w:t xml:space="preserve">la rentabilidad de la actividad </w:t>
      </w:r>
      <w:r w:rsidR="00C77441">
        <w:t xml:space="preserve">en el </w:t>
      </w:r>
      <w:r w:rsidRPr="00C33255">
        <w:t>largo plazo; además</w:t>
      </w:r>
      <w:r w:rsidR="00C77441">
        <w:t>,</w:t>
      </w:r>
      <w:r w:rsidRPr="00C33255">
        <w:t xml:space="preserve"> se carece de trabajo empírico </w:t>
      </w:r>
      <w:r w:rsidR="00C77441">
        <w:t xml:space="preserve">sobre </w:t>
      </w:r>
      <w:r w:rsidRPr="00C33255">
        <w:t>la necesidad de más intervenciones entre cosechas para mantener un crecimiento productivo ideal del bosque</w:t>
      </w:r>
      <w:r w:rsidR="00C77441">
        <w:t>,</w:t>
      </w:r>
      <w:r w:rsidRPr="00C33255">
        <w:t xml:space="preserve"> y de c</w:t>
      </w:r>
      <w:r w:rsidR="00C77441">
        <w:t>uá</w:t>
      </w:r>
      <w:r w:rsidRPr="00C33255">
        <w:t xml:space="preserve">l es el tiempo real que se necesita para que </w:t>
      </w:r>
      <w:r w:rsidR="00C77441">
        <w:t xml:space="preserve">el </w:t>
      </w:r>
      <w:r w:rsidRPr="00C33255">
        <w:t xml:space="preserve">ecosistema </w:t>
      </w:r>
      <w:r w:rsidR="00C77441">
        <w:t xml:space="preserve">se recupere y maximice su provisión de </w:t>
      </w:r>
      <w:r w:rsidRPr="00C33255">
        <w:t>servicios ecosistémicos</w:t>
      </w:r>
      <w:r w:rsidR="005676B0">
        <w:t>,</w:t>
      </w:r>
      <w:r w:rsidRPr="00C33255">
        <w:t xml:space="preserve"> como la remoción de CO</w:t>
      </w:r>
      <w:r w:rsidRPr="00C33255">
        <w:rPr>
          <w:vertAlign w:val="subscript"/>
        </w:rPr>
        <w:t>2</w:t>
      </w:r>
      <w:r w:rsidRPr="00C33255">
        <w:t xml:space="preserve"> atmosférico.</w:t>
      </w:r>
    </w:p>
    <w:p w14:paraId="65DFB9B8" w14:textId="77777777" w:rsidR="00AE5540" w:rsidRPr="00C33255" w:rsidRDefault="00AE5540" w:rsidP="003749CA">
      <w:pPr>
        <w:spacing w:after="0" w:line="240" w:lineRule="auto"/>
        <w:jc w:val="both"/>
      </w:pPr>
    </w:p>
    <w:p w14:paraId="52E4C413" w14:textId="31F730F2" w:rsidR="00B44D37" w:rsidRDefault="00B44D37" w:rsidP="003749CA">
      <w:pPr>
        <w:spacing w:after="0" w:line="240" w:lineRule="auto"/>
        <w:jc w:val="both"/>
        <w:rPr>
          <w:color w:val="0563C1" w:themeColor="hyperlink"/>
        </w:rPr>
      </w:pPr>
      <w:r w:rsidRPr="00C33255">
        <w:t xml:space="preserve">Actualmente, se tiene claro que una buena salud de los bosques brinda beneficios directos en múltiples áreas del desarrollo </w:t>
      </w:r>
      <w:r w:rsidRPr="0056798E">
        <w:t xml:space="preserve">local </w:t>
      </w:r>
      <w:r w:rsidRPr="0056798E">
        <w:rPr>
          <w:color w:val="0563C1" w:themeColor="hyperlink"/>
        </w:rPr>
        <w:t>(FAO, 2018)</w:t>
      </w:r>
      <w:r w:rsidRPr="0056798E">
        <w:rPr>
          <w:color w:val="auto"/>
        </w:rPr>
        <w:t>.</w:t>
      </w:r>
      <w:r w:rsidRPr="00C33255">
        <w:rPr>
          <w:color w:val="auto"/>
        </w:rPr>
        <w:t xml:space="preserve"> El</w:t>
      </w:r>
      <w:r w:rsidRPr="00C33255">
        <w:t xml:space="preserve"> MFS demuestra ser una herramienta atinada, que se ha implementado durante más de dos décadas en los bosques tropicales de África, Asia y América Latina para mantener la salud del bosque tropical. Sin embargo, la débil gobernanza del sector forestal y la escasa remuneración </w:t>
      </w:r>
      <w:r>
        <w:t>económica</w:t>
      </w:r>
      <w:r w:rsidRPr="00C33255">
        <w:t xml:space="preserve"> está induciendo a </w:t>
      </w:r>
      <w:r w:rsidR="00C77441">
        <w:t xml:space="preserve">personas </w:t>
      </w:r>
      <w:r w:rsidRPr="00C33255">
        <w:t>dueñ</w:t>
      </w:r>
      <w:r w:rsidR="00C77441">
        <w:t>a</w:t>
      </w:r>
      <w:r w:rsidRPr="00C33255">
        <w:t xml:space="preserve">s de bosque a realizar prácticas insostenibles, conversión a otros </w:t>
      </w:r>
      <w:r w:rsidRPr="0056798E">
        <w:t xml:space="preserve">usos y degradación de </w:t>
      </w:r>
      <w:r w:rsidR="005676B0">
        <w:t>est</w:t>
      </w:r>
      <w:r w:rsidRPr="0056798E">
        <w:t>os mismos</w:t>
      </w:r>
      <w:r w:rsidRPr="0056798E">
        <w:rPr>
          <w:color w:val="0563C1" w:themeColor="hyperlink"/>
        </w:rPr>
        <w:t xml:space="preserve"> (Navarro y Bermúdez, 2006).</w:t>
      </w:r>
    </w:p>
    <w:p w14:paraId="2D42ECE3" w14:textId="77777777" w:rsidR="00AE5540" w:rsidRPr="0056798E" w:rsidRDefault="00AE5540" w:rsidP="003749CA">
      <w:pPr>
        <w:spacing w:after="0" w:line="240" w:lineRule="auto"/>
        <w:jc w:val="both"/>
      </w:pPr>
    </w:p>
    <w:p w14:paraId="7B868E16" w14:textId="434C8AE6" w:rsidR="00B44D37" w:rsidRDefault="00B44D37" w:rsidP="003749CA">
      <w:pPr>
        <w:spacing w:after="0" w:line="240" w:lineRule="auto"/>
        <w:jc w:val="both"/>
      </w:pPr>
      <w:r>
        <w:t xml:space="preserve">Es </w:t>
      </w:r>
      <w:r w:rsidR="00C77441">
        <w:t>necesario, por tanto</w:t>
      </w:r>
      <w:r>
        <w:t xml:space="preserve">, generar alternativas para mejorar la productividad de los bosques sujetos al MFS. </w:t>
      </w:r>
      <w:r w:rsidR="00C77441">
        <w:t>Es i</w:t>
      </w:r>
      <w:r>
        <w:t xml:space="preserve">ndispensable generar </w:t>
      </w:r>
      <w:r w:rsidR="00C77441">
        <w:t xml:space="preserve">nuevo </w:t>
      </w:r>
      <w:r>
        <w:t>conocimiento que limita el MFS. Esta nueva compresión del MFS tiene que considerar</w:t>
      </w:r>
      <w:r w:rsidR="005676B0">
        <w:t>,</w:t>
      </w:r>
      <w:r>
        <w:t xml:space="preserve"> no solo la efectividad de los tratamientos silviculturales</w:t>
      </w:r>
      <w:r w:rsidR="00C77441">
        <w:t>,</w:t>
      </w:r>
      <w:r>
        <w:t xml:space="preserve"> sino</w:t>
      </w:r>
      <w:r w:rsidR="005676B0">
        <w:t xml:space="preserve"> también </w:t>
      </w:r>
      <w:r>
        <w:t xml:space="preserve">la actividad </w:t>
      </w:r>
      <w:r w:rsidR="00C77441">
        <w:t xml:space="preserve">debe ser </w:t>
      </w:r>
      <w:r>
        <w:t>por s</w:t>
      </w:r>
      <w:r w:rsidR="00C77441">
        <w:t>í</w:t>
      </w:r>
      <w:r>
        <w:t xml:space="preserve"> sola económicamente viable para ser considerada como la alternativa competitiva del uso del suelo. En este contexto, el presente documento tiene como objetivo aportar en esta compresión, por medio de la evaluación de los tratamientos silviculturales de refinamiento y liberación</w:t>
      </w:r>
      <w:r w:rsidR="005676B0">
        <w:t>,</w:t>
      </w:r>
      <w:r>
        <w:t xml:space="preserve"> de forma que englobe la capacidad productiva de madera y dióxido de carbono 25 años después de su aplicación; además</w:t>
      </w:r>
      <w:r w:rsidR="005676B0">
        <w:t>,</w:t>
      </w:r>
      <w:r>
        <w:t xml:space="preserve"> se considera la dimensión económica por medio de la rentabilidad financiera de los ciclos de corta biológico, financiero y normativo, dentro de una consideración ecológica</w:t>
      </w:r>
      <w:r w:rsidR="00C77441">
        <w:t>,</w:t>
      </w:r>
      <w:r>
        <w:t xml:space="preserve"> </w:t>
      </w:r>
      <w:r w:rsidR="005676B0">
        <w:t xml:space="preserve">y se </w:t>
      </w:r>
      <w:r>
        <w:t>eval</w:t>
      </w:r>
      <w:r w:rsidR="005676B0">
        <w:t>úa</w:t>
      </w:r>
      <w:r>
        <w:t xml:space="preserve"> la integridad ecológica del bosque mediante los indicadores de sostenibilidad (</w:t>
      </w:r>
      <w:r w:rsidR="00C77441">
        <w:t xml:space="preserve">i.e., </w:t>
      </w:r>
      <w:r>
        <w:t>valor de referencia mínimo de área basal</w:t>
      </w:r>
      <w:r w:rsidR="00C77441">
        <w:t xml:space="preserve"> y </w:t>
      </w:r>
      <w:r>
        <w:t>valor de referencia máximo de especies heliófitas efímeras por tipo de bosque)</w:t>
      </w:r>
      <w:r w:rsidR="00AE5540">
        <w:t xml:space="preserve">. </w:t>
      </w:r>
    </w:p>
    <w:p w14:paraId="7405E916" w14:textId="77777777" w:rsidR="00AE5540" w:rsidRDefault="00AE5540" w:rsidP="003749CA">
      <w:pPr>
        <w:spacing w:after="0" w:line="240" w:lineRule="auto"/>
        <w:jc w:val="both"/>
      </w:pPr>
    </w:p>
    <w:p w14:paraId="21CBDE04" w14:textId="2B3BFE0E" w:rsidR="00B44D37" w:rsidRDefault="00B44D37" w:rsidP="003749CA">
      <w:pPr>
        <w:pStyle w:val="Prrafodelista"/>
        <w:numPr>
          <w:ilvl w:val="0"/>
          <w:numId w:val="15"/>
        </w:numPr>
        <w:spacing w:after="0" w:line="240" w:lineRule="auto"/>
        <w:ind w:left="284" w:hanging="284"/>
        <w:rPr>
          <w:b/>
        </w:rPr>
      </w:pPr>
      <w:r w:rsidRPr="00164B68">
        <w:rPr>
          <w:b/>
        </w:rPr>
        <w:t>Marco teórico</w:t>
      </w:r>
    </w:p>
    <w:p w14:paraId="378E32DB" w14:textId="77777777" w:rsidR="008A122E" w:rsidRPr="00164B68" w:rsidRDefault="008A122E" w:rsidP="003749CA">
      <w:pPr>
        <w:pStyle w:val="Prrafodelista"/>
        <w:spacing w:after="0" w:line="240" w:lineRule="auto"/>
        <w:ind w:left="284"/>
        <w:rPr>
          <w:b/>
        </w:rPr>
      </w:pPr>
    </w:p>
    <w:p w14:paraId="2510FE05" w14:textId="621A07E8" w:rsidR="00B44D37" w:rsidRDefault="00B44D37" w:rsidP="003749CA">
      <w:pPr>
        <w:spacing w:after="0" w:line="240" w:lineRule="auto"/>
        <w:rPr>
          <w:b/>
        </w:rPr>
      </w:pPr>
      <w:r w:rsidRPr="00164B68">
        <w:rPr>
          <w:b/>
        </w:rPr>
        <w:t xml:space="preserve">2.1 Manejo </w:t>
      </w:r>
      <w:r w:rsidR="008A122E">
        <w:rPr>
          <w:b/>
        </w:rPr>
        <w:t>f</w:t>
      </w:r>
      <w:r w:rsidRPr="00164B68">
        <w:rPr>
          <w:b/>
        </w:rPr>
        <w:t xml:space="preserve">orestal </w:t>
      </w:r>
      <w:r w:rsidR="008A122E">
        <w:rPr>
          <w:b/>
        </w:rPr>
        <w:t>s</w:t>
      </w:r>
      <w:r w:rsidRPr="00164B68">
        <w:rPr>
          <w:b/>
        </w:rPr>
        <w:t>ostenible (MFS)</w:t>
      </w:r>
    </w:p>
    <w:p w14:paraId="07ADCAEC" w14:textId="77777777" w:rsidR="008A122E" w:rsidRDefault="008A122E" w:rsidP="003749CA">
      <w:pPr>
        <w:spacing w:after="0" w:line="240" w:lineRule="auto"/>
        <w:jc w:val="both"/>
      </w:pPr>
    </w:p>
    <w:p w14:paraId="19C43790" w14:textId="0551F147" w:rsidR="00B44D37" w:rsidRDefault="00B44D37" w:rsidP="003749CA">
      <w:pPr>
        <w:spacing w:after="0" w:line="240" w:lineRule="auto"/>
        <w:jc w:val="both"/>
      </w:pPr>
      <w:r w:rsidRPr="0040514D">
        <w:t>El anhelo de encontrar un equilibrio entre los aspectos ecológicos, productivos, económicos, sociales y culturales que envuelven a los bosques sigue siendo un desafío para los</w:t>
      </w:r>
      <w:r w:rsidR="005676B0">
        <w:t xml:space="preserve"> grupos</w:t>
      </w:r>
      <w:r w:rsidRPr="0040514D">
        <w:t xml:space="preserve"> silvicultores. Esta meta suprema significa manejar</w:t>
      </w:r>
      <w:r w:rsidR="005676B0">
        <w:t>,</w:t>
      </w:r>
      <w:r w:rsidRPr="0040514D">
        <w:t xml:space="preserve"> de manera sustentable</w:t>
      </w:r>
      <w:r w:rsidR="005676B0">
        <w:t>,</w:t>
      </w:r>
      <w:r w:rsidRPr="0040514D">
        <w:t xml:space="preserve"> un recurso que funcionalmente está en constante cambio, mientras se mejora la percepción que tienen los diferentes actores sociales sobre el MFS. En un principio, el manejo buscaba únicamente mantener la producción de madera </w:t>
      </w:r>
      <w:r w:rsidRPr="00F75323">
        <w:rPr>
          <w:color w:val="0563C1" w:themeColor="hyperlink"/>
        </w:rPr>
        <w:t>(</w:t>
      </w:r>
      <w:proofErr w:type="spellStart"/>
      <w:r w:rsidRPr="00F75323">
        <w:rPr>
          <w:color w:val="0563C1" w:themeColor="hyperlink"/>
        </w:rPr>
        <w:t>Pedroni</w:t>
      </w:r>
      <w:proofErr w:type="spellEnd"/>
      <w:r w:rsidRPr="00F75323">
        <w:rPr>
          <w:color w:val="0563C1" w:themeColor="hyperlink"/>
        </w:rPr>
        <w:t xml:space="preserve"> y De Camino, 2001)</w:t>
      </w:r>
      <w:r w:rsidRPr="0040514D">
        <w:t>; sin embargo, más tarde se agregan aspectos ecológicos y sociales que llegaron a brindar una mayor integración de los componentes involucrados en el ejercicio de la actividad</w:t>
      </w:r>
      <w:r w:rsidR="00AE5540">
        <w:t xml:space="preserve">. </w:t>
      </w:r>
    </w:p>
    <w:p w14:paraId="17944843" w14:textId="77777777" w:rsidR="00AE5540" w:rsidRPr="0040514D" w:rsidRDefault="00AE5540" w:rsidP="003749CA">
      <w:pPr>
        <w:spacing w:after="0" w:line="240" w:lineRule="auto"/>
        <w:jc w:val="both"/>
      </w:pPr>
    </w:p>
    <w:p w14:paraId="2EA4E79E" w14:textId="77777777" w:rsidR="00B44D37" w:rsidRDefault="00B44D37" w:rsidP="003749CA">
      <w:pPr>
        <w:spacing w:after="0" w:line="240" w:lineRule="auto"/>
        <w:ind w:left="567" w:hanging="567"/>
        <w:rPr>
          <w:b/>
        </w:rPr>
      </w:pPr>
      <w:r w:rsidRPr="00164B68">
        <w:rPr>
          <w:b/>
        </w:rPr>
        <w:t>2.2 Silvicultura de bosques</w:t>
      </w:r>
    </w:p>
    <w:p w14:paraId="5FC1D727" w14:textId="77777777" w:rsidR="00C77441" w:rsidRDefault="00C77441" w:rsidP="003749CA">
      <w:pPr>
        <w:spacing w:after="0" w:line="240" w:lineRule="auto"/>
        <w:jc w:val="both"/>
        <w:rPr>
          <w:rFonts w:eastAsia="Calibri"/>
        </w:rPr>
      </w:pPr>
    </w:p>
    <w:p w14:paraId="1581385A" w14:textId="4F97A383" w:rsidR="00B44D37" w:rsidRDefault="00B44D37" w:rsidP="003749CA">
      <w:pPr>
        <w:spacing w:after="0" w:line="240" w:lineRule="auto"/>
        <w:jc w:val="both"/>
        <w:rPr>
          <w:rFonts w:eastAsia="Calibri"/>
        </w:rPr>
      </w:pPr>
      <w:r w:rsidRPr="00F0011B">
        <w:rPr>
          <w:rFonts w:eastAsia="Calibri"/>
        </w:rPr>
        <w:lastRenderedPageBreak/>
        <w:t>La silvicultura es la disciplina que promueve</w:t>
      </w:r>
      <w:r w:rsidR="005676B0">
        <w:rPr>
          <w:rFonts w:eastAsia="Calibri"/>
        </w:rPr>
        <w:t>,</w:t>
      </w:r>
      <w:r w:rsidRPr="00F0011B">
        <w:rPr>
          <w:rFonts w:eastAsia="Calibri"/>
        </w:rPr>
        <w:t xml:space="preserve"> de la mano de información científica</w:t>
      </w:r>
      <w:r w:rsidR="005676B0">
        <w:rPr>
          <w:rFonts w:eastAsia="Calibri"/>
        </w:rPr>
        <w:t>,</w:t>
      </w:r>
      <w:r w:rsidRPr="00F0011B">
        <w:rPr>
          <w:rFonts w:eastAsia="Calibri"/>
        </w:rPr>
        <w:t xml:space="preserve"> el cultivo del bosque y sus posibles prod</w:t>
      </w:r>
      <w:r>
        <w:rPr>
          <w:rFonts w:eastAsia="Calibri"/>
        </w:rPr>
        <w:t xml:space="preserve">uctos. Esto se logra por medio </w:t>
      </w:r>
      <w:r w:rsidRPr="00F0011B">
        <w:rPr>
          <w:rFonts w:eastAsia="Calibri"/>
        </w:rPr>
        <w:t xml:space="preserve">de la planificación y </w:t>
      </w:r>
      <w:r w:rsidR="005676B0">
        <w:rPr>
          <w:rFonts w:eastAsia="Calibri"/>
        </w:rPr>
        <w:t xml:space="preserve">con </w:t>
      </w:r>
      <w:r w:rsidRPr="00F0011B">
        <w:rPr>
          <w:rFonts w:eastAsia="Calibri"/>
        </w:rPr>
        <w:t xml:space="preserve">apego al comportamiento particular de cada sitio; se trata de llevar al bosque a un estado deseado, optimizando su aprovechamiento </w:t>
      </w:r>
      <w:hyperlink r:id="rId8" w:anchor="Lamprecht" w:history="1">
        <w:r w:rsidRPr="00F75323">
          <w:rPr>
            <w:rFonts w:eastAsia="Calibri"/>
            <w:color w:val="0563C1" w:themeColor="hyperlink"/>
          </w:rPr>
          <w:t>(</w:t>
        </w:r>
        <w:proofErr w:type="spellStart"/>
        <w:r w:rsidRPr="00F75323">
          <w:rPr>
            <w:rFonts w:eastAsia="Calibri"/>
            <w:color w:val="0563C1" w:themeColor="hyperlink"/>
          </w:rPr>
          <w:t>Lamprecht</w:t>
        </w:r>
        <w:proofErr w:type="spellEnd"/>
        <w:r w:rsidRPr="00F75323">
          <w:rPr>
            <w:rFonts w:eastAsia="Calibri"/>
            <w:color w:val="0563C1" w:themeColor="hyperlink"/>
          </w:rPr>
          <w:t>, 1990</w:t>
        </w:r>
      </w:hyperlink>
      <w:r w:rsidRPr="00F75323">
        <w:rPr>
          <w:rFonts w:eastAsia="Calibri"/>
        </w:rPr>
        <w:t xml:space="preserve">, </w:t>
      </w:r>
      <w:hyperlink r:id="rId9" w:anchor="CATIE" w:history="1">
        <w:r w:rsidRPr="00F75323">
          <w:rPr>
            <w:rFonts w:eastAsia="Calibri"/>
            <w:color w:val="0563C1" w:themeColor="hyperlink"/>
          </w:rPr>
          <w:t>CATIE, 2001)</w:t>
        </w:r>
      </w:hyperlink>
      <w:r w:rsidR="005676B0">
        <w:rPr>
          <w:rFonts w:eastAsia="Calibri"/>
        </w:rPr>
        <w:t>, d</w:t>
      </w:r>
      <w:r w:rsidRPr="00F0011B">
        <w:rPr>
          <w:rFonts w:eastAsia="Calibri"/>
        </w:rPr>
        <w:t>e manera que las actividades sean económicamente rentables y contribuyan a un mejor uso de la tierra.</w:t>
      </w:r>
    </w:p>
    <w:p w14:paraId="195B858D" w14:textId="77777777" w:rsidR="00AE5540" w:rsidRPr="00F0011B" w:rsidRDefault="00AE5540" w:rsidP="003749CA">
      <w:pPr>
        <w:spacing w:after="0" w:line="240" w:lineRule="auto"/>
        <w:jc w:val="both"/>
        <w:rPr>
          <w:rFonts w:eastAsia="Calibri"/>
        </w:rPr>
      </w:pPr>
    </w:p>
    <w:p w14:paraId="671F362E" w14:textId="77777777" w:rsidR="00B44D37" w:rsidRDefault="00B44D37" w:rsidP="003749CA">
      <w:pPr>
        <w:spacing w:after="0" w:line="240" w:lineRule="auto"/>
        <w:rPr>
          <w:b/>
        </w:rPr>
      </w:pPr>
      <w:r w:rsidRPr="00164B68">
        <w:rPr>
          <w:b/>
        </w:rPr>
        <w:t xml:space="preserve">2.3 Tratamientos silviculturales </w:t>
      </w:r>
    </w:p>
    <w:p w14:paraId="336E7940" w14:textId="77777777" w:rsidR="00672448" w:rsidRPr="00164B68" w:rsidRDefault="00672448" w:rsidP="003749CA">
      <w:pPr>
        <w:spacing w:after="0" w:line="240" w:lineRule="auto"/>
        <w:rPr>
          <w:b/>
        </w:rPr>
      </w:pPr>
    </w:p>
    <w:p w14:paraId="302E4D5D" w14:textId="0768A911" w:rsidR="00B44D37" w:rsidRDefault="00B44D37" w:rsidP="003749CA">
      <w:pPr>
        <w:spacing w:after="0" w:line="240" w:lineRule="auto"/>
        <w:jc w:val="both"/>
      </w:pPr>
      <w:r w:rsidRPr="006A7EB4">
        <w:t xml:space="preserve">Los tratamientos silviculturales son manipulaciones al bosque para favorecer ciertas especies, </w:t>
      </w:r>
      <w:r w:rsidR="005676B0">
        <w:t xml:space="preserve">con el propósito de </w:t>
      </w:r>
      <w:r w:rsidRPr="006A7EB4">
        <w:t>logra</w:t>
      </w:r>
      <w:r w:rsidR="005676B0">
        <w:t>r</w:t>
      </w:r>
      <w:r w:rsidRPr="006A7EB4">
        <w:t xml:space="preserve"> el desarrollo o incremento de la vegetación deseable remanente, a través de la reducción de la competencia entre árboles no comerciales con los de importancia comercial </w:t>
      </w:r>
      <w:r w:rsidRPr="00B85286">
        <w:rPr>
          <w:rStyle w:val="Hipervnculo"/>
          <w:u w:val="none"/>
        </w:rPr>
        <w:t>(</w:t>
      </w:r>
      <w:proofErr w:type="spellStart"/>
      <w:r w:rsidRPr="00B85286">
        <w:rPr>
          <w:rStyle w:val="Hipervnculo"/>
          <w:u w:val="none"/>
        </w:rPr>
        <w:t>Sitoe</w:t>
      </w:r>
      <w:proofErr w:type="spellEnd"/>
      <w:r w:rsidRPr="00B85286">
        <w:rPr>
          <w:rStyle w:val="Hipervnculo"/>
          <w:u w:val="none"/>
        </w:rPr>
        <w:t>, 1992)</w:t>
      </w:r>
      <w:r w:rsidRPr="00B85286">
        <w:t>.</w:t>
      </w:r>
    </w:p>
    <w:p w14:paraId="7B5ABCB4" w14:textId="77777777" w:rsidR="00B85286" w:rsidRPr="006A7EB4" w:rsidRDefault="00B85286" w:rsidP="003749CA">
      <w:pPr>
        <w:spacing w:after="0" w:line="240" w:lineRule="auto"/>
        <w:jc w:val="both"/>
      </w:pPr>
    </w:p>
    <w:p w14:paraId="63063003" w14:textId="77777777" w:rsidR="00B44D37" w:rsidRDefault="00B44D37" w:rsidP="003749CA">
      <w:pPr>
        <w:spacing w:after="0" w:line="240" w:lineRule="auto"/>
        <w:rPr>
          <w:b/>
        </w:rPr>
      </w:pPr>
      <w:r w:rsidRPr="00164B68">
        <w:rPr>
          <w:b/>
        </w:rPr>
        <w:t>2.3.1 Liberación</w:t>
      </w:r>
    </w:p>
    <w:p w14:paraId="7F6CCF35" w14:textId="77777777" w:rsidR="00672448" w:rsidRPr="00164B68" w:rsidRDefault="00672448" w:rsidP="003749CA">
      <w:pPr>
        <w:spacing w:after="0" w:line="240" w:lineRule="auto"/>
        <w:rPr>
          <w:b/>
        </w:rPr>
      </w:pPr>
    </w:p>
    <w:p w14:paraId="0C562895" w14:textId="5B5087B7" w:rsidR="00B44D37" w:rsidRDefault="00B44D37" w:rsidP="003749CA">
      <w:pPr>
        <w:spacing w:after="0" w:line="240" w:lineRule="auto"/>
        <w:jc w:val="both"/>
      </w:pPr>
      <w:r w:rsidRPr="00A54821">
        <w:t>El tratamiento de liberación se aplica para favorecer a aquellos árboles que, siendo prometedores como productores de madera, se encuentran en una situación de competencia desfavorable. Por lo general, están a la sombra de otro árbol o las copas de otros árboles compiten venta</w:t>
      </w:r>
      <w:r>
        <w:t xml:space="preserve">josamente con ellos por la luz </w:t>
      </w:r>
      <w:r w:rsidRPr="00672448">
        <w:rPr>
          <w:rStyle w:val="Hipervnculo"/>
          <w:u w:val="none"/>
        </w:rPr>
        <w:t>(Manzanero y Pinedo, 2004)</w:t>
      </w:r>
      <w:r w:rsidRPr="00672448">
        <w:t>.</w:t>
      </w:r>
      <w:r>
        <w:t xml:space="preserve"> </w:t>
      </w:r>
      <w:r w:rsidRPr="00A54821">
        <w:t>El tratamiento consiste en la tala, anillamiento o envenenamiento de los árboles que están afec</w:t>
      </w:r>
      <w:r>
        <w:t>tando al deseable sobresaliente.</w:t>
      </w:r>
    </w:p>
    <w:p w14:paraId="605F8736" w14:textId="77777777" w:rsidR="00672448" w:rsidRPr="006A7EB4" w:rsidRDefault="00672448" w:rsidP="003749CA">
      <w:pPr>
        <w:spacing w:after="0" w:line="240" w:lineRule="auto"/>
        <w:jc w:val="both"/>
      </w:pPr>
    </w:p>
    <w:p w14:paraId="4BD30D77" w14:textId="77777777" w:rsidR="00B44D37" w:rsidRPr="00672448" w:rsidRDefault="00B44D37" w:rsidP="003749CA">
      <w:pPr>
        <w:pStyle w:val="Prrafodelista"/>
        <w:numPr>
          <w:ilvl w:val="2"/>
          <w:numId w:val="15"/>
        </w:numPr>
        <w:spacing w:line="240" w:lineRule="auto"/>
        <w:ind w:left="567" w:hanging="567"/>
        <w:rPr>
          <w:b/>
        </w:rPr>
      </w:pPr>
      <w:r w:rsidRPr="00672448">
        <w:rPr>
          <w:b/>
        </w:rPr>
        <w:t>Refinamiento</w:t>
      </w:r>
    </w:p>
    <w:p w14:paraId="7AB868D1" w14:textId="77777777" w:rsidR="00672448" w:rsidRPr="00672448" w:rsidRDefault="00672448" w:rsidP="003749CA">
      <w:pPr>
        <w:pStyle w:val="Prrafodelista"/>
        <w:spacing w:after="0" w:line="240" w:lineRule="auto"/>
        <w:ind w:left="1077"/>
        <w:rPr>
          <w:b/>
        </w:rPr>
      </w:pPr>
    </w:p>
    <w:p w14:paraId="0F9A0AEC" w14:textId="552AA7CC" w:rsidR="00B44D37" w:rsidRDefault="00B44D37" w:rsidP="003749CA">
      <w:pPr>
        <w:spacing w:line="240" w:lineRule="auto"/>
        <w:jc w:val="both"/>
      </w:pPr>
      <w:r w:rsidRPr="00A54821">
        <w:t xml:space="preserve">El refinamiento consiste en la eliminación de árboles de especies no comerciales con diámetro superior a un determinado límite definido para cada bosque </w:t>
      </w:r>
      <w:r w:rsidRPr="00672448">
        <w:rPr>
          <w:rStyle w:val="Hipervnculo"/>
          <w:u w:val="none"/>
        </w:rPr>
        <w:t>(CATIE, 2001)</w:t>
      </w:r>
      <w:r w:rsidRPr="00672448">
        <w:t>.</w:t>
      </w:r>
      <w:r w:rsidRPr="00A54821">
        <w:t xml:space="preserve"> El refinamiento promueve el establecimiento de la regeneración por la entrada de luz y la descomposición de materia orgánica adicional ocasionada por la muerte de los árboles anillados, y contribuye al incremento de las tasas de crecimiento de los árboles remanentes.</w:t>
      </w:r>
    </w:p>
    <w:p w14:paraId="23A1AFEA" w14:textId="77777777" w:rsidR="00B44D37" w:rsidRDefault="00B44D37" w:rsidP="003749CA">
      <w:pPr>
        <w:spacing w:after="0" w:line="240" w:lineRule="auto"/>
        <w:jc w:val="both"/>
      </w:pPr>
    </w:p>
    <w:p w14:paraId="0CE675FC" w14:textId="77777777" w:rsidR="00B44D37" w:rsidRPr="005E2CA8" w:rsidRDefault="00B44D37" w:rsidP="003749CA">
      <w:pPr>
        <w:pStyle w:val="Prrafodelista"/>
        <w:numPr>
          <w:ilvl w:val="2"/>
          <w:numId w:val="15"/>
        </w:numPr>
        <w:spacing w:line="240" w:lineRule="auto"/>
        <w:ind w:left="567" w:hanging="567"/>
        <w:rPr>
          <w:b/>
        </w:rPr>
      </w:pPr>
      <w:r w:rsidRPr="005E2CA8">
        <w:rPr>
          <w:b/>
        </w:rPr>
        <w:t>Testigo</w:t>
      </w:r>
    </w:p>
    <w:p w14:paraId="0048ED16" w14:textId="77777777" w:rsidR="005E2CA8" w:rsidRPr="005E2CA8" w:rsidRDefault="005E2CA8" w:rsidP="003749CA">
      <w:pPr>
        <w:pStyle w:val="Prrafodelista"/>
        <w:spacing w:after="0" w:line="240" w:lineRule="auto"/>
        <w:ind w:left="1077"/>
        <w:rPr>
          <w:b/>
        </w:rPr>
      </w:pPr>
    </w:p>
    <w:p w14:paraId="08BC22BD" w14:textId="607426E8" w:rsidR="00B44D37" w:rsidRDefault="00B44D37" w:rsidP="003749CA">
      <w:pPr>
        <w:spacing w:line="240" w:lineRule="auto"/>
        <w:jc w:val="both"/>
        <w:rPr>
          <w:rStyle w:val="Hipervnculo"/>
          <w:u w:val="none"/>
        </w:rPr>
      </w:pPr>
      <w:r w:rsidRPr="006A7EB4">
        <w:t xml:space="preserve">El tratamiento testigo es aquel en el cual no se aplica un tratamiento propiamente dicho, generalmente como tratamiento testigo se utilizan áreas que solo fueron aprovechadas y en otros casos se utilizan área estrictamente testigo como lo </w:t>
      </w:r>
      <w:r w:rsidR="005A72FA">
        <w:t>son</w:t>
      </w:r>
      <w:r>
        <w:t xml:space="preserve"> aquellos sitios del bosque que</w:t>
      </w:r>
      <w:r w:rsidRPr="006A7EB4">
        <w:t xml:space="preserve"> no</w:t>
      </w:r>
      <w:r>
        <w:t xml:space="preserve"> han sufrido ninguna alteración </w:t>
      </w:r>
      <w:r w:rsidRPr="005E2CA8">
        <w:rPr>
          <w:rStyle w:val="Hipervnculo"/>
          <w:u w:val="none"/>
        </w:rPr>
        <w:t>(CATIE, 2001).</w:t>
      </w:r>
    </w:p>
    <w:p w14:paraId="338F88FF" w14:textId="77777777" w:rsidR="008A122E" w:rsidRDefault="008A122E" w:rsidP="003749CA">
      <w:pPr>
        <w:spacing w:line="240" w:lineRule="auto"/>
        <w:jc w:val="both"/>
      </w:pPr>
    </w:p>
    <w:p w14:paraId="348D538D" w14:textId="77777777" w:rsidR="00B44D37" w:rsidRPr="005E2CA8" w:rsidRDefault="00B44D37" w:rsidP="003749CA">
      <w:pPr>
        <w:pStyle w:val="Prrafodelista"/>
        <w:numPr>
          <w:ilvl w:val="1"/>
          <w:numId w:val="15"/>
        </w:numPr>
        <w:spacing w:line="240" w:lineRule="auto"/>
        <w:ind w:left="426" w:hanging="426"/>
        <w:rPr>
          <w:b/>
        </w:rPr>
      </w:pPr>
      <w:r w:rsidRPr="005E2CA8">
        <w:rPr>
          <w:b/>
        </w:rPr>
        <w:t xml:space="preserve">Valor de referencia mínimo de área basal </w:t>
      </w:r>
    </w:p>
    <w:p w14:paraId="2CCB147E" w14:textId="77777777" w:rsidR="005E2CA8" w:rsidRPr="005E2CA8" w:rsidRDefault="005E2CA8" w:rsidP="003749CA">
      <w:pPr>
        <w:pStyle w:val="Prrafodelista"/>
        <w:spacing w:after="0" w:line="240" w:lineRule="auto"/>
        <w:ind w:left="0"/>
        <w:rPr>
          <w:b/>
        </w:rPr>
      </w:pPr>
    </w:p>
    <w:p w14:paraId="05DDECEC" w14:textId="3C1FA8F6" w:rsidR="00B44D37" w:rsidRDefault="00B44D37" w:rsidP="003749CA">
      <w:pPr>
        <w:spacing w:after="0" w:line="240" w:lineRule="auto"/>
        <w:jc w:val="both"/>
      </w:pPr>
      <w:r>
        <w:t>Según el estándar de sostenibilidad para manejo de bosques n</w:t>
      </w:r>
      <w:r w:rsidRPr="008D1C60">
        <w:t>aturales</w:t>
      </w:r>
      <w:r>
        <w:t xml:space="preserve"> en Costa Rica, los bosques </w:t>
      </w:r>
      <w:r w:rsidRPr="00B5773A">
        <w:t>sujeto</w:t>
      </w:r>
      <w:r>
        <w:t>s a</w:t>
      </w:r>
      <w:r w:rsidRPr="00B5773A">
        <w:t xml:space="preserve"> aprovechamiento se encuentra</w:t>
      </w:r>
      <w:r>
        <w:t>n</w:t>
      </w:r>
      <w:r w:rsidRPr="00B5773A">
        <w:t xml:space="preserve"> sobre un </w:t>
      </w:r>
      <w:r w:rsidR="005A72FA" w:rsidRPr="00B5773A">
        <w:t xml:space="preserve">valor de referencia mínimo </w:t>
      </w:r>
      <w:r w:rsidRPr="00B5773A">
        <w:t xml:space="preserve">(VRM) de área basal de los individuos arriba de 30 cm </w:t>
      </w:r>
      <w:r w:rsidR="003F0650">
        <w:t>de diámetro a la altura de pecho</w:t>
      </w:r>
      <w:r w:rsidRPr="00B5773A">
        <w:t xml:space="preserve"> </w:t>
      </w:r>
      <w:r w:rsidR="003F0650">
        <w:t>(</w:t>
      </w:r>
      <w:r w:rsidR="005969C0">
        <w:t>DAP</w:t>
      </w:r>
      <w:r w:rsidR="003F0650">
        <w:t>)</w:t>
      </w:r>
      <w:r w:rsidRPr="00B5773A">
        <w:t xml:space="preserve"> para las especies comerciales y no comerciales. Dicho umbral puede variar para diferentes tipos de bosque dentro de cada subregión del Sistema Nacional de Áreas de Conservación</w:t>
      </w:r>
      <w:r w:rsidR="003F0650">
        <w:t xml:space="preserve"> (SINAC)</w:t>
      </w:r>
      <w:r>
        <w:t xml:space="preserve">. </w:t>
      </w:r>
    </w:p>
    <w:p w14:paraId="2DD6CBFA" w14:textId="77777777" w:rsidR="00A644D2" w:rsidRDefault="00A644D2" w:rsidP="003749CA">
      <w:pPr>
        <w:spacing w:after="0" w:line="240" w:lineRule="auto"/>
        <w:jc w:val="both"/>
      </w:pPr>
    </w:p>
    <w:p w14:paraId="245BF46D" w14:textId="17A8CBF6" w:rsidR="00B44D37" w:rsidRDefault="005A72FA" w:rsidP="003749CA">
      <w:pPr>
        <w:spacing w:after="0" w:line="240" w:lineRule="auto"/>
        <w:jc w:val="both"/>
      </w:pPr>
      <w:r>
        <w:lastRenderedPageBreak/>
        <w:t>E</w:t>
      </w:r>
      <w:r w:rsidRPr="00616D22">
        <w:t>n el mapa de tipos de bosque para la región Huetar Atlántica y Huetar Norte (</w:t>
      </w:r>
      <w:proofErr w:type="spellStart"/>
      <w:r w:rsidRPr="0058566D">
        <w:rPr>
          <w:color w:val="2E74B5" w:themeColor="accent1" w:themeShade="BF"/>
        </w:rPr>
        <w:t>Sesnie</w:t>
      </w:r>
      <w:proofErr w:type="spellEnd"/>
      <w:r w:rsidRPr="0058566D">
        <w:rPr>
          <w:color w:val="2E74B5" w:themeColor="accent1" w:themeShade="BF"/>
        </w:rPr>
        <w:t>, 2006</w:t>
      </w:r>
      <w:r w:rsidRPr="00616D22">
        <w:t>)</w:t>
      </w:r>
      <w:r>
        <w:t>, l</w:t>
      </w:r>
      <w:r w:rsidR="00B44D37" w:rsidRPr="00616D22">
        <w:t>a ubicación y georreferenciación de la unidad de manejo San Jorge</w:t>
      </w:r>
      <w:r>
        <w:t>,</w:t>
      </w:r>
      <w:r w:rsidR="00B44D37" w:rsidRPr="00616D22">
        <w:t xml:space="preserve"> </w:t>
      </w:r>
      <w:r>
        <w:t>se</w:t>
      </w:r>
      <w:r w:rsidR="00B44D37">
        <w:t xml:space="preserve"> </w:t>
      </w:r>
      <w:r>
        <w:t xml:space="preserve">identifica en </w:t>
      </w:r>
      <w:r w:rsidR="00B44D37" w:rsidRPr="00616D22">
        <w:t xml:space="preserve">el tipo de bosque </w:t>
      </w:r>
      <w:r w:rsidR="00B44D37">
        <w:t xml:space="preserve">que </w:t>
      </w:r>
      <w:r w:rsidR="00B44D37" w:rsidRPr="00616D22">
        <w:t xml:space="preserve">presenta especies características como </w:t>
      </w:r>
      <w:proofErr w:type="spellStart"/>
      <w:r w:rsidR="00B44D37" w:rsidRPr="00616D22">
        <w:rPr>
          <w:i/>
        </w:rPr>
        <w:t>Qualea</w:t>
      </w:r>
      <w:proofErr w:type="spellEnd"/>
      <w:r w:rsidR="00B44D37" w:rsidRPr="00616D22">
        <w:rPr>
          <w:i/>
        </w:rPr>
        <w:t xml:space="preserve"> </w:t>
      </w:r>
      <w:proofErr w:type="spellStart"/>
      <w:r w:rsidR="00B44D37" w:rsidRPr="00616D22">
        <w:rPr>
          <w:i/>
        </w:rPr>
        <w:t>polychroma</w:t>
      </w:r>
      <w:proofErr w:type="spellEnd"/>
      <w:r w:rsidR="00B44D37" w:rsidRPr="00616D22">
        <w:rPr>
          <w:i/>
        </w:rPr>
        <w:t xml:space="preserve">, </w:t>
      </w:r>
      <w:proofErr w:type="spellStart"/>
      <w:r w:rsidR="00B44D37" w:rsidRPr="00616D22">
        <w:rPr>
          <w:i/>
        </w:rPr>
        <w:t>Dypterix</w:t>
      </w:r>
      <w:proofErr w:type="spellEnd"/>
      <w:r w:rsidR="00B44D37" w:rsidRPr="00616D22">
        <w:rPr>
          <w:i/>
        </w:rPr>
        <w:t xml:space="preserve"> </w:t>
      </w:r>
      <w:proofErr w:type="spellStart"/>
      <w:r w:rsidR="00B44D37" w:rsidRPr="00616D22">
        <w:rPr>
          <w:i/>
        </w:rPr>
        <w:t>panamensis</w:t>
      </w:r>
      <w:proofErr w:type="spellEnd"/>
      <w:r w:rsidR="00B44D37" w:rsidRPr="00616D22">
        <w:rPr>
          <w:i/>
        </w:rPr>
        <w:t xml:space="preserve">, </w:t>
      </w:r>
      <w:proofErr w:type="spellStart"/>
      <w:r w:rsidR="00B44D37" w:rsidRPr="00616D22">
        <w:rPr>
          <w:i/>
        </w:rPr>
        <w:t>Vochysia</w:t>
      </w:r>
      <w:proofErr w:type="spellEnd"/>
      <w:r w:rsidR="00B44D37" w:rsidRPr="00616D22">
        <w:rPr>
          <w:i/>
        </w:rPr>
        <w:t xml:space="preserve"> </w:t>
      </w:r>
      <w:proofErr w:type="spellStart"/>
      <w:r w:rsidR="00B44D37" w:rsidRPr="00616D22">
        <w:rPr>
          <w:i/>
        </w:rPr>
        <w:t>ferruginea</w:t>
      </w:r>
      <w:proofErr w:type="spellEnd"/>
      <w:r w:rsidR="00B44D37" w:rsidRPr="00616D22">
        <w:rPr>
          <w:i/>
        </w:rPr>
        <w:t xml:space="preserve">, </w:t>
      </w:r>
      <w:proofErr w:type="spellStart"/>
      <w:r w:rsidR="00B44D37" w:rsidRPr="00616D22">
        <w:rPr>
          <w:i/>
        </w:rPr>
        <w:t>Couma</w:t>
      </w:r>
      <w:proofErr w:type="spellEnd"/>
      <w:r w:rsidR="00B44D37" w:rsidRPr="00616D22">
        <w:rPr>
          <w:i/>
        </w:rPr>
        <w:t xml:space="preserve"> </w:t>
      </w:r>
      <w:proofErr w:type="spellStart"/>
      <w:r w:rsidR="00B44D37" w:rsidRPr="00616D22">
        <w:rPr>
          <w:i/>
        </w:rPr>
        <w:t>macrocarpa</w:t>
      </w:r>
      <w:proofErr w:type="spellEnd"/>
      <w:r w:rsidR="00B44D37" w:rsidRPr="00616D22">
        <w:rPr>
          <w:i/>
        </w:rPr>
        <w:t xml:space="preserve"> y</w:t>
      </w:r>
      <w:r w:rsidR="00B44D37" w:rsidRPr="00616D22">
        <w:t xml:space="preserve"> varias especies de palmas, el VRM es 11</w:t>
      </w:r>
      <w:r w:rsidR="008A122E">
        <w:t>.</w:t>
      </w:r>
      <w:r w:rsidR="00B44D37" w:rsidRPr="00616D22">
        <w:t>6 m</w:t>
      </w:r>
      <w:r w:rsidR="00B44D37" w:rsidRPr="00616D22">
        <w:rPr>
          <w:vertAlign w:val="superscript"/>
        </w:rPr>
        <w:t>2</w:t>
      </w:r>
      <w:r w:rsidR="00B44D37" w:rsidRPr="00616D22">
        <w:t>*ha</w:t>
      </w:r>
      <w:r w:rsidR="00B44D37" w:rsidRPr="00616D22">
        <w:rPr>
          <w:vertAlign w:val="superscript"/>
        </w:rPr>
        <w:t>-1</w:t>
      </w:r>
      <w:r w:rsidR="00B44D37" w:rsidRPr="00616D22">
        <w:t>.</w:t>
      </w:r>
    </w:p>
    <w:p w14:paraId="76BCB713" w14:textId="77777777" w:rsidR="0036477D" w:rsidRPr="00616D22" w:rsidRDefault="0036477D" w:rsidP="003749CA">
      <w:pPr>
        <w:spacing w:after="0" w:line="240" w:lineRule="auto"/>
        <w:jc w:val="both"/>
      </w:pPr>
    </w:p>
    <w:p w14:paraId="40C8424F" w14:textId="77777777" w:rsidR="00B44D37" w:rsidRPr="0036477D" w:rsidRDefault="00B44D37" w:rsidP="003749CA">
      <w:pPr>
        <w:pStyle w:val="Prrafodelista"/>
        <w:numPr>
          <w:ilvl w:val="1"/>
          <w:numId w:val="15"/>
        </w:numPr>
        <w:spacing w:line="240" w:lineRule="auto"/>
        <w:ind w:left="426" w:hanging="426"/>
        <w:rPr>
          <w:b/>
        </w:rPr>
      </w:pPr>
      <w:r w:rsidRPr="0036477D">
        <w:rPr>
          <w:b/>
        </w:rPr>
        <w:t>Valor de referencia máximo de especies heliófitas efímeras</w:t>
      </w:r>
    </w:p>
    <w:p w14:paraId="5DA4B03B" w14:textId="77777777" w:rsidR="0036477D" w:rsidRPr="0036477D" w:rsidRDefault="0036477D" w:rsidP="003749CA">
      <w:pPr>
        <w:pStyle w:val="Prrafodelista"/>
        <w:spacing w:after="0" w:line="240" w:lineRule="auto"/>
        <w:ind w:left="839"/>
        <w:rPr>
          <w:b/>
        </w:rPr>
      </w:pPr>
    </w:p>
    <w:p w14:paraId="1209B7FB" w14:textId="41A56892" w:rsidR="00B44D37" w:rsidRDefault="00B44D37" w:rsidP="003749CA">
      <w:pPr>
        <w:spacing w:after="0" w:line="240" w:lineRule="auto"/>
        <w:jc w:val="both"/>
        <w:rPr>
          <w:rStyle w:val="Hipervnculo"/>
          <w:u w:val="none"/>
        </w:rPr>
      </w:pPr>
      <w:r w:rsidRPr="00585548">
        <w:t xml:space="preserve">El </w:t>
      </w:r>
      <w:r w:rsidR="005A72FA" w:rsidRPr="00585548">
        <w:t xml:space="preserve">valor de referencia máximo </w:t>
      </w:r>
      <w:r w:rsidRPr="00585548">
        <w:t>(</w:t>
      </w:r>
      <w:proofErr w:type="spellStart"/>
      <w:r w:rsidRPr="00585548">
        <w:t>VRMx</w:t>
      </w:r>
      <w:proofErr w:type="spellEnd"/>
      <w:r w:rsidRPr="00585548">
        <w:t>) del bosque sujeto a aprovechamiento se refiere a la abundancia de los árboles del gremio ecológico (HE)</w:t>
      </w:r>
      <w:r w:rsidR="00053801">
        <w:t>,</w:t>
      </w:r>
      <w:r w:rsidRPr="00585548">
        <w:t xml:space="preserve"> conformado por las especies heliófitas efímeras </w:t>
      </w:r>
      <w:r>
        <w:t>referidas a especies que requieren</w:t>
      </w:r>
      <w:r w:rsidRPr="00A1119A">
        <w:t xml:space="preserve"> altos niveles de luz para su germinación y establecimiento, de tal manera que su reclutamiento está restringido a etapas </w:t>
      </w:r>
      <w:proofErr w:type="spellStart"/>
      <w:r w:rsidRPr="00A1119A">
        <w:t>suce</w:t>
      </w:r>
      <w:r w:rsidR="005A72FA">
        <w:t>s</w:t>
      </w:r>
      <w:r w:rsidRPr="00A1119A">
        <w:t>ionales</w:t>
      </w:r>
      <w:proofErr w:type="spellEnd"/>
      <w:r w:rsidRPr="00A1119A">
        <w:t xml:space="preserve"> muy jóvenes o a claros de bosque grandes</w:t>
      </w:r>
      <w:r>
        <w:t>, por lo que no se</w:t>
      </w:r>
      <w:r w:rsidRPr="00585548">
        <w:t xml:space="preserve"> puede superar el 15</w:t>
      </w:r>
      <w:r w:rsidR="006E4D7B">
        <w:t xml:space="preserve"> </w:t>
      </w:r>
      <w:r w:rsidRPr="00585548">
        <w:t>% del total</w:t>
      </w:r>
      <w:r>
        <w:t xml:space="preserve"> de árboles arriba de 10 cm </w:t>
      </w:r>
      <w:r w:rsidR="005969C0">
        <w:t>DAP</w:t>
      </w:r>
      <w:r>
        <w:t xml:space="preserve"> </w:t>
      </w:r>
      <w:r w:rsidRPr="0036477D">
        <w:rPr>
          <w:rStyle w:val="Hipervnculo"/>
          <w:u w:val="none"/>
        </w:rPr>
        <w:t>(Finegan, 1993).</w:t>
      </w:r>
    </w:p>
    <w:p w14:paraId="19E3C4EB" w14:textId="77777777" w:rsidR="0036477D" w:rsidRPr="0036477D" w:rsidRDefault="0036477D" w:rsidP="003749CA">
      <w:pPr>
        <w:spacing w:after="0" w:line="240" w:lineRule="auto"/>
        <w:jc w:val="both"/>
        <w:rPr>
          <w:color w:val="0563C1" w:themeColor="hyperlink"/>
        </w:rPr>
      </w:pPr>
    </w:p>
    <w:p w14:paraId="52062FB4" w14:textId="77777777" w:rsidR="00B44D37" w:rsidRPr="00A644D2" w:rsidRDefault="00B44D37" w:rsidP="003749CA">
      <w:pPr>
        <w:pStyle w:val="Prrafodelista"/>
        <w:numPr>
          <w:ilvl w:val="1"/>
          <w:numId w:val="15"/>
        </w:numPr>
        <w:spacing w:after="0" w:line="240" w:lineRule="auto"/>
        <w:ind w:left="426" w:hanging="426"/>
        <w:rPr>
          <w:b/>
          <w:lang w:val="es-ES" w:eastAsia="es-ES"/>
        </w:rPr>
      </w:pPr>
      <w:r w:rsidRPr="00A644D2">
        <w:rPr>
          <w:b/>
          <w:lang w:val="es-ES" w:eastAsia="es-ES"/>
        </w:rPr>
        <w:t xml:space="preserve">Crecimiento </w:t>
      </w:r>
    </w:p>
    <w:p w14:paraId="5260FF68" w14:textId="77777777" w:rsidR="0036477D" w:rsidRPr="00273126" w:rsidRDefault="0036477D" w:rsidP="003749CA">
      <w:pPr>
        <w:spacing w:after="0" w:line="240" w:lineRule="auto"/>
        <w:ind w:left="357"/>
        <w:rPr>
          <w:b/>
          <w:lang w:val="es-ES" w:eastAsia="es-ES"/>
        </w:rPr>
      </w:pPr>
    </w:p>
    <w:p w14:paraId="6E330BA6" w14:textId="01A97878" w:rsidR="00B44D37" w:rsidRDefault="00B44D37" w:rsidP="003749CA">
      <w:pPr>
        <w:spacing w:after="0" w:line="240" w:lineRule="auto"/>
        <w:jc w:val="both"/>
        <w:rPr>
          <w:rStyle w:val="Hipervnculo"/>
          <w:rFonts w:eastAsia="Times New Roman"/>
          <w:szCs w:val="24"/>
          <w:u w:val="none"/>
          <w:lang w:val="es-ES" w:eastAsia="es-ES"/>
        </w:rPr>
      </w:pPr>
      <w:r w:rsidRPr="00E2189A">
        <w:rPr>
          <w:rFonts w:eastAsia="Times New Roman"/>
          <w:color w:val="auto"/>
          <w:szCs w:val="24"/>
          <w:lang w:val="es-ES" w:eastAsia="es-ES"/>
        </w:rPr>
        <w:t>El crecimiento de un árbol es su</w:t>
      </w:r>
      <w:r>
        <w:rPr>
          <w:rFonts w:eastAsia="Times New Roman"/>
          <w:color w:val="auto"/>
          <w:szCs w:val="24"/>
          <w:lang w:val="es-ES" w:eastAsia="es-ES"/>
        </w:rPr>
        <w:t xml:space="preserve"> aumento de tamaño en el tiempo</w:t>
      </w:r>
      <w:r w:rsidR="005A72FA">
        <w:rPr>
          <w:rFonts w:eastAsia="Times New Roman"/>
          <w:color w:val="auto"/>
          <w:szCs w:val="24"/>
          <w:lang w:val="es-ES" w:eastAsia="es-ES"/>
        </w:rPr>
        <w:t>;</w:t>
      </w:r>
      <w:r>
        <w:rPr>
          <w:rFonts w:eastAsia="Times New Roman"/>
          <w:color w:val="auto"/>
          <w:szCs w:val="24"/>
          <w:lang w:val="es-ES" w:eastAsia="es-ES"/>
        </w:rPr>
        <w:t xml:space="preserve"> es</w:t>
      </w:r>
      <w:r w:rsidRPr="00E2189A">
        <w:rPr>
          <w:rFonts w:eastAsia="Times New Roman"/>
          <w:color w:val="auto"/>
          <w:szCs w:val="24"/>
          <w:lang w:eastAsia="es-ES"/>
        </w:rPr>
        <w:t xml:space="preserve"> un proceso fisiológico principalmente controlado por los niveles de luz, calor, humedad, nutrientes y estrés mecánico q</w:t>
      </w:r>
      <w:r>
        <w:rPr>
          <w:rFonts w:eastAsia="Times New Roman"/>
          <w:color w:val="auto"/>
          <w:szCs w:val="24"/>
          <w:lang w:eastAsia="es-ES"/>
        </w:rPr>
        <w:t xml:space="preserve">ue incluye daños por tormentas </w:t>
      </w:r>
      <w:r w:rsidRPr="00E2189A">
        <w:rPr>
          <w:rFonts w:eastAsia="Times New Roman"/>
          <w:color w:val="auto"/>
          <w:szCs w:val="24"/>
          <w:lang w:eastAsia="es-ES"/>
        </w:rPr>
        <w:t>e intervención humana.</w:t>
      </w:r>
      <w:r w:rsidRPr="00E2189A">
        <w:rPr>
          <w:rFonts w:eastAsia="Times New Roman"/>
          <w:color w:val="auto"/>
          <w:szCs w:val="24"/>
          <w:lang w:val="es-ES" w:eastAsia="es-ES"/>
        </w:rPr>
        <w:t xml:space="preserve"> Se puede expresar en términos del diámetro, altura, área basal o volumen. A la magnitud del crecimiento se le denomina incremento, todo crecimiento implica un estado inicial mensurable y cambios en ese</w:t>
      </w:r>
      <w:r>
        <w:rPr>
          <w:rFonts w:eastAsia="Times New Roman"/>
          <w:color w:val="auto"/>
          <w:szCs w:val="24"/>
          <w:lang w:val="es-ES" w:eastAsia="es-ES"/>
        </w:rPr>
        <w:t xml:space="preserve"> estado con el paso del tiempo </w:t>
      </w:r>
      <w:r w:rsidRPr="00273126">
        <w:rPr>
          <w:rStyle w:val="Hipervnculo"/>
          <w:rFonts w:eastAsia="Times New Roman"/>
          <w:szCs w:val="24"/>
          <w:u w:val="none"/>
          <w:lang w:val="es-ES" w:eastAsia="es-ES"/>
        </w:rPr>
        <w:t>(CATIE, 2001).</w:t>
      </w:r>
    </w:p>
    <w:p w14:paraId="3752DB76" w14:textId="77777777" w:rsidR="00273126" w:rsidRDefault="00273126" w:rsidP="003749CA">
      <w:pPr>
        <w:spacing w:after="0" w:line="240" w:lineRule="auto"/>
        <w:jc w:val="both"/>
        <w:rPr>
          <w:b/>
        </w:rPr>
      </w:pPr>
    </w:p>
    <w:p w14:paraId="00BA16F6" w14:textId="77777777" w:rsidR="00B44D37" w:rsidRPr="00A644D2" w:rsidRDefault="00B44D37" w:rsidP="003749CA">
      <w:pPr>
        <w:pStyle w:val="Prrafodelista"/>
        <w:numPr>
          <w:ilvl w:val="1"/>
          <w:numId w:val="15"/>
        </w:numPr>
        <w:spacing w:line="240" w:lineRule="auto"/>
        <w:ind w:left="426" w:hanging="426"/>
        <w:rPr>
          <w:b/>
        </w:rPr>
      </w:pPr>
      <w:r w:rsidRPr="00A644D2">
        <w:rPr>
          <w:b/>
        </w:rPr>
        <w:t>Ciclo de corta biológico (CCB)</w:t>
      </w:r>
    </w:p>
    <w:p w14:paraId="7E0F8DB7" w14:textId="77777777" w:rsidR="00A644D2" w:rsidRPr="00A644D2" w:rsidRDefault="00A644D2" w:rsidP="003749CA">
      <w:pPr>
        <w:pStyle w:val="Prrafodelista"/>
        <w:spacing w:after="0" w:line="240" w:lineRule="auto"/>
        <w:ind w:left="839"/>
        <w:rPr>
          <w:b/>
        </w:rPr>
      </w:pPr>
    </w:p>
    <w:p w14:paraId="35BCA815" w14:textId="742FEDBB" w:rsidR="00B44D37" w:rsidRDefault="00B44D37" w:rsidP="003749CA">
      <w:pPr>
        <w:spacing w:line="240" w:lineRule="auto"/>
        <w:jc w:val="both"/>
        <w:rPr>
          <w:rStyle w:val="Hipervnculo"/>
          <w:u w:val="none"/>
        </w:rPr>
      </w:pPr>
      <w:r w:rsidRPr="00585548">
        <w:t xml:space="preserve">El criterio para definir el ciclo de corta biológico (CCB) se establece cuando el bosque iguale los valores </w:t>
      </w:r>
      <w:proofErr w:type="spellStart"/>
      <w:r w:rsidRPr="00585548">
        <w:t>dasométricos</w:t>
      </w:r>
      <w:proofErr w:type="spellEnd"/>
      <w:r w:rsidRPr="00585548">
        <w:t xml:space="preserve"> de área basal para árboles con </w:t>
      </w:r>
      <w:r w:rsidR="005969C0">
        <w:t>DAP</w:t>
      </w:r>
      <w:r w:rsidRPr="00585548">
        <w:t xml:space="preserve"> ≥ a 10 cm </w:t>
      </w:r>
      <w:r w:rsidR="005969C0">
        <w:t>o</w:t>
      </w:r>
      <w:r w:rsidRPr="00585548">
        <w:t xml:space="preserve"> para un </w:t>
      </w:r>
      <w:r w:rsidR="005969C0">
        <w:t>DAP</w:t>
      </w:r>
      <w:r w:rsidRPr="00585548">
        <w:t xml:space="preserve"> ≥ al </w:t>
      </w:r>
      <w:r w:rsidR="005969C0" w:rsidRPr="00527D43">
        <w:t>diámetro mínimo de co</w:t>
      </w:r>
      <w:r w:rsidR="005969C0">
        <w:t>rta</w:t>
      </w:r>
      <w:r w:rsidR="005969C0" w:rsidRPr="00585548">
        <w:t xml:space="preserve"> </w:t>
      </w:r>
      <w:r w:rsidR="005969C0">
        <w:t>(</w:t>
      </w:r>
      <w:r w:rsidRPr="00585548">
        <w:t>DMC</w:t>
      </w:r>
      <w:r w:rsidR="005969C0">
        <w:t>)</w:t>
      </w:r>
      <w:r w:rsidRPr="00585548">
        <w:t xml:space="preserve"> </w:t>
      </w:r>
      <w:r w:rsidR="005A72FA">
        <w:t xml:space="preserve">y </w:t>
      </w:r>
      <w:r w:rsidRPr="00585548">
        <w:t>logre recuperar los valores de la condición inicial (antes del aprovechamiento).</w:t>
      </w:r>
      <w:r w:rsidR="005969C0">
        <w:t xml:space="preserve"> </w:t>
      </w:r>
      <w:r w:rsidRPr="00585548">
        <w:t>Es necesario complementar la relación positiva de área basal con el comportamiento del número de árboles para cada caso, ya que la identificación de una relación positiva y una combinación entre ambos valores permitirían definir un criterio más adecuado para fijar el CCB y</w:t>
      </w:r>
      <w:r w:rsidR="005A72FA">
        <w:t>,</w:t>
      </w:r>
      <w:r w:rsidRPr="00585548">
        <w:t xml:space="preserve"> con est</w:t>
      </w:r>
      <w:r>
        <w:t>o</w:t>
      </w:r>
      <w:r w:rsidR="005A72FA">
        <w:t>,</w:t>
      </w:r>
      <w:r>
        <w:t xml:space="preserve"> la nueva tasa de cosecha </w:t>
      </w:r>
      <w:r w:rsidRPr="00C92C7D">
        <w:rPr>
          <w:rStyle w:val="Hipervnculo"/>
          <w:u w:val="none"/>
        </w:rPr>
        <w:t>(</w:t>
      </w:r>
      <w:proofErr w:type="spellStart"/>
      <w:r w:rsidRPr="00C92C7D">
        <w:rPr>
          <w:rStyle w:val="Hipervnculo"/>
          <w:u w:val="none"/>
        </w:rPr>
        <w:t>Pedroni</w:t>
      </w:r>
      <w:proofErr w:type="spellEnd"/>
      <w:r w:rsidRPr="00C92C7D">
        <w:rPr>
          <w:rStyle w:val="Hipervnculo"/>
          <w:u w:val="none"/>
        </w:rPr>
        <w:t xml:space="preserve"> y De Camino, 2001).</w:t>
      </w:r>
    </w:p>
    <w:p w14:paraId="218903B9" w14:textId="77777777" w:rsidR="00C92C7D" w:rsidRDefault="00C92C7D" w:rsidP="003749CA">
      <w:pPr>
        <w:spacing w:after="0" w:line="240" w:lineRule="auto"/>
        <w:jc w:val="both"/>
        <w:rPr>
          <w:rStyle w:val="Hipervnculo"/>
          <w:u w:val="none"/>
        </w:rPr>
      </w:pPr>
    </w:p>
    <w:p w14:paraId="20609EBC" w14:textId="77777777" w:rsidR="00B44D37" w:rsidRPr="00164B68" w:rsidRDefault="00C92C7D" w:rsidP="003749CA">
      <w:pPr>
        <w:spacing w:line="240" w:lineRule="auto"/>
        <w:rPr>
          <w:b/>
        </w:rPr>
      </w:pPr>
      <w:r>
        <w:rPr>
          <w:b/>
        </w:rPr>
        <w:t>2.8</w:t>
      </w:r>
      <w:r w:rsidR="00B44D37" w:rsidRPr="00164B68">
        <w:rPr>
          <w:b/>
        </w:rPr>
        <w:t xml:space="preserve"> Ciclo de corta normativo (CCN)</w:t>
      </w:r>
    </w:p>
    <w:p w14:paraId="35B6538F" w14:textId="6DC01146" w:rsidR="00B44D37" w:rsidRDefault="00B44D37" w:rsidP="003749CA">
      <w:pPr>
        <w:spacing w:after="0" w:line="240" w:lineRule="auto"/>
        <w:jc w:val="both"/>
        <w:rPr>
          <w:rStyle w:val="Hipervnculo"/>
          <w:u w:val="none"/>
        </w:rPr>
      </w:pPr>
      <w:r w:rsidRPr="00707C09">
        <w:t>El ciclo de corta (CC) o los años de intervalo de retorno entre aprovechamientos en una misma área es el método más común para la regulación de la extracción forestal en los bosques tropicales. Es un supuesto generalizado donde se puede lograr un flujo sostenible de madera</w:t>
      </w:r>
      <w:r w:rsidR="000421E2">
        <w:t xml:space="preserve"> al</w:t>
      </w:r>
      <w:r w:rsidRPr="00707C09">
        <w:t xml:space="preserve"> dividi</w:t>
      </w:r>
      <w:r w:rsidR="000421E2">
        <w:t>r</w:t>
      </w:r>
      <w:r w:rsidRPr="00707C09">
        <w:t xml:space="preserve"> el área total de corta permisible en un bosque manejado</w:t>
      </w:r>
      <w:r w:rsidR="000421E2">
        <w:t>,</w:t>
      </w:r>
      <w:r w:rsidRPr="00707C09">
        <w:t xml:space="preserve"> entre los años </w:t>
      </w:r>
      <w:r>
        <w:t xml:space="preserve">de duración del ciclo de corta </w:t>
      </w:r>
      <w:r w:rsidRPr="00C92C7D">
        <w:rPr>
          <w:rStyle w:val="Hipervnculo"/>
          <w:u w:val="none"/>
        </w:rPr>
        <w:t>(</w:t>
      </w:r>
      <w:proofErr w:type="spellStart"/>
      <w:r w:rsidRPr="00C92C7D">
        <w:rPr>
          <w:rStyle w:val="Hipervnculo"/>
          <w:u w:val="none"/>
        </w:rPr>
        <w:t>Fredericksen</w:t>
      </w:r>
      <w:proofErr w:type="spellEnd"/>
      <w:r w:rsidRPr="00C92C7D">
        <w:rPr>
          <w:rStyle w:val="Hipervnculo"/>
          <w:u w:val="none"/>
        </w:rPr>
        <w:t>, 2003)</w:t>
      </w:r>
      <w:r w:rsidRPr="00827FBE">
        <w:rPr>
          <w:rStyle w:val="Hipervnculo"/>
          <w:color w:val="auto"/>
          <w:u w:val="none"/>
        </w:rPr>
        <w:t>.</w:t>
      </w:r>
    </w:p>
    <w:p w14:paraId="2EB076CF" w14:textId="77777777" w:rsidR="00C92C7D" w:rsidRPr="00B5773A" w:rsidRDefault="00C92C7D" w:rsidP="003749CA">
      <w:pPr>
        <w:spacing w:after="0" w:line="240" w:lineRule="auto"/>
        <w:jc w:val="both"/>
      </w:pPr>
    </w:p>
    <w:p w14:paraId="42CA9F38" w14:textId="6F3B162C" w:rsidR="00B44D37" w:rsidRDefault="00B44D37" w:rsidP="003749CA">
      <w:pPr>
        <w:spacing w:after="0" w:line="240" w:lineRule="auto"/>
        <w:jc w:val="both"/>
      </w:pPr>
      <w:r w:rsidRPr="00585548">
        <w:t>El ciclo de corta normativo en bosque natural está contemplado en el Artículo 17 del Reglamento a la Ley Forestal 7575, el cual indica que</w:t>
      </w:r>
      <w:r w:rsidR="000421E2">
        <w:t>,</w:t>
      </w:r>
      <w:r w:rsidRPr="00585548">
        <w:t xml:space="preserve"> en caso de no contar con registros históricos sobre el crecimiento y la dinámica del bosque</w:t>
      </w:r>
      <w:r w:rsidR="000421E2">
        <w:t>,</w:t>
      </w:r>
      <w:r w:rsidRPr="00585548">
        <w:t xml:space="preserve"> el ciclo de corta no podrá ser menor a 15 años</w:t>
      </w:r>
      <w:r w:rsidR="00053801">
        <w:t>. C</w:t>
      </w:r>
      <w:r w:rsidRPr="00585548">
        <w:t>uando se cuent</w:t>
      </w:r>
      <w:r w:rsidR="00053801">
        <w:t>e</w:t>
      </w:r>
      <w:r w:rsidRPr="00585548">
        <w:t xml:space="preserve"> con un registro confiable sobre la unidad de manejo, es posible justificar un turno menor a 15 años, pero no menor a 10 años</w:t>
      </w:r>
      <w:r w:rsidR="00053801">
        <w:t>;</w:t>
      </w:r>
      <w:r w:rsidRPr="00585548">
        <w:t xml:space="preserve"> </w:t>
      </w:r>
      <w:r w:rsidR="00053801">
        <w:t xml:space="preserve">para esto </w:t>
      </w:r>
      <w:r w:rsidRPr="00585548">
        <w:t xml:space="preserve">se debe comparar estadísticamente la similitud de las </w:t>
      </w:r>
      <w:r w:rsidRPr="00585548">
        <w:lastRenderedPageBreak/>
        <w:t>“comunidades de especies comerciales” observadas en el inventario por muestreo de la condición actual del bosque, y la observada según inventario forestal realizado en la unidad de manejo antes de ejecutar el aprovechamiento anterior</w:t>
      </w:r>
      <w:r w:rsidR="00053801">
        <w:t>. S</w:t>
      </w:r>
      <w:r w:rsidRPr="00585548">
        <w:t>i no existen diferencias estadísticamente significativas entre ambas comunidades</w:t>
      </w:r>
      <w:r w:rsidR="00053801">
        <w:t>,</w:t>
      </w:r>
      <w:r w:rsidRPr="00585548">
        <w:t xml:space="preserve"> se procede a evaluar los umbrales de área basal y el de las heliófitas efímeras para poder realizar la intervención.</w:t>
      </w:r>
    </w:p>
    <w:p w14:paraId="724AEDC6" w14:textId="77777777" w:rsidR="00C92C7D" w:rsidRPr="00585548" w:rsidRDefault="00C92C7D" w:rsidP="003749CA">
      <w:pPr>
        <w:spacing w:after="0" w:line="240" w:lineRule="auto"/>
        <w:jc w:val="both"/>
      </w:pPr>
    </w:p>
    <w:p w14:paraId="3F90BB3E" w14:textId="77777777" w:rsidR="00B44D37" w:rsidRPr="00443F8C" w:rsidRDefault="00B44D37" w:rsidP="003749CA">
      <w:pPr>
        <w:pStyle w:val="Prrafodelista"/>
        <w:numPr>
          <w:ilvl w:val="1"/>
          <w:numId w:val="15"/>
        </w:numPr>
        <w:spacing w:line="240" w:lineRule="auto"/>
        <w:ind w:left="426" w:hanging="426"/>
        <w:rPr>
          <w:b/>
        </w:rPr>
      </w:pPr>
      <w:r w:rsidRPr="00443F8C">
        <w:rPr>
          <w:b/>
        </w:rPr>
        <w:t>Ciclo de corta financiero (CCF)</w:t>
      </w:r>
    </w:p>
    <w:p w14:paraId="2E6C0C2C" w14:textId="77777777" w:rsidR="00443F8C" w:rsidRPr="00443F8C" w:rsidRDefault="00443F8C" w:rsidP="003749CA">
      <w:pPr>
        <w:pStyle w:val="Prrafodelista"/>
        <w:spacing w:after="0" w:line="240" w:lineRule="auto"/>
        <w:ind w:left="1332"/>
        <w:rPr>
          <w:b/>
        </w:rPr>
      </w:pPr>
    </w:p>
    <w:p w14:paraId="021BB4E0" w14:textId="0A7545D8" w:rsidR="00B44D37" w:rsidRDefault="00B44D37" w:rsidP="003749CA">
      <w:pPr>
        <w:spacing w:after="0" w:line="240" w:lineRule="auto"/>
        <w:jc w:val="both"/>
        <w:rPr>
          <w:rStyle w:val="Hipervnculo"/>
          <w:u w:val="none"/>
        </w:rPr>
      </w:pPr>
      <w:r w:rsidRPr="00585548">
        <w:t>Se refiere al turno productivo donde se maximiza la inversión en términos monetarios, en donde el interés privado refleja el esquema que potencialice la rentabilidad de dedicar la tierra al manejo de bosques. El supuesto se basa en que</w:t>
      </w:r>
      <w:r w:rsidR="000421E2">
        <w:t>,</w:t>
      </w:r>
      <w:r w:rsidRPr="00585548">
        <w:t xml:space="preserve"> a través del cálculo del </w:t>
      </w:r>
      <w:r w:rsidR="005969C0">
        <w:t>v</w:t>
      </w:r>
      <w:r w:rsidRPr="00585548">
        <w:t>alor de</w:t>
      </w:r>
      <w:r w:rsidR="005969C0">
        <w:t>l</w:t>
      </w:r>
      <w:r w:rsidRPr="00585548">
        <w:t xml:space="preserve"> </w:t>
      </w:r>
      <w:r w:rsidR="005969C0">
        <w:t>b</w:t>
      </w:r>
      <w:r w:rsidRPr="00585548">
        <w:t>osque</w:t>
      </w:r>
      <w:r w:rsidR="005969C0">
        <w:t>,</w:t>
      </w:r>
      <w:r w:rsidRPr="00585548">
        <w:t xml:space="preserve"> se establece la voluntad de pago que un</w:t>
      </w:r>
      <w:r w:rsidR="000421E2">
        <w:t xml:space="preserve"> ente</w:t>
      </w:r>
      <w:r w:rsidRPr="00585548">
        <w:t xml:space="preserve"> inversionista está dispuesto a ofrecer por la tierra para dedicarla al manejo de bosques y ganar al menos el retorno sobre el capital invertido a la tasa</w:t>
      </w:r>
      <w:r>
        <w:t xml:space="preserve"> mínima aceptable de descuento </w:t>
      </w:r>
      <w:r w:rsidRPr="00827FBE">
        <w:rPr>
          <w:rStyle w:val="Hipervnculo"/>
          <w:u w:val="none"/>
        </w:rPr>
        <w:t>(Meza, 2008)</w:t>
      </w:r>
      <w:r w:rsidRPr="00827FBE">
        <w:rPr>
          <w:rStyle w:val="Hipervnculo"/>
          <w:color w:val="auto"/>
          <w:u w:val="none"/>
        </w:rPr>
        <w:t>.</w:t>
      </w:r>
    </w:p>
    <w:p w14:paraId="7BF6B463" w14:textId="77777777" w:rsidR="00827FBE" w:rsidRDefault="00827FBE" w:rsidP="003749CA">
      <w:pPr>
        <w:spacing w:after="0" w:line="240" w:lineRule="auto"/>
        <w:jc w:val="both"/>
      </w:pPr>
    </w:p>
    <w:p w14:paraId="427330F4" w14:textId="77777777" w:rsidR="00B44D37" w:rsidRPr="00164B68" w:rsidRDefault="00B44D37" w:rsidP="003749CA">
      <w:pPr>
        <w:pStyle w:val="Prrafodelista"/>
        <w:numPr>
          <w:ilvl w:val="0"/>
          <w:numId w:val="15"/>
        </w:numPr>
        <w:spacing w:line="240" w:lineRule="auto"/>
        <w:ind w:left="284" w:hanging="284"/>
        <w:rPr>
          <w:b/>
        </w:rPr>
      </w:pPr>
      <w:r w:rsidRPr="00164B68">
        <w:rPr>
          <w:b/>
        </w:rPr>
        <w:t>Metodología</w:t>
      </w:r>
    </w:p>
    <w:p w14:paraId="5829DC47" w14:textId="77777777" w:rsidR="00B44D37" w:rsidRDefault="00B44D37" w:rsidP="003749CA">
      <w:pPr>
        <w:spacing w:line="240" w:lineRule="auto"/>
        <w:rPr>
          <w:b/>
        </w:rPr>
      </w:pPr>
      <w:r w:rsidRPr="00164B68">
        <w:rPr>
          <w:b/>
        </w:rPr>
        <w:t>3.1 Área de estudio</w:t>
      </w:r>
    </w:p>
    <w:p w14:paraId="58F46F40" w14:textId="77777777" w:rsidR="00443F8C" w:rsidRPr="00164B68" w:rsidRDefault="00443F8C" w:rsidP="003749CA">
      <w:pPr>
        <w:spacing w:after="0" w:line="240" w:lineRule="auto"/>
        <w:rPr>
          <w:b/>
        </w:rPr>
      </w:pPr>
    </w:p>
    <w:p w14:paraId="345CD3D3" w14:textId="36CC538D" w:rsidR="00B44D37" w:rsidRDefault="00B44D37" w:rsidP="003749CA">
      <w:pPr>
        <w:spacing w:after="0" w:line="240" w:lineRule="auto"/>
        <w:jc w:val="both"/>
        <w:rPr>
          <w:rStyle w:val="Hipervnculo"/>
        </w:rPr>
      </w:pPr>
      <w:r w:rsidRPr="00C06309">
        <w:t xml:space="preserve">El estudio se realizó en </w:t>
      </w:r>
      <w:r w:rsidR="000421E2">
        <w:t>el</w:t>
      </w:r>
      <w:r w:rsidRPr="00C06309">
        <w:t xml:space="preserve"> </w:t>
      </w:r>
      <w:r>
        <w:t>Área de Conservación Arenal Huetar Norte (ACAHN)</w:t>
      </w:r>
      <w:r w:rsidRPr="00C06309">
        <w:t>. El bosque pertenece a la zona de vida bosque muy húmedo tropical (</w:t>
      </w:r>
      <w:proofErr w:type="spellStart"/>
      <w:r w:rsidRPr="00C06309">
        <w:t>bmh</w:t>
      </w:r>
      <w:proofErr w:type="spellEnd"/>
      <w:r w:rsidRPr="00C06309">
        <w:t>-T)</w:t>
      </w:r>
      <w:r w:rsidR="000421E2">
        <w:t>,</w:t>
      </w:r>
      <w:r w:rsidRPr="00C06309">
        <w:t xml:space="preserve"> seg</w:t>
      </w:r>
      <w:r>
        <w:t xml:space="preserve">ún el sistema de </w:t>
      </w:r>
      <w:r w:rsidRPr="008A122E">
        <w:rPr>
          <w:color w:val="2F5496" w:themeColor="accent5" w:themeShade="BF"/>
        </w:rPr>
        <w:t>Holdri</w:t>
      </w:r>
      <w:r w:rsidR="00B76DE6">
        <w:rPr>
          <w:color w:val="2F5496" w:themeColor="accent5" w:themeShade="BF"/>
        </w:rPr>
        <w:t>d</w:t>
      </w:r>
      <w:r w:rsidRPr="008A122E">
        <w:rPr>
          <w:color w:val="2F5496" w:themeColor="accent5" w:themeShade="BF"/>
        </w:rPr>
        <w:t>ge (1977)</w:t>
      </w:r>
      <w:r w:rsidRPr="00C06309">
        <w:t>, las precipitaciones oscilan</w:t>
      </w:r>
      <w:r>
        <w:t xml:space="preserve"> entre los 3</w:t>
      </w:r>
      <w:r w:rsidR="00053801">
        <w:t xml:space="preserve"> </w:t>
      </w:r>
      <w:r>
        <w:t>000 y 4</w:t>
      </w:r>
      <w:r w:rsidR="00053801">
        <w:t xml:space="preserve"> </w:t>
      </w:r>
      <w:r>
        <w:t>000 mm*</w:t>
      </w:r>
      <w:r w:rsidRPr="008148AE">
        <w:t>año</w:t>
      </w:r>
      <w:r>
        <w:rPr>
          <w:vertAlign w:val="superscript"/>
        </w:rPr>
        <w:t>-1</w:t>
      </w:r>
      <w:r w:rsidRPr="008148AE">
        <w:t>, con una humedad relativa entre 85 y 90 % y una temperatura anual promedio de 25 a 27</w:t>
      </w:r>
      <w:r w:rsidR="00443F8C">
        <w:t xml:space="preserve"> </w:t>
      </w:r>
      <w:r w:rsidRPr="008148AE">
        <w:t xml:space="preserve">°C (Mapa Atlas Cantonal). El suelo predominante es tipo </w:t>
      </w:r>
      <w:proofErr w:type="spellStart"/>
      <w:r w:rsidR="003F0650">
        <w:t>u</w:t>
      </w:r>
      <w:r w:rsidRPr="008148AE">
        <w:t>ltisol</w:t>
      </w:r>
      <w:proofErr w:type="spellEnd"/>
      <w:r w:rsidR="000421E2">
        <w:t>,</w:t>
      </w:r>
      <w:r w:rsidRPr="008148AE">
        <w:t xml:space="preserve"> el cual se caracteriza por ser de color rojizo, con un horizonte argílico con menos del 35</w:t>
      </w:r>
      <w:r w:rsidR="00021E2E">
        <w:t xml:space="preserve"> </w:t>
      </w:r>
      <w:r w:rsidRPr="008148AE">
        <w:t>% de s</w:t>
      </w:r>
      <w:r>
        <w:t xml:space="preserve">aturación de base, es decir, es </w:t>
      </w:r>
      <w:r w:rsidRPr="008148AE">
        <w:t>un suelo</w:t>
      </w:r>
      <w:r>
        <w:t xml:space="preserve"> de muy baja fertilidad natural. </w:t>
      </w:r>
      <w:r w:rsidRPr="00053801">
        <w:rPr>
          <w:color w:val="2F5496" w:themeColor="accent5" w:themeShade="BF"/>
        </w:rPr>
        <w:t>(Ulate, 2015)</w:t>
      </w:r>
      <w:r w:rsidR="00827FBE" w:rsidRPr="00053801">
        <w:rPr>
          <w:color w:val="2F5496" w:themeColor="accent5" w:themeShade="BF"/>
        </w:rPr>
        <w:t>.</w:t>
      </w:r>
    </w:p>
    <w:p w14:paraId="68371CDE" w14:textId="77777777" w:rsidR="00B44D37" w:rsidRDefault="00B44D37" w:rsidP="003749CA">
      <w:pPr>
        <w:spacing w:line="240" w:lineRule="auto"/>
        <w:jc w:val="both"/>
        <w:rPr>
          <w:rStyle w:val="Hipervnculo"/>
        </w:rPr>
      </w:pPr>
    </w:p>
    <w:p w14:paraId="255B5AF9" w14:textId="77777777" w:rsidR="00B44D37" w:rsidRDefault="00B44D37" w:rsidP="003749CA">
      <w:pPr>
        <w:spacing w:line="240" w:lineRule="auto"/>
        <w:jc w:val="both"/>
        <w:rPr>
          <w:rStyle w:val="Hipervnculo"/>
        </w:rPr>
      </w:pPr>
    </w:p>
    <w:p w14:paraId="3CBDD2A1" w14:textId="77777777" w:rsidR="00B44D37" w:rsidRPr="00C06309" w:rsidRDefault="00B44D37" w:rsidP="003749CA">
      <w:pPr>
        <w:spacing w:line="240" w:lineRule="auto"/>
        <w:jc w:val="both"/>
      </w:pPr>
    </w:p>
    <w:p w14:paraId="594651F7" w14:textId="77777777" w:rsidR="00B44D37" w:rsidRDefault="00B44D37" w:rsidP="003749CA">
      <w:pPr>
        <w:spacing w:line="240" w:lineRule="auto"/>
        <w:rPr>
          <w:b/>
          <w:noProof/>
          <w:lang w:eastAsia="es-CR"/>
        </w:rPr>
      </w:pPr>
    </w:p>
    <w:p w14:paraId="79C344A6" w14:textId="77777777" w:rsidR="00B44D37" w:rsidRDefault="00B44D37" w:rsidP="003749CA">
      <w:pPr>
        <w:spacing w:line="240" w:lineRule="auto"/>
        <w:rPr>
          <w:b/>
        </w:rPr>
      </w:pPr>
    </w:p>
    <w:p w14:paraId="532D7EED" w14:textId="77777777" w:rsidR="00B44D37" w:rsidRDefault="00B44D37" w:rsidP="003749CA">
      <w:pPr>
        <w:spacing w:line="240" w:lineRule="auto"/>
        <w:jc w:val="center"/>
        <w:rPr>
          <w:b/>
        </w:rPr>
      </w:pPr>
      <w:r>
        <w:rPr>
          <w:b/>
          <w:noProof/>
          <w:lang w:val="es-ES" w:eastAsia="es-ES"/>
        </w:rPr>
        <w:lastRenderedPageBreak/>
        <mc:AlternateContent>
          <mc:Choice Requires="wps">
            <w:drawing>
              <wp:anchor distT="0" distB="0" distL="114300" distR="114300" simplePos="0" relativeHeight="251667456" behindDoc="0" locked="0" layoutInCell="1" allowOverlap="1" wp14:anchorId="3696529C" wp14:editId="3FEBF3BA">
                <wp:simplePos x="0" y="0"/>
                <wp:positionH relativeFrom="column">
                  <wp:posOffset>4445</wp:posOffset>
                </wp:positionH>
                <wp:positionV relativeFrom="paragraph">
                  <wp:posOffset>4445</wp:posOffset>
                </wp:positionV>
                <wp:extent cx="6134100" cy="3848735"/>
                <wp:effectExtent l="0" t="0" r="19050" b="18415"/>
                <wp:wrapNone/>
                <wp:docPr id="15" name="Proceso 15"/>
                <wp:cNvGraphicFramePr/>
                <a:graphic xmlns:a="http://schemas.openxmlformats.org/drawingml/2006/main">
                  <a:graphicData uri="http://schemas.microsoft.com/office/word/2010/wordprocessingShape">
                    <wps:wsp>
                      <wps:cNvSpPr/>
                      <wps:spPr>
                        <a:xfrm>
                          <a:off x="0" y="0"/>
                          <a:ext cx="6134100" cy="3848735"/>
                        </a:xfrm>
                        <a:prstGeom prst="flowChartProcess">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77FC22" id="_x0000_t109" coordsize="21600,21600" o:spt="109" path="m,l,21600r21600,l21600,xe">
                <v:stroke joinstyle="miter"/>
                <v:path gradientshapeok="t" o:connecttype="rect"/>
              </v:shapetype>
              <v:shape id="Proceso 15" o:spid="_x0000_s1026" type="#_x0000_t109" style="position:absolute;margin-left:.35pt;margin-top:.35pt;width:483pt;height:303.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" filled="f" strokecolor="black [3213]" strokeweight=".25pt"/>
            </w:pict>
          </mc:Fallback>
        </mc:AlternateContent>
      </w:r>
      <w:r w:rsidRPr="00D41FD0">
        <w:rPr>
          <w:b/>
          <w:noProof/>
          <w:lang w:val="es-ES" w:eastAsia="es-ES"/>
        </w:rPr>
        <w:drawing>
          <wp:inline distT="0" distB="0" distL="0" distR="0" wp14:anchorId="59F2043B" wp14:editId="34992739">
            <wp:extent cx="6229350" cy="3849108"/>
            <wp:effectExtent l="0" t="0" r="0" b="0"/>
            <wp:docPr id="14" name="Imagen 14" descr="F:\escritorio\Qgis\defini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scritorio\Qgis\definitiv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9350" cy="3849108"/>
                    </a:xfrm>
                    <a:prstGeom prst="rect">
                      <a:avLst/>
                    </a:prstGeom>
                    <a:noFill/>
                    <a:ln>
                      <a:noFill/>
                    </a:ln>
                  </pic:spPr>
                </pic:pic>
              </a:graphicData>
            </a:graphic>
          </wp:inline>
        </w:drawing>
      </w:r>
    </w:p>
    <w:p w14:paraId="136B3639" w14:textId="4C9A31D4" w:rsidR="00B44D37" w:rsidRPr="003749CA" w:rsidRDefault="00B44D37" w:rsidP="003749CA">
      <w:pPr>
        <w:spacing w:after="0" w:line="240" w:lineRule="auto"/>
        <w:rPr>
          <w:iCs/>
        </w:rPr>
      </w:pPr>
      <w:r w:rsidRPr="003749CA">
        <w:rPr>
          <w:b/>
          <w:iCs/>
        </w:rPr>
        <w:t xml:space="preserve">Figura 1. </w:t>
      </w:r>
      <w:r w:rsidRPr="003749CA">
        <w:rPr>
          <w:iCs/>
        </w:rPr>
        <w:t xml:space="preserve">Ubicación geográfica del ACAHN y </w:t>
      </w:r>
      <w:r w:rsidR="00631B9B" w:rsidRPr="003749CA">
        <w:rPr>
          <w:iCs/>
        </w:rPr>
        <w:t xml:space="preserve">la </w:t>
      </w:r>
      <w:r w:rsidRPr="003749CA">
        <w:rPr>
          <w:iCs/>
        </w:rPr>
        <w:t>unidad de manejo forestal analizada.</w:t>
      </w:r>
    </w:p>
    <w:p w14:paraId="130BE04F" w14:textId="133B66BC" w:rsidR="00877DAF" w:rsidRPr="00631B9B" w:rsidRDefault="00631B9B" w:rsidP="003749CA">
      <w:pPr>
        <w:spacing w:after="0" w:line="240" w:lineRule="auto"/>
        <w:rPr>
          <w:i/>
          <w:iCs/>
          <w:lang w:val="en-US"/>
        </w:rPr>
      </w:pPr>
      <w:r w:rsidRPr="00631B9B">
        <w:rPr>
          <w:b/>
          <w:bCs/>
          <w:i/>
          <w:iCs/>
          <w:lang w:val="en-US"/>
        </w:rPr>
        <w:t>Figure 1</w:t>
      </w:r>
      <w:r w:rsidRPr="00631B9B">
        <w:rPr>
          <w:i/>
          <w:iCs/>
          <w:lang w:val="en-US"/>
        </w:rPr>
        <w:t xml:space="preserve">. Geographic location of the ACAHN and </w:t>
      </w:r>
      <w:r>
        <w:rPr>
          <w:i/>
          <w:iCs/>
          <w:lang w:val="en-US"/>
        </w:rPr>
        <w:t xml:space="preserve">the </w:t>
      </w:r>
      <w:r w:rsidRPr="00631B9B">
        <w:rPr>
          <w:i/>
          <w:iCs/>
          <w:lang w:val="en-US"/>
        </w:rPr>
        <w:t>forest management unit analyzed.</w:t>
      </w:r>
    </w:p>
    <w:p w14:paraId="79B6AC51" w14:textId="77777777" w:rsidR="00631B9B" w:rsidRPr="00631B9B" w:rsidRDefault="00631B9B" w:rsidP="003749CA">
      <w:pPr>
        <w:spacing w:after="0" w:line="240" w:lineRule="auto"/>
        <w:rPr>
          <w:lang w:val="en-US"/>
        </w:rPr>
      </w:pPr>
    </w:p>
    <w:p w14:paraId="49A8E1A2" w14:textId="77777777" w:rsidR="00B44D37" w:rsidRDefault="00B44D37" w:rsidP="003749CA">
      <w:pPr>
        <w:spacing w:line="240" w:lineRule="auto"/>
        <w:ind w:left="426" w:hanging="426"/>
        <w:rPr>
          <w:b/>
        </w:rPr>
      </w:pPr>
      <w:r w:rsidRPr="00164B68">
        <w:rPr>
          <w:b/>
        </w:rPr>
        <w:t xml:space="preserve">3.2 </w:t>
      </w:r>
      <w:r w:rsidR="00877DAF">
        <w:rPr>
          <w:b/>
        </w:rPr>
        <w:tab/>
      </w:r>
      <w:r w:rsidRPr="00164B68">
        <w:rPr>
          <w:b/>
        </w:rPr>
        <w:t>Antecedentes del aprovechamiento y la aplicación de tratamientos silviculturales</w:t>
      </w:r>
    </w:p>
    <w:p w14:paraId="6EE4E0C3" w14:textId="77777777" w:rsidR="00877DAF" w:rsidRPr="00164B68" w:rsidRDefault="00877DAF" w:rsidP="003749CA">
      <w:pPr>
        <w:spacing w:after="0" w:line="240" w:lineRule="auto"/>
        <w:ind w:left="425" w:hanging="425"/>
        <w:rPr>
          <w:b/>
        </w:rPr>
      </w:pPr>
    </w:p>
    <w:p w14:paraId="5D8F7BAB" w14:textId="4B0D97A3" w:rsidR="00B44D37" w:rsidRDefault="00B44D37" w:rsidP="003749CA">
      <w:pPr>
        <w:spacing w:after="0" w:line="240" w:lineRule="auto"/>
        <w:jc w:val="both"/>
      </w:pPr>
      <w:r w:rsidRPr="00527D43">
        <w:t>El bosque en la unidad de manejo San Jorge fue sometido a un aprovechamiento forestal en los meses de febrero a mayo de 1992</w:t>
      </w:r>
      <w:r w:rsidR="000421E2">
        <w:t>. E</w:t>
      </w:r>
      <w:r w:rsidRPr="00527D43">
        <w:t>n el censo forestal se identificaron 275 árboles comerciales superiores al DMC</w:t>
      </w:r>
      <w:r w:rsidR="007E77AE">
        <w:t>, en un área efectiva de 49.</w:t>
      </w:r>
      <w:r w:rsidRPr="00527D43">
        <w:t xml:space="preserve">6 ha, donde se </w:t>
      </w:r>
      <w:r>
        <w:t xml:space="preserve">cortaron 196 árboles (4 </w:t>
      </w:r>
      <w:proofErr w:type="spellStart"/>
      <w:r>
        <w:t>arb</w:t>
      </w:r>
      <w:proofErr w:type="spellEnd"/>
      <w:r>
        <w:t>*ha</w:t>
      </w:r>
      <w:r>
        <w:rPr>
          <w:vertAlign w:val="superscript"/>
        </w:rPr>
        <w:t>-1</w:t>
      </w:r>
      <w:r w:rsidRPr="00527D43">
        <w:t>) c</w:t>
      </w:r>
      <w:r>
        <w:t>on un volumen de 709 m</w:t>
      </w:r>
      <w:r>
        <w:rPr>
          <w:vertAlign w:val="superscript"/>
        </w:rPr>
        <w:t>3</w:t>
      </w:r>
      <w:r>
        <w:t xml:space="preserve"> de madera (14</w:t>
      </w:r>
      <w:r w:rsidR="008A122E">
        <w:t>.</w:t>
      </w:r>
      <w:r>
        <w:t>4 m</w:t>
      </w:r>
      <w:r>
        <w:rPr>
          <w:vertAlign w:val="superscript"/>
        </w:rPr>
        <w:t>3</w:t>
      </w:r>
      <w:r>
        <w:t>*ha</w:t>
      </w:r>
      <w:r>
        <w:rPr>
          <w:vertAlign w:val="superscript"/>
        </w:rPr>
        <w:t>-1</w:t>
      </w:r>
      <w:r w:rsidRPr="00527D43">
        <w:t xml:space="preserve">). </w:t>
      </w:r>
    </w:p>
    <w:p w14:paraId="64883F70" w14:textId="77777777" w:rsidR="001819C6" w:rsidRPr="00527D43" w:rsidRDefault="001819C6" w:rsidP="003749CA">
      <w:pPr>
        <w:spacing w:after="0" w:line="240" w:lineRule="auto"/>
        <w:jc w:val="both"/>
      </w:pPr>
    </w:p>
    <w:p w14:paraId="59F6903D" w14:textId="339E246B" w:rsidR="00B44D37" w:rsidRDefault="00B44D37" w:rsidP="003749CA">
      <w:pPr>
        <w:spacing w:after="0" w:line="240" w:lineRule="auto"/>
        <w:jc w:val="both"/>
      </w:pPr>
      <w:r w:rsidRPr="00527D43">
        <w:t>Una vez finalizadas las operaciones de corta se procedió a realizar los muestreos diagnóstico</w:t>
      </w:r>
      <w:r w:rsidR="000421E2">
        <w:t>s</w:t>
      </w:r>
      <w:r w:rsidRPr="00527D43">
        <w:t xml:space="preserve">, silvicultural y de remanencia para establecer los tratamientos </w:t>
      </w:r>
      <w:r>
        <w:t>posteriores</w:t>
      </w:r>
      <w:r w:rsidRPr="00527D43">
        <w:t xml:space="preserve"> idóneos según el estado del bosque; los resultados obtenidos comprobaron que un 34</w:t>
      </w:r>
      <w:r w:rsidR="007E77AE">
        <w:t xml:space="preserve"> </w:t>
      </w:r>
      <w:r w:rsidRPr="00527D43">
        <w:t>% de los líderes deseables presentaron deficiencias en cuanto su exposición a la iluminación solar, se recomendó la ejecución  de un tratamiento de liberación donde se favorecieran los líderes deseables de las ca</w:t>
      </w:r>
      <w:r w:rsidR="007E77AE">
        <w:t>tegorías diamétricas de 10 a 29.</w:t>
      </w:r>
      <w:r w:rsidRPr="00527D43">
        <w:t xml:space="preserve">9 cm </w:t>
      </w:r>
      <w:r w:rsidR="000421E2">
        <w:t xml:space="preserve">y se </w:t>
      </w:r>
      <w:r w:rsidRPr="00527D43">
        <w:t>elimina</w:t>
      </w:r>
      <w:r w:rsidR="000421E2">
        <w:t>ron,</w:t>
      </w:r>
      <w:r w:rsidRPr="00527D43">
        <w:t xml:space="preserve"> a través de anillamiento</w:t>
      </w:r>
      <w:r w:rsidR="000421E2">
        <w:t>,</w:t>
      </w:r>
      <w:r w:rsidRPr="00527D43">
        <w:t xml:space="preserve"> aquellos árboles competidores a nivel de copa a partir de 10 cm de diámetro. Además, debido a la alta presencia de árboles no comerciales en la</w:t>
      </w:r>
      <w:r w:rsidR="007E77AE">
        <w:t>s clases diamétricas de 10 a 29.</w:t>
      </w:r>
      <w:r w:rsidRPr="00527D43">
        <w:t>9 cm</w:t>
      </w:r>
      <w:r>
        <w:t xml:space="preserve"> de </w:t>
      </w:r>
      <w:r w:rsidR="005969C0">
        <w:t>DAP</w:t>
      </w:r>
      <w:r>
        <w:t>, se decidió implementar</w:t>
      </w:r>
      <w:r w:rsidRPr="00527D43">
        <w:t xml:space="preserve"> el refinamiento eliminando 230 árboles por hectárea por medio del anillamiento.</w:t>
      </w:r>
      <w:r>
        <w:t xml:space="preserve"> Se establecieron un total de 9 parcelas permanentes de muestreo (PPM) (tres para cada tratamiento, refinamiento, liberación, testigo) de 50 * 50 m divididas en subparcelas de 10 * 10 m un año y tres meses después del aprovechamiento en un periodo de 2 meses, la primera medición se realizó en 1996</w:t>
      </w:r>
      <w:r w:rsidR="000421E2">
        <w:t>,</w:t>
      </w:r>
      <w:r>
        <w:t xml:space="preserve"> continuaron </w:t>
      </w:r>
      <w:r>
        <w:lastRenderedPageBreak/>
        <w:t>en 1998, 2003, 2010 y la última realizada en este estudio en 2017</w:t>
      </w:r>
      <w:r w:rsidR="000421E2">
        <w:t>,</w:t>
      </w:r>
      <w:r>
        <w:t xml:space="preserve"> donde se midió diámetro y alturas (total y comercial) </w:t>
      </w:r>
      <w:r w:rsidR="000421E2">
        <w:t>de</w:t>
      </w:r>
      <w:r>
        <w:t xml:space="preserve"> todos los </w:t>
      </w:r>
      <w:r w:rsidR="003749CA">
        <w:t>á</w:t>
      </w:r>
      <w:r>
        <w:t>rboles con diámetro mayor o igual a</w:t>
      </w:r>
      <w:r w:rsidR="007E77AE">
        <w:t xml:space="preserve"> </w:t>
      </w:r>
      <w:r>
        <w:t>10</w:t>
      </w:r>
      <w:r w:rsidR="008A122E">
        <w:t xml:space="preserve"> </w:t>
      </w:r>
      <w:r>
        <w:t>cm.</w:t>
      </w:r>
    </w:p>
    <w:p w14:paraId="764971E5" w14:textId="77777777" w:rsidR="000421E2" w:rsidRDefault="000421E2" w:rsidP="003749CA">
      <w:pPr>
        <w:spacing w:after="0" w:line="240" w:lineRule="auto"/>
        <w:jc w:val="both"/>
      </w:pPr>
    </w:p>
    <w:p w14:paraId="63086B38" w14:textId="77777777" w:rsidR="00B44D37" w:rsidRPr="00164B68" w:rsidRDefault="00B44D37" w:rsidP="003749CA">
      <w:pPr>
        <w:spacing w:line="240" w:lineRule="auto"/>
        <w:ind w:left="426" w:hanging="426"/>
        <w:rPr>
          <w:b/>
        </w:rPr>
      </w:pPr>
      <w:r w:rsidRPr="00164B68">
        <w:rPr>
          <w:b/>
        </w:rPr>
        <w:t xml:space="preserve">3.3 </w:t>
      </w:r>
      <w:r w:rsidR="001819C6">
        <w:rPr>
          <w:b/>
        </w:rPr>
        <w:tab/>
      </w:r>
      <w:r w:rsidRPr="00164B68">
        <w:rPr>
          <w:b/>
        </w:rPr>
        <w:t xml:space="preserve">Indicadores de sostenibilidad de los bosques manejados  </w:t>
      </w:r>
    </w:p>
    <w:p w14:paraId="5506353C" w14:textId="6F940374" w:rsidR="00B44D37" w:rsidRDefault="00B44D37" w:rsidP="003749CA">
      <w:pPr>
        <w:spacing w:after="0" w:line="240" w:lineRule="auto"/>
        <w:jc w:val="both"/>
      </w:pPr>
      <w:r w:rsidRPr="00AB667F">
        <w:t xml:space="preserve">Se </w:t>
      </w:r>
      <w:r>
        <w:t>consideró</w:t>
      </w:r>
      <w:r w:rsidRPr="00AB667F">
        <w:t xml:space="preserve"> el principio</w:t>
      </w:r>
      <w:r w:rsidR="000421E2">
        <w:t xml:space="preserve"> </w:t>
      </w:r>
      <w:r w:rsidRPr="00AB667F">
        <w:t>N</w:t>
      </w:r>
      <w:r w:rsidR="008A122E">
        <w:t xml:space="preserve">o. </w:t>
      </w:r>
      <w:r w:rsidRPr="00AB667F">
        <w:t xml:space="preserve">2 sobre el mantenimiento de las funciones </w:t>
      </w:r>
      <w:r w:rsidR="008A122E" w:rsidRPr="00AB667F">
        <w:t>ecosist</w:t>
      </w:r>
      <w:r w:rsidR="008A122E">
        <w:t>émi</w:t>
      </w:r>
      <w:r w:rsidR="008A122E" w:rsidRPr="00AB667F">
        <w:t>cas</w:t>
      </w:r>
      <w:r w:rsidRPr="00AB667F">
        <w:t xml:space="preserve"> del bosque natural </w:t>
      </w:r>
      <w:proofErr w:type="spellStart"/>
      <w:r w:rsidRPr="00AB667F">
        <w:t>disetáneo</w:t>
      </w:r>
      <w:proofErr w:type="spellEnd"/>
      <w:r w:rsidR="000421E2">
        <w:t>,</w:t>
      </w:r>
      <w:r w:rsidRPr="00AB667F">
        <w:t xml:space="preserve"> presentes en el estándar de sostenibilidad para el manejo de bosques naturales en Costa Rica</w:t>
      </w:r>
      <w:r w:rsidR="000421E2">
        <w:t>,</w:t>
      </w:r>
      <w:r w:rsidRPr="00AB667F">
        <w:t xml:space="preserve"> para realizar la evaluación ecológica de las practicas silviculturales</w:t>
      </w:r>
      <w:r w:rsidR="000421E2">
        <w:t>.</w:t>
      </w:r>
      <w:r w:rsidRPr="00AB667F">
        <w:t xml:space="preserve"> </w:t>
      </w:r>
      <w:r w:rsidR="000421E2">
        <w:t>E</w:t>
      </w:r>
      <w:r w:rsidRPr="00AB667F">
        <w:t>ste se utiliza como marco para analizar la respuesta del efecto de los tratamientos tomando como base los umbrales de sostenibilidad establecidos en el país.</w:t>
      </w:r>
    </w:p>
    <w:p w14:paraId="6A351C3B" w14:textId="77777777" w:rsidR="001819C6" w:rsidRDefault="001819C6" w:rsidP="003749CA">
      <w:pPr>
        <w:spacing w:after="0" w:line="240" w:lineRule="auto"/>
        <w:jc w:val="both"/>
      </w:pPr>
    </w:p>
    <w:p w14:paraId="1288F0AF" w14:textId="77777777" w:rsidR="00B44D37" w:rsidRDefault="00B44D37" w:rsidP="003749CA">
      <w:pPr>
        <w:spacing w:after="0" w:line="240" w:lineRule="auto"/>
        <w:rPr>
          <w:b/>
        </w:rPr>
      </w:pPr>
      <w:r w:rsidRPr="00164B68">
        <w:rPr>
          <w:b/>
        </w:rPr>
        <w:t xml:space="preserve">3.3.1 Valor de referencia mínimo de área basal </w:t>
      </w:r>
    </w:p>
    <w:p w14:paraId="2A86169C" w14:textId="77777777" w:rsidR="001819C6" w:rsidRPr="00164B68" w:rsidRDefault="001819C6" w:rsidP="003749CA">
      <w:pPr>
        <w:spacing w:after="0" w:line="240" w:lineRule="auto"/>
        <w:rPr>
          <w:b/>
        </w:rPr>
      </w:pPr>
    </w:p>
    <w:p w14:paraId="751E1883" w14:textId="072AF633" w:rsidR="00B44D37" w:rsidRDefault="00B44D37" w:rsidP="003749CA">
      <w:pPr>
        <w:spacing w:after="0" w:line="240" w:lineRule="auto"/>
        <w:jc w:val="both"/>
      </w:pPr>
      <w:r w:rsidRPr="006D7044">
        <w:t xml:space="preserve">El área basal (G) </w:t>
      </w:r>
      <w:r w:rsidR="003F0650">
        <w:t xml:space="preserve">total </w:t>
      </w:r>
      <w:r w:rsidRPr="006D7044">
        <w:t>se utilizó como indicador para conocer la recuperación del bosque después de las intervenciones forestales en cada uno de los tratamientos y determinar</w:t>
      </w:r>
      <w:r w:rsidR="00021BF4">
        <w:t>,</w:t>
      </w:r>
      <w:r w:rsidRPr="006D7044">
        <w:t xml:space="preserve"> si cumple con el valor de referencia mínimo permitido</w:t>
      </w:r>
      <w:r w:rsidR="008A122E">
        <w:t xml:space="preserve"> (</w:t>
      </w:r>
      <w:r w:rsidR="008A122E" w:rsidRPr="008A122E">
        <w:rPr>
          <w:b/>
          <w:bCs/>
        </w:rPr>
        <w:t>Ecuación 1</w:t>
      </w:r>
      <w:r w:rsidR="008A122E">
        <w:t>)</w:t>
      </w:r>
      <w:r w:rsidRPr="006D7044">
        <w:t xml:space="preserve">. </w:t>
      </w:r>
      <w:r>
        <w:t>Con esta variable se determinó</w:t>
      </w:r>
      <w:r w:rsidRPr="006D7044">
        <w:t xml:space="preserve"> el índice de desarrollo del bosque después de las intervenciones; dependiendo</w:t>
      </w:r>
      <w:r>
        <w:t xml:space="preserve"> con la velocidad que incremento el bosque se puede</w:t>
      </w:r>
      <w:r w:rsidRPr="006D7044">
        <w:t xml:space="preserve"> justifica</w:t>
      </w:r>
      <w:r>
        <w:t>r más intervenciones que genere</w:t>
      </w:r>
      <w:r w:rsidRPr="006D7044">
        <w:t xml:space="preserve"> un crecimiento constante del rodal.</w:t>
      </w:r>
    </w:p>
    <w:p w14:paraId="1E9F627C" w14:textId="77777777" w:rsidR="001819C6" w:rsidRDefault="001819C6" w:rsidP="003749CA">
      <w:pPr>
        <w:spacing w:after="0" w:line="240" w:lineRule="auto"/>
        <w:jc w:val="both"/>
      </w:pPr>
    </w:p>
    <w:p w14:paraId="6392037D" w14:textId="005B87D5" w:rsidR="00B44D37" w:rsidRPr="007D3DE6" w:rsidRDefault="00B44D37" w:rsidP="003749CA">
      <w:pPr>
        <w:spacing w:line="240" w:lineRule="auto"/>
        <w:jc w:val="both"/>
        <w:rPr>
          <w:rFonts w:asciiTheme="minorHAnsi" w:hAnsiTheme="minorHAnsi" w:cstheme="minorHAnsi"/>
        </w:rPr>
      </w:pPr>
      <w:bookmarkStart w:id="0" w:name="areabasal"/>
      <w:bookmarkEnd w:id="0"/>
      <m:oMathPara>
        <m:oMath>
          <m:r>
            <m:rPr>
              <m:sty m:val="p"/>
            </m:rPr>
            <w:rPr>
              <w:rFonts w:ascii="Cambria Math" w:hAnsi="Cambria Math" w:cstheme="minorHAnsi"/>
            </w:rPr>
            <m:t>G=</m:t>
          </m:r>
          <m:sSup>
            <m:sSupPr>
              <m:ctrlPr>
                <w:rPr>
                  <w:rFonts w:ascii="Cambria Math" w:hAnsi="Cambria Math" w:cstheme="minorHAnsi"/>
                </w:rPr>
              </m:ctrlPr>
            </m:sSupPr>
            <m:e>
              <m:r>
                <m:rPr>
                  <m:sty m:val="p"/>
                </m:rPr>
                <w:rPr>
                  <w:rFonts w:ascii="Cambria Math" w:hAnsi="Cambria Math" w:cstheme="minorHAnsi"/>
                </w:rPr>
                <m:t>(DAP)</m:t>
              </m:r>
            </m:e>
            <m:sup>
              <m:r>
                <m:rPr>
                  <m:sty m:val="p"/>
                </m:rPr>
                <w:rPr>
                  <w:rFonts w:ascii="Cambria Math" w:hAnsi="Cambria Math" w:cstheme="minorHAnsi"/>
                </w:rPr>
                <m:t>2</m:t>
              </m:r>
            </m:sup>
          </m:sSup>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π</m:t>
              </m:r>
            </m:num>
            <m:den>
              <m:r>
                <m:rPr>
                  <m:sty m:val="p"/>
                </m:rPr>
                <w:rPr>
                  <w:rFonts w:ascii="Cambria Math" w:hAnsi="Cambria Math" w:cstheme="minorHAnsi"/>
                </w:rPr>
                <m:t>4</m:t>
              </m:r>
            </m:den>
          </m:f>
          <m:r>
            <m:rPr>
              <m:sty m:val="p"/>
            </m:rPr>
            <w:rPr>
              <w:rFonts w:ascii="Cambria Math" w:hAnsi="Cambria Math" w:cstheme="minorHAnsi"/>
            </w:rPr>
            <m:t xml:space="preserve">                                                                                                                                       </m:t>
          </m:r>
          <m:d>
            <m:dPr>
              <m:ctrlPr>
                <w:rPr>
                  <w:rFonts w:ascii="Cambria Math" w:hAnsi="Cambria Math" w:cstheme="minorHAnsi"/>
                </w:rPr>
              </m:ctrlPr>
            </m:dPr>
            <m:e>
              <m:r>
                <m:rPr>
                  <m:sty m:val="p"/>
                </m:rPr>
                <w:rPr>
                  <w:rFonts w:ascii="Cambria Math" w:hAnsi="Cambria Math" w:cstheme="minorHAnsi"/>
                </w:rPr>
                <m:t>E. 1</m:t>
              </m:r>
            </m:e>
          </m:d>
        </m:oMath>
      </m:oMathPara>
    </w:p>
    <w:p w14:paraId="739CC772" w14:textId="77777777" w:rsidR="00B44D37" w:rsidRDefault="00B44D37" w:rsidP="003749CA">
      <w:pPr>
        <w:spacing w:after="0" w:line="240" w:lineRule="auto"/>
        <w:jc w:val="both"/>
      </w:pPr>
      <w:r>
        <w:t xml:space="preserve">Donde: </w:t>
      </w:r>
    </w:p>
    <w:p w14:paraId="609C55FA" w14:textId="77777777" w:rsidR="00B44D37" w:rsidRDefault="00B44D37" w:rsidP="003749CA">
      <w:pPr>
        <w:spacing w:after="0" w:line="240" w:lineRule="auto"/>
        <w:jc w:val="both"/>
      </w:pPr>
      <w:r>
        <w:t>G= Área basal (m²)</w:t>
      </w:r>
    </w:p>
    <w:p w14:paraId="689B3182" w14:textId="17BA9EB0" w:rsidR="00B44D37" w:rsidRDefault="00B44D37" w:rsidP="003749CA">
      <w:pPr>
        <w:spacing w:after="0" w:line="240" w:lineRule="auto"/>
        <w:jc w:val="both"/>
      </w:pPr>
      <w:r>
        <w:t>D</w:t>
      </w:r>
      <w:r w:rsidR="003F0650">
        <w:t>AP</w:t>
      </w:r>
      <w:r>
        <w:t xml:space="preserve"> = Diámetro altura del pecho (1</w:t>
      </w:r>
      <w:r w:rsidR="008A122E">
        <w:t>.</w:t>
      </w:r>
      <w:r>
        <w:t>30 m)</w:t>
      </w:r>
    </w:p>
    <w:p w14:paraId="24C73254" w14:textId="77777777" w:rsidR="001819C6" w:rsidRDefault="001819C6" w:rsidP="003749CA">
      <w:pPr>
        <w:spacing w:after="0" w:line="240" w:lineRule="auto"/>
        <w:jc w:val="both"/>
      </w:pPr>
    </w:p>
    <w:p w14:paraId="08E27BCA" w14:textId="0064762B" w:rsidR="00B44D37" w:rsidRPr="00C1409D" w:rsidRDefault="00B44D37" w:rsidP="003749CA">
      <w:pPr>
        <w:pStyle w:val="Prrafodelista"/>
        <w:numPr>
          <w:ilvl w:val="2"/>
          <w:numId w:val="15"/>
        </w:numPr>
        <w:spacing w:line="240" w:lineRule="auto"/>
        <w:ind w:left="567" w:hanging="567"/>
        <w:rPr>
          <w:b/>
          <w:lang w:val="es-MX"/>
        </w:rPr>
      </w:pPr>
      <w:r w:rsidRPr="00C1409D">
        <w:rPr>
          <w:b/>
          <w:lang w:val="es-MX"/>
        </w:rPr>
        <w:t xml:space="preserve">Valor de referencia máximo </w:t>
      </w:r>
      <w:r w:rsidR="008A122E">
        <w:rPr>
          <w:b/>
          <w:lang w:val="es-MX"/>
        </w:rPr>
        <w:t>(</w:t>
      </w:r>
      <w:proofErr w:type="spellStart"/>
      <w:r w:rsidR="008A122E">
        <w:rPr>
          <w:b/>
          <w:lang w:val="es-MX"/>
        </w:rPr>
        <w:t>VRMx</w:t>
      </w:r>
      <w:proofErr w:type="spellEnd"/>
      <w:r w:rsidR="008A122E">
        <w:rPr>
          <w:b/>
          <w:lang w:val="es-MX"/>
        </w:rPr>
        <w:t xml:space="preserve">) </w:t>
      </w:r>
      <w:r w:rsidRPr="00C1409D">
        <w:rPr>
          <w:b/>
          <w:lang w:val="es-MX"/>
        </w:rPr>
        <w:t>de especies heliófitas efímeras</w:t>
      </w:r>
    </w:p>
    <w:p w14:paraId="73B39B7E" w14:textId="77777777" w:rsidR="00C1409D" w:rsidRPr="00C1409D" w:rsidRDefault="00C1409D" w:rsidP="003749CA">
      <w:pPr>
        <w:pStyle w:val="Prrafodelista"/>
        <w:spacing w:after="0" w:line="240" w:lineRule="auto"/>
        <w:ind w:left="1077"/>
        <w:rPr>
          <w:b/>
        </w:rPr>
      </w:pPr>
    </w:p>
    <w:p w14:paraId="4C6129EF" w14:textId="1C55681D" w:rsidR="00B44D37" w:rsidRDefault="00B44D37" w:rsidP="003749CA">
      <w:pPr>
        <w:spacing w:after="0" w:line="240" w:lineRule="auto"/>
        <w:jc w:val="both"/>
      </w:pPr>
      <w:r w:rsidRPr="007D3DE6">
        <w:t xml:space="preserve">El </w:t>
      </w:r>
      <w:proofErr w:type="spellStart"/>
      <w:r w:rsidR="008A122E">
        <w:t>VRMx</w:t>
      </w:r>
      <w:proofErr w:type="spellEnd"/>
      <w:r w:rsidR="008A122E">
        <w:t xml:space="preserve"> </w:t>
      </w:r>
      <w:r>
        <w:t>se utilizó como indicador para conocer el grado de perturbación de los claros ocasionado</w:t>
      </w:r>
      <w:r w:rsidR="00021BF4">
        <w:t>s</w:t>
      </w:r>
      <w:r>
        <w:t xml:space="preserve"> por los tratamientos silviculturales, se clasific</w:t>
      </w:r>
      <w:r w:rsidR="00021BF4">
        <w:t>aron</w:t>
      </w:r>
      <w:r>
        <w:t xml:space="preserve"> las especies </w:t>
      </w:r>
      <w:r w:rsidRPr="002F472B">
        <w:t xml:space="preserve">arriba 10 cm </w:t>
      </w:r>
      <w:r w:rsidR="005969C0">
        <w:t>DAP</w:t>
      </w:r>
      <w:r w:rsidRPr="002F472B">
        <w:t xml:space="preserve"> </w:t>
      </w:r>
      <w:r>
        <w:t xml:space="preserve">por su gremio ecológico (heliófitas efímeras, heliófitas durables, </w:t>
      </w:r>
      <w:proofErr w:type="spellStart"/>
      <w:r>
        <w:t>esciófitas</w:t>
      </w:r>
      <w:proofErr w:type="spellEnd"/>
      <w:r>
        <w:t xml:space="preserve">) y se calculó su abundancia. </w:t>
      </w:r>
      <w:r w:rsidRPr="004A7298">
        <w:t>Para efectos del cálculo de este umbral se deben considerar</w:t>
      </w:r>
      <w:r w:rsidR="00021BF4">
        <w:t>,</w:t>
      </w:r>
      <w:r w:rsidRPr="004A7298">
        <w:t xml:space="preserve"> como parte del gremio de heliófitas efímeras</w:t>
      </w:r>
      <w:r w:rsidR="00021BF4">
        <w:t>,</w:t>
      </w:r>
      <w:r w:rsidRPr="004A7298">
        <w:t xml:space="preserve"> las especies clasificadas como indeterminadas y los individuos de especies desconocidas como principio precautorio.</w:t>
      </w:r>
    </w:p>
    <w:p w14:paraId="469284B9" w14:textId="77777777" w:rsidR="00CF760B" w:rsidRDefault="00CF760B" w:rsidP="003749CA">
      <w:pPr>
        <w:spacing w:after="0" w:line="240" w:lineRule="auto"/>
        <w:jc w:val="both"/>
      </w:pPr>
    </w:p>
    <w:p w14:paraId="7DFA914F" w14:textId="77777777" w:rsidR="00CF760B" w:rsidRDefault="00B44D37" w:rsidP="003749CA">
      <w:pPr>
        <w:pStyle w:val="Prrafodelista"/>
        <w:numPr>
          <w:ilvl w:val="1"/>
          <w:numId w:val="15"/>
        </w:numPr>
        <w:spacing w:line="240" w:lineRule="auto"/>
        <w:ind w:left="426" w:hanging="426"/>
        <w:rPr>
          <w:b/>
        </w:rPr>
      </w:pPr>
      <w:r w:rsidRPr="00CF760B">
        <w:rPr>
          <w:b/>
        </w:rPr>
        <w:t xml:space="preserve">Evaluación de la producción </w:t>
      </w:r>
    </w:p>
    <w:p w14:paraId="10A57751" w14:textId="77777777" w:rsidR="00CF760B" w:rsidRPr="00CF760B" w:rsidRDefault="00CF760B" w:rsidP="003749CA">
      <w:pPr>
        <w:pStyle w:val="Prrafodelista"/>
        <w:spacing w:after="0" w:line="240" w:lineRule="auto"/>
        <w:ind w:left="1331"/>
        <w:rPr>
          <w:b/>
        </w:rPr>
      </w:pPr>
    </w:p>
    <w:p w14:paraId="36DF1C64" w14:textId="45E3B593" w:rsidR="00B44D37" w:rsidRDefault="00B44D37" w:rsidP="003749CA">
      <w:pPr>
        <w:spacing w:after="0" w:line="240" w:lineRule="auto"/>
        <w:jc w:val="both"/>
      </w:pPr>
      <w:r w:rsidRPr="00F9443D">
        <w:t xml:space="preserve">La evaluación de la producción se </w:t>
      </w:r>
      <w:r>
        <w:t xml:space="preserve">separó </w:t>
      </w:r>
      <w:r w:rsidR="00021BF4">
        <w:t xml:space="preserve">con base en </w:t>
      </w:r>
      <w:r>
        <w:t xml:space="preserve">dos términos; </w:t>
      </w:r>
      <w:proofErr w:type="gramStart"/>
      <w:r>
        <w:t>primeramente</w:t>
      </w:r>
      <w:proofErr w:type="gramEnd"/>
      <w:r>
        <w:t xml:space="preserve"> se analizó el incremento neto de la masa forestal remante </w:t>
      </w:r>
      <w:r w:rsidR="00021BF4">
        <w:t xml:space="preserve">en </w:t>
      </w:r>
      <w:r>
        <w:t>tres variables dependientes (área basal, volumen, dióxido de carbono equivalente)</w:t>
      </w:r>
      <w:r w:rsidR="00021BF4">
        <w:t>,</w:t>
      </w:r>
      <w:r>
        <w:t xml:space="preserve"> así mismo se observó el incremento diamétrico de las especies comerciales seleccionadas para ser favorecidas por los tratamientos silviculturales</w:t>
      </w:r>
      <w:r w:rsidR="00021BF4">
        <w:t>,</w:t>
      </w:r>
      <w:r>
        <w:t xml:space="preserve"> separadas por el tipo de dureza de la madera. </w:t>
      </w:r>
    </w:p>
    <w:p w14:paraId="28510A7C" w14:textId="77777777" w:rsidR="00A92A09" w:rsidRPr="00F9443D" w:rsidRDefault="00A92A09" w:rsidP="003749CA">
      <w:pPr>
        <w:spacing w:after="0" w:line="240" w:lineRule="auto"/>
        <w:jc w:val="both"/>
      </w:pPr>
    </w:p>
    <w:p w14:paraId="480C0EF0" w14:textId="77777777" w:rsidR="00B44D37" w:rsidRDefault="00B44D37" w:rsidP="003749CA">
      <w:pPr>
        <w:spacing w:after="0" w:line="240" w:lineRule="auto"/>
        <w:rPr>
          <w:b/>
        </w:rPr>
      </w:pPr>
      <w:r w:rsidRPr="00524458">
        <w:rPr>
          <w:b/>
        </w:rPr>
        <w:t xml:space="preserve">3.4.1 Incremento neto de la masa residual </w:t>
      </w:r>
    </w:p>
    <w:p w14:paraId="11A5E981" w14:textId="77777777" w:rsidR="00A92A09" w:rsidRPr="00524458" w:rsidRDefault="00A92A09" w:rsidP="003749CA">
      <w:pPr>
        <w:spacing w:after="0" w:line="240" w:lineRule="auto"/>
        <w:rPr>
          <w:b/>
        </w:rPr>
      </w:pPr>
    </w:p>
    <w:p w14:paraId="24FBA4F3" w14:textId="2A2AA65D" w:rsidR="00B44D37" w:rsidRDefault="00B44D37" w:rsidP="003749CA">
      <w:pPr>
        <w:spacing w:after="0" w:line="240" w:lineRule="auto"/>
        <w:jc w:val="both"/>
      </w:pPr>
      <w:r>
        <w:t xml:space="preserve">La capacidad de producción que alcanzaron los tratamientos silviculturales se obtuvo determinando el incremento neto periódico (INP) que consiste en la suma del crecimiento neto en las variables dependientes de área basal, volumen de los árboles vivos y los reclutas; para esto se consideraron </w:t>
      </w:r>
      <w:r>
        <w:lastRenderedPageBreak/>
        <w:t xml:space="preserve">las especies que son actualmente catalogadas como comerciales (≥ a 10 cm de </w:t>
      </w:r>
      <w:r w:rsidR="005969C0">
        <w:t>DAP</w:t>
      </w:r>
      <w:r>
        <w:t>)</w:t>
      </w:r>
      <w:r w:rsidR="00021BF4">
        <w:t>,</w:t>
      </w:r>
      <w:r>
        <w:t xml:space="preserve"> para determinar la variación de producción a partir de diferentes clases diamétricas</w:t>
      </w:r>
      <w:r w:rsidR="00021BF4">
        <w:t>;</w:t>
      </w:r>
      <w:r>
        <w:t xml:space="preserve"> además</w:t>
      </w:r>
      <w:r w:rsidR="00021BF4">
        <w:t>,</w:t>
      </w:r>
      <w:r>
        <w:t xml:space="preserve"> se calculó la producción de CO</w:t>
      </w:r>
      <w:r>
        <w:rPr>
          <w:vertAlign w:val="subscript"/>
        </w:rPr>
        <w:t>2</w:t>
      </w:r>
      <w:r>
        <w:t xml:space="preserve"> equivalente para todas las especies (comercial y no comercial) (≥ a 10 cm de </w:t>
      </w:r>
      <w:r w:rsidR="005969C0">
        <w:t>DAP</w:t>
      </w:r>
      <w:r>
        <w:t>)</w:t>
      </w:r>
      <w:r w:rsidR="00021BF4">
        <w:t>.</w:t>
      </w:r>
      <w:r>
        <w:t xml:space="preserve"> Según </w:t>
      </w:r>
      <w:proofErr w:type="spellStart"/>
      <w:r w:rsidRPr="00A92A09">
        <w:rPr>
          <w:rStyle w:val="Hipervnculo"/>
          <w:u w:val="none"/>
        </w:rPr>
        <w:t>Imaña</w:t>
      </w:r>
      <w:proofErr w:type="spellEnd"/>
      <w:r w:rsidRPr="00A92A09">
        <w:rPr>
          <w:rStyle w:val="Hipervnculo"/>
          <w:u w:val="none"/>
        </w:rPr>
        <w:t xml:space="preserve"> y Encinas (2008)</w:t>
      </w:r>
      <w:r w:rsidR="00021BF4">
        <w:rPr>
          <w:rStyle w:val="Hipervnculo"/>
          <w:u w:val="none"/>
        </w:rPr>
        <w:t>,</w:t>
      </w:r>
      <w:r>
        <w:t xml:space="preserve"> el INP se refiere al crecimiento que se produce en un período de n años o subperíodos consecutivos y su valor es la suma de n crecimientos anuales (a) comprendidos entre el fin del año K y el fin del año </w:t>
      </w:r>
      <w:proofErr w:type="spellStart"/>
      <w:r>
        <w:t>K+n</w:t>
      </w:r>
      <w:proofErr w:type="spellEnd"/>
      <w:r>
        <w:t>. Se puede expresar como: ai+1 + ai+2 ...</w:t>
      </w:r>
      <w:proofErr w:type="spellStart"/>
      <w:r>
        <w:t>ai+n</w:t>
      </w:r>
      <w:proofErr w:type="spellEnd"/>
      <w:r>
        <w:t>.</w:t>
      </w:r>
    </w:p>
    <w:p w14:paraId="64F3C2C3" w14:textId="77777777" w:rsidR="00A92A09" w:rsidRDefault="00A92A09" w:rsidP="003749CA">
      <w:pPr>
        <w:spacing w:after="0" w:line="240" w:lineRule="auto"/>
        <w:jc w:val="both"/>
      </w:pPr>
    </w:p>
    <w:p w14:paraId="76838D6D" w14:textId="7DDA6CFD" w:rsidR="00B44D37" w:rsidRDefault="00B44D37" w:rsidP="003749CA">
      <w:pPr>
        <w:spacing w:after="0" w:line="240" w:lineRule="auto"/>
        <w:jc w:val="both"/>
      </w:pPr>
      <w:r>
        <w:t>Asimismo</w:t>
      </w:r>
      <w:r w:rsidR="008A122E">
        <w:t>,</w:t>
      </w:r>
      <w:r>
        <w:t xml:space="preserve"> se calculó el IMP</w:t>
      </w:r>
      <w:r w:rsidR="008A122E">
        <w:t xml:space="preserve"> a través de la </w:t>
      </w:r>
      <w:r w:rsidR="003749CA">
        <w:rPr>
          <w:b/>
          <w:bCs/>
        </w:rPr>
        <w:t>E</w:t>
      </w:r>
      <w:r w:rsidR="008A122E" w:rsidRPr="008A122E">
        <w:rPr>
          <w:b/>
          <w:bCs/>
        </w:rPr>
        <w:t>cuación 2</w:t>
      </w:r>
      <w:r w:rsidR="008A122E">
        <w:t>,</w:t>
      </w:r>
      <w:r>
        <w:t xml:space="preserve"> el cual se refiere al crecimiento medio del período completo de medición y consiste en dividir el INP por los años de cada periodo de observaciones, se puede expresar como: </w:t>
      </w:r>
    </w:p>
    <w:p w14:paraId="2FD57F97" w14:textId="77777777" w:rsidR="0067654B" w:rsidRPr="000A59D2" w:rsidRDefault="0067654B" w:rsidP="003749CA">
      <w:pPr>
        <w:spacing w:after="0" w:line="240" w:lineRule="auto"/>
        <w:jc w:val="both"/>
      </w:pPr>
    </w:p>
    <w:p w14:paraId="2C8C9A66" w14:textId="3915C1A2" w:rsidR="00B44D37" w:rsidRPr="000A59D2" w:rsidRDefault="00B44D37" w:rsidP="003749CA">
      <w:pPr>
        <w:spacing w:line="240" w:lineRule="auto"/>
        <w:jc w:val="both"/>
      </w:pPr>
      <m:oMathPara>
        <m:oMath>
          <m:r>
            <m:rPr>
              <m:sty m:val="p"/>
            </m:rPr>
            <w:rPr>
              <w:rFonts w:ascii="Cambria Math" w:hAnsi="Cambria Math"/>
            </w:rPr>
            <m:t>IMP=</m:t>
          </m:r>
          <m:f>
            <m:fPr>
              <m:ctrlPr>
                <w:rPr>
                  <w:rFonts w:ascii="Cambria Math" w:hAnsi="Cambria Math"/>
                </w:rPr>
              </m:ctrlPr>
            </m:fPr>
            <m:num>
              <m:r>
                <m:rPr>
                  <m:sty m:val="p"/>
                </m:rPr>
                <w:rPr>
                  <w:rFonts w:ascii="Cambria Math" w:hAnsi="Cambria Math"/>
                </w:rPr>
                <m:t>INP</m:t>
              </m:r>
            </m:num>
            <m:den>
              <m:r>
                <m:rPr>
                  <m:sty m:val="p"/>
                </m:rPr>
                <w:rPr>
                  <w:rFonts w:ascii="Cambria Math" w:hAnsi="Cambria Math"/>
                </w:rPr>
                <m:t>n</m:t>
              </m:r>
            </m:den>
          </m:f>
          <m:r>
            <m:rPr>
              <m:sty m:val="p"/>
            </m:rPr>
            <w:rPr>
              <w:rFonts w:ascii="Cambria Math" w:hAnsi="Cambria Math"/>
            </w:rPr>
            <m:t xml:space="preserve">                                                                                                                                                (E.2)</m:t>
          </m:r>
        </m:oMath>
      </m:oMathPara>
    </w:p>
    <w:p w14:paraId="290C0D07" w14:textId="77777777" w:rsidR="00B44D37" w:rsidRPr="000A59D2" w:rsidRDefault="00B44D37" w:rsidP="003749CA">
      <w:pPr>
        <w:spacing w:after="0" w:line="240" w:lineRule="auto"/>
        <w:jc w:val="both"/>
      </w:pPr>
      <w:r w:rsidRPr="000A59D2">
        <w:t xml:space="preserve">Donde: </w:t>
      </w:r>
    </w:p>
    <w:p w14:paraId="4E5C9471" w14:textId="77777777" w:rsidR="00B44D37" w:rsidRPr="000A59D2" w:rsidRDefault="00B44D37" w:rsidP="003749CA">
      <w:pPr>
        <w:spacing w:after="0" w:line="240" w:lineRule="auto"/>
        <w:jc w:val="both"/>
      </w:pPr>
      <w:r w:rsidRPr="000A59D2">
        <w:t>IMP: incremento medio periódico</w:t>
      </w:r>
    </w:p>
    <w:p w14:paraId="50B79727" w14:textId="77777777" w:rsidR="00B44D37" w:rsidRPr="000A59D2" w:rsidRDefault="00B44D37" w:rsidP="003749CA">
      <w:pPr>
        <w:spacing w:after="0" w:line="240" w:lineRule="auto"/>
        <w:jc w:val="both"/>
      </w:pPr>
      <w:r w:rsidRPr="000A59D2">
        <w:t xml:space="preserve">INP: incremento neto periódico </w:t>
      </w:r>
    </w:p>
    <w:p w14:paraId="2E2EA6C9" w14:textId="1A909DC4" w:rsidR="00B44D37" w:rsidRDefault="00B44D37" w:rsidP="003749CA">
      <w:pPr>
        <w:spacing w:after="0" w:line="240" w:lineRule="auto"/>
        <w:jc w:val="both"/>
      </w:pPr>
      <w:r w:rsidRPr="000A59D2">
        <w:t xml:space="preserve">n: periodo completo de medición  </w:t>
      </w:r>
    </w:p>
    <w:p w14:paraId="39013801" w14:textId="77777777" w:rsidR="005F3FA6" w:rsidRPr="000A59D2" w:rsidRDefault="005F3FA6" w:rsidP="003749CA">
      <w:pPr>
        <w:spacing w:after="0" w:line="240" w:lineRule="auto"/>
        <w:jc w:val="both"/>
      </w:pPr>
    </w:p>
    <w:p w14:paraId="4EC12AE9" w14:textId="14BD845A" w:rsidR="00B44D37" w:rsidRDefault="00B44D37" w:rsidP="003749CA">
      <w:pPr>
        <w:spacing w:after="0" w:line="240" w:lineRule="auto"/>
        <w:jc w:val="both"/>
      </w:pPr>
      <w:r>
        <w:t xml:space="preserve">El análisis estadístico se ejecutó mediante el software </w:t>
      </w:r>
      <w:proofErr w:type="spellStart"/>
      <w:r>
        <w:t>InfoStat</w:t>
      </w:r>
      <w:proofErr w:type="spellEnd"/>
      <w:r>
        <w:t>, se realizó un análisis de varianza (ANOVA) sobre incremento medio anual (IMA) en las variables dependientes de área basal, volumen y CO</w:t>
      </w:r>
      <w:r>
        <w:rPr>
          <w:vertAlign w:val="subscript"/>
        </w:rPr>
        <w:t xml:space="preserve">2 </w:t>
      </w:r>
      <w:r w:rsidRPr="00F212C9">
        <w:t>y</w:t>
      </w:r>
      <w:r w:rsidR="00021BF4">
        <w:t>,</w:t>
      </w:r>
      <w:r w:rsidRPr="00F212C9">
        <w:t xml:space="preserve"> como variable de clasificación</w:t>
      </w:r>
      <w:r w:rsidR="00021BF4">
        <w:t>,</w:t>
      </w:r>
      <w:r w:rsidRPr="00F212C9">
        <w:t xml:space="preserve"> </w:t>
      </w:r>
      <w:r>
        <w:t xml:space="preserve">el tratamiento silvicultural. Posteriormente se aplicó la prueba de medias de </w:t>
      </w:r>
      <w:r w:rsidRPr="00F212C9">
        <w:t>LSD Fisher</w:t>
      </w:r>
      <w:r w:rsidR="000E3ECF">
        <w:t xml:space="preserve"> (p = 0.</w:t>
      </w:r>
      <w:r>
        <w:t xml:space="preserve">05) como comparador múltiple, que permitió identificar las diferencias significativas entre los tratamientos. Los </w:t>
      </w:r>
      <w:r w:rsidRPr="002F472B">
        <w:t xml:space="preserve">incrementos fueron representados en diagramas de cajas que visualizan la distribución y simetría de los </w:t>
      </w:r>
      <w:proofErr w:type="gramStart"/>
      <w:r w:rsidRPr="002F472B">
        <w:t>datos</w:t>
      </w:r>
      <w:proofErr w:type="gramEnd"/>
      <w:r w:rsidRPr="002F472B">
        <w:t xml:space="preserve"> así como los valores máximos y mínimos.</w:t>
      </w:r>
    </w:p>
    <w:p w14:paraId="639807D5" w14:textId="77777777" w:rsidR="0067654B" w:rsidRDefault="0067654B" w:rsidP="003749CA">
      <w:pPr>
        <w:spacing w:after="0" w:line="240" w:lineRule="auto"/>
        <w:jc w:val="both"/>
      </w:pPr>
    </w:p>
    <w:p w14:paraId="5A715264" w14:textId="77777777" w:rsidR="00B44D37" w:rsidRPr="00711E8C" w:rsidRDefault="00B44D37" w:rsidP="003749CA">
      <w:pPr>
        <w:pStyle w:val="Prrafodelista"/>
        <w:numPr>
          <w:ilvl w:val="2"/>
          <w:numId w:val="15"/>
        </w:numPr>
        <w:spacing w:line="240" w:lineRule="auto"/>
        <w:ind w:left="567" w:hanging="567"/>
        <w:rPr>
          <w:b/>
        </w:rPr>
      </w:pPr>
      <w:bookmarkStart w:id="1" w:name="_Toc492464309"/>
      <w:r w:rsidRPr="00711E8C">
        <w:rPr>
          <w:b/>
        </w:rPr>
        <w:t xml:space="preserve">Variables dependientes </w:t>
      </w:r>
    </w:p>
    <w:p w14:paraId="4872A244" w14:textId="77777777" w:rsidR="00711E8C" w:rsidRPr="00711E8C" w:rsidRDefault="00711E8C" w:rsidP="003749CA">
      <w:pPr>
        <w:pStyle w:val="Prrafodelista"/>
        <w:spacing w:after="0" w:line="240" w:lineRule="auto"/>
        <w:ind w:left="1077"/>
        <w:rPr>
          <w:b/>
        </w:rPr>
      </w:pPr>
    </w:p>
    <w:p w14:paraId="3EDCA293" w14:textId="32DFE8C4" w:rsidR="00B44D37" w:rsidRPr="009E4B86" w:rsidRDefault="00B44D37" w:rsidP="003749CA">
      <w:pPr>
        <w:spacing w:line="240" w:lineRule="auto"/>
        <w:jc w:val="both"/>
      </w:pPr>
      <w:r>
        <w:t xml:space="preserve">Se analizó </w:t>
      </w:r>
      <w:r w:rsidRPr="00746A75">
        <w:rPr>
          <w:i/>
        </w:rPr>
        <w:t xml:space="preserve">el área basal </w:t>
      </w:r>
      <w:r>
        <w:t>de las especies comerciales con diámetro mayor a 10</w:t>
      </w:r>
      <w:r w:rsidR="003F0650">
        <w:t xml:space="preserve"> </w:t>
      </w:r>
      <w:r>
        <w:t xml:space="preserve">cm </w:t>
      </w:r>
      <w:r w:rsidR="005969C0">
        <w:t>DAP</w:t>
      </w:r>
      <w:r>
        <w:t xml:space="preserve"> </w:t>
      </w:r>
      <w:r w:rsidR="005F3FA6">
        <w:t>(</w:t>
      </w:r>
      <w:r w:rsidR="008A122E" w:rsidRPr="008A122E">
        <w:rPr>
          <w:b/>
          <w:bCs/>
        </w:rPr>
        <w:t>Ecuación 1</w:t>
      </w:r>
      <w:r w:rsidR="005F3FA6" w:rsidRPr="005F3FA6">
        <w:t>)</w:t>
      </w:r>
      <w:r w:rsidR="005F3FA6">
        <w:t xml:space="preserve">. </w:t>
      </w:r>
      <w:r w:rsidRPr="003F0650">
        <w:rPr>
          <w:iCs/>
        </w:rPr>
        <w:t xml:space="preserve">El volumen comercial del fuste </w:t>
      </w:r>
      <w:bookmarkEnd w:id="1"/>
      <w:r w:rsidRPr="003F0650">
        <w:rPr>
          <w:iCs/>
        </w:rPr>
        <w:t>se</w:t>
      </w:r>
      <w:r>
        <w:t xml:space="preserve"> estimó mediante la </w:t>
      </w:r>
      <w:r w:rsidR="008A122E" w:rsidRPr="008A122E">
        <w:rPr>
          <w:b/>
          <w:bCs/>
        </w:rPr>
        <w:t>Ecuación 3</w:t>
      </w:r>
      <w:r w:rsidR="008A122E">
        <w:t>.</w:t>
      </w:r>
      <w:r>
        <w:t xml:space="preserve"> </w:t>
      </w:r>
    </w:p>
    <w:p w14:paraId="3155BA32" w14:textId="2630B091" w:rsidR="00B44D37" w:rsidRPr="00412B7A" w:rsidRDefault="00B44D37" w:rsidP="003749CA">
      <w:pPr>
        <w:spacing w:line="240" w:lineRule="auto"/>
        <w:jc w:val="both"/>
      </w:pPr>
      <m:oMath>
        <m:r>
          <m:rPr>
            <m:sty m:val="p"/>
          </m:rPr>
          <w:rPr>
            <w:rFonts w:ascii="Cambria Math" w:hAnsi="Cambria Math"/>
          </w:rPr>
          <m:t>Vc=0.00008379*</m:t>
        </m:r>
        <m:sSup>
          <m:sSupPr>
            <m:ctrlPr>
              <w:rPr>
                <w:rFonts w:ascii="Cambria Math" w:hAnsi="Cambria Math"/>
              </w:rPr>
            </m:ctrlPr>
          </m:sSupPr>
          <m:e>
            <m:r>
              <m:rPr>
                <m:sty m:val="p"/>
              </m:rPr>
              <w:rPr>
                <w:rFonts w:ascii="Cambria Math" w:hAnsi="Cambria Math"/>
              </w:rPr>
              <m:t>DAP</m:t>
            </m:r>
          </m:e>
          <m:sup>
            <m:r>
              <m:rPr>
                <m:sty m:val="p"/>
              </m:rPr>
              <w:rPr>
                <w:rFonts w:ascii="Cambria Math" w:hAnsi="Cambria Math"/>
              </w:rPr>
              <m:t>2.03986</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HC</m:t>
            </m:r>
          </m:e>
          <m:sup>
            <m:r>
              <m:rPr>
                <m:sty m:val="p"/>
              </m:rPr>
              <w:rPr>
                <w:rFonts w:ascii="Cambria Math" w:hAnsi="Cambria Math"/>
              </w:rPr>
              <m:t>0.779</m:t>
            </m:r>
          </m:sup>
        </m:sSup>
        <m:r>
          <w:rPr>
            <w:rFonts w:ascii="Cambria Math" w:hAnsi="Cambria Math"/>
          </w:rPr>
          <m:t xml:space="preserve">                                                                                         </m:t>
        </m:r>
        <m:d>
          <m:dPr>
            <m:ctrlPr>
              <w:rPr>
                <w:rFonts w:ascii="Cambria Math" w:hAnsi="Cambria Math"/>
                <w:i/>
              </w:rPr>
            </m:ctrlPr>
          </m:dPr>
          <m:e>
            <m:r>
              <w:rPr>
                <w:rFonts w:ascii="Cambria Math" w:hAnsi="Cambria Math"/>
              </w:rPr>
              <m:t>E.3</m:t>
            </m:r>
          </m:e>
        </m:d>
      </m:oMath>
      <w:r>
        <w:rPr>
          <w:rFonts w:eastAsiaTheme="minorEastAsia"/>
        </w:rPr>
        <w:t xml:space="preserve">                                                                                            </w:t>
      </w:r>
    </w:p>
    <w:p w14:paraId="40D4CD02" w14:textId="77777777" w:rsidR="00B44D37" w:rsidRPr="00412B7A" w:rsidRDefault="00B44D37" w:rsidP="003749CA">
      <w:pPr>
        <w:spacing w:after="0" w:line="240" w:lineRule="auto"/>
        <w:jc w:val="both"/>
      </w:pPr>
      <w:r w:rsidRPr="00412B7A">
        <w:t xml:space="preserve">Donde: </w:t>
      </w:r>
    </w:p>
    <w:p w14:paraId="3EC98C16" w14:textId="292F5852" w:rsidR="00B44D37" w:rsidRPr="00412B7A" w:rsidRDefault="00B44D37" w:rsidP="003749CA">
      <w:pPr>
        <w:spacing w:after="0" w:line="240" w:lineRule="auto"/>
        <w:jc w:val="both"/>
        <w:rPr>
          <w:vertAlign w:val="superscript"/>
        </w:rPr>
      </w:pPr>
      <w:proofErr w:type="spellStart"/>
      <w:r w:rsidRPr="00412B7A">
        <w:t>V</w:t>
      </w:r>
      <w:r w:rsidR="003F0650">
        <w:t>c</w:t>
      </w:r>
      <w:proofErr w:type="spellEnd"/>
      <w:r>
        <w:t>= V</w:t>
      </w:r>
      <w:r w:rsidRPr="00412B7A">
        <w:t xml:space="preserve">olumen </w:t>
      </w:r>
      <w:r w:rsidR="003F0650">
        <w:t xml:space="preserve">comercial del fuste </w:t>
      </w:r>
      <w:r w:rsidRPr="00412B7A">
        <w:t>en m</w:t>
      </w:r>
      <w:r w:rsidRPr="00412B7A">
        <w:rPr>
          <w:vertAlign w:val="superscript"/>
        </w:rPr>
        <w:t>3</w:t>
      </w:r>
    </w:p>
    <w:p w14:paraId="550FF0F9" w14:textId="12081193" w:rsidR="00B44D37" w:rsidRPr="00412B7A" w:rsidRDefault="00B44D37" w:rsidP="003749CA">
      <w:pPr>
        <w:spacing w:after="0" w:line="240" w:lineRule="auto"/>
        <w:jc w:val="both"/>
      </w:pPr>
      <w:r>
        <w:t>D</w:t>
      </w:r>
      <w:r w:rsidR="003F0650">
        <w:t>AP</w:t>
      </w:r>
      <w:r w:rsidRPr="00412B7A">
        <w:t xml:space="preserve"> = </w:t>
      </w:r>
      <w:r w:rsidR="000E3ECF">
        <w:t>Diámetro altura del pecho (1.</w:t>
      </w:r>
      <w:r w:rsidRPr="0091080D">
        <w:t>30</w:t>
      </w:r>
      <w:r w:rsidR="003F0650">
        <w:t xml:space="preserve"> </w:t>
      </w:r>
      <w:r w:rsidRPr="0091080D">
        <w:t>m)</w:t>
      </w:r>
    </w:p>
    <w:p w14:paraId="5F9C5726" w14:textId="44B67568" w:rsidR="00B44D37" w:rsidRDefault="00B44D37" w:rsidP="003749CA">
      <w:pPr>
        <w:spacing w:after="0" w:line="240" w:lineRule="auto"/>
        <w:jc w:val="both"/>
      </w:pPr>
      <w:r w:rsidRPr="00412B7A">
        <w:t>HC = altura comercial de</w:t>
      </w:r>
      <w:r>
        <w:t>l</w:t>
      </w:r>
      <w:r w:rsidRPr="00412B7A">
        <w:t xml:space="preserve"> fuste (</w:t>
      </w:r>
      <w:r w:rsidR="003F0650">
        <w:t>m</w:t>
      </w:r>
      <w:r w:rsidRPr="00412B7A">
        <w:t>)</w:t>
      </w:r>
    </w:p>
    <w:p w14:paraId="6472937A" w14:textId="77777777" w:rsidR="005F3FA6" w:rsidRPr="00412B7A" w:rsidRDefault="005F3FA6" w:rsidP="003749CA">
      <w:pPr>
        <w:spacing w:after="0" w:line="240" w:lineRule="auto"/>
        <w:jc w:val="both"/>
      </w:pPr>
    </w:p>
    <w:p w14:paraId="0BC82CB7" w14:textId="52F16565" w:rsidR="00B44D37" w:rsidRDefault="005F3FA6" w:rsidP="003749CA">
      <w:pPr>
        <w:spacing w:after="0" w:line="240" w:lineRule="auto"/>
        <w:jc w:val="both"/>
      </w:pPr>
      <w:r>
        <w:t xml:space="preserve">Por medio de la </w:t>
      </w:r>
      <w:r w:rsidRPr="005F3FA6">
        <w:rPr>
          <w:b/>
          <w:bCs/>
        </w:rPr>
        <w:t>Ecuación 4</w:t>
      </w:r>
      <w:r>
        <w:t xml:space="preserve"> s</w:t>
      </w:r>
      <w:r w:rsidR="00B44D37">
        <w:t xml:space="preserve">e calculó </w:t>
      </w:r>
      <w:r w:rsidR="00B44D37" w:rsidRPr="00746A75">
        <w:rPr>
          <w:i/>
        </w:rPr>
        <w:t>la biomasa aérea</w:t>
      </w:r>
      <w:r w:rsidR="00B44D37">
        <w:t xml:space="preserve"> de manera indirecta mediante el modelo de regresión ajustado al tipo de bosque y la precipitación anual </w:t>
      </w:r>
      <w:r w:rsidR="00B44D37" w:rsidRPr="00711E8C">
        <w:rPr>
          <w:rStyle w:val="Hipervnculo"/>
          <w:u w:val="none"/>
        </w:rPr>
        <w:t>(Panel Intergubernamental del Cambio Climático [IPCC], 2006)</w:t>
      </w:r>
      <w:r w:rsidR="00B44D37" w:rsidRPr="00711E8C">
        <w:t xml:space="preserve"> </w:t>
      </w:r>
    </w:p>
    <w:p w14:paraId="19682F24" w14:textId="77777777" w:rsidR="00711E8C" w:rsidRDefault="00711E8C" w:rsidP="003749CA">
      <w:pPr>
        <w:spacing w:after="0" w:line="240" w:lineRule="auto"/>
        <w:jc w:val="both"/>
      </w:pPr>
    </w:p>
    <w:p w14:paraId="4CE53691" w14:textId="472C896B" w:rsidR="00B44D37" w:rsidRDefault="00F179A1" w:rsidP="003749CA">
      <w:pPr>
        <w:spacing w:line="240" w:lineRule="auto"/>
        <w:jc w:val="both"/>
        <w:rPr>
          <w:rFonts w:eastAsiaTheme="minorEastAsia"/>
        </w:rPr>
      </w:pPr>
      <m:oMath>
        <m:r>
          <m:rPr>
            <m:sty m:val="p"/>
          </m:rPr>
          <w:rPr>
            <w:rFonts w:ascii="Cambria Math" w:eastAsiaTheme="minorEastAsia" w:hAnsi="Cambria Math"/>
          </w:rPr>
          <m:t>B=0.1491*</m:t>
        </m:r>
        <m:sSup>
          <m:sSupPr>
            <m:ctrlPr>
              <w:rPr>
                <w:rFonts w:ascii="Cambria Math" w:eastAsiaTheme="minorEastAsia" w:hAnsi="Cambria Math"/>
              </w:rPr>
            </m:ctrlPr>
          </m:sSupPr>
          <m:e>
            <m:r>
              <m:rPr>
                <m:sty m:val="p"/>
              </m:rPr>
              <w:rPr>
                <w:rFonts w:ascii="Cambria Math" w:eastAsiaTheme="minorEastAsia" w:hAnsi="Cambria Math"/>
              </w:rPr>
              <m:t>DAP</m:t>
            </m:r>
          </m:e>
          <m:sup>
            <m:r>
              <m:rPr>
                <m:sty m:val="p"/>
              </m:rPr>
              <w:rPr>
                <w:rFonts w:ascii="Cambria Math" w:eastAsiaTheme="minorEastAsia" w:hAnsi="Cambria Math"/>
              </w:rPr>
              <m:t>2.349</m:t>
            </m:r>
          </m:sup>
        </m:sSup>
        <m:r>
          <w:rPr>
            <w:rFonts w:ascii="Cambria Math" w:eastAsiaTheme="minorEastAsia" w:hAnsi="Cambria Math"/>
          </w:rPr>
          <m:t xml:space="preserve">                                                                                                                          (E.4)</m:t>
        </m:r>
      </m:oMath>
      <w:r w:rsidR="00B44D37">
        <w:rPr>
          <w:rFonts w:eastAsiaTheme="minorEastAsia"/>
        </w:rPr>
        <w:t xml:space="preserve">                             </w:t>
      </w:r>
    </w:p>
    <w:p w14:paraId="106B4540" w14:textId="20BDE81D" w:rsidR="00B44D37" w:rsidRDefault="00B44D37" w:rsidP="003749CA">
      <w:pPr>
        <w:spacing w:after="0" w:line="240" w:lineRule="auto"/>
        <w:jc w:val="both"/>
      </w:pPr>
      <w:r>
        <w:t>D</w:t>
      </w:r>
      <w:r w:rsidR="003F0650">
        <w:t>o</w:t>
      </w:r>
      <w:r>
        <w:t xml:space="preserve">nde: </w:t>
      </w:r>
    </w:p>
    <w:p w14:paraId="7E4C634A" w14:textId="77777777" w:rsidR="00B44D37" w:rsidRDefault="00B44D37" w:rsidP="003749CA">
      <w:pPr>
        <w:spacing w:after="0" w:line="240" w:lineRule="auto"/>
        <w:jc w:val="both"/>
      </w:pPr>
      <w:r>
        <w:t xml:space="preserve">B= biomasa aérea (kg) </w:t>
      </w:r>
    </w:p>
    <w:p w14:paraId="538A132E" w14:textId="4D3D1F7E" w:rsidR="00B44D37" w:rsidRDefault="00B44D37" w:rsidP="003749CA">
      <w:pPr>
        <w:spacing w:after="0" w:line="240" w:lineRule="auto"/>
        <w:jc w:val="both"/>
      </w:pPr>
      <w:r>
        <w:lastRenderedPageBreak/>
        <w:t>D</w:t>
      </w:r>
      <w:r w:rsidR="003F0650">
        <w:t>AP</w:t>
      </w:r>
      <w:r>
        <w:t xml:space="preserve"> = diámetro a la altura del pecho</w:t>
      </w:r>
      <w:r w:rsidR="003F0650">
        <w:t xml:space="preserve"> (1.3 m)</w:t>
      </w:r>
      <w:r>
        <w:t xml:space="preserve"> </w:t>
      </w:r>
    </w:p>
    <w:p w14:paraId="49ED1929" w14:textId="77777777" w:rsidR="005F3FA6" w:rsidRDefault="005F3FA6" w:rsidP="003749CA">
      <w:pPr>
        <w:spacing w:after="0" w:line="240" w:lineRule="auto"/>
        <w:jc w:val="both"/>
      </w:pPr>
    </w:p>
    <w:p w14:paraId="730EAAF1" w14:textId="11CBA464" w:rsidR="00B44D37" w:rsidRPr="006733ED" w:rsidRDefault="00B44D37" w:rsidP="003749CA">
      <w:pPr>
        <w:spacing w:line="240" w:lineRule="auto"/>
        <w:jc w:val="both"/>
      </w:pPr>
      <w:r>
        <w:t xml:space="preserve">El cálculo de </w:t>
      </w:r>
      <w:r w:rsidRPr="0091080D">
        <w:rPr>
          <w:i/>
        </w:rPr>
        <w:t>dióxido de carbono equivalente</w:t>
      </w:r>
      <w:r>
        <w:t xml:space="preserve"> </w:t>
      </w:r>
      <w:r w:rsidR="005F3FA6">
        <w:t>(</w:t>
      </w:r>
      <w:r w:rsidR="005F3FA6" w:rsidRPr="005F3FA6">
        <w:rPr>
          <w:b/>
          <w:bCs/>
        </w:rPr>
        <w:t>Ecuación 5</w:t>
      </w:r>
      <w:r w:rsidR="005F3FA6">
        <w:t xml:space="preserve">) </w:t>
      </w:r>
      <w:r>
        <w:t>se realizó multiplicando la biomasa anterior por la fracción de carbono equivalente (</w:t>
      </w:r>
      <w:proofErr w:type="spellStart"/>
      <w:r w:rsidRPr="006733ED">
        <w:t>f</w:t>
      </w:r>
      <w:r>
        <w:t>c</w:t>
      </w:r>
      <w:proofErr w:type="spellEnd"/>
      <w:r>
        <w:t>)</w:t>
      </w:r>
      <w:r>
        <w:rPr>
          <w:vertAlign w:val="subscript"/>
        </w:rPr>
        <w:t xml:space="preserve"> </w:t>
      </w:r>
      <w:r>
        <w:t>y la relación de masas molares de CO</w:t>
      </w:r>
      <w:r>
        <w:rPr>
          <w:vertAlign w:val="subscript"/>
        </w:rPr>
        <w:t xml:space="preserve">2 </w:t>
      </w:r>
      <w:r>
        <w:t>sobre el carbono (</w:t>
      </w:r>
      <w:r w:rsidRPr="00102D89">
        <w:rPr>
          <w:sz w:val="26"/>
          <w:szCs w:val="26"/>
        </w:rPr>
        <w:t>fco</w:t>
      </w:r>
      <w:r w:rsidRPr="006733ED">
        <w:rPr>
          <w:vertAlign w:val="subscript"/>
        </w:rPr>
        <w:t>2</w:t>
      </w:r>
      <w:r>
        <w:t>)</w:t>
      </w:r>
      <w:r w:rsidRPr="00102D89">
        <w:t xml:space="preserve"> </w:t>
      </w:r>
    </w:p>
    <w:p w14:paraId="14C0DA96" w14:textId="11FF1C38" w:rsidR="00B44D37" w:rsidRPr="006733ED" w:rsidRDefault="00B44D37" w:rsidP="003749CA">
      <w:pPr>
        <w:spacing w:line="240" w:lineRule="auto"/>
        <w:jc w:val="both"/>
      </w:pPr>
      <w:r w:rsidRPr="006733ED">
        <w:t xml:space="preserve"> </w:t>
      </w:r>
      <m:oMath>
        <m:sSub>
          <m:sSubPr>
            <m:ctrlPr>
              <w:rPr>
                <w:rFonts w:ascii="Cambria Math" w:hAnsi="Cambria Math"/>
              </w:rPr>
            </m:ctrlPr>
          </m:sSubPr>
          <m:e>
            <m:r>
              <m:rPr>
                <m:sty m:val="p"/>
              </m:rPr>
              <w:rPr>
                <w:rFonts w:ascii="Cambria Math" w:hAnsi="Cambria Math"/>
              </w:rPr>
              <m:t>MgCO</m:t>
            </m:r>
          </m:e>
          <m:sub>
            <m:r>
              <m:rPr>
                <m:sty m:val="p"/>
              </m:rPr>
              <w:rPr>
                <w:rFonts w:ascii="Cambria Math" w:hAnsi="Cambria Math"/>
              </w:rPr>
              <m:t>2</m:t>
            </m:r>
          </m:sub>
        </m:sSub>
        <m:r>
          <m:rPr>
            <m:sty m:val="p"/>
          </m:rPr>
          <w:rPr>
            <w:rFonts w:ascii="Cambria Math" w:hAnsi="Cambria Math"/>
          </w:rPr>
          <m:t>e=B*</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b>
        </m:sSub>
        <m:r>
          <w:rPr>
            <w:rFonts w:ascii="Cambria Math" w:hAnsi="Cambria Math"/>
          </w:rPr>
          <m:t xml:space="preserve">                                                                                                                          </m:t>
        </m:r>
        <m:d>
          <m:dPr>
            <m:ctrlPr>
              <w:rPr>
                <w:rFonts w:ascii="Cambria Math" w:hAnsi="Cambria Math"/>
                <w:i/>
              </w:rPr>
            </m:ctrlPr>
          </m:dPr>
          <m:e>
            <m:r>
              <w:rPr>
                <w:rFonts w:ascii="Cambria Math" w:hAnsi="Cambria Math"/>
              </w:rPr>
              <m:t>E.5</m:t>
            </m:r>
          </m:e>
        </m:d>
      </m:oMath>
      <w:r w:rsidRPr="006733ED">
        <w:t xml:space="preserve">  </w:t>
      </w:r>
      <w:r>
        <w:t xml:space="preserve">                                                                                                             </w:t>
      </w:r>
    </w:p>
    <w:p w14:paraId="458E69DC" w14:textId="77777777" w:rsidR="00B44D37" w:rsidRPr="003F0650" w:rsidRDefault="00B44D37" w:rsidP="003749CA">
      <w:pPr>
        <w:spacing w:after="0" w:line="240" w:lineRule="auto"/>
        <w:jc w:val="both"/>
        <w:rPr>
          <w:szCs w:val="24"/>
        </w:rPr>
      </w:pPr>
      <w:r w:rsidRPr="003F0650">
        <w:rPr>
          <w:szCs w:val="24"/>
        </w:rPr>
        <w:t xml:space="preserve">Donde: </w:t>
      </w:r>
    </w:p>
    <w:p w14:paraId="037FEDB3" w14:textId="77777777" w:rsidR="00B44D37" w:rsidRPr="003F0650" w:rsidRDefault="00B44D37" w:rsidP="003749CA">
      <w:pPr>
        <w:spacing w:after="0" w:line="240" w:lineRule="auto"/>
        <w:jc w:val="both"/>
        <w:rPr>
          <w:szCs w:val="24"/>
        </w:rPr>
      </w:pPr>
      <w:r w:rsidRPr="003F0650">
        <w:rPr>
          <w:szCs w:val="24"/>
        </w:rPr>
        <w:t>MgCO</w:t>
      </w:r>
      <w:r w:rsidRPr="003F0650">
        <w:rPr>
          <w:szCs w:val="24"/>
          <w:vertAlign w:val="subscript"/>
        </w:rPr>
        <w:t>2</w:t>
      </w:r>
      <w:r w:rsidRPr="003F0650">
        <w:rPr>
          <w:szCs w:val="24"/>
        </w:rPr>
        <w:t xml:space="preserve">e= mega gramos de dióxido de carbono equivalente </w:t>
      </w:r>
    </w:p>
    <w:p w14:paraId="5DCE9829" w14:textId="77777777" w:rsidR="00B44D37" w:rsidRPr="003F0650" w:rsidRDefault="00B44D37" w:rsidP="003749CA">
      <w:pPr>
        <w:spacing w:after="0" w:line="240" w:lineRule="auto"/>
        <w:jc w:val="both"/>
        <w:rPr>
          <w:szCs w:val="24"/>
        </w:rPr>
      </w:pPr>
      <w:r w:rsidRPr="003F0650">
        <w:rPr>
          <w:szCs w:val="24"/>
        </w:rPr>
        <w:t>B= biomasa aérea (kg)</w:t>
      </w:r>
    </w:p>
    <w:p w14:paraId="59B03635" w14:textId="7109FABE" w:rsidR="00B44D37" w:rsidRPr="003F0650" w:rsidRDefault="00B44D37" w:rsidP="003749CA">
      <w:pPr>
        <w:spacing w:after="0" w:line="240" w:lineRule="auto"/>
        <w:jc w:val="both"/>
        <w:rPr>
          <w:szCs w:val="24"/>
        </w:rPr>
      </w:pPr>
      <w:proofErr w:type="spellStart"/>
      <w:r w:rsidRPr="003F0650">
        <w:rPr>
          <w:szCs w:val="24"/>
        </w:rPr>
        <w:t>fc</w:t>
      </w:r>
      <w:proofErr w:type="spellEnd"/>
      <w:r w:rsidR="00F179A1" w:rsidRPr="003F0650">
        <w:rPr>
          <w:szCs w:val="24"/>
        </w:rPr>
        <w:t xml:space="preserve">= </w:t>
      </w:r>
      <w:r w:rsidR="003F0650" w:rsidRPr="003F0650">
        <w:rPr>
          <w:szCs w:val="24"/>
        </w:rPr>
        <w:t xml:space="preserve">fracción de carbono= </w:t>
      </w:r>
      <w:r w:rsidR="00F179A1" w:rsidRPr="003F0650">
        <w:rPr>
          <w:szCs w:val="24"/>
        </w:rPr>
        <w:t>0.</w:t>
      </w:r>
      <w:r w:rsidRPr="003F0650">
        <w:rPr>
          <w:szCs w:val="24"/>
        </w:rPr>
        <w:t>45</w:t>
      </w:r>
    </w:p>
    <w:p w14:paraId="581C7CDF" w14:textId="25F049CB" w:rsidR="00B44D37" w:rsidRPr="003F0650" w:rsidRDefault="00B44D37" w:rsidP="003749CA">
      <w:pPr>
        <w:spacing w:after="0" w:line="240" w:lineRule="auto"/>
        <w:jc w:val="both"/>
        <w:rPr>
          <w:szCs w:val="24"/>
        </w:rPr>
      </w:pPr>
      <w:r w:rsidRPr="003F0650">
        <w:rPr>
          <w:szCs w:val="24"/>
        </w:rPr>
        <w:t>fco</w:t>
      </w:r>
      <w:r w:rsidRPr="003F0650">
        <w:rPr>
          <w:szCs w:val="24"/>
          <w:vertAlign w:val="subscript"/>
        </w:rPr>
        <w:t>2</w:t>
      </w:r>
      <w:r w:rsidRPr="003F0650">
        <w:rPr>
          <w:szCs w:val="24"/>
        </w:rPr>
        <w:t xml:space="preserve">= </w:t>
      </w:r>
      <w:r w:rsidR="003F0650" w:rsidRPr="003F0650">
        <w:rPr>
          <w:szCs w:val="24"/>
        </w:rPr>
        <w:t>relación molar CO</w:t>
      </w:r>
      <w:r w:rsidR="003F0650" w:rsidRPr="003F0650">
        <w:rPr>
          <w:szCs w:val="24"/>
          <w:vertAlign w:val="subscript"/>
        </w:rPr>
        <w:t>2</w:t>
      </w:r>
      <w:r w:rsidR="003F0650" w:rsidRPr="003F0650">
        <w:rPr>
          <w:szCs w:val="24"/>
        </w:rPr>
        <w:t xml:space="preserve"> sobre carbono= </w:t>
      </w:r>
      <w:r w:rsidRPr="003F0650">
        <w:rPr>
          <w:szCs w:val="24"/>
        </w:rPr>
        <w:t>(44g/moles de CO</w:t>
      </w:r>
      <w:r w:rsidRPr="003F0650">
        <w:rPr>
          <w:szCs w:val="24"/>
          <w:vertAlign w:val="subscript"/>
        </w:rPr>
        <w:t>2</w:t>
      </w:r>
      <w:r w:rsidRPr="003F0650">
        <w:rPr>
          <w:szCs w:val="24"/>
        </w:rPr>
        <w:t xml:space="preserve">/12 g/moles de C) = </w:t>
      </w:r>
      <w:r w:rsidR="00F179A1" w:rsidRPr="003F0650">
        <w:rPr>
          <w:szCs w:val="24"/>
        </w:rPr>
        <w:t>3.</w:t>
      </w:r>
      <w:r w:rsidRPr="003F0650">
        <w:rPr>
          <w:szCs w:val="24"/>
        </w:rPr>
        <w:t>666</w:t>
      </w:r>
    </w:p>
    <w:p w14:paraId="473F919E" w14:textId="77777777" w:rsidR="005F3FA6" w:rsidRPr="00102D89" w:rsidRDefault="005F3FA6" w:rsidP="003749CA">
      <w:pPr>
        <w:spacing w:after="0" w:line="240" w:lineRule="auto"/>
        <w:jc w:val="both"/>
        <w:rPr>
          <w:sz w:val="26"/>
          <w:szCs w:val="26"/>
        </w:rPr>
      </w:pPr>
    </w:p>
    <w:p w14:paraId="57EF6D3F" w14:textId="77777777" w:rsidR="00B44D37" w:rsidRPr="009A3D2F" w:rsidRDefault="00B44D37" w:rsidP="003749CA">
      <w:pPr>
        <w:pStyle w:val="Prrafodelista"/>
        <w:numPr>
          <w:ilvl w:val="1"/>
          <w:numId w:val="15"/>
        </w:numPr>
        <w:spacing w:after="0" w:line="240" w:lineRule="auto"/>
        <w:ind w:left="426" w:hanging="426"/>
        <w:rPr>
          <w:b/>
        </w:rPr>
      </w:pPr>
      <w:r w:rsidRPr="009A3D2F">
        <w:rPr>
          <w:b/>
        </w:rPr>
        <w:t xml:space="preserve">Incremento corriente de las especies comerciales tratadas </w:t>
      </w:r>
    </w:p>
    <w:p w14:paraId="173EFBDB" w14:textId="77777777" w:rsidR="009A3D2F" w:rsidRPr="009A3D2F" w:rsidRDefault="009A3D2F" w:rsidP="003749CA">
      <w:pPr>
        <w:pStyle w:val="Prrafodelista"/>
        <w:spacing w:after="0" w:line="240" w:lineRule="auto"/>
        <w:ind w:left="1331"/>
        <w:rPr>
          <w:b/>
        </w:rPr>
      </w:pPr>
    </w:p>
    <w:p w14:paraId="6650BE99" w14:textId="4C6E5BDB" w:rsidR="00B44D37" w:rsidRDefault="00B44D37" w:rsidP="003749CA">
      <w:pPr>
        <w:spacing w:after="0" w:line="240" w:lineRule="auto"/>
        <w:jc w:val="both"/>
        <w:rPr>
          <w:iCs/>
        </w:rPr>
      </w:pPr>
      <w:r>
        <w:t>Se calculó el incremento corriente anual diamétrico promedio (ICA observado) de las especies comerciales deseables tratadas que coinciden en cada tratamiento, diferenciadas por el tipo de dureza de la madera (dura, semidura, suave)</w:t>
      </w:r>
      <w:r w:rsidR="00021BF4">
        <w:t>,</w:t>
      </w:r>
      <w:r>
        <w:t xml:space="preserve"> con el fin de reducir el nivel de complejidad del incremento diamétrico por la cantidad y diversidad de especies. Se requirió la conversión de los incrementos periódicos (IP) a incrementos </w:t>
      </w:r>
      <w:r w:rsidR="00EA7ED9">
        <w:t xml:space="preserve">corrientes </w:t>
      </w:r>
      <w:r>
        <w:t xml:space="preserve">anuales (ICA). Luego se obtuvieron los valores de ICA corregidos (ICA ajustado) mediante modelos polinomiales, utilizando la opción de regresión no lineal del programa </w:t>
      </w:r>
      <w:proofErr w:type="spellStart"/>
      <w:r>
        <w:t>InfoStat</w:t>
      </w:r>
      <w:proofErr w:type="spellEnd"/>
      <w:r>
        <w:t>. Los ICA ajustados se graficaron junto con los ICA observados para cada tratamiento. Seguidamente</w:t>
      </w:r>
      <w:r w:rsidR="00EA7ED9">
        <w:t>,</w:t>
      </w:r>
      <w:r>
        <w:t xml:space="preserve"> con los ICA ajustados se procedió a calcular la edad acumulada para generar una curva de crecimiento acumulado para cada tratamiento y dureza de la </w:t>
      </w:r>
      <w:r w:rsidRPr="003C0F59">
        <w:t>madera.</w:t>
      </w:r>
      <w:r w:rsidRPr="003C0F59">
        <w:rPr>
          <w:rFonts w:eastAsia="Calibri"/>
          <w:iCs/>
        </w:rPr>
        <w:t xml:space="preserve"> </w:t>
      </w:r>
      <w:r>
        <w:rPr>
          <w:iCs/>
        </w:rPr>
        <w:t>Las curvas de crecimiento realizadas señalaron</w:t>
      </w:r>
      <w:r w:rsidRPr="003C0F59">
        <w:rPr>
          <w:iCs/>
        </w:rPr>
        <w:t xml:space="preserve"> el punto medio de la clase diam</w:t>
      </w:r>
      <w:r>
        <w:rPr>
          <w:iCs/>
        </w:rPr>
        <w:t>étrica contra la edad acumulada.</w:t>
      </w:r>
    </w:p>
    <w:p w14:paraId="42ACDCB5" w14:textId="77777777" w:rsidR="009A3D2F" w:rsidRDefault="009A3D2F" w:rsidP="003749CA">
      <w:pPr>
        <w:spacing w:after="0" w:line="240" w:lineRule="auto"/>
        <w:jc w:val="both"/>
        <w:rPr>
          <w:iCs/>
        </w:rPr>
      </w:pPr>
    </w:p>
    <w:p w14:paraId="7C9BDF85" w14:textId="77777777" w:rsidR="00B44D37" w:rsidRPr="009A3D2F" w:rsidRDefault="00B44D37" w:rsidP="003749CA">
      <w:pPr>
        <w:pStyle w:val="Prrafodelista"/>
        <w:numPr>
          <w:ilvl w:val="1"/>
          <w:numId w:val="15"/>
        </w:numPr>
        <w:spacing w:after="0" w:line="240" w:lineRule="auto"/>
        <w:ind w:left="426" w:hanging="426"/>
        <w:rPr>
          <w:b/>
        </w:rPr>
      </w:pPr>
      <w:r w:rsidRPr="009A3D2F">
        <w:rPr>
          <w:b/>
        </w:rPr>
        <w:t>Determinación de la rentabilidad por tipo de tratamiento según ciclo de corta</w:t>
      </w:r>
    </w:p>
    <w:p w14:paraId="02DAF45F" w14:textId="77777777" w:rsidR="009A3D2F" w:rsidRPr="009A3D2F" w:rsidRDefault="009A3D2F" w:rsidP="003749CA">
      <w:pPr>
        <w:pStyle w:val="Prrafodelista"/>
        <w:spacing w:after="0" w:line="240" w:lineRule="auto"/>
        <w:ind w:left="1331"/>
        <w:rPr>
          <w:b/>
        </w:rPr>
      </w:pPr>
    </w:p>
    <w:p w14:paraId="24DD8827" w14:textId="40C6BDFF" w:rsidR="00B44D37" w:rsidRDefault="00B44D37" w:rsidP="003749CA">
      <w:pPr>
        <w:spacing w:after="0" w:line="240" w:lineRule="auto"/>
        <w:ind w:left="567" w:hanging="567"/>
        <w:rPr>
          <w:b/>
        </w:rPr>
      </w:pPr>
      <w:r>
        <w:rPr>
          <w:b/>
        </w:rPr>
        <w:t xml:space="preserve">3.6.1 </w:t>
      </w:r>
      <w:r w:rsidRPr="00524458">
        <w:rPr>
          <w:b/>
        </w:rPr>
        <w:t xml:space="preserve">Valoración del activo de la tierra según tratamiento silvicultural: </w:t>
      </w:r>
      <w:r w:rsidR="00021BF4">
        <w:rPr>
          <w:b/>
        </w:rPr>
        <w:t>E</w:t>
      </w:r>
      <w:r w:rsidRPr="00524458">
        <w:rPr>
          <w:b/>
        </w:rPr>
        <w:t>l valor esperado de la tierra (VET)</w:t>
      </w:r>
    </w:p>
    <w:p w14:paraId="61BCF704" w14:textId="77777777" w:rsidR="009A3D2F" w:rsidRPr="00524458" w:rsidRDefault="009A3D2F" w:rsidP="003749CA">
      <w:pPr>
        <w:spacing w:after="0" w:line="240" w:lineRule="auto"/>
        <w:rPr>
          <w:b/>
        </w:rPr>
      </w:pPr>
    </w:p>
    <w:p w14:paraId="295D43CC" w14:textId="2373A685" w:rsidR="00B44D37" w:rsidRDefault="00B44D37" w:rsidP="003749CA">
      <w:pPr>
        <w:spacing w:after="0" w:line="240" w:lineRule="auto"/>
        <w:jc w:val="both"/>
      </w:pPr>
      <w:r>
        <w:t xml:space="preserve">Para el cálculo de la rentabilidad en cada uno de los ciclos de corta se utilizó la herramienta financiera (fórmula) que descuenta la estructura de costos ingresos (flujo de caja) que se aplica al manejo del bosque como uso de la tierra durante su producción futura que va hasta un horizonte de varios años. Se utilizó la estructura de costos de </w:t>
      </w:r>
      <w:r w:rsidRPr="00673056">
        <w:rPr>
          <w:rStyle w:val="Hipervnculo"/>
          <w:u w:val="none"/>
        </w:rPr>
        <w:t>Zúñiga (2018)</w:t>
      </w:r>
      <w:r w:rsidR="00021BF4">
        <w:rPr>
          <w:rStyle w:val="Hipervnculo"/>
          <w:u w:val="none"/>
        </w:rPr>
        <w:t>,</w:t>
      </w:r>
      <w:r w:rsidR="00673056">
        <w:t xml:space="preserve"> </w:t>
      </w:r>
      <w:r>
        <w:t xml:space="preserve">basada en planes de manejo aprobados 2010 – 2013 a lo largo del ACAHN. Para modelar los sistemas productivos se ordenó la producción futura en unidades temporales que se asumen replicables y </w:t>
      </w:r>
      <w:proofErr w:type="spellStart"/>
      <w:r>
        <w:t>encadenables</w:t>
      </w:r>
      <w:proofErr w:type="spellEnd"/>
      <w:r>
        <w:t xml:space="preserve"> a futuro para los ciclos de corta propuestos, según ecuación de </w:t>
      </w:r>
      <w:proofErr w:type="spellStart"/>
      <w:r>
        <w:t>Faustmann</w:t>
      </w:r>
      <w:proofErr w:type="spellEnd"/>
      <w:r w:rsidR="005F3FA6">
        <w:t xml:space="preserve"> (</w:t>
      </w:r>
      <w:r w:rsidR="005F3FA6" w:rsidRPr="005F3FA6">
        <w:rPr>
          <w:b/>
          <w:bCs/>
        </w:rPr>
        <w:t>Ecuación 6</w:t>
      </w:r>
      <w:r w:rsidR="005F3FA6">
        <w:t>)</w:t>
      </w:r>
      <w:r w:rsidR="00EA7ED9">
        <w:t>.</w:t>
      </w:r>
    </w:p>
    <w:p w14:paraId="47A26CDA" w14:textId="77777777" w:rsidR="00EA7ED9" w:rsidRDefault="00EA7ED9" w:rsidP="003749CA">
      <w:pPr>
        <w:spacing w:after="0" w:line="240" w:lineRule="auto"/>
        <w:jc w:val="both"/>
      </w:pPr>
    </w:p>
    <w:p w14:paraId="79FEBFCC" w14:textId="1D1D7C48" w:rsidR="00B44D37" w:rsidRPr="00673056" w:rsidRDefault="00B44D37" w:rsidP="003749CA">
      <w:pPr>
        <w:spacing w:after="0" w:line="240" w:lineRule="auto"/>
        <w:jc w:val="both"/>
        <w:rPr>
          <w:rFonts w:eastAsiaTheme="minorEastAsia"/>
          <w:lang w:val="en-US"/>
        </w:rPr>
      </w:pPr>
      <m:oMathPara>
        <m:oMath>
          <m:r>
            <w:rPr>
              <w:rFonts w:ascii="Cambria Math" w:hAnsi="Cambria Math"/>
            </w:rPr>
            <m:t>VET=</m:t>
          </m:r>
          <m:f>
            <m:fPr>
              <m:ctrlPr>
                <w:rPr>
                  <w:rFonts w:ascii="Cambria Math" w:eastAsiaTheme="minorEastAsia" w:hAnsi="Cambria Math"/>
                  <w:i/>
                  <w:lang w:val="en-US"/>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H</m:t>
                          </m:r>
                        </m:e>
                        <m:sub>
                          <m:r>
                            <w:rPr>
                              <w:rFonts w:ascii="Cambria Math" w:hAnsi="Cambria Math"/>
                            </w:rPr>
                            <m:t>T</m:t>
                          </m:r>
                        </m:sub>
                      </m:sSub>
                    </m:sub>
                  </m:sSub>
                  <m:r>
                    <w:rPr>
                      <w:rFonts w:ascii="Cambria Math" w:hAnsi="Cambria Math"/>
                    </w:rPr>
                    <m:t>-</m:t>
                  </m:r>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r</m:t>
                          </m:r>
                        </m:e>
                        <m:sub>
                          <m:r>
                            <w:rPr>
                              <w:rFonts w:ascii="Cambria Math" w:hAnsi="Cambria Math"/>
                            </w:rPr>
                            <m:t>T</m:t>
                          </m:r>
                        </m:sub>
                      </m:sSub>
                    </m:sub>
                  </m:sSub>
                </m:e>
              </m:d>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T-1</m:t>
                  </m:r>
                </m:sup>
                <m:e>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M</m:t>
                          </m:r>
                        </m:e>
                        <m:sub>
                          <m:r>
                            <w:rPr>
                              <w:rFonts w:ascii="Cambria Math" w:hAnsi="Cambria Math"/>
                            </w:rPr>
                            <m:t>1</m:t>
                          </m:r>
                        </m:sub>
                      </m:sSub>
                    </m:sub>
                  </m:sSub>
                </m:e>
              </m:nary>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rPr>
                        <m:t>1+</m:t>
                      </m:r>
                      <m:r>
                        <w:rPr>
                          <w:rFonts w:ascii="Cambria Math" w:eastAsiaTheme="minorEastAsia" w:hAnsi="Cambria Math"/>
                          <w:lang w:val="en-US"/>
                        </w:rPr>
                        <m:t>i</m:t>
                      </m:r>
                    </m:e>
                  </m:d>
                </m:e>
                <m:sup>
                  <m:r>
                    <w:rPr>
                      <w:rFonts w:ascii="Cambria Math" w:eastAsiaTheme="minorEastAsia" w:hAnsi="Cambria Math"/>
                      <w:lang w:val="en-US"/>
                    </w:rPr>
                    <m:t>T</m:t>
                  </m:r>
                  <m:r>
                    <w:rPr>
                      <w:rFonts w:ascii="Cambria Math" w:eastAsiaTheme="minorEastAsia" w:hAnsi="Cambria Math"/>
                    </w:rPr>
                    <m:t>-</m:t>
                  </m:r>
                  <m:r>
                    <w:rPr>
                      <w:rFonts w:ascii="Cambria Math" w:eastAsiaTheme="minorEastAsia" w:hAnsi="Cambria Math"/>
                      <w:lang w:val="en-US"/>
                    </w:rPr>
                    <m:t>t</m:t>
                  </m:r>
                </m:sup>
              </m:sSup>
            </m:num>
            <m:den>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rPr>
                        <m:t>1+</m:t>
                      </m:r>
                      <m:r>
                        <w:rPr>
                          <w:rFonts w:ascii="Cambria Math" w:eastAsiaTheme="minorEastAsia" w:hAnsi="Cambria Math"/>
                          <w:lang w:val="en-US"/>
                        </w:rPr>
                        <m:t>i</m:t>
                      </m:r>
                    </m:e>
                  </m:d>
                </m:e>
                <m:sup>
                  <m:r>
                    <w:rPr>
                      <w:rFonts w:ascii="Cambria Math" w:eastAsiaTheme="minorEastAsia" w:hAnsi="Cambria Math"/>
                      <w:lang w:val="en-US"/>
                    </w:rPr>
                    <m:t>T</m:t>
                  </m:r>
                </m:sup>
              </m:sSup>
              <m:r>
                <w:rPr>
                  <w:rFonts w:ascii="Cambria Math" w:eastAsiaTheme="minorEastAsia" w:hAnsi="Cambria Math"/>
                </w:rPr>
                <m:t>-1</m:t>
              </m:r>
            </m:den>
          </m:f>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y</m:t>
              </m:r>
              <m:r>
                <w:rPr>
                  <w:rFonts w:ascii="Cambria Math" w:eastAsiaTheme="minorEastAsia" w:hAnsi="Cambria Math"/>
                </w:rPr>
                <m:t>-1</m:t>
              </m:r>
            </m:sub>
            <m:sup>
              <m:r>
                <w:rPr>
                  <w:rFonts w:ascii="Cambria Math" w:eastAsiaTheme="minorEastAsia" w:hAnsi="Cambria Math"/>
                  <w:lang w:val="en-US"/>
                </w:rPr>
                <m:t>Y</m:t>
              </m:r>
            </m:sup>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E</m:t>
                      </m:r>
                    </m:sub>
                  </m:sSub>
                </m:num>
                <m:den>
                  <m:sSup>
                    <m:sSupPr>
                      <m:ctrlPr>
                        <w:rPr>
                          <w:rFonts w:ascii="Cambria Math" w:eastAsiaTheme="minorEastAsia" w:hAnsi="Cambria Math"/>
                          <w:i/>
                          <w:lang w:val="en-US"/>
                        </w:rPr>
                      </m:ctrlPr>
                    </m:sSupPr>
                    <m:e>
                      <m:d>
                        <m:dPr>
                          <m:ctrlPr>
                            <w:rPr>
                              <w:rFonts w:ascii="Cambria Math" w:eastAsiaTheme="minorEastAsia" w:hAnsi="Cambria Math"/>
                              <w:i/>
                            </w:rPr>
                          </m:ctrlPr>
                        </m:dPr>
                        <m:e>
                          <m:r>
                            <w:rPr>
                              <w:rFonts w:ascii="Cambria Math" w:eastAsiaTheme="minorEastAsia" w:hAnsi="Cambria Math"/>
                            </w:rPr>
                            <m:t>1+</m:t>
                          </m:r>
                          <m:r>
                            <w:rPr>
                              <w:rFonts w:ascii="Cambria Math" w:eastAsiaTheme="minorEastAsia" w:hAnsi="Cambria Math"/>
                              <w:lang w:val="en-US"/>
                            </w:rPr>
                            <m:t>i</m:t>
                          </m:r>
                        </m:e>
                      </m:d>
                    </m:e>
                    <m:sup>
                      <m:r>
                        <w:rPr>
                          <w:rFonts w:ascii="Cambria Math" w:eastAsiaTheme="minorEastAsia" w:hAnsi="Cambria Math"/>
                          <w:lang w:val="en-US"/>
                        </w:rPr>
                        <m:t>y</m:t>
                      </m:r>
                    </m:sup>
                  </m:sSup>
                </m:den>
              </m:f>
            </m:e>
          </m:nary>
          <m:r>
            <w:rPr>
              <w:rFonts w:ascii="Cambria Math" w:eastAsiaTheme="minorEastAsia" w:hAnsi="Cambria Math"/>
              <w:lang w:val="en-US"/>
            </w:rPr>
            <m:t xml:space="preserve">                                                        </m:t>
          </m:r>
          <m:d>
            <m:dPr>
              <m:ctrlPr>
                <w:rPr>
                  <w:rFonts w:ascii="Cambria Math" w:eastAsiaTheme="minorEastAsia" w:hAnsi="Cambria Math"/>
                  <w:i/>
                  <w:lang w:val="en-US"/>
                </w:rPr>
              </m:ctrlPr>
            </m:dPr>
            <m:e>
              <m:r>
                <w:rPr>
                  <w:rFonts w:ascii="Cambria Math" w:eastAsiaTheme="minorEastAsia" w:hAnsi="Cambria Math"/>
                  <w:lang w:val="en-US"/>
                </w:rPr>
                <m:t>E. 6</m:t>
              </m:r>
            </m:e>
          </m:d>
        </m:oMath>
      </m:oMathPara>
    </w:p>
    <w:p w14:paraId="3D10FB62" w14:textId="77777777" w:rsidR="00673056" w:rsidRPr="002D4B6B" w:rsidRDefault="00673056" w:rsidP="003749CA">
      <w:pPr>
        <w:spacing w:after="0" w:line="240" w:lineRule="auto"/>
        <w:jc w:val="both"/>
        <w:rPr>
          <w:rFonts w:eastAsiaTheme="minorEastAsia"/>
        </w:rPr>
      </w:pPr>
    </w:p>
    <w:p w14:paraId="4F88A542" w14:textId="77777777" w:rsidR="00B44D37" w:rsidRDefault="00B44D37" w:rsidP="003749CA">
      <w:pPr>
        <w:spacing w:after="0" w:line="240" w:lineRule="auto"/>
        <w:jc w:val="both"/>
      </w:pPr>
      <w:r>
        <w:t>El VET está en función del ingreso neto (DHT-</w:t>
      </w:r>
      <w:proofErr w:type="spellStart"/>
      <w:r>
        <w:t>CrT</w:t>
      </w:r>
      <w:proofErr w:type="spellEnd"/>
      <w:r>
        <w:t>) proveniente de la liquidación del sistema productivo, neto de los costos del aprovechamiento (T):</w:t>
      </w:r>
    </w:p>
    <w:p w14:paraId="4838B9D4" w14:textId="77777777" w:rsidR="00673056" w:rsidRDefault="00673056" w:rsidP="003749CA">
      <w:pPr>
        <w:spacing w:after="0" w:line="240" w:lineRule="auto"/>
        <w:jc w:val="both"/>
      </w:pPr>
    </w:p>
    <w:p w14:paraId="433DE696" w14:textId="77777777" w:rsidR="00B44D37" w:rsidRDefault="00B44D37" w:rsidP="003749CA">
      <w:pPr>
        <w:pStyle w:val="Prrafodelista"/>
        <w:numPr>
          <w:ilvl w:val="0"/>
          <w:numId w:val="16"/>
        </w:numPr>
        <w:spacing w:after="0" w:line="240" w:lineRule="auto"/>
        <w:jc w:val="both"/>
      </w:pPr>
      <w:r>
        <w:t>La sumatoria de los ingresos anuales y periódicos de las actividades de producción provenientes de los costos de mantenimiento, manejo, cosecha y control de plagas y enfermedades ejecutadas en cualquier año t del ciclo productivo (DM).</w:t>
      </w:r>
    </w:p>
    <w:p w14:paraId="38C3E9E6" w14:textId="77777777" w:rsidR="00673056" w:rsidRDefault="00673056" w:rsidP="003749CA">
      <w:pPr>
        <w:pStyle w:val="Prrafodelista"/>
        <w:spacing w:after="0" w:line="240" w:lineRule="auto"/>
        <w:jc w:val="both"/>
      </w:pPr>
    </w:p>
    <w:p w14:paraId="4EF0FB7D" w14:textId="26C80FB7" w:rsidR="00B44D37" w:rsidRDefault="00B44D37" w:rsidP="003749CA">
      <w:pPr>
        <w:pStyle w:val="Prrafodelista"/>
        <w:numPr>
          <w:ilvl w:val="0"/>
          <w:numId w:val="16"/>
        </w:numPr>
        <w:spacing w:after="0" w:line="240" w:lineRule="auto"/>
        <w:jc w:val="both"/>
      </w:pPr>
      <w:r>
        <w:t>Todo este flujo de caja periódico entre el año 1 y el año T-1 se capitaliza hasta la edad de rotación o ciclo de corta (T) del sistema productivo</w:t>
      </w:r>
      <w:r w:rsidR="00075AA6">
        <w:t>, se</w:t>
      </w:r>
      <w:r>
        <w:t xml:space="preserve"> usa el factor de capitalización del inversionista (1+i), donde i es la tasa mínima aceptable de descuento (TMA) del inversionista.</w:t>
      </w:r>
    </w:p>
    <w:p w14:paraId="0DECC993" w14:textId="77777777" w:rsidR="00673056" w:rsidRDefault="00673056" w:rsidP="003749CA">
      <w:pPr>
        <w:pStyle w:val="Prrafodelista"/>
        <w:spacing w:after="0" w:line="240" w:lineRule="auto"/>
      </w:pPr>
    </w:p>
    <w:p w14:paraId="4FFDB3BD" w14:textId="4BAE8FCD" w:rsidR="00B44D37" w:rsidRDefault="00B44D37" w:rsidP="003749CA">
      <w:pPr>
        <w:pStyle w:val="Prrafodelista"/>
        <w:numPr>
          <w:ilvl w:val="0"/>
          <w:numId w:val="16"/>
        </w:numPr>
        <w:spacing w:after="0" w:line="240" w:lineRule="auto"/>
        <w:jc w:val="both"/>
      </w:pPr>
      <w:r>
        <w:t>Este valor futuro calculado, considera la renta futura del sistema productivo, y se descuenta al presente usando el factor de descuento del inversionista, menos 1 ((1+i)-1) para obtener el valor presente de la renta neta de un sistema productivo en que se ha proyectado a todos sus ciclos productivos futuros. El 1 que se resta al factor de descuento representa el valor de mercado del sistema productivo (terreno limpio + infraestructura + cultivo) en términos relativos. Como hay que calcular el valor de la tierra limpia, la suma del valor presente de los costos de establecimiento de las mejoras, infraestructura y cultivo (CE) se restan a la renta neta calculada del sistema productivo para</w:t>
      </w:r>
      <w:r w:rsidR="00075AA6">
        <w:t>,</w:t>
      </w:r>
      <w:r>
        <w:t xml:space="preserve"> de esta forma, calcular el valor de la tierra limpia o rastrojo.</w:t>
      </w:r>
    </w:p>
    <w:p w14:paraId="52E5415C" w14:textId="77777777" w:rsidR="00673056" w:rsidRDefault="00673056" w:rsidP="00B9298F">
      <w:pPr>
        <w:pStyle w:val="Prrafodelista"/>
        <w:spacing w:after="0" w:line="240" w:lineRule="auto"/>
        <w:jc w:val="both"/>
      </w:pPr>
    </w:p>
    <w:p w14:paraId="40094F3F" w14:textId="77777777" w:rsidR="00B44D37" w:rsidRDefault="00B44D37" w:rsidP="00B9298F">
      <w:pPr>
        <w:pStyle w:val="Prrafodelista"/>
        <w:numPr>
          <w:ilvl w:val="0"/>
          <w:numId w:val="15"/>
        </w:numPr>
        <w:spacing w:after="0" w:line="240" w:lineRule="auto"/>
        <w:ind w:left="284" w:hanging="284"/>
        <w:rPr>
          <w:b/>
        </w:rPr>
      </w:pPr>
      <w:r w:rsidRPr="00524458">
        <w:rPr>
          <w:b/>
        </w:rPr>
        <w:t>Resultados</w:t>
      </w:r>
    </w:p>
    <w:p w14:paraId="40320226" w14:textId="77777777" w:rsidR="00F92BD9" w:rsidRPr="00524458" w:rsidRDefault="00F92BD9" w:rsidP="00B9298F">
      <w:pPr>
        <w:pStyle w:val="Prrafodelista"/>
        <w:spacing w:after="0" w:line="240" w:lineRule="auto"/>
        <w:rPr>
          <w:b/>
        </w:rPr>
      </w:pPr>
    </w:p>
    <w:p w14:paraId="5989329C" w14:textId="77777777" w:rsidR="00B44D37" w:rsidRDefault="00B44D37" w:rsidP="00B9298F">
      <w:pPr>
        <w:spacing w:after="0" w:line="240" w:lineRule="auto"/>
        <w:rPr>
          <w:b/>
        </w:rPr>
      </w:pPr>
      <w:r w:rsidRPr="00524458">
        <w:rPr>
          <w:b/>
        </w:rPr>
        <w:t xml:space="preserve">4.1 Implicación de las intervenciones silviculturales </w:t>
      </w:r>
    </w:p>
    <w:p w14:paraId="7F677D75" w14:textId="77777777" w:rsidR="00F92BD9" w:rsidRPr="00524458" w:rsidRDefault="00F92BD9" w:rsidP="00B9298F">
      <w:pPr>
        <w:spacing w:after="0" w:line="240" w:lineRule="auto"/>
        <w:rPr>
          <w:b/>
        </w:rPr>
      </w:pPr>
    </w:p>
    <w:p w14:paraId="4044FC32" w14:textId="77777777" w:rsidR="00B44D37" w:rsidRDefault="00B44D37" w:rsidP="00B9298F">
      <w:pPr>
        <w:spacing w:after="0" w:line="240" w:lineRule="auto"/>
        <w:rPr>
          <w:b/>
        </w:rPr>
      </w:pPr>
      <w:r w:rsidRPr="00524458">
        <w:rPr>
          <w:b/>
        </w:rPr>
        <w:t xml:space="preserve">4.1.1 Integridad ecológica del bosque </w:t>
      </w:r>
    </w:p>
    <w:p w14:paraId="318BEC65" w14:textId="77777777" w:rsidR="00F92BD9" w:rsidRPr="00524458" w:rsidRDefault="00F92BD9" w:rsidP="00B9298F">
      <w:pPr>
        <w:spacing w:after="0" w:line="240" w:lineRule="auto"/>
        <w:rPr>
          <w:b/>
        </w:rPr>
      </w:pPr>
    </w:p>
    <w:p w14:paraId="5FF8BD8D" w14:textId="02CF8A43" w:rsidR="00B44D37" w:rsidRPr="003222D4" w:rsidRDefault="00B44D37" w:rsidP="00B9298F">
      <w:pPr>
        <w:spacing w:after="0" w:line="240" w:lineRule="auto"/>
        <w:jc w:val="both"/>
      </w:pPr>
      <w:r>
        <w:t>El área basal mayor a 30</w:t>
      </w:r>
      <w:r w:rsidR="005F3FA6">
        <w:t xml:space="preserve"> </w:t>
      </w:r>
      <w:r>
        <w:t xml:space="preserve">cm de </w:t>
      </w:r>
      <w:r w:rsidR="005969C0">
        <w:t>DAP</w:t>
      </w:r>
      <w:r>
        <w:t xml:space="preserve"> se redujo para los ensayos de liberación, </w:t>
      </w:r>
      <w:r w:rsidR="00FB5E06">
        <w:t>refinamiento y testigo en un 18.27 %, 18.</w:t>
      </w:r>
      <w:r>
        <w:t>49</w:t>
      </w:r>
      <w:r w:rsidR="00484618">
        <w:t xml:space="preserve"> </w:t>
      </w:r>
      <w:r w:rsidR="00FB5E06">
        <w:t>% y 16.</w:t>
      </w:r>
      <w:r>
        <w:t>51</w:t>
      </w:r>
      <w:r w:rsidR="00484618">
        <w:t xml:space="preserve"> </w:t>
      </w:r>
      <w:r>
        <w:t>%, respectivamente. Para todos los años de medición</w:t>
      </w:r>
      <w:r w:rsidR="00075AA6">
        <w:t>,</w:t>
      </w:r>
      <w:r>
        <w:t xml:space="preserve"> los tres ensayos no presentaron cifras inferiores al valor de referencia mínimo de </w:t>
      </w:r>
      <w:r w:rsidR="00FB5E06">
        <w:t>área basal que corresponde a 11.</w:t>
      </w:r>
      <w:r>
        <w:t>6 m</w:t>
      </w:r>
      <w:r w:rsidRPr="00EA7ED9">
        <w:rPr>
          <w:vertAlign w:val="superscript"/>
        </w:rPr>
        <w:t>2</w:t>
      </w:r>
      <w:r>
        <w:t>*ha</w:t>
      </w:r>
      <w:r w:rsidRPr="005F3FA6">
        <w:rPr>
          <w:vertAlign w:val="superscript"/>
        </w:rPr>
        <w:t>-1</w:t>
      </w:r>
      <w:r>
        <w:t xml:space="preserve"> para árboles &gt;30cm </w:t>
      </w:r>
      <w:r w:rsidR="005969C0">
        <w:t>DAP</w:t>
      </w:r>
      <w:r>
        <w:t xml:space="preserve"> </w:t>
      </w:r>
      <w:r>
        <w:rPr>
          <w:b/>
        </w:rPr>
        <w:t>(Figura 2)</w:t>
      </w:r>
      <w:r>
        <w:t>.</w:t>
      </w:r>
    </w:p>
    <w:p w14:paraId="648CA269" w14:textId="77777777" w:rsidR="00B44D37" w:rsidRDefault="00B44D37" w:rsidP="00B9298F">
      <w:pPr>
        <w:spacing w:after="0" w:line="240" w:lineRule="auto"/>
        <w:jc w:val="both"/>
      </w:pPr>
    </w:p>
    <w:p w14:paraId="023F8E55" w14:textId="77777777" w:rsidR="00B44D37" w:rsidRDefault="00B44D37" w:rsidP="00B9298F">
      <w:pPr>
        <w:spacing w:after="0" w:line="240" w:lineRule="auto"/>
        <w:jc w:val="both"/>
      </w:pPr>
    </w:p>
    <w:p w14:paraId="5B4413D7" w14:textId="77777777" w:rsidR="00B44D37" w:rsidRDefault="00B44D37" w:rsidP="00B9298F">
      <w:pPr>
        <w:spacing w:after="0" w:line="240" w:lineRule="auto"/>
        <w:jc w:val="both"/>
      </w:pPr>
    </w:p>
    <w:p w14:paraId="5DBA0B74" w14:textId="77777777" w:rsidR="00B44D37" w:rsidRDefault="00B44D37" w:rsidP="00B9298F">
      <w:pPr>
        <w:spacing w:after="0" w:line="240" w:lineRule="auto"/>
        <w:ind w:left="709" w:hanging="709"/>
        <w:jc w:val="both"/>
        <w:rPr>
          <w:rFonts w:eastAsia="Calibri"/>
          <w:b/>
        </w:rPr>
      </w:pPr>
    </w:p>
    <w:p w14:paraId="455644A5" w14:textId="77777777" w:rsidR="00B44D37" w:rsidRDefault="00B44D37" w:rsidP="00B9298F">
      <w:pPr>
        <w:spacing w:after="0" w:line="240" w:lineRule="auto"/>
        <w:ind w:left="709" w:hanging="709"/>
        <w:jc w:val="both"/>
        <w:rPr>
          <w:rFonts w:eastAsia="Calibri"/>
          <w:b/>
        </w:rPr>
      </w:pPr>
    </w:p>
    <w:p w14:paraId="1994502D" w14:textId="77777777" w:rsidR="00B44D37" w:rsidRDefault="00B44D37" w:rsidP="00B9298F">
      <w:pPr>
        <w:spacing w:after="0" w:line="240" w:lineRule="auto"/>
        <w:ind w:left="709" w:hanging="709"/>
        <w:jc w:val="both"/>
        <w:rPr>
          <w:rFonts w:eastAsia="Calibri"/>
          <w:b/>
        </w:rPr>
      </w:pPr>
    </w:p>
    <w:p w14:paraId="69D486D7" w14:textId="77777777" w:rsidR="00B44D37" w:rsidRDefault="00B44D37" w:rsidP="00B9298F">
      <w:pPr>
        <w:spacing w:after="0" w:line="240" w:lineRule="auto"/>
        <w:ind w:left="709" w:hanging="709"/>
        <w:jc w:val="both"/>
        <w:rPr>
          <w:rFonts w:eastAsia="Calibri"/>
          <w:b/>
        </w:rPr>
      </w:pPr>
    </w:p>
    <w:p w14:paraId="1945E4A9" w14:textId="77777777" w:rsidR="00B44D37" w:rsidRDefault="00F92BD9" w:rsidP="00B9298F">
      <w:pPr>
        <w:spacing w:after="0" w:line="240" w:lineRule="auto"/>
        <w:ind w:left="709" w:hanging="709"/>
        <w:jc w:val="both"/>
        <w:rPr>
          <w:rFonts w:eastAsia="Calibri"/>
          <w:b/>
          <w:iCs/>
        </w:rPr>
      </w:pPr>
      <w:r>
        <w:rPr>
          <w:noProof/>
          <w:lang w:val="es-ES" w:eastAsia="es-ES"/>
        </w:rPr>
        <w:lastRenderedPageBreak/>
        <w:drawing>
          <wp:anchor distT="0" distB="0" distL="114300" distR="114300" simplePos="0" relativeHeight="251659264" behindDoc="1" locked="0" layoutInCell="1" allowOverlap="1" wp14:anchorId="567D6EDD" wp14:editId="251301E8">
            <wp:simplePos x="0" y="0"/>
            <wp:positionH relativeFrom="column">
              <wp:posOffset>830545</wp:posOffset>
            </wp:positionH>
            <wp:positionV relativeFrom="paragraph">
              <wp:posOffset>292</wp:posOffset>
            </wp:positionV>
            <wp:extent cx="3724275" cy="2200275"/>
            <wp:effectExtent l="0" t="0" r="0" b="0"/>
            <wp:wrapTight wrapText="bothSides">
              <wp:wrapPolygon edited="0">
                <wp:start x="0" y="0"/>
                <wp:lineTo x="0" y="21319"/>
                <wp:lineTo x="21434" y="21319"/>
                <wp:lineTo x="21434"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961F938" w14:textId="77777777" w:rsidR="00F92BD9" w:rsidRDefault="00F92BD9" w:rsidP="00B9298F">
      <w:pPr>
        <w:spacing w:after="0" w:line="240" w:lineRule="auto"/>
        <w:ind w:left="709" w:hanging="709"/>
        <w:jc w:val="both"/>
        <w:rPr>
          <w:rFonts w:eastAsia="Calibri"/>
          <w:b/>
          <w:iCs/>
        </w:rPr>
      </w:pPr>
    </w:p>
    <w:p w14:paraId="2EA29A4F" w14:textId="77777777" w:rsidR="00F92BD9" w:rsidRDefault="00F92BD9" w:rsidP="00B9298F">
      <w:pPr>
        <w:spacing w:after="0" w:line="240" w:lineRule="auto"/>
        <w:ind w:left="709" w:hanging="709"/>
        <w:jc w:val="both"/>
        <w:rPr>
          <w:rFonts w:eastAsia="Calibri"/>
          <w:b/>
          <w:iCs/>
        </w:rPr>
      </w:pPr>
    </w:p>
    <w:p w14:paraId="2F068EAF" w14:textId="77777777" w:rsidR="00F92BD9" w:rsidRDefault="00F92BD9" w:rsidP="00B9298F">
      <w:pPr>
        <w:spacing w:after="0" w:line="240" w:lineRule="auto"/>
        <w:ind w:left="709" w:hanging="709"/>
        <w:jc w:val="both"/>
        <w:rPr>
          <w:rFonts w:eastAsia="Calibri"/>
          <w:b/>
          <w:iCs/>
        </w:rPr>
      </w:pPr>
    </w:p>
    <w:p w14:paraId="299C9C14" w14:textId="77777777" w:rsidR="00F92BD9" w:rsidRDefault="00F92BD9" w:rsidP="00B9298F">
      <w:pPr>
        <w:spacing w:after="0" w:line="240" w:lineRule="auto"/>
        <w:ind w:left="709" w:hanging="709"/>
        <w:jc w:val="both"/>
        <w:rPr>
          <w:rFonts w:eastAsia="Calibri"/>
          <w:b/>
          <w:iCs/>
        </w:rPr>
      </w:pPr>
    </w:p>
    <w:p w14:paraId="781C7032" w14:textId="77777777" w:rsidR="00F92BD9" w:rsidRDefault="00F92BD9" w:rsidP="00B9298F">
      <w:pPr>
        <w:spacing w:after="0" w:line="240" w:lineRule="auto"/>
        <w:ind w:left="709" w:hanging="709"/>
        <w:jc w:val="both"/>
        <w:rPr>
          <w:rFonts w:eastAsia="Calibri"/>
          <w:b/>
          <w:iCs/>
        </w:rPr>
      </w:pPr>
    </w:p>
    <w:p w14:paraId="7609328F" w14:textId="77777777" w:rsidR="00F92BD9" w:rsidRDefault="00F92BD9" w:rsidP="00B9298F">
      <w:pPr>
        <w:spacing w:after="0" w:line="240" w:lineRule="auto"/>
        <w:ind w:left="709" w:hanging="709"/>
        <w:jc w:val="both"/>
        <w:rPr>
          <w:rFonts w:eastAsia="Calibri"/>
          <w:b/>
          <w:iCs/>
        </w:rPr>
      </w:pPr>
    </w:p>
    <w:p w14:paraId="59E596A7" w14:textId="77777777" w:rsidR="00F92BD9" w:rsidRDefault="00F92BD9" w:rsidP="00B9298F">
      <w:pPr>
        <w:spacing w:after="0" w:line="240" w:lineRule="auto"/>
        <w:ind w:left="709" w:hanging="709"/>
        <w:jc w:val="both"/>
        <w:rPr>
          <w:rFonts w:eastAsia="Calibri"/>
          <w:b/>
          <w:iCs/>
        </w:rPr>
      </w:pPr>
    </w:p>
    <w:p w14:paraId="57D16480" w14:textId="77777777" w:rsidR="00F92BD9" w:rsidRDefault="00F92BD9" w:rsidP="00B9298F">
      <w:pPr>
        <w:spacing w:after="0" w:line="240" w:lineRule="auto"/>
        <w:ind w:left="709" w:hanging="709"/>
        <w:jc w:val="both"/>
        <w:rPr>
          <w:rFonts w:eastAsia="Calibri"/>
          <w:b/>
          <w:iCs/>
        </w:rPr>
      </w:pPr>
    </w:p>
    <w:p w14:paraId="1709688E" w14:textId="77777777" w:rsidR="00F92BD9" w:rsidRDefault="00F92BD9" w:rsidP="00B9298F">
      <w:pPr>
        <w:spacing w:after="0" w:line="240" w:lineRule="auto"/>
        <w:ind w:left="709" w:hanging="709"/>
        <w:jc w:val="both"/>
        <w:rPr>
          <w:rFonts w:eastAsia="Calibri"/>
          <w:b/>
          <w:iCs/>
        </w:rPr>
      </w:pPr>
    </w:p>
    <w:p w14:paraId="5EFCD232" w14:textId="77777777" w:rsidR="00F92BD9" w:rsidRDefault="00F92BD9" w:rsidP="00B9298F">
      <w:pPr>
        <w:spacing w:after="0" w:line="240" w:lineRule="auto"/>
        <w:ind w:left="709" w:hanging="709"/>
        <w:jc w:val="both"/>
        <w:rPr>
          <w:rFonts w:eastAsia="Calibri"/>
          <w:b/>
          <w:iCs/>
        </w:rPr>
      </w:pPr>
    </w:p>
    <w:p w14:paraId="2418B45D" w14:textId="77777777" w:rsidR="00F92BD9" w:rsidRDefault="00F92BD9" w:rsidP="00B9298F">
      <w:pPr>
        <w:spacing w:after="0" w:line="240" w:lineRule="auto"/>
        <w:ind w:left="709" w:hanging="709"/>
        <w:jc w:val="both"/>
        <w:rPr>
          <w:rFonts w:eastAsia="Calibri"/>
          <w:b/>
          <w:iCs/>
        </w:rPr>
      </w:pPr>
    </w:p>
    <w:p w14:paraId="62CC1259" w14:textId="77777777" w:rsidR="00F92BD9" w:rsidRDefault="00F92BD9" w:rsidP="00B9298F">
      <w:pPr>
        <w:spacing w:after="0" w:line="240" w:lineRule="auto"/>
        <w:ind w:left="709" w:hanging="709"/>
        <w:jc w:val="both"/>
        <w:rPr>
          <w:rFonts w:eastAsia="Calibri"/>
          <w:b/>
          <w:iCs/>
        </w:rPr>
      </w:pPr>
    </w:p>
    <w:p w14:paraId="49E8D3DF" w14:textId="24F5B58A" w:rsidR="00B44D37" w:rsidRPr="00B9298F" w:rsidRDefault="00B44D37" w:rsidP="00B9298F">
      <w:pPr>
        <w:spacing w:after="0" w:line="240" w:lineRule="auto"/>
        <w:ind w:left="993" w:hanging="993"/>
        <w:jc w:val="both"/>
        <w:rPr>
          <w:rFonts w:eastAsia="Calibri"/>
        </w:rPr>
      </w:pPr>
      <w:r w:rsidRPr="00B9298F">
        <w:rPr>
          <w:rFonts w:eastAsia="Calibri"/>
          <w:b/>
        </w:rPr>
        <w:t xml:space="preserve">Figura </w:t>
      </w:r>
      <w:r w:rsidR="00075AA6" w:rsidRPr="00B9298F">
        <w:rPr>
          <w:rFonts w:eastAsia="Calibri"/>
          <w:b/>
        </w:rPr>
        <w:t>2</w:t>
      </w:r>
      <w:r w:rsidRPr="00B9298F">
        <w:rPr>
          <w:rFonts w:eastAsia="Calibri"/>
          <w:b/>
        </w:rPr>
        <w:t xml:space="preserve">. </w:t>
      </w:r>
      <w:r w:rsidRPr="00B9298F">
        <w:rPr>
          <w:rFonts w:eastAsia="Calibri"/>
        </w:rPr>
        <w:t xml:space="preserve">Área basal promedio (&gt; 30 cm </w:t>
      </w:r>
      <w:r w:rsidR="005969C0" w:rsidRPr="00B9298F">
        <w:rPr>
          <w:rFonts w:eastAsia="Calibri"/>
        </w:rPr>
        <w:t>DAP</w:t>
      </w:r>
      <w:r w:rsidRPr="00B9298F">
        <w:rPr>
          <w:rFonts w:eastAsia="Calibri"/>
        </w:rPr>
        <w:t>) y valor de referencia mínimo (VRM) por tratamiento silvicultural para todo el periodo.</w:t>
      </w:r>
    </w:p>
    <w:p w14:paraId="21E87D01" w14:textId="01422C81" w:rsidR="00631B9B" w:rsidRPr="00631B9B" w:rsidRDefault="00631B9B" w:rsidP="00B9298F">
      <w:pPr>
        <w:spacing w:after="0" w:line="240" w:lineRule="auto"/>
        <w:ind w:left="993" w:hanging="993"/>
        <w:jc w:val="both"/>
        <w:rPr>
          <w:rFonts w:eastAsia="Calibri"/>
          <w:i/>
          <w:lang w:val="en-US"/>
        </w:rPr>
      </w:pPr>
      <w:r w:rsidRPr="00631B9B">
        <w:rPr>
          <w:rFonts w:eastAsia="Calibri"/>
          <w:b/>
          <w:bCs/>
          <w:i/>
          <w:lang w:val="en-US"/>
        </w:rPr>
        <w:t xml:space="preserve">Figure </w:t>
      </w:r>
      <w:r w:rsidR="00075AA6">
        <w:rPr>
          <w:rFonts w:eastAsia="Calibri"/>
          <w:b/>
          <w:bCs/>
          <w:i/>
          <w:lang w:val="en-US"/>
        </w:rPr>
        <w:t>2</w:t>
      </w:r>
      <w:r w:rsidRPr="00631B9B">
        <w:rPr>
          <w:rFonts w:eastAsia="Calibri"/>
          <w:i/>
          <w:lang w:val="en-US"/>
        </w:rPr>
        <w:t>. Average basal area (&gt; 30 cm DAP) and minimum reference value (VRM) by silvicultural treatment for the entire period.</w:t>
      </w:r>
    </w:p>
    <w:p w14:paraId="0414EF4D" w14:textId="77777777" w:rsidR="00F92BD9" w:rsidRPr="00631B9B" w:rsidRDefault="00F92BD9" w:rsidP="00B9298F">
      <w:pPr>
        <w:spacing w:after="0" w:line="240" w:lineRule="auto"/>
        <w:jc w:val="both"/>
        <w:rPr>
          <w:rFonts w:eastAsia="Calibri"/>
          <w:b/>
          <w:iCs/>
          <w:lang w:val="en-US"/>
        </w:rPr>
      </w:pPr>
    </w:p>
    <w:p w14:paraId="322D15EB" w14:textId="21DA7DF5" w:rsidR="00B44D37" w:rsidRPr="009E36AB" w:rsidRDefault="00B44D37" w:rsidP="00B9298F">
      <w:pPr>
        <w:spacing w:after="0" w:line="240" w:lineRule="auto"/>
        <w:jc w:val="both"/>
      </w:pPr>
      <w:r w:rsidRPr="001646B4">
        <w:t>Ningún tratamiento fue capaz de superar el umbral de 15</w:t>
      </w:r>
      <w:r w:rsidR="00FB5E06">
        <w:t xml:space="preserve"> </w:t>
      </w:r>
      <w:r w:rsidRPr="001646B4">
        <w:t xml:space="preserve">% de HE establecido por la norma </w:t>
      </w:r>
      <w:r w:rsidRPr="001646B4">
        <w:rPr>
          <w:b/>
        </w:rPr>
        <w:t>(Figura 3)</w:t>
      </w:r>
      <w:r w:rsidRPr="001646B4">
        <w:t>.  El tratamiento de liberación fue el que presento los mayores porcentajes de HE</w:t>
      </w:r>
      <w:r w:rsidR="00FB5E06">
        <w:t xml:space="preserve"> durante todo el periodo, con 3.</w:t>
      </w:r>
      <w:r w:rsidRPr="001646B4">
        <w:t>37 % a los seis años después del aprovechamiento y de la aplicación del tratamiento. Más adelante, a los 11 años, este tratamiento no supera el 3</w:t>
      </w:r>
      <w:r w:rsidR="00FB5E06">
        <w:t xml:space="preserve"> </w:t>
      </w:r>
      <w:r w:rsidRPr="001646B4">
        <w:t>%. El tratamiento testigo y refinamiento presentaron cifras similares y no superaro</w:t>
      </w:r>
      <w:r>
        <w:t>n el 2</w:t>
      </w:r>
      <w:r w:rsidR="00FB5E06">
        <w:t xml:space="preserve"> </w:t>
      </w:r>
      <w:r>
        <w:t>% a lo largo del periodo.</w:t>
      </w:r>
    </w:p>
    <w:p w14:paraId="06AEB403" w14:textId="77777777" w:rsidR="00B44D37" w:rsidRPr="001646B4" w:rsidRDefault="00B44D37" w:rsidP="00B9298F">
      <w:pPr>
        <w:spacing w:after="0" w:line="240" w:lineRule="auto"/>
        <w:ind w:left="709" w:hanging="709"/>
        <w:jc w:val="both"/>
        <w:rPr>
          <w:rFonts w:eastAsia="Calibri"/>
          <w:b/>
        </w:rPr>
      </w:pPr>
      <w:r w:rsidRPr="001646B4">
        <w:rPr>
          <w:rFonts w:eastAsia="Calibri"/>
          <w:b/>
          <w:noProof/>
          <w:lang w:val="es-ES" w:eastAsia="es-ES"/>
        </w:rPr>
        <w:drawing>
          <wp:anchor distT="0" distB="0" distL="114300" distR="114300" simplePos="0" relativeHeight="251660288" behindDoc="0" locked="0" layoutInCell="1" allowOverlap="1" wp14:anchorId="72F82588" wp14:editId="34C4C13A">
            <wp:simplePos x="0" y="0"/>
            <wp:positionH relativeFrom="column">
              <wp:posOffset>1008981</wp:posOffset>
            </wp:positionH>
            <wp:positionV relativeFrom="paragraph">
              <wp:posOffset>156519</wp:posOffset>
            </wp:positionV>
            <wp:extent cx="3543935" cy="2171700"/>
            <wp:effectExtent l="0" t="0" r="0" b="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773C902F" w14:textId="77777777" w:rsidR="00B44D37" w:rsidRPr="001646B4" w:rsidRDefault="00B44D37" w:rsidP="00B9298F">
      <w:pPr>
        <w:spacing w:after="0" w:line="240" w:lineRule="auto"/>
        <w:ind w:left="709" w:hanging="709"/>
        <w:jc w:val="both"/>
        <w:rPr>
          <w:rFonts w:eastAsia="Calibri"/>
          <w:b/>
        </w:rPr>
      </w:pPr>
    </w:p>
    <w:p w14:paraId="697444A5" w14:textId="77777777" w:rsidR="00B44D37" w:rsidRPr="001646B4" w:rsidRDefault="00B44D37" w:rsidP="00B9298F">
      <w:pPr>
        <w:spacing w:after="0" w:line="240" w:lineRule="auto"/>
        <w:ind w:left="709" w:hanging="709"/>
        <w:jc w:val="both"/>
        <w:rPr>
          <w:rFonts w:eastAsia="Calibri"/>
          <w:b/>
        </w:rPr>
      </w:pPr>
    </w:p>
    <w:p w14:paraId="2C7A6B99" w14:textId="77777777" w:rsidR="00B44D37" w:rsidRPr="001646B4" w:rsidRDefault="00B44D37" w:rsidP="00B9298F">
      <w:pPr>
        <w:spacing w:after="0" w:line="240" w:lineRule="auto"/>
        <w:ind w:left="709" w:hanging="709"/>
        <w:jc w:val="both"/>
        <w:rPr>
          <w:rFonts w:eastAsia="Calibri"/>
          <w:b/>
        </w:rPr>
      </w:pPr>
    </w:p>
    <w:p w14:paraId="6F7E9782" w14:textId="77777777" w:rsidR="00B44D37" w:rsidRPr="001646B4" w:rsidRDefault="00B44D37" w:rsidP="00B9298F">
      <w:pPr>
        <w:spacing w:after="0" w:line="240" w:lineRule="auto"/>
        <w:ind w:left="709" w:hanging="709"/>
        <w:jc w:val="both"/>
        <w:rPr>
          <w:rFonts w:eastAsia="Calibri"/>
          <w:b/>
        </w:rPr>
      </w:pPr>
    </w:p>
    <w:p w14:paraId="668748A4" w14:textId="77777777" w:rsidR="00B44D37" w:rsidRPr="001646B4" w:rsidRDefault="00B44D37" w:rsidP="00B9298F">
      <w:pPr>
        <w:spacing w:after="0" w:line="240" w:lineRule="auto"/>
        <w:ind w:left="709" w:hanging="709"/>
        <w:jc w:val="both"/>
        <w:rPr>
          <w:rFonts w:eastAsia="Calibri"/>
          <w:b/>
        </w:rPr>
      </w:pPr>
    </w:p>
    <w:p w14:paraId="6EFAA380" w14:textId="77777777" w:rsidR="00B44D37" w:rsidRDefault="00B44D37" w:rsidP="00B9298F">
      <w:pPr>
        <w:spacing w:after="0" w:line="240" w:lineRule="auto"/>
        <w:jc w:val="both"/>
        <w:rPr>
          <w:rFonts w:eastAsia="Calibri"/>
          <w:b/>
          <w:iCs/>
        </w:rPr>
      </w:pPr>
    </w:p>
    <w:p w14:paraId="205F633B" w14:textId="77777777" w:rsidR="00F62663" w:rsidRDefault="00F62663" w:rsidP="00B9298F">
      <w:pPr>
        <w:spacing w:after="0" w:line="240" w:lineRule="auto"/>
        <w:jc w:val="both"/>
        <w:rPr>
          <w:rFonts w:eastAsia="Calibri"/>
          <w:b/>
          <w:iCs/>
        </w:rPr>
      </w:pPr>
    </w:p>
    <w:p w14:paraId="066EA07C" w14:textId="77777777" w:rsidR="00F62663" w:rsidRDefault="00F62663" w:rsidP="00B9298F">
      <w:pPr>
        <w:spacing w:after="0" w:line="240" w:lineRule="auto"/>
        <w:jc w:val="both"/>
        <w:rPr>
          <w:rFonts w:eastAsia="Calibri"/>
          <w:b/>
          <w:iCs/>
        </w:rPr>
      </w:pPr>
    </w:p>
    <w:p w14:paraId="5D0F648D" w14:textId="77777777" w:rsidR="00F62663" w:rsidRDefault="00F62663" w:rsidP="00B9298F">
      <w:pPr>
        <w:spacing w:after="0" w:line="240" w:lineRule="auto"/>
        <w:jc w:val="both"/>
        <w:rPr>
          <w:rFonts w:eastAsia="Calibri"/>
          <w:b/>
          <w:iCs/>
        </w:rPr>
      </w:pPr>
    </w:p>
    <w:p w14:paraId="32915535" w14:textId="77777777" w:rsidR="00F62663" w:rsidRDefault="00F62663" w:rsidP="00B9298F">
      <w:pPr>
        <w:spacing w:after="0" w:line="240" w:lineRule="auto"/>
        <w:jc w:val="both"/>
        <w:rPr>
          <w:rFonts w:eastAsia="Calibri"/>
          <w:b/>
          <w:iCs/>
        </w:rPr>
      </w:pPr>
    </w:p>
    <w:p w14:paraId="0C7E9FE2" w14:textId="77777777" w:rsidR="00F62663" w:rsidRDefault="00F62663" w:rsidP="00B9298F">
      <w:pPr>
        <w:spacing w:after="0" w:line="240" w:lineRule="auto"/>
        <w:jc w:val="both"/>
        <w:rPr>
          <w:rFonts w:eastAsia="Calibri"/>
          <w:b/>
          <w:iCs/>
        </w:rPr>
      </w:pPr>
    </w:p>
    <w:p w14:paraId="70C85B78" w14:textId="77777777" w:rsidR="00F62663" w:rsidRDefault="00F62663" w:rsidP="00B9298F">
      <w:pPr>
        <w:spacing w:after="0" w:line="240" w:lineRule="auto"/>
        <w:jc w:val="both"/>
        <w:rPr>
          <w:rFonts w:eastAsia="Calibri"/>
          <w:b/>
          <w:iCs/>
        </w:rPr>
      </w:pPr>
    </w:p>
    <w:p w14:paraId="5169F78A" w14:textId="77777777" w:rsidR="00B44D37" w:rsidRDefault="00B44D37" w:rsidP="00B9298F">
      <w:pPr>
        <w:spacing w:after="0" w:line="240" w:lineRule="auto"/>
        <w:jc w:val="both"/>
        <w:rPr>
          <w:rFonts w:eastAsia="Calibri"/>
          <w:b/>
          <w:iCs/>
        </w:rPr>
      </w:pPr>
    </w:p>
    <w:p w14:paraId="694A472A" w14:textId="62B1FB45" w:rsidR="00B44D37" w:rsidRPr="00B9298F" w:rsidRDefault="00B44D37" w:rsidP="00B9298F">
      <w:pPr>
        <w:spacing w:after="0" w:line="240" w:lineRule="auto"/>
        <w:jc w:val="both"/>
        <w:rPr>
          <w:rFonts w:eastAsia="Calibri"/>
        </w:rPr>
      </w:pPr>
      <w:r w:rsidRPr="00B9298F">
        <w:rPr>
          <w:rFonts w:eastAsia="Calibri"/>
          <w:b/>
        </w:rPr>
        <w:t xml:space="preserve">Figura </w:t>
      </w:r>
      <w:r w:rsidR="00075AA6" w:rsidRPr="00B9298F">
        <w:rPr>
          <w:rFonts w:eastAsia="Calibri"/>
          <w:b/>
        </w:rPr>
        <w:t>3</w:t>
      </w:r>
      <w:r w:rsidRPr="00B9298F">
        <w:rPr>
          <w:rFonts w:eastAsia="Calibri"/>
          <w:b/>
        </w:rPr>
        <w:t xml:space="preserve">. </w:t>
      </w:r>
      <w:r w:rsidRPr="00B9298F">
        <w:rPr>
          <w:rFonts w:eastAsia="Calibri"/>
        </w:rPr>
        <w:t xml:space="preserve">Porcentaje de especies </w:t>
      </w:r>
      <w:r w:rsidR="00EA7ED9" w:rsidRPr="00B9298F">
        <w:rPr>
          <w:rFonts w:eastAsia="Calibri"/>
        </w:rPr>
        <w:t>h</w:t>
      </w:r>
      <w:r w:rsidRPr="00B9298F">
        <w:rPr>
          <w:rFonts w:eastAsia="Calibri"/>
        </w:rPr>
        <w:t xml:space="preserve">eliófitas efímeras y valor de referencia máximo por tratamiento silvicultural para todo el periodo de medición para individuos con un </w:t>
      </w:r>
      <w:r w:rsidR="005969C0" w:rsidRPr="00B9298F">
        <w:rPr>
          <w:rFonts w:eastAsia="Calibri"/>
        </w:rPr>
        <w:t>DAP</w:t>
      </w:r>
      <w:r w:rsidRPr="00B9298F">
        <w:rPr>
          <w:rFonts w:eastAsia="Calibri"/>
        </w:rPr>
        <w:t xml:space="preserve"> ≥ 30 cm</w:t>
      </w:r>
      <w:r w:rsidR="00F62663" w:rsidRPr="00B9298F">
        <w:rPr>
          <w:rFonts w:eastAsia="Calibri"/>
        </w:rPr>
        <w:t>.</w:t>
      </w:r>
      <w:r w:rsidRPr="00B9298F">
        <w:rPr>
          <w:rFonts w:eastAsia="Calibri"/>
        </w:rPr>
        <w:t xml:space="preserve"> </w:t>
      </w:r>
    </w:p>
    <w:p w14:paraId="74281131" w14:textId="61017EED" w:rsidR="00631B9B" w:rsidRPr="00631B9B" w:rsidRDefault="00631B9B" w:rsidP="00B9298F">
      <w:pPr>
        <w:spacing w:after="0" w:line="240" w:lineRule="auto"/>
        <w:jc w:val="both"/>
        <w:rPr>
          <w:rFonts w:eastAsia="Calibri"/>
          <w:i/>
          <w:lang w:val="en-US"/>
        </w:rPr>
      </w:pPr>
      <w:r w:rsidRPr="00631B9B">
        <w:rPr>
          <w:rFonts w:eastAsia="Calibri"/>
          <w:b/>
          <w:bCs/>
          <w:i/>
          <w:lang w:val="en-US"/>
        </w:rPr>
        <w:t xml:space="preserve">Figure </w:t>
      </w:r>
      <w:r w:rsidR="00075AA6">
        <w:rPr>
          <w:rFonts w:eastAsia="Calibri"/>
          <w:b/>
          <w:bCs/>
          <w:i/>
          <w:lang w:val="en-US"/>
        </w:rPr>
        <w:t>3</w:t>
      </w:r>
      <w:r w:rsidRPr="00631B9B">
        <w:rPr>
          <w:rFonts w:eastAsia="Calibri"/>
          <w:i/>
          <w:lang w:val="en-US"/>
        </w:rPr>
        <w:t xml:space="preserve">. Percentage of ephemeral </w:t>
      </w:r>
      <w:proofErr w:type="spellStart"/>
      <w:r w:rsidRPr="00631B9B">
        <w:rPr>
          <w:rFonts w:eastAsia="Calibri"/>
          <w:i/>
          <w:lang w:val="en-US"/>
        </w:rPr>
        <w:t>heliophyte</w:t>
      </w:r>
      <w:proofErr w:type="spellEnd"/>
      <w:r w:rsidRPr="00631B9B">
        <w:rPr>
          <w:rFonts w:eastAsia="Calibri"/>
          <w:i/>
          <w:lang w:val="en-US"/>
        </w:rPr>
        <w:t xml:space="preserve"> species and maximum reference value per silvicultural treatment for the entire measurement period for individuals with a DAP ≥ 30 cm.</w:t>
      </w:r>
    </w:p>
    <w:p w14:paraId="619914E3" w14:textId="77777777" w:rsidR="00F62663" w:rsidRPr="00631B9B" w:rsidRDefault="00F62663" w:rsidP="00B9298F">
      <w:pPr>
        <w:spacing w:after="0" w:line="240" w:lineRule="auto"/>
        <w:jc w:val="both"/>
        <w:rPr>
          <w:rFonts w:eastAsia="Calibri"/>
          <w:iCs/>
          <w:lang w:val="en-US"/>
        </w:rPr>
      </w:pPr>
    </w:p>
    <w:p w14:paraId="48C32141" w14:textId="77777777" w:rsidR="00B44D37" w:rsidRDefault="00B44D37" w:rsidP="00B9298F">
      <w:pPr>
        <w:spacing w:after="0" w:line="240" w:lineRule="auto"/>
        <w:jc w:val="both"/>
        <w:rPr>
          <w:b/>
        </w:rPr>
      </w:pPr>
      <w:r>
        <w:rPr>
          <w:b/>
        </w:rPr>
        <w:t xml:space="preserve">4.2 </w:t>
      </w:r>
      <w:r w:rsidRPr="00524458">
        <w:rPr>
          <w:b/>
        </w:rPr>
        <w:t>Capacidad productiva de</w:t>
      </w:r>
      <w:r>
        <w:rPr>
          <w:b/>
        </w:rPr>
        <w:t xml:space="preserve"> </w:t>
      </w:r>
      <w:r w:rsidRPr="00524458">
        <w:rPr>
          <w:b/>
        </w:rPr>
        <w:t>volumen</w:t>
      </w:r>
      <w:r>
        <w:rPr>
          <w:b/>
        </w:rPr>
        <w:t>,</w:t>
      </w:r>
      <w:r w:rsidRPr="00524458">
        <w:rPr>
          <w:b/>
        </w:rPr>
        <w:t xml:space="preserve"> área basal y dióxido de carbono </w:t>
      </w:r>
    </w:p>
    <w:p w14:paraId="00DF9DD3" w14:textId="77777777" w:rsidR="00F62663" w:rsidRPr="00524458" w:rsidRDefault="00F62663" w:rsidP="00B9298F">
      <w:pPr>
        <w:spacing w:after="0" w:line="240" w:lineRule="auto"/>
        <w:jc w:val="both"/>
        <w:rPr>
          <w:b/>
        </w:rPr>
      </w:pPr>
    </w:p>
    <w:p w14:paraId="1DB647A6" w14:textId="77777777" w:rsidR="00B44D37" w:rsidRPr="00524458" w:rsidRDefault="00B44D37" w:rsidP="00B9298F">
      <w:pPr>
        <w:spacing w:after="0" w:line="240" w:lineRule="auto"/>
        <w:jc w:val="both"/>
        <w:rPr>
          <w:rFonts w:eastAsiaTheme="majorEastAsia"/>
          <w:b/>
          <w:color w:val="auto"/>
        </w:rPr>
      </w:pPr>
      <w:r>
        <w:rPr>
          <w:rFonts w:eastAsiaTheme="majorEastAsia"/>
          <w:b/>
          <w:color w:val="auto"/>
        </w:rPr>
        <w:t xml:space="preserve">4.2.1 </w:t>
      </w:r>
      <w:r w:rsidRPr="00524458">
        <w:rPr>
          <w:rFonts w:eastAsiaTheme="majorEastAsia"/>
          <w:b/>
          <w:color w:val="auto"/>
        </w:rPr>
        <w:t>Incremento medio del volumen</w:t>
      </w:r>
    </w:p>
    <w:p w14:paraId="140F26F7" w14:textId="0A86D21C" w:rsidR="00075AA6" w:rsidRDefault="00B44D37" w:rsidP="003749CA">
      <w:pPr>
        <w:spacing w:after="0" w:line="240" w:lineRule="auto"/>
        <w:jc w:val="both"/>
        <w:rPr>
          <w:rFonts w:eastAsia="Calibri"/>
          <w:iCs/>
        </w:rPr>
      </w:pPr>
      <w:r w:rsidRPr="00B00833">
        <w:rPr>
          <w:rFonts w:eastAsia="Calibri"/>
          <w:iCs/>
        </w:rPr>
        <w:lastRenderedPageBreak/>
        <w:t>El incremento medio anual del INP en las tres variables no muestra diferencias significativas entre los tratamientos, en los tres casos el tratamiento de refinamiento present</w:t>
      </w:r>
      <w:r>
        <w:rPr>
          <w:rFonts w:eastAsia="Calibri"/>
          <w:iCs/>
        </w:rPr>
        <w:t>o mayores valores de crecimiento</w:t>
      </w:r>
      <w:r w:rsidR="00075AA6">
        <w:rPr>
          <w:rFonts w:eastAsia="Calibri"/>
          <w:iCs/>
        </w:rPr>
        <w:t xml:space="preserve"> (</w:t>
      </w:r>
      <w:r w:rsidR="00075AA6" w:rsidRPr="00B9298F">
        <w:rPr>
          <w:rFonts w:eastAsia="Calibri"/>
          <w:b/>
          <w:bCs/>
          <w:iCs/>
        </w:rPr>
        <w:t>Figura</w:t>
      </w:r>
      <w:r w:rsidRPr="00B9298F">
        <w:rPr>
          <w:rFonts w:eastAsia="Calibri"/>
          <w:b/>
          <w:bCs/>
          <w:iCs/>
        </w:rPr>
        <w:t xml:space="preserve"> </w:t>
      </w:r>
      <w:r w:rsidR="00075AA6" w:rsidRPr="00B9298F">
        <w:rPr>
          <w:rFonts w:eastAsia="Calibri"/>
          <w:b/>
          <w:bCs/>
          <w:iCs/>
        </w:rPr>
        <w:t>4</w:t>
      </w:r>
      <w:r w:rsidR="00075AA6">
        <w:rPr>
          <w:rFonts w:eastAsia="Calibri"/>
          <w:iCs/>
        </w:rPr>
        <w:t>).</w:t>
      </w:r>
    </w:p>
    <w:p w14:paraId="269A2FEB" w14:textId="0E254976" w:rsidR="00075AA6" w:rsidRDefault="00075AA6" w:rsidP="003749CA">
      <w:pPr>
        <w:spacing w:after="0" w:line="240" w:lineRule="auto"/>
        <w:jc w:val="both"/>
        <w:rPr>
          <w:rFonts w:eastAsia="Calibri"/>
          <w:iCs/>
        </w:rPr>
      </w:pPr>
      <w:r w:rsidRPr="00B00833">
        <w:rPr>
          <w:rFonts w:eastAsia="Calibri"/>
          <w:b/>
          <w:iCs/>
          <w:noProof/>
          <w:lang w:val="es-ES" w:eastAsia="es-ES"/>
        </w:rPr>
        <w:drawing>
          <wp:anchor distT="0" distB="0" distL="114300" distR="114300" simplePos="0" relativeHeight="251661312" behindDoc="0" locked="0" layoutInCell="1" allowOverlap="1" wp14:anchorId="7B359A6B" wp14:editId="532DB0E2">
            <wp:simplePos x="0" y="0"/>
            <wp:positionH relativeFrom="column">
              <wp:posOffset>1405890</wp:posOffset>
            </wp:positionH>
            <wp:positionV relativeFrom="paragraph">
              <wp:posOffset>217805</wp:posOffset>
            </wp:positionV>
            <wp:extent cx="3258820" cy="2524760"/>
            <wp:effectExtent l="0" t="0" r="0" b="889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8820" cy="2524760"/>
                    </a:xfrm>
                    <a:prstGeom prst="rect">
                      <a:avLst/>
                    </a:prstGeom>
                    <a:noFill/>
                  </pic:spPr>
                </pic:pic>
              </a:graphicData>
            </a:graphic>
            <wp14:sizeRelH relativeFrom="margin">
              <wp14:pctWidth>0</wp14:pctWidth>
            </wp14:sizeRelH>
            <wp14:sizeRelV relativeFrom="margin">
              <wp14:pctHeight>0</wp14:pctHeight>
            </wp14:sizeRelV>
          </wp:anchor>
        </w:drawing>
      </w:r>
    </w:p>
    <w:p w14:paraId="2E664771" w14:textId="6EF4D069" w:rsidR="00075AA6" w:rsidRDefault="00075AA6" w:rsidP="003749CA">
      <w:pPr>
        <w:spacing w:after="0" w:line="240" w:lineRule="auto"/>
        <w:jc w:val="both"/>
        <w:rPr>
          <w:rFonts w:eastAsia="Calibri"/>
          <w:iCs/>
        </w:rPr>
      </w:pPr>
    </w:p>
    <w:p w14:paraId="0668BF81" w14:textId="77777777" w:rsidR="00075AA6" w:rsidRDefault="00075AA6" w:rsidP="003749CA">
      <w:pPr>
        <w:spacing w:after="0" w:line="240" w:lineRule="auto"/>
        <w:jc w:val="both"/>
        <w:rPr>
          <w:rFonts w:eastAsia="Calibri"/>
          <w:iCs/>
        </w:rPr>
      </w:pPr>
    </w:p>
    <w:p w14:paraId="74E77448" w14:textId="77D85858" w:rsidR="00B44D37" w:rsidRPr="00B00833" w:rsidRDefault="00B44D37" w:rsidP="003749CA">
      <w:pPr>
        <w:spacing w:after="0" w:line="240" w:lineRule="auto"/>
        <w:jc w:val="both"/>
        <w:rPr>
          <w:rFonts w:eastAsia="Calibri"/>
          <w:iCs/>
        </w:rPr>
      </w:pPr>
    </w:p>
    <w:p w14:paraId="6E64F6B6" w14:textId="77777777" w:rsidR="00B44D37" w:rsidRPr="00B00833" w:rsidRDefault="00B44D37" w:rsidP="00B9298F">
      <w:pPr>
        <w:spacing w:after="0" w:line="240" w:lineRule="auto"/>
        <w:jc w:val="both"/>
        <w:rPr>
          <w:rFonts w:eastAsia="Calibri"/>
          <w:b/>
          <w:iCs/>
        </w:rPr>
      </w:pPr>
    </w:p>
    <w:p w14:paraId="325992CA" w14:textId="77777777" w:rsidR="00B44D37" w:rsidRPr="00B00833" w:rsidRDefault="00B44D37" w:rsidP="00B9298F">
      <w:pPr>
        <w:spacing w:after="0" w:line="240" w:lineRule="auto"/>
        <w:jc w:val="both"/>
        <w:rPr>
          <w:rFonts w:eastAsia="Calibri"/>
          <w:b/>
          <w:iCs/>
        </w:rPr>
      </w:pPr>
    </w:p>
    <w:p w14:paraId="31610DCD" w14:textId="77777777" w:rsidR="00B44D37" w:rsidRPr="00B00833" w:rsidRDefault="00B44D37" w:rsidP="00B9298F">
      <w:pPr>
        <w:spacing w:after="0" w:line="240" w:lineRule="auto"/>
        <w:jc w:val="both"/>
        <w:rPr>
          <w:rFonts w:eastAsia="Calibri"/>
          <w:b/>
          <w:iCs/>
        </w:rPr>
      </w:pPr>
    </w:p>
    <w:p w14:paraId="735B30B6" w14:textId="77777777" w:rsidR="00B44D37" w:rsidRDefault="00B44D37" w:rsidP="00B9298F">
      <w:pPr>
        <w:spacing w:after="0" w:line="240" w:lineRule="auto"/>
        <w:jc w:val="both"/>
        <w:rPr>
          <w:rFonts w:eastAsia="Calibri"/>
          <w:b/>
          <w:iCs/>
        </w:rPr>
      </w:pPr>
    </w:p>
    <w:p w14:paraId="0C689BA6" w14:textId="77777777" w:rsidR="00F62663" w:rsidRDefault="00F62663" w:rsidP="00B9298F">
      <w:pPr>
        <w:spacing w:after="0" w:line="240" w:lineRule="auto"/>
        <w:jc w:val="both"/>
        <w:rPr>
          <w:rFonts w:eastAsia="Calibri"/>
          <w:b/>
          <w:iCs/>
        </w:rPr>
      </w:pPr>
    </w:p>
    <w:p w14:paraId="2427E794" w14:textId="77777777" w:rsidR="00F62663" w:rsidRDefault="00F62663" w:rsidP="00B9298F">
      <w:pPr>
        <w:spacing w:after="0" w:line="240" w:lineRule="auto"/>
        <w:jc w:val="both"/>
        <w:rPr>
          <w:rFonts w:eastAsia="Calibri"/>
          <w:b/>
          <w:iCs/>
        </w:rPr>
      </w:pPr>
    </w:p>
    <w:p w14:paraId="29EBDC0E" w14:textId="77777777" w:rsidR="00F62663" w:rsidRDefault="00F62663" w:rsidP="00B9298F">
      <w:pPr>
        <w:spacing w:after="0" w:line="240" w:lineRule="auto"/>
        <w:jc w:val="both"/>
        <w:rPr>
          <w:rFonts w:eastAsia="Calibri"/>
          <w:b/>
          <w:iCs/>
        </w:rPr>
      </w:pPr>
    </w:p>
    <w:p w14:paraId="5865BCE8" w14:textId="77777777" w:rsidR="00F62663" w:rsidRDefault="00F62663" w:rsidP="00B9298F">
      <w:pPr>
        <w:spacing w:after="0" w:line="240" w:lineRule="auto"/>
        <w:jc w:val="both"/>
        <w:rPr>
          <w:rFonts w:eastAsia="Calibri"/>
          <w:b/>
          <w:iCs/>
        </w:rPr>
      </w:pPr>
    </w:p>
    <w:p w14:paraId="520CF67C" w14:textId="77777777" w:rsidR="00F62663" w:rsidRDefault="00F62663" w:rsidP="00B9298F">
      <w:pPr>
        <w:spacing w:after="0" w:line="240" w:lineRule="auto"/>
        <w:jc w:val="both"/>
        <w:rPr>
          <w:rFonts w:eastAsia="Calibri"/>
          <w:b/>
          <w:iCs/>
        </w:rPr>
      </w:pPr>
    </w:p>
    <w:p w14:paraId="5658C398" w14:textId="77777777" w:rsidR="00F62663" w:rsidRDefault="00F62663" w:rsidP="00B9298F">
      <w:pPr>
        <w:spacing w:after="0" w:line="240" w:lineRule="auto"/>
        <w:jc w:val="both"/>
        <w:rPr>
          <w:rFonts w:eastAsia="Calibri"/>
          <w:b/>
          <w:iCs/>
        </w:rPr>
      </w:pPr>
    </w:p>
    <w:p w14:paraId="2654822D" w14:textId="77777777" w:rsidR="00F62663" w:rsidRDefault="00F62663" w:rsidP="00B9298F">
      <w:pPr>
        <w:spacing w:after="0" w:line="240" w:lineRule="auto"/>
        <w:jc w:val="both"/>
        <w:rPr>
          <w:rFonts w:eastAsia="Calibri"/>
          <w:b/>
          <w:iCs/>
        </w:rPr>
      </w:pPr>
    </w:p>
    <w:p w14:paraId="1312B7AA" w14:textId="77777777" w:rsidR="00B44D37" w:rsidRPr="00B00833" w:rsidRDefault="00B44D37" w:rsidP="00B9298F">
      <w:pPr>
        <w:spacing w:after="0" w:line="240" w:lineRule="auto"/>
        <w:jc w:val="both"/>
        <w:rPr>
          <w:rFonts w:eastAsia="Calibri"/>
          <w:b/>
          <w:iCs/>
        </w:rPr>
      </w:pPr>
    </w:p>
    <w:p w14:paraId="501CBAE4" w14:textId="77777777" w:rsidR="00B44D37" w:rsidRPr="00B00833" w:rsidRDefault="00B44D37" w:rsidP="00B9298F">
      <w:pPr>
        <w:spacing w:after="0" w:line="240" w:lineRule="auto"/>
        <w:jc w:val="both"/>
        <w:rPr>
          <w:rFonts w:eastAsia="Calibri"/>
          <w:b/>
          <w:iCs/>
        </w:rPr>
      </w:pPr>
    </w:p>
    <w:p w14:paraId="793A9743" w14:textId="77777777" w:rsidR="00B44D37" w:rsidRPr="00B00833" w:rsidRDefault="00B44D37" w:rsidP="00B9298F">
      <w:pPr>
        <w:spacing w:after="0" w:line="240" w:lineRule="auto"/>
        <w:jc w:val="both"/>
        <w:rPr>
          <w:rFonts w:eastAsia="Calibri"/>
          <w:b/>
          <w:iCs/>
        </w:rPr>
      </w:pPr>
    </w:p>
    <w:p w14:paraId="57C9EEC2" w14:textId="77777777" w:rsidR="00B44D37" w:rsidRPr="00B00833" w:rsidRDefault="00B44D37" w:rsidP="00B9298F">
      <w:pPr>
        <w:spacing w:after="0" w:line="240" w:lineRule="auto"/>
        <w:jc w:val="both"/>
        <w:rPr>
          <w:rFonts w:eastAsia="Calibri"/>
          <w:b/>
          <w:iCs/>
        </w:rPr>
      </w:pPr>
    </w:p>
    <w:p w14:paraId="78D96768" w14:textId="41C22CF7" w:rsidR="00B44D37" w:rsidRPr="00B9298F" w:rsidRDefault="00B44D37" w:rsidP="00B9298F">
      <w:pPr>
        <w:spacing w:after="0" w:line="240" w:lineRule="auto"/>
        <w:jc w:val="both"/>
        <w:rPr>
          <w:rFonts w:eastAsia="Calibri"/>
        </w:rPr>
      </w:pPr>
      <w:r w:rsidRPr="00B9298F">
        <w:rPr>
          <w:rFonts w:eastAsia="Calibri"/>
          <w:b/>
        </w:rPr>
        <w:t xml:space="preserve">Figura </w:t>
      </w:r>
      <w:r w:rsidR="00075AA6" w:rsidRPr="00B9298F">
        <w:rPr>
          <w:rFonts w:eastAsia="Calibri"/>
          <w:b/>
        </w:rPr>
        <w:t>4</w:t>
      </w:r>
      <w:r w:rsidRPr="00B9298F">
        <w:rPr>
          <w:rFonts w:eastAsia="Calibri"/>
          <w:b/>
        </w:rPr>
        <w:t xml:space="preserve">. </w:t>
      </w:r>
      <w:r w:rsidRPr="00B9298F">
        <w:rPr>
          <w:rFonts w:eastAsia="Calibri"/>
        </w:rPr>
        <w:t xml:space="preserve">Tasas del incremento medio del volumen comercial para individuos con un </w:t>
      </w:r>
      <w:r w:rsidR="005969C0" w:rsidRPr="00B9298F">
        <w:rPr>
          <w:rFonts w:eastAsia="Calibri"/>
        </w:rPr>
        <w:t>DAP</w:t>
      </w:r>
      <w:r w:rsidRPr="00B9298F">
        <w:rPr>
          <w:rFonts w:eastAsia="Calibri"/>
        </w:rPr>
        <w:t xml:space="preserve"> ≥ 10 cm para el INP</w:t>
      </w:r>
      <w:r w:rsidR="00075AA6" w:rsidRPr="00B9298F">
        <w:rPr>
          <w:rFonts w:eastAsia="Calibri"/>
        </w:rPr>
        <w:t>,</w:t>
      </w:r>
      <w:r w:rsidRPr="00B9298F">
        <w:rPr>
          <w:rFonts w:eastAsia="Calibri"/>
        </w:rPr>
        <w:t xml:space="preserve"> según tratamiento silvicultural.</w:t>
      </w:r>
    </w:p>
    <w:p w14:paraId="4761064E" w14:textId="5143E974" w:rsidR="00F62663" w:rsidRPr="00631B9B" w:rsidRDefault="00631B9B" w:rsidP="00B9298F">
      <w:pPr>
        <w:spacing w:after="0" w:line="240" w:lineRule="auto"/>
        <w:jc w:val="both"/>
        <w:rPr>
          <w:rFonts w:eastAsia="Calibri"/>
          <w:i/>
          <w:lang w:val="en-US"/>
        </w:rPr>
      </w:pPr>
      <w:r w:rsidRPr="00631B9B">
        <w:rPr>
          <w:rFonts w:eastAsia="Calibri"/>
          <w:b/>
          <w:bCs/>
          <w:i/>
          <w:lang w:val="en-US"/>
        </w:rPr>
        <w:t xml:space="preserve">Figure </w:t>
      </w:r>
      <w:r w:rsidR="00075AA6">
        <w:rPr>
          <w:rFonts w:eastAsia="Calibri"/>
          <w:b/>
          <w:bCs/>
          <w:i/>
          <w:lang w:val="en-US"/>
        </w:rPr>
        <w:t>4</w:t>
      </w:r>
      <w:r w:rsidRPr="00631B9B">
        <w:rPr>
          <w:rFonts w:eastAsia="Calibri"/>
          <w:i/>
          <w:lang w:val="en-US"/>
        </w:rPr>
        <w:t>. Rates of the average increase in commercial volume for individuals with a DAP ≥ 10 cm for the INP according to silvicultural treatment.</w:t>
      </w:r>
    </w:p>
    <w:p w14:paraId="1FDEDA48" w14:textId="77777777" w:rsidR="00631B9B" w:rsidRPr="00631B9B" w:rsidRDefault="00631B9B" w:rsidP="00B9298F">
      <w:pPr>
        <w:spacing w:after="0" w:line="240" w:lineRule="auto"/>
        <w:jc w:val="both"/>
        <w:rPr>
          <w:rFonts w:eastAsia="Calibri"/>
          <w:iCs/>
          <w:lang w:val="en-US"/>
        </w:rPr>
      </w:pPr>
    </w:p>
    <w:p w14:paraId="703BAC2F" w14:textId="77777777" w:rsidR="00B44D37" w:rsidRDefault="00B44D37" w:rsidP="00B9298F">
      <w:pPr>
        <w:spacing w:after="0" w:line="240" w:lineRule="auto"/>
        <w:rPr>
          <w:b/>
        </w:rPr>
      </w:pPr>
      <w:r>
        <w:rPr>
          <w:b/>
        </w:rPr>
        <w:t xml:space="preserve">4.2.2 </w:t>
      </w:r>
      <w:r w:rsidRPr="00524458">
        <w:rPr>
          <w:b/>
        </w:rPr>
        <w:t>Incremento medio del área basal</w:t>
      </w:r>
    </w:p>
    <w:p w14:paraId="3C497CB6" w14:textId="77777777" w:rsidR="002A6FE8" w:rsidRPr="00524458" w:rsidRDefault="002A6FE8" w:rsidP="00B9298F">
      <w:pPr>
        <w:spacing w:after="0" w:line="240" w:lineRule="auto"/>
        <w:rPr>
          <w:b/>
        </w:rPr>
      </w:pPr>
    </w:p>
    <w:p w14:paraId="6A4232D9" w14:textId="355FEC4B" w:rsidR="00B44D37" w:rsidRPr="009E36AB" w:rsidRDefault="00B44D37" w:rsidP="00B9298F">
      <w:pPr>
        <w:spacing w:after="0" w:line="240" w:lineRule="auto"/>
        <w:jc w:val="both"/>
      </w:pPr>
      <w:r w:rsidRPr="009E36AB">
        <w:t>El incremento en área basal es la variable que presenta mayores diferencias entre tratamientos,</w:t>
      </w:r>
      <w:r w:rsidR="00FB5E06">
        <w:t xml:space="preserve"> el refinamiento presenta un 25.</w:t>
      </w:r>
      <w:r w:rsidRPr="009E36AB">
        <w:t>80 % m</w:t>
      </w:r>
      <w:r w:rsidR="00FB5E06">
        <w:t>ás incremento que liberación 22.</w:t>
      </w:r>
      <w:r w:rsidRPr="009E36AB">
        <w:t>58 % más que</w:t>
      </w:r>
      <w:r>
        <w:t xml:space="preserve"> la prueba </w:t>
      </w:r>
      <w:r w:rsidRPr="009E36AB">
        <w:t>testigo</w:t>
      </w:r>
      <w:r w:rsidRPr="002F6705">
        <w:t xml:space="preserve"> </w:t>
      </w:r>
      <w:r w:rsidRPr="002F6705">
        <w:rPr>
          <w:b/>
        </w:rPr>
        <w:t xml:space="preserve">(Figura </w:t>
      </w:r>
      <w:r w:rsidR="00075AA6">
        <w:rPr>
          <w:b/>
        </w:rPr>
        <w:t>5</w:t>
      </w:r>
      <w:r w:rsidRPr="002F6705">
        <w:rPr>
          <w:b/>
        </w:rPr>
        <w:t>)</w:t>
      </w:r>
      <w:r w:rsidR="002A6FE8">
        <w:rPr>
          <w:b/>
        </w:rPr>
        <w:t>.</w:t>
      </w:r>
      <w:r>
        <w:t xml:space="preserve"> </w:t>
      </w:r>
    </w:p>
    <w:p w14:paraId="08A59BC8" w14:textId="77777777" w:rsidR="00B44D37" w:rsidRDefault="00B44D37" w:rsidP="00B9298F">
      <w:pPr>
        <w:spacing w:after="0" w:line="240" w:lineRule="auto"/>
        <w:jc w:val="both"/>
        <w:rPr>
          <w:rFonts w:eastAsia="Calibri"/>
          <w:b/>
          <w:iCs/>
        </w:rPr>
      </w:pPr>
      <w:r w:rsidRPr="00B00833">
        <w:rPr>
          <w:rFonts w:eastAsia="Calibri"/>
          <w:b/>
          <w:iCs/>
          <w:noProof/>
          <w:lang w:val="es-ES" w:eastAsia="es-ES"/>
        </w:rPr>
        <w:drawing>
          <wp:anchor distT="0" distB="0" distL="114300" distR="114300" simplePos="0" relativeHeight="251662336" behindDoc="0" locked="0" layoutInCell="1" allowOverlap="1" wp14:anchorId="7A40F3A4" wp14:editId="28CFE665">
            <wp:simplePos x="0" y="0"/>
            <wp:positionH relativeFrom="column">
              <wp:posOffset>1194435</wp:posOffset>
            </wp:positionH>
            <wp:positionV relativeFrom="paragraph">
              <wp:posOffset>148590</wp:posOffset>
            </wp:positionV>
            <wp:extent cx="3552825" cy="2382520"/>
            <wp:effectExtent l="0" t="0" r="952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2825" cy="2382520"/>
                    </a:xfrm>
                    <a:prstGeom prst="rect">
                      <a:avLst/>
                    </a:prstGeom>
                    <a:noFill/>
                  </pic:spPr>
                </pic:pic>
              </a:graphicData>
            </a:graphic>
            <wp14:sizeRelH relativeFrom="margin">
              <wp14:pctWidth>0</wp14:pctWidth>
            </wp14:sizeRelH>
            <wp14:sizeRelV relativeFrom="margin">
              <wp14:pctHeight>0</wp14:pctHeight>
            </wp14:sizeRelV>
          </wp:anchor>
        </w:drawing>
      </w:r>
    </w:p>
    <w:p w14:paraId="5455FF2D" w14:textId="77777777" w:rsidR="00B44D37" w:rsidRDefault="00B44D37" w:rsidP="00B9298F">
      <w:pPr>
        <w:spacing w:after="0" w:line="240" w:lineRule="auto"/>
        <w:jc w:val="both"/>
        <w:rPr>
          <w:rFonts w:eastAsia="Calibri"/>
          <w:b/>
          <w:iCs/>
        </w:rPr>
      </w:pPr>
    </w:p>
    <w:p w14:paraId="022B520B" w14:textId="77777777" w:rsidR="002A6FE8" w:rsidRDefault="002A6FE8" w:rsidP="00B9298F">
      <w:pPr>
        <w:spacing w:after="0" w:line="240" w:lineRule="auto"/>
        <w:jc w:val="both"/>
        <w:rPr>
          <w:rFonts w:eastAsia="Calibri"/>
          <w:b/>
          <w:iCs/>
        </w:rPr>
      </w:pPr>
    </w:p>
    <w:p w14:paraId="52F72AAA" w14:textId="77777777" w:rsidR="002A6FE8" w:rsidRDefault="002A6FE8" w:rsidP="00B9298F">
      <w:pPr>
        <w:spacing w:after="0" w:line="240" w:lineRule="auto"/>
        <w:jc w:val="both"/>
        <w:rPr>
          <w:rFonts w:eastAsia="Calibri"/>
          <w:b/>
          <w:iCs/>
        </w:rPr>
      </w:pPr>
    </w:p>
    <w:p w14:paraId="6F2C9E37" w14:textId="77777777" w:rsidR="002A6FE8" w:rsidRDefault="002A6FE8" w:rsidP="00B9298F">
      <w:pPr>
        <w:spacing w:after="0" w:line="240" w:lineRule="auto"/>
        <w:jc w:val="both"/>
        <w:rPr>
          <w:rFonts w:eastAsia="Calibri"/>
          <w:b/>
          <w:iCs/>
        </w:rPr>
      </w:pPr>
    </w:p>
    <w:p w14:paraId="1DBE8863" w14:textId="77777777" w:rsidR="002A6FE8" w:rsidRDefault="002A6FE8" w:rsidP="00B9298F">
      <w:pPr>
        <w:spacing w:after="0" w:line="240" w:lineRule="auto"/>
        <w:jc w:val="both"/>
        <w:rPr>
          <w:rFonts w:eastAsia="Calibri"/>
          <w:b/>
          <w:iCs/>
        </w:rPr>
      </w:pPr>
    </w:p>
    <w:p w14:paraId="318300BA" w14:textId="77777777" w:rsidR="002A6FE8" w:rsidRDefault="002A6FE8" w:rsidP="00B9298F">
      <w:pPr>
        <w:spacing w:after="0" w:line="240" w:lineRule="auto"/>
        <w:jc w:val="both"/>
        <w:rPr>
          <w:rFonts w:eastAsia="Calibri"/>
          <w:b/>
          <w:iCs/>
        </w:rPr>
      </w:pPr>
    </w:p>
    <w:p w14:paraId="09BFB358" w14:textId="77777777" w:rsidR="002A6FE8" w:rsidRDefault="002A6FE8" w:rsidP="00B9298F">
      <w:pPr>
        <w:spacing w:after="0" w:line="240" w:lineRule="auto"/>
        <w:jc w:val="both"/>
        <w:rPr>
          <w:rFonts w:eastAsia="Calibri"/>
          <w:b/>
          <w:iCs/>
        </w:rPr>
      </w:pPr>
    </w:p>
    <w:p w14:paraId="1A4FED4B" w14:textId="77777777" w:rsidR="00B44D37" w:rsidRPr="00B00833" w:rsidRDefault="00B44D37" w:rsidP="00B9298F">
      <w:pPr>
        <w:spacing w:after="0" w:line="240" w:lineRule="auto"/>
        <w:jc w:val="both"/>
        <w:rPr>
          <w:rFonts w:eastAsia="Calibri"/>
          <w:b/>
          <w:iCs/>
        </w:rPr>
      </w:pPr>
    </w:p>
    <w:p w14:paraId="074F242D" w14:textId="77777777" w:rsidR="00B44D37" w:rsidRPr="00B00833" w:rsidRDefault="00B44D37" w:rsidP="00B9298F">
      <w:pPr>
        <w:spacing w:after="0" w:line="240" w:lineRule="auto"/>
        <w:jc w:val="both"/>
        <w:rPr>
          <w:rFonts w:eastAsia="Calibri"/>
          <w:b/>
          <w:iCs/>
        </w:rPr>
      </w:pPr>
    </w:p>
    <w:p w14:paraId="022B823B" w14:textId="77777777" w:rsidR="00B44D37" w:rsidRPr="00B00833" w:rsidRDefault="00B44D37" w:rsidP="00B9298F">
      <w:pPr>
        <w:spacing w:after="0" w:line="240" w:lineRule="auto"/>
        <w:jc w:val="both"/>
        <w:rPr>
          <w:rFonts w:eastAsia="Calibri"/>
          <w:b/>
          <w:iCs/>
        </w:rPr>
      </w:pPr>
    </w:p>
    <w:p w14:paraId="5A2FC788" w14:textId="77777777" w:rsidR="00B44D37" w:rsidRPr="00B00833" w:rsidRDefault="00B44D37" w:rsidP="00B9298F">
      <w:pPr>
        <w:spacing w:after="0" w:line="240" w:lineRule="auto"/>
        <w:jc w:val="both"/>
        <w:rPr>
          <w:rFonts w:eastAsia="Calibri"/>
          <w:b/>
          <w:iCs/>
        </w:rPr>
      </w:pPr>
    </w:p>
    <w:p w14:paraId="76068BCA" w14:textId="77777777" w:rsidR="00B44D37" w:rsidRPr="00B00833" w:rsidRDefault="00B44D37" w:rsidP="00B9298F">
      <w:pPr>
        <w:spacing w:after="0" w:line="240" w:lineRule="auto"/>
        <w:jc w:val="both"/>
        <w:rPr>
          <w:rFonts w:eastAsia="Calibri"/>
          <w:b/>
          <w:iCs/>
        </w:rPr>
      </w:pPr>
    </w:p>
    <w:p w14:paraId="742DBDFD" w14:textId="77777777" w:rsidR="00B44D37" w:rsidRDefault="00B44D37" w:rsidP="00B9298F">
      <w:pPr>
        <w:spacing w:after="0" w:line="240" w:lineRule="auto"/>
        <w:jc w:val="both"/>
        <w:rPr>
          <w:rFonts w:eastAsia="Calibri"/>
          <w:b/>
          <w:iCs/>
        </w:rPr>
      </w:pPr>
    </w:p>
    <w:p w14:paraId="19DE8B9F" w14:textId="77777777" w:rsidR="00B44D37" w:rsidRDefault="00B44D37" w:rsidP="00B9298F">
      <w:pPr>
        <w:spacing w:after="0" w:line="240" w:lineRule="auto"/>
        <w:jc w:val="both"/>
        <w:rPr>
          <w:rFonts w:eastAsia="Calibri"/>
          <w:b/>
          <w:iCs/>
        </w:rPr>
      </w:pPr>
    </w:p>
    <w:p w14:paraId="099F1E38" w14:textId="3BF8DB54" w:rsidR="00B44D37" w:rsidRPr="00B9298F" w:rsidRDefault="00B44D37" w:rsidP="00B9298F">
      <w:pPr>
        <w:spacing w:after="0" w:line="240" w:lineRule="auto"/>
        <w:jc w:val="both"/>
        <w:rPr>
          <w:rFonts w:eastAsia="Calibri"/>
          <w:b/>
        </w:rPr>
      </w:pPr>
      <w:r w:rsidRPr="00B9298F">
        <w:rPr>
          <w:rFonts w:eastAsia="Calibri"/>
          <w:b/>
        </w:rPr>
        <w:lastRenderedPageBreak/>
        <w:t xml:space="preserve">Figura </w:t>
      </w:r>
      <w:r w:rsidR="00075AA6" w:rsidRPr="00B9298F">
        <w:rPr>
          <w:rFonts w:eastAsia="Calibri"/>
          <w:b/>
        </w:rPr>
        <w:t>5</w:t>
      </w:r>
      <w:r w:rsidRPr="00B9298F">
        <w:rPr>
          <w:rFonts w:eastAsia="Calibri"/>
          <w:b/>
        </w:rPr>
        <w:t xml:space="preserve">. </w:t>
      </w:r>
      <w:r w:rsidRPr="00B9298F">
        <w:rPr>
          <w:rFonts w:eastAsia="Calibri"/>
        </w:rPr>
        <w:t xml:space="preserve">Tasas del incremento medio del área basal comercial para individuos con un </w:t>
      </w:r>
      <w:r w:rsidR="005969C0" w:rsidRPr="00B9298F">
        <w:rPr>
          <w:rFonts w:eastAsia="Calibri"/>
        </w:rPr>
        <w:t>DAP</w:t>
      </w:r>
      <w:r w:rsidRPr="00B9298F">
        <w:rPr>
          <w:rFonts w:eastAsia="Calibri"/>
        </w:rPr>
        <w:t xml:space="preserve"> ≥ 10 cm para el INP</w:t>
      </w:r>
      <w:r w:rsidR="00075AA6" w:rsidRPr="00B9298F">
        <w:rPr>
          <w:rFonts w:eastAsia="Calibri"/>
        </w:rPr>
        <w:t>,</w:t>
      </w:r>
      <w:r w:rsidRPr="00B9298F">
        <w:rPr>
          <w:rFonts w:eastAsia="Calibri"/>
        </w:rPr>
        <w:t xml:space="preserve"> según tratamiento silvicultural.</w:t>
      </w:r>
      <w:r w:rsidRPr="00B9298F">
        <w:rPr>
          <w:rFonts w:eastAsia="Calibri"/>
          <w:b/>
        </w:rPr>
        <w:t xml:space="preserve"> </w:t>
      </w:r>
    </w:p>
    <w:p w14:paraId="3856FA73" w14:textId="5502F670" w:rsidR="002A6FE8" w:rsidRPr="00D12A22" w:rsidRDefault="00D12A22" w:rsidP="00B9298F">
      <w:pPr>
        <w:spacing w:after="0" w:line="240" w:lineRule="auto"/>
        <w:jc w:val="both"/>
        <w:rPr>
          <w:rFonts w:eastAsia="Calibri"/>
          <w:bCs/>
          <w:i/>
          <w:lang w:val="en-US"/>
        </w:rPr>
      </w:pPr>
      <w:r w:rsidRPr="00D12A22">
        <w:rPr>
          <w:rFonts w:eastAsia="Calibri"/>
          <w:b/>
          <w:i/>
          <w:lang w:val="en-US"/>
        </w:rPr>
        <w:t xml:space="preserve">Figure </w:t>
      </w:r>
      <w:r w:rsidR="00075AA6">
        <w:rPr>
          <w:rFonts w:eastAsia="Calibri"/>
          <w:b/>
          <w:i/>
          <w:lang w:val="en-US"/>
        </w:rPr>
        <w:t>5</w:t>
      </w:r>
      <w:r w:rsidRPr="00D12A22">
        <w:rPr>
          <w:rFonts w:eastAsia="Calibri"/>
          <w:bCs/>
          <w:i/>
          <w:lang w:val="en-US"/>
        </w:rPr>
        <w:t>. Rates of the average increase in the commercial basal area for individuals with a DAP ≥ 10 cm for the INP according to silvicultural treatment.</w:t>
      </w:r>
    </w:p>
    <w:p w14:paraId="7BD2D8C7" w14:textId="77777777" w:rsidR="002A6FE8" w:rsidRPr="00D12A22" w:rsidRDefault="002A6FE8" w:rsidP="00B9298F">
      <w:pPr>
        <w:spacing w:after="0" w:line="240" w:lineRule="auto"/>
        <w:jc w:val="both"/>
        <w:rPr>
          <w:rFonts w:eastAsia="Calibri"/>
          <w:b/>
          <w:iCs/>
          <w:lang w:val="en-US"/>
        </w:rPr>
      </w:pPr>
    </w:p>
    <w:p w14:paraId="62D343AD" w14:textId="77777777" w:rsidR="002A6FE8" w:rsidRPr="00D12A22" w:rsidRDefault="002A6FE8" w:rsidP="00B9298F">
      <w:pPr>
        <w:spacing w:after="0" w:line="240" w:lineRule="auto"/>
        <w:jc w:val="both"/>
        <w:rPr>
          <w:rFonts w:eastAsia="Calibri"/>
          <w:b/>
          <w:iCs/>
          <w:lang w:val="en-US"/>
        </w:rPr>
      </w:pPr>
    </w:p>
    <w:p w14:paraId="5DD82793" w14:textId="77777777" w:rsidR="002A6FE8" w:rsidRPr="00D12A22" w:rsidRDefault="002A6FE8" w:rsidP="00B9298F">
      <w:pPr>
        <w:spacing w:after="0" w:line="240" w:lineRule="auto"/>
        <w:jc w:val="both"/>
        <w:rPr>
          <w:rFonts w:eastAsia="Calibri"/>
          <w:iCs/>
          <w:lang w:val="en-US"/>
        </w:rPr>
      </w:pPr>
    </w:p>
    <w:p w14:paraId="4873298A" w14:textId="77777777" w:rsidR="00B44D37" w:rsidRDefault="00B44D37" w:rsidP="00B9298F">
      <w:pPr>
        <w:spacing w:after="0" w:line="240" w:lineRule="auto"/>
        <w:jc w:val="both"/>
        <w:rPr>
          <w:b/>
        </w:rPr>
      </w:pPr>
      <w:r w:rsidRPr="00524458">
        <w:rPr>
          <w:b/>
        </w:rPr>
        <w:t>4.2.3 Incremento medio d</w:t>
      </w:r>
      <w:r>
        <w:rPr>
          <w:b/>
        </w:rPr>
        <w:t>el dióxido de carbón equivalente</w:t>
      </w:r>
    </w:p>
    <w:p w14:paraId="050D65A2" w14:textId="77777777" w:rsidR="002A6FE8" w:rsidRDefault="002A6FE8" w:rsidP="00B9298F">
      <w:pPr>
        <w:spacing w:after="0" w:line="240" w:lineRule="auto"/>
        <w:jc w:val="both"/>
        <w:rPr>
          <w:b/>
        </w:rPr>
      </w:pPr>
    </w:p>
    <w:p w14:paraId="6E00AACD" w14:textId="54DF0155" w:rsidR="00B44D37" w:rsidRPr="00672BFD" w:rsidRDefault="00B44D37" w:rsidP="00B9298F">
      <w:pPr>
        <w:spacing w:after="0" w:line="240" w:lineRule="auto"/>
        <w:jc w:val="both"/>
      </w:pPr>
      <w:r w:rsidRPr="009E36AB">
        <w:rPr>
          <w:noProof/>
          <w:lang w:val="es-ES" w:eastAsia="es-ES"/>
        </w:rPr>
        <w:drawing>
          <wp:anchor distT="0" distB="0" distL="114300" distR="114300" simplePos="0" relativeHeight="251666432" behindDoc="1" locked="0" layoutInCell="1" allowOverlap="1" wp14:anchorId="4AC6886F" wp14:editId="3D6CD8B3">
            <wp:simplePos x="0" y="0"/>
            <wp:positionH relativeFrom="column">
              <wp:posOffset>1347470</wp:posOffset>
            </wp:positionH>
            <wp:positionV relativeFrom="paragraph">
              <wp:posOffset>635000</wp:posOffset>
            </wp:positionV>
            <wp:extent cx="3400425" cy="2476500"/>
            <wp:effectExtent l="0" t="0" r="9525" b="0"/>
            <wp:wrapTight wrapText="bothSides">
              <wp:wrapPolygon edited="0">
                <wp:start x="0" y="0"/>
                <wp:lineTo x="0" y="21434"/>
                <wp:lineTo x="21539" y="21434"/>
                <wp:lineTo x="2153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425" cy="2476500"/>
                    </a:xfrm>
                    <a:prstGeom prst="rect">
                      <a:avLst/>
                    </a:prstGeom>
                    <a:noFill/>
                  </pic:spPr>
                </pic:pic>
              </a:graphicData>
            </a:graphic>
            <wp14:sizeRelH relativeFrom="margin">
              <wp14:pctWidth>0</wp14:pctWidth>
            </wp14:sizeRelH>
            <wp14:sizeRelV relativeFrom="margin">
              <wp14:pctHeight>0</wp14:pctHeight>
            </wp14:sizeRelV>
          </wp:anchor>
        </w:drawing>
      </w:r>
      <w:r w:rsidRPr="00672BFD">
        <w:t xml:space="preserve">El incremento en dióxido </w:t>
      </w:r>
      <w:r>
        <w:t>de carbono presentó poca diferencia en los valores medios, la prueba refinami</w:t>
      </w:r>
      <w:r w:rsidR="00FB5E06">
        <w:t xml:space="preserve">ento </w:t>
      </w:r>
      <w:r w:rsidR="0048609F">
        <w:t>mostr</w:t>
      </w:r>
      <w:r w:rsidR="00FB5E06">
        <w:t>ó diferencias del 5.1 % y 4.</w:t>
      </w:r>
      <w:r>
        <w:t xml:space="preserve">6 % con respecto a liberación y refinamiento respectivamente </w:t>
      </w:r>
      <w:r w:rsidRPr="00B90DA3">
        <w:rPr>
          <w:b/>
        </w:rPr>
        <w:t xml:space="preserve">(Figura </w:t>
      </w:r>
      <w:r w:rsidR="00075AA6">
        <w:rPr>
          <w:b/>
        </w:rPr>
        <w:t>6</w:t>
      </w:r>
      <w:r w:rsidRPr="00B90DA3">
        <w:rPr>
          <w:b/>
        </w:rPr>
        <w:t>)</w:t>
      </w:r>
      <w:r w:rsidR="002A6FE8">
        <w:rPr>
          <w:b/>
        </w:rPr>
        <w:t>.</w:t>
      </w:r>
    </w:p>
    <w:p w14:paraId="2AA56818" w14:textId="77777777" w:rsidR="00B44D37" w:rsidRDefault="00B44D37" w:rsidP="00B9298F">
      <w:pPr>
        <w:spacing w:after="0" w:line="240" w:lineRule="auto"/>
        <w:jc w:val="both"/>
        <w:rPr>
          <w:b/>
        </w:rPr>
      </w:pPr>
    </w:p>
    <w:p w14:paraId="269730AB" w14:textId="77777777" w:rsidR="00B44D37" w:rsidRDefault="00B44D37" w:rsidP="00B9298F">
      <w:pPr>
        <w:spacing w:after="0" w:line="240" w:lineRule="auto"/>
        <w:jc w:val="both"/>
        <w:rPr>
          <w:b/>
        </w:rPr>
      </w:pPr>
    </w:p>
    <w:p w14:paraId="1132E2B2" w14:textId="77777777" w:rsidR="00B44D37" w:rsidRDefault="00B44D37" w:rsidP="00B9298F">
      <w:pPr>
        <w:spacing w:after="0" w:line="240" w:lineRule="auto"/>
        <w:jc w:val="both"/>
        <w:rPr>
          <w:b/>
        </w:rPr>
      </w:pPr>
    </w:p>
    <w:p w14:paraId="682F8095" w14:textId="77777777" w:rsidR="00B44D37" w:rsidRDefault="00B44D37" w:rsidP="00B9298F">
      <w:pPr>
        <w:spacing w:after="0" w:line="240" w:lineRule="auto"/>
        <w:jc w:val="both"/>
        <w:rPr>
          <w:b/>
        </w:rPr>
      </w:pPr>
    </w:p>
    <w:p w14:paraId="0164BDA2" w14:textId="77777777" w:rsidR="00B44D37" w:rsidRDefault="00B44D37" w:rsidP="00B9298F">
      <w:pPr>
        <w:spacing w:after="0" w:line="240" w:lineRule="auto"/>
        <w:jc w:val="both"/>
        <w:rPr>
          <w:b/>
        </w:rPr>
      </w:pPr>
    </w:p>
    <w:p w14:paraId="10CB99BD" w14:textId="77777777" w:rsidR="00B44D37" w:rsidRDefault="00B44D37" w:rsidP="00B9298F">
      <w:pPr>
        <w:spacing w:after="0" w:line="240" w:lineRule="auto"/>
        <w:jc w:val="both"/>
        <w:rPr>
          <w:b/>
        </w:rPr>
      </w:pPr>
    </w:p>
    <w:p w14:paraId="6DD5AFBD" w14:textId="77777777" w:rsidR="002A6FE8" w:rsidRDefault="002A6FE8" w:rsidP="00B9298F">
      <w:pPr>
        <w:spacing w:after="0" w:line="240" w:lineRule="auto"/>
        <w:jc w:val="both"/>
        <w:rPr>
          <w:b/>
        </w:rPr>
      </w:pPr>
    </w:p>
    <w:p w14:paraId="39C3E753" w14:textId="77777777" w:rsidR="002A6FE8" w:rsidRDefault="002A6FE8" w:rsidP="00B9298F">
      <w:pPr>
        <w:spacing w:after="0" w:line="240" w:lineRule="auto"/>
        <w:jc w:val="both"/>
        <w:rPr>
          <w:b/>
        </w:rPr>
      </w:pPr>
    </w:p>
    <w:p w14:paraId="2B8E2E8D" w14:textId="77777777" w:rsidR="002A6FE8" w:rsidRDefault="002A6FE8" w:rsidP="00B9298F">
      <w:pPr>
        <w:spacing w:after="0" w:line="240" w:lineRule="auto"/>
        <w:jc w:val="both"/>
        <w:rPr>
          <w:b/>
        </w:rPr>
      </w:pPr>
    </w:p>
    <w:p w14:paraId="089C9112" w14:textId="77777777" w:rsidR="002A6FE8" w:rsidRDefault="002A6FE8" w:rsidP="00B9298F">
      <w:pPr>
        <w:spacing w:after="0" w:line="240" w:lineRule="auto"/>
        <w:jc w:val="both"/>
        <w:rPr>
          <w:b/>
        </w:rPr>
      </w:pPr>
    </w:p>
    <w:p w14:paraId="79761BB4" w14:textId="77777777" w:rsidR="002A6FE8" w:rsidRDefault="002A6FE8" w:rsidP="00B9298F">
      <w:pPr>
        <w:spacing w:after="0" w:line="240" w:lineRule="auto"/>
        <w:jc w:val="both"/>
        <w:rPr>
          <w:b/>
        </w:rPr>
      </w:pPr>
    </w:p>
    <w:p w14:paraId="4311C320" w14:textId="77777777" w:rsidR="002A6FE8" w:rsidRDefault="002A6FE8" w:rsidP="00B9298F">
      <w:pPr>
        <w:spacing w:after="0" w:line="240" w:lineRule="auto"/>
        <w:jc w:val="both"/>
        <w:rPr>
          <w:b/>
        </w:rPr>
      </w:pPr>
    </w:p>
    <w:p w14:paraId="1B776A7C" w14:textId="77777777" w:rsidR="002A6FE8" w:rsidRDefault="002A6FE8" w:rsidP="00B9298F">
      <w:pPr>
        <w:spacing w:after="0" w:line="240" w:lineRule="auto"/>
        <w:jc w:val="both"/>
        <w:rPr>
          <w:b/>
        </w:rPr>
      </w:pPr>
    </w:p>
    <w:p w14:paraId="4F3CD1F1" w14:textId="77777777" w:rsidR="00B44D37" w:rsidRDefault="00B44D37" w:rsidP="00B9298F">
      <w:pPr>
        <w:spacing w:after="0" w:line="240" w:lineRule="auto"/>
        <w:jc w:val="both"/>
        <w:rPr>
          <w:b/>
        </w:rPr>
      </w:pPr>
    </w:p>
    <w:p w14:paraId="6B4EDB8C" w14:textId="77777777" w:rsidR="00B44D37" w:rsidRDefault="00B44D37" w:rsidP="00B9298F">
      <w:pPr>
        <w:spacing w:after="0" w:line="240" w:lineRule="auto"/>
        <w:jc w:val="both"/>
        <w:rPr>
          <w:b/>
        </w:rPr>
      </w:pPr>
    </w:p>
    <w:p w14:paraId="4B497143" w14:textId="0A430867" w:rsidR="00B44D37" w:rsidRPr="00B9298F" w:rsidRDefault="00B44D37" w:rsidP="00B9298F">
      <w:pPr>
        <w:spacing w:after="0" w:line="240" w:lineRule="auto"/>
        <w:rPr>
          <w:rFonts w:eastAsia="Calibri"/>
        </w:rPr>
      </w:pPr>
      <w:r w:rsidRPr="00B9298F">
        <w:rPr>
          <w:rFonts w:eastAsia="Calibri"/>
          <w:b/>
        </w:rPr>
        <w:t xml:space="preserve">Figura </w:t>
      </w:r>
      <w:r w:rsidR="0048609F" w:rsidRPr="00B9298F">
        <w:rPr>
          <w:rFonts w:eastAsia="Calibri"/>
          <w:b/>
        </w:rPr>
        <w:t>6</w:t>
      </w:r>
      <w:r w:rsidRPr="00B9298F">
        <w:rPr>
          <w:rFonts w:eastAsia="Calibri"/>
          <w:b/>
        </w:rPr>
        <w:t xml:space="preserve">. </w:t>
      </w:r>
      <w:r w:rsidRPr="00B9298F">
        <w:rPr>
          <w:rFonts w:eastAsia="Calibri"/>
        </w:rPr>
        <w:t xml:space="preserve">Tasas del incremento medio del dióxido de carbón equivalente para individuos con un </w:t>
      </w:r>
      <w:r w:rsidR="005969C0" w:rsidRPr="00B9298F">
        <w:rPr>
          <w:rFonts w:eastAsia="Calibri"/>
        </w:rPr>
        <w:t>DAP</w:t>
      </w:r>
      <w:r w:rsidRPr="00B9298F">
        <w:rPr>
          <w:rFonts w:eastAsia="Calibri"/>
        </w:rPr>
        <w:t xml:space="preserve"> ≥ 10 cm para el INP</w:t>
      </w:r>
      <w:r w:rsidR="0048609F" w:rsidRPr="00B9298F">
        <w:rPr>
          <w:rFonts w:eastAsia="Calibri"/>
        </w:rPr>
        <w:t>,</w:t>
      </w:r>
      <w:r w:rsidRPr="00B9298F">
        <w:rPr>
          <w:rFonts w:eastAsia="Calibri"/>
        </w:rPr>
        <w:t xml:space="preserve"> según tratamiento silvicultural.</w:t>
      </w:r>
    </w:p>
    <w:p w14:paraId="5B8AE44A" w14:textId="48A607D2" w:rsidR="002A6FE8" w:rsidRPr="00D12A22" w:rsidRDefault="00D12A22" w:rsidP="00B9298F">
      <w:pPr>
        <w:spacing w:after="0" w:line="240" w:lineRule="auto"/>
        <w:rPr>
          <w:bCs/>
          <w:i/>
          <w:iCs/>
          <w:lang w:val="en-US"/>
        </w:rPr>
      </w:pPr>
      <w:r w:rsidRPr="00D12A22">
        <w:rPr>
          <w:b/>
          <w:i/>
          <w:iCs/>
          <w:lang w:val="en-US"/>
        </w:rPr>
        <w:t xml:space="preserve">Figure </w:t>
      </w:r>
      <w:r w:rsidR="0048609F">
        <w:rPr>
          <w:b/>
          <w:i/>
          <w:iCs/>
          <w:lang w:val="en-US"/>
        </w:rPr>
        <w:t>6</w:t>
      </w:r>
      <w:r w:rsidRPr="00D12A22">
        <w:rPr>
          <w:bCs/>
          <w:i/>
          <w:iCs/>
          <w:lang w:val="en-US"/>
        </w:rPr>
        <w:t>. Rates of the average increase in carbon dioxide equivalent for individuals with a DAP ≥ 10 cm for the INP according to silvicultural treatment.</w:t>
      </w:r>
    </w:p>
    <w:p w14:paraId="2F24EBE0" w14:textId="77777777" w:rsidR="00D12A22" w:rsidRPr="00D12A22" w:rsidRDefault="00D12A22" w:rsidP="00B9298F">
      <w:pPr>
        <w:spacing w:after="0" w:line="240" w:lineRule="auto"/>
        <w:rPr>
          <w:b/>
          <w:lang w:val="en-US"/>
        </w:rPr>
      </w:pPr>
    </w:p>
    <w:p w14:paraId="7A64D9A0" w14:textId="77777777" w:rsidR="00B44D37" w:rsidRPr="002A6FE8" w:rsidRDefault="00B44D37" w:rsidP="00B9298F">
      <w:pPr>
        <w:pStyle w:val="Prrafodelista"/>
        <w:numPr>
          <w:ilvl w:val="1"/>
          <w:numId w:val="15"/>
        </w:numPr>
        <w:spacing w:after="0" w:line="240" w:lineRule="auto"/>
        <w:ind w:left="426" w:hanging="426"/>
        <w:rPr>
          <w:b/>
        </w:rPr>
      </w:pPr>
      <w:r w:rsidRPr="002A6FE8">
        <w:rPr>
          <w:b/>
        </w:rPr>
        <w:t>Curvas de crecimiento por dureza de madera</w:t>
      </w:r>
    </w:p>
    <w:p w14:paraId="09FDBACD" w14:textId="77777777" w:rsidR="002A6FE8" w:rsidRPr="002A6FE8" w:rsidRDefault="002A6FE8" w:rsidP="00B9298F">
      <w:pPr>
        <w:pStyle w:val="Prrafodelista"/>
        <w:spacing w:after="0" w:line="240" w:lineRule="auto"/>
        <w:ind w:left="1331"/>
        <w:rPr>
          <w:b/>
        </w:rPr>
      </w:pPr>
    </w:p>
    <w:p w14:paraId="65F3FEB2" w14:textId="2486EA2B" w:rsidR="00B44D37" w:rsidRDefault="00B44D37" w:rsidP="00B9298F">
      <w:pPr>
        <w:spacing w:after="0" w:line="240" w:lineRule="auto"/>
        <w:jc w:val="both"/>
        <w:rPr>
          <w:rFonts w:eastAsia="Calibri"/>
        </w:rPr>
      </w:pPr>
      <w:r>
        <w:rPr>
          <w:rFonts w:eastAsia="Calibri"/>
        </w:rPr>
        <w:t>L</w:t>
      </w:r>
      <w:r w:rsidRPr="003C0F59">
        <w:rPr>
          <w:rFonts w:eastAsia="Calibri"/>
        </w:rPr>
        <w:t xml:space="preserve">as curvas de crecimiento de madera suave </w:t>
      </w:r>
      <w:r>
        <w:rPr>
          <w:rFonts w:eastAsia="Calibri"/>
          <w:b/>
        </w:rPr>
        <w:t>(F</w:t>
      </w:r>
      <w:r w:rsidRPr="006F573E">
        <w:rPr>
          <w:rFonts w:eastAsia="Calibri"/>
          <w:b/>
        </w:rPr>
        <w:t xml:space="preserve">igura </w:t>
      </w:r>
      <w:r w:rsidR="0048609F">
        <w:rPr>
          <w:rFonts w:eastAsia="Calibri"/>
          <w:b/>
        </w:rPr>
        <w:t>7</w:t>
      </w:r>
      <w:r w:rsidRPr="006F573E">
        <w:rPr>
          <w:rFonts w:eastAsia="Calibri"/>
          <w:b/>
        </w:rPr>
        <w:t>)</w:t>
      </w:r>
      <w:r w:rsidRPr="003C0F59">
        <w:rPr>
          <w:rFonts w:eastAsia="Calibri"/>
        </w:rPr>
        <w:t xml:space="preserve"> muestra</w:t>
      </w:r>
      <w:r w:rsidR="0048609F">
        <w:rPr>
          <w:rFonts w:eastAsia="Calibri"/>
        </w:rPr>
        <w:t>n</w:t>
      </w:r>
      <w:r w:rsidRPr="003C0F59">
        <w:rPr>
          <w:rFonts w:eastAsia="Calibri"/>
        </w:rPr>
        <w:t xml:space="preserve"> las menores diferencias entre los tratamientos, donde</w:t>
      </w:r>
      <w:r w:rsidR="0048609F">
        <w:rPr>
          <w:rFonts w:eastAsia="Calibri"/>
        </w:rPr>
        <w:t>,</w:t>
      </w:r>
      <w:r w:rsidRPr="003C0F59">
        <w:rPr>
          <w:rFonts w:eastAsia="Calibri"/>
        </w:rPr>
        <w:t xml:space="preserve"> para alcanzar un diámetro mínimo de corta de 55</w:t>
      </w:r>
      <w:r>
        <w:rPr>
          <w:rFonts w:eastAsia="Calibri"/>
        </w:rPr>
        <w:t xml:space="preserve"> </w:t>
      </w:r>
      <w:r w:rsidRPr="003C0F59">
        <w:rPr>
          <w:rFonts w:eastAsia="Calibri"/>
        </w:rPr>
        <w:t xml:space="preserve">cm </w:t>
      </w:r>
      <w:r w:rsidR="005969C0">
        <w:rPr>
          <w:rFonts w:eastAsia="Calibri"/>
        </w:rPr>
        <w:t>DAP</w:t>
      </w:r>
      <w:r w:rsidR="0048609F">
        <w:rPr>
          <w:rFonts w:eastAsia="Calibri"/>
        </w:rPr>
        <w:t>,</w:t>
      </w:r>
      <w:r w:rsidRPr="003C0F59">
        <w:rPr>
          <w:rFonts w:eastAsia="Calibri"/>
        </w:rPr>
        <w:t xml:space="preserve"> los tres tratamientos</w:t>
      </w:r>
      <w:r>
        <w:rPr>
          <w:rFonts w:eastAsia="Calibri"/>
        </w:rPr>
        <w:t xml:space="preserve"> en promedio tardarían 62 años.</w:t>
      </w:r>
    </w:p>
    <w:p w14:paraId="5C7EE3A8" w14:textId="77777777" w:rsidR="00B44D37" w:rsidRDefault="00B44D37" w:rsidP="00B9298F">
      <w:pPr>
        <w:spacing w:after="0" w:line="240" w:lineRule="auto"/>
        <w:jc w:val="both"/>
        <w:rPr>
          <w:rFonts w:eastAsia="Calibri"/>
        </w:rPr>
      </w:pPr>
      <w:r w:rsidRPr="003C0F59">
        <w:rPr>
          <w:rFonts w:eastAsia="Calibri"/>
          <w:b/>
          <w:iCs/>
          <w:noProof/>
          <w:lang w:val="es-ES" w:eastAsia="es-ES"/>
        </w:rPr>
        <w:lastRenderedPageBreak/>
        <w:drawing>
          <wp:anchor distT="0" distB="0" distL="114300" distR="114300" simplePos="0" relativeHeight="251664384" behindDoc="0" locked="0" layoutInCell="1" allowOverlap="1" wp14:anchorId="13C224B8" wp14:editId="1A076A95">
            <wp:simplePos x="0" y="0"/>
            <wp:positionH relativeFrom="column">
              <wp:posOffset>1309370</wp:posOffset>
            </wp:positionH>
            <wp:positionV relativeFrom="paragraph">
              <wp:posOffset>131445</wp:posOffset>
            </wp:positionV>
            <wp:extent cx="3619500" cy="2114550"/>
            <wp:effectExtent l="0" t="0" r="0" b="0"/>
            <wp:wrapSquare wrapText="bothSides"/>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0AF07A94" w14:textId="77777777" w:rsidR="00B44D37" w:rsidRDefault="00B44D37" w:rsidP="00B9298F">
      <w:pPr>
        <w:spacing w:after="0" w:line="240" w:lineRule="auto"/>
        <w:jc w:val="both"/>
        <w:rPr>
          <w:rFonts w:eastAsia="Calibri"/>
          <w:b/>
          <w:iCs/>
        </w:rPr>
      </w:pPr>
    </w:p>
    <w:p w14:paraId="469B2B60" w14:textId="77777777" w:rsidR="00B44D37" w:rsidRDefault="00B44D37" w:rsidP="00B9298F">
      <w:pPr>
        <w:spacing w:after="0" w:line="240" w:lineRule="auto"/>
        <w:jc w:val="both"/>
        <w:rPr>
          <w:rFonts w:eastAsia="Calibri"/>
          <w:b/>
          <w:iCs/>
        </w:rPr>
      </w:pPr>
    </w:p>
    <w:p w14:paraId="49DBD0C6" w14:textId="77777777" w:rsidR="00B44D37" w:rsidRDefault="00B44D37" w:rsidP="00B9298F">
      <w:pPr>
        <w:spacing w:after="0" w:line="240" w:lineRule="auto"/>
        <w:jc w:val="both"/>
        <w:rPr>
          <w:rFonts w:eastAsia="Calibri"/>
          <w:b/>
          <w:iCs/>
        </w:rPr>
      </w:pPr>
    </w:p>
    <w:p w14:paraId="10E52009" w14:textId="77777777" w:rsidR="002A6FE8" w:rsidRDefault="002A6FE8" w:rsidP="00B9298F">
      <w:pPr>
        <w:spacing w:after="0" w:line="240" w:lineRule="auto"/>
        <w:jc w:val="both"/>
        <w:rPr>
          <w:rFonts w:eastAsia="Calibri"/>
          <w:b/>
          <w:iCs/>
        </w:rPr>
      </w:pPr>
    </w:p>
    <w:p w14:paraId="410AC685" w14:textId="77777777" w:rsidR="002A6FE8" w:rsidRDefault="002A6FE8" w:rsidP="00B9298F">
      <w:pPr>
        <w:spacing w:after="0" w:line="240" w:lineRule="auto"/>
        <w:jc w:val="both"/>
        <w:rPr>
          <w:rFonts w:eastAsia="Calibri"/>
          <w:b/>
          <w:iCs/>
        </w:rPr>
      </w:pPr>
    </w:p>
    <w:p w14:paraId="556EC092" w14:textId="77777777" w:rsidR="002A6FE8" w:rsidRDefault="002A6FE8" w:rsidP="00B9298F">
      <w:pPr>
        <w:spacing w:after="0" w:line="240" w:lineRule="auto"/>
        <w:jc w:val="both"/>
        <w:rPr>
          <w:rFonts w:eastAsia="Calibri"/>
          <w:b/>
          <w:iCs/>
        </w:rPr>
      </w:pPr>
    </w:p>
    <w:p w14:paraId="14DE7C3B" w14:textId="77777777" w:rsidR="002A6FE8" w:rsidRDefault="002A6FE8" w:rsidP="00B9298F">
      <w:pPr>
        <w:spacing w:after="0" w:line="240" w:lineRule="auto"/>
        <w:jc w:val="both"/>
        <w:rPr>
          <w:rFonts w:eastAsia="Calibri"/>
          <w:b/>
          <w:iCs/>
        </w:rPr>
      </w:pPr>
    </w:p>
    <w:p w14:paraId="36509915" w14:textId="77777777" w:rsidR="002A6FE8" w:rsidRDefault="002A6FE8" w:rsidP="00B9298F">
      <w:pPr>
        <w:spacing w:after="0" w:line="240" w:lineRule="auto"/>
        <w:jc w:val="both"/>
        <w:rPr>
          <w:rFonts w:eastAsia="Calibri"/>
          <w:b/>
          <w:iCs/>
        </w:rPr>
      </w:pPr>
    </w:p>
    <w:p w14:paraId="4D0D9691" w14:textId="77777777" w:rsidR="00B44D37" w:rsidRDefault="00B44D37" w:rsidP="00B9298F">
      <w:pPr>
        <w:spacing w:after="0" w:line="240" w:lineRule="auto"/>
        <w:jc w:val="both"/>
        <w:rPr>
          <w:rFonts w:eastAsia="Calibri"/>
          <w:b/>
          <w:iCs/>
        </w:rPr>
      </w:pPr>
    </w:p>
    <w:p w14:paraId="1D560DA6" w14:textId="77777777" w:rsidR="00B44D37" w:rsidRDefault="00B44D37" w:rsidP="00B9298F">
      <w:pPr>
        <w:spacing w:after="0" w:line="240" w:lineRule="auto"/>
        <w:jc w:val="both"/>
        <w:rPr>
          <w:rFonts w:eastAsia="Calibri"/>
          <w:b/>
          <w:iCs/>
        </w:rPr>
      </w:pPr>
    </w:p>
    <w:p w14:paraId="09564C09" w14:textId="77777777" w:rsidR="00B44D37" w:rsidRDefault="00B44D37" w:rsidP="00B9298F">
      <w:pPr>
        <w:spacing w:after="0" w:line="240" w:lineRule="auto"/>
        <w:jc w:val="both"/>
        <w:rPr>
          <w:rFonts w:eastAsia="Calibri"/>
          <w:b/>
          <w:iCs/>
        </w:rPr>
      </w:pPr>
    </w:p>
    <w:p w14:paraId="4EAFA79F" w14:textId="77777777" w:rsidR="00B44D37" w:rsidRDefault="00B44D37" w:rsidP="00B9298F">
      <w:pPr>
        <w:spacing w:after="0" w:line="240" w:lineRule="auto"/>
        <w:jc w:val="both"/>
        <w:rPr>
          <w:rFonts w:eastAsia="Calibri"/>
          <w:b/>
          <w:iCs/>
        </w:rPr>
      </w:pPr>
    </w:p>
    <w:p w14:paraId="43BE5B00" w14:textId="66D23628" w:rsidR="00B44D37" w:rsidRPr="00B9298F" w:rsidRDefault="00B44D37" w:rsidP="00B9298F">
      <w:pPr>
        <w:spacing w:after="0" w:line="240" w:lineRule="auto"/>
        <w:jc w:val="both"/>
        <w:rPr>
          <w:rFonts w:eastAsia="Calibri"/>
        </w:rPr>
      </w:pPr>
      <w:r w:rsidRPr="00B9298F">
        <w:rPr>
          <w:rFonts w:eastAsia="Calibri"/>
          <w:b/>
        </w:rPr>
        <w:t xml:space="preserve">Figura </w:t>
      </w:r>
      <w:r w:rsidR="0048609F" w:rsidRPr="00B9298F">
        <w:rPr>
          <w:rFonts w:eastAsia="Calibri"/>
          <w:b/>
        </w:rPr>
        <w:t>7</w:t>
      </w:r>
      <w:r w:rsidRPr="00B9298F">
        <w:rPr>
          <w:rFonts w:eastAsia="Calibri"/>
          <w:b/>
        </w:rPr>
        <w:t xml:space="preserve">. </w:t>
      </w:r>
      <w:r w:rsidRPr="00B9298F">
        <w:rPr>
          <w:rFonts w:eastAsia="Calibri"/>
        </w:rPr>
        <w:t>Curva de crecimiento acumulado para las especies comerciales de madera suave</w:t>
      </w:r>
      <w:r w:rsidR="0048609F" w:rsidRPr="00B9298F">
        <w:rPr>
          <w:rFonts w:eastAsia="Calibri"/>
        </w:rPr>
        <w:t>,</w:t>
      </w:r>
      <w:r w:rsidRPr="00B9298F">
        <w:rPr>
          <w:rFonts w:eastAsia="Calibri"/>
        </w:rPr>
        <w:t xml:space="preserve"> según el tratamiento silvicultural.</w:t>
      </w:r>
    </w:p>
    <w:p w14:paraId="05FB5A96" w14:textId="297481C3" w:rsidR="00D12A22" w:rsidRPr="00D12A22" w:rsidRDefault="00D12A22" w:rsidP="00B9298F">
      <w:pPr>
        <w:spacing w:after="0" w:line="240" w:lineRule="auto"/>
        <w:jc w:val="both"/>
        <w:rPr>
          <w:rFonts w:eastAsia="Calibri"/>
          <w:i/>
          <w:lang w:val="en-US"/>
        </w:rPr>
      </w:pPr>
      <w:r w:rsidRPr="00D12A22">
        <w:rPr>
          <w:rFonts w:eastAsia="Calibri"/>
          <w:b/>
          <w:bCs/>
          <w:i/>
          <w:lang w:val="en-US"/>
        </w:rPr>
        <w:t xml:space="preserve">Figure </w:t>
      </w:r>
      <w:r w:rsidR="0048609F">
        <w:rPr>
          <w:rFonts w:eastAsia="Calibri"/>
          <w:b/>
          <w:bCs/>
          <w:i/>
          <w:lang w:val="en-US"/>
        </w:rPr>
        <w:t>7</w:t>
      </w:r>
      <w:r w:rsidRPr="00D12A22">
        <w:rPr>
          <w:rFonts w:eastAsia="Calibri"/>
          <w:i/>
          <w:lang w:val="en-US"/>
        </w:rPr>
        <w:t>. Cumulative growth curve for commercial soft wood species according to silvicultural treatment.</w:t>
      </w:r>
    </w:p>
    <w:p w14:paraId="78B5D97A" w14:textId="77777777" w:rsidR="002A6FE8" w:rsidRPr="00D12A22" w:rsidRDefault="002A6FE8" w:rsidP="00B9298F">
      <w:pPr>
        <w:spacing w:after="0" w:line="240" w:lineRule="auto"/>
        <w:jc w:val="both"/>
        <w:rPr>
          <w:rFonts w:eastAsia="Calibri"/>
          <w:iCs/>
          <w:lang w:val="en-US"/>
        </w:rPr>
      </w:pPr>
    </w:p>
    <w:p w14:paraId="28BE662E" w14:textId="75A2D886" w:rsidR="00B44D37" w:rsidRPr="00083B3C" w:rsidRDefault="00B44D37" w:rsidP="00B9298F">
      <w:pPr>
        <w:spacing w:after="0" w:line="240" w:lineRule="auto"/>
        <w:jc w:val="both"/>
        <w:rPr>
          <w:rFonts w:eastAsia="Calibri"/>
          <w:iCs/>
        </w:rPr>
      </w:pPr>
      <w:r w:rsidRPr="00083B3C">
        <w:rPr>
          <w:rFonts w:eastAsia="Calibri"/>
          <w:iCs/>
        </w:rPr>
        <w:t xml:space="preserve">Los tratamientos de refinamiento y liberación en las curvas de crecimiento de madera semidura </w:t>
      </w:r>
      <w:r>
        <w:rPr>
          <w:rFonts w:eastAsia="Calibri"/>
          <w:iCs/>
        </w:rPr>
        <w:t>presentan un incremento similar, tardarían 28</w:t>
      </w:r>
      <w:r w:rsidR="00EA7ED9">
        <w:rPr>
          <w:rFonts w:eastAsia="Calibri"/>
          <w:iCs/>
        </w:rPr>
        <w:t>.</w:t>
      </w:r>
      <w:r>
        <w:rPr>
          <w:rFonts w:eastAsia="Calibri"/>
          <w:iCs/>
        </w:rPr>
        <w:t xml:space="preserve">6 % menos que la prueba testigo </w:t>
      </w:r>
      <w:r w:rsidRPr="005F3FA6">
        <w:rPr>
          <w:rFonts w:eastAsia="Calibri"/>
          <w:bCs/>
          <w:iCs/>
        </w:rPr>
        <w:t>(</w:t>
      </w:r>
      <w:r w:rsidRPr="00C756C4">
        <w:rPr>
          <w:rFonts w:eastAsia="Calibri"/>
          <w:b/>
          <w:iCs/>
        </w:rPr>
        <w:t xml:space="preserve">Figura </w:t>
      </w:r>
      <w:r w:rsidR="0048609F">
        <w:rPr>
          <w:rFonts w:eastAsia="Calibri"/>
          <w:b/>
          <w:iCs/>
        </w:rPr>
        <w:t>8</w:t>
      </w:r>
      <w:r w:rsidRPr="005F3FA6">
        <w:rPr>
          <w:rFonts w:eastAsia="Calibri"/>
          <w:bCs/>
          <w:iCs/>
        </w:rPr>
        <w:t>)</w:t>
      </w:r>
      <w:r w:rsidR="005F3FA6" w:rsidRPr="005F3FA6">
        <w:rPr>
          <w:rFonts w:eastAsia="Calibri"/>
          <w:bCs/>
          <w:iCs/>
        </w:rPr>
        <w:t>.</w:t>
      </w:r>
    </w:p>
    <w:p w14:paraId="2B62BA58" w14:textId="77777777" w:rsidR="00B44D37" w:rsidRDefault="00B44D37" w:rsidP="00B9298F">
      <w:pPr>
        <w:spacing w:after="0" w:line="240" w:lineRule="auto"/>
        <w:jc w:val="both"/>
        <w:rPr>
          <w:rFonts w:eastAsia="Calibri"/>
          <w:b/>
          <w:iCs/>
        </w:rPr>
      </w:pPr>
    </w:p>
    <w:p w14:paraId="05938E53" w14:textId="77777777" w:rsidR="00B44D37" w:rsidRDefault="00B44D37" w:rsidP="00B9298F">
      <w:pPr>
        <w:spacing w:after="0" w:line="240" w:lineRule="auto"/>
        <w:jc w:val="both"/>
        <w:rPr>
          <w:rFonts w:eastAsia="Calibri"/>
          <w:b/>
          <w:iCs/>
        </w:rPr>
      </w:pPr>
      <w:r w:rsidRPr="003C0F59">
        <w:rPr>
          <w:rFonts w:eastAsia="Calibri"/>
          <w:b/>
          <w:iCs/>
          <w:noProof/>
          <w:lang w:val="es-ES" w:eastAsia="es-ES"/>
        </w:rPr>
        <w:drawing>
          <wp:anchor distT="0" distB="0" distL="114300" distR="114300" simplePos="0" relativeHeight="251663360" behindDoc="0" locked="0" layoutInCell="1" allowOverlap="1" wp14:anchorId="29909166" wp14:editId="2A26C388">
            <wp:simplePos x="0" y="0"/>
            <wp:positionH relativeFrom="column">
              <wp:posOffset>1353185</wp:posOffset>
            </wp:positionH>
            <wp:positionV relativeFrom="paragraph">
              <wp:posOffset>59055</wp:posOffset>
            </wp:positionV>
            <wp:extent cx="3619500" cy="2200275"/>
            <wp:effectExtent l="0" t="0" r="0" b="0"/>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08C7BD27" w14:textId="77777777" w:rsidR="00B44D37" w:rsidRDefault="00B44D37" w:rsidP="00B9298F">
      <w:pPr>
        <w:spacing w:after="0" w:line="240" w:lineRule="auto"/>
        <w:jc w:val="both"/>
        <w:rPr>
          <w:rFonts w:eastAsia="Calibri"/>
          <w:b/>
          <w:iCs/>
        </w:rPr>
      </w:pPr>
    </w:p>
    <w:p w14:paraId="71B04114" w14:textId="77777777" w:rsidR="00B44D37" w:rsidRDefault="00B44D37" w:rsidP="00B9298F">
      <w:pPr>
        <w:spacing w:after="0" w:line="240" w:lineRule="auto"/>
        <w:jc w:val="both"/>
        <w:rPr>
          <w:rFonts w:eastAsia="Calibri"/>
          <w:b/>
          <w:iCs/>
        </w:rPr>
      </w:pPr>
    </w:p>
    <w:p w14:paraId="11BD9A26" w14:textId="77777777" w:rsidR="00B44D37" w:rsidRDefault="00B44D37" w:rsidP="00B9298F">
      <w:pPr>
        <w:spacing w:after="0" w:line="240" w:lineRule="auto"/>
        <w:jc w:val="both"/>
        <w:rPr>
          <w:rFonts w:eastAsia="Calibri"/>
          <w:b/>
          <w:iCs/>
        </w:rPr>
      </w:pPr>
    </w:p>
    <w:p w14:paraId="31CF5D47" w14:textId="77777777" w:rsidR="00B44D37" w:rsidRDefault="00B44D37" w:rsidP="00B9298F">
      <w:pPr>
        <w:spacing w:after="0" w:line="240" w:lineRule="auto"/>
        <w:jc w:val="both"/>
        <w:rPr>
          <w:rFonts w:eastAsia="Calibri"/>
          <w:b/>
          <w:iCs/>
        </w:rPr>
      </w:pPr>
    </w:p>
    <w:p w14:paraId="7B3A2C7B" w14:textId="77777777" w:rsidR="00B44D37" w:rsidRDefault="00B44D37" w:rsidP="00B9298F">
      <w:pPr>
        <w:spacing w:after="0" w:line="240" w:lineRule="auto"/>
        <w:jc w:val="both"/>
        <w:rPr>
          <w:rFonts w:eastAsia="Calibri"/>
          <w:b/>
          <w:iCs/>
        </w:rPr>
      </w:pPr>
    </w:p>
    <w:p w14:paraId="01C953AA" w14:textId="77777777" w:rsidR="00310438" w:rsidRDefault="00310438" w:rsidP="00B9298F">
      <w:pPr>
        <w:spacing w:after="0" w:line="240" w:lineRule="auto"/>
        <w:jc w:val="both"/>
        <w:rPr>
          <w:rFonts w:eastAsia="Calibri"/>
          <w:b/>
          <w:iCs/>
        </w:rPr>
      </w:pPr>
    </w:p>
    <w:p w14:paraId="239B404E" w14:textId="77777777" w:rsidR="00310438" w:rsidRDefault="00310438" w:rsidP="00B9298F">
      <w:pPr>
        <w:spacing w:after="0" w:line="240" w:lineRule="auto"/>
        <w:jc w:val="both"/>
        <w:rPr>
          <w:rFonts w:eastAsia="Calibri"/>
          <w:b/>
          <w:iCs/>
        </w:rPr>
      </w:pPr>
    </w:p>
    <w:p w14:paraId="15FEB5E0" w14:textId="77777777" w:rsidR="00310438" w:rsidRDefault="00310438" w:rsidP="00B9298F">
      <w:pPr>
        <w:spacing w:after="0" w:line="240" w:lineRule="auto"/>
        <w:jc w:val="both"/>
        <w:rPr>
          <w:rFonts w:eastAsia="Calibri"/>
          <w:b/>
          <w:iCs/>
        </w:rPr>
      </w:pPr>
    </w:p>
    <w:p w14:paraId="67940C11" w14:textId="77777777" w:rsidR="00310438" w:rsidRDefault="00310438" w:rsidP="00B9298F">
      <w:pPr>
        <w:spacing w:after="0" w:line="240" w:lineRule="auto"/>
        <w:jc w:val="both"/>
        <w:rPr>
          <w:rFonts w:eastAsia="Calibri"/>
          <w:b/>
          <w:iCs/>
        </w:rPr>
      </w:pPr>
    </w:p>
    <w:p w14:paraId="359FE322" w14:textId="77777777" w:rsidR="00310438" w:rsidRDefault="00310438" w:rsidP="00B9298F">
      <w:pPr>
        <w:spacing w:after="0" w:line="240" w:lineRule="auto"/>
        <w:jc w:val="both"/>
        <w:rPr>
          <w:rFonts w:eastAsia="Calibri"/>
          <w:b/>
          <w:iCs/>
        </w:rPr>
      </w:pPr>
    </w:p>
    <w:p w14:paraId="51D96BF6" w14:textId="77777777" w:rsidR="00B44D37" w:rsidRDefault="00B44D37" w:rsidP="00B9298F">
      <w:pPr>
        <w:spacing w:after="0" w:line="240" w:lineRule="auto"/>
        <w:jc w:val="both"/>
        <w:rPr>
          <w:rFonts w:eastAsia="Calibri"/>
          <w:b/>
          <w:iCs/>
        </w:rPr>
      </w:pPr>
    </w:p>
    <w:p w14:paraId="1D0FA9B1" w14:textId="77777777" w:rsidR="00B44D37" w:rsidRDefault="00B44D37" w:rsidP="00B9298F">
      <w:pPr>
        <w:spacing w:after="0" w:line="240" w:lineRule="auto"/>
        <w:jc w:val="both"/>
        <w:rPr>
          <w:rFonts w:eastAsia="Calibri"/>
          <w:b/>
          <w:iCs/>
        </w:rPr>
      </w:pPr>
    </w:p>
    <w:p w14:paraId="7CED9F4C" w14:textId="03597FD9" w:rsidR="00310438" w:rsidRPr="00B9298F" w:rsidRDefault="00B44D37" w:rsidP="00B9298F">
      <w:pPr>
        <w:spacing w:after="0" w:line="240" w:lineRule="auto"/>
        <w:jc w:val="both"/>
        <w:rPr>
          <w:rFonts w:eastAsia="Calibri"/>
        </w:rPr>
      </w:pPr>
      <w:r w:rsidRPr="00B9298F">
        <w:rPr>
          <w:rFonts w:eastAsia="Calibri"/>
          <w:b/>
        </w:rPr>
        <w:t xml:space="preserve">Figura </w:t>
      </w:r>
      <w:r w:rsidR="0048609F" w:rsidRPr="00B9298F">
        <w:rPr>
          <w:rFonts w:eastAsia="Calibri"/>
          <w:b/>
        </w:rPr>
        <w:t>8</w:t>
      </w:r>
      <w:r w:rsidRPr="00B9298F">
        <w:rPr>
          <w:rFonts w:eastAsia="Calibri"/>
          <w:b/>
        </w:rPr>
        <w:t xml:space="preserve">. </w:t>
      </w:r>
      <w:r w:rsidRPr="00B9298F">
        <w:rPr>
          <w:rFonts w:eastAsia="Calibri"/>
        </w:rPr>
        <w:t>Curva de crecimiento acumulado para las especies comerciales de madera semidura según el tratamiento silvicultural.</w:t>
      </w:r>
    </w:p>
    <w:p w14:paraId="286CD944" w14:textId="1B8A625B" w:rsidR="00D12A22" w:rsidRPr="00D12A22" w:rsidRDefault="00D12A22" w:rsidP="00B9298F">
      <w:pPr>
        <w:spacing w:after="0" w:line="240" w:lineRule="auto"/>
        <w:jc w:val="both"/>
        <w:rPr>
          <w:rFonts w:eastAsia="Calibri"/>
          <w:i/>
          <w:lang w:val="en-US"/>
        </w:rPr>
      </w:pPr>
      <w:r w:rsidRPr="00D12A22">
        <w:rPr>
          <w:rFonts w:eastAsia="Calibri"/>
          <w:b/>
          <w:bCs/>
          <w:i/>
          <w:lang w:val="en-US"/>
        </w:rPr>
        <w:t xml:space="preserve">Figure </w:t>
      </w:r>
      <w:r w:rsidR="0048609F">
        <w:rPr>
          <w:rFonts w:eastAsia="Calibri"/>
          <w:b/>
          <w:bCs/>
          <w:i/>
          <w:lang w:val="en-US"/>
        </w:rPr>
        <w:t>8</w:t>
      </w:r>
      <w:r w:rsidRPr="00D12A22">
        <w:rPr>
          <w:rFonts w:eastAsia="Calibri"/>
          <w:i/>
          <w:lang w:val="en-US"/>
        </w:rPr>
        <w:t>. Cumulative growth curve for commercial species of semi-hardwood according to silvicultural treatment.</w:t>
      </w:r>
    </w:p>
    <w:p w14:paraId="4305290F" w14:textId="77777777" w:rsidR="00310438" w:rsidRPr="00D12A22" w:rsidRDefault="00310438" w:rsidP="00B9298F">
      <w:pPr>
        <w:spacing w:after="0" w:line="240" w:lineRule="auto"/>
        <w:jc w:val="both"/>
        <w:rPr>
          <w:rFonts w:eastAsia="Calibri"/>
          <w:iCs/>
          <w:lang w:val="en-US"/>
        </w:rPr>
      </w:pPr>
    </w:p>
    <w:p w14:paraId="3805076E" w14:textId="43AB72A0" w:rsidR="00B44D37" w:rsidRPr="001346BD" w:rsidRDefault="00B44D37" w:rsidP="00B9298F">
      <w:pPr>
        <w:spacing w:after="0" w:line="240" w:lineRule="auto"/>
        <w:jc w:val="both"/>
        <w:rPr>
          <w:rFonts w:eastAsia="Calibri"/>
          <w:iCs/>
        </w:rPr>
      </w:pPr>
      <w:r w:rsidRPr="003C0F59">
        <w:rPr>
          <w:rFonts w:eastAsia="Calibri"/>
        </w:rPr>
        <w:t xml:space="preserve">Las curvas de crecimiento de madera dura </w:t>
      </w:r>
      <w:r w:rsidRPr="00B5367A">
        <w:rPr>
          <w:rFonts w:eastAsia="Calibri"/>
          <w:b/>
        </w:rPr>
        <w:t xml:space="preserve">(Figura </w:t>
      </w:r>
      <w:r w:rsidR="0048609F">
        <w:rPr>
          <w:rFonts w:eastAsia="Calibri"/>
          <w:b/>
        </w:rPr>
        <w:t>9</w:t>
      </w:r>
      <w:r w:rsidRPr="00B5367A">
        <w:rPr>
          <w:rFonts w:eastAsia="Calibri"/>
          <w:b/>
        </w:rPr>
        <w:t>)</w:t>
      </w:r>
      <w:r w:rsidRPr="003C0F59">
        <w:rPr>
          <w:rFonts w:eastAsia="Calibri"/>
        </w:rPr>
        <w:t xml:space="preserve"> presenta</w:t>
      </w:r>
      <w:r w:rsidR="0048609F">
        <w:rPr>
          <w:rFonts w:eastAsia="Calibri"/>
        </w:rPr>
        <w:t>n</w:t>
      </w:r>
      <w:r w:rsidRPr="003C0F59">
        <w:rPr>
          <w:rFonts w:eastAsia="Calibri"/>
        </w:rPr>
        <w:t xml:space="preserve"> mayor diferencia de edad acumulada entre los tratamientos</w:t>
      </w:r>
      <w:r w:rsidR="0048609F">
        <w:rPr>
          <w:rFonts w:eastAsia="Calibri"/>
        </w:rPr>
        <w:t>;</w:t>
      </w:r>
      <w:r w:rsidRPr="003C0F59">
        <w:rPr>
          <w:rFonts w:eastAsia="Calibri"/>
        </w:rPr>
        <w:t xml:space="preserve"> al tomar 65</w:t>
      </w:r>
      <w:r>
        <w:rPr>
          <w:rFonts w:eastAsia="Calibri"/>
        </w:rPr>
        <w:t xml:space="preserve"> </w:t>
      </w:r>
      <w:r w:rsidRPr="003C0F59">
        <w:rPr>
          <w:rFonts w:eastAsia="Calibri"/>
        </w:rPr>
        <w:t xml:space="preserve">cm de </w:t>
      </w:r>
      <w:r w:rsidR="005969C0">
        <w:rPr>
          <w:rFonts w:eastAsia="Calibri"/>
        </w:rPr>
        <w:t>DAP</w:t>
      </w:r>
      <w:r w:rsidRPr="003C0F59">
        <w:rPr>
          <w:rFonts w:eastAsia="Calibri"/>
        </w:rPr>
        <w:t xml:space="preserve"> como el diámetro mínimo de corta (DMC)</w:t>
      </w:r>
      <w:r w:rsidR="0048609F">
        <w:rPr>
          <w:rFonts w:eastAsia="Calibri"/>
        </w:rPr>
        <w:t>,</w:t>
      </w:r>
      <w:r w:rsidRPr="003C0F59">
        <w:rPr>
          <w:rFonts w:eastAsia="Calibri"/>
        </w:rPr>
        <w:t xml:space="preserve"> la prueba te</w:t>
      </w:r>
      <w:r w:rsidR="00FB5E06">
        <w:rPr>
          <w:rFonts w:eastAsia="Calibri"/>
        </w:rPr>
        <w:t>stigo tomaría un 30.88 % y un 47.</w:t>
      </w:r>
      <w:r w:rsidRPr="003C0F59">
        <w:rPr>
          <w:rFonts w:eastAsia="Calibri"/>
        </w:rPr>
        <w:t>17</w:t>
      </w:r>
      <w:r w:rsidR="00FB5E06">
        <w:rPr>
          <w:rFonts w:eastAsia="Calibri"/>
        </w:rPr>
        <w:t xml:space="preserve"> </w:t>
      </w:r>
      <w:r w:rsidRPr="003C0F59">
        <w:rPr>
          <w:rFonts w:eastAsia="Calibri"/>
        </w:rPr>
        <w:t>% más que las pruebas de liberación y refinamiento respectivam</w:t>
      </w:r>
      <w:r>
        <w:rPr>
          <w:rFonts w:eastAsia="Calibri"/>
        </w:rPr>
        <w:t>ente para alcanzar ese diámetro.</w:t>
      </w:r>
      <w:r w:rsidRPr="003C0F59">
        <w:rPr>
          <w:rFonts w:eastAsia="Calibri"/>
        </w:rPr>
        <w:t xml:space="preserve"> </w:t>
      </w:r>
    </w:p>
    <w:p w14:paraId="33FADEC7" w14:textId="77777777" w:rsidR="00B44D37" w:rsidRDefault="00B44D37" w:rsidP="00B9298F">
      <w:pPr>
        <w:spacing w:after="0" w:line="240" w:lineRule="auto"/>
        <w:jc w:val="both"/>
        <w:rPr>
          <w:rFonts w:eastAsia="Calibri"/>
          <w:iCs/>
        </w:rPr>
      </w:pPr>
      <w:r w:rsidRPr="003C0F59">
        <w:rPr>
          <w:rFonts w:eastAsia="Calibri"/>
          <w:b/>
          <w:iCs/>
          <w:noProof/>
          <w:lang w:val="es-ES" w:eastAsia="es-ES"/>
        </w:rPr>
        <w:lastRenderedPageBreak/>
        <w:drawing>
          <wp:anchor distT="0" distB="0" distL="114300" distR="114300" simplePos="0" relativeHeight="251665408" behindDoc="0" locked="0" layoutInCell="1" allowOverlap="1" wp14:anchorId="2C280B34" wp14:editId="174298B8">
            <wp:simplePos x="0" y="0"/>
            <wp:positionH relativeFrom="column">
              <wp:posOffset>1363980</wp:posOffset>
            </wp:positionH>
            <wp:positionV relativeFrom="paragraph">
              <wp:posOffset>92710</wp:posOffset>
            </wp:positionV>
            <wp:extent cx="3552825" cy="2105025"/>
            <wp:effectExtent l="0" t="0" r="0" b="0"/>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3A414DA3" w14:textId="77777777" w:rsidR="00B44D37" w:rsidRDefault="00B44D37" w:rsidP="00B9298F">
      <w:pPr>
        <w:spacing w:after="0" w:line="240" w:lineRule="auto"/>
        <w:jc w:val="both"/>
        <w:rPr>
          <w:rFonts w:eastAsia="Calibri"/>
          <w:iCs/>
        </w:rPr>
      </w:pPr>
    </w:p>
    <w:p w14:paraId="764C3BC8" w14:textId="77777777" w:rsidR="00B44D37" w:rsidRDefault="00B44D37" w:rsidP="00B9298F">
      <w:pPr>
        <w:spacing w:after="0" w:line="240" w:lineRule="auto"/>
        <w:jc w:val="both"/>
        <w:rPr>
          <w:rFonts w:eastAsia="Calibri"/>
          <w:iCs/>
        </w:rPr>
      </w:pPr>
    </w:p>
    <w:p w14:paraId="659E5221" w14:textId="77777777" w:rsidR="00B44D37" w:rsidRDefault="00B44D37" w:rsidP="00B9298F">
      <w:pPr>
        <w:spacing w:after="0" w:line="240" w:lineRule="auto"/>
        <w:jc w:val="both"/>
        <w:rPr>
          <w:rFonts w:eastAsia="Calibri"/>
          <w:iCs/>
        </w:rPr>
      </w:pPr>
    </w:p>
    <w:p w14:paraId="05C19A2D" w14:textId="77777777" w:rsidR="00B44D37" w:rsidRDefault="00B44D37" w:rsidP="00B9298F">
      <w:pPr>
        <w:spacing w:after="0" w:line="240" w:lineRule="auto"/>
        <w:jc w:val="both"/>
        <w:rPr>
          <w:rFonts w:eastAsia="Calibri"/>
          <w:iCs/>
        </w:rPr>
      </w:pPr>
    </w:p>
    <w:p w14:paraId="6F44702F" w14:textId="77777777" w:rsidR="00B44D37" w:rsidRDefault="00B44D37" w:rsidP="00B9298F">
      <w:pPr>
        <w:spacing w:after="0" w:line="240" w:lineRule="auto"/>
        <w:jc w:val="both"/>
        <w:rPr>
          <w:rFonts w:eastAsia="Calibri"/>
          <w:iCs/>
        </w:rPr>
      </w:pPr>
    </w:p>
    <w:p w14:paraId="2F90B1FD" w14:textId="77777777" w:rsidR="00B44D37" w:rsidRDefault="00B44D37" w:rsidP="00B9298F">
      <w:pPr>
        <w:spacing w:after="0" w:line="240" w:lineRule="auto"/>
        <w:jc w:val="both"/>
        <w:rPr>
          <w:rFonts w:eastAsia="Calibri"/>
          <w:b/>
          <w:iCs/>
        </w:rPr>
      </w:pPr>
    </w:p>
    <w:p w14:paraId="5D08F493" w14:textId="77777777" w:rsidR="00310438" w:rsidRDefault="00310438" w:rsidP="00B9298F">
      <w:pPr>
        <w:spacing w:after="0" w:line="240" w:lineRule="auto"/>
        <w:jc w:val="both"/>
        <w:rPr>
          <w:rFonts w:eastAsia="Calibri"/>
          <w:b/>
          <w:iCs/>
        </w:rPr>
      </w:pPr>
    </w:p>
    <w:p w14:paraId="3B9B980D" w14:textId="77777777" w:rsidR="00310438" w:rsidRDefault="00310438" w:rsidP="00B9298F">
      <w:pPr>
        <w:spacing w:after="0" w:line="240" w:lineRule="auto"/>
        <w:jc w:val="both"/>
        <w:rPr>
          <w:rFonts w:eastAsia="Calibri"/>
          <w:b/>
          <w:iCs/>
        </w:rPr>
      </w:pPr>
    </w:p>
    <w:p w14:paraId="5B24ECBC" w14:textId="77777777" w:rsidR="00310438" w:rsidRDefault="00310438" w:rsidP="00B9298F">
      <w:pPr>
        <w:spacing w:after="0" w:line="240" w:lineRule="auto"/>
        <w:jc w:val="both"/>
        <w:rPr>
          <w:rFonts w:eastAsia="Calibri"/>
          <w:b/>
          <w:iCs/>
        </w:rPr>
      </w:pPr>
    </w:p>
    <w:p w14:paraId="329AC31C" w14:textId="77777777" w:rsidR="00310438" w:rsidRDefault="00310438" w:rsidP="00B9298F">
      <w:pPr>
        <w:spacing w:after="0" w:line="240" w:lineRule="auto"/>
        <w:jc w:val="both"/>
        <w:rPr>
          <w:rFonts w:eastAsia="Calibri"/>
          <w:b/>
          <w:iCs/>
        </w:rPr>
      </w:pPr>
    </w:p>
    <w:p w14:paraId="763BE8B4" w14:textId="77777777" w:rsidR="00310438" w:rsidRDefault="00310438" w:rsidP="00B9298F">
      <w:pPr>
        <w:spacing w:after="0" w:line="240" w:lineRule="auto"/>
        <w:jc w:val="both"/>
        <w:rPr>
          <w:rFonts w:eastAsia="Calibri"/>
          <w:b/>
          <w:iCs/>
        </w:rPr>
      </w:pPr>
    </w:p>
    <w:p w14:paraId="735B31EE" w14:textId="77777777" w:rsidR="00B44D37" w:rsidRDefault="00B44D37" w:rsidP="00B9298F">
      <w:pPr>
        <w:spacing w:after="0" w:line="240" w:lineRule="auto"/>
        <w:jc w:val="both"/>
        <w:rPr>
          <w:rFonts w:eastAsia="Calibri"/>
          <w:b/>
          <w:iCs/>
        </w:rPr>
      </w:pPr>
    </w:p>
    <w:p w14:paraId="0C977113" w14:textId="23592F35" w:rsidR="00B44D37" w:rsidRPr="00B9298F" w:rsidRDefault="00B44D37" w:rsidP="00B9298F">
      <w:pPr>
        <w:spacing w:after="0" w:line="240" w:lineRule="auto"/>
        <w:jc w:val="both"/>
        <w:rPr>
          <w:rFonts w:eastAsia="Calibri"/>
        </w:rPr>
      </w:pPr>
      <w:r w:rsidRPr="00B9298F">
        <w:rPr>
          <w:rFonts w:eastAsia="Calibri"/>
          <w:b/>
        </w:rPr>
        <w:t xml:space="preserve">Figura </w:t>
      </w:r>
      <w:r w:rsidR="0048609F" w:rsidRPr="00B9298F">
        <w:rPr>
          <w:rFonts w:eastAsia="Calibri"/>
          <w:b/>
        </w:rPr>
        <w:t>9</w:t>
      </w:r>
      <w:r w:rsidRPr="00B9298F">
        <w:rPr>
          <w:rFonts w:eastAsia="Calibri"/>
          <w:b/>
        </w:rPr>
        <w:t xml:space="preserve">. </w:t>
      </w:r>
      <w:r w:rsidRPr="00B9298F">
        <w:rPr>
          <w:rFonts w:eastAsia="Calibri"/>
        </w:rPr>
        <w:t>Curva de crecimiento acumulado para las especies comerciales de madera dura</w:t>
      </w:r>
      <w:r w:rsidR="0048609F" w:rsidRPr="00B9298F">
        <w:rPr>
          <w:rFonts w:eastAsia="Calibri"/>
        </w:rPr>
        <w:t>,</w:t>
      </w:r>
      <w:r w:rsidRPr="00B9298F">
        <w:rPr>
          <w:rFonts w:eastAsia="Calibri"/>
        </w:rPr>
        <w:t xml:space="preserve"> según el tratamiento silvicultural. </w:t>
      </w:r>
    </w:p>
    <w:p w14:paraId="6DF53797" w14:textId="53CEF08C" w:rsidR="00D12A22" w:rsidRPr="00D12A22" w:rsidRDefault="00D12A22" w:rsidP="00B9298F">
      <w:pPr>
        <w:spacing w:after="0" w:line="240" w:lineRule="auto"/>
        <w:jc w:val="both"/>
        <w:rPr>
          <w:rFonts w:eastAsia="Calibri"/>
          <w:bCs/>
          <w:i/>
          <w:lang w:val="en-US"/>
        </w:rPr>
      </w:pPr>
      <w:r w:rsidRPr="00D12A22">
        <w:rPr>
          <w:rFonts w:eastAsia="Calibri"/>
          <w:b/>
          <w:i/>
          <w:lang w:val="en-US"/>
        </w:rPr>
        <w:t>Figure 8</w:t>
      </w:r>
      <w:r w:rsidRPr="00D12A22">
        <w:rPr>
          <w:rFonts w:eastAsia="Calibri"/>
          <w:bCs/>
          <w:i/>
          <w:lang w:val="en-US"/>
        </w:rPr>
        <w:t>. Cumulative growth curve for commercial hardwood species according to silvicultural treatment.</w:t>
      </w:r>
    </w:p>
    <w:p w14:paraId="28D991E3" w14:textId="77777777" w:rsidR="00310438" w:rsidRPr="00D12A22" w:rsidRDefault="00310438" w:rsidP="00B9298F">
      <w:pPr>
        <w:spacing w:after="0" w:line="240" w:lineRule="auto"/>
        <w:jc w:val="both"/>
        <w:rPr>
          <w:rFonts w:eastAsia="Calibri"/>
          <w:lang w:val="en-US"/>
        </w:rPr>
      </w:pPr>
    </w:p>
    <w:p w14:paraId="3DBE7CD8" w14:textId="77777777" w:rsidR="00B44D37" w:rsidRPr="00310438" w:rsidRDefault="00B44D37" w:rsidP="00B9298F">
      <w:pPr>
        <w:pStyle w:val="Prrafodelista"/>
        <w:numPr>
          <w:ilvl w:val="1"/>
          <w:numId w:val="15"/>
        </w:numPr>
        <w:spacing w:after="0" w:line="240" w:lineRule="auto"/>
        <w:ind w:left="426" w:hanging="426"/>
        <w:rPr>
          <w:b/>
        </w:rPr>
      </w:pPr>
      <w:r w:rsidRPr="00310438">
        <w:rPr>
          <w:b/>
        </w:rPr>
        <w:t>Determinación de la rentabilidad por ciclo de corta</w:t>
      </w:r>
    </w:p>
    <w:p w14:paraId="4FC839F8" w14:textId="77777777" w:rsidR="00310438" w:rsidRPr="00310438" w:rsidRDefault="00310438" w:rsidP="00B9298F">
      <w:pPr>
        <w:pStyle w:val="Prrafodelista"/>
        <w:spacing w:after="0" w:line="240" w:lineRule="auto"/>
        <w:ind w:left="1331"/>
        <w:rPr>
          <w:b/>
        </w:rPr>
      </w:pPr>
    </w:p>
    <w:p w14:paraId="4F64AE38" w14:textId="5C2FB17A" w:rsidR="00B44D37" w:rsidRDefault="00B44D37" w:rsidP="00B9298F">
      <w:pPr>
        <w:tabs>
          <w:tab w:val="left" w:pos="2975"/>
        </w:tabs>
        <w:spacing w:after="0" w:line="240" w:lineRule="auto"/>
        <w:jc w:val="both"/>
        <w:rPr>
          <w:rFonts w:eastAsia="+mn-ea"/>
          <w:iCs/>
          <w:color w:val="auto"/>
          <w:kern w:val="24"/>
          <w:szCs w:val="36"/>
        </w:rPr>
      </w:pPr>
      <w:r w:rsidRPr="005D639E">
        <w:rPr>
          <w:rFonts w:eastAsia="+mn-ea"/>
          <w:iCs/>
          <w:color w:val="auto"/>
          <w:kern w:val="24"/>
          <w:szCs w:val="36"/>
        </w:rPr>
        <w:t xml:space="preserve">El </w:t>
      </w:r>
      <w:r w:rsidRPr="00C756C4">
        <w:rPr>
          <w:rFonts w:eastAsia="+mn-ea"/>
          <w:b/>
          <w:iCs/>
          <w:color w:val="auto"/>
          <w:kern w:val="24"/>
          <w:szCs w:val="36"/>
        </w:rPr>
        <w:t>Cuadro 1</w:t>
      </w:r>
      <w:r>
        <w:rPr>
          <w:rFonts w:eastAsia="+mn-ea"/>
          <w:iCs/>
          <w:color w:val="auto"/>
          <w:kern w:val="24"/>
          <w:szCs w:val="36"/>
        </w:rPr>
        <w:t xml:space="preserve"> </w:t>
      </w:r>
      <w:r w:rsidRPr="005D639E">
        <w:rPr>
          <w:rFonts w:eastAsia="+mn-ea"/>
          <w:iCs/>
          <w:color w:val="auto"/>
          <w:kern w:val="24"/>
          <w:szCs w:val="36"/>
        </w:rPr>
        <w:t xml:space="preserve">muestra las diferencias en la rentabilidad </w:t>
      </w:r>
      <w:r>
        <w:rPr>
          <w:rFonts w:eastAsia="+mn-ea"/>
          <w:iCs/>
          <w:color w:val="auto"/>
          <w:kern w:val="24"/>
          <w:szCs w:val="36"/>
        </w:rPr>
        <w:t>(</w:t>
      </w:r>
      <w:r w:rsidR="00D12A22">
        <w:rPr>
          <w:rFonts w:eastAsia="+mn-ea"/>
          <w:iCs/>
          <w:color w:val="auto"/>
          <w:kern w:val="24"/>
          <w:szCs w:val="36"/>
        </w:rPr>
        <w:t>¢</w:t>
      </w:r>
      <w:r>
        <w:rPr>
          <w:rFonts w:eastAsia="+mn-ea"/>
          <w:iCs/>
          <w:color w:val="auto"/>
          <w:kern w:val="24"/>
          <w:szCs w:val="36"/>
        </w:rPr>
        <w:t>*</w:t>
      </w:r>
      <w:r w:rsidRPr="005D639E">
        <w:rPr>
          <w:rFonts w:eastAsia="+mn-ea"/>
          <w:iCs/>
          <w:color w:val="auto"/>
          <w:kern w:val="24"/>
          <w:szCs w:val="36"/>
        </w:rPr>
        <w:t>ha</w:t>
      </w:r>
      <w:r>
        <w:rPr>
          <w:rFonts w:eastAsia="+mn-ea"/>
          <w:iCs/>
          <w:color w:val="auto"/>
          <w:kern w:val="24"/>
          <w:szCs w:val="36"/>
          <w:vertAlign w:val="superscript"/>
        </w:rPr>
        <w:t>-1</w:t>
      </w:r>
      <w:r w:rsidRPr="005D639E">
        <w:rPr>
          <w:rFonts w:eastAsia="+mn-ea"/>
          <w:iCs/>
          <w:color w:val="auto"/>
          <w:kern w:val="24"/>
          <w:szCs w:val="36"/>
        </w:rPr>
        <w:t>)</w:t>
      </w:r>
      <w:r w:rsidR="0048609F">
        <w:rPr>
          <w:rFonts w:eastAsia="+mn-ea"/>
          <w:iCs/>
          <w:color w:val="auto"/>
          <w:kern w:val="24"/>
          <w:szCs w:val="36"/>
        </w:rPr>
        <w:t>,</w:t>
      </w:r>
      <w:r w:rsidRPr="005D639E">
        <w:rPr>
          <w:rFonts w:eastAsia="+mn-ea"/>
          <w:iCs/>
          <w:color w:val="auto"/>
          <w:kern w:val="24"/>
          <w:szCs w:val="36"/>
        </w:rPr>
        <w:t xml:space="preserve"> según los tratamientos silviculturales y el cumplimiento del ciclo de corta respectivo. En caso del tratamiento de liberación</w:t>
      </w:r>
      <w:r w:rsidR="0048609F">
        <w:rPr>
          <w:rFonts w:eastAsia="+mn-ea"/>
          <w:iCs/>
          <w:color w:val="auto"/>
          <w:kern w:val="24"/>
          <w:szCs w:val="36"/>
        </w:rPr>
        <w:t>,</w:t>
      </w:r>
      <w:r w:rsidRPr="005D639E">
        <w:rPr>
          <w:rFonts w:eastAsia="+mn-ea"/>
          <w:iCs/>
          <w:color w:val="auto"/>
          <w:kern w:val="24"/>
          <w:szCs w:val="36"/>
        </w:rPr>
        <w:t xml:space="preserve"> el ciclo de corta biológico y financiero se presenta antes del ciclo de corta normativo y </w:t>
      </w:r>
      <w:r w:rsidR="0048609F">
        <w:rPr>
          <w:rFonts w:eastAsia="+mn-ea"/>
          <w:iCs/>
          <w:color w:val="auto"/>
          <w:kern w:val="24"/>
          <w:szCs w:val="36"/>
        </w:rPr>
        <w:t xml:space="preserve">con </w:t>
      </w:r>
      <w:r w:rsidRPr="005D639E">
        <w:rPr>
          <w:rFonts w:eastAsia="+mn-ea"/>
          <w:iCs/>
          <w:color w:val="auto"/>
          <w:kern w:val="24"/>
          <w:szCs w:val="36"/>
        </w:rPr>
        <w:t>una mayor rentabilidad en ambos casos, lo mismo ocurre en el tratamiento de refinamiento donde la rentabilidad del ciclo de corta financiero triplica a la del normativo.</w:t>
      </w:r>
    </w:p>
    <w:p w14:paraId="693F9615" w14:textId="77777777" w:rsidR="00D12A22" w:rsidRPr="005D639E" w:rsidRDefault="00D12A22" w:rsidP="00B9298F">
      <w:pPr>
        <w:tabs>
          <w:tab w:val="left" w:pos="2975"/>
        </w:tabs>
        <w:spacing w:after="0" w:line="240" w:lineRule="auto"/>
        <w:jc w:val="both"/>
        <w:rPr>
          <w:rFonts w:eastAsia="+mn-ea"/>
          <w:iCs/>
          <w:color w:val="auto"/>
          <w:kern w:val="24"/>
          <w:szCs w:val="36"/>
        </w:rPr>
      </w:pPr>
    </w:p>
    <w:p w14:paraId="647C6CFD" w14:textId="3EAC3A1B" w:rsidR="00B44D37" w:rsidRDefault="00B44D37" w:rsidP="00B9298F">
      <w:pPr>
        <w:tabs>
          <w:tab w:val="left" w:pos="2975"/>
        </w:tabs>
        <w:spacing w:after="0" w:line="240" w:lineRule="auto"/>
        <w:jc w:val="both"/>
        <w:rPr>
          <w:rFonts w:eastAsia="+mn-ea"/>
          <w:iCs/>
          <w:color w:val="auto"/>
          <w:kern w:val="24"/>
          <w:szCs w:val="36"/>
        </w:rPr>
      </w:pPr>
      <w:r w:rsidRPr="005D639E">
        <w:rPr>
          <w:rFonts w:eastAsia="+mn-ea"/>
          <w:iCs/>
          <w:color w:val="auto"/>
          <w:kern w:val="24"/>
          <w:szCs w:val="36"/>
        </w:rPr>
        <w:t>Para los tres tratamientos</w:t>
      </w:r>
      <w:r w:rsidR="0048609F">
        <w:rPr>
          <w:rFonts w:eastAsia="+mn-ea"/>
          <w:iCs/>
          <w:color w:val="auto"/>
          <w:kern w:val="24"/>
          <w:szCs w:val="36"/>
        </w:rPr>
        <w:t>,</w:t>
      </w:r>
      <w:r w:rsidRPr="005D639E">
        <w:rPr>
          <w:rFonts w:eastAsia="+mn-ea"/>
          <w:iCs/>
          <w:color w:val="auto"/>
          <w:kern w:val="24"/>
          <w:szCs w:val="36"/>
        </w:rPr>
        <w:t xml:space="preserve"> el ciclo de corta normativo presenta menor rentabilidad que los demás ciclos de corta, además se evidencia la poca rentabilidad del tratamiento testigo</w:t>
      </w:r>
      <w:r w:rsidR="0048609F">
        <w:rPr>
          <w:rFonts w:eastAsia="+mn-ea"/>
          <w:iCs/>
          <w:color w:val="auto"/>
          <w:kern w:val="24"/>
          <w:szCs w:val="36"/>
        </w:rPr>
        <w:t>, pues es</w:t>
      </w:r>
      <w:r w:rsidRPr="005D639E">
        <w:rPr>
          <w:rFonts w:eastAsia="+mn-ea"/>
          <w:iCs/>
          <w:color w:val="auto"/>
          <w:kern w:val="24"/>
          <w:szCs w:val="36"/>
        </w:rPr>
        <w:t xml:space="preserve"> inferior a los tratamientos de refinamiento y liberación en los tres ciclos de corta, además </w:t>
      </w:r>
      <w:r w:rsidR="0048609F">
        <w:rPr>
          <w:rFonts w:eastAsia="+mn-ea"/>
          <w:iCs/>
          <w:color w:val="auto"/>
          <w:kern w:val="24"/>
          <w:szCs w:val="36"/>
        </w:rPr>
        <w:t xml:space="preserve">con </w:t>
      </w:r>
      <w:r w:rsidRPr="005D639E">
        <w:rPr>
          <w:rFonts w:eastAsia="+mn-ea"/>
          <w:iCs/>
          <w:color w:val="auto"/>
          <w:kern w:val="24"/>
          <w:szCs w:val="36"/>
        </w:rPr>
        <w:t>una edad superior al ciclo de corta normativo de 15 años.</w:t>
      </w:r>
    </w:p>
    <w:p w14:paraId="146E0D2A" w14:textId="77777777" w:rsidR="00AC4CAF" w:rsidRPr="005D639E" w:rsidRDefault="00AC4CAF" w:rsidP="00B9298F">
      <w:pPr>
        <w:tabs>
          <w:tab w:val="left" w:pos="2975"/>
        </w:tabs>
        <w:spacing w:after="0" w:line="240" w:lineRule="auto"/>
        <w:jc w:val="both"/>
        <w:rPr>
          <w:rFonts w:eastAsia="+mn-ea"/>
          <w:iCs/>
          <w:color w:val="auto"/>
          <w:kern w:val="24"/>
          <w:szCs w:val="36"/>
        </w:rPr>
      </w:pPr>
    </w:p>
    <w:p w14:paraId="5CFBC345" w14:textId="703DE6F0" w:rsidR="00B44D37" w:rsidRDefault="00B44D37" w:rsidP="00B9298F">
      <w:pPr>
        <w:spacing w:after="0" w:line="240" w:lineRule="auto"/>
        <w:jc w:val="both"/>
        <w:rPr>
          <w:rFonts w:eastAsia="Calibri"/>
          <w:color w:val="auto"/>
          <w:szCs w:val="24"/>
        </w:rPr>
      </w:pPr>
      <w:r w:rsidRPr="005D639E">
        <w:rPr>
          <w:b/>
          <w:color w:val="auto"/>
          <w:szCs w:val="24"/>
        </w:rPr>
        <w:t>Cuadro</w:t>
      </w:r>
      <w:r>
        <w:rPr>
          <w:b/>
          <w:color w:val="auto"/>
          <w:szCs w:val="24"/>
        </w:rPr>
        <w:t xml:space="preserve"> 1</w:t>
      </w:r>
      <w:r w:rsidRPr="005D639E">
        <w:rPr>
          <w:color w:val="auto"/>
          <w:szCs w:val="24"/>
        </w:rPr>
        <w:t xml:space="preserve">. </w:t>
      </w:r>
      <w:r w:rsidRPr="005D639E">
        <w:rPr>
          <w:rFonts w:eastAsia="Calibri"/>
          <w:color w:val="auto"/>
          <w:szCs w:val="24"/>
        </w:rPr>
        <w:t>Valor esperado de la tierra para los ciclos de corta biológic</w:t>
      </w:r>
      <w:r w:rsidR="0048609F">
        <w:rPr>
          <w:rFonts w:eastAsia="Calibri"/>
          <w:color w:val="auto"/>
          <w:szCs w:val="24"/>
        </w:rPr>
        <w:t>o</w:t>
      </w:r>
      <w:r w:rsidRPr="005D639E">
        <w:rPr>
          <w:rFonts w:eastAsia="Calibri"/>
          <w:color w:val="auto"/>
          <w:szCs w:val="24"/>
        </w:rPr>
        <w:t>, financiero y normativo para cada tratamiento silvicultural y bosque normal.</w:t>
      </w:r>
    </w:p>
    <w:p w14:paraId="717A00C9" w14:textId="08943CF2" w:rsidR="00D12A22" w:rsidRPr="00D12A22" w:rsidRDefault="00D12A22" w:rsidP="00B9298F">
      <w:pPr>
        <w:spacing w:after="0" w:line="240" w:lineRule="auto"/>
        <w:jc w:val="both"/>
        <w:rPr>
          <w:i/>
          <w:iCs/>
          <w:color w:val="auto"/>
          <w:szCs w:val="24"/>
          <w:lang w:val="en-US"/>
        </w:rPr>
      </w:pPr>
      <w:r w:rsidRPr="00D12A22">
        <w:rPr>
          <w:b/>
          <w:bCs/>
          <w:i/>
          <w:iCs/>
          <w:color w:val="auto"/>
          <w:szCs w:val="24"/>
          <w:lang w:val="en-US"/>
        </w:rPr>
        <w:t>Table 1</w:t>
      </w:r>
      <w:r w:rsidRPr="00D12A22">
        <w:rPr>
          <w:i/>
          <w:iCs/>
          <w:color w:val="auto"/>
          <w:szCs w:val="24"/>
          <w:lang w:val="en-US"/>
        </w:rPr>
        <w:t>. Expected value of land for biological, financial and regulatory cutting cycles for each silvicultural treatment and normal forest.</w:t>
      </w:r>
    </w:p>
    <w:tbl>
      <w:tblPr>
        <w:tblW w:w="9398" w:type="dxa"/>
        <w:tblCellMar>
          <w:left w:w="70" w:type="dxa"/>
          <w:right w:w="70" w:type="dxa"/>
        </w:tblCellMar>
        <w:tblLook w:val="04A0" w:firstRow="1" w:lastRow="0" w:firstColumn="1" w:lastColumn="0" w:noHBand="0" w:noVBand="1"/>
      </w:tblPr>
      <w:tblGrid>
        <w:gridCol w:w="2508"/>
        <w:gridCol w:w="2307"/>
        <w:gridCol w:w="2274"/>
        <w:gridCol w:w="2309"/>
      </w:tblGrid>
      <w:tr w:rsidR="00B44D37" w:rsidRPr="00B9298F" w14:paraId="789F5DA4" w14:textId="77777777" w:rsidTr="00F62663">
        <w:trPr>
          <w:trHeight w:val="263"/>
        </w:trPr>
        <w:tc>
          <w:tcPr>
            <w:tcW w:w="2508" w:type="dxa"/>
            <w:tcBorders>
              <w:top w:val="nil"/>
              <w:left w:val="nil"/>
              <w:bottom w:val="single" w:sz="4" w:space="0" w:color="auto"/>
              <w:right w:val="nil"/>
            </w:tcBorders>
            <w:shd w:val="clear" w:color="auto" w:fill="auto"/>
            <w:noWrap/>
            <w:vAlign w:val="bottom"/>
            <w:hideMark/>
          </w:tcPr>
          <w:p w14:paraId="417F250E" w14:textId="77777777" w:rsidR="00B44D37" w:rsidRPr="00D12A22" w:rsidRDefault="00B44D37" w:rsidP="00B9298F">
            <w:pPr>
              <w:spacing w:after="0" w:line="240" w:lineRule="auto"/>
              <w:rPr>
                <w:rFonts w:ascii="Calibri" w:eastAsia="Times New Roman" w:hAnsi="Calibri" w:cs="Calibri"/>
                <w:color w:val="000000"/>
                <w:sz w:val="22"/>
                <w:lang w:val="en-US" w:eastAsia="es-CR"/>
              </w:rPr>
            </w:pPr>
            <w:r w:rsidRPr="00D12A22">
              <w:rPr>
                <w:rFonts w:ascii="Calibri" w:eastAsia="Times New Roman" w:hAnsi="Calibri" w:cs="Calibri"/>
                <w:color w:val="000000"/>
                <w:sz w:val="22"/>
                <w:lang w:val="en-US" w:eastAsia="es-CR"/>
              </w:rPr>
              <w:t> </w:t>
            </w:r>
          </w:p>
        </w:tc>
        <w:tc>
          <w:tcPr>
            <w:tcW w:w="2307" w:type="dxa"/>
            <w:tcBorders>
              <w:top w:val="nil"/>
              <w:left w:val="nil"/>
              <w:bottom w:val="single" w:sz="4" w:space="0" w:color="auto"/>
              <w:right w:val="nil"/>
            </w:tcBorders>
            <w:shd w:val="clear" w:color="auto" w:fill="auto"/>
            <w:noWrap/>
            <w:vAlign w:val="bottom"/>
            <w:hideMark/>
          </w:tcPr>
          <w:p w14:paraId="45BD4EA5" w14:textId="77777777" w:rsidR="00B44D37" w:rsidRPr="00D12A22" w:rsidRDefault="00B44D37" w:rsidP="00B9298F">
            <w:pPr>
              <w:spacing w:after="0" w:line="240" w:lineRule="auto"/>
              <w:rPr>
                <w:rFonts w:ascii="Calibri" w:eastAsia="Times New Roman" w:hAnsi="Calibri" w:cs="Calibri"/>
                <w:color w:val="000000"/>
                <w:sz w:val="22"/>
                <w:lang w:val="en-US" w:eastAsia="es-CR"/>
              </w:rPr>
            </w:pPr>
            <w:r w:rsidRPr="00D12A22">
              <w:rPr>
                <w:rFonts w:ascii="Calibri" w:eastAsia="Times New Roman" w:hAnsi="Calibri" w:cs="Calibri"/>
                <w:color w:val="000000"/>
                <w:sz w:val="22"/>
                <w:lang w:val="en-US" w:eastAsia="es-CR"/>
              </w:rPr>
              <w:t> </w:t>
            </w:r>
          </w:p>
        </w:tc>
        <w:tc>
          <w:tcPr>
            <w:tcW w:w="2274" w:type="dxa"/>
            <w:tcBorders>
              <w:top w:val="nil"/>
              <w:left w:val="nil"/>
              <w:bottom w:val="single" w:sz="4" w:space="0" w:color="auto"/>
              <w:right w:val="nil"/>
            </w:tcBorders>
            <w:shd w:val="clear" w:color="auto" w:fill="auto"/>
            <w:noWrap/>
            <w:vAlign w:val="bottom"/>
            <w:hideMark/>
          </w:tcPr>
          <w:p w14:paraId="0A7EF180" w14:textId="77777777" w:rsidR="00B44D37" w:rsidRPr="00D12A22" w:rsidRDefault="00B44D37" w:rsidP="00B9298F">
            <w:pPr>
              <w:spacing w:after="0" w:line="240" w:lineRule="auto"/>
              <w:rPr>
                <w:rFonts w:ascii="Calibri" w:eastAsia="Times New Roman" w:hAnsi="Calibri" w:cs="Calibri"/>
                <w:color w:val="000000"/>
                <w:sz w:val="22"/>
                <w:lang w:val="en-US" w:eastAsia="es-CR"/>
              </w:rPr>
            </w:pPr>
            <w:r w:rsidRPr="00D12A22">
              <w:rPr>
                <w:rFonts w:ascii="Calibri" w:eastAsia="Times New Roman" w:hAnsi="Calibri" w:cs="Calibri"/>
                <w:color w:val="000000"/>
                <w:sz w:val="22"/>
                <w:lang w:val="en-US" w:eastAsia="es-CR"/>
              </w:rPr>
              <w:t> </w:t>
            </w:r>
          </w:p>
        </w:tc>
        <w:tc>
          <w:tcPr>
            <w:tcW w:w="2307" w:type="dxa"/>
            <w:tcBorders>
              <w:top w:val="nil"/>
              <w:left w:val="nil"/>
              <w:bottom w:val="single" w:sz="4" w:space="0" w:color="auto"/>
              <w:right w:val="nil"/>
            </w:tcBorders>
            <w:shd w:val="clear" w:color="auto" w:fill="auto"/>
            <w:noWrap/>
            <w:vAlign w:val="bottom"/>
            <w:hideMark/>
          </w:tcPr>
          <w:p w14:paraId="43038202" w14:textId="77777777" w:rsidR="00B44D37" w:rsidRPr="00D12A22" w:rsidRDefault="00B44D37" w:rsidP="00B9298F">
            <w:pPr>
              <w:spacing w:after="0" w:line="240" w:lineRule="auto"/>
              <w:rPr>
                <w:rFonts w:ascii="Calibri" w:eastAsia="Times New Roman" w:hAnsi="Calibri" w:cs="Calibri"/>
                <w:color w:val="000000"/>
                <w:sz w:val="22"/>
                <w:lang w:val="en-US" w:eastAsia="es-CR"/>
              </w:rPr>
            </w:pPr>
            <w:r w:rsidRPr="00D12A22">
              <w:rPr>
                <w:rFonts w:ascii="Calibri" w:eastAsia="Times New Roman" w:hAnsi="Calibri" w:cs="Calibri"/>
                <w:color w:val="000000"/>
                <w:sz w:val="22"/>
                <w:lang w:val="en-US" w:eastAsia="es-CR"/>
              </w:rPr>
              <w:t> </w:t>
            </w:r>
          </w:p>
        </w:tc>
      </w:tr>
      <w:tr w:rsidR="00B44D37" w:rsidRPr="005D639E" w14:paraId="49B74A0F" w14:textId="77777777" w:rsidTr="00F62663">
        <w:trPr>
          <w:trHeight w:val="263"/>
        </w:trPr>
        <w:tc>
          <w:tcPr>
            <w:tcW w:w="9398" w:type="dxa"/>
            <w:gridSpan w:val="4"/>
            <w:tcBorders>
              <w:top w:val="nil"/>
              <w:left w:val="nil"/>
              <w:bottom w:val="single" w:sz="4" w:space="0" w:color="auto"/>
              <w:right w:val="nil"/>
            </w:tcBorders>
            <w:shd w:val="clear" w:color="auto" w:fill="auto"/>
            <w:noWrap/>
            <w:vAlign w:val="bottom"/>
            <w:hideMark/>
          </w:tcPr>
          <w:p w14:paraId="14D85165" w14:textId="77777777" w:rsidR="00B44D37" w:rsidRPr="005D639E" w:rsidRDefault="00B44D37" w:rsidP="003749CA">
            <w:pPr>
              <w:spacing w:after="0" w:line="240" w:lineRule="auto"/>
              <w:jc w:val="center"/>
              <w:rPr>
                <w:rFonts w:eastAsia="Times New Roman"/>
                <w:b/>
                <w:bCs/>
                <w:color w:val="000000"/>
                <w:sz w:val="22"/>
                <w:lang w:eastAsia="es-CR"/>
              </w:rPr>
            </w:pPr>
            <w:r w:rsidRPr="005D639E">
              <w:rPr>
                <w:rFonts w:eastAsia="Times New Roman"/>
                <w:b/>
                <w:bCs/>
                <w:color w:val="000000"/>
                <w:sz w:val="22"/>
                <w:lang w:eastAsia="es-CR"/>
              </w:rPr>
              <w:t xml:space="preserve">Ciclos de corta </w:t>
            </w:r>
          </w:p>
        </w:tc>
      </w:tr>
      <w:tr w:rsidR="00B44D37" w:rsidRPr="005D639E" w14:paraId="4852C335" w14:textId="77777777" w:rsidTr="00F62663">
        <w:trPr>
          <w:trHeight w:val="263"/>
        </w:trPr>
        <w:tc>
          <w:tcPr>
            <w:tcW w:w="2508" w:type="dxa"/>
            <w:tcBorders>
              <w:top w:val="nil"/>
              <w:left w:val="nil"/>
              <w:bottom w:val="single" w:sz="4" w:space="0" w:color="auto"/>
              <w:right w:val="nil"/>
            </w:tcBorders>
            <w:shd w:val="clear" w:color="auto" w:fill="auto"/>
            <w:noWrap/>
            <w:vAlign w:val="bottom"/>
            <w:hideMark/>
          </w:tcPr>
          <w:p w14:paraId="17A10E66" w14:textId="77777777" w:rsidR="00B44D37" w:rsidRPr="005D639E" w:rsidRDefault="00B44D37" w:rsidP="003749CA">
            <w:pPr>
              <w:spacing w:after="0" w:line="240" w:lineRule="auto"/>
              <w:rPr>
                <w:rFonts w:eastAsia="Times New Roman"/>
                <w:color w:val="000000"/>
                <w:sz w:val="22"/>
                <w:lang w:eastAsia="es-CR"/>
              </w:rPr>
            </w:pPr>
            <w:r w:rsidRPr="005D639E">
              <w:rPr>
                <w:rFonts w:eastAsia="Times New Roman"/>
                <w:color w:val="000000"/>
                <w:sz w:val="22"/>
                <w:lang w:eastAsia="es-CR"/>
              </w:rPr>
              <w:t> </w:t>
            </w:r>
          </w:p>
        </w:tc>
        <w:tc>
          <w:tcPr>
            <w:tcW w:w="2307" w:type="dxa"/>
            <w:tcBorders>
              <w:top w:val="nil"/>
              <w:left w:val="nil"/>
              <w:bottom w:val="single" w:sz="4" w:space="0" w:color="auto"/>
              <w:right w:val="nil"/>
            </w:tcBorders>
            <w:shd w:val="clear" w:color="auto" w:fill="auto"/>
            <w:noWrap/>
            <w:vAlign w:val="bottom"/>
            <w:hideMark/>
          </w:tcPr>
          <w:p w14:paraId="18B21694" w14:textId="77777777" w:rsidR="00B44D37" w:rsidRPr="005D639E" w:rsidRDefault="00B44D37" w:rsidP="00B9298F">
            <w:pPr>
              <w:spacing w:after="0" w:line="240" w:lineRule="auto"/>
              <w:jc w:val="center"/>
              <w:rPr>
                <w:rFonts w:eastAsia="Times New Roman"/>
                <w:color w:val="000000"/>
                <w:sz w:val="22"/>
                <w:lang w:eastAsia="es-CR"/>
              </w:rPr>
            </w:pPr>
            <w:r w:rsidRPr="005D639E">
              <w:rPr>
                <w:rFonts w:eastAsia="Times New Roman"/>
                <w:color w:val="000000"/>
                <w:sz w:val="22"/>
                <w:lang w:eastAsia="es-CR"/>
              </w:rPr>
              <w:t>Biológico</w:t>
            </w:r>
          </w:p>
        </w:tc>
        <w:tc>
          <w:tcPr>
            <w:tcW w:w="2274" w:type="dxa"/>
            <w:tcBorders>
              <w:top w:val="nil"/>
              <w:left w:val="nil"/>
              <w:bottom w:val="single" w:sz="4" w:space="0" w:color="auto"/>
              <w:right w:val="nil"/>
            </w:tcBorders>
            <w:shd w:val="clear" w:color="auto" w:fill="auto"/>
            <w:noWrap/>
            <w:vAlign w:val="bottom"/>
            <w:hideMark/>
          </w:tcPr>
          <w:p w14:paraId="0318F619" w14:textId="77777777" w:rsidR="00B44D37" w:rsidRPr="005D639E" w:rsidRDefault="00B44D37" w:rsidP="00B9298F">
            <w:pPr>
              <w:spacing w:after="0" w:line="240" w:lineRule="auto"/>
              <w:jc w:val="center"/>
              <w:rPr>
                <w:rFonts w:eastAsia="Times New Roman"/>
                <w:color w:val="000000"/>
                <w:sz w:val="22"/>
                <w:lang w:eastAsia="es-CR"/>
              </w:rPr>
            </w:pPr>
            <w:r w:rsidRPr="005D639E">
              <w:rPr>
                <w:rFonts w:eastAsia="Times New Roman"/>
                <w:color w:val="000000"/>
                <w:sz w:val="22"/>
                <w:lang w:eastAsia="es-CR"/>
              </w:rPr>
              <w:t>Normativo</w:t>
            </w:r>
          </w:p>
        </w:tc>
        <w:tc>
          <w:tcPr>
            <w:tcW w:w="2307" w:type="dxa"/>
            <w:tcBorders>
              <w:top w:val="nil"/>
              <w:left w:val="nil"/>
              <w:bottom w:val="single" w:sz="4" w:space="0" w:color="auto"/>
              <w:right w:val="nil"/>
            </w:tcBorders>
            <w:shd w:val="clear" w:color="auto" w:fill="auto"/>
            <w:noWrap/>
            <w:vAlign w:val="bottom"/>
            <w:hideMark/>
          </w:tcPr>
          <w:p w14:paraId="6FA5D7C0" w14:textId="77777777" w:rsidR="00B44D37" w:rsidRPr="005D639E" w:rsidRDefault="00B44D37" w:rsidP="00B9298F">
            <w:pPr>
              <w:spacing w:after="0" w:line="240" w:lineRule="auto"/>
              <w:jc w:val="center"/>
              <w:rPr>
                <w:rFonts w:eastAsia="Times New Roman"/>
                <w:color w:val="000000"/>
                <w:sz w:val="22"/>
                <w:lang w:eastAsia="es-CR"/>
              </w:rPr>
            </w:pPr>
            <w:r w:rsidRPr="005D639E">
              <w:rPr>
                <w:rFonts w:eastAsia="Times New Roman"/>
                <w:color w:val="000000"/>
                <w:sz w:val="22"/>
                <w:lang w:eastAsia="es-CR"/>
              </w:rPr>
              <w:t>Financiero</w:t>
            </w:r>
          </w:p>
        </w:tc>
      </w:tr>
      <w:tr w:rsidR="00B44D37" w:rsidRPr="005D639E" w14:paraId="3C0EC2B1" w14:textId="77777777" w:rsidTr="00F62663">
        <w:trPr>
          <w:trHeight w:val="263"/>
        </w:trPr>
        <w:tc>
          <w:tcPr>
            <w:tcW w:w="2508" w:type="dxa"/>
            <w:tcBorders>
              <w:top w:val="nil"/>
              <w:left w:val="nil"/>
              <w:bottom w:val="nil"/>
              <w:right w:val="nil"/>
            </w:tcBorders>
            <w:shd w:val="clear" w:color="auto" w:fill="auto"/>
            <w:noWrap/>
            <w:vAlign w:val="bottom"/>
            <w:hideMark/>
          </w:tcPr>
          <w:p w14:paraId="2A17ACBC" w14:textId="77777777" w:rsidR="00B44D37" w:rsidRPr="005D639E" w:rsidRDefault="00B44D37" w:rsidP="003749CA">
            <w:pPr>
              <w:spacing w:after="0" w:line="240" w:lineRule="auto"/>
              <w:rPr>
                <w:rFonts w:eastAsia="Times New Roman"/>
                <w:color w:val="000000"/>
                <w:sz w:val="22"/>
                <w:lang w:eastAsia="es-CR"/>
              </w:rPr>
            </w:pPr>
            <w:r w:rsidRPr="005D639E">
              <w:rPr>
                <w:rFonts w:eastAsia="Times New Roman"/>
                <w:color w:val="000000"/>
                <w:sz w:val="22"/>
                <w:lang w:eastAsia="es-CR"/>
              </w:rPr>
              <w:t xml:space="preserve">Liberación </w:t>
            </w:r>
            <w:r>
              <w:rPr>
                <w:rFonts w:eastAsia="Times New Roman"/>
                <w:color w:val="000000"/>
                <w:sz w:val="22"/>
                <w:lang w:eastAsia="es-CR"/>
              </w:rPr>
              <w:t>(años)</w:t>
            </w:r>
          </w:p>
        </w:tc>
        <w:tc>
          <w:tcPr>
            <w:tcW w:w="2307" w:type="dxa"/>
            <w:tcBorders>
              <w:top w:val="nil"/>
              <w:left w:val="nil"/>
              <w:bottom w:val="nil"/>
              <w:right w:val="nil"/>
            </w:tcBorders>
            <w:shd w:val="clear" w:color="auto" w:fill="auto"/>
            <w:noWrap/>
            <w:vAlign w:val="bottom"/>
            <w:hideMark/>
          </w:tcPr>
          <w:p w14:paraId="694A7206" w14:textId="77777777" w:rsidR="00B44D37" w:rsidRPr="005D639E" w:rsidRDefault="00B44D37" w:rsidP="00B9298F">
            <w:pPr>
              <w:spacing w:after="0" w:line="240" w:lineRule="auto"/>
              <w:jc w:val="center"/>
              <w:rPr>
                <w:rFonts w:eastAsia="Times New Roman"/>
                <w:color w:val="000000"/>
                <w:sz w:val="22"/>
                <w:lang w:eastAsia="es-CR"/>
              </w:rPr>
            </w:pPr>
            <w:r w:rsidRPr="005D639E">
              <w:rPr>
                <w:rFonts w:eastAsia="Times New Roman"/>
                <w:color w:val="000000"/>
                <w:sz w:val="22"/>
                <w:lang w:eastAsia="es-CR"/>
              </w:rPr>
              <w:t>8</w:t>
            </w:r>
          </w:p>
        </w:tc>
        <w:tc>
          <w:tcPr>
            <w:tcW w:w="2274" w:type="dxa"/>
            <w:tcBorders>
              <w:top w:val="nil"/>
              <w:left w:val="nil"/>
              <w:bottom w:val="nil"/>
              <w:right w:val="nil"/>
            </w:tcBorders>
            <w:shd w:val="clear" w:color="auto" w:fill="auto"/>
            <w:noWrap/>
            <w:vAlign w:val="bottom"/>
            <w:hideMark/>
          </w:tcPr>
          <w:p w14:paraId="68054631" w14:textId="77777777" w:rsidR="00B44D37" w:rsidRPr="005D639E" w:rsidRDefault="00B44D37" w:rsidP="00B9298F">
            <w:pPr>
              <w:spacing w:after="0" w:line="240" w:lineRule="auto"/>
              <w:jc w:val="center"/>
              <w:rPr>
                <w:rFonts w:eastAsia="Times New Roman"/>
                <w:color w:val="000000"/>
                <w:sz w:val="22"/>
                <w:lang w:eastAsia="es-CR"/>
              </w:rPr>
            </w:pPr>
            <w:r w:rsidRPr="005D639E">
              <w:rPr>
                <w:rFonts w:eastAsia="Times New Roman"/>
                <w:color w:val="000000"/>
                <w:sz w:val="22"/>
                <w:lang w:eastAsia="es-CR"/>
              </w:rPr>
              <w:t>15</w:t>
            </w:r>
          </w:p>
        </w:tc>
        <w:tc>
          <w:tcPr>
            <w:tcW w:w="2307" w:type="dxa"/>
            <w:tcBorders>
              <w:top w:val="nil"/>
              <w:left w:val="nil"/>
              <w:bottom w:val="nil"/>
              <w:right w:val="nil"/>
            </w:tcBorders>
            <w:shd w:val="clear" w:color="auto" w:fill="auto"/>
            <w:noWrap/>
            <w:vAlign w:val="bottom"/>
            <w:hideMark/>
          </w:tcPr>
          <w:p w14:paraId="2D62A2DD" w14:textId="77777777" w:rsidR="00B44D37" w:rsidRPr="005D639E" w:rsidRDefault="00B44D37" w:rsidP="00B9298F">
            <w:pPr>
              <w:spacing w:after="0" w:line="240" w:lineRule="auto"/>
              <w:jc w:val="center"/>
              <w:rPr>
                <w:rFonts w:eastAsia="Times New Roman"/>
                <w:color w:val="000000"/>
                <w:sz w:val="22"/>
                <w:lang w:eastAsia="es-CR"/>
              </w:rPr>
            </w:pPr>
            <w:r w:rsidRPr="005D639E">
              <w:rPr>
                <w:rFonts w:eastAsia="Times New Roman"/>
                <w:color w:val="000000"/>
                <w:sz w:val="22"/>
                <w:lang w:eastAsia="es-CR"/>
              </w:rPr>
              <w:t>11</w:t>
            </w:r>
          </w:p>
        </w:tc>
      </w:tr>
      <w:tr w:rsidR="00B44D37" w:rsidRPr="005D639E" w14:paraId="08DA25E8" w14:textId="77777777" w:rsidTr="00F62663">
        <w:trPr>
          <w:trHeight w:val="263"/>
        </w:trPr>
        <w:tc>
          <w:tcPr>
            <w:tcW w:w="2508" w:type="dxa"/>
            <w:tcBorders>
              <w:top w:val="nil"/>
              <w:left w:val="nil"/>
              <w:bottom w:val="nil"/>
              <w:right w:val="nil"/>
            </w:tcBorders>
            <w:shd w:val="clear" w:color="auto" w:fill="auto"/>
            <w:noWrap/>
            <w:vAlign w:val="bottom"/>
            <w:hideMark/>
          </w:tcPr>
          <w:p w14:paraId="1D4FC1F1" w14:textId="77777777" w:rsidR="00B44D37" w:rsidRPr="005D639E" w:rsidRDefault="00B44D37" w:rsidP="003749CA">
            <w:pPr>
              <w:spacing w:after="0" w:line="240" w:lineRule="auto"/>
              <w:rPr>
                <w:rFonts w:eastAsia="Times New Roman"/>
                <w:b/>
                <w:bCs/>
                <w:color w:val="000000"/>
                <w:sz w:val="22"/>
                <w:lang w:eastAsia="es-CR"/>
              </w:rPr>
            </w:pPr>
            <w:r w:rsidRPr="005D639E">
              <w:rPr>
                <w:rFonts w:eastAsia="Times New Roman"/>
                <w:b/>
                <w:bCs/>
                <w:color w:val="000000"/>
                <w:sz w:val="22"/>
                <w:lang w:eastAsia="es-CR"/>
              </w:rPr>
              <w:t>VET</w:t>
            </w:r>
          </w:p>
        </w:tc>
        <w:tc>
          <w:tcPr>
            <w:tcW w:w="2307" w:type="dxa"/>
            <w:tcBorders>
              <w:top w:val="nil"/>
              <w:left w:val="nil"/>
              <w:bottom w:val="nil"/>
              <w:right w:val="nil"/>
            </w:tcBorders>
            <w:shd w:val="clear" w:color="auto" w:fill="auto"/>
            <w:noWrap/>
            <w:vAlign w:val="bottom"/>
            <w:hideMark/>
          </w:tcPr>
          <w:p w14:paraId="17CFF286" w14:textId="77777777" w:rsidR="00B44D37" w:rsidRPr="005D639E" w:rsidRDefault="007B00F6" w:rsidP="00B9298F">
            <w:pPr>
              <w:spacing w:after="0" w:line="240" w:lineRule="auto"/>
              <w:jc w:val="center"/>
              <w:rPr>
                <w:rFonts w:eastAsia="Times New Roman"/>
                <w:b/>
                <w:bCs/>
                <w:color w:val="000000"/>
                <w:sz w:val="22"/>
                <w:lang w:eastAsia="es-CR"/>
              </w:rPr>
            </w:pPr>
            <w:r>
              <w:rPr>
                <w:rFonts w:eastAsia="Times New Roman"/>
                <w:b/>
                <w:bCs/>
                <w:color w:val="000000"/>
                <w:sz w:val="22"/>
                <w:lang w:eastAsia="es-CR"/>
              </w:rPr>
              <w:t xml:space="preserve">310 </w:t>
            </w:r>
            <w:r w:rsidR="00B44D37" w:rsidRPr="005D639E">
              <w:rPr>
                <w:rFonts w:eastAsia="Times New Roman"/>
                <w:b/>
                <w:bCs/>
                <w:color w:val="000000"/>
                <w:sz w:val="22"/>
                <w:lang w:eastAsia="es-CR"/>
              </w:rPr>
              <w:t>593</w:t>
            </w:r>
            <w:r>
              <w:rPr>
                <w:rFonts w:eastAsia="Times New Roman"/>
                <w:b/>
                <w:bCs/>
                <w:color w:val="000000"/>
                <w:sz w:val="22"/>
                <w:lang w:eastAsia="es-CR"/>
              </w:rPr>
              <w:t>.</w:t>
            </w:r>
            <w:r w:rsidR="00B44D37" w:rsidRPr="005D639E">
              <w:rPr>
                <w:rFonts w:eastAsia="Times New Roman"/>
                <w:b/>
                <w:bCs/>
                <w:color w:val="000000"/>
                <w:sz w:val="22"/>
                <w:lang w:eastAsia="es-CR"/>
              </w:rPr>
              <w:t>40</w:t>
            </w:r>
          </w:p>
        </w:tc>
        <w:tc>
          <w:tcPr>
            <w:tcW w:w="2274" w:type="dxa"/>
            <w:tcBorders>
              <w:top w:val="nil"/>
              <w:left w:val="nil"/>
              <w:bottom w:val="nil"/>
              <w:right w:val="nil"/>
            </w:tcBorders>
            <w:shd w:val="clear" w:color="auto" w:fill="auto"/>
            <w:noWrap/>
            <w:vAlign w:val="bottom"/>
            <w:hideMark/>
          </w:tcPr>
          <w:p w14:paraId="1F97CC75" w14:textId="77777777" w:rsidR="00B44D37" w:rsidRPr="005D639E" w:rsidRDefault="00B44D37" w:rsidP="00B9298F">
            <w:pPr>
              <w:spacing w:after="0" w:line="240" w:lineRule="auto"/>
              <w:jc w:val="center"/>
              <w:rPr>
                <w:rFonts w:eastAsia="Times New Roman"/>
                <w:b/>
                <w:bCs/>
                <w:color w:val="000000"/>
                <w:sz w:val="22"/>
                <w:lang w:eastAsia="es-CR"/>
              </w:rPr>
            </w:pPr>
            <w:r w:rsidRPr="005D639E">
              <w:rPr>
                <w:rFonts w:eastAsia="Times New Roman"/>
                <w:b/>
                <w:bCs/>
                <w:color w:val="000000"/>
                <w:sz w:val="22"/>
                <w:lang w:eastAsia="es-CR"/>
              </w:rPr>
              <w:t>1</w:t>
            </w:r>
            <w:r w:rsidR="007B00F6">
              <w:rPr>
                <w:rFonts w:eastAsia="Times New Roman"/>
                <w:b/>
                <w:bCs/>
                <w:color w:val="000000"/>
                <w:sz w:val="22"/>
                <w:lang w:eastAsia="es-CR"/>
              </w:rPr>
              <w:t xml:space="preserve">18 </w:t>
            </w:r>
            <w:r w:rsidRPr="005D639E">
              <w:rPr>
                <w:rFonts w:eastAsia="Times New Roman"/>
                <w:b/>
                <w:bCs/>
                <w:color w:val="000000"/>
                <w:sz w:val="22"/>
                <w:lang w:eastAsia="es-CR"/>
              </w:rPr>
              <w:t>0114</w:t>
            </w:r>
          </w:p>
        </w:tc>
        <w:tc>
          <w:tcPr>
            <w:tcW w:w="2307" w:type="dxa"/>
            <w:tcBorders>
              <w:top w:val="nil"/>
              <w:left w:val="nil"/>
              <w:bottom w:val="nil"/>
              <w:right w:val="nil"/>
            </w:tcBorders>
            <w:shd w:val="clear" w:color="auto" w:fill="auto"/>
            <w:noWrap/>
            <w:vAlign w:val="bottom"/>
            <w:hideMark/>
          </w:tcPr>
          <w:p w14:paraId="1D8B6CD0" w14:textId="77777777" w:rsidR="00B44D37" w:rsidRPr="005D639E" w:rsidRDefault="007B00F6" w:rsidP="00B9298F">
            <w:pPr>
              <w:spacing w:after="0" w:line="240" w:lineRule="auto"/>
              <w:jc w:val="center"/>
              <w:rPr>
                <w:rFonts w:eastAsia="Times New Roman"/>
                <w:b/>
                <w:bCs/>
                <w:color w:val="000000"/>
                <w:sz w:val="22"/>
                <w:lang w:eastAsia="es-CR"/>
              </w:rPr>
            </w:pPr>
            <w:r>
              <w:rPr>
                <w:rFonts w:eastAsia="Times New Roman"/>
                <w:b/>
                <w:bCs/>
                <w:color w:val="000000"/>
                <w:sz w:val="22"/>
                <w:lang w:eastAsia="es-CR"/>
              </w:rPr>
              <w:t>563 756.</w:t>
            </w:r>
            <w:r w:rsidR="00B44D37" w:rsidRPr="005D639E">
              <w:rPr>
                <w:rFonts w:eastAsia="Times New Roman"/>
                <w:b/>
                <w:bCs/>
                <w:color w:val="000000"/>
                <w:sz w:val="22"/>
                <w:lang w:eastAsia="es-CR"/>
              </w:rPr>
              <w:t>46</w:t>
            </w:r>
          </w:p>
        </w:tc>
      </w:tr>
      <w:tr w:rsidR="00B44D37" w:rsidRPr="005D639E" w14:paraId="27DA3AB3" w14:textId="77777777" w:rsidTr="00F62663">
        <w:trPr>
          <w:trHeight w:val="263"/>
        </w:trPr>
        <w:tc>
          <w:tcPr>
            <w:tcW w:w="2508" w:type="dxa"/>
            <w:tcBorders>
              <w:top w:val="nil"/>
              <w:left w:val="nil"/>
              <w:bottom w:val="nil"/>
              <w:right w:val="nil"/>
            </w:tcBorders>
            <w:shd w:val="clear" w:color="auto" w:fill="auto"/>
            <w:noWrap/>
            <w:vAlign w:val="bottom"/>
            <w:hideMark/>
          </w:tcPr>
          <w:p w14:paraId="33ECED8E" w14:textId="77777777" w:rsidR="00B44D37" w:rsidRPr="005D639E" w:rsidRDefault="00B44D37" w:rsidP="003749CA">
            <w:pPr>
              <w:spacing w:after="0" w:line="240" w:lineRule="auto"/>
              <w:rPr>
                <w:rFonts w:eastAsia="Times New Roman"/>
                <w:color w:val="000000"/>
                <w:sz w:val="22"/>
                <w:lang w:eastAsia="es-CR"/>
              </w:rPr>
            </w:pPr>
            <w:r w:rsidRPr="005D639E">
              <w:rPr>
                <w:rFonts w:eastAsia="Times New Roman"/>
                <w:color w:val="000000"/>
                <w:sz w:val="22"/>
                <w:lang w:eastAsia="es-CR"/>
              </w:rPr>
              <w:t>Refinamiento</w:t>
            </w:r>
            <w:r>
              <w:rPr>
                <w:rFonts w:eastAsia="Times New Roman"/>
                <w:color w:val="000000"/>
                <w:sz w:val="22"/>
                <w:lang w:eastAsia="es-CR"/>
              </w:rPr>
              <w:t xml:space="preserve"> (años)</w:t>
            </w:r>
          </w:p>
        </w:tc>
        <w:tc>
          <w:tcPr>
            <w:tcW w:w="2307" w:type="dxa"/>
            <w:tcBorders>
              <w:top w:val="nil"/>
              <w:left w:val="nil"/>
              <w:bottom w:val="nil"/>
              <w:right w:val="nil"/>
            </w:tcBorders>
            <w:shd w:val="clear" w:color="auto" w:fill="auto"/>
            <w:noWrap/>
            <w:vAlign w:val="bottom"/>
            <w:hideMark/>
          </w:tcPr>
          <w:p w14:paraId="236223E0" w14:textId="77777777" w:rsidR="00B44D37" w:rsidRPr="005D639E" w:rsidRDefault="00B44D37" w:rsidP="00B9298F">
            <w:pPr>
              <w:spacing w:after="0" w:line="240" w:lineRule="auto"/>
              <w:jc w:val="center"/>
              <w:rPr>
                <w:rFonts w:eastAsia="Times New Roman"/>
                <w:color w:val="000000"/>
                <w:sz w:val="22"/>
                <w:lang w:eastAsia="es-CR"/>
              </w:rPr>
            </w:pPr>
            <w:r w:rsidRPr="005D639E">
              <w:rPr>
                <w:rFonts w:eastAsia="Times New Roman"/>
                <w:color w:val="000000"/>
                <w:sz w:val="22"/>
                <w:lang w:eastAsia="es-CR"/>
              </w:rPr>
              <w:t>10</w:t>
            </w:r>
          </w:p>
        </w:tc>
        <w:tc>
          <w:tcPr>
            <w:tcW w:w="2274" w:type="dxa"/>
            <w:tcBorders>
              <w:top w:val="nil"/>
              <w:left w:val="nil"/>
              <w:bottom w:val="nil"/>
              <w:right w:val="nil"/>
            </w:tcBorders>
            <w:shd w:val="clear" w:color="auto" w:fill="auto"/>
            <w:noWrap/>
            <w:vAlign w:val="bottom"/>
            <w:hideMark/>
          </w:tcPr>
          <w:p w14:paraId="07070033" w14:textId="77777777" w:rsidR="00B44D37" w:rsidRPr="005D639E" w:rsidRDefault="00B44D37" w:rsidP="00B9298F">
            <w:pPr>
              <w:spacing w:after="0" w:line="240" w:lineRule="auto"/>
              <w:jc w:val="center"/>
              <w:rPr>
                <w:rFonts w:eastAsia="Times New Roman"/>
                <w:color w:val="000000"/>
                <w:sz w:val="22"/>
                <w:lang w:eastAsia="es-CR"/>
              </w:rPr>
            </w:pPr>
            <w:r w:rsidRPr="005D639E">
              <w:rPr>
                <w:rFonts w:eastAsia="Times New Roman"/>
                <w:color w:val="000000"/>
                <w:sz w:val="22"/>
                <w:lang w:eastAsia="es-CR"/>
              </w:rPr>
              <w:t>15</w:t>
            </w:r>
          </w:p>
        </w:tc>
        <w:tc>
          <w:tcPr>
            <w:tcW w:w="2307" w:type="dxa"/>
            <w:tcBorders>
              <w:top w:val="nil"/>
              <w:left w:val="nil"/>
              <w:bottom w:val="nil"/>
              <w:right w:val="nil"/>
            </w:tcBorders>
            <w:shd w:val="clear" w:color="auto" w:fill="auto"/>
            <w:noWrap/>
            <w:vAlign w:val="bottom"/>
            <w:hideMark/>
          </w:tcPr>
          <w:p w14:paraId="329F645E" w14:textId="77777777" w:rsidR="00B44D37" w:rsidRPr="005D639E" w:rsidRDefault="00B44D37" w:rsidP="00B9298F">
            <w:pPr>
              <w:spacing w:after="0" w:line="240" w:lineRule="auto"/>
              <w:jc w:val="center"/>
              <w:rPr>
                <w:rFonts w:eastAsia="Times New Roman"/>
                <w:color w:val="000000"/>
                <w:sz w:val="22"/>
                <w:lang w:eastAsia="es-CR"/>
              </w:rPr>
            </w:pPr>
            <w:r w:rsidRPr="005D639E">
              <w:rPr>
                <w:rFonts w:eastAsia="Times New Roman"/>
                <w:color w:val="000000"/>
                <w:sz w:val="22"/>
                <w:lang w:eastAsia="es-CR"/>
              </w:rPr>
              <w:t>11</w:t>
            </w:r>
          </w:p>
        </w:tc>
      </w:tr>
      <w:tr w:rsidR="00B44D37" w:rsidRPr="005D639E" w14:paraId="5C0EB3B8" w14:textId="77777777" w:rsidTr="00F62663">
        <w:trPr>
          <w:trHeight w:val="263"/>
        </w:trPr>
        <w:tc>
          <w:tcPr>
            <w:tcW w:w="2508" w:type="dxa"/>
            <w:tcBorders>
              <w:top w:val="nil"/>
              <w:left w:val="nil"/>
              <w:bottom w:val="nil"/>
              <w:right w:val="nil"/>
            </w:tcBorders>
            <w:shd w:val="clear" w:color="auto" w:fill="auto"/>
            <w:noWrap/>
            <w:vAlign w:val="bottom"/>
            <w:hideMark/>
          </w:tcPr>
          <w:p w14:paraId="7A0AA29D" w14:textId="77777777" w:rsidR="00B44D37" w:rsidRPr="005D639E" w:rsidRDefault="00B44D37" w:rsidP="003749CA">
            <w:pPr>
              <w:spacing w:after="0" w:line="240" w:lineRule="auto"/>
              <w:rPr>
                <w:rFonts w:eastAsia="Times New Roman"/>
                <w:b/>
                <w:bCs/>
                <w:color w:val="000000"/>
                <w:sz w:val="22"/>
                <w:lang w:eastAsia="es-CR"/>
              </w:rPr>
            </w:pPr>
            <w:r w:rsidRPr="005D639E">
              <w:rPr>
                <w:rFonts w:eastAsia="Times New Roman"/>
                <w:b/>
                <w:bCs/>
                <w:color w:val="000000"/>
                <w:sz w:val="22"/>
                <w:lang w:eastAsia="es-CR"/>
              </w:rPr>
              <w:t>VET</w:t>
            </w:r>
          </w:p>
        </w:tc>
        <w:tc>
          <w:tcPr>
            <w:tcW w:w="2307" w:type="dxa"/>
            <w:tcBorders>
              <w:top w:val="nil"/>
              <w:left w:val="nil"/>
              <w:bottom w:val="nil"/>
              <w:right w:val="nil"/>
            </w:tcBorders>
            <w:shd w:val="clear" w:color="auto" w:fill="auto"/>
            <w:noWrap/>
            <w:vAlign w:val="bottom"/>
            <w:hideMark/>
          </w:tcPr>
          <w:p w14:paraId="050D6D14" w14:textId="77777777" w:rsidR="00B44D37" w:rsidRPr="005D639E" w:rsidRDefault="007B00F6" w:rsidP="00B9298F">
            <w:pPr>
              <w:spacing w:after="0" w:line="240" w:lineRule="auto"/>
              <w:jc w:val="center"/>
              <w:rPr>
                <w:rFonts w:eastAsia="Times New Roman"/>
                <w:b/>
                <w:bCs/>
                <w:color w:val="000000"/>
                <w:sz w:val="22"/>
                <w:lang w:eastAsia="es-CR"/>
              </w:rPr>
            </w:pPr>
            <w:r>
              <w:rPr>
                <w:rFonts w:eastAsia="Times New Roman"/>
                <w:b/>
                <w:bCs/>
                <w:color w:val="000000"/>
                <w:sz w:val="22"/>
                <w:lang w:eastAsia="es-CR"/>
              </w:rPr>
              <w:t>423 510.</w:t>
            </w:r>
            <w:r w:rsidR="00B44D37" w:rsidRPr="005D639E">
              <w:rPr>
                <w:rFonts w:eastAsia="Times New Roman"/>
                <w:b/>
                <w:bCs/>
                <w:color w:val="000000"/>
                <w:sz w:val="22"/>
                <w:lang w:eastAsia="es-CR"/>
              </w:rPr>
              <w:t>77</w:t>
            </w:r>
          </w:p>
        </w:tc>
        <w:tc>
          <w:tcPr>
            <w:tcW w:w="2274" w:type="dxa"/>
            <w:tcBorders>
              <w:top w:val="nil"/>
              <w:left w:val="nil"/>
              <w:bottom w:val="nil"/>
              <w:right w:val="nil"/>
            </w:tcBorders>
            <w:shd w:val="clear" w:color="auto" w:fill="auto"/>
            <w:noWrap/>
            <w:vAlign w:val="bottom"/>
            <w:hideMark/>
          </w:tcPr>
          <w:p w14:paraId="6F1E5E79" w14:textId="77777777" w:rsidR="00B44D37" w:rsidRPr="005D639E" w:rsidRDefault="007B00F6" w:rsidP="00B9298F">
            <w:pPr>
              <w:spacing w:after="0" w:line="240" w:lineRule="auto"/>
              <w:jc w:val="center"/>
              <w:rPr>
                <w:rFonts w:eastAsia="Times New Roman"/>
                <w:b/>
                <w:bCs/>
                <w:color w:val="000000"/>
                <w:sz w:val="22"/>
                <w:lang w:eastAsia="es-CR"/>
              </w:rPr>
            </w:pPr>
            <w:r>
              <w:rPr>
                <w:rFonts w:eastAsia="Times New Roman"/>
                <w:b/>
                <w:bCs/>
                <w:color w:val="000000"/>
                <w:sz w:val="22"/>
                <w:lang w:eastAsia="es-CR"/>
              </w:rPr>
              <w:t>103 493.</w:t>
            </w:r>
            <w:r w:rsidR="00B44D37" w:rsidRPr="005D639E">
              <w:rPr>
                <w:rFonts w:eastAsia="Times New Roman"/>
                <w:b/>
                <w:bCs/>
                <w:color w:val="000000"/>
                <w:sz w:val="22"/>
                <w:lang w:eastAsia="es-CR"/>
              </w:rPr>
              <w:t>64</w:t>
            </w:r>
          </w:p>
        </w:tc>
        <w:tc>
          <w:tcPr>
            <w:tcW w:w="2307" w:type="dxa"/>
            <w:tcBorders>
              <w:top w:val="nil"/>
              <w:left w:val="nil"/>
              <w:bottom w:val="nil"/>
              <w:right w:val="nil"/>
            </w:tcBorders>
            <w:shd w:val="clear" w:color="auto" w:fill="auto"/>
            <w:noWrap/>
            <w:vAlign w:val="bottom"/>
            <w:hideMark/>
          </w:tcPr>
          <w:p w14:paraId="7B1B295C" w14:textId="77777777" w:rsidR="00B44D37" w:rsidRPr="005D639E" w:rsidRDefault="007B00F6" w:rsidP="00B9298F">
            <w:pPr>
              <w:spacing w:after="0" w:line="240" w:lineRule="auto"/>
              <w:jc w:val="center"/>
              <w:rPr>
                <w:rFonts w:eastAsia="Times New Roman"/>
                <w:b/>
                <w:bCs/>
                <w:color w:val="000000"/>
                <w:sz w:val="22"/>
                <w:lang w:eastAsia="es-CR"/>
              </w:rPr>
            </w:pPr>
            <w:r>
              <w:rPr>
                <w:rFonts w:eastAsia="Times New Roman"/>
                <w:b/>
                <w:bCs/>
                <w:color w:val="000000"/>
                <w:sz w:val="22"/>
                <w:lang w:eastAsia="es-CR"/>
              </w:rPr>
              <w:t>501 308.</w:t>
            </w:r>
            <w:r w:rsidR="00B44D37" w:rsidRPr="005D639E">
              <w:rPr>
                <w:rFonts w:eastAsia="Times New Roman"/>
                <w:b/>
                <w:bCs/>
                <w:color w:val="000000"/>
                <w:sz w:val="22"/>
                <w:lang w:eastAsia="es-CR"/>
              </w:rPr>
              <w:t>97</w:t>
            </w:r>
          </w:p>
        </w:tc>
      </w:tr>
      <w:tr w:rsidR="00B44D37" w:rsidRPr="005D639E" w14:paraId="71BBBC22" w14:textId="77777777" w:rsidTr="00F62663">
        <w:trPr>
          <w:trHeight w:val="263"/>
        </w:trPr>
        <w:tc>
          <w:tcPr>
            <w:tcW w:w="2508" w:type="dxa"/>
            <w:tcBorders>
              <w:top w:val="nil"/>
              <w:left w:val="nil"/>
              <w:bottom w:val="nil"/>
              <w:right w:val="nil"/>
            </w:tcBorders>
            <w:shd w:val="clear" w:color="auto" w:fill="auto"/>
            <w:noWrap/>
            <w:vAlign w:val="bottom"/>
            <w:hideMark/>
          </w:tcPr>
          <w:p w14:paraId="3B117914" w14:textId="77777777" w:rsidR="00B44D37" w:rsidRPr="005D639E" w:rsidRDefault="00B44D37" w:rsidP="003749CA">
            <w:pPr>
              <w:spacing w:after="0" w:line="240" w:lineRule="auto"/>
              <w:rPr>
                <w:rFonts w:eastAsia="Times New Roman"/>
                <w:color w:val="000000"/>
                <w:sz w:val="22"/>
                <w:lang w:eastAsia="es-CR"/>
              </w:rPr>
            </w:pPr>
            <w:r w:rsidRPr="005D639E">
              <w:rPr>
                <w:rFonts w:eastAsia="Times New Roman"/>
                <w:color w:val="000000"/>
                <w:sz w:val="22"/>
                <w:lang w:eastAsia="es-CR"/>
              </w:rPr>
              <w:t xml:space="preserve">Testigo </w:t>
            </w:r>
            <w:r>
              <w:rPr>
                <w:rFonts w:eastAsia="Times New Roman"/>
                <w:color w:val="000000"/>
                <w:sz w:val="22"/>
                <w:lang w:eastAsia="es-CR"/>
              </w:rPr>
              <w:t>(años)</w:t>
            </w:r>
          </w:p>
        </w:tc>
        <w:tc>
          <w:tcPr>
            <w:tcW w:w="2307" w:type="dxa"/>
            <w:tcBorders>
              <w:top w:val="nil"/>
              <w:left w:val="nil"/>
              <w:bottom w:val="nil"/>
              <w:right w:val="nil"/>
            </w:tcBorders>
            <w:shd w:val="clear" w:color="auto" w:fill="auto"/>
            <w:noWrap/>
            <w:vAlign w:val="bottom"/>
            <w:hideMark/>
          </w:tcPr>
          <w:p w14:paraId="285EC8F0" w14:textId="77777777" w:rsidR="00B44D37" w:rsidRPr="005D639E" w:rsidRDefault="00B44D37" w:rsidP="00B9298F">
            <w:pPr>
              <w:spacing w:after="0" w:line="240" w:lineRule="auto"/>
              <w:jc w:val="center"/>
              <w:rPr>
                <w:rFonts w:eastAsia="Times New Roman"/>
                <w:color w:val="000000"/>
                <w:sz w:val="22"/>
                <w:lang w:eastAsia="es-CR"/>
              </w:rPr>
            </w:pPr>
            <w:r w:rsidRPr="005D639E">
              <w:rPr>
                <w:rFonts w:eastAsia="Times New Roman"/>
                <w:color w:val="000000"/>
                <w:sz w:val="22"/>
                <w:lang w:eastAsia="es-CR"/>
              </w:rPr>
              <w:t>16</w:t>
            </w:r>
          </w:p>
        </w:tc>
        <w:tc>
          <w:tcPr>
            <w:tcW w:w="2274" w:type="dxa"/>
            <w:tcBorders>
              <w:top w:val="nil"/>
              <w:left w:val="nil"/>
              <w:bottom w:val="nil"/>
              <w:right w:val="nil"/>
            </w:tcBorders>
            <w:shd w:val="clear" w:color="auto" w:fill="auto"/>
            <w:noWrap/>
            <w:vAlign w:val="bottom"/>
            <w:hideMark/>
          </w:tcPr>
          <w:p w14:paraId="574F5C67" w14:textId="77777777" w:rsidR="00B44D37" w:rsidRPr="005D639E" w:rsidRDefault="00B44D37" w:rsidP="00B9298F">
            <w:pPr>
              <w:spacing w:after="0" w:line="240" w:lineRule="auto"/>
              <w:jc w:val="center"/>
              <w:rPr>
                <w:rFonts w:eastAsia="Times New Roman"/>
                <w:color w:val="000000"/>
                <w:sz w:val="22"/>
                <w:lang w:eastAsia="es-CR"/>
              </w:rPr>
            </w:pPr>
            <w:r w:rsidRPr="005D639E">
              <w:rPr>
                <w:rFonts w:eastAsia="Times New Roman"/>
                <w:color w:val="000000"/>
                <w:sz w:val="22"/>
                <w:lang w:eastAsia="es-CR"/>
              </w:rPr>
              <w:t>15</w:t>
            </w:r>
          </w:p>
        </w:tc>
        <w:tc>
          <w:tcPr>
            <w:tcW w:w="2307" w:type="dxa"/>
            <w:tcBorders>
              <w:top w:val="nil"/>
              <w:left w:val="nil"/>
              <w:bottom w:val="nil"/>
              <w:right w:val="nil"/>
            </w:tcBorders>
            <w:shd w:val="clear" w:color="auto" w:fill="auto"/>
            <w:noWrap/>
            <w:vAlign w:val="bottom"/>
            <w:hideMark/>
          </w:tcPr>
          <w:p w14:paraId="1A98C49F" w14:textId="77777777" w:rsidR="00B44D37" w:rsidRPr="005D639E" w:rsidRDefault="00B44D37" w:rsidP="00B9298F">
            <w:pPr>
              <w:spacing w:after="0" w:line="240" w:lineRule="auto"/>
              <w:jc w:val="center"/>
              <w:rPr>
                <w:rFonts w:eastAsia="Times New Roman"/>
                <w:color w:val="000000"/>
                <w:sz w:val="22"/>
                <w:lang w:eastAsia="es-CR"/>
              </w:rPr>
            </w:pPr>
            <w:r w:rsidRPr="005D639E">
              <w:rPr>
                <w:rFonts w:eastAsia="Times New Roman"/>
                <w:color w:val="000000"/>
                <w:sz w:val="22"/>
                <w:lang w:eastAsia="es-CR"/>
              </w:rPr>
              <w:t>18</w:t>
            </w:r>
          </w:p>
        </w:tc>
      </w:tr>
      <w:tr w:rsidR="00B44D37" w:rsidRPr="005D639E" w14:paraId="3182DBC3" w14:textId="77777777" w:rsidTr="00F62663">
        <w:trPr>
          <w:trHeight w:val="263"/>
        </w:trPr>
        <w:tc>
          <w:tcPr>
            <w:tcW w:w="2508" w:type="dxa"/>
            <w:tcBorders>
              <w:top w:val="nil"/>
              <w:left w:val="nil"/>
              <w:bottom w:val="single" w:sz="4" w:space="0" w:color="auto"/>
              <w:right w:val="nil"/>
            </w:tcBorders>
            <w:shd w:val="clear" w:color="auto" w:fill="auto"/>
            <w:noWrap/>
            <w:vAlign w:val="bottom"/>
            <w:hideMark/>
          </w:tcPr>
          <w:p w14:paraId="4A2D6348" w14:textId="77777777" w:rsidR="00B44D37" w:rsidRPr="005D639E" w:rsidRDefault="00B44D37" w:rsidP="003749CA">
            <w:pPr>
              <w:spacing w:after="0" w:line="240" w:lineRule="auto"/>
              <w:rPr>
                <w:rFonts w:eastAsia="Times New Roman"/>
                <w:b/>
                <w:bCs/>
                <w:color w:val="000000"/>
                <w:sz w:val="22"/>
                <w:lang w:eastAsia="es-CR"/>
              </w:rPr>
            </w:pPr>
            <w:r w:rsidRPr="005D639E">
              <w:rPr>
                <w:rFonts w:eastAsia="Times New Roman"/>
                <w:b/>
                <w:bCs/>
                <w:color w:val="000000"/>
                <w:sz w:val="22"/>
                <w:lang w:eastAsia="es-CR"/>
              </w:rPr>
              <w:t>VET</w:t>
            </w:r>
          </w:p>
        </w:tc>
        <w:tc>
          <w:tcPr>
            <w:tcW w:w="2307" w:type="dxa"/>
            <w:tcBorders>
              <w:top w:val="nil"/>
              <w:left w:val="nil"/>
              <w:bottom w:val="single" w:sz="4" w:space="0" w:color="auto"/>
              <w:right w:val="nil"/>
            </w:tcBorders>
            <w:shd w:val="clear" w:color="auto" w:fill="auto"/>
            <w:noWrap/>
            <w:vAlign w:val="bottom"/>
            <w:hideMark/>
          </w:tcPr>
          <w:p w14:paraId="4A468F9B" w14:textId="77777777" w:rsidR="00B44D37" w:rsidRPr="005D639E" w:rsidRDefault="007B00F6" w:rsidP="00B9298F">
            <w:pPr>
              <w:spacing w:after="0" w:line="240" w:lineRule="auto"/>
              <w:jc w:val="center"/>
              <w:rPr>
                <w:rFonts w:eastAsia="Times New Roman"/>
                <w:b/>
                <w:bCs/>
                <w:color w:val="000000"/>
                <w:sz w:val="22"/>
                <w:lang w:eastAsia="es-CR"/>
              </w:rPr>
            </w:pPr>
            <w:r>
              <w:rPr>
                <w:rFonts w:eastAsia="Times New Roman"/>
                <w:b/>
                <w:bCs/>
                <w:color w:val="000000"/>
                <w:sz w:val="22"/>
                <w:lang w:eastAsia="es-CR"/>
              </w:rPr>
              <w:t>117 141.</w:t>
            </w:r>
            <w:r w:rsidR="00B44D37" w:rsidRPr="005D639E">
              <w:rPr>
                <w:rFonts w:eastAsia="Times New Roman"/>
                <w:b/>
                <w:bCs/>
                <w:color w:val="000000"/>
                <w:sz w:val="22"/>
                <w:lang w:eastAsia="es-CR"/>
              </w:rPr>
              <w:t>15</w:t>
            </w:r>
          </w:p>
        </w:tc>
        <w:tc>
          <w:tcPr>
            <w:tcW w:w="2274" w:type="dxa"/>
            <w:tcBorders>
              <w:top w:val="nil"/>
              <w:left w:val="nil"/>
              <w:bottom w:val="single" w:sz="4" w:space="0" w:color="auto"/>
              <w:right w:val="nil"/>
            </w:tcBorders>
            <w:shd w:val="clear" w:color="auto" w:fill="auto"/>
            <w:noWrap/>
            <w:vAlign w:val="bottom"/>
            <w:hideMark/>
          </w:tcPr>
          <w:p w14:paraId="10000DF8" w14:textId="77777777" w:rsidR="00B44D37" w:rsidRPr="005D639E" w:rsidRDefault="007B00F6" w:rsidP="00B9298F">
            <w:pPr>
              <w:spacing w:after="0" w:line="240" w:lineRule="auto"/>
              <w:jc w:val="center"/>
              <w:rPr>
                <w:rFonts w:eastAsia="Times New Roman"/>
                <w:b/>
                <w:bCs/>
                <w:color w:val="000000"/>
                <w:sz w:val="22"/>
                <w:lang w:eastAsia="es-CR"/>
              </w:rPr>
            </w:pPr>
            <w:r>
              <w:rPr>
                <w:rFonts w:eastAsia="Times New Roman"/>
                <w:b/>
                <w:bCs/>
                <w:color w:val="000000"/>
                <w:sz w:val="22"/>
                <w:lang w:eastAsia="es-CR"/>
              </w:rPr>
              <w:t>98 470.</w:t>
            </w:r>
            <w:r w:rsidR="00B44D37" w:rsidRPr="005D639E">
              <w:rPr>
                <w:rFonts w:eastAsia="Times New Roman"/>
                <w:b/>
                <w:bCs/>
                <w:color w:val="000000"/>
                <w:sz w:val="22"/>
                <w:lang w:eastAsia="es-CR"/>
              </w:rPr>
              <w:t>60</w:t>
            </w:r>
          </w:p>
        </w:tc>
        <w:tc>
          <w:tcPr>
            <w:tcW w:w="2307" w:type="dxa"/>
            <w:tcBorders>
              <w:top w:val="nil"/>
              <w:left w:val="nil"/>
              <w:bottom w:val="single" w:sz="4" w:space="0" w:color="auto"/>
              <w:right w:val="nil"/>
            </w:tcBorders>
            <w:shd w:val="clear" w:color="auto" w:fill="auto"/>
            <w:noWrap/>
            <w:vAlign w:val="bottom"/>
            <w:hideMark/>
          </w:tcPr>
          <w:p w14:paraId="6D24A2B5" w14:textId="77777777" w:rsidR="00B44D37" w:rsidRPr="005D639E" w:rsidRDefault="007B00F6" w:rsidP="00B9298F">
            <w:pPr>
              <w:spacing w:after="0" w:line="240" w:lineRule="auto"/>
              <w:jc w:val="center"/>
              <w:rPr>
                <w:rFonts w:eastAsia="Times New Roman"/>
                <w:b/>
                <w:bCs/>
                <w:color w:val="000000"/>
                <w:sz w:val="22"/>
                <w:lang w:eastAsia="es-CR"/>
              </w:rPr>
            </w:pPr>
            <w:r>
              <w:rPr>
                <w:rFonts w:eastAsia="Times New Roman"/>
                <w:b/>
                <w:bCs/>
                <w:color w:val="000000"/>
                <w:sz w:val="22"/>
                <w:lang w:eastAsia="es-CR"/>
              </w:rPr>
              <w:t>233 652.</w:t>
            </w:r>
            <w:r w:rsidR="00B44D37" w:rsidRPr="005D639E">
              <w:rPr>
                <w:rFonts w:eastAsia="Times New Roman"/>
                <w:b/>
                <w:bCs/>
                <w:color w:val="000000"/>
                <w:sz w:val="22"/>
                <w:lang w:eastAsia="es-CR"/>
              </w:rPr>
              <w:t>37</w:t>
            </w:r>
          </w:p>
        </w:tc>
      </w:tr>
    </w:tbl>
    <w:p w14:paraId="043591CC" w14:textId="77777777" w:rsidR="00B44D37" w:rsidRPr="005D639E" w:rsidRDefault="00B44D37" w:rsidP="003749CA">
      <w:pPr>
        <w:tabs>
          <w:tab w:val="left" w:pos="2975"/>
        </w:tabs>
        <w:spacing w:after="0" w:line="240" w:lineRule="auto"/>
        <w:rPr>
          <w:rFonts w:eastAsia="+mn-ea"/>
          <w:b/>
          <w:iCs/>
          <w:color w:val="auto"/>
          <w:kern w:val="24"/>
          <w:szCs w:val="36"/>
        </w:rPr>
      </w:pPr>
    </w:p>
    <w:p w14:paraId="1626FD4E" w14:textId="77777777" w:rsidR="00B44D37" w:rsidRDefault="00B44D37" w:rsidP="00B9298F">
      <w:pPr>
        <w:pStyle w:val="Prrafodelista"/>
        <w:numPr>
          <w:ilvl w:val="0"/>
          <w:numId w:val="15"/>
        </w:numPr>
        <w:spacing w:after="0" w:line="240" w:lineRule="auto"/>
        <w:ind w:left="284" w:hanging="284"/>
        <w:rPr>
          <w:b/>
        </w:rPr>
      </w:pPr>
      <w:r w:rsidRPr="00524458">
        <w:rPr>
          <w:b/>
        </w:rPr>
        <w:t xml:space="preserve">Discusión </w:t>
      </w:r>
    </w:p>
    <w:p w14:paraId="70D043AB" w14:textId="77777777" w:rsidR="007B00F6" w:rsidRPr="00524458" w:rsidRDefault="007B00F6" w:rsidP="00B9298F">
      <w:pPr>
        <w:pStyle w:val="Prrafodelista"/>
        <w:spacing w:after="0" w:line="240" w:lineRule="auto"/>
        <w:ind w:left="284"/>
        <w:rPr>
          <w:b/>
        </w:rPr>
      </w:pPr>
    </w:p>
    <w:p w14:paraId="00C0E904" w14:textId="77777777" w:rsidR="00B44D37" w:rsidRDefault="00B44D37" w:rsidP="00B9298F">
      <w:pPr>
        <w:spacing w:after="0" w:line="240" w:lineRule="auto"/>
        <w:rPr>
          <w:b/>
        </w:rPr>
      </w:pPr>
      <w:r w:rsidRPr="00524458">
        <w:rPr>
          <w:b/>
        </w:rPr>
        <w:lastRenderedPageBreak/>
        <w:t xml:space="preserve">5.1 Evaluación de la integridad ecológica </w:t>
      </w:r>
    </w:p>
    <w:p w14:paraId="03B7F588" w14:textId="77777777" w:rsidR="007B00F6" w:rsidRPr="00524458" w:rsidRDefault="007B00F6" w:rsidP="00B9298F">
      <w:pPr>
        <w:spacing w:after="0" w:line="240" w:lineRule="auto"/>
        <w:rPr>
          <w:b/>
        </w:rPr>
      </w:pPr>
    </w:p>
    <w:p w14:paraId="435302ED" w14:textId="77777777" w:rsidR="00B44D37" w:rsidRDefault="00B44D37" w:rsidP="00B9298F">
      <w:pPr>
        <w:spacing w:after="0" w:line="240" w:lineRule="auto"/>
        <w:rPr>
          <w:b/>
        </w:rPr>
      </w:pPr>
      <w:r w:rsidRPr="00524458">
        <w:rPr>
          <w:b/>
        </w:rPr>
        <w:t xml:space="preserve">5.1.1 Valor de referencia mínimo de área basal </w:t>
      </w:r>
    </w:p>
    <w:p w14:paraId="62A41CFD" w14:textId="77777777" w:rsidR="007B00F6" w:rsidRPr="00524458" w:rsidRDefault="007B00F6" w:rsidP="00B9298F">
      <w:pPr>
        <w:spacing w:after="0" w:line="240" w:lineRule="auto"/>
        <w:rPr>
          <w:b/>
        </w:rPr>
      </w:pPr>
    </w:p>
    <w:p w14:paraId="4CF8FD29" w14:textId="33A429D4" w:rsidR="00B44D37" w:rsidRDefault="00B44D37" w:rsidP="00B9298F">
      <w:pPr>
        <w:spacing w:after="0" w:line="240" w:lineRule="auto"/>
        <w:jc w:val="both"/>
        <w:rPr>
          <w:color w:val="auto"/>
        </w:rPr>
      </w:pPr>
      <w:r w:rsidRPr="00DF3D06">
        <w:rPr>
          <w:rFonts w:eastAsia="Calibri"/>
          <w:color w:val="auto"/>
        </w:rPr>
        <w:t>El valor de referencia mínimo de área basal y el valor de referencia máximo de especies heliófitas efímeras son dos criterios básicos para</w:t>
      </w:r>
      <w:r w:rsidRPr="00816451">
        <w:rPr>
          <w:rFonts w:eastAsia="Calibri"/>
          <w:color w:val="auto"/>
        </w:rPr>
        <w:t xml:space="preserve"> vigilar la integridad ecológica del bosque durante el tiempo</w:t>
      </w:r>
      <w:r w:rsidR="00DF3D06">
        <w:rPr>
          <w:rFonts w:eastAsia="Calibri"/>
          <w:color w:val="auto"/>
        </w:rPr>
        <w:t>;</w:t>
      </w:r>
      <w:r w:rsidRPr="00816451">
        <w:rPr>
          <w:rFonts w:eastAsia="Calibri"/>
          <w:color w:val="auto"/>
        </w:rPr>
        <w:t xml:space="preserve"> </w:t>
      </w:r>
      <w:r w:rsidR="00DF3D06">
        <w:rPr>
          <w:rFonts w:eastAsia="Calibri"/>
          <w:color w:val="auto"/>
        </w:rPr>
        <w:t>también</w:t>
      </w:r>
      <w:r w:rsidRPr="00816451">
        <w:rPr>
          <w:rFonts w:eastAsia="Calibri"/>
          <w:color w:val="auto"/>
        </w:rPr>
        <w:t xml:space="preserve"> son los criterios principales que definen la futura cosecha del bosque. El valor de referencia mínimo estableci</w:t>
      </w:r>
      <w:r>
        <w:rPr>
          <w:rFonts w:eastAsia="Calibri"/>
          <w:color w:val="auto"/>
        </w:rPr>
        <w:t>do para este bosque es de 11</w:t>
      </w:r>
      <w:r w:rsidR="009F362F">
        <w:rPr>
          <w:rFonts w:eastAsia="Calibri"/>
          <w:color w:val="auto"/>
        </w:rPr>
        <w:t>.</w:t>
      </w:r>
      <w:r>
        <w:rPr>
          <w:rFonts w:eastAsia="Calibri"/>
          <w:color w:val="auto"/>
        </w:rPr>
        <w:t>6</w:t>
      </w:r>
      <w:r w:rsidR="009F362F">
        <w:rPr>
          <w:rFonts w:eastAsia="Calibri"/>
          <w:color w:val="auto"/>
        </w:rPr>
        <w:t xml:space="preserve"> </w:t>
      </w:r>
      <w:r>
        <w:rPr>
          <w:rFonts w:eastAsia="Calibri"/>
          <w:color w:val="auto"/>
        </w:rPr>
        <w:t>m</w:t>
      </w:r>
      <w:r>
        <w:rPr>
          <w:rFonts w:eastAsia="Calibri"/>
          <w:color w:val="auto"/>
          <w:vertAlign w:val="superscript"/>
        </w:rPr>
        <w:t>2</w:t>
      </w:r>
      <w:r w:rsidRPr="00816451">
        <w:rPr>
          <w:rFonts w:eastAsia="Calibri"/>
          <w:color w:val="auto"/>
        </w:rPr>
        <w:t>*ha</w:t>
      </w:r>
      <w:r w:rsidRPr="00816451">
        <w:rPr>
          <w:rFonts w:eastAsia="Calibri"/>
          <w:color w:val="auto"/>
          <w:vertAlign w:val="superscript"/>
        </w:rPr>
        <w:t>-1</w:t>
      </w:r>
      <w:r w:rsidRPr="00816451">
        <w:rPr>
          <w:rFonts w:eastAsia="Calibri"/>
          <w:color w:val="auto"/>
        </w:rPr>
        <w:t>, este valor</w:t>
      </w:r>
      <w:r w:rsidR="00DF3D06">
        <w:rPr>
          <w:rFonts w:eastAsia="Calibri"/>
          <w:color w:val="auto"/>
        </w:rPr>
        <w:t>,</w:t>
      </w:r>
      <w:r w:rsidRPr="00816451">
        <w:rPr>
          <w:rFonts w:eastAsia="Calibri"/>
          <w:color w:val="auto"/>
        </w:rPr>
        <w:t xml:space="preserve"> además de comprobar la viabilidad de las próximas intervenciones determina el potencial de producción que pueda </w:t>
      </w:r>
      <w:r w:rsidRPr="00816451">
        <w:rPr>
          <w:color w:val="auto"/>
        </w:rPr>
        <w:t>recuperar el bosque</w:t>
      </w:r>
      <w:r w:rsidR="00512C9C">
        <w:rPr>
          <w:color w:val="auto"/>
        </w:rPr>
        <w:t>. E</w:t>
      </w:r>
      <w:r w:rsidRPr="00816451">
        <w:rPr>
          <w:color w:val="auto"/>
        </w:rPr>
        <w:t>n el caso de los tratamientos</w:t>
      </w:r>
      <w:r w:rsidR="00512C9C">
        <w:rPr>
          <w:color w:val="auto"/>
        </w:rPr>
        <w:t>,</w:t>
      </w:r>
      <w:r w:rsidRPr="00816451">
        <w:rPr>
          <w:color w:val="auto"/>
        </w:rPr>
        <w:t xml:space="preserve"> estos permanecieron por encima </w:t>
      </w:r>
      <w:r w:rsidR="000A5DDB">
        <w:rPr>
          <w:color w:val="auto"/>
        </w:rPr>
        <w:t xml:space="preserve">de </w:t>
      </w:r>
      <w:r w:rsidRPr="00816451">
        <w:rPr>
          <w:color w:val="auto"/>
        </w:rPr>
        <w:t xml:space="preserve">este valor de referencia, </w:t>
      </w:r>
      <w:r w:rsidR="000A5DDB">
        <w:rPr>
          <w:color w:val="auto"/>
        </w:rPr>
        <w:t xml:space="preserve">con </w:t>
      </w:r>
      <w:r w:rsidRPr="00816451">
        <w:rPr>
          <w:color w:val="auto"/>
        </w:rPr>
        <w:t>valores promedios de 14 y 16</w:t>
      </w:r>
      <w:r w:rsidR="009F362F">
        <w:rPr>
          <w:color w:val="auto"/>
        </w:rPr>
        <w:t xml:space="preserve"> </w:t>
      </w:r>
      <w:r w:rsidRPr="00816451">
        <w:rPr>
          <w:color w:val="auto"/>
        </w:rPr>
        <w:t>m</w:t>
      </w:r>
      <w:r w:rsidRPr="00816451">
        <w:rPr>
          <w:color w:val="auto"/>
          <w:vertAlign w:val="superscript"/>
        </w:rPr>
        <w:t>2</w:t>
      </w:r>
      <w:r w:rsidRPr="00816451">
        <w:rPr>
          <w:color w:val="auto"/>
        </w:rPr>
        <w:t>*ha</w:t>
      </w:r>
      <w:r w:rsidRPr="00816451">
        <w:rPr>
          <w:color w:val="auto"/>
          <w:vertAlign w:val="superscript"/>
        </w:rPr>
        <w:t>-1</w:t>
      </w:r>
      <w:r w:rsidRPr="00816451">
        <w:rPr>
          <w:color w:val="auto"/>
        </w:rPr>
        <w:t>. En bosques sin intervención de la Región Huetar Norte se presentan áreas basales de entre 19 y 21 m</w:t>
      </w:r>
      <w:r w:rsidRPr="00816451">
        <w:rPr>
          <w:color w:val="auto"/>
          <w:vertAlign w:val="superscript"/>
        </w:rPr>
        <w:t>2</w:t>
      </w:r>
      <w:r w:rsidRPr="00816451">
        <w:rPr>
          <w:color w:val="auto"/>
        </w:rPr>
        <w:t>*ha</w:t>
      </w:r>
      <w:r w:rsidRPr="00816451">
        <w:rPr>
          <w:color w:val="auto"/>
          <w:vertAlign w:val="superscript"/>
        </w:rPr>
        <w:t>-1</w:t>
      </w:r>
      <w:r>
        <w:rPr>
          <w:color w:val="auto"/>
        </w:rPr>
        <w:t xml:space="preserve"> para á</w:t>
      </w:r>
      <w:r w:rsidRPr="00816451">
        <w:rPr>
          <w:color w:val="auto"/>
        </w:rPr>
        <w:t>rboles mayores a 30</w:t>
      </w:r>
      <w:r w:rsidR="009F362F">
        <w:rPr>
          <w:color w:val="auto"/>
        </w:rPr>
        <w:t xml:space="preserve"> </w:t>
      </w:r>
      <w:r w:rsidRPr="00816451">
        <w:rPr>
          <w:color w:val="auto"/>
        </w:rPr>
        <w:t xml:space="preserve">cm de </w:t>
      </w:r>
      <w:r w:rsidR="005969C0">
        <w:rPr>
          <w:color w:val="auto"/>
        </w:rPr>
        <w:t>DAP</w:t>
      </w:r>
      <w:r w:rsidRPr="00816451">
        <w:rPr>
          <w:color w:val="auto"/>
        </w:rPr>
        <w:t xml:space="preserve"> </w:t>
      </w:r>
      <w:r w:rsidRPr="00640BD4">
        <w:rPr>
          <w:rStyle w:val="Hipervnculo"/>
          <w:u w:val="none"/>
        </w:rPr>
        <w:t>(Gallo, 1999)</w:t>
      </w:r>
      <w:r w:rsidRPr="00640BD4">
        <w:rPr>
          <w:color w:val="auto"/>
        </w:rPr>
        <w:t>,</w:t>
      </w:r>
      <w:r w:rsidRPr="00816451">
        <w:rPr>
          <w:color w:val="auto"/>
        </w:rPr>
        <w:t xml:space="preserve"> mientras en bosques intervenidos se </w:t>
      </w:r>
      <w:r w:rsidR="000A5DDB">
        <w:rPr>
          <w:color w:val="auto"/>
        </w:rPr>
        <w:t>registr</w:t>
      </w:r>
      <w:r w:rsidRPr="00816451">
        <w:rPr>
          <w:color w:val="auto"/>
        </w:rPr>
        <w:t>an</w:t>
      </w:r>
      <w:r w:rsidR="000A5DDB">
        <w:rPr>
          <w:color w:val="auto"/>
        </w:rPr>
        <w:t>,</w:t>
      </w:r>
      <w:r w:rsidRPr="00816451">
        <w:rPr>
          <w:color w:val="auto"/>
        </w:rPr>
        <w:t xml:space="preserve"> para la misma región</w:t>
      </w:r>
      <w:r w:rsidR="000A5DDB">
        <w:rPr>
          <w:color w:val="auto"/>
        </w:rPr>
        <w:t>,</w:t>
      </w:r>
      <w:r w:rsidRPr="00816451">
        <w:rPr>
          <w:color w:val="auto"/>
        </w:rPr>
        <w:t xml:space="preserve"> áreas basales de entre 16 y 17 m</w:t>
      </w:r>
      <w:r w:rsidRPr="00816451">
        <w:rPr>
          <w:color w:val="auto"/>
          <w:vertAlign w:val="superscript"/>
        </w:rPr>
        <w:t>2</w:t>
      </w:r>
      <w:r w:rsidRPr="00816451">
        <w:rPr>
          <w:color w:val="auto"/>
        </w:rPr>
        <w:t>*ha</w:t>
      </w:r>
      <w:r w:rsidRPr="00816451">
        <w:rPr>
          <w:color w:val="auto"/>
          <w:vertAlign w:val="superscript"/>
        </w:rPr>
        <w:t>-1</w:t>
      </w:r>
      <w:r w:rsidRPr="00816451">
        <w:rPr>
          <w:color w:val="auto"/>
        </w:rPr>
        <w:t xml:space="preserve">, 8 años después de las intervenciones </w:t>
      </w:r>
      <w:r w:rsidRPr="005F3FA6">
        <w:rPr>
          <w:rStyle w:val="Hipervnculo"/>
          <w:u w:val="none"/>
        </w:rPr>
        <w:t>(S</w:t>
      </w:r>
      <w:r w:rsidRPr="00640BD4">
        <w:rPr>
          <w:rStyle w:val="Hipervnculo"/>
          <w:u w:val="none"/>
        </w:rPr>
        <w:t>abogal, Castillo, Carrera y Castañeda, 2001)</w:t>
      </w:r>
      <w:r w:rsidRPr="00640BD4">
        <w:rPr>
          <w:color w:val="auto"/>
        </w:rPr>
        <w:t>.</w:t>
      </w:r>
      <w:r w:rsidRPr="00816451">
        <w:rPr>
          <w:color w:val="auto"/>
        </w:rPr>
        <w:t xml:space="preserve"> </w:t>
      </w:r>
    </w:p>
    <w:p w14:paraId="0714F347" w14:textId="77777777" w:rsidR="00640BD4" w:rsidRPr="00816451" w:rsidRDefault="00640BD4" w:rsidP="00B9298F">
      <w:pPr>
        <w:spacing w:after="0" w:line="240" w:lineRule="auto"/>
        <w:jc w:val="both"/>
        <w:rPr>
          <w:color w:val="auto"/>
        </w:rPr>
      </w:pPr>
    </w:p>
    <w:p w14:paraId="49C5950D" w14:textId="1B72EC95" w:rsidR="00B44D37" w:rsidRDefault="00B44D37" w:rsidP="00B9298F">
      <w:pPr>
        <w:spacing w:after="0" w:line="240" w:lineRule="auto"/>
        <w:jc w:val="both"/>
        <w:rPr>
          <w:color w:val="auto"/>
        </w:rPr>
      </w:pPr>
      <w:r w:rsidRPr="00816451">
        <w:rPr>
          <w:color w:val="auto"/>
        </w:rPr>
        <w:t>En términos de la recuperación del área basal, las pruebas silviculturales realizadas (refinamiento, liberación, testigo) presentaron un grado de oc</w:t>
      </w:r>
      <w:r>
        <w:rPr>
          <w:color w:val="auto"/>
        </w:rPr>
        <w:t xml:space="preserve">upación de sitio diferentes en árboles mayores a 30 cm de </w:t>
      </w:r>
      <w:r w:rsidR="005969C0">
        <w:rPr>
          <w:color w:val="auto"/>
        </w:rPr>
        <w:t>DAP</w:t>
      </w:r>
      <w:r>
        <w:rPr>
          <w:color w:val="auto"/>
        </w:rPr>
        <w:t xml:space="preserve"> </w:t>
      </w:r>
      <w:r w:rsidRPr="00092843">
        <w:rPr>
          <w:b/>
          <w:color w:val="auto"/>
        </w:rPr>
        <w:t>(F</w:t>
      </w:r>
      <w:r w:rsidRPr="00816451">
        <w:rPr>
          <w:b/>
          <w:color w:val="auto"/>
        </w:rPr>
        <w:t xml:space="preserve">igura </w:t>
      </w:r>
      <w:r w:rsidR="00B9298F">
        <w:rPr>
          <w:b/>
          <w:color w:val="auto"/>
        </w:rPr>
        <w:t>3</w:t>
      </w:r>
      <w:r w:rsidRPr="00816451">
        <w:rPr>
          <w:b/>
          <w:color w:val="auto"/>
        </w:rPr>
        <w:t>)</w:t>
      </w:r>
      <w:r w:rsidR="000A5DDB">
        <w:rPr>
          <w:color w:val="auto"/>
        </w:rPr>
        <w:t>;</w:t>
      </w:r>
      <w:r w:rsidRPr="00816451">
        <w:rPr>
          <w:color w:val="auto"/>
        </w:rPr>
        <w:t xml:space="preserve"> esto</w:t>
      </w:r>
      <w:r w:rsidR="000A5DDB">
        <w:rPr>
          <w:color w:val="auto"/>
        </w:rPr>
        <w:t>,</w:t>
      </w:r>
      <w:r w:rsidRPr="00816451">
        <w:rPr>
          <w:color w:val="auto"/>
        </w:rPr>
        <w:t xml:space="preserve"> por las condiciones específicas de competencia que pr</w:t>
      </w:r>
      <w:r>
        <w:rPr>
          <w:color w:val="auto"/>
        </w:rPr>
        <w:t xml:space="preserve">esenta cada área de muestra, la </w:t>
      </w:r>
      <w:r w:rsidRPr="00092843">
        <w:rPr>
          <w:b/>
          <w:color w:val="auto"/>
        </w:rPr>
        <w:t>F</w:t>
      </w:r>
      <w:r w:rsidRPr="00816451">
        <w:rPr>
          <w:b/>
          <w:color w:val="auto"/>
        </w:rPr>
        <w:t xml:space="preserve">igura </w:t>
      </w:r>
      <w:r w:rsidR="00B9298F">
        <w:rPr>
          <w:b/>
          <w:color w:val="auto"/>
        </w:rPr>
        <w:t>3</w:t>
      </w:r>
      <w:r w:rsidRPr="00816451">
        <w:rPr>
          <w:b/>
          <w:color w:val="auto"/>
        </w:rPr>
        <w:t xml:space="preserve"> </w:t>
      </w:r>
      <w:r w:rsidRPr="00816451">
        <w:rPr>
          <w:color w:val="auto"/>
        </w:rPr>
        <w:t>expresa c</w:t>
      </w:r>
      <w:r w:rsidR="000A5DDB">
        <w:rPr>
          <w:color w:val="auto"/>
        </w:rPr>
        <w:t>ó</w:t>
      </w:r>
      <w:r w:rsidRPr="00816451">
        <w:rPr>
          <w:color w:val="auto"/>
        </w:rPr>
        <w:t>mo el área basal total de los ensayos disminuye después de las intervenciones, luego de esto inicia la recuperación del bosque, hasta tener un G recuperado en diferentes lapsos para cada prueba, donde refinamiento y liberación duran 10 y 11 años respectivamente, mientras la prueba testigo tarda 14 años, en ensayos de la región Huetar Norte y Atlántica</w:t>
      </w:r>
      <w:r w:rsidR="009F362F">
        <w:rPr>
          <w:color w:val="auto"/>
        </w:rPr>
        <w:t>.</w:t>
      </w:r>
      <w:r w:rsidRPr="00816451">
        <w:rPr>
          <w:color w:val="auto"/>
        </w:rPr>
        <w:t xml:space="preserve"> </w:t>
      </w:r>
      <w:r w:rsidRPr="00640BD4">
        <w:rPr>
          <w:rStyle w:val="Hipervnculo"/>
          <w:u w:val="none"/>
        </w:rPr>
        <w:t xml:space="preserve">Delgado </w:t>
      </w:r>
      <w:r w:rsidRPr="00640BD4">
        <w:rPr>
          <w:rStyle w:val="Hipervnculo"/>
          <w:i/>
          <w:u w:val="none"/>
        </w:rPr>
        <w:t>et al.</w:t>
      </w:r>
      <w:r w:rsidR="00EE6CBD">
        <w:rPr>
          <w:rStyle w:val="Hipervnculo"/>
          <w:u w:val="none"/>
        </w:rPr>
        <w:t>,</w:t>
      </w:r>
      <w:r w:rsidRPr="00640BD4">
        <w:rPr>
          <w:rStyle w:val="Hipervnculo"/>
          <w:u w:val="none"/>
        </w:rPr>
        <w:t xml:space="preserve"> (1997)</w:t>
      </w:r>
      <w:r w:rsidR="009F362F">
        <w:rPr>
          <w:rStyle w:val="Hipervnculo"/>
          <w:u w:val="none"/>
        </w:rPr>
        <w:t xml:space="preserve"> </w:t>
      </w:r>
      <w:r w:rsidR="009F362F" w:rsidRPr="009F362F">
        <w:rPr>
          <w:rStyle w:val="Hipervnculo"/>
          <w:color w:val="auto"/>
          <w:u w:val="none"/>
        </w:rPr>
        <w:t>y</w:t>
      </w:r>
      <w:r w:rsidRPr="00640BD4">
        <w:rPr>
          <w:color w:val="auto"/>
        </w:rPr>
        <w:t xml:space="preserve"> </w:t>
      </w:r>
      <w:r w:rsidRPr="00640BD4">
        <w:rPr>
          <w:rStyle w:val="Hipervnculo"/>
          <w:u w:val="none"/>
        </w:rPr>
        <w:t>Finegan y Camacho (1999)</w:t>
      </w:r>
      <w:r w:rsidRPr="00816451">
        <w:rPr>
          <w:color w:val="auto"/>
        </w:rPr>
        <w:t xml:space="preserve"> demuestran</w:t>
      </w:r>
      <w:r w:rsidR="000A5DDB">
        <w:rPr>
          <w:color w:val="auto"/>
        </w:rPr>
        <w:t>,</w:t>
      </w:r>
      <w:r w:rsidRPr="00816451">
        <w:rPr>
          <w:color w:val="auto"/>
        </w:rPr>
        <w:t xml:space="preserve"> de igual forma</w:t>
      </w:r>
      <w:r w:rsidR="000A5DDB">
        <w:rPr>
          <w:color w:val="auto"/>
        </w:rPr>
        <w:t>,</w:t>
      </w:r>
      <w:r w:rsidRPr="00816451">
        <w:rPr>
          <w:color w:val="auto"/>
        </w:rPr>
        <w:t xml:space="preserve"> que las parcelas tratadas presentan menor tiempo de recuperación del área basal </w:t>
      </w:r>
      <w:r w:rsidR="000A5DDB">
        <w:rPr>
          <w:color w:val="auto"/>
        </w:rPr>
        <w:t xml:space="preserve">con </w:t>
      </w:r>
      <w:r w:rsidRPr="00816451">
        <w:rPr>
          <w:color w:val="auto"/>
        </w:rPr>
        <w:t>mayor dinamismo que las pruebas testigo.</w:t>
      </w:r>
    </w:p>
    <w:p w14:paraId="3BF3FEA5" w14:textId="77777777" w:rsidR="00640BD4" w:rsidRDefault="00640BD4" w:rsidP="00270295">
      <w:pPr>
        <w:spacing w:after="0" w:line="240" w:lineRule="auto"/>
        <w:jc w:val="both"/>
        <w:rPr>
          <w:color w:val="auto"/>
        </w:rPr>
      </w:pPr>
    </w:p>
    <w:p w14:paraId="43E3B202" w14:textId="22EADC55" w:rsidR="00B44D37" w:rsidRDefault="00B44D37" w:rsidP="00270295">
      <w:pPr>
        <w:spacing w:after="0" w:line="240" w:lineRule="auto"/>
        <w:rPr>
          <w:b/>
        </w:rPr>
      </w:pPr>
      <w:r>
        <w:rPr>
          <w:b/>
        </w:rPr>
        <w:t xml:space="preserve">5.1.2 </w:t>
      </w:r>
      <w:r w:rsidRPr="00524458">
        <w:rPr>
          <w:b/>
        </w:rPr>
        <w:t xml:space="preserve">Valor de referencia máximo de especies </w:t>
      </w:r>
      <w:r w:rsidR="000A5DDB">
        <w:rPr>
          <w:b/>
        </w:rPr>
        <w:t>h</w:t>
      </w:r>
      <w:r w:rsidRPr="00524458">
        <w:rPr>
          <w:b/>
        </w:rPr>
        <w:t xml:space="preserve">eliófitas efímeras </w:t>
      </w:r>
    </w:p>
    <w:p w14:paraId="1130CDA6" w14:textId="77777777" w:rsidR="00EE6CBD" w:rsidRPr="00524458" w:rsidRDefault="00EE6CBD" w:rsidP="00270295">
      <w:pPr>
        <w:spacing w:after="0" w:line="240" w:lineRule="auto"/>
        <w:rPr>
          <w:b/>
        </w:rPr>
      </w:pPr>
    </w:p>
    <w:p w14:paraId="184E0165" w14:textId="30FB107E" w:rsidR="00B44D37" w:rsidRDefault="005F3FA6" w:rsidP="00270295">
      <w:pPr>
        <w:spacing w:after="0" w:line="240" w:lineRule="auto"/>
        <w:jc w:val="both"/>
        <w:rPr>
          <w:rStyle w:val="Hipervnculo"/>
          <w:u w:val="none"/>
        </w:rPr>
      </w:pPr>
      <w:r>
        <w:rPr>
          <w:color w:val="auto"/>
        </w:rPr>
        <w:t>E</w:t>
      </w:r>
      <w:r w:rsidR="00B44D37">
        <w:rPr>
          <w:color w:val="auto"/>
        </w:rPr>
        <w:t xml:space="preserve">n la </w:t>
      </w:r>
      <w:r w:rsidR="00B44D37" w:rsidRPr="00092843">
        <w:rPr>
          <w:b/>
          <w:color w:val="auto"/>
        </w:rPr>
        <w:t>F</w:t>
      </w:r>
      <w:r w:rsidR="00B44D37" w:rsidRPr="00816451">
        <w:rPr>
          <w:b/>
          <w:color w:val="auto"/>
        </w:rPr>
        <w:t xml:space="preserve">igura </w:t>
      </w:r>
      <w:r w:rsidR="00B9298F">
        <w:rPr>
          <w:b/>
          <w:color w:val="auto"/>
        </w:rPr>
        <w:t>4</w:t>
      </w:r>
      <w:r w:rsidR="00B44D37" w:rsidRPr="00816451">
        <w:rPr>
          <w:color w:val="auto"/>
        </w:rPr>
        <w:t xml:space="preserve"> </w:t>
      </w:r>
      <w:r>
        <w:rPr>
          <w:color w:val="auto"/>
        </w:rPr>
        <w:t xml:space="preserve">se </w:t>
      </w:r>
      <w:r w:rsidR="00B44D37" w:rsidRPr="00816451">
        <w:rPr>
          <w:color w:val="auto"/>
        </w:rPr>
        <w:t>muestra que los tres ensayos no superan el 4</w:t>
      </w:r>
      <w:r w:rsidR="00CB3AAD">
        <w:rPr>
          <w:color w:val="auto"/>
        </w:rPr>
        <w:t xml:space="preserve"> </w:t>
      </w:r>
      <w:r w:rsidR="00B44D37" w:rsidRPr="00816451">
        <w:rPr>
          <w:color w:val="auto"/>
        </w:rPr>
        <w:t>% de especies heliófitas efímeras</w:t>
      </w:r>
      <w:r w:rsidR="00B44D37">
        <w:rPr>
          <w:color w:val="auto"/>
        </w:rPr>
        <w:t xml:space="preserve"> en ninguna de las mediciones. E</w:t>
      </w:r>
      <w:r w:rsidR="00B44D37" w:rsidRPr="00816451">
        <w:rPr>
          <w:color w:val="auto"/>
        </w:rPr>
        <w:t>n conjunto</w:t>
      </w:r>
      <w:r w:rsidR="000A5DDB">
        <w:rPr>
          <w:color w:val="auto"/>
        </w:rPr>
        <w:t>,</w:t>
      </w:r>
      <w:r w:rsidR="00B44D37" w:rsidRPr="00816451">
        <w:rPr>
          <w:color w:val="auto"/>
        </w:rPr>
        <w:t xml:space="preserve"> el promedio representa un porcentaje del 3</w:t>
      </w:r>
      <w:r w:rsidR="00EE6CBD">
        <w:rPr>
          <w:color w:val="auto"/>
        </w:rPr>
        <w:t xml:space="preserve"> </w:t>
      </w:r>
      <w:r w:rsidR="00B44D37" w:rsidRPr="00816451">
        <w:rPr>
          <w:color w:val="auto"/>
        </w:rPr>
        <w:t>% y muestra picos más altos en los primeros años después de las intervenciones. El porcentaje de especies de este gremio ecológico en bosques húmedos de la vertiente atlántica para bosques no intervenidos representan una proporción del 2</w:t>
      </w:r>
      <w:r w:rsidR="00EE6CBD">
        <w:rPr>
          <w:color w:val="auto"/>
        </w:rPr>
        <w:t xml:space="preserve"> </w:t>
      </w:r>
      <w:r w:rsidR="00B44D37" w:rsidRPr="00816451">
        <w:rPr>
          <w:color w:val="auto"/>
        </w:rPr>
        <w:t xml:space="preserve">% </w:t>
      </w:r>
      <w:r w:rsidR="00B44D37" w:rsidRPr="00EE6CBD">
        <w:rPr>
          <w:rStyle w:val="Hipervnculo"/>
          <w:u w:val="none"/>
        </w:rPr>
        <w:t>(Wagner, 2000)</w:t>
      </w:r>
      <w:r w:rsidR="00B44D37" w:rsidRPr="00EE6CBD">
        <w:rPr>
          <w:color w:val="auto"/>
        </w:rPr>
        <w:t>,</w:t>
      </w:r>
      <w:r w:rsidR="00B44D37" w:rsidRPr="00816451">
        <w:rPr>
          <w:color w:val="auto"/>
        </w:rPr>
        <w:t xml:space="preserve"> de igual forma en bosques intervenidos de la zona norte</w:t>
      </w:r>
      <w:r w:rsidR="00CB3AAD">
        <w:rPr>
          <w:color w:val="auto"/>
        </w:rPr>
        <w:t>,</w:t>
      </w:r>
      <w:r w:rsidR="00B44D37" w:rsidRPr="00816451">
        <w:rPr>
          <w:color w:val="auto"/>
        </w:rPr>
        <w:t xml:space="preserve"> </w:t>
      </w:r>
      <w:r w:rsidR="00B44D37" w:rsidRPr="00EE6CBD">
        <w:rPr>
          <w:rStyle w:val="Hipervnculo"/>
          <w:u w:val="none"/>
        </w:rPr>
        <w:t>Delgado (1997)</w:t>
      </w:r>
      <w:r w:rsidR="00B44D37" w:rsidRPr="00816451">
        <w:rPr>
          <w:color w:val="auto"/>
        </w:rPr>
        <w:t xml:space="preserve"> señala porcentajes de 4 % de especies heliófitas efímeras cinco años después del aprovechamiento e indica que estas especies suelen incrementar sus poblaciones en bosques recién intervenidos, y luego declinan conforme el bosque madura y se cierra paulatinamente el dosel. El incremento de especies heliófitas efímeras determina la uniformidad con la que se realizó la intervención </w:t>
      </w:r>
      <w:r w:rsidR="00B44D37" w:rsidRPr="00EE6CBD">
        <w:rPr>
          <w:rStyle w:val="Hipervnculo"/>
          <w:u w:val="none"/>
        </w:rPr>
        <w:t>(Chaverri, 1996)</w:t>
      </w:r>
      <w:r w:rsidR="00CB3AAD">
        <w:rPr>
          <w:rStyle w:val="Hipervnculo"/>
          <w:u w:val="none"/>
        </w:rPr>
        <w:t>,</w:t>
      </w:r>
      <w:r w:rsidR="00B44D37" w:rsidRPr="00EE6CBD">
        <w:rPr>
          <w:color w:val="auto"/>
        </w:rPr>
        <w:t xml:space="preserve"> </w:t>
      </w:r>
      <w:r w:rsidR="00B44D37" w:rsidRPr="00816451">
        <w:rPr>
          <w:color w:val="auto"/>
        </w:rPr>
        <w:t xml:space="preserve">esto indica </w:t>
      </w:r>
      <w:r w:rsidR="00EA7ED9" w:rsidRPr="00816451">
        <w:rPr>
          <w:color w:val="auto"/>
        </w:rPr>
        <w:t>que,</w:t>
      </w:r>
      <w:r w:rsidR="00B44D37" w:rsidRPr="00816451">
        <w:rPr>
          <w:color w:val="auto"/>
        </w:rPr>
        <w:t xml:space="preserve"> dependiendo de la intensidad de las intervenciones, en este caso </w:t>
      </w:r>
      <w:r w:rsidR="00B44D37">
        <w:rPr>
          <w:color w:val="auto"/>
        </w:rPr>
        <w:t xml:space="preserve">los claros causados por </w:t>
      </w:r>
      <w:r w:rsidR="00B44D37" w:rsidRPr="00816451">
        <w:rPr>
          <w:color w:val="auto"/>
        </w:rPr>
        <w:t>el aprovechamiento y los tratamientos silviculturales</w:t>
      </w:r>
      <w:r w:rsidR="000A5DDB">
        <w:rPr>
          <w:color w:val="auto"/>
        </w:rPr>
        <w:t>,</w:t>
      </w:r>
      <w:r w:rsidR="00B44D37" w:rsidRPr="00816451">
        <w:rPr>
          <w:color w:val="auto"/>
        </w:rPr>
        <w:t xml:space="preserve"> </w:t>
      </w:r>
      <w:r w:rsidR="00B44D37">
        <w:rPr>
          <w:color w:val="auto"/>
        </w:rPr>
        <w:t>repercutirán</w:t>
      </w:r>
      <w:r w:rsidR="00B44D37" w:rsidRPr="00816451">
        <w:rPr>
          <w:color w:val="auto"/>
        </w:rPr>
        <w:t xml:space="preserve"> en cambios no deseados en la composición florística del bosque</w:t>
      </w:r>
      <w:r>
        <w:rPr>
          <w:color w:val="auto"/>
        </w:rPr>
        <w:t xml:space="preserve"> </w:t>
      </w:r>
      <w:r w:rsidR="00B44D37" w:rsidRPr="00EE6CBD">
        <w:rPr>
          <w:rStyle w:val="Hipervnculo"/>
          <w:u w:val="none"/>
        </w:rPr>
        <w:t>(</w:t>
      </w:r>
      <w:proofErr w:type="spellStart"/>
      <w:r w:rsidR="00B44D37" w:rsidRPr="00EE6CBD">
        <w:rPr>
          <w:rStyle w:val="Hipervnculo"/>
          <w:u w:val="none"/>
        </w:rPr>
        <w:t>Lamprecht</w:t>
      </w:r>
      <w:proofErr w:type="spellEnd"/>
      <w:r w:rsidR="00B44D37" w:rsidRPr="00EE6CBD">
        <w:rPr>
          <w:rStyle w:val="Hipervnculo"/>
          <w:u w:val="none"/>
        </w:rPr>
        <w:t>, 1990)</w:t>
      </w:r>
      <w:r>
        <w:rPr>
          <w:rStyle w:val="Hipervnculo"/>
          <w:u w:val="none"/>
        </w:rPr>
        <w:t>.</w:t>
      </w:r>
    </w:p>
    <w:p w14:paraId="039839FD" w14:textId="77777777" w:rsidR="00EE6CBD" w:rsidRDefault="00EE6CBD" w:rsidP="00270295">
      <w:pPr>
        <w:spacing w:after="0" w:line="240" w:lineRule="auto"/>
        <w:jc w:val="both"/>
        <w:rPr>
          <w:color w:val="auto"/>
        </w:rPr>
      </w:pPr>
    </w:p>
    <w:p w14:paraId="01F55E87" w14:textId="0F567B4B" w:rsidR="00B44D37" w:rsidRDefault="00B44D37" w:rsidP="00270295">
      <w:pPr>
        <w:spacing w:after="0" w:line="240" w:lineRule="auto"/>
        <w:jc w:val="both"/>
        <w:rPr>
          <w:color w:val="auto"/>
        </w:rPr>
      </w:pPr>
      <w:r w:rsidRPr="00816451">
        <w:rPr>
          <w:color w:val="auto"/>
        </w:rPr>
        <w:t>Según lo analizado</w:t>
      </w:r>
      <w:r w:rsidR="000A5DDB">
        <w:rPr>
          <w:color w:val="auto"/>
        </w:rPr>
        <w:t>,</w:t>
      </w:r>
      <w:r w:rsidRPr="00816451">
        <w:rPr>
          <w:color w:val="auto"/>
        </w:rPr>
        <w:t xml:space="preserve"> este bosque cumple con las condiciones para realizar futuras intervenciones sin que se ponga en riesgo su integridad ecológica</w:t>
      </w:r>
      <w:r w:rsidR="000A5DDB">
        <w:rPr>
          <w:color w:val="auto"/>
        </w:rPr>
        <w:t>,</w:t>
      </w:r>
      <w:r w:rsidRPr="00816451">
        <w:rPr>
          <w:color w:val="auto"/>
        </w:rPr>
        <w:t xml:space="preserve"> debido a que los umbrales de referencia de estructura horizontal y composición de gremios ecológicos mantienen valores aptos poco después de ejecutado el manejo en 1992. </w:t>
      </w:r>
    </w:p>
    <w:p w14:paraId="3D381CB0" w14:textId="77777777" w:rsidR="00EE6CBD" w:rsidRPr="00816451" w:rsidRDefault="00EE6CBD" w:rsidP="00270295">
      <w:pPr>
        <w:spacing w:after="0" w:line="240" w:lineRule="auto"/>
        <w:jc w:val="both"/>
        <w:rPr>
          <w:color w:val="auto"/>
        </w:rPr>
      </w:pPr>
    </w:p>
    <w:p w14:paraId="2CB155E5" w14:textId="77777777" w:rsidR="00B44D37" w:rsidRDefault="00B44D37" w:rsidP="00270295">
      <w:pPr>
        <w:spacing w:after="0" w:line="240" w:lineRule="auto"/>
        <w:rPr>
          <w:b/>
        </w:rPr>
      </w:pPr>
      <w:r>
        <w:rPr>
          <w:b/>
        </w:rPr>
        <w:t xml:space="preserve">5.2 </w:t>
      </w:r>
      <w:r w:rsidRPr="00524458">
        <w:rPr>
          <w:b/>
        </w:rPr>
        <w:t xml:space="preserve">Crecimiento y producción de la masa remanente </w:t>
      </w:r>
    </w:p>
    <w:p w14:paraId="2A390763" w14:textId="77777777" w:rsidR="00EE6CBD" w:rsidRPr="00524458" w:rsidRDefault="00EE6CBD" w:rsidP="00270295">
      <w:pPr>
        <w:spacing w:after="0" w:line="240" w:lineRule="auto"/>
        <w:rPr>
          <w:b/>
        </w:rPr>
      </w:pPr>
    </w:p>
    <w:p w14:paraId="68DD2898" w14:textId="0C43F6C0" w:rsidR="00B44D37" w:rsidRDefault="00B44D37" w:rsidP="00270295">
      <w:pPr>
        <w:spacing w:after="0" w:line="240" w:lineRule="auto"/>
        <w:jc w:val="both"/>
        <w:rPr>
          <w:color w:val="auto"/>
        </w:rPr>
      </w:pPr>
      <w:r w:rsidRPr="00816451">
        <w:rPr>
          <w:color w:val="auto"/>
        </w:rPr>
        <w:t>La relación entre la competencia y la producción forestal por tipo de tratamiento es el factor de interés a continuación</w:t>
      </w:r>
      <w:r w:rsidR="000A5DDB">
        <w:rPr>
          <w:color w:val="auto"/>
        </w:rPr>
        <w:t>. E</w:t>
      </w:r>
      <w:r w:rsidRPr="00816451">
        <w:rPr>
          <w:color w:val="auto"/>
        </w:rPr>
        <w:t xml:space="preserve">sta relación está dada por la capacidad de recuperación de los bosques de acuerdo </w:t>
      </w:r>
      <w:r w:rsidR="000A5DDB">
        <w:rPr>
          <w:color w:val="auto"/>
        </w:rPr>
        <w:t>con</w:t>
      </w:r>
      <w:r w:rsidRPr="00816451">
        <w:rPr>
          <w:color w:val="auto"/>
        </w:rPr>
        <w:t xml:space="preserve"> la posibilidad de crecimiento que se produce en un período de n años, o subperíodos consecutivos, que corresponde al tiempo que llevan realizándose las mediciones en cada sitio</w:t>
      </w:r>
      <w:r w:rsidR="004D0D98">
        <w:rPr>
          <w:color w:val="auto"/>
        </w:rPr>
        <w:t>. A</w:t>
      </w:r>
      <w:r w:rsidRPr="00816451">
        <w:rPr>
          <w:color w:val="auto"/>
        </w:rPr>
        <w:t>l estar evaluando bosques que han sido manejados, se incorpora la variable de la intervención y</w:t>
      </w:r>
      <w:r w:rsidR="004D0D98">
        <w:rPr>
          <w:color w:val="auto"/>
        </w:rPr>
        <w:t>,</w:t>
      </w:r>
      <w:r w:rsidRPr="00816451">
        <w:rPr>
          <w:color w:val="auto"/>
        </w:rPr>
        <w:t xml:space="preserve"> como est</w:t>
      </w:r>
      <w:r w:rsidR="004D0D98">
        <w:rPr>
          <w:color w:val="auto"/>
        </w:rPr>
        <w:t>a</w:t>
      </w:r>
      <w:r w:rsidRPr="00816451">
        <w:rPr>
          <w:color w:val="auto"/>
        </w:rPr>
        <w:t xml:space="preserve"> provoca cambios en el comportamiento de la masa remanente</w:t>
      </w:r>
      <w:r w:rsidR="004D0D98">
        <w:rPr>
          <w:color w:val="auto"/>
        </w:rPr>
        <w:t>,</w:t>
      </w:r>
      <w:r w:rsidRPr="00816451">
        <w:rPr>
          <w:color w:val="auto"/>
        </w:rPr>
        <w:t xml:space="preserve"> </w:t>
      </w:r>
      <w:r w:rsidR="004D0D98">
        <w:rPr>
          <w:color w:val="auto"/>
        </w:rPr>
        <w:t>e</w:t>
      </w:r>
      <w:r w:rsidRPr="00816451">
        <w:rPr>
          <w:color w:val="auto"/>
        </w:rPr>
        <w:t>l diámetro es el mayor influyente y se analizaron los cambios en volumen y área basal comercial</w:t>
      </w:r>
      <w:r w:rsidR="004D0D98">
        <w:rPr>
          <w:color w:val="auto"/>
        </w:rPr>
        <w:t>,</w:t>
      </w:r>
      <w:r w:rsidRPr="00816451">
        <w:rPr>
          <w:color w:val="auto"/>
        </w:rPr>
        <w:t xml:space="preserve"> así como dióxido de carbono equivalente.</w:t>
      </w:r>
    </w:p>
    <w:p w14:paraId="076B41F0" w14:textId="77777777" w:rsidR="00EE6CBD" w:rsidRPr="00816451" w:rsidRDefault="00EE6CBD" w:rsidP="00270295">
      <w:pPr>
        <w:spacing w:after="0" w:line="240" w:lineRule="auto"/>
        <w:jc w:val="both"/>
        <w:rPr>
          <w:color w:val="auto"/>
        </w:rPr>
      </w:pPr>
    </w:p>
    <w:p w14:paraId="38CD4B30" w14:textId="77777777" w:rsidR="00B44D37" w:rsidRDefault="00B44D37" w:rsidP="00270295">
      <w:pPr>
        <w:spacing w:after="0" w:line="240" w:lineRule="auto"/>
        <w:rPr>
          <w:b/>
        </w:rPr>
      </w:pPr>
      <w:r>
        <w:rPr>
          <w:b/>
        </w:rPr>
        <w:t xml:space="preserve">5.2.1 </w:t>
      </w:r>
      <w:r w:rsidRPr="00524458">
        <w:rPr>
          <w:b/>
        </w:rPr>
        <w:t xml:space="preserve">Volumen y área basal comercial </w:t>
      </w:r>
    </w:p>
    <w:p w14:paraId="36CA305A" w14:textId="77777777" w:rsidR="00EE6CBD" w:rsidRPr="00524458" w:rsidRDefault="00EE6CBD" w:rsidP="00270295">
      <w:pPr>
        <w:spacing w:after="0" w:line="240" w:lineRule="auto"/>
        <w:rPr>
          <w:b/>
        </w:rPr>
      </w:pPr>
    </w:p>
    <w:p w14:paraId="05ADC437" w14:textId="54FFD4EA" w:rsidR="00B44D37" w:rsidRDefault="00B44D37" w:rsidP="00270295">
      <w:pPr>
        <w:spacing w:after="0" w:line="240" w:lineRule="auto"/>
        <w:jc w:val="both"/>
        <w:rPr>
          <w:color w:val="auto"/>
        </w:rPr>
      </w:pPr>
      <w:r>
        <w:rPr>
          <w:color w:val="auto"/>
        </w:rPr>
        <w:t>E</w:t>
      </w:r>
      <w:r w:rsidRPr="00816451">
        <w:rPr>
          <w:color w:val="auto"/>
        </w:rPr>
        <w:t>n sitios de la Región Huetar Norte con mayores intensidades de cosecha</w:t>
      </w:r>
      <w:r w:rsidR="004D0D98">
        <w:rPr>
          <w:color w:val="auto"/>
        </w:rPr>
        <w:t>,</w:t>
      </w:r>
      <w:r w:rsidRPr="00816451">
        <w:rPr>
          <w:color w:val="auto"/>
        </w:rPr>
        <w:t xml:space="preserve"> la capacidad de </w:t>
      </w:r>
      <w:r>
        <w:rPr>
          <w:color w:val="auto"/>
        </w:rPr>
        <w:t>producción neta se potencializa</w:t>
      </w:r>
      <w:r w:rsidRPr="006078E0">
        <w:rPr>
          <w:color w:val="auto"/>
        </w:rPr>
        <w:t xml:space="preserve"> </w:t>
      </w:r>
      <w:r w:rsidRPr="00910AD4">
        <w:rPr>
          <w:rStyle w:val="Hipervnculo"/>
          <w:u w:val="none"/>
        </w:rPr>
        <w:t>(Meza, 2008)</w:t>
      </w:r>
      <w:r>
        <w:rPr>
          <w:color w:val="auto"/>
        </w:rPr>
        <w:t>,</w:t>
      </w:r>
      <w:r w:rsidRPr="00816451">
        <w:rPr>
          <w:color w:val="auto"/>
        </w:rPr>
        <w:t xml:space="preserve"> es decir</w:t>
      </w:r>
      <w:r w:rsidR="00CB3AAD">
        <w:rPr>
          <w:color w:val="auto"/>
        </w:rPr>
        <w:t>,</w:t>
      </w:r>
      <w:r w:rsidRPr="00816451">
        <w:rPr>
          <w:color w:val="auto"/>
        </w:rPr>
        <w:t xml:space="preserve"> se obtuvo una recuperación positiva del área basal igual o mayor al compararla con la cantidad de área basal reducida por el manejo; esto concuerda con la intensidad del tratamiento de </w:t>
      </w:r>
      <w:r w:rsidR="00910AD4">
        <w:rPr>
          <w:color w:val="auto"/>
        </w:rPr>
        <w:t>refinamiento</w:t>
      </w:r>
      <w:r w:rsidR="004D0D98">
        <w:rPr>
          <w:color w:val="auto"/>
        </w:rPr>
        <w:t>,</w:t>
      </w:r>
      <w:r w:rsidR="00910AD4">
        <w:rPr>
          <w:color w:val="auto"/>
        </w:rPr>
        <w:t xml:space="preserve"> el cual presenta 4.</w:t>
      </w:r>
      <w:r w:rsidRPr="00816451">
        <w:rPr>
          <w:color w:val="auto"/>
        </w:rPr>
        <w:t>19</w:t>
      </w:r>
      <w:r>
        <w:rPr>
          <w:color w:val="auto"/>
        </w:rPr>
        <w:t xml:space="preserve"> </w:t>
      </w:r>
      <w:r w:rsidR="00910AD4">
        <w:rPr>
          <w:color w:val="auto"/>
        </w:rPr>
        <w:t>% y 2.</w:t>
      </w:r>
      <w:r w:rsidRPr="00816451">
        <w:rPr>
          <w:color w:val="auto"/>
        </w:rPr>
        <w:t>52</w:t>
      </w:r>
      <w:r>
        <w:rPr>
          <w:color w:val="auto"/>
        </w:rPr>
        <w:t xml:space="preserve"> </w:t>
      </w:r>
      <w:r w:rsidRPr="00816451">
        <w:rPr>
          <w:color w:val="auto"/>
        </w:rPr>
        <w:t>% más área basal disminuida que testigo y liberación</w:t>
      </w:r>
      <w:r w:rsidR="004D0D98">
        <w:rPr>
          <w:color w:val="auto"/>
        </w:rPr>
        <w:t>,</w:t>
      </w:r>
      <w:r w:rsidRPr="00816451">
        <w:rPr>
          <w:color w:val="auto"/>
        </w:rPr>
        <w:t xml:space="preserve"> respectivamente</w:t>
      </w:r>
      <w:r w:rsidR="004D0D98">
        <w:rPr>
          <w:color w:val="auto"/>
        </w:rPr>
        <w:t>,</w:t>
      </w:r>
      <w:r w:rsidRPr="00816451">
        <w:rPr>
          <w:color w:val="auto"/>
        </w:rPr>
        <w:t xml:space="preserve"> en las clases diamé</w:t>
      </w:r>
      <w:r w:rsidR="00910AD4">
        <w:rPr>
          <w:color w:val="auto"/>
        </w:rPr>
        <w:t>tricas 10-29.</w:t>
      </w:r>
      <w:r w:rsidRPr="00816451">
        <w:rPr>
          <w:color w:val="auto"/>
        </w:rPr>
        <w:t>9 cm.</w:t>
      </w:r>
    </w:p>
    <w:p w14:paraId="764D2B73" w14:textId="77777777" w:rsidR="00954A14" w:rsidRPr="00816451" w:rsidRDefault="00954A14" w:rsidP="00270295">
      <w:pPr>
        <w:spacing w:after="0" w:line="240" w:lineRule="auto"/>
        <w:jc w:val="both"/>
        <w:rPr>
          <w:color w:val="auto"/>
        </w:rPr>
      </w:pPr>
    </w:p>
    <w:p w14:paraId="0988C0D5" w14:textId="2BB86A40" w:rsidR="00B44D37" w:rsidRDefault="00B44D37" w:rsidP="00270295">
      <w:pPr>
        <w:spacing w:after="0" w:line="240" w:lineRule="auto"/>
        <w:jc w:val="both"/>
        <w:rPr>
          <w:color w:val="auto"/>
        </w:rPr>
      </w:pPr>
      <w:r w:rsidRPr="00816451">
        <w:rPr>
          <w:color w:val="auto"/>
        </w:rPr>
        <w:t>En cuanto a la relación del sitio de estudio y la capacidad de producción, se encontró que el incremento medio por sitio de estudio no presenta diferencias significativas entre tratamientos en ninguna de las variables analizadas</w:t>
      </w:r>
      <w:r w:rsidR="004D0D98">
        <w:rPr>
          <w:color w:val="auto"/>
        </w:rPr>
        <w:t>;</w:t>
      </w:r>
      <w:r w:rsidRPr="00816451">
        <w:rPr>
          <w:color w:val="auto"/>
        </w:rPr>
        <w:t xml:space="preserve"> sin embargo</w:t>
      </w:r>
      <w:r w:rsidR="004D0D98">
        <w:rPr>
          <w:color w:val="auto"/>
        </w:rPr>
        <w:t>,</w:t>
      </w:r>
      <w:r w:rsidRPr="00816451">
        <w:rPr>
          <w:color w:val="auto"/>
        </w:rPr>
        <w:t xml:space="preserve"> el tratamiento de refinamiento siempre </w:t>
      </w:r>
      <w:r w:rsidR="004D0D98">
        <w:rPr>
          <w:color w:val="auto"/>
        </w:rPr>
        <w:t>muestr</w:t>
      </w:r>
      <w:r w:rsidRPr="00816451">
        <w:rPr>
          <w:color w:val="auto"/>
        </w:rPr>
        <w:t>a mayores incrementos anuales y obtuvo mayores diferencias con los ot</w:t>
      </w:r>
      <w:r w:rsidR="00910AD4">
        <w:rPr>
          <w:color w:val="auto"/>
        </w:rPr>
        <w:t>ros ensayos en el área basal (0.</w:t>
      </w:r>
      <w:r w:rsidRPr="00816451">
        <w:rPr>
          <w:color w:val="auto"/>
        </w:rPr>
        <w:t>31</w:t>
      </w:r>
      <w:r w:rsidR="00CB3AAD">
        <w:rPr>
          <w:color w:val="auto"/>
        </w:rPr>
        <w:t xml:space="preserve"> </w:t>
      </w:r>
      <w:r w:rsidRPr="00816451">
        <w:rPr>
          <w:color w:val="auto"/>
        </w:rPr>
        <w:t>m</w:t>
      </w:r>
      <w:r w:rsidRPr="00816451">
        <w:rPr>
          <w:color w:val="auto"/>
          <w:vertAlign w:val="superscript"/>
        </w:rPr>
        <w:t>2</w:t>
      </w:r>
      <w:r w:rsidRPr="00816451">
        <w:rPr>
          <w:color w:val="auto"/>
        </w:rPr>
        <w:t>*ha</w:t>
      </w:r>
      <w:r w:rsidRPr="00816451">
        <w:rPr>
          <w:color w:val="auto"/>
          <w:vertAlign w:val="superscript"/>
        </w:rPr>
        <w:t>-1</w:t>
      </w:r>
      <w:r w:rsidRPr="00816451">
        <w:rPr>
          <w:color w:val="auto"/>
        </w:rPr>
        <w:t>año</w:t>
      </w:r>
      <w:r w:rsidRPr="00816451">
        <w:rPr>
          <w:color w:val="auto"/>
          <w:vertAlign w:val="superscript"/>
        </w:rPr>
        <w:t>-1</w:t>
      </w:r>
      <w:r w:rsidRPr="00816451">
        <w:rPr>
          <w:color w:val="auto"/>
        </w:rPr>
        <w:t>), el incremento en volumen comercial del tratami</w:t>
      </w:r>
      <w:r w:rsidR="00910AD4">
        <w:rPr>
          <w:color w:val="auto"/>
        </w:rPr>
        <w:t>ento de refinamiento present</w:t>
      </w:r>
      <w:r w:rsidR="004D0D98">
        <w:rPr>
          <w:color w:val="auto"/>
        </w:rPr>
        <w:t>ó</w:t>
      </w:r>
      <w:r w:rsidR="00910AD4">
        <w:rPr>
          <w:color w:val="auto"/>
        </w:rPr>
        <w:t xml:space="preserve"> 3.</w:t>
      </w:r>
      <w:r w:rsidRPr="00816451">
        <w:rPr>
          <w:color w:val="auto"/>
        </w:rPr>
        <w:t>05 m</w:t>
      </w:r>
      <w:r w:rsidRPr="00816451">
        <w:rPr>
          <w:color w:val="auto"/>
          <w:vertAlign w:val="superscript"/>
        </w:rPr>
        <w:t>3</w:t>
      </w:r>
      <w:r w:rsidRPr="00816451">
        <w:rPr>
          <w:color w:val="auto"/>
        </w:rPr>
        <w:t>*ha</w:t>
      </w:r>
      <w:r w:rsidRPr="00816451">
        <w:rPr>
          <w:color w:val="auto"/>
          <w:vertAlign w:val="superscript"/>
        </w:rPr>
        <w:t>-1</w:t>
      </w:r>
      <w:r w:rsidRPr="00816451">
        <w:rPr>
          <w:color w:val="auto"/>
        </w:rPr>
        <w:t>año</w:t>
      </w:r>
      <w:r w:rsidRPr="00816451">
        <w:rPr>
          <w:color w:val="auto"/>
          <w:vertAlign w:val="superscript"/>
        </w:rPr>
        <w:t>-1</w:t>
      </w:r>
      <w:r w:rsidRPr="00816451">
        <w:rPr>
          <w:color w:val="auto"/>
        </w:rPr>
        <w:t xml:space="preserve"> </w:t>
      </w:r>
      <w:r>
        <w:rPr>
          <w:color w:val="auto"/>
        </w:rPr>
        <w:t xml:space="preserve">esto representa </w:t>
      </w:r>
      <w:r w:rsidRPr="00816451">
        <w:rPr>
          <w:color w:val="auto"/>
        </w:rPr>
        <w:t>10</w:t>
      </w:r>
      <w:r w:rsidR="00910AD4">
        <w:rPr>
          <w:color w:val="auto"/>
        </w:rPr>
        <w:t xml:space="preserve"> </w:t>
      </w:r>
      <w:r w:rsidRPr="00816451">
        <w:rPr>
          <w:color w:val="auto"/>
        </w:rPr>
        <w:t>% y 11</w:t>
      </w:r>
      <w:r w:rsidR="00910AD4">
        <w:rPr>
          <w:color w:val="auto"/>
        </w:rPr>
        <w:t xml:space="preserve"> </w:t>
      </w:r>
      <w:r w:rsidRPr="00816451">
        <w:rPr>
          <w:color w:val="auto"/>
        </w:rPr>
        <w:t xml:space="preserve">% más que testigo y liberación, cifra similar a lo reportado por </w:t>
      </w:r>
      <w:r w:rsidRPr="00910AD4">
        <w:rPr>
          <w:rStyle w:val="Hipervnculo"/>
          <w:u w:val="none"/>
        </w:rPr>
        <w:t>Maitre (1986)</w:t>
      </w:r>
      <w:r w:rsidRPr="00816451">
        <w:rPr>
          <w:color w:val="auto"/>
        </w:rPr>
        <w:t xml:space="preserve"> qu</w:t>
      </w:r>
      <w:r w:rsidR="004D0D98">
        <w:rPr>
          <w:color w:val="auto"/>
        </w:rPr>
        <w:t>ien</w:t>
      </w:r>
      <w:r w:rsidRPr="00816451">
        <w:rPr>
          <w:color w:val="auto"/>
        </w:rPr>
        <w:t xml:space="preserve"> </w:t>
      </w:r>
      <w:r w:rsidR="004D0D98">
        <w:rPr>
          <w:color w:val="auto"/>
        </w:rPr>
        <w:t>inform</w:t>
      </w:r>
      <w:r w:rsidRPr="00816451">
        <w:rPr>
          <w:color w:val="auto"/>
        </w:rPr>
        <w:t xml:space="preserve">a </w:t>
      </w:r>
      <w:r w:rsidR="004D0D98">
        <w:rPr>
          <w:color w:val="auto"/>
        </w:rPr>
        <w:t xml:space="preserve">de </w:t>
      </w:r>
      <w:r w:rsidRPr="00816451">
        <w:rPr>
          <w:color w:val="auto"/>
        </w:rPr>
        <w:t>incr</w:t>
      </w:r>
      <w:r>
        <w:rPr>
          <w:color w:val="auto"/>
        </w:rPr>
        <w:t xml:space="preserve">ementos en rodales aprovechados y </w:t>
      </w:r>
      <w:r w:rsidR="00954A14">
        <w:rPr>
          <w:color w:val="auto"/>
        </w:rPr>
        <w:t>refinados de 2.8 a 3.</w:t>
      </w:r>
      <w:r w:rsidRPr="00816451">
        <w:rPr>
          <w:color w:val="auto"/>
        </w:rPr>
        <w:t>6 m</w:t>
      </w:r>
      <w:r w:rsidRPr="00CB3AAD">
        <w:rPr>
          <w:color w:val="auto"/>
          <w:vertAlign w:val="superscript"/>
        </w:rPr>
        <w:t>3</w:t>
      </w:r>
      <w:r w:rsidRPr="00816451">
        <w:rPr>
          <w:color w:val="auto"/>
        </w:rPr>
        <w:t xml:space="preserve"> ha</w:t>
      </w:r>
      <w:r w:rsidRPr="00816451">
        <w:rPr>
          <w:color w:val="auto"/>
          <w:vertAlign w:val="superscript"/>
        </w:rPr>
        <w:t>-1</w:t>
      </w:r>
      <w:r w:rsidRPr="00816451">
        <w:rPr>
          <w:color w:val="auto"/>
        </w:rPr>
        <w:t xml:space="preserve"> año</w:t>
      </w:r>
      <w:r w:rsidRPr="00816451">
        <w:rPr>
          <w:color w:val="auto"/>
          <w:vertAlign w:val="superscript"/>
        </w:rPr>
        <w:t>-1</w:t>
      </w:r>
      <w:r w:rsidRPr="00816451">
        <w:rPr>
          <w:color w:val="auto"/>
        </w:rPr>
        <w:t xml:space="preserve">. Teniendo en cuenta que la productividad del sitio se encuentra asociada al suelo, la topografía, el clima, las zonas de vida, la silvicultura, el manejo forestal y a otro grupo de factores que pueden influir en el crecimiento, mortalidad y reclutamiento de los árboles </w:t>
      </w:r>
      <w:r w:rsidRPr="00B27C18">
        <w:rPr>
          <w:rStyle w:val="Hipervnculo"/>
          <w:u w:val="none"/>
        </w:rPr>
        <w:t>(</w:t>
      </w:r>
      <w:proofErr w:type="spellStart"/>
      <w:r w:rsidRPr="00B27C18">
        <w:rPr>
          <w:rStyle w:val="Hipervnculo"/>
          <w:u w:val="none"/>
        </w:rPr>
        <w:t>Sitoe</w:t>
      </w:r>
      <w:proofErr w:type="spellEnd"/>
      <w:r w:rsidRPr="00B27C18">
        <w:rPr>
          <w:rStyle w:val="Hipervnculo"/>
          <w:u w:val="none"/>
        </w:rPr>
        <w:t>, 1992)</w:t>
      </w:r>
      <w:r w:rsidR="004D0D98">
        <w:rPr>
          <w:rStyle w:val="Hipervnculo"/>
          <w:u w:val="none"/>
        </w:rPr>
        <w:t>,</w:t>
      </w:r>
      <w:r w:rsidRPr="007F774B">
        <w:rPr>
          <w:color w:val="auto"/>
        </w:rPr>
        <w:t xml:space="preserve"> </w:t>
      </w:r>
      <w:r w:rsidRPr="00816451">
        <w:rPr>
          <w:color w:val="auto"/>
        </w:rPr>
        <w:t xml:space="preserve">la intensificación de los tratamientos revelaría mayores diferencias, como lo realizado por </w:t>
      </w:r>
      <w:r w:rsidRPr="00B27C18">
        <w:rPr>
          <w:rStyle w:val="Hipervnculo"/>
          <w:u w:val="none"/>
        </w:rPr>
        <w:t>(Finegan y Camacho</w:t>
      </w:r>
      <w:r w:rsidR="005F3FA6">
        <w:rPr>
          <w:rStyle w:val="Hipervnculo"/>
          <w:u w:val="none"/>
        </w:rPr>
        <w:t>,</w:t>
      </w:r>
      <w:r w:rsidRPr="00B27C18">
        <w:rPr>
          <w:rStyle w:val="Hipervnculo"/>
          <w:u w:val="none"/>
        </w:rPr>
        <w:t xml:space="preserve"> 1998)</w:t>
      </w:r>
      <w:r w:rsidR="004D0D98">
        <w:rPr>
          <w:rStyle w:val="Hipervnculo"/>
          <w:u w:val="none"/>
        </w:rPr>
        <w:t>,</w:t>
      </w:r>
      <w:r w:rsidRPr="00816451">
        <w:rPr>
          <w:color w:val="auto"/>
        </w:rPr>
        <w:t xml:space="preserve"> donde se </w:t>
      </w:r>
      <w:r w:rsidR="004D0D98">
        <w:rPr>
          <w:color w:val="auto"/>
        </w:rPr>
        <w:t>not</w:t>
      </w:r>
      <w:r w:rsidRPr="00816451">
        <w:rPr>
          <w:color w:val="auto"/>
        </w:rPr>
        <w:t>an diferencias significativas con una disminución de área basal de 65</w:t>
      </w:r>
      <w:r w:rsidR="00EA7ED9">
        <w:rPr>
          <w:color w:val="auto"/>
        </w:rPr>
        <w:t xml:space="preserve"> </w:t>
      </w:r>
      <w:r w:rsidRPr="00816451">
        <w:rPr>
          <w:color w:val="auto"/>
        </w:rPr>
        <w:t>%</w:t>
      </w:r>
      <w:r w:rsidR="004D0D98">
        <w:rPr>
          <w:color w:val="auto"/>
        </w:rPr>
        <w:t xml:space="preserve">, lo cual </w:t>
      </w:r>
      <w:r w:rsidRPr="00816451">
        <w:rPr>
          <w:color w:val="auto"/>
        </w:rPr>
        <w:t>repercut</w:t>
      </w:r>
      <w:r w:rsidR="004D0D98">
        <w:rPr>
          <w:color w:val="auto"/>
        </w:rPr>
        <w:t>e</w:t>
      </w:r>
      <w:r w:rsidRPr="00816451">
        <w:rPr>
          <w:color w:val="auto"/>
        </w:rPr>
        <w:t xml:space="preserve"> en el volumen comercial. Algunos estudios señalan que el efecto de un tratamiento empieza a decrecer a los tres años de la aplicación, debido al cierre de las copas</w:t>
      </w:r>
      <w:r w:rsidRPr="00CB3AAD">
        <w:rPr>
          <w:color w:val="auto"/>
        </w:rPr>
        <w:t>,</w:t>
      </w:r>
      <w:r w:rsidRPr="00CB3AAD">
        <w:rPr>
          <w:rStyle w:val="Hipervnculo"/>
          <w:u w:val="none"/>
        </w:rPr>
        <w:t xml:space="preserve"> (</w:t>
      </w:r>
      <w:r w:rsidRPr="00B27C18">
        <w:rPr>
          <w:rStyle w:val="Hipervnculo"/>
          <w:u w:val="none"/>
        </w:rPr>
        <w:t xml:space="preserve">Silva, Carvalho, </w:t>
      </w:r>
      <w:proofErr w:type="spellStart"/>
      <w:r w:rsidRPr="00B27C18">
        <w:rPr>
          <w:rStyle w:val="Hipervnculo"/>
          <w:u w:val="none"/>
        </w:rPr>
        <w:t>Lopes</w:t>
      </w:r>
      <w:proofErr w:type="spellEnd"/>
      <w:r w:rsidRPr="00B27C18">
        <w:rPr>
          <w:rStyle w:val="Hipervnculo"/>
          <w:u w:val="none"/>
        </w:rPr>
        <w:t>, Almeida, 1995)</w:t>
      </w:r>
      <w:r>
        <w:rPr>
          <w:color w:val="auto"/>
        </w:rPr>
        <w:t xml:space="preserve"> </w:t>
      </w:r>
      <w:r w:rsidRPr="00816451">
        <w:rPr>
          <w:color w:val="auto"/>
        </w:rPr>
        <w:t xml:space="preserve">y al aumento del área basal del rodal, en especial cuando el </w:t>
      </w:r>
      <w:r>
        <w:rPr>
          <w:color w:val="auto"/>
        </w:rPr>
        <w:t xml:space="preserve">tratamiento es leve </w:t>
      </w:r>
      <w:r w:rsidRPr="00B27C18">
        <w:rPr>
          <w:rStyle w:val="Hipervnculo"/>
          <w:u w:val="none"/>
        </w:rPr>
        <w:t>(Díaz, 1996)</w:t>
      </w:r>
      <w:r w:rsidRPr="00B27C18">
        <w:rPr>
          <w:color w:val="auto"/>
        </w:rPr>
        <w:t>.</w:t>
      </w:r>
      <w:r>
        <w:rPr>
          <w:color w:val="auto"/>
        </w:rPr>
        <w:t xml:space="preserve"> </w:t>
      </w:r>
      <w:r w:rsidRPr="00816451">
        <w:rPr>
          <w:color w:val="auto"/>
        </w:rPr>
        <w:t xml:space="preserve">Esta variación local en la capacidad del sitio para sostener distintas especies de árboles implicaría que la intensidad y regularidad de las intervenciones para promover un crecimiento rápido y producir árboles comerciales determinaría mayores cambios a largo plazo en el proceso de manejo. </w:t>
      </w:r>
    </w:p>
    <w:p w14:paraId="5E5A6E23" w14:textId="77777777" w:rsidR="00B44D37" w:rsidRPr="00816451" w:rsidRDefault="00B44D37" w:rsidP="00270295">
      <w:pPr>
        <w:spacing w:after="0" w:line="240" w:lineRule="auto"/>
        <w:jc w:val="both"/>
        <w:rPr>
          <w:color w:val="auto"/>
        </w:rPr>
      </w:pPr>
    </w:p>
    <w:p w14:paraId="4E402ED9" w14:textId="77777777" w:rsidR="00B44D37" w:rsidRDefault="00B44D37" w:rsidP="00270295">
      <w:pPr>
        <w:spacing w:after="0" w:line="240" w:lineRule="auto"/>
        <w:rPr>
          <w:b/>
        </w:rPr>
      </w:pPr>
      <w:r>
        <w:rPr>
          <w:b/>
        </w:rPr>
        <w:t xml:space="preserve">5.2.2 </w:t>
      </w:r>
      <w:r w:rsidRPr="00524458">
        <w:rPr>
          <w:b/>
        </w:rPr>
        <w:t xml:space="preserve">Dióxido de carbono equivalente </w:t>
      </w:r>
    </w:p>
    <w:p w14:paraId="0F521786" w14:textId="77777777" w:rsidR="00B27C18" w:rsidRPr="00524458" w:rsidRDefault="00B27C18" w:rsidP="00270295">
      <w:pPr>
        <w:spacing w:after="0" w:line="240" w:lineRule="auto"/>
        <w:rPr>
          <w:b/>
        </w:rPr>
      </w:pPr>
    </w:p>
    <w:p w14:paraId="5B5D173E" w14:textId="489D80DE" w:rsidR="00B44D37" w:rsidRDefault="00B44D37" w:rsidP="00270295">
      <w:pPr>
        <w:spacing w:after="0" w:line="240" w:lineRule="auto"/>
        <w:jc w:val="both"/>
        <w:rPr>
          <w:rFonts w:ascii="Times" w:hAnsi="Times"/>
          <w:color w:val="FF0000"/>
          <w:sz w:val="18"/>
          <w:szCs w:val="18"/>
        </w:rPr>
      </w:pPr>
      <w:r>
        <w:rPr>
          <w:szCs w:val="18"/>
        </w:rPr>
        <w:t>L</w:t>
      </w:r>
      <w:r w:rsidRPr="00DA5C63">
        <w:rPr>
          <w:szCs w:val="18"/>
        </w:rPr>
        <w:t>a importancia del MFS en el ciclo del carbono recae en mantener un almacenamiento constante de dióxido de carbono que pueda ser fijado en productos maderables</w:t>
      </w:r>
      <w:r>
        <w:rPr>
          <w:color w:val="auto"/>
        </w:rPr>
        <w:t>. E</w:t>
      </w:r>
      <w:r w:rsidRPr="00816451">
        <w:rPr>
          <w:color w:val="auto"/>
        </w:rPr>
        <w:t>l tratamiento de refinamiento presenta la mayor cantidad de dióxido de carbono equivalent</w:t>
      </w:r>
      <w:r w:rsidR="00B27C18">
        <w:rPr>
          <w:color w:val="auto"/>
        </w:rPr>
        <w:t xml:space="preserve">e removido (INP) </w:t>
      </w:r>
      <w:r w:rsidR="006F63AC">
        <w:rPr>
          <w:color w:val="auto"/>
        </w:rPr>
        <w:t xml:space="preserve">con </w:t>
      </w:r>
      <w:r w:rsidR="00B27C18">
        <w:rPr>
          <w:color w:val="auto"/>
        </w:rPr>
        <w:t>11.</w:t>
      </w:r>
      <w:r w:rsidRPr="00816451">
        <w:rPr>
          <w:color w:val="auto"/>
        </w:rPr>
        <w:t>43</w:t>
      </w:r>
      <w:r w:rsidR="00B27C18">
        <w:rPr>
          <w:color w:val="auto"/>
        </w:rPr>
        <w:t xml:space="preserve"> % y 12.</w:t>
      </w:r>
      <w:r w:rsidRPr="00816451">
        <w:rPr>
          <w:color w:val="auto"/>
        </w:rPr>
        <w:t>68</w:t>
      </w:r>
      <w:r w:rsidR="00B27C18">
        <w:rPr>
          <w:color w:val="auto"/>
        </w:rPr>
        <w:t xml:space="preserve"> </w:t>
      </w:r>
      <w:r w:rsidRPr="00816451">
        <w:rPr>
          <w:color w:val="auto"/>
        </w:rPr>
        <w:t>% más que liberación y testigo respectivamente</w:t>
      </w:r>
      <w:r w:rsidR="006F63AC">
        <w:rPr>
          <w:color w:val="auto"/>
        </w:rPr>
        <w:t>;</w:t>
      </w:r>
      <w:r w:rsidRPr="00816451">
        <w:rPr>
          <w:color w:val="auto"/>
        </w:rPr>
        <w:t xml:space="preserve"> esto se ve reflejado también en </w:t>
      </w:r>
      <w:r w:rsidRPr="00816451">
        <w:rPr>
          <w:color w:val="auto"/>
        </w:rPr>
        <w:lastRenderedPageBreak/>
        <w:t xml:space="preserve">la </w:t>
      </w:r>
      <w:r>
        <w:rPr>
          <w:b/>
          <w:color w:val="auto"/>
        </w:rPr>
        <w:t>F</w:t>
      </w:r>
      <w:r w:rsidRPr="008A2B69">
        <w:rPr>
          <w:b/>
          <w:color w:val="auto"/>
        </w:rPr>
        <w:t xml:space="preserve">igura </w:t>
      </w:r>
      <w:r w:rsidR="00B9298F">
        <w:rPr>
          <w:b/>
          <w:color w:val="auto"/>
        </w:rPr>
        <w:t>6</w:t>
      </w:r>
      <w:r w:rsidR="00EA7ED9" w:rsidRPr="00EA7ED9">
        <w:rPr>
          <w:bCs/>
          <w:color w:val="auto"/>
        </w:rPr>
        <w:t>,</w:t>
      </w:r>
      <w:r w:rsidRPr="008A2B69">
        <w:rPr>
          <w:b/>
          <w:color w:val="auto"/>
        </w:rPr>
        <w:t xml:space="preserve"> </w:t>
      </w:r>
      <w:r w:rsidRPr="00816451">
        <w:rPr>
          <w:color w:val="auto"/>
        </w:rPr>
        <w:t>donde el incremento medio anual</w:t>
      </w:r>
      <w:r w:rsidR="00B27C18">
        <w:rPr>
          <w:color w:val="auto"/>
        </w:rPr>
        <w:t xml:space="preserve"> es mayor en refinamiento 4.</w:t>
      </w:r>
      <w:r>
        <w:rPr>
          <w:color w:val="auto"/>
        </w:rPr>
        <w:t>94 Mg</w:t>
      </w:r>
      <w:r w:rsidRPr="00816451">
        <w:rPr>
          <w:color w:val="auto"/>
        </w:rPr>
        <w:t>CO</w:t>
      </w:r>
      <w:r w:rsidRPr="00816451">
        <w:rPr>
          <w:color w:val="auto"/>
          <w:vertAlign w:val="subscript"/>
        </w:rPr>
        <w:t>2</w:t>
      </w:r>
      <w:r>
        <w:rPr>
          <w:color w:val="auto"/>
        </w:rPr>
        <w:t>e</w:t>
      </w:r>
      <w:r w:rsidRPr="00816451">
        <w:rPr>
          <w:color w:val="auto"/>
        </w:rPr>
        <w:t>*ha</w:t>
      </w:r>
      <w:r w:rsidRPr="00816451">
        <w:rPr>
          <w:color w:val="auto"/>
          <w:vertAlign w:val="superscript"/>
        </w:rPr>
        <w:t>-1</w:t>
      </w:r>
      <w:r w:rsidRPr="00816451">
        <w:rPr>
          <w:color w:val="auto"/>
        </w:rPr>
        <w:t>año</w:t>
      </w:r>
      <w:r w:rsidRPr="00816451">
        <w:rPr>
          <w:color w:val="auto"/>
          <w:vertAlign w:val="superscript"/>
        </w:rPr>
        <w:t>-1</w:t>
      </w:r>
      <w:r w:rsidRPr="00816451">
        <w:rPr>
          <w:color w:val="auto"/>
        </w:rPr>
        <w:t xml:space="preserve">, </w:t>
      </w:r>
      <w:r w:rsidR="006F63AC">
        <w:rPr>
          <w:color w:val="auto"/>
        </w:rPr>
        <w:t xml:space="preserve">lo que evidencia </w:t>
      </w:r>
      <w:r w:rsidRPr="00816451">
        <w:rPr>
          <w:color w:val="auto"/>
        </w:rPr>
        <w:t>una mejor reacción de la biomasa en las intervenciones</w:t>
      </w:r>
      <w:r w:rsidR="006F63AC">
        <w:rPr>
          <w:color w:val="auto"/>
        </w:rPr>
        <w:t>,</w:t>
      </w:r>
      <w:r w:rsidRPr="00816451">
        <w:rPr>
          <w:color w:val="auto"/>
        </w:rPr>
        <w:t xml:space="preserve"> principalmente en el refinamiento, como lo mencionan </w:t>
      </w:r>
      <w:r w:rsidRPr="00B27C18">
        <w:rPr>
          <w:rStyle w:val="Hipervnculo"/>
          <w:u w:val="none"/>
        </w:rPr>
        <w:t>Brown (1997)</w:t>
      </w:r>
      <w:r w:rsidR="006F63AC">
        <w:rPr>
          <w:color w:val="auto"/>
        </w:rPr>
        <w:t>,</w:t>
      </w:r>
      <w:r w:rsidRPr="00816451">
        <w:rPr>
          <w:color w:val="auto"/>
        </w:rPr>
        <w:t xml:space="preserve"> </w:t>
      </w:r>
      <w:r w:rsidRPr="00B27C18">
        <w:rPr>
          <w:rStyle w:val="Hipervnculo"/>
          <w:u w:val="none"/>
        </w:rPr>
        <w:t>Villanova, Ramírez, y Torres (2010)</w:t>
      </w:r>
      <w:r w:rsidR="006F63AC">
        <w:rPr>
          <w:rStyle w:val="Hipervnculo"/>
          <w:u w:val="none"/>
        </w:rPr>
        <w:t>, quienes</w:t>
      </w:r>
      <w:r w:rsidRPr="00816451">
        <w:rPr>
          <w:color w:val="auto"/>
        </w:rPr>
        <w:t xml:space="preserve"> indican que bosques intervenidos presentan mayor producción de biomasa aérea que las pruebas piloto.</w:t>
      </w:r>
      <w:r w:rsidRPr="00EB7865">
        <w:rPr>
          <w:rFonts w:ascii="Times" w:hAnsi="Times"/>
          <w:color w:val="FF0000"/>
          <w:sz w:val="18"/>
          <w:szCs w:val="18"/>
        </w:rPr>
        <w:t xml:space="preserve"> </w:t>
      </w:r>
    </w:p>
    <w:p w14:paraId="1D517BC5" w14:textId="77777777" w:rsidR="00B27C18" w:rsidRPr="00816451" w:rsidRDefault="00B27C18" w:rsidP="00270295">
      <w:pPr>
        <w:spacing w:after="0" w:line="240" w:lineRule="auto"/>
        <w:jc w:val="both"/>
        <w:rPr>
          <w:color w:val="auto"/>
        </w:rPr>
      </w:pPr>
    </w:p>
    <w:p w14:paraId="5A05EAAA" w14:textId="77777777" w:rsidR="00B44D37" w:rsidRPr="00B27C18" w:rsidRDefault="00B44D37" w:rsidP="00270295">
      <w:pPr>
        <w:pStyle w:val="Prrafodelista"/>
        <w:numPr>
          <w:ilvl w:val="1"/>
          <w:numId w:val="15"/>
        </w:numPr>
        <w:spacing w:after="0" w:line="240" w:lineRule="auto"/>
        <w:ind w:left="426" w:hanging="426"/>
        <w:rPr>
          <w:b/>
        </w:rPr>
      </w:pPr>
      <w:r w:rsidRPr="00B27C18">
        <w:rPr>
          <w:b/>
        </w:rPr>
        <w:t>Incremento corriente de las especies comerciales tratadas</w:t>
      </w:r>
    </w:p>
    <w:p w14:paraId="30085B25" w14:textId="77777777" w:rsidR="00B27C18" w:rsidRPr="00B27C18" w:rsidRDefault="00B27C18" w:rsidP="00270295">
      <w:pPr>
        <w:spacing w:after="0" w:line="240" w:lineRule="auto"/>
        <w:rPr>
          <w:b/>
        </w:rPr>
      </w:pPr>
    </w:p>
    <w:p w14:paraId="4B9D56AF" w14:textId="08855034" w:rsidR="00B44D37" w:rsidRDefault="00B44D37" w:rsidP="00270295">
      <w:pPr>
        <w:spacing w:after="0" w:line="240" w:lineRule="auto"/>
        <w:jc w:val="both"/>
        <w:rPr>
          <w:color w:val="auto"/>
        </w:rPr>
      </w:pPr>
      <w:r w:rsidRPr="006078E0">
        <w:rPr>
          <w:color w:val="auto"/>
        </w:rPr>
        <w:t>Al agrupar las especies por la velocidad de crecimiento</w:t>
      </w:r>
      <w:r w:rsidR="006F63AC">
        <w:rPr>
          <w:color w:val="auto"/>
        </w:rPr>
        <w:t>,</w:t>
      </w:r>
      <w:r w:rsidRPr="006078E0">
        <w:rPr>
          <w:color w:val="auto"/>
        </w:rPr>
        <w:t xml:space="preserve"> según la dureza de la madera</w:t>
      </w:r>
      <w:r w:rsidR="006F63AC">
        <w:rPr>
          <w:color w:val="auto"/>
        </w:rPr>
        <w:t>,</w:t>
      </w:r>
      <w:r w:rsidRPr="006078E0">
        <w:rPr>
          <w:color w:val="auto"/>
        </w:rPr>
        <w:t xml:space="preserve"> como lo propone </w:t>
      </w:r>
      <w:r w:rsidRPr="005E113A">
        <w:rPr>
          <w:rStyle w:val="Hipervnculo"/>
          <w:u w:val="none"/>
        </w:rPr>
        <w:t>Alder (1995)</w:t>
      </w:r>
      <w:r w:rsidR="00CB3AAD" w:rsidRPr="00CB3AAD">
        <w:rPr>
          <w:rStyle w:val="Hipervnculo"/>
          <w:color w:val="auto"/>
          <w:u w:val="none"/>
        </w:rPr>
        <w:t>,</w:t>
      </w:r>
      <w:r w:rsidRPr="006078E0">
        <w:rPr>
          <w:color w:val="auto"/>
        </w:rPr>
        <w:t xml:space="preserve"> se buscó distinguir de mejor forma el efecto de los tratamientos silviculturales</w:t>
      </w:r>
      <w:r w:rsidR="006F63AC">
        <w:rPr>
          <w:color w:val="auto"/>
        </w:rPr>
        <w:t>. Al respecto,</w:t>
      </w:r>
      <w:r w:rsidRPr="006078E0">
        <w:rPr>
          <w:color w:val="auto"/>
        </w:rPr>
        <w:t xml:space="preserve"> las curvas de crecimiento mostraron que la prueba testigo tarda más tiempo en obtener el diámetro mínimo de corta en los tres tipos de dureza</w:t>
      </w:r>
      <w:r w:rsidR="006F63AC">
        <w:rPr>
          <w:color w:val="auto"/>
        </w:rPr>
        <w:t>:</w:t>
      </w:r>
      <w:r w:rsidRPr="006078E0">
        <w:rPr>
          <w:color w:val="auto"/>
        </w:rPr>
        <w:t xml:space="preserve"> en las maderas suaves el ensayo testigo tardan 10 y 15 años más que  las parcelas tratadas de liberación y refinamiento </w:t>
      </w:r>
      <w:r>
        <w:rPr>
          <w:b/>
          <w:color w:val="auto"/>
        </w:rPr>
        <w:t>(F</w:t>
      </w:r>
      <w:r w:rsidRPr="006078E0">
        <w:rPr>
          <w:b/>
          <w:color w:val="auto"/>
        </w:rPr>
        <w:t xml:space="preserve">igura </w:t>
      </w:r>
      <w:r w:rsidR="00B9298F">
        <w:rPr>
          <w:b/>
          <w:color w:val="auto"/>
        </w:rPr>
        <w:t>7</w:t>
      </w:r>
      <w:r w:rsidRPr="006078E0">
        <w:rPr>
          <w:b/>
          <w:color w:val="auto"/>
        </w:rPr>
        <w:t>)</w:t>
      </w:r>
      <w:r w:rsidR="006F63AC">
        <w:rPr>
          <w:color w:val="auto"/>
        </w:rPr>
        <w:t>;</w:t>
      </w:r>
      <w:r w:rsidRPr="006078E0">
        <w:rPr>
          <w:b/>
          <w:color w:val="auto"/>
        </w:rPr>
        <w:t xml:space="preserve"> </w:t>
      </w:r>
      <w:r w:rsidRPr="006078E0">
        <w:rPr>
          <w:color w:val="auto"/>
        </w:rPr>
        <w:t>mientras que en las maderas semiduras los tratamientos de liberación y refinamiento tardan 30 años menos que la prueba testigo</w:t>
      </w:r>
      <w:r w:rsidR="00530EB0">
        <w:rPr>
          <w:iCs/>
          <w:color w:val="auto"/>
        </w:rPr>
        <w:t>;</w:t>
      </w:r>
      <w:r w:rsidRPr="006078E0">
        <w:rPr>
          <w:iCs/>
          <w:color w:val="auto"/>
        </w:rPr>
        <w:t xml:space="preserve"> por último</w:t>
      </w:r>
      <w:r w:rsidR="00530EB0">
        <w:rPr>
          <w:iCs/>
          <w:color w:val="auto"/>
        </w:rPr>
        <w:t>,</w:t>
      </w:r>
      <w:r w:rsidRPr="006078E0">
        <w:rPr>
          <w:iCs/>
          <w:color w:val="auto"/>
        </w:rPr>
        <w:t xml:space="preserve"> las maderas duras de la prueba  testigo presentan diferencias de 80 y 90 años con respecto a refinamiento y liberación.</w:t>
      </w:r>
      <w:r w:rsidRPr="006078E0">
        <w:rPr>
          <w:color w:val="auto"/>
        </w:rPr>
        <w:t xml:space="preserve"> Las medias de crecimiento para </w:t>
      </w:r>
      <w:r w:rsidR="00E704C6">
        <w:rPr>
          <w:color w:val="auto"/>
        </w:rPr>
        <w:t>tod</w:t>
      </w:r>
      <w:r w:rsidR="00270295">
        <w:rPr>
          <w:color w:val="auto"/>
        </w:rPr>
        <w:t>o</w:t>
      </w:r>
      <w:r w:rsidR="00E704C6">
        <w:rPr>
          <w:color w:val="auto"/>
        </w:rPr>
        <w:t xml:space="preserve">s los </w:t>
      </w:r>
      <w:r w:rsidR="00530EB0">
        <w:rPr>
          <w:color w:val="auto"/>
        </w:rPr>
        <w:t>á</w:t>
      </w:r>
      <w:r w:rsidR="00E704C6">
        <w:rPr>
          <w:color w:val="auto"/>
        </w:rPr>
        <w:t>rboles presentaron 0.48 y 0.</w:t>
      </w:r>
      <w:r w:rsidRPr="006078E0">
        <w:rPr>
          <w:color w:val="auto"/>
        </w:rPr>
        <w:t>56 cm*año</w:t>
      </w:r>
      <w:r w:rsidRPr="006078E0">
        <w:rPr>
          <w:color w:val="auto"/>
          <w:vertAlign w:val="superscript"/>
        </w:rPr>
        <w:t>-1</w:t>
      </w:r>
      <w:r w:rsidRPr="006078E0">
        <w:rPr>
          <w:color w:val="auto"/>
        </w:rPr>
        <w:t xml:space="preserve"> similar a lo e</w:t>
      </w:r>
      <w:r>
        <w:rPr>
          <w:color w:val="auto"/>
        </w:rPr>
        <w:t>xpuesto</w:t>
      </w:r>
      <w:r w:rsidR="00530EB0">
        <w:rPr>
          <w:color w:val="auto"/>
        </w:rPr>
        <w:t xml:space="preserve"> por</w:t>
      </w:r>
      <w:r>
        <w:rPr>
          <w:color w:val="auto"/>
        </w:rPr>
        <w:t xml:space="preserve"> </w:t>
      </w:r>
      <w:r w:rsidRPr="00E704C6">
        <w:rPr>
          <w:rStyle w:val="Hipervnculo"/>
          <w:u w:val="none"/>
        </w:rPr>
        <w:t>Finegan y Camacho (1998)</w:t>
      </w:r>
      <w:r w:rsidR="00CB3AAD" w:rsidRPr="00CB3AAD">
        <w:rPr>
          <w:rStyle w:val="Hipervnculo"/>
          <w:color w:val="auto"/>
          <w:u w:val="none"/>
        </w:rPr>
        <w:t>,</w:t>
      </w:r>
      <w:r w:rsidR="00E704C6">
        <w:rPr>
          <w:color w:val="auto"/>
        </w:rPr>
        <w:t xml:space="preserve"> que reportaron 0.3 y 0.</w:t>
      </w:r>
      <w:r w:rsidRPr="006078E0">
        <w:rPr>
          <w:color w:val="auto"/>
        </w:rPr>
        <w:t>5 cm*año</w:t>
      </w:r>
      <w:r w:rsidRPr="006078E0">
        <w:rPr>
          <w:color w:val="auto"/>
          <w:vertAlign w:val="superscript"/>
        </w:rPr>
        <w:t>-1</w:t>
      </w:r>
      <w:r w:rsidRPr="006078E0">
        <w:rPr>
          <w:color w:val="auto"/>
        </w:rPr>
        <w:t xml:space="preserve"> en la Tirimbina,</w:t>
      </w:r>
      <w:r w:rsidR="00CB3AAD">
        <w:rPr>
          <w:color w:val="auto"/>
        </w:rPr>
        <w:t xml:space="preserve"> Costa Rica.</w:t>
      </w:r>
      <w:r w:rsidRPr="006078E0">
        <w:rPr>
          <w:color w:val="auto"/>
        </w:rPr>
        <w:t xml:space="preserve"> </w:t>
      </w:r>
      <w:r w:rsidR="00CB3AAD">
        <w:rPr>
          <w:color w:val="auto"/>
        </w:rPr>
        <w:t>E</w:t>
      </w:r>
      <w:r w:rsidRPr="006078E0">
        <w:rPr>
          <w:color w:val="auto"/>
        </w:rPr>
        <w:t xml:space="preserve">n este mismo trabajo se demostraron </w:t>
      </w:r>
      <w:r w:rsidR="00D20251">
        <w:rPr>
          <w:color w:val="auto"/>
        </w:rPr>
        <w:t>diferencias significativas de 0.</w:t>
      </w:r>
      <w:r w:rsidRPr="006078E0">
        <w:rPr>
          <w:color w:val="auto"/>
        </w:rPr>
        <w:t>2 cm*año</w:t>
      </w:r>
      <w:r w:rsidRPr="006078E0">
        <w:rPr>
          <w:color w:val="auto"/>
          <w:vertAlign w:val="superscript"/>
        </w:rPr>
        <w:t xml:space="preserve">-1 </w:t>
      </w:r>
      <w:r w:rsidRPr="006078E0">
        <w:rPr>
          <w:color w:val="auto"/>
        </w:rPr>
        <w:t>de cre</w:t>
      </w:r>
      <w:r>
        <w:rPr>
          <w:color w:val="auto"/>
        </w:rPr>
        <w:t xml:space="preserve">cimiento en las parcelas tratadas </w:t>
      </w:r>
      <w:r w:rsidRPr="006078E0">
        <w:rPr>
          <w:color w:val="auto"/>
        </w:rPr>
        <w:t xml:space="preserve">silviculturalmente. </w:t>
      </w:r>
    </w:p>
    <w:p w14:paraId="6E1352E9" w14:textId="77777777" w:rsidR="00E704C6" w:rsidRPr="006078E0" w:rsidRDefault="00E704C6" w:rsidP="00270295">
      <w:pPr>
        <w:spacing w:after="0" w:line="240" w:lineRule="auto"/>
        <w:jc w:val="both"/>
        <w:rPr>
          <w:color w:val="auto"/>
        </w:rPr>
      </w:pPr>
    </w:p>
    <w:p w14:paraId="76609E97" w14:textId="7A8047CB" w:rsidR="00B44D37" w:rsidRDefault="00B44D37" w:rsidP="00270295">
      <w:pPr>
        <w:spacing w:after="0" w:line="240" w:lineRule="auto"/>
        <w:jc w:val="both"/>
        <w:rPr>
          <w:color w:val="auto"/>
          <w:vertAlign w:val="superscript"/>
        </w:rPr>
      </w:pPr>
      <w:r w:rsidRPr="006078E0">
        <w:rPr>
          <w:color w:val="auto"/>
        </w:rPr>
        <w:t>El incremento diamétrico de las especies est</w:t>
      </w:r>
      <w:r w:rsidR="00CB3AAD">
        <w:rPr>
          <w:color w:val="auto"/>
        </w:rPr>
        <w:t>á</w:t>
      </w:r>
      <w:r w:rsidRPr="006078E0">
        <w:rPr>
          <w:color w:val="auto"/>
        </w:rPr>
        <w:t xml:space="preserve"> </w:t>
      </w:r>
      <w:r w:rsidR="00CB3AAD" w:rsidRPr="006078E0">
        <w:rPr>
          <w:color w:val="auto"/>
        </w:rPr>
        <w:t>influenciado</w:t>
      </w:r>
      <w:r w:rsidRPr="006078E0">
        <w:rPr>
          <w:color w:val="auto"/>
        </w:rPr>
        <w:t xml:space="preserve"> por las características de su madera</w:t>
      </w:r>
      <w:r w:rsidR="00CB3AAD">
        <w:rPr>
          <w:color w:val="auto"/>
        </w:rPr>
        <w:t>. P</w:t>
      </w:r>
      <w:r w:rsidRPr="006078E0">
        <w:rPr>
          <w:color w:val="auto"/>
        </w:rPr>
        <w:t>ara esta variable se encontró que la madera semidura es la única que presenta di</w:t>
      </w:r>
      <w:r w:rsidR="00E704C6">
        <w:rPr>
          <w:color w:val="auto"/>
        </w:rPr>
        <w:t>ferencias significativas (p &gt; 0.</w:t>
      </w:r>
      <w:r w:rsidRPr="006078E0">
        <w:rPr>
          <w:color w:val="auto"/>
        </w:rPr>
        <w:t xml:space="preserve">05) entre los tratamientos en las clases de 30-50 cm </w:t>
      </w:r>
      <w:r w:rsidR="005969C0">
        <w:rPr>
          <w:color w:val="auto"/>
        </w:rPr>
        <w:t>DAP</w:t>
      </w:r>
      <w:r w:rsidR="00530EB0">
        <w:rPr>
          <w:color w:val="auto"/>
        </w:rPr>
        <w:t>,</w:t>
      </w:r>
      <w:r w:rsidRPr="006078E0">
        <w:rPr>
          <w:color w:val="auto"/>
        </w:rPr>
        <w:t xml:space="preserve"> donde ref</w:t>
      </w:r>
      <w:r w:rsidR="00E704C6">
        <w:rPr>
          <w:color w:val="auto"/>
        </w:rPr>
        <w:t>inamiento present</w:t>
      </w:r>
      <w:r w:rsidR="00CB3AAD">
        <w:rPr>
          <w:color w:val="auto"/>
        </w:rPr>
        <w:t>ó</w:t>
      </w:r>
      <w:r w:rsidR="00E704C6">
        <w:rPr>
          <w:color w:val="auto"/>
        </w:rPr>
        <w:t xml:space="preserve"> 0.</w:t>
      </w:r>
      <w:r>
        <w:rPr>
          <w:color w:val="auto"/>
        </w:rPr>
        <w:t>61</w:t>
      </w:r>
      <w:r w:rsidR="00EA7ED9">
        <w:rPr>
          <w:color w:val="auto"/>
        </w:rPr>
        <w:t xml:space="preserve"> </w:t>
      </w:r>
      <w:r>
        <w:rPr>
          <w:color w:val="auto"/>
        </w:rPr>
        <w:t>cm*</w:t>
      </w:r>
      <w:r w:rsidRPr="006078E0">
        <w:rPr>
          <w:color w:val="auto"/>
        </w:rPr>
        <w:t>año</w:t>
      </w:r>
      <w:r>
        <w:rPr>
          <w:color w:val="auto"/>
          <w:vertAlign w:val="superscript"/>
        </w:rPr>
        <w:t>-1</w:t>
      </w:r>
      <w:r w:rsidRPr="006078E0">
        <w:rPr>
          <w:color w:val="auto"/>
        </w:rPr>
        <w:t>, liberación</w:t>
      </w:r>
      <w:r w:rsidR="00CB3AAD">
        <w:rPr>
          <w:color w:val="auto"/>
        </w:rPr>
        <w:t>:</w:t>
      </w:r>
      <w:r w:rsidRPr="006078E0">
        <w:rPr>
          <w:color w:val="auto"/>
        </w:rPr>
        <w:t xml:space="preserve"> 0</w:t>
      </w:r>
      <w:r w:rsidR="00E704C6">
        <w:rPr>
          <w:color w:val="auto"/>
        </w:rPr>
        <w:t>.</w:t>
      </w:r>
      <w:r w:rsidRPr="006078E0">
        <w:rPr>
          <w:color w:val="auto"/>
        </w:rPr>
        <w:t>46 cm</w:t>
      </w:r>
      <w:r w:rsidRPr="00DA5C63">
        <w:rPr>
          <w:color w:val="auto"/>
        </w:rPr>
        <w:t>*año</w:t>
      </w:r>
      <w:r w:rsidRPr="00DA5C63">
        <w:rPr>
          <w:color w:val="auto"/>
          <w:vertAlign w:val="superscript"/>
        </w:rPr>
        <w:t>-1</w:t>
      </w:r>
      <w:r>
        <w:rPr>
          <w:color w:val="auto"/>
          <w:vertAlign w:val="superscript"/>
        </w:rPr>
        <w:t xml:space="preserve"> </w:t>
      </w:r>
      <w:r w:rsidR="00E704C6">
        <w:rPr>
          <w:color w:val="auto"/>
        </w:rPr>
        <w:t>y testigo</w:t>
      </w:r>
      <w:r w:rsidR="00CB3AAD">
        <w:rPr>
          <w:color w:val="auto"/>
        </w:rPr>
        <w:t>:</w:t>
      </w:r>
      <w:r w:rsidR="00E704C6">
        <w:rPr>
          <w:color w:val="auto"/>
        </w:rPr>
        <w:t xml:space="preserve"> 0.</w:t>
      </w:r>
      <w:r w:rsidRPr="006078E0">
        <w:rPr>
          <w:color w:val="auto"/>
        </w:rPr>
        <w:t>35</w:t>
      </w:r>
      <w:r w:rsidR="00EA7ED9">
        <w:rPr>
          <w:color w:val="auto"/>
        </w:rPr>
        <w:t xml:space="preserve"> </w:t>
      </w:r>
      <w:r w:rsidRPr="006078E0">
        <w:rPr>
          <w:color w:val="auto"/>
        </w:rPr>
        <w:t>cm</w:t>
      </w:r>
      <w:r w:rsidRPr="00DA5C63">
        <w:rPr>
          <w:color w:val="auto"/>
        </w:rPr>
        <w:t>*año</w:t>
      </w:r>
      <w:r w:rsidRPr="00DA5C63">
        <w:rPr>
          <w:color w:val="auto"/>
          <w:vertAlign w:val="superscript"/>
        </w:rPr>
        <w:t>-1</w:t>
      </w:r>
    </w:p>
    <w:p w14:paraId="73B10110" w14:textId="77777777" w:rsidR="00E704C6" w:rsidRDefault="00E704C6" w:rsidP="00270295">
      <w:pPr>
        <w:spacing w:after="0" w:line="240" w:lineRule="auto"/>
        <w:jc w:val="both"/>
        <w:rPr>
          <w:color w:val="auto"/>
          <w:vertAlign w:val="superscript"/>
        </w:rPr>
      </w:pPr>
    </w:p>
    <w:p w14:paraId="6882A68A" w14:textId="77777777" w:rsidR="00E704C6" w:rsidRPr="006078E0" w:rsidRDefault="00E704C6" w:rsidP="00270295">
      <w:pPr>
        <w:spacing w:after="0" w:line="240" w:lineRule="auto"/>
        <w:jc w:val="both"/>
        <w:rPr>
          <w:color w:val="auto"/>
        </w:rPr>
      </w:pPr>
    </w:p>
    <w:p w14:paraId="773BF357" w14:textId="77777777" w:rsidR="00B44D37" w:rsidRPr="00E704C6" w:rsidRDefault="00B44D37" w:rsidP="00270295">
      <w:pPr>
        <w:pStyle w:val="Prrafodelista"/>
        <w:numPr>
          <w:ilvl w:val="1"/>
          <w:numId w:val="15"/>
        </w:numPr>
        <w:spacing w:after="0" w:line="240" w:lineRule="auto"/>
        <w:ind w:left="426" w:hanging="426"/>
        <w:rPr>
          <w:b/>
        </w:rPr>
      </w:pPr>
      <w:r w:rsidRPr="00E704C6">
        <w:rPr>
          <w:b/>
        </w:rPr>
        <w:t xml:space="preserve">Determinación de la rentabilidad por ciclo de corta   </w:t>
      </w:r>
    </w:p>
    <w:p w14:paraId="51F3506F" w14:textId="77777777" w:rsidR="00E704C6" w:rsidRPr="00E704C6" w:rsidRDefault="00E704C6" w:rsidP="00270295">
      <w:pPr>
        <w:pStyle w:val="Prrafodelista"/>
        <w:spacing w:after="0" w:line="240" w:lineRule="auto"/>
        <w:ind w:left="1331"/>
        <w:rPr>
          <w:b/>
        </w:rPr>
      </w:pPr>
    </w:p>
    <w:p w14:paraId="7E6187AA" w14:textId="37131DAD" w:rsidR="00B44D37" w:rsidRDefault="00EA7ED9" w:rsidP="00270295">
      <w:pPr>
        <w:spacing w:after="0" w:line="240" w:lineRule="auto"/>
        <w:jc w:val="both"/>
        <w:rPr>
          <w:color w:val="auto"/>
        </w:rPr>
      </w:pPr>
      <w:r>
        <w:rPr>
          <w:color w:val="auto"/>
        </w:rPr>
        <w:t xml:space="preserve">En </w:t>
      </w:r>
      <w:r w:rsidR="00B44D37" w:rsidRPr="00A62126">
        <w:rPr>
          <w:color w:val="auto"/>
        </w:rPr>
        <w:t xml:space="preserve">el </w:t>
      </w:r>
      <w:r w:rsidRPr="00EA7ED9">
        <w:rPr>
          <w:b/>
          <w:bCs/>
          <w:color w:val="auto"/>
        </w:rPr>
        <w:t xml:space="preserve">Cuadro </w:t>
      </w:r>
      <w:r w:rsidR="00B9298F">
        <w:rPr>
          <w:b/>
          <w:bCs/>
          <w:color w:val="auto"/>
        </w:rPr>
        <w:t>1</w:t>
      </w:r>
      <w:r w:rsidR="00B44D37" w:rsidRPr="00A62126">
        <w:rPr>
          <w:color w:val="auto"/>
        </w:rPr>
        <w:t xml:space="preserve"> </w:t>
      </w:r>
      <w:r>
        <w:rPr>
          <w:color w:val="auto"/>
        </w:rPr>
        <w:t>se evidencia c</w:t>
      </w:r>
      <w:r w:rsidR="00530EB0">
        <w:rPr>
          <w:color w:val="auto"/>
        </w:rPr>
        <w:t>ó</w:t>
      </w:r>
      <w:r>
        <w:rPr>
          <w:color w:val="auto"/>
        </w:rPr>
        <w:t xml:space="preserve">mo </w:t>
      </w:r>
      <w:r w:rsidR="00B44D37" w:rsidRPr="00A62126">
        <w:rPr>
          <w:color w:val="auto"/>
        </w:rPr>
        <w:t>el tratamiento de refinamiento logra recuperar los valores de área basal y número de árboles de la condición inicial a los 10 años y maximizan su rentabilidad a los 11 años después del aprovechamiento</w:t>
      </w:r>
      <w:r w:rsidR="00530EB0">
        <w:rPr>
          <w:color w:val="auto"/>
        </w:rPr>
        <w:t xml:space="preserve">. Ello </w:t>
      </w:r>
      <w:r w:rsidR="00B44D37" w:rsidRPr="00A62126">
        <w:rPr>
          <w:color w:val="auto"/>
        </w:rPr>
        <w:t>indica que el CCB y CCF se cumplen antes de la normativa de 15 años</w:t>
      </w:r>
      <w:r w:rsidR="00CB3AAD">
        <w:rPr>
          <w:color w:val="auto"/>
        </w:rPr>
        <w:t>.</w:t>
      </w:r>
      <w:r w:rsidR="00B44D37" w:rsidRPr="00A62126">
        <w:rPr>
          <w:color w:val="auto"/>
        </w:rPr>
        <w:t xml:space="preserve"> </w:t>
      </w:r>
      <w:r w:rsidR="00CB3AAD">
        <w:rPr>
          <w:color w:val="auto"/>
        </w:rPr>
        <w:t>E</w:t>
      </w:r>
      <w:r w:rsidR="00B44D37" w:rsidRPr="00A62126">
        <w:rPr>
          <w:color w:val="auto"/>
        </w:rPr>
        <w:t>n este caso</w:t>
      </w:r>
      <w:r w:rsidR="00530EB0">
        <w:rPr>
          <w:color w:val="auto"/>
        </w:rPr>
        <w:t>,</w:t>
      </w:r>
      <w:r w:rsidR="00B44D37" w:rsidRPr="00A62126">
        <w:rPr>
          <w:color w:val="auto"/>
        </w:rPr>
        <w:t xml:space="preserve"> la reducción en la</w:t>
      </w:r>
      <w:r w:rsidR="00D810EF">
        <w:rPr>
          <w:color w:val="auto"/>
        </w:rPr>
        <w:t xml:space="preserve"> rentabilidad del CCN es de 398 </w:t>
      </w:r>
      <w:r w:rsidR="00B44D37" w:rsidRPr="00A62126">
        <w:rPr>
          <w:color w:val="auto"/>
        </w:rPr>
        <w:t>2</w:t>
      </w:r>
      <w:r w:rsidR="00D810EF">
        <w:rPr>
          <w:color w:val="auto"/>
        </w:rPr>
        <w:t xml:space="preserve">63 ¢/ha comparado con CCF y 320 </w:t>
      </w:r>
      <w:r w:rsidR="00B44D37" w:rsidRPr="00A62126">
        <w:rPr>
          <w:color w:val="auto"/>
        </w:rPr>
        <w:t>017 ¢/ha comparado con el CCB. Asimismo</w:t>
      </w:r>
      <w:r w:rsidR="003E052C">
        <w:rPr>
          <w:color w:val="auto"/>
        </w:rPr>
        <w:t>,</w:t>
      </w:r>
      <w:r w:rsidR="00B44D37" w:rsidRPr="00A62126">
        <w:rPr>
          <w:color w:val="auto"/>
        </w:rPr>
        <w:t xml:space="preserve"> la rentabilidad del tratamiento de libe</w:t>
      </w:r>
      <w:r w:rsidR="00D810EF">
        <w:rPr>
          <w:color w:val="auto"/>
        </w:rPr>
        <w:t xml:space="preserve">ración se redujo en 681 </w:t>
      </w:r>
      <w:r w:rsidR="00B44D37" w:rsidRPr="00A62126">
        <w:rPr>
          <w:color w:val="auto"/>
        </w:rPr>
        <w:t>767 ¢/ha al esperar alcanzar el CCN según el CCF con 4 años de difer</w:t>
      </w:r>
      <w:r w:rsidR="00D810EF">
        <w:rPr>
          <w:color w:val="auto"/>
        </w:rPr>
        <w:t xml:space="preserve">encia y la reducción fue de 428 </w:t>
      </w:r>
      <w:r w:rsidR="00B44D37" w:rsidRPr="00A62126">
        <w:rPr>
          <w:color w:val="auto"/>
        </w:rPr>
        <w:t xml:space="preserve">604 ¢/ha comparado con el CCB con una diferencia de 7 años. </w:t>
      </w:r>
    </w:p>
    <w:p w14:paraId="7E9E80B0" w14:textId="77777777" w:rsidR="00E704C6" w:rsidRPr="00A62126" w:rsidRDefault="00E704C6" w:rsidP="00270295">
      <w:pPr>
        <w:spacing w:after="0" w:line="240" w:lineRule="auto"/>
        <w:jc w:val="both"/>
        <w:rPr>
          <w:color w:val="auto"/>
        </w:rPr>
      </w:pPr>
    </w:p>
    <w:p w14:paraId="21BBCA90" w14:textId="73663A2E" w:rsidR="00B44D37" w:rsidRDefault="00B44D37" w:rsidP="00270295">
      <w:pPr>
        <w:spacing w:after="0" w:line="240" w:lineRule="auto"/>
        <w:jc w:val="both"/>
        <w:rPr>
          <w:color w:val="auto"/>
        </w:rPr>
      </w:pPr>
      <w:r w:rsidRPr="00A62126">
        <w:rPr>
          <w:color w:val="auto"/>
        </w:rPr>
        <w:t>Para el tratamiento testigo es más rentable esperar tres años en el CCF alcanzado a los 18 años que cosechar a los 15 según el CCN</w:t>
      </w:r>
      <w:r w:rsidR="00CB3AAD">
        <w:rPr>
          <w:color w:val="auto"/>
        </w:rPr>
        <w:t>; e</w:t>
      </w:r>
      <w:r w:rsidRPr="00A62126">
        <w:rPr>
          <w:color w:val="auto"/>
        </w:rPr>
        <w:t>sta diferencia se encuentra asociada a la curva del volumen disponible que presenta una pendiente positiva aún después de los 15 años de haberse realizado el aprovechamiento del bosque</w:t>
      </w:r>
      <w:r w:rsidR="00CB3AAD">
        <w:rPr>
          <w:color w:val="auto"/>
        </w:rPr>
        <w:t>.</w:t>
      </w:r>
      <w:r w:rsidRPr="00A62126">
        <w:rPr>
          <w:color w:val="auto"/>
        </w:rPr>
        <w:t xml:space="preserve"> </w:t>
      </w:r>
      <w:r w:rsidR="00CB3AAD">
        <w:rPr>
          <w:color w:val="auto"/>
        </w:rPr>
        <w:t>P</w:t>
      </w:r>
      <w:r w:rsidRPr="00A62126">
        <w:rPr>
          <w:color w:val="auto"/>
        </w:rPr>
        <w:t>ara el caso del CCB</w:t>
      </w:r>
      <w:r w:rsidR="00CB3AAD">
        <w:rPr>
          <w:color w:val="auto"/>
        </w:rPr>
        <w:t>,</w:t>
      </w:r>
      <w:r w:rsidRPr="00A62126">
        <w:rPr>
          <w:color w:val="auto"/>
        </w:rPr>
        <w:t xml:space="preserve"> este se cumple un año después del CCN</w:t>
      </w:r>
      <w:r w:rsidR="00530EB0">
        <w:rPr>
          <w:color w:val="auto"/>
        </w:rPr>
        <w:t>,</w:t>
      </w:r>
      <w:r w:rsidRPr="00A62126">
        <w:rPr>
          <w:color w:val="auto"/>
        </w:rPr>
        <w:t xml:space="preserve"> debido a las condiciones particulares del sitio donde el área basal y número de </w:t>
      </w:r>
      <w:r w:rsidR="00CB3AAD" w:rsidRPr="00A62126">
        <w:rPr>
          <w:color w:val="auto"/>
        </w:rPr>
        <w:t>árboles tardaron</w:t>
      </w:r>
      <w:r w:rsidRPr="00A62126">
        <w:rPr>
          <w:color w:val="auto"/>
        </w:rPr>
        <w:t xml:space="preserve"> más tiempo en recuperar su estado inicial</w:t>
      </w:r>
      <w:r w:rsidR="00530EB0">
        <w:rPr>
          <w:color w:val="auto"/>
        </w:rPr>
        <w:t>:</w:t>
      </w:r>
      <w:r w:rsidRPr="00A62126">
        <w:rPr>
          <w:color w:val="auto"/>
        </w:rPr>
        <w:t xml:space="preserve"> 6 y 8 años más que los tratamientos de liberación y refinamiento </w:t>
      </w:r>
      <w:r w:rsidR="00D810EF">
        <w:rPr>
          <w:color w:val="auto"/>
        </w:rPr>
        <w:t xml:space="preserve">respectivamente. </w:t>
      </w:r>
    </w:p>
    <w:p w14:paraId="3C56BC12" w14:textId="77777777" w:rsidR="00D810EF" w:rsidRPr="00A62126" w:rsidRDefault="00D810EF" w:rsidP="00270295">
      <w:pPr>
        <w:spacing w:after="0" w:line="240" w:lineRule="auto"/>
        <w:jc w:val="both"/>
        <w:rPr>
          <w:color w:val="auto"/>
        </w:rPr>
      </w:pPr>
    </w:p>
    <w:p w14:paraId="6679DC7F" w14:textId="33D2E9BA" w:rsidR="00B44D37" w:rsidRDefault="00B44D37" w:rsidP="00270295">
      <w:pPr>
        <w:spacing w:after="0" w:line="240" w:lineRule="auto"/>
        <w:jc w:val="both"/>
        <w:rPr>
          <w:color w:val="auto"/>
        </w:rPr>
      </w:pPr>
      <w:r w:rsidRPr="00A62126">
        <w:rPr>
          <w:color w:val="auto"/>
        </w:rPr>
        <w:lastRenderedPageBreak/>
        <w:t xml:space="preserve">La determinación del VET en cada CC varía de acuerdo </w:t>
      </w:r>
      <w:r w:rsidR="00530EB0">
        <w:rPr>
          <w:color w:val="auto"/>
        </w:rPr>
        <w:t xml:space="preserve">en </w:t>
      </w:r>
      <w:r w:rsidRPr="00A62126">
        <w:rPr>
          <w:color w:val="auto"/>
        </w:rPr>
        <w:t>diferentes momentos. La condición de los tratamientos de liberación y refinamiento cumplieron con los CCF y CCB 4 años antes de la CCN.</w:t>
      </w:r>
    </w:p>
    <w:p w14:paraId="6C0CEBCB" w14:textId="77777777" w:rsidR="00D810EF" w:rsidRPr="00A62126" w:rsidRDefault="00D810EF" w:rsidP="00270295">
      <w:pPr>
        <w:spacing w:after="0" w:line="240" w:lineRule="auto"/>
        <w:jc w:val="both"/>
        <w:rPr>
          <w:b/>
          <w:szCs w:val="24"/>
        </w:rPr>
      </w:pPr>
    </w:p>
    <w:p w14:paraId="46BECE05" w14:textId="77777777" w:rsidR="00B44D37" w:rsidRDefault="00B44D37" w:rsidP="00270295">
      <w:pPr>
        <w:pStyle w:val="Prrafodelista"/>
        <w:numPr>
          <w:ilvl w:val="0"/>
          <w:numId w:val="15"/>
        </w:numPr>
        <w:spacing w:after="0" w:line="240" w:lineRule="auto"/>
        <w:ind w:left="284" w:hanging="284"/>
        <w:rPr>
          <w:b/>
        </w:rPr>
      </w:pPr>
      <w:r w:rsidRPr="00572962">
        <w:rPr>
          <w:b/>
        </w:rPr>
        <w:t xml:space="preserve">Conclusiones </w:t>
      </w:r>
    </w:p>
    <w:p w14:paraId="20F278A6" w14:textId="77777777" w:rsidR="00D810EF" w:rsidRPr="00572962" w:rsidRDefault="00D810EF" w:rsidP="00270295">
      <w:pPr>
        <w:pStyle w:val="Prrafodelista"/>
        <w:spacing w:after="0" w:line="240" w:lineRule="auto"/>
        <w:ind w:left="284"/>
        <w:rPr>
          <w:b/>
        </w:rPr>
      </w:pPr>
    </w:p>
    <w:p w14:paraId="110B4230" w14:textId="3D5D5784" w:rsidR="00B44D37" w:rsidRDefault="00B44D37" w:rsidP="00270295">
      <w:pPr>
        <w:spacing w:after="0" w:line="240" w:lineRule="auto"/>
        <w:jc w:val="both"/>
        <w:rPr>
          <w:color w:val="auto"/>
        </w:rPr>
      </w:pPr>
      <w:r w:rsidRPr="00572962">
        <w:rPr>
          <w:color w:val="auto"/>
        </w:rPr>
        <w:t>Intensidades acumuladas producto del aprovechamiento y las intervenciones silviculturales sobre la integridad ecológica del bosque no present</w:t>
      </w:r>
      <w:r w:rsidR="00530EB0">
        <w:rPr>
          <w:color w:val="auto"/>
        </w:rPr>
        <w:t>aron</w:t>
      </w:r>
      <w:r w:rsidRPr="00572962">
        <w:rPr>
          <w:color w:val="auto"/>
        </w:rPr>
        <w:t xml:space="preserve"> alteraciones en los umbrales analizados de área basal y especies heliófitas efímeras; para cada caso los valores de referencia se mantuvieron dentro de los estándares a lo largo del tiempo en los tres ensayos realizados.</w:t>
      </w:r>
    </w:p>
    <w:p w14:paraId="77F6E2A8" w14:textId="77777777" w:rsidR="00D810EF" w:rsidRPr="00572962" w:rsidRDefault="00D810EF" w:rsidP="00270295">
      <w:pPr>
        <w:spacing w:after="0" w:line="240" w:lineRule="auto"/>
        <w:jc w:val="both"/>
        <w:rPr>
          <w:color w:val="auto"/>
        </w:rPr>
      </w:pPr>
    </w:p>
    <w:p w14:paraId="55624236" w14:textId="40F33FB7" w:rsidR="00B44D37" w:rsidRDefault="00B44D37" w:rsidP="00270295">
      <w:pPr>
        <w:spacing w:after="0" w:line="240" w:lineRule="auto"/>
        <w:jc w:val="both"/>
        <w:rPr>
          <w:color w:val="auto"/>
        </w:rPr>
      </w:pPr>
      <w:r w:rsidRPr="00572962">
        <w:rPr>
          <w:color w:val="auto"/>
        </w:rPr>
        <w:t>La recuperación del área basal tard</w:t>
      </w:r>
      <w:r w:rsidR="003E052C">
        <w:rPr>
          <w:color w:val="auto"/>
        </w:rPr>
        <w:t>ó</w:t>
      </w:r>
      <w:r w:rsidRPr="00572962">
        <w:rPr>
          <w:color w:val="auto"/>
        </w:rPr>
        <w:t xml:space="preserve"> menos tiempo en los ensayos de refinamiento y liberación</w:t>
      </w:r>
      <w:r w:rsidR="003E052C">
        <w:rPr>
          <w:color w:val="auto"/>
        </w:rPr>
        <w:t>,</w:t>
      </w:r>
      <w:r w:rsidRPr="00572962">
        <w:rPr>
          <w:color w:val="auto"/>
        </w:rPr>
        <w:t xml:space="preserve"> alcanz</w:t>
      </w:r>
      <w:r w:rsidR="00530EB0">
        <w:rPr>
          <w:color w:val="auto"/>
        </w:rPr>
        <w:t>ó</w:t>
      </w:r>
      <w:r w:rsidRPr="00572962">
        <w:rPr>
          <w:color w:val="auto"/>
        </w:rPr>
        <w:t xml:space="preserve"> los valores antes de la cosecha a los 11 y 9 años, respectivamente. Caso contrario, la pr</w:t>
      </w:r>
      <w:r>
        <w:rPr>
          <w:color w:val="auto"/>
        </w:rPr>
        <w:t>ueba testigo tardó</w:t>
      </w:r>
      <w:r w:rsidRPr="00572962">
        <w:rPr>
          <w:color w:val="auto"/>
        </w:rPr>
        <w:t xml:space="preserve"> 16 años en alcanzar los valores iniciales antes del aprovechamiento.</w:t>
      </w:r>
    </w:p>
    <w:p w14:paraId="35930322" w14:textId="77777777" w:rsidR="00D810EF" w:rsidRPr="00572962" w:rsidRDefault="00D810EF" w:rsidP="00270295">
      <w:pPr>
        <w:spacing w:after="0" w:line="240" w:lineRule="auto"/>
        <w:jc w:val="both"/>
        <w:rPr>
          <w:color w:val="auto"/>
        </w:rPr>
      </w:pPr>
    </w:p>
    <w:p w14:paraId="63EC104F" w14:textId="0E92FF00" w:rsidR="00B44D37" w:rsidRDefault="00B44D37" w:rsidP="00270295">
      <w:pPr>
        <w:tabs>
          <w:tab w:val="left" w:pos="6237"/>
        </w:tabs>
        <w:spacing w:after="0" w:line="240" w:lineRule="auto"/>
        <w:jc w:val="both"/>
        <w:rPr>
          <w:color w:val="auto"/>
        </w:rPr>
      </w:pPr>
      <w:r w:rsidRPr="00572962">
        <w:rPr>
          <w:color w:val="auto"/>
        </w:rPr>
        <w:t>La producción forestal</w:t>
      </w:r>
      <w:r w:rsidR="00530EB0">
        <w:rPr>
          <w:color w:val="auto"/>
        </w:rPr>
        <w:t>,</w:t>
      </w:r>
      <w:r w:rsidRPr="00572962">
        <w:rPr>
          <w:color w:val="auto"/>
        </w:rPr>
        <w:t xml:space="preserve"> vista como la capacidad de crecimiento neto</w:t>
      </w:r>
      <w:r w:rsidR="00530EB0">
        <w:rPr>
          <w:color w:val="auto"/>
        </w:rPr>
        <w:t>,</w:t>
      </w:r>
      <w:r w:rsidRPr="00572962">
        <w:rPr>
          <w:color w:val="auto"/>
        </w:rPr>
        <w:t xml:space="preserve"> se potencializa en el tratamiento de refinamiento y se manifiesta en mayor c</w:t>
      </w:r>
      <w:r>
        <w:rPr>
          <w:color w:val="auto"/>
        </w:rPr>
        <w:t xml:space="preserve">antidad de área basal comercial. </w:t>
      </w:r>
      <w:r w:rsidRPr="00572962">
        <w:rPr>
          <w:color w:val="auto"/>
        </w:rPr>
        <w:t>Por su parte, la producción neta de CO</w:t>
      </w:r>
      <w:r w:rsidRPr="00572962">
        <w:rPr>
          <w:color w:val="auto"/>
          <w:vertAlign w:val="subscript"/>
        </w:rPr>
        <w:t xml:space="preserve">2 </w:t>
      </w:r>
      <w:r w:rsidRPr="00572962">
        <w:rPr>
          <w:color w:val="auto"/>
        </w:rPr>
        <w:t>equivalente fue mayor en el tratamiento de refinamiento</w:t>
      </w:r>
      <w:r w:rsidR="00530EB0">
        <w:rPr>
          <w:color w:val="auto"/>
        </w:rPr>
        <w:t>,</w:t>
      </w:r>
      <w:r w:rsidRPr="00572962">
        <w:rPr>
          <w:color w:val="auto"/>
        </w:rPr>
        <w:t xml:space="preserve"> si se compara con la prueba testigo.</w:t>
      </w:r>
    </w:p>
    <w:p w14:paraId="723A822F" w14:textId="77777777" w:rsidR="00D810EF" w:rsidRPr="00572962" w:rsidRDefault="00D810EF" w:rsidP="00270295">
      <w:pPr>
        <w:tabs>
          <w:tab w:val="left" w:pos="6237"/>
        </w:tabs>
        <w:spacing w:after="0" w:line="240" w:lineRule="auto"/>
        <w:jc w:val="both"/>
        <w:rPr>
          <w:color w:val="auto"/>
        </w:rPr>
      </w:pPr>
    </w:p>
    <w:p w14:paraId="49A13CF6" w14:textId="262A7E1A" w:rsidR="00B44D37" w:rsidRDefault="00B44D37" w:rsidP="00270295">
      <w:pPr>
        <w:spacing w:after="0" w:line="240" w:lineRule="auto"/>
        <w:jc w:val="both"/>
        <w:rPr>
          <w:color w:val="auto"/>
        </w:rPr>
      </w:pPr>
      <w:r w:rsidRPr="00572962">
        <w:rPr>
          <w:color w:val="auto"/>
        </w:rPr>
        <w:t xml:space="preserve">La producción forestal media anual </w:t>
      </w:r>
      <w:r>
        <w:rPr>
          <w:color w:val="auto"/>
        </w:rPr>
        <w:t>no presentó</w:t>
      </w:r>
      <w:r w:rsidRPr="00572962">
        <w:rPr>
          <w:color w:val="auto"/>
        </w:rPr>
        <w:t xml:space="preserve"> diferencias </w:t>
      </w:r>
      <w:r w:rsidR="003E052C" w:rsidRPr="00572962">
        <w:rPr>
          <w:color w:val="auto"/>
        </w:rPr>
        <w:t>estad</w:t>
      </w:r>
      <w:r w:rsidR="003E052C">
        <w:rPr>
          <w:color w:val="auto"/>
        </w:rPr>
        <w:t>í</w:t>
      </w:r>
      <w:r w:rsidR="003E052C" w:rsidRPr="00572962">
        <w:rPr>
          <w:color w:val="auto"/>
        </w:rPr>
        <w:t>sticamente</w:t>
      </w:r>
      <w:r w:rsidRPr="00572962">
        <w:rPr>
          <w:color w:val="auto"/>
        </w:rPr>
        <w:t xml:space="preserve"> significativas (p&gt;0</w:t>
      </w:r>
      <w:r w:rsidR="00D810EF">
        <w:rPr>
          <w:color w:val="auto"/>
        </w:rPr>
        <w:t>.</w:t>
      </w:r>
      <w:r w:rsidRPr="00572962">
        <w:rPr>
          <w:color w:val="auto"/>
        </w:rPr>
        <w:t>05); sin embargo</w:t>
      </w:r>
      <w:r w:rsidR="003E052C">
        <w:rPr>
          <w:color w:val="auto"/>
        </w:rPr>
        <w:t>,</w:t>
      </w:r>
      <w:r w:rsidRPr="00572962">
        <w:rPr>
          <w:color w:val="auto"/>
        </w:rPr>
        <w:t xml:space="preserve"> el ensayo de refinamiento presenta mayor incremento en las tres variables analizadas, lo cual se manifiesta con mayor producción neta al final del periodo para este tratamiento.</w:t>
      </w:r>
    </w:p>
    <w:p w14:paraId="49AC74D2" w14:textId="77777777" w:rsidR="00D810EF" w:rsidRPr="00572962" w:rsidRDefault="00D810EF" w:rsidP="00270295">
      <w:pPr>
        <w:spacing w:after="0" w:line="240" w:lineRule="auto"/>
        <w:jc w:val="both"/>
        <w:rPr>
          <w:color w:val="auto"/>
        </w:rPr>
      </w:pPr>
    </w:p>
    <w:p w14:paraId="780A72C1" w14:textId="4EE02460" w:rsidR="00B44D37" w:rsidRDefault="00B44D37" w:rsidP="00270295">
      <w:pPr>
        <w:tabs>
          <w:tab w:val="left" w:pos="2975"/>
        </w:tabs>
        <w:spacing w:after="0" w:line="240" w:lineRule="auto"/>
        <w:jc w:val="both"/>
        <w:rPr>
          <w:color w:val="auto"/>
        </w:rPr>
      </w:pPr>
      <w:r w:rsidRPr="00572962">
        <w:rPr>
          <w:color w:val="auto"/>
        </w:rPr>
        <w:t>Las curvas de crecimiento de las especies tratadas</w:t>
      </w:r>
      <w:r w:rsidR="00530EB0">
        <w:rPr>
          <w:color w:val="auto"/>
        </w:rPr>
        <w:t>,</w:t>
      </w:r>
      <w:r w:rsidRPr="00572962">
        <w:rPr>
          <w:color w:val="auto"/>
        </w:rPr>
        <w:t xml:space="preserve"> según la dureza de la madera</w:t>
      </w:r>
      <w:r w:rsidR="00530EB0">
        <w:rPr>
          <w:color w:val="auto"/>
        </w:rPr>
        <w:t>,</w:t>
      </w:r>
      <w:r w:rsidRPr="00572962">
        <w:rPr>
          <w:color w:val="auto"/>
        </w:rPr>
        <w:t xml:space="preserve"> indica</w:t>
      </w:r>
      <w:r w:rsidR="00530EB0">
        <w:rPr>
          <w:color w:val="auto"/>
        </w:rPr>
        <w:t>n</w:t>
      </w:r>
      <w:r w:rsidRPr="00572962">
        <w:rPr>
          <w:color w:val="auto"/>
        </w:rPr>
        <w:t xml:space="preserve"> que los tratamientos de refinamiento y liberación tardan menor cantidad de años para alcanzar el diámetro mínimo de corta</w:t>
      </w:r>
      <w:r w:rsidR="00530EB0">
        <w:rPr>
          <w:color w:val="auto"/>
        </w:rPr>
        <w:t>;</w:t>
      </w:r>
      <w:r w:rsidRPr="00572962">
        <w:rPr>
          <w:color w:val="auto"/>
        </w:rPr>
        <w:t xml:space="preserve"> estas diferencias se amplían conforme aumenta la dureza de la madera.</w:t>
      </w:r>
    </w:p>
    <w:p w14:paraId="43E1477B" w14:textId="77777777" w:rsidR="003E1BC1" w:rsidRPr="00572962" w:rsidRDefault="003E1BC1" w:rsidP="00270295">
      <w:pPr>
        <w:tabs>
          <w:tab w:val="left" w:pos="2975"/>
        </w:tabs>
        <w:spacing w:after="0" w:line="240" w:lineRule="auto"/>
        <w:jc w:val="both"/>
        <w:rPr>
          <w:color w:val="auto"/>
        </w:rPr>
      </w:pPr>
    </w:p>
    <w:p w14:paraId="34800CC8" w14:textId="3F41545F" w:rsidR="00B44D37" w:rsidRDefault="00B44D37" w:rsidP="00270295">
      <w:pPr>
        <w:spacing w:after="0" w:line="240" w:lineRule="auto"/>
        <w:jc w:val="both"/>
        <w:rPr>
          <w:color w:val="auto"/>
        </w:rPr>
      </w:pPr>
      <w:r w:rsidRPr="00572962">
        <w:rPr>
          <w:color w:val="auto"/>
        </w:rPr>
        <w:t>Los tratamientos de liberación y refinamiento cumplen con las condiciones para el ciclo de corta biológico a los 8 y 10 años después de las intervenciones</w:t>
      </w:r>
      <w:r w:rsidR="003E052C">
        <w:rPr>
          <w:color w:val="auto"/>
        </w:rPr>
        <w:t>;</w:t>
      </w:r>
      <w:r w:rsidRPr="00572962">
        <w:rPr>
          <w:color w:val="auto"/>
        </w:rPr>
        <w:t xml:space="preserve"> además</w:t>
      </w:r>
      <w:r w:rsidR="003E052C">
        <w:rPr>
          <w:color w:val="auto"/>
        </w:rPr>
        <w:t>,</w:t>
      </w:r>
      <w:r w:rsidRPr="00572962">
        <w:rPr>
          <w:color w:val="auto"/>
        </w:rPr>
        <w:t xml:space="preserve"> ambos alcanzan su máxima rentabilidad a los 11 años</w:t>
      </w:r>
      <w:r>
        <w:rPr>
          <w:color w:val="auto"/>
        </w:rPr>
        <w:t>.</w:t>
      </w:r>
    </w:p>
    <w:p w14:paraId="2F7718FE" w14:textId="77777777" w:rsidR="003E1BC1" w:rsidRDefault="003E1BC1" w:rsidP="00270295">
      <w:pPr>
        <w:spacing w:after="0" w:line="240" w:lineRule="auto"/>
        <w:jc w:val="both"/>
        <w:rPr>
          <w:color w:val="auto"/>
        </w:rPr>
      </w:pPr>
    </w:p>
    <w:p w14:paraId="070694EE" w14:textId="2F70B257" w:rsidR="00B44D37" w:rsidRDefault="00B44D37" w:rsidP="00270295">
      <w:pPr>
        <w:spacing w:after="0" w:line="240" w:lineRule="auto"/>
        <w:jc w:val="both"/>
        <w:rPr>
          <w:color w:val="auto"/>
        </w:rPr>
      </w:pPr>
      <w:r>
        <w:rPr>
          <w:color w:val="auto"/>
        </w:rPr>
        <w:t xml:space="preserve">Los resultados financieros y productivos </w:t>
      </w:r>
      <w:r w:rsidR="00270295">
        <w:rPr>
          <w:color w:val="auto"/>
        </w:rPr>
        <w:t>—</w:t>
      </w:r>
      <w:r>
        <w:rPr>
          <w:color w:val="auto"/>
        </w:rPr>
        <w:t>principalmente en el tratamiento de refinamiento</w:t>
      </w:r>
      <w:proofErr w:type="gramStart"/>
      <w:r w:rsidR="00270295">
        <w:rPr>
          <w:color w:val="auto"/>
        </w:rPr>
        <w:t>—</w:t>
      </w:r>
      <w:r w:rsidR="007D7849">
        <w:rPr>
          <w:color w:val="auto"/>
        </w:rPr>
        <w:t xml:space="preserve"> </w:t>
      </w:r>
      <w:r>
        <w:rPr>
          <w:color w:val="auto"/>
        </w:rPr>
        <w:t xml:space="preserve"> respaldan</w:t>
      </w:r>
      <w:proofErr w:type="gramEnd"/>
      <w:r>
        <w:rPr>
          <w:color w:val="auto"/>
        </w:rPr>
        <w:t xml:space="preserve"> </w:t>
      </w:r>
      <w:r w:rsidR="003E052C">
        <w:rPr>
          <w:color w:val="auto"/>
        </w:rPr>
        <w:t xml:space="preserve">la </w:t>
      </w:r>
      <w:r>
        <w:rPr>
          <w:color w:val="auto"/>
        </w:rPr>
        <w:t xml:space="preserve">aplicación y </w:t>
      </w:r>
      <w:r w:rsidR="003E052C">
        <w:rPr>
          <w:color w:val="auto"/>
        </w:rPr>
        <w:t xml:space="preserve">contribución </w:t>
      </w:r>
      <w:r>
        <w:rPr>
          <w:color w:val="auto"/>
        </w:rPr>
        <w:t xml:space="preserve">de </w:t>
      </w:r>
      <w:r w:rsidR="003E052C">
        <w:rPr>
          <w:color w:val="auto"/>
        </w:rPr>
        <w:t xml:space="preserve">las </w:t>
      </w:r>
      <w:r>
        <w:rPr>
          <w:color w:val="auto"/>
        </w:rPr>
        <w:t xml:space="preserve">técnicas </w:t>
      </w:r>
      <w:r w:rsidR="003E052C">
        <w:rPr>
          <w:color w:val="auto"/>
        </w:rPr>
        <w:t>adoptadas en este esfuerzo investigativo por</w:t>
      </w:r>
      <w:r>
        <w:rPr>
          <w:color w:val="auto"/>
        </w:rPr>
        <w:t xml:space="preserve"> mejorar </w:t>
      </w:r>
      <w:r w:rsidR="003E052C">
        <w:rPr>
          <w:color w:val="auto"/>
        </w:rPr>
        <w:t xml:space="preserve">el </w:t>
      </w:r>
      <w:r>
        <w:rPr>
          <w:color w:val="auto"/>
        </w:rPr>
        <w:t xml:space="preserve">MFS en </w:t>
      </w:r>
      <w:r w:rsidR="003E052C">
        <w:rPr>
          <w:color w:val="auto"/>
        </w:rPr>
        <w:t>Latinoamérica</w:t>
      </w:r>
      <w:r>
        <w:rPr>
          <w:color w:val="auto"/>
        </w:rPr>
        <w:t>.</w:t>
      </w:r>
    </w:p>
    <w:p w14:paraId="228C1AF8" w14:textId="77777777" w:rsidR="003E1BC1" w:rsidRDefault="003E1BC1" w:rsidP="00270295">
      <w:pPr>
        <w:spacing w:after="0" w:line="240" w:lineRule="auto"/>
        <w:jc w:val="both"/>
        <w:rPr>
          <w:color w:val="auto"/>
        </w:rPr>
      </w:pPr>
    </w:p>
    <w:p w14:paraId="73F371E2" w14:textId="77777777" w:rsidR="00B44D37" w:rsidRDefault="00B44D37" w:rsidP="00270295">
      <w:pPr>
        <w:pStyle w:val="Prrafodelista"/>
        <w:numPr>
          <w:ilvl w:val="0"/>
          <w:numId w:val="15"/>
        </w:numPr>
        <w:spacing w:after="0" w:line="240" w:lineRule="auto"/>
        <w:ind w:left="284" w:hanging="284"/>
        <w:jc w:val="both"/>
        <w:rPr>
          <w:b/>
          <w:color w:val="auto"/>
        </w:rPr>
      </w:pPr>
      <w:r w:rsidRPr="00A90ECC">
        <w:rPr>
          <w:b/>
          <w:color w:val="auto"/>
        </w:rPr>
        <w:t xml:space="preserve">Ética y conflicto de intereses </w:t>
      </w:r>
    </w:p>
    <w:p w14:paraId="5D64EA7A" w14:textId="77777777" w:rsidR="003E1BC1" w:rsidRPr="00A90ECC" w:rsidRDefault="003E1BC1" w:rsidP="00270295">
      <w:pPr>
        <w:pStyle w:val="Prrafodelista"/>
        <w:spacing w:after="0" w:line="240" w:lineRule="auto"/>
        <w:jc w:val="both"/>
        <w:rPr>
          <w:b/>
          <w:color w:val="auto"/>
        </w:rPr>
      </w:pPr>
    </w:p>
    <w:p w14:paraId="0384426F" w14:textId="11767A6A" w:rsidR="00B44D37" w:rsidRDefault="00B44D37" w:rsidP="00270295">
      <w:pPr>
        <w:spacing w:after="0" w:line="240" w:lineRule="auto"/>
        <w:jc w:val="both"/>
        <w:rPr>
          <w:color w:val="auto"/>
        </w:rPr>
      </w:pPr>
      <w:r w:rsidRPr="00A90ECC">
        <w:rPr>
          <w:color w:val="auto"/>
        </w:rPr>
        <w:t xml:space="preserve">Las personas autoras declaran que han cumplido totalmente con todos </w:t>
      </w:r>
      <w:r>
        <w:rPr>
          <w:color w:val="auto"/>
        </w:rPr>
        <w:t xml:space="preserve">los requisitos éticos y legales </w:t>
      </w:r>
      <w:r w:rsidRPr="00A90ECC">
        <w:rPr>
          <w:color w:val="auto"/>
        </w:rPr>
        <w:t>pertinentes, tanto durante el estudio como en la producción del manuscri</w:t>
      </w:r>
      <w:r>
        <w:rPr>
          <w:color w:val="auto"/>
        </w:rPr>
        <w:t xml:space="preserve">to; que no hay conflictos de </w:t>
      </w:r>
      <w:r w:rsidRPr="00A90ECC">
        <w:rPr>
          <w:color w:val="auto"/>
        </w:rPr>
        <w:t>intereses de ningún tipo; que todas las fuentes financieras se mencio</w:t>
      </w:r>
      <w:r>
        <w:rPr>
          <w:color w:val="auto"/>
        </w:rPr>
        <w:t xml:space="preserve">nan completa y claramente en la </w:t>
      </w:r>
      <w:r w:rsidRPr="00A90ECC">
        <w:rPr>
          <w:color w:val="auto"/>
        </w:rPr>
        <w:t>sección de agradecimientos</w:t>
      </w:r>
      <w:r w:rsidR="007D7849">
        <w:rPr>
          <w:color w:val="auto"/>
        </w:rPr>
        <w:t>,</w:t>
      </w:r>
      <w:r w:rsidRPr="00A90ECC">
        <w:rPr>
          <w:color w:val="auto"/>
        </w:rPr>
        <w:t xml:space="preserve"> y que están totalmente de acuerdo con la vers</w:t>
      </w:r>
      <w:r>
        <w:rPr>
          <w:color w:val="auto"/>
        </w:rPr>
        <w:t>ión final editada del artículo.</w:t>
      </w:r>
    </w:p>
    <w:p w14:paraId="03F55653" w14:textId="77777777" w:rsidR="003E1BC1" w:rsidRPr="00572962" w:rsidRDefault="003E1BC1" w:rsidP="00270295">
      <w:pPr>
        <w:spacing w:after="0" w:line="240" w:lineRule="auto"/>
        <w:jc w:val="both"/>
        <w:rPr>
          <w:color w:val="auto"/>
        </w:rPr>
      </w:pPr>
    </w:p>
    <w:p w14:paraId="75FD51E4" w14:textId="77777777" w:rsidR="00B44D37" w:rsidRDefault="00B44D37" w:rsidP="00270295">
      <w:pPr>
        <w:pStyle w:val="Prrafodelista"/>
        <w:numPr>
          <w:ilvl w:val="0"/>
          <w:numId w:val="15"/>
        </w:numPr>
        <w:spacing w:after="0" w:line="240" w:lineRule="auto"/>
        <w:ind w:left="284" w:hanging="284"/>
        <w:rPr>
          <w:b/>
        </w:rPr>
      </w:pPr>
      <w:r w:rsidRPr="007D7849">
        <w:rPr>
          <w:b/>
        </w:rPr>
        <w:t>Agradecimientos</w:t>
      </w:r>
      <w:r w:rsidRPr="00730541">
        <w:rPr>
          <w:b/>
        </w:rPr>
        <w:t xml:space="preserve"> </w:t>
      </w:r>
    </w:p>
    <w:p w14:paraId="123B8A52" w14:textId="77777777" w:rsidR="003E1BC1" w:rsidRPr="00730541" w:rsidRDefault="003E1BC1" w:rsidP="00270295">
      <w:pPr>
        <w:pStyle w:val="Prrafodelista"/>
        <w:spacing w:after="0" w:line="240" w:lineRule="auto"/>
        <w:rPr>
          <w:b/>
        </w:rPr>
      </w:pPr>
    </w:p>
    <w:p w14:paraId="1136343F" w14:textId="72003E2E" w:rsidR="00B44D37" w:rsidRDefault="00B44D37" w:rsidP="00270295">
      <w:pPr>
        <w:spacing w:after="0" w:line="240" w:lineRule="auto"/>
        <w:jc w:val="both"/>
        <w:rPr>
          <w:color w:val="auto"/>
        </w:rPr>
      </w:pPr>
      <w:r w:rsidRPr="00572962">
        <w:rPr>
          <w:color w:val="auto"/>
        </w:rPr>
        <w:lastRenderedPageBreak/>
        <w:t xml:space="preserve">A la Oficina Nacional Forestal (ONF) y Al Fondo de Fortalecimiento de las Capacidades Estudiantiles (FOCAES), de la </w:t>
      </w:r>
      <w:proofErr w:type="spellStart"/>
      <w:r w:rsidRPr="00572962">
        <w:rPr>
          <w:color w:val="auto"/>
        </w:rPr>
        <w:t>Vicerrectoría</w:t>
      </w:r>
      <w:proofErr w:type="spellEnd"/>
      <w:r w:rsidRPr="00572962">
        <w:rPr>
          <w:color w:val="auto"/>
        </w:rPr>
        <w:t xml:space="preserve"> de Extensión de la UNA, por el apoyo económico.</w:t>
      </w:r>
      <w:r>
        <w:rPr>
          <w:color w:val="auto"/>
        </w:rPr>
        <w:t xml:space="preserve"> </w:t>
      </w:r>
      <w:r w:rsidRPr="00572962">
        <w:rPr>
          <w:color w:val="auto"/>
        </w:rPr>
        <w:t>Al INISEFOR-UNA</w:t>
      </w:r>
      <w:r w:rsidR="0048609F">
        <w:rPr>
          <w:color w:val="auto"/>
        </w:rPr>
        <w:t>,</w:t>
      </w:r>
      <w:r w:rsidRPr="00572962">
        <w:rPr>
          <w:color w:val="auto"/>
        </w:rPr>
        <w:t xml:space="preserve"> por el soporte técnico, logístico y financiero en las giras de campo.</w:t>
      </w:r>
      <w:r w:rsidRPr="00572962">
        <w:t xml:space="preserve"> </w:t>
      </w:r>
      <w:r w:rsidRPr="00572962">
        <w:rPr>
          <w:color w:val="auto"/>
        </w:rPr>
        <w:t>Adem</w:t>
      </w:r>
      <w:r>
        <w:rPr>
          <w:color w:val="auto"/>
        </w:rPr>
        <w:t xml:space="preserve">ás, a </w:t>
      </w:r>
      <w:r w:rsidR="003E052C">
        <w:rPr>
          <w:color w:val="auto"/>
        </w:rPr>
        <w:t xml:space="preserve">las personas </w:t>
      </w:r>
      <w:r>
        <w:rPr>
          <w:color w:val="auto"/>
        </w:rPr>
        <w:t>revisor</w:t>
      </w:r>
      <w:r w:rsidR="003E052C">
        <w:rPr>
          <w:color w:val="auto"/>
        </w:rPr>
        <w:t>a</w:t>
      </w:r>
      <w:r>
        <w:rPr>
          <w:color w:val="auto"/>
        </w:rPr>
        <w:t>s anónim</w:t>
      </w:r>
      <w:r w:rsidR="003E052C">
        <w:rPr>
          <w:color w:val="auto"/>
        </w:rPr>
        <w:t>a</w:t>
      </w:r>
      <w:r>
        <w:rPr>
          <w:color w:val="auto"/>
        </w:rPr>
        <w:t xml:space="preserve">s </w:t>
      </w:r>
      <w:r w:rsidR="00CB3AAD">
        <w:rPr>
          <w:color w:val="auto"/>
        </w:rPr>
        <w:t xml:space="preserve">y </w:t>
      </w:r>
      <w:r w:rsidR="0048609F">
        <w:rPr>
          <w:color w:val="auto"/>
        </w:rPr>
        <w:t xml:space="preserve">a </w:t>
      </w:r>
      <w:r w:rsidR="00CB3AAD">
        <w:rPr>
          <w:color w:val="auto"/>
        </w:rPr>
        <w:t>la Revista</w:t>
      </w:r>
      <w:r w:rsidRPr="00572962">
        <w:rPr>
          <w:color w:val="auto"/>
        </w:rPr>
        <w:t xml:space="preserve"> por sus aportes, los cuales enri</w:t>
      </w:r>
      <w:r>
        <w:rPr>
          <w:color w:val="auto"/>
        </w:rPr>
        <w:t>quecieron el presente documento.</w:t>
      </w:r>
    </w:p>
    <w:p w14:paraId="677F2129" w14:textId="77777777" w:rsidR="003E1BC1" w:rsidRPr="00730541" w:rsidRDefault="003E1BC1" w:rsidP="00270295">
      <w:pPr>
        <w:spacing w:after="0" w:line="240" w:lineRule="auto"/>
        <w:jc w:val="both"/>
        <w:rPr>
          <w:color w:val="auto"/>
        </w:rPr>
      </w:pPr>
    </w:p>
    <w:p w14:paraId="13281EA7" w14:textId="77777777" w:rsidR="00B44D37" w:rsidRDefault="00B44D37" w:rsidP="00270295">
      <w:pPr>
        <w:pStyle w:val="Prrafodelista"/>
        <w:numPr>
          <w:ilvl w:val="0"/>
          <w:numId w:val="15"/>
        </w:numPr>
        <w:spacing w:after="0" w:line="240" w:lineRule="auto"/>
        <w:ind w:left="284" w:hanging="284"/>
        <w:rPr>
          <w:b/>
        </w:rPr>
      </w:pPr>
      <w:r w:rsidRPr="00730541">
        <w:rPr>
          <w:b/>
        </w:rPr>
        <w:t xml:space="preserve">Referencias </w:t>
      </w:r>
      <w:bookmarkStart w:id="2" w:name="Camacho"/>
      <w:bookmarkStart w:id="3" w:name="brow"/>
      <w:bookmarkStart w:id="4" w:name="alder"/>
      <w:bookmarkEnd w:id="2"/>
      <w:bookmarkEnd w:id="3"/>
      <w:bookmarkEnd w:id="4"/>
    </w:p>
    <w:p w14:paraId="052CB0B5" w14:textId="77777777" w:rsidR="003E1BC1" w:rsidRPr="00F44442" w:rsidRDefault="003E1BC1" w:rsidP="00270295">
      <w:pPr>
        <w:pStyle w:val="Prrafodelista"/>
        <w:spacing w:after="0" w:line="240" w:lineRule="auto"/>
        <w:rPr>
          <w:b/>
        </w:rPr>
      </w:pPr>
    </w:p>
    <w:p w14:paraId="1E83C089" w14:textId="77777777" w:rsidR="00B44D37" w:rsidRDefault="00B44D37" w:rsidP="00270295">
      <w:pPr>
        <w:spacing w:after="0" w:line="240" w:lineRule="auto"/>
        <w:ind w:left="567" w:hanging="567"/>
        <w:jc w:val="both"/>
        <w:rPr>
          <w:rFonts w:eastAsia="Calibri"/>
          <w:color w:val="auto"/>
          <w:lang w:val="en-US"/>
        </w:rPr>
      </w:pPr>
      <w:r w:rsidRPr="00B5367A">
        <w:rPr>
          <w:rFonts w:eastAsia="Calibri"/>
          <w:color w:val="auto"/>
          <w:lang w:val="en-US"/>
        </w:rPr>
        <w:t xml:space="preserve">Alder, D. (1995). </w:t>
      </w:r>
      <w:r w:rsidRPr="00270295">
        <w:rPr>
          <w:rFonts w:eastAsia="Calibri"/>
          <w:i/>
          <w:color w:val="auto"/>
          <w:lang w:val="en-US"/>
        </w:rPr>
        <w:t>Growth modelling for mixed tropical forests</w:t>
      </w:r>
      <w:r w:rsidRPr="00B5367A">
        <w:rPr>
          <w:rFonts w:eastAsia="Calibri"/>
          <w:color w:val="auto"/>
          <w:lang w:val="en-US"/>
        </w:rPr>
        <w:t>. Oxford Forestry Inst</w:t>
      </w:r>
      <w:r w:rsidRPr="00385A88">
        <w:rPr>
          <w:rFonts w:eastAsia="Calibri"/>
          <w:color w:val="auto"/>
          <w:lang w:val="en-US"/>
        </w:rPr>
        <w:t>itute. Oxfort.UK</w:t>
      </w:r>
    </w:p>
    <w:p w14:paraId="3F7E04C3" w14:textId="77777777" w:rsidR="00AC4D2B" w:rsidRPr="00385A88" w:rsidRDefault="00AC4D2B" w:rsidP="00270295">
      <w:pPr>
        <w:spacing w:after="0" w:line="240" w:lineRule="auto"/>
        <w:jc w:val="both"/>
        <w:rPr>
          <w:rFonts w:eastAsia="Calibri"/>
          <w:color w:val="auto"/>
          <w:sz w:val="20"/>
          <w:lang w:val="en-US"/>
        </w:rPr>
      </w:pPr>
    </w:p>
    <w:p w14:paraId="60898122" w14:textId="77777777" w:rsidR="00B44D37" w:rsidRDefault="00B44D37" w:rsidP="00270295">
      <w:pPr>
        <w:spacing w:after="0" w:line="240" w:lineRule="auto"/>
        <w:ind w:left="567" w:hanging="567"/>
        <w:jc w:val="both"/>
        <w:rPr>
          <w:rFonts w:eastAsia="Calibri"/>
        </w:rPr>
      </w:pPr>
      <w:r w:rsidRPr="008A2B69">
        <w:rPr>
          <w:rFonts w:eastAsia="Calibri"/>
          <w:lang w:val="en-US"/>
        </w:rPr>
        <w:t xml:space="preserve">Brown, S. (1997) Estimating Biomass Change of Tropical Forests: A Primer. </w:t>
      </w:r>
      <w:proofErr w:type="spellStart"/>
      <w:r w:rsidRPr="00B5367A">
        <w:rPr>
          <w:rFonts w:eastAsia="Calibri"/>
          <w:i/>
        </w:rPr>
        <w:t>Forestry</w:t>
      </w:r>
      <w:proofErr w:type="spellEnd"/>
      <w:r w:rsidRPr="00B5367A">
        <w:rPr>
          <w:rFonts w:eastAsia="Calibri"/>
          <w:i/>
        </w:rPr>
        <w:t xml:space="preserve"> </w:t>
      </w:r>
      <w:proofErr w:type="spellStart"/>
      <w:r w:rsidRPr="00B5367A">
        <w:rPr>
          <w:rFonts w:eastAsia="Calibri"/>
          <w:i/>
        </w:rPr>
        <w:t>Paper</w:t>
      </w:r>
      <w:proofErr w:type="spellEnd"/>
      <w:r w:rsidRPr="00B5367A">
        <w:rPr>
          <w:rFonts w:eastAsia="Calibri"/>
        </w:rPr>
        <w:t xml:space="preserve"> 134, 72-75p</w:t>
      </w:r>
    </w:p>
    <w:p w14:paraId="162BDC75" w14:textId="77777777" w:rsidR="00AC4D2B" w:rsidRPr="00B5367A" w:rsidRDefault="00AC4D2B" w:rsidP="00270295">
      <w:pPr>
        <w:spacing w:after="0" w:line="240" w:lineRule="auto"/>
        <w:ind w:left="709" w:hanging="709"/>
        <w:jc w:val="both"/>
        <w:rPr>
          <w:rFonts w:eastAsia="Calibri"/>
          <w:sz w:val="32"/>
        </w:rPr>
      </w:pPr>
    </w:p>
    <w:p w14:paraId="2BB52595" w14:textId="77777777" w:rsidR="00B44D37" w:rsidRDefault="00B44D37" w:rsidP="00270295">
      <w:pPr>
        <w:spacing w:after="0" w:line="240" w:lineRule="auto"/>
        <w:ind w:left="567" w:hanging="567"/>
        <w:jc w:val="both"/>
        <w:rPr>
          <w:rFonts w:eastAsia="Calibri"/>
        </w:rPr>
      </w:pPr>
      <w:bookmarkStart w:id="5" w:name="chaverri"/>
      <w:bookmarkEnd w:id="5"/>
      <w:r w:rsidRPr="00B5367A">
        <w:rPr>
          <w:rFonts w:eastAsia="Calibri"/>
        </w:rPr>
        <w:t xml:space="preserve">Camacho, M. (2015). </w:t>
      </w:r>
      <w:r w:rsidRPr="00B765F2">
        <w:rPr>
          <w:rFonts w:eastAsia="Calibri"/>
        </w:rPr>
        <w:t>Superficie de bosques susceptible de manejo forestal en Costa Rica y estimación de su potencial productivo. Consultoría: “Fomento del manejo sostenible de los bosques naturales (MFS) para la mejora y conservación de las reservas de carbono” (FONAFIFO-REDD+)</w:t>
      </w:r>
    </w:p>
    <w:p w14:paraId="5F6F9DFE" w14:textId="77777777" w:rsidR="00AC4D2B" w:rsidRDefault="00AC4D2B" w:rsidP="00270295">
      <w:pPr>
        <w:spacing w:after="0" w:line="240" w:lineRule="auto"/>
        <w:ind w:left="709" w:hanging="709"/>
        <w:jc w:val="both"/>
        <w:rPr>
          <w:rFonts w:eastAsia="Calibri"/>
        </w:rPr>
      </w:pPr>
    </w:p>
    <w:p w14:paraId="580D0372" w14:textId="16EF0BF5" w:rsidR="00B44D37" w:rsidRDefault="00B44D37" w:rsidP="00270295">
      <w:pPr>
        <w:spacing w:after="0" w:line="240" w:lineRule="auto"/>
        <w:ind w:left="567" w:hanging="567"/>
        <w:jc w:val="both"/>
        <w:rPr>
          <w:rFonts w:eastAsia="Calibri"/>
        </w:rPr>
      </w:pPr>
      <w:bookmarkStart w:id="6" w:name="Centeno"/>
      <w:bookmarkEnd w:id="6"/>
      <w:r>
        <w:rPr>
          <w:rFonts w:eastAsia="Calibri"/>
        </w:rPr>
        <w:t xml:space="preserve">Centeno, F. (2010). </w:t>
      </w:r>
      <w:r w:rsidRPr="00C12DB1">
        <w:rPr>
          <w:rFonts w:eastAsia="Calibri"/>
          <w:i/>
        </w:rPr>
        <w:t xml:space="preserve">Evaluación de la </w:t>
      </w:r>
      <w:r w:rsidR="00C0620F">
        <w:rPr>
          <w:rFonts w:eastAsia="Calibri"/>
          <w:i/>
        </w:rPr>
        <w:t>a</w:t>
      </w:r>
      <w:r w:rsidRPr="00C12DB1">
        <w:rPr>
          <w:rFonts w:eastAsia="Calibri"/>
          <w:i/>
        </w:rPr>
        <w:t xml:space="preserve">plicación de </w:t>
      </w:r>
      <w:r w:rsidR="00C0620F">
        <w:rPr>
          <w:rFonts w:eastAsia="Calibri"/>
          <w:i/>
        </w:rPr>
        <w:t>t</w:t>
      </w:r>
      <w:r w:rsidRPr="00C12DB1">
        <w:rPr>
          <w:rFonts w:eastAsia="Calibri"/>
          <w:i/>
        </w:rPr>
        <w:t xml:space="preserve">ratamientos </w:t>
      </w:r>
      <w:r w:rsidR="00C0620F">
        <w:rPr>
          <w:rFonts w:eastAsia="Calibri"/>
          <w:i/>
        </w:rPr>
        <w:t>s</w:t>
      </w:r>
      <w:r w:rsidRPr="00C12DB1">
        <w:rPr>
          <w:rFonts w:eastAsia="Calibri"/>
          <w:i/>
        </w:rPr>
        <w:t xml:space="preserve">ilviculturales en </w:t>
      </w:r>
      <w:r w:rsidR="00C0620F">
        <w:rPr>
          <w:rFonts w:eastAsia="Calibri"/>
          <w:i/>
        </w:rPr>
        <w:t>b</w:t>
      </w:r>
      <w:r w:rsidRPr="00C12DB1">
        <w:rPr>
          <w:rFonts w:eastAsia="Calibri"/>
          <w:i/>
        </w:rPr>
        <w:t xml:space="preserve">osques </w:t>
      </w:r>
      <w:r w:rsidR="00C0620F">
        <w:rPr>
          <w:rFonts w:eastAsia="Calibri"/>
          <w:i/>
        </w:rPr>
        <w:t>n</w:t>
      </w:r>
      <w:r w:rsidRPr="00C12DB1">
        <w:rPr>
          <w:rFonts w:eastAsia="Calibri"/>
          <w:i/>
        </w:rPr>
        <w:t>aturales de la Región Huetar Norte de Costa Rica</w:t>
      </w:r>
      <w:r>
        <w:rPr>
          <w:rFonts w:eastAsia="Calibri"/>
        </w:rPr>
        <w:t xml:space="preserve"> (Tesis de licenciatura). </w:t>
      </w:r>
      <w:r w:rsidRPr="00C12DB1">
        <w:rPr>
          <w:rFonts w:eastAsia="Calibri"/>
        </w:rPr>
        <w:t>Instituto Tecnológico de Costa Rica</w:t>
      </w:r>
      <w:r>
        <w:rPr>
          <w:rFonts w:eastAsia="Calibri"/>
        </w:rPr>
        <w:t>. Cartago,</w:t>
      </w:r>
      <w:r w:rsidR="00C0620F">
        <w:rPr>
          <w:rFonts w:eastAsia="Calibri"/>
        </w:rPr>
        <w:t xml:space="preserve"> Costa </w:t>
      </w:r>
      <w:r>
        <w:rPr>
          <w:rFonts w:eastAsia="Calibri"/>
        </w:rPr>
        <w:t>R</w:t>
      </w:r>
      <w:r w:rsidR="00C0620F">
        <w:rPr>
          <w:rFonts w:eastAsia="Calibri"/>
        </w:rPr>
        <w:t>ica</w:t>
      </w:r>
      <w:r>
        <w:rPr>
          <w:rFonts w:eastAsia="Calibri"/>
        </w:rPr>
        <w:t xml:space="preserve">. </w:t>
      </w:r>
    </w:p>
    <w:p w14:paraId="064A1505" w14:textId="77777777" w:rsidR="00AC4D2B" w:rsidRDefault="00AC4D2B" w:rsidP="00270295">
      <w:pPr>
        <w:spacing w:after="0" w:line="240" w:lineRule="auto"/>
        <w:ind w:left="567" w:hanging="567"/>
        <w:jc w:val="both"/>
        <w:rPr>
          <w:rFonts w:eastAsia="Calibri"/>
        </w:rPr>
      </w:pPr>
    </w:p>
    <w:p w14:paraId="383FEF5F" w14:textId="77777777" w:rsidR="00AC4D2B" w:rsidRPr="004903F8" w:rsidRDefault="00AC4D2B" w:rsidP="00270295">
      <w:pPr>
        <w:spacing w:after="0" w:line="240" w:lineRule="auto"/>
        <w:ind w:left="567" w:hanging="567"/>
        <w:jc w:val="both"/>
        <w:rPr>
          <w:rFonts w:eastAsia="Calibri"/>
        </w:rPr>
      </w:pPr>
      <w:bookmarkStart w:id="7" w:name="CATIE"/>
      <w:bookmarkEnd w:id="7"/>
    </w:p>
    <w:p w14:paraId="07CEDAD2" w14:textId="7F46DF5A" w:rsidR="00B44D37" w:rsidRDefault="00B44D37" w:rsidP="00270295">
      <w:pPr>
        <w:spacing w:after="0" w:line="240" w:lineRule="auto"/>
        <w:ind w:left="567" w:hanging="567"/>
        <w:jc w:val="both"/>
        <w:rPr>
          <w:rFonts w:eastAsia="Calibri"/>
          <w:color w:val="0563C1" w:themeColor="hyperlink"/>
          <w:u w:val="single"/>
        </w:rPr>
      </w:pPr>
      <w:bookmarkStart w:id="8" w:name="DElagdo"/>
      <w:bookmarkEnd w:id="8"/>
      <w:r w:rsidRPr="00E874D7">
        <w:rPr>
          <w:rFonts w:eastAsia="Calibri"/>
          <w:color w:val="auto"/>
        </w:rPr>
        <w:t xml:space="preserve">Chaverri, A. (1996). Bases ecológicas para el </w:t>
      </w:r>
      <w:r w:rsidR="00C0620F" w:rsidRPr="00E874D7">
        <w:rPr>
          <w:rFonts w:eastAsia="Calibri"/>
          <w:color w:val="auto"/>
        </w:rPr>
        <w:t>manejo forestal sostenible</w:t>
      </w:r>
      <w:r w:rsidRPr="00E874D7">
        <w:rPr>
          <w:rFonts w:eastAsia="Calibri"/>
          <w:i/>
          <w:color w:val="auto"/>
        </w:rPr>
        <w:t xml:space="preserve">. </w:t>
      </w:r>
      <w:r w:rsidRPr="001C2056">
        <w:rPr>
          <w:rFonts w:eastAsia="Calibri"/>
          <w:i/>
          <w:color w:val="auto"/>
        </w:rPr>
        <w:t>UNICIENCIA</w:t>
      </w:r>
      <w:r w:rsidR="001C2056">
        <w:rPr>
          <w:rFonts w:eastAsia="Calibri"/>
          <w:i/>
          <w:color w:val="auto"/>
        </w:rPr>
        <w:t>,</w:t>
      </w:r>
      <w:r w:rsidRPr="00E874D7">
        <w:rPr>
          <w:rFonts w:eastAsia="Calibri"/>
          <w:i/>
          <w:color w:val="auto"/>
        </w:rPr>
        <w:t xml:space="preserve"> </w:t>
      </w:r>
      <w:r w:rsidRPr="00270295">
        <w:rPr>
          <w:rFonts w:eastAsia="Calibri"/>
          <w:color w:val="auto"/>
        </w:rPr>
        <w:t>13</w:t>
      </w:r>
      <w:r w:rsidR="001C2056">
        <w:rPr>
          <w:rFonts w:eastAsia="Calibri"/>
          <w:color w:val="auto"/>
        </w:rPr>
        <w:t>,</w:t>
      </w:r>
      <w:r w:rsidRPr="00E874D7">
        <w:rPr>
          <w:rFonts w:eastAsia="Calibri"/>
          <w:color w:val="auto"/>
        </w:rPr>
        <w:t xml:space="preserve"> 73-79. Recuperado de </w:t>
      </w:r>
      <w:hyperlink r:id="rId19" w:history="1">
        <w:r w:rsidRPr="00E874D7">
          <w:rPr>
            <w:rFonts w:eastAsia="Calibri"/>
            <w:color w:val="0563C1" w:themeColor="hyperlink"/>
            <w:u w:val="single"/>
          </w:rPr>
          <w:t>file:///C:/Users/USUARIO/Downloads/Dialnet-BasesEcologicasParaElManejoForestalSostenible-5381340.pdf</w:t>
        </w:r>
      </w:hyperlink>
    </w:p>
    <w:p w14:paraId="25AD4C75" w14:textId="77777777" w:rsidR="00AC4D2B" w:rsidRPr="00E874D7" w:rsidRDefault="00AC4D2B" w:rsidP="00270295">
      <w:pPr>
        <w:spacing w:after="0" w:line="240" w:lineRule="auto"/>
        <w:ind w:left="567" w:hanging="567"/>
        <w:jc w:val="both"/>
        <w:rPr>
          <w:rFonts w:eastAsia="Calibri"/>
          <w:color w:val="auto"/>
        </w:rPr>
      </w:pPr>
    </w:p>
    <w:p w14:paraId="045AF7C1" w14:textId="23818327" w:rsidR="00B44D37" w:rsidRDefault="00B44D37" w:rsidP="00270295">
      <w:pPr>
        <w:spacing w:after="0" w:line="240" w:lineRule="auto"/>
        <w:ind w:left="567" w:hanging="567"/>
        <w:jc w:val="both"/>
        <w:rPr>
          <w:rFonts w:eastAsia="Calibri"/>
        </w:rPr>
      </w:pPr>
      <w:bookmarkStart w:id="9" w:name="Diaz"/>
      <w:bookmarkEnd w:id="9"/>
      <w:r w:rsidRPr="00D7478B">
        <w:rPr>
          <w:rFonts w:eastAsia="Calibri"/>
        </w:rPr>
        <w:t>Delgado, D., Finegan, B., Zamora, N.</w:t>
      </w:r>
      <w:r w:rsidR="00C0620F">
        <w:rPr>
          <w:rFonts w:eastAsia="Calibri"/>
        </w:rPr>
        <w:t>,</w:t>
      </w:r>
      <w:r w:rsidRPr="00D7478B">
        <w:rPr>
          <w:rFonts w:eastAsia="Calibri"/>
        </w:rPr>
        <w:t xml:space="preserve"> &amp; </w:t>
      </w:r>
      <w:proofErr w:type="spellStart"/>
      <w:r w:rsidRPr="00D7478B">
        <w:rPr>
          <w:rFonts w:eastAsia="Calibri"/>
        </w:rPr>
        <w:t>Meir</w:t>
      </w:r>
      <w:proofErr w:type="spellEnd"/>
      <w:r w:rsidRPr="00D7478B">
        <w:rPr>
          <w:rFonts w:eastAsia="Calibri"/>
        </w:rPr>
        <w:t xml:space="preserve">, P. (1997). </w:t>
      </w:r>
      <w:r w:rsidRPr="00D7478B">
        <w:rPr>
          <w:rFonts w:eastAsia="Calibri"/>
          <w:i/>
        </w:rPr>
        <w:t xml:space="preserve">Efectos de aprovechamiento forestal y el tratamiento silvicultural en un bosque húmedo del noreste de Costa Rica: </w:t>
      </w:r>
      <w:r w:rsidR="00C0620F">
        <w:rPr>
          <w:rFonts w:eastAsia="Calibri"/>
          <w:i/>
        </w:rPr>
        <w:t>C</w:t>
      </w:r>
      <w:r w:rsidRPr="00D7478B">
        <w:rPr>
          <w:rFonts w:eastAsia="Calibri"/>
          <w:i/>
        </w:rPr>
        <w:t>ambios en la riqueza y composición de la vegetación</w:t>
      </w:r>
      <w:r w:rsidRPr="00D7478B">
        <w:rPr>
          <w:rFonts w:eastAsia="Calibri"/>
        </w:rPr>
        <w:t xml:space="preserve">.  CATIE. (Serie técnica. Informe técnico </w:t>
      </w:r>
      <w:r w:rsidR="00270295">
        <w:rPr>
          <w:rFonts w:eastAsia="Calibri"/>
        </w:rPr>
        <w:t>No.</w:t>
      </w:r>
      <w:r w:rsidRPr="00D7478B">
        <w:rPr>
          <w:rFonts w:eastAsia="Calibri"/>
        </w:rPr>
        <w:t xml:space="preserve"> 298. Colección Manejo Diversificado de Bosques Naturales).</w:t>
      </w:r>
    </w:p>
    <w:p w14:paraId="30DF5306" w14:textId="77777777" w:rsidR="00AC4D2B" w:rsidRPr="00D7478B" w:rsidRDefault="00AC4D2B" w:rsidP="00270295">
      <w:pPr>
        <w:spacing w:after="0" w:line="240" w:lineRule="auto"/>
        <w:ind w:left="567" w:hanging="567"/>
        <w:jc w:val="both"/>
        <w:rPr>
          <w:rFonts w:eastAsia="Calibri"/>
        </w:rPr>
      </w:pPr>
    </w:p>
    <w:p w14:paraId="0280D198" w14:textId="3C3208E9" w:rsidR="00B44D37" w:rsidRDefault="00B44D37" w:rsidP="00270295">
      <w:pPr>
        <w:spacing w:after="0" w:line="240" w:lineRule="auto"/>
        <w:ind w:left="567" w:hanging="567"/>
        <w:jc w:val="both"/>
        <w:rPr>
          <w:rFonts w:eastAsia="Calibri"/>
        </w:rPr>
      </w:pPr>
      <w:bookmarkStart w:id="10" w:name="Finegan"/>
      <w:bookmarkEnd w:id="10"/>
      <w:r w:rsidRPr="00D361BF">
        <w:rPr>
          <w:rFonts w:eastAsia="Calibri"/>
        </w:rPr>
        <w:t xml:space="preserve">Díaz, A. (1996). </w:t>
      </w:r>
      <w:r w:rsidRPr="00D361BF">
        <w:rPr>
          <w:rFonts w:eastAsia="Calibri"/>
          <w:i/>
        </w:rPr>
        <w:t>Efecto de un raleo sobre el crecimiento de un bosque secundario de altura, Cordillera de Talamanca, Costa Rica</w:t>
      </w:r>
      <w:r w:rsidRPr="00D361BF">
        <w:rPr>
          <w:rFonts w:eastAsia="Calibri"/>
        </w:rPr>
        <w:t xml:space="preserve"> (Tesis </w:t>
      </w:r>
      <w:r w:rsidR="00CC4971">
        <w:rPr>
          <w:rFonts w:eastAsia="Calibri"/>
        </w:rPr>
        <w:t xml:space="preserve">de </w:t>
      </w:r>
      <w:r w:rsidRPr="00D361BF">
        <w:rPr>
          <w:rFonts w:eastAsia="Calibri"/>
        </w:rPr>
        <w:t>maestría</w:t>
      </w:r>
      <w:r w:rsidR="001C2056">
        <w:rPr>
          <w:rFonts w:eastAsia="Calibri"/>
        </w:rPr>
        <w:t xml:space="preserve"> inédita</w:t>
      </w:r>
      <w:r w:rsidRPr="00D361BF">
        <w:rPr>
          <w:rFonts w:eastAsia="Calibri"/>
        </w:rPr>
        <w:t>).</w:t>
      </w:r>
      <w:r w:rsidR="001C2056">
        <w:rPr>
          <w:rFonts w:eastAsia="Calibri"/>
        </w:rPr>
        <w:t xml:space="preserve"> </w:t>
      </w:r>
      <w:r w:rsidR="00CC4971">
        <w:rPr>
          <w:rFonts w:eastAsia="Calibri"/>
        </w:rPr>
        <w:t xml:space="preserve">CATIE. </w:t>
      </w:r>
      <w:r w:rsidRPr="00D361BF">
        <w:rPr>
          <w:rFonts w:eastAsia="Calibri"/>
        </w:rPr>
        <w:t>Turrialba, C</w:t>
      </w:r>
      <w:r w:rsidR="001C2056">
        <w:rPr>
          <w:rFonts w:eastAsia="Calibri"/>
        </w:rPr>
        <w:t xml:space="preserve">osta </w:t>
      </w:r>
      <w:r w:rsidRPr="00D361BF">
        <w:rPr>
          <w:rFonts w:eastAsia="Calibri"/>
        </w:rPr>
        <w:t>R</w:t>
      </w:r>
      <w:r w:rsidR="001C2056">
        <w:rPr>
          <w:rFonts w:eastAsia="Calibri"/>
        </w:rPr>
        <w:t>ica</w:t>
      </w:r>
      <w:r w:rsidRPr="00D361BF">
        <w:rPr>
          <w:rFonts w:eastAsia="Calibri"/>
        </w:rPr>
        <w:t>.</w:t>
      </w:r>
    </w:p>
    <w:p w14:paraId="22F5617A" w14:textId="77777777" w:rsidR="00431A34" w:rsidRPr="00D361BF" w:rsidRDefault="00431A34" w:rsidP="00270295">
      <w:pPr>
        <w:spacing w:after="0" w:line="240" w:lineRule="auto"/>
        <w:ind w:left="567" w:hanging="567"/>
        <w:jc w:val="both"/>
        <w:rPr>
          <w:rFonts w:eastAsia="Calibri"/>
        </w:rPr>
      </w:pPr>
    </w:p>
    <w:p w14:paraId="3AA95413" w14:textId="6F26EBE0" w:rsidR="00B44D37" w:rsidRDefault="00B44D37" w:rsidP="00270295">
      <w:pPr>
        <w:spacing w:after="0" w:line="240" w:lineRule="auto"/>
        <w:ind w:left="567" w:hanging="567"/>
        <w:jc w:val="both"/>
        <w:rPr>
          <w:rFonts w:eastAsia="Calibri"/>
        </w:rPr>
      </w:pPr>
      <w:bookmarkStart w:id="11" w:name="Fredericksen"/>
      <w:bookmarkStart w:id="12" w:name="finegan2"/>
      <w:bookmarkEnd w:id="11"/>
      <w:bookmarkEnd w:id="12"/>
      <w:r w:rsidRPr="00C027F0">
        <w:rPr>
          <w:rFonts w:eastAsia="Calibri"/>
        </w:rPr>
        <w:t xml:space="preserve">Finegan, B. </w:t>
      </w:r>
      <w:r>
        <w:rPr>
          <w:rFonts w:eastAsia="Calibri"/>
        </w:rPr>
        <w:t>(</w:t>
      </w:r>
      <w:r w:rsidRPr="00C027F0">
        <w:rPr>
          <w:rFonts w:eastAsia="Calibri"/>
        </w:rPr>
        <w:t>1993</w:t>
      </w:r>
      <w:r>
        <w:rPr>
          <w:rFonts w:eastAsia="Calibri"/>
        </w:rPr>
        <w:t>)</w:t>
      </w:r>
      <w:r w:rsidRPr="00C027F0">
        <w:rPr>
          <w:rFonts w:eastAsia="Calibri"/>
        </w:rPr>
        <w:t xml:space="preserve">. </w:t>
      </w:r>
      <w:r w:rsidRPr="00270295">
        <w:rPr>
          <w:rFonts w:eastAsia="Calibri"/>
          <w:i/>
        </w:rPr>
        <w:t>Bases ecológicas de la silvicultura</w:t>
      </w:r>
      <w:r w:rsidRPr="00C027F0">
        <w:rPr>
          <w:rFonts w:eastAsia="Calibri"/>
        </w:rPr>
        <w:t>. (VI Curso Intensivo Internacional de Silvicultura y Manejo de Bosques Naturales Tropicales). CATIE, Turrialba, C. R</w:t>
      </w:r>
      <w:r>
        <w:rPr>
          <w:rFonts w:eastAsia="Calibri"/>
        </w:rPr>
        <w:t>. 1° de marzo al 7 de abril</w:t>
      </w:r>
      <w:r w:rsidR="00580111">
        <w:rPr>
          <w:rFonts w:eastAsia="Calibri"/>
        </w:rPr>
        <w:t>.</w:t>
      </w:r>
    </w:p>
    <w:p w14:paraId="0D0B23B7" w14:textId="77777777" w:rsidR="00431A34" w:rsidRDefault="00431A34" w:rsidP="00270295">
      <w:pPr>
        <w:spacing w:after="0" w:line="240" w:lineRule="auto"/>
        <w:ind w:left="567" w:hanging="567"/>
        <w:jc w:val="both"/>
        <w:rPr>
          <w:rFonts w:eastAsia="Calibri"/>
        </w:rPr>
      </w:pPr>
    </w:p>
    <w:p w14:paraId="7F65C98A" w14:textId="4333E1AB" w:rsidR="00B44D37" w:rsidRPr="00270295" w:rsidRDefault="00B44D37" w:rsidP="00270295">
      <w:pPr>
        <w:spacing w:after="0" w:line="240" w:lineRule="auto"/>
        <w:ind w:left="567" w:hanging="567"/>
        <w:jc w:val="both"/>
        <w:rPr>
          <w:rFonts w:eastAsia="Calibri"/>
          <w:lang w:val="en-US"/>
        </w:rPr>
      </w:pPr>
      <w:r w:rsidRPr="003749CA">
        <w:rPr>
          <w:rFonts w:eastAsia="Calibri"/>
        </w:rPr>
        <w:t xml:space="preserve">Finegan, </w:t>
      </w:r>
      <w:proofErr w:type="gramStart"/>
      <w:r w:rsidRPr="003749CA">
        <w:rPr>
          <w:rFonts w:eastAsia="Calibri"/>
        </w:rPr>
        <w:t>B</w:t>
      </w:r>
      <w:r w:rsidR="00580111" w:rsidRPr="00270295">
        <w:rPr>
          <w:rFonts w:eastAsia="Calibri"/>
        </w:rPr>
        <w:t>,.</w:t>
      </w:r>
      <w:proofErr w:type="gramEnd"/>
      <w:r w:rsidRPr="003749CA">
        <w:rPr>
          <w:rFonts w:eastAsia="Calibri"/>
        </w:rPr>
        <w:t xml:space="preserve"> </w:t>
      </w:r>
      <w:r w:rsidRPr="00270295">
        <w:rPr>
          <w:rFonts w:eastAsia="Calibri"/>
          <w:lang w:val="en-US"/>
        </w:rPr>
        <w:t xml:space="preserve">Camacho, M. (1998). </w:t>
      </w:r>
      <w:r>
        <w:rPr>
          <w:rFonts w:eastAsia="Calibri"/>
          <w:lang w:val="en-US"/>
        </w:rPr>
        <w:t>Stand dynami</w:t>
      </w:r>
      <w:r w:rsidRPr="005F6F28">
        <w:rPr>
          <w:rFonts w:eastAsia="Calibri"/>
          <w:lang w:val="en-US"/>
        </w:rPr>
        <w:t>c</w:t>
      </w:r>
      <w:r>
        <w:rPr>
          <w:rFonts w:eastAsia="Calibri"/>
          <w:lang w:val="en-US"/>
        </w:rPr>
        <w:t xml:space="preserve">s in a logged and </w:t>
      </w:r>
      <w:proofErr w:type="spellStart"/>
      <w:r>
        <w:rPr>
          <w:rFonts w:eastAsia="Calibri"/>
          <w:lang w:val="en-US"/>
        </w:rPr>
        <w:t>silviculturally</w:t>
      </w:r>
      <w:proofErr w:type="spellEnd"/>
      <w:r>
        <w:rPr>
          <w:rFonts w:eastAsia="Calibri"/>
          <w:lang w:val="en-US"/>
        </w:rPr>
        <w:t xml:space="preserve"> treated Costa Rica rain forest, 1988-1996. </w:t>
      </w:r>
      <w:r w:rsidRPr="00270295">
        <w:rPr>
          <w:rFonts w:eastAsia="Calibri"/>
          <w:i/>
          <w:lang w:val="en-US"/>
        </w:rPr>
        <w:t>Forest ecology and management 121</w:t>
      </w:r>
      <w:r w:rsidRPr="00270295">
        <w:rPr>
          <w:rFonts w:eastAsia="Calibri"/>
          <w:lang w:val="en-US"/>
        </w:rPr>
        <w:t>, 177-189.</w:t>
      </w:r>
      <w:r w:rsidR="00374C98" w:rsidRPr="00270295">
        <w:rPr>
          <w:rFonts w:eastAsia="Calibri"/>
          <w:lang w:val="en-US"/>
        </w:rPr>
        <w:t xml:space="preserve"> </w:t>
      </w:r>
      <w:hyperlink r:id="rId20" w:tgtFrame="_blank" w:history="1">
        <w:r w:rsidR="00374C98" w:rsidRPr="00270295">
          <w:rPr>
            <w:rStyle w:val="Hipervnculo"/>
            <w:rFonts w:ascii="Arial" w:hAnsi="Arial" w:cs="Arial"/>
            <w:sz w:val="21"/>
            <w:szCs w:val="21"/>
            <w:lang w:val="en-US"/>
          </w:rPr>
          <w:t>https://doi.org/10.1016/S0378-1127(98)00550-7</w:t>
        </w:r>
      </w:hyperlink>
    </w:p>
    <w:p w14:paraId="7EF1BDD2" w14:textId="77777777" w:rsidR="00431A34" w:rsidRPr="00270295" w:rsidRDefault="00431A34" w:rsidP="00270295">
      <w:pPr>
        <w:spacing w:after="0" w:line="240" w:lineRule="auto"/>
        <w:ind w:left="567" w:hanging="567"/>
        <w:jc w:val="both"/>
        <w:rPr>
          <w:rFonts w:eastAsia="Calibri"/>
          <w:lang w:val="en-US"/>
        </w:rPr>
      </w:pPr>
    </w:p>
    <w:p w14:paraId="1B0C29E3" w14:textId="2F20680A" w:rsidR="00B44D37" w:rsidRDefault="00B44D37" w:rsidP="00270295">
      <w:pPr>
        <w:spacing w:after="0" w:line="240" w:lineRule="auto"/>
        <w:ind w:left="567" w:hanging="567"/>
        <w:jc w:val="both"/>
        <w:rPr>
          <w:rStyle w:val="Hipervnculo"/>
          <w:rFonts w:eastAsia="Calibri"/>
        </w:rPr>
      </w:pPr>
      <w:bookmarkStart w:id="13" w:name="Hutchinsn"/>
      <w:bookmarkStart w:id="14" w:name="gallo"/>
      <w:bookmarkEnd w:id="13"/>
      <w:bookmarkEnd w:id="14"/>
      <w:proofErr w:type="spellStart"/>
      <w:r w:rsidRPr="00270295">
        <w:rPr>
          <w:rFonts w:eastAsia="Calibri"/>
          <w:lang w:val="en-US"/>
        </w:rPr>
        <w:t>Fredericksen</w:t>
      </w:r>
      <w:proofErr w:type="spellEnd"/>
      <w:r w:rsidRPr="00270295">
        <w:rPr>
          <w:rFonts w:eastAsia="Calibri"/>
          <w:lang w:val="en-US"/>
        </w:rPr>
        <w:t>, T. (2003).</w:t>
      </w:r>
      <w:r w:rsidR="003E052C" w:rsidRPr="00270295">
        <w:rPr>
          <w:rFonts w:eastAsia="Calibri"/>
          <w:lang w:val="en-US"/>
        </w:rPr>
        <w:t xml:space="preserve"> </w:t>
      </w:r>
      <w:r w:rsidRPr="00272A96">
        <w:rPr>
          <w:rFonts w:eastAsia="Calibri"/>
          <w:i/>
        </w:rPr>
        <w:t xml:space="preserve">Ciclos de </w:t>
      </w:r>
      <w:r w:rsidR="00580111">
        <w:rPr>
          <w:rFonts w:eastAsia="Calibri"/>
          <w:i/>
        </w:rPr>
        <w:t>c</w:t>
      </w:r>
      <w:r w:rsidRPr="00272A96">
        <w:rPr>
          <w:rFonts w:eastAsia="Calibri"/>
          <w:i/>
        </w:rPr>
        <w:t xml:space="preserve">orta en </w:t>
      </w:r>
      <w:r w:rsidR="00580111">
        <w:rPr>
          <w:rFonts w:eastAsia="Calibri"/>
          <w:i/>
        </w:rPr>
        <w:t>b</w:t>
      </w:r>
      <w:r w:rsidRPr="00272A96">
        <w:rPr>
          <w:rFonts w:eastAsia="Calibri"/>
          <w:i/>
        </w:rPr>
        <w:t xml:space="preserve">osques </w:t>
      </w:r>
      <w:r w:rsidR="00580111">
        <w:rPr>
          <w:rFonts w:eastAsia="Calibri"/>
          <w:i/>
        </w:rPr>
        <w:t>t</w:t>
      </w:r>
      <w:r w:rsidRPr="00272A96">
        <w:rPr>
          <w:rFonts w:eastAsia="Calibri"/>
          <w:i/>
        </w:rPr>
        <w:t xml:space="preserve">ropicales de Bolivia: Opciones basadas en </w:t>
      </w:r>
      <w:r w:rsidR="00580111">
        <w:rPr>
          <w:rFonts w:eastAsia="Calibri"/>
          <w:i/>
        </w:rPr>
        <w:t>i</w:t>
      </w:r>
      <w:r w:rsidRPr="00272A96">
        <w:rPr>
          <w:rFonts w:eastAsia="Calibri"/>
          <w:i/>
        </w:rPr>
        <w:t xml:space="preserve">nvestigación sobre </w:t>
      </w:r>
      <w:r w:rsidR="00580111">
        <w:rPr>
          <w:rFonts w:eastAsia="Calibri"/>
          <w:i/>
        </w:rPr>
        <w:t>m</w:t>
      </w:r>
      <w:r w:rsidRPr="00272A96">
        <w:rPr>
          <w:rFonts w:eastAsia="Calibri"/>
          <w:i/>
        </w:rPr>
        <w:t xml:space="preserve">anejo </w:t>
      </w:r>
      <w:r w:rsidR="00580111">
        <w:rPr>
          <w:rFonts w:eastAsia="Calibri"/>
          <w:i/>
        </w:rPr>
        <w:t>f</w:t>
      </w:r>
      <w:r w:rsidRPr="00272A96">
        <w:rPr>
          <w:rFonts w:eastAsia="Calibri"/>
          <w:i/>
        </w:rPr>
        <w:t>orestal</w:t>
      </w:r>
      <w:r w:rsidRPr="00272A96">
        <w:rPr>
          <w:rFonts w:eastAsia="Calibri"/>
        </w:rPr>
        <w:t xml:space="preserve">. Proyecto BOLFOR. </w:t>
      </w:r>
      <w:proofErr w:type="spellStart"/>
      <w:r w:rsidRPr="00272A96">
        <w:rPr>
          <w:rFonts w:eastAsia="Calibri"/>
        </w:rPr>
        <w:t>The</w:t>
      </w:r>
      <w:proofErr w:type="spellEnd"/>
      <w:r w:rsidRPr="00272A96">
        <w:rPr>
          <w:rFonts w:eastAsia="Calibri"/>
        </w:rPr>
        <w:t xml:space="preserve"> Forest Management Trust, </w:t>
      </w:r>
      <w:r w:rsidRPr="00272A96">
        <w:rPr>
          <w:rFonts w:eastAsia="Calibri"/>
        </w:rPr>
        <w:lastRenderedPageBreak/>
        <w:t xml:space="preserve">Santa Cruz de la Sierra, Bolivia. Recuperado de </w:t>
      </w:r>
      <w:hyperlink r:id="rId21" w:history="1">
        <w:r w:rsidRPr="00272A96">
          <w:rPr>
            <w:rStyle w:val="Hipervnculo"/>
            <w:rFonts w:eastAsia="Calibri"/>
          </w:rPr>
          <w:t>file:///C:/Users/USUARIO/Downloads/Ciclos%20de%20corta.pdf</w:t>
        </w:r>
      </w:hyperlink>
    </w:p>
    <w:p w14:paraId="3CAFA209" w14:textId="77777777" w:rsidR="00431A34" w:rsidRPr="00272A96" w:rsidRDefault="00431A34" w:rsidP="00270295">
      <w:pPr>
        <w:spacing w:after="0" w:line="240" w:lineRule="auto"/>
        <w:ind w:left="567" w:hanging="567"/>
        <w:jc w:val="both"/>
        <w:rPr>
          <w:rFonts w:eastAsia="Calibri"/>
        </w:rPr>
      </w:pPr>
    </w:p>
    <w:p w14:paraId="38E8126E" w14:textId="321F0A8A" w:rsidR="00B44D37" w:rsidRDefault="00B44D37" w:rsidP="00270295">
      <w:pPr>
        <w:spacing w:after="0" w:line="240" w:lineRule="auto"/>
        <w:ind w:left="567" w:hanging="567"/>
        <w:jc w:val="both"/>
        <w:rPr>
          <w:rFonts w:eastAsia="Calibri"/>
        </w:rPr>
      </w:pPr>
      <w:r w:rsidRPr="00DB1F25">
        <w:rPr>
          <w:rFonts w:eastAsia="Calibri"/>
        </w:rPr>
        <w:t xml:space="preserve">Gallo, M. (1999). </w:t>
      </w:r>
      <w:r w:rsidRPr="00DB1F25">
        <w:rPr>
          <w:rFonts w:eastAsia="Calibri"/>
          <w:i/>
        </w:rPr>
        <w:t>Identificación de tipos de bosques primarios en la Zona Norte de Costa Rica</w:t>
      </w:r>
      <w:r w:rsidRPr="00DB1F25">
        <w:rPr>
          <w:rFonts w:eastAsia="Calibri"/>
        </w:rPr>
        <w:t xml:space="preserve">. (Tesis </w:t>
      </w:r>
      <w:r w:rsidR="00580111">
        <w:rPr>
          <w:rFonts w:eastAsia="Calibri"/>
        </w:rPr>
        <w:t>de m</w:t>
      </w:r>
      <w:r w:rsidRPr="00DB1F25">
        <w:rPr>
          <w:rFonts w:eastAsia="Calibri"/>
        </w:rPr>
        <w:t>aestría)</w:t>
      </w:r>
      <w:r w:rsidR="00580111">
        <w:rPr>
          <w:rFonts w:eastAsia="Calibri"/>
        </w:rPr>
        <w:t>.</w:t>
      </w:r>
      <w:r w:rsidRPr="00DB1F25">
        <w:rPr>
          <w:rFonts w:eastAsia="Calibri"/>
        </w:rPr>
        <w:t xml:space="preserve">  Turrialba, C</w:t>
      </w:r>
      <w:r w:rsidR="00580111">
        <w:rPr>
          <w:rFonts w:eastAsia="Calibri"/>
        </w:rPr>
        <w:t xml:space="preserve">osta </w:t>
      </w:r>
      <w:r w:rsidRPr="00DB1F25">
        <w:rPr>
          <w:rFonts w:eastAsia="Calibri"/>
        </w:rPr>
        <w:t>R</w:t>
      </w:r>
      <w:r w:rsidR="00580111">
        <w:rPr>
          <w:rFonts w:eastAsia="Calibri"/>
        </w:rPr>
        <w:t>ica:</w:t>
      </w:r>
      <w:r w:rsidRPr="00DB1F25">
        <w:rPr>
          <w:rFonts w:eastAsia="Calibri"/>
        </w:rPr>
        <w:t xml:space="preserve"> CATIE.</w:t>
      </w:r>
    </w:p>
    <w:p w14:paraId="3A17D3AA" w14:textId="77777777" w:rsidR="00431A34" w:rsidRDefault="00431A34" w:rsidP="00270295">
      <w:pPr>
        <w:spacing w:after="0" w:line="240" w:lineRule="auto"/>
        <w:ind w:left="567" w:hanging="567"/>
        <w:jc w:val="both"/>
        <w:rPr>
          <w:rFonts w:eastAsia="Calibri"/>
        </w:rPr>
      </w:pPr>
    </w:p>
    <w:p w14:paraId="3F1FE218" w14:textId="4CA0F4D5" w:rsidR="00B44D37" w:rsidRDefault="00B44D37" w:rsidP="00270295">
      <w:pPr>
        <w:spacing w:after="0" w:line="240" w:lineRule="auto"/>
        <w:ind w:left="567" w:hanging="567"/>
        <w:jc w:val="both"/>
        <w:rPr>
          <w:rFonts w:eastAsia="Calibri"/>
        </w:rPr>
      </w:pPr>
      <w:r w:rsidRPr="004362D8">
        <w:rPr>
          <w:rFonts w:eastAsia="Calibri"/>
        </w:rPr>
        <w:t>Holdridge, L</w:t>
      </w:r>
      <w:r w:rsidR="005F3FA6">
        <w:rPr>
          <w:rFonts w:eastAsia="Calibri"/>
        </w:rPr>
        <w:t>.</w:t>
      </w:r>
      <w:r w:rsidRPr="004362D8">
        <w:rPr>
          <w:rFonts w:eastAsia="Calibri"/>
        </w:rPr>
        <w:t xml:space="preserve">R. </w:t>
      </w:r>
      <w:r>
        <w:rPr>
          <w:rFonts w:eastAsia="Calibri"/>
        </w:rPr>
        <w:t>(</w:t>
      </w:r>
      <w:r w:rsidRPr="004362D8">
        <w:rPr>
          <w:rFonts w:eastAsia="Calibri"/>
        </w:rPr>
        <w:t>1977</w:t>
      </w:r>
      <w:r>
        <w:rPr>
          <w:rFonts w:eastAsia="Calibri"/>
        </w:rPr>
        <w:t>)</w:t>
      </w:r>
      <w:r w:rsidRPr="004362D8">
        <w:rPr>
          <w:rFonts w:eastAsia="Calibri"/>
        </w:rPr>
        <w:t>. Ecología basada en zonas de vida</w:t>
      </w:r>
      <w:r w:rsidR="00580111">
        <w:rPr>
          <w:rFonts w:eastAsia="Calibri"/>
        </w:rPr>
        <w:t xml:space="preserve"> (</w:t>
      </w:r>
      <w:r w:rsidRPr="004362D8">
        <w:rPr>
          <w:rFonts w:eastAsia="Calibri"/>
        </w:rPr>
        <w:t xml:space="preserve">Jiménez </w:t>
      </w:r>
      <w:proofErr w:type="spellStart"/>
      <w:r w:rsidRPr="004362D8">
        <w:rPr>
          <w:rFonts w:eastAsia="Calibri"/>
        </w:rPr>
        <w:t>Saa</w:t>
      </w:r>
      <w:proofErr w:type="spellEnd"/>
      <w:r w:rsidRPr="004362D8">
        <w:rPr>
          <w:rFonts w:eastAsia="Calibri"/>
        </w:rPr>
        <w:t>, H</w:t>
      </w:r>
      <w:r w:rsidR="00580111">
        <w:rPr>
          <w:rFonts w:eastAsia="Calibri"/>
        </w:rPr>
        <w:t>,</w:t>
      </w:r>
      <w:r w:rsidRPr="004362D8">
        <w:rPr>
          <w:rFonts w:eastAsia="Calibri"/>
        </w:rPr>
        <w:t xml:space="preserve"> (trad.). San José, Costa Rica</w:t>
      </w:r>
      <w:r w:rsidR="00580111">
        <w:rPr>
          <w:rFonts w:eastAsia="Calibri"/>
        </w:rPr>
        <w:t>:</w:t>
      </w:r>
      <w:r w:rsidRPr="004362D8">
        <w:rPr>
          <w:rFonts w:eastAsia="Calibri"/>
        </w:rPr>
        <w:t xml:space="preserve"> IICA.</w:t>
      </w:r>
    </w:p>
    <w:p w14:paraId="45319B8B" w14:textId="77777777" w:rsidR="00431A34" w:rsidRDefault="00431A34" w:rsidP="00270295">
      <w:pPr>
        <w:spacing w:after="0" w:line="240" w:lineRule="auto"/>
        <w:ind w:left="567" w:hanging="567"/>
        <w:jc w:val="both"/>
        <w:rPr>
          <w:rFonts w:eastAsia="Calibri"/>
        </w:rPr>
      </w:pPr>
    </w:p>
    <w:p w14:paraId="1B2901C2" w14:textId="0FB6BB50" w:rsidR="00B44D37" w:rsidRDefault="00B44D37" w:rsidP="00270295">
      <w:pPr>
        <w:spacing w:after="0" w:line="240" w:lineRule="auto"/>
        <w:ind w:left="567" w:hanging="567"/>
        <w:jc w:val="both"/>
        <w:rPr>
          <w:rFonts w:eastAsia="Calibri"/>
        </w:rPr>
      </w:pPr>
      <w:bookmarkStart w:id="15" w:name="Lamprecht"/>
      <w:bookmarkStart w:id="16" w:name="imaña"/>
      <w:bookmarkEnd w:id="15"/>
      <w:bookmarkEnd w:id="16"/>
      <w:r w:rsidRPr="004B2B36">
        <w:rPr>
          <w:rFonts w:eastAsia="Calibri"/>
        </w:rPr>
        <w:t>Hutchinson, I</w:t>
      </w:r>
      <w:r w:rsidR="00580111">
        <w:rPr>
          <w:rFonts w:eastAsia="Calibri"/>
        </w:rPr>
        <w:t>.,</w:t>
      </w:r>
      <w:r w:rsidRPr="004B2B36">
        <w:rPr>
          <w:rFonts w:eastAsia="Calibri"/>
        </w:rPr>
        <w:t xml:space="preserve"> Wadsworth, H. (1995). </w:t>
      </w:r>
      <w:r w:rsidRPr="002A119F">
        <w:rPr>
          <w:rFonts w:eastAsia="Calibri"/>
        </w:rPr>
        <w:t xml:space="preserve">La liberación, una práctica forestal prometedora. </w:t>
      </w:r>
      <w:r w:rsidRPr="00270295">
        <w:rPr>
          <w:rFonts w:eastAsia="Calibri"/>
          <w:i/>
        </w:rPr>
        <w:t>Memorias de la II Semana Científica Turrialba</w:t>
      </w:r>
      <w:r w:rsidR="00580111">
        <w:rPr>
          <w:rFonts w:eastAsia="Calibri"/>
          <w:i/>
        </w:rPr>
        <w:t xml:space="preserve"> </w:t>
      </w:r>
      <w:r w:rsidR="00580111" w:rsidRPr="00270295">
        <w:rPr>
          <w:rFonts w:eastAsia="Calibri"/>
        </w:rPr>
        <w:t>(</w:t>
      </w:r>
      <w:r w:rsidR="00580111">
        <w:rPr>
          <w:rFonts w:eastAsia="Calibri"/>
        </w:rPr>
        <w:t>100-102 p.</w:t>
      </w:r>
      <w:r w:rsidR="00580111">
        <w:rPr>
          <w:rFonts w:eastAsia="Calibri"/>
        </w:rPr>
        <w:t>).</w:t>
      </w:r>
      <w:r w:rsidRPr="002A119F">
        <w:rPr>
          <w:rFonts w:eastAsia="Calibri"/>
        </w:rPr>
        <w:t xml:space="preserve"> C</w:t>
      </w:r>
      <w:r w:rsidR="00580111">
        <w:rPr>
          <w:rFonts w:eastAsia="Calibri"/>
        </w:rPr>
        <w:t xml:space="preserve">osta </w:t>
      </w:r>
      <w:r w:rsidRPr="002A119F">
        <w:rPr>
          <w:rFonts w:eastAsia="Calibri"/>
        </w:rPr>
        <w:t>R</w:t>
      </w:r>
      <w:r w:rsidR="00580111">
        <w:rPr>
          <w:rFonts w:eastAsia="Calibri"/>
        </w:rPr>
        <w:t>ica:</w:t>
      </w:r>
      <w:r w:rsidRPr="002A119F">
        <w:rPr>
          <w:rFonts w:eastAsia="Calibri"/>
        </w:rPr>
        <w:t xml:space="preserve"> CATIE. </w:t>
      </w:r>
    </w:p>
    <w:p w14:paraId="0F353649" w14:textId="77777777" w:rsidR="00431A34" w:rsidRDefault="00431A34" w:rsidP="00270295">
      <w:pPr>
        <w:spacing w:after="0" w:line="240" w:lineRule="auto"/>
        <w:ind w:left="567" w:hanging="567"/>
        <w:jc w:val="both"/>
        <w:rPr>
          <w:rFonts w:eastAsia="Calibri"/>
        </w:rPr>
      </w:pPr>
    </w:p>
    <w:p w14:paraId="07705AF3" w14:textId="703C9B90" w:rsidR="00B44D37" w:rsidRDefault="00B44D37" w:rsidP="00270295">
      <w:pPr>
        <w:spacing w:after="0" w:line="240" w:lineRule="auto"/>
        <w:ind w:left="567" w:hanging="567"/>
        <w:jc w:val="both"/>
        <w:rPr>
          <w:rStyle w:val="Hipervnculo"/>
          <w:rFonts w:eastAsia="Calibri"/>
        </w:rPr>
      </w:pPr>
      <w:bookmarkStart w:id="17" w:name="IPCC"/>
      <w:bookmarkEnd w:id="17"/>
      <w:proofErr w:type="spellStart"/>
      <w:r>
        <w:rPr>
          <w:rFonts w:eastAsia="Calibri"/>
        </w:rPr>
        <w:t>Imaña</w:t>
      </w:r>
      <w:proofErr w:type="spellEnd"/>
      <w:r>
        <w:rPr>
          <w:rFonts w:eastAsia="Calibri"/>
        </w:rPr>
        <w:t>, J</w:t>
      </w:r>
      <w:r w:rsidR="00580111">
        <w:rPr>
          <w:rFonts w:eastAsia="Calibri"/>
        </w:rPr>
        <w:t>.,</w:t>
      </w:r>
      <w:r>
        <w:rPr>
          <w:rFonts w:eastAsia="Calibri"/>
        </w:rPr>
        <w:t xml:space="preserve"> Encinas, O. (2008). </w:t>
      </w:r>
      <w:proofErr w:type="spellStart"/>
      <w:r w:rsidRPr="00726C92">
        <w:rPr>
          <w:rFonts w:eastAsia="Calibri"/>
          <w:i/>
        </w:rPr>
        <w:t>Epidometría</w:t>
      </w:r>
      <w:proofErr w:type="spellEnd"/>
      <w:r w:rsidRPr="00726C92">
        <w:rPr>
          <w:rFonts w:eastAsia="Calibri"/>
          <w:i/>
        </w:rPr>
        <w:t xml:space="preserve"> forestal</w:t>
      </w:r>
      <w:r>
        <w:rPr>
          <w:rFonts w:eastAsia="Calibri"/>
        </w:rPr>
        <w:t xml:space="preserve">. Universidad de los Andes, Facultad de Ciencias Forestales. Mérida, Venezuela. Recuperado de </w:t>
      </w:r>
      <w:hyperlink r:id="rId22" w:history="1">
        <w:r w:rsidRPr="00726C92">
          <w:rPr>
            <w:rStyle w:val="Hipervnculo"/>
            <w:rFonts w:eastAsia="Calibri"/>
          </w:rPr>
          <w:t>http://repositorio.unb.br/bitstream/10482/9740/1/LIVRO_EpidometriaForestal.pdf</w:t>
        </w:r>
      </w:hyperlink>
    </w:p>
    <w:p w14:paraId="7C5DDA3D" w14:textId="77777777" w:rsidR="00431A34" w:rsidRPr="004903F8" w:rsidRDefault="00431A34" w:rsidP="00270295">
      <w:pPr>
        <w:spacing w:after="0" w:line="240" w:lineRule="auto"/>
        <w:ind w:left="567" w:hanging="567"/>
        <w:jc w:val="both"/>
        <w:rPr>
          <w:rFonts w:eastAsia="Calibri"/>
        </w:rPr>
      </w:pPr>
    </w:p>
    <w:p w14:paraId="378A5EAE" w14:textId="2BF46E6C" w:rsidR="00B44D37" w:rsidRDefault="00B44D37" w:rsidP="00270295">
      <w:pPr>
        <w:spacing w:after="0" w:line="240" w:lineRule="auto"/>
        <w:ind w:left="567" w:hanging="567"/>
        <w:jc w:val="both"/>
        <w:rPr>
          <w:rFonts w:eastAsia="Calibri"/>
        </w:rPr>
      </w:pPr>
      <w:r>
        <w:rPr>
          <w:rFonts w:eastAsia="Calibri"/>
        </w:rPr>
        <w:t xml:space="preserve">IPCC. (2006). Directrices para los inventarios nacionales de gases de efecto invernadero. </w:t>
      </w:r>
      <w:r w:rsidRPr="00270295">
        <w:rPr>
          <w:rFonts w:eastAsia="Calibri"/>
          <w:i/>
        </w:rPr>
        <w:t>Agricultura, silvicultura y otros usos de la tierra</w:t>
      </w:r>
      <w:r w:rsidR="00580111">
        <w:rPr>
          <w:rFonts w:eastAsia="Calibri"/>
          <w:i/>
        </w:rPr>
        <w:t>,</w:t>
      </w:r>
      <w:r w:rsidR="00580111" w:rsidRPr="00580111">
        <w:rPr>
          <w:rFonts w:eastAsia="Calibri"/>
        </w:rPr>
        <w:t xml:space="preserve"> Vol</w:t>
      </w:r>
      <w:r w:rsidR="00580111">
        <w:rPr>
          <w:rFonts w:eastAsia="Calibri"/>
        </w:rPr>
        <w:t>. 4,</w:t>
      </w:r>
      <w:r>
        <w:rPr>
          <w:rFonts w:eastAsia="Calibri"/>
        </w:rPr>
        <w:t xml:space="preserve"> Anexo 2: </w:t>
      </w:r>
      <w:r w:rsidR="00580111">
        <w:rPr>
          <w:rFonts w:eastAsia="Calibri"/>
        </w:rPr>
        <w:t>R</w:t>
      </w:r>
      <w:r>
        <w:rPr>
          <w:rFonts w:eastAsia="Calibri"/>
        </w:rPr>
        <w:t xml:space="preserve">esumen de ecuaciones. </w:t>
      </w:r>
    </w:p>
    <w:p w14:paraId="525F1140" w14:textId="77777777" w:rsidR="00431A34" w:rsidRDefault="00431A34" w:rsidP="00270295">
      <w:pPr>
        <w:spacing w:after="0" w:line="240" w:lineRule="auto"/>
        <w:ind w:left="567" w:hanging="567"/>
        <w:jc w:val="both"/>
        <w:rPr>
          <w:rFonts w:eastAsia="Calibri"/>
        </w:rPr>
      </w:pPr>
    </w:p>
    <w:p w14:paraId="2425AE80" w14:textId="479AB715" w:rsidR="00B44D37" w:rsidRPr="00270295" w:rsidRDefault="00B44D37" w:rsidP="00270295">
      <w:pPr>
        <w:spacing w:after="0" w:line="240" w:lineRule="auto"/>
        <w:ind w:left="567" w:hanging="567"/>
        <w:jc w:val="both"/>
        <w:rPr>
          <w:rFonts w:eastAsia="Calibri"/>
        </w:rPr>
      </w:pPr>
      <w:bookmarkStart w:id="18" w:name="Manzanero"/>
      <w:bookmarkStart w:id="19" w:name="maitre"/>
      <w:bookmarkEnd w:id="18"/>
      <w:bookmarkEnd w:id="19"/>
      <w:proofErr w:type="spellStart"/>
      <w:r w:rsidRPr="00AB0E0A">
        <w:rPr>
          <w:rFonts w:eastAsia="Calibri"/>
        </w:rPr>
        <w:t>Lamprecht</w:t>
      </w:r>
      <w:proofErr w:type="spellEnd"/>
      <w:r w:rsidRPr="00AB0E0A">
        <w:rPr>
          <w:rFonts w:eastAsia="Calibri"/>
        </w:rPr>
        <w:t xml:space="preserve">, H. </w:t>
      </w:r>
      <w:r>
        <w:rPr>
          <w:rFonts w:eastAsia="Calibri"/>
        </w:rPr>
        <w:t>(</w:t>
      </w:r>
      <w:r w:rsidRPr="00AB0E0A">
        <w:rPr>
          <w:rFonts w:eastAsia="Calibri"/>
        </w:rPr>
        <w:t>1990</w:t>
      </w:r>
      <w:r>
        <w:rPr>
          <w:rFonts w:eastAsia="Calibri"/>
        </w:rPr>
        <w:t>)</w:t>
      </w:r>
      <w:r w:rsidRPr="00AB0E0A">
        <w:rPr>
          <w:rFonts w:eastAsia="Calibri"/>
        </w:rPr>
        <w:t xml:space="preserve">. </w:t>
      </w:r>
      <w:r w:rsidRPr="00AB0E0A">
        <w:rPr>
          <w:rFonts w:eastAsia="Calibri"/>
          <w:i/>
        </w:rPr>
        <w:t xml:space="preserve">Silvicultura en los </w:t>
      </w:r>
      <w:r w:rsidR="00580111">
        <w:rPr>
          <w:rFonts w:eastAsia="Calibri"/>
          <w:i/>
        </w:rPr>
        <w:t>t</w:t>
      </w:r>
      <w:r w:rsidRPr="00AB0E0A">
        <w:rPr>
          <w:rFonts w:eastAsia="Calibri"/>
          <w:i/>
        </w:rPr>
        <w:t xml:space="preserve">rópicos: </w:t>
      </w:r>
      <w:r w:rsidR="00580111">
        <w:rPr>
          <w:rFonts w:eastAsia="Calibri"/>
          <w:i/>
        </w:rPr>
        <w:t>L</w:t>
      </w:r>
      <w:r w:rsidRPr="00AB0E0A">
        <w:rPr>
          <w:rFonts w:eastAsia="Calibri"/>
          <w:i/>
        </w:rPr>
        <w:t>os ecosistemas forestales en los bosques tropicales y sus especies arbóreas; posibilidades y métodos para un aprovechamiento sostenido</w:t>
      </w:r>
      <w:r w:rsidRPr="00AB0E0A">
        <w:rPr>
          <w:rFonts w:eastAsia="Calibri"/>
        </w:rPr>
        <w:t xml:space="preserve"> </w:t>
      </w:r>
      <w:r w:rsidRPr="00270295">
        <w:rPr>
          <w:rFonts w:eastAsia="Calibri"/>
        </w:rPr>
        <w:t xml:space="preserve">Carrillo, A (trad.). </w:t>
      </w:r>
      <w:proofErr w:type="spellStart"/>
      <w:r w:rsidRPr="00270295">
        <w:rPr>
          <w:rFonts w:eastAsia="Calibri"/>
        </w:rPr>
        <w:t>Rossdorf</w:t>
      </w:r>
      <w:proofErr w:type="spellEnd"/>
      <w:r w:rsidRPr="00270295">
        <w:rPr>
          <w:rFonts w:eastAsia="Calibri"/>
        </w:rPr>
        <w:t>, Alemania</w:t>
      </w:r>
      <w:r w:rsidR="00580111" w:rsidRPr="00270295">
        <w:rPr>
          <w:rFonts w:eastAsia="Calibri"/>
        </w:rPr>
        <w:t>:</w:t>
      </w:r>
      <w:r w:rsidRPr="00270295">
        <w:rPr>
          <w:rFonts w:eastAsia="Calibri"/>
        </w:rPr>
        <w:t xml:space="preserve"> GTZ. </w:t>
      </w:r>
    </w:p>
    <w:p w14:paraId="0FD9F621" w14:textId="3398768A" w:rsidR="00580111" w:rsidRDefault="00580111" w:rsidP="003749CA">
      <w:pPr>
        <w:spacing w:after="0" w:line="240" w:lineRule="auto"/>
        <w:ind w:left="567" w:hanging="567"/>
        <w:jc w:val="both"/>
        <w:rPr>
          <w:rFonts w:eastAsia="Calibri"/>
        </w:rPr>
      </w:pPr>
      <w:proofErr w:type="spellStart"/>
      <w:r w:rsidRPr="003009BD">
        <w:rPr>
          <w:rFonts w:eastAsia="Calibri"/>
        </w:rPr>
        <w:t>Louman</w:t>
      </w:r>
      <w:proofErr w:type="spellEnd"/>
      <w:r w:rsidRPr="003009BD">
        <w:rPr>
          <w:rFonts w:eastAsia="Calibri"/>
        </w:rPr>
        <w:t xml:space="preserve">, </w:t>
      </w:r>
      <w:r>
        <w:rPr>
          <w:rFonts w:eastAsia="Calibri"/>
        </w:rPr>
        <w:t xml:space="preserve">B., </w:t>
      </w:r>
      <w:r w:rsidRPr="003009BD">
        <w:rPr>
          <w:rFonts w:eastAsia="Calibri"/>
        </w:rPr>
        <w:t xml:space="preserve">Quirós, </w:t>
      </w:r>
      <w:r>
        <w:rPr>
          <w:rFonts w:eastAsia="Calibri"/>
        </w:rPr>
        <w:t xml:space="preserve">D., </w:t>
      </w:r>
      <w:r w:rsidRPr="003009BD">
        <w:rPr>
          <w:rFonts w:eastAsia="Calibri"/>
        </w:rPr>
        <w:t>Nilsson</w:t>
      </w:r>
      <w:r>
        <w:rPr>
          <w:rFonts w:eastAsia="Calibri"/>
        </w:rPr>
        <w:t>, M.</w:t>
      </w:r>
      <w:r w:rsidRPr="003009BD">
        <w:rPr>
          <w:rFonts w:eastAsia="Calibri"/>
        </w:rPr>
        <w:t xml:space="preserve"> (</w:t>
      </w:r>
      <w:r>
        <w:rPr>
          <w:rFonts w:eastAsia="Calibri"/>
        </w:rPr>
        <w:t>E</w:t>
      </w:r>
      <w:r w:rsidRPr="003009BD">
        <w:rPr>
          <w:rFonts w:eastAsia="Calibri"/>
        </w:rPr>
        <w:t>ds.).</w:t>
      </w:r>
      <w:r>
        <w:rPr>
          <w:rFonts w:eastAsia="Calibri"/>
        </w:rPr>
        <w:t xml:space="preserve">  (2001)</w:t>
      </w:r>
      <w:r w:rsidRPr="003009BD">
        <w:rPr>
          <w:rFonts w:eastAsia="Calibri"/>
        </w:rPr>
        <w:t xml:space="preserve">. </w:t>
      </w:r>
      <w:r w:rsidRPr="00122E54">
        <w:rPr>
          <w:rFonts w:eastAsia="Calibri"/>
          <w:i/>
        </w:rPr>
        <w:t>Silvicultura de bosques latifoliados húmedos con énfasis en América Central</w:t>
      </w:r>
      <w:r w:rsidRPr="003009BD">
        <w:rPr>
          <w:rFonts w:eastAsia="Calibri"/>
        </w:rPr>
        <w:t xml:space="preserve">. </w:t>
      </w:r>
      <w:r>
        <w:rPr>
          <w:rFonts w:eastAsia="Calibri"/>
        </w:rPr>
        <w:t>(</w:t>
      </w:r>
      <w:r w:rsidRPr="00C0620F">
        <w:rPr>
          <w:rFonts w:eastAsia="Calibri"/>
        </w:rPr>
        <w:t>Serie técnica, Manual técnico / CATIE</w:t>
      </w:r>
      <w:r>
        <w:rPr>
          <w:rFonts w:eastAsia="Calibri"/>
        </w:rPr>
        <w:t>)</w:t>
      </w:r>
      <w:r w:rsidRPr="00C0620F">
        <w:rPr>
          <w:rFonts w:eastAsia="Calibri"/>
        </w:rPr>
        <w:t>. Turrialba, Costa Rica</w:t>
      </w:r>
      <w:r>
        <w:rPr>
          <w:rFonts w:eastAsia="Calibri"/>
        </w:rPr>
        <w:t>: CATIE</w:t>
      </w:r>
      <w:r w:rsidRPr="00C0620F">
        <w:rPr>
          <w:rFonts w:eastAsia="Calibri"/>
        </w:rPr>
        <w:t>.</w:t>
      </w:r>
      <w:r w:rsidRPr="003009BD">
        <w:rPr>
          <w:rFonts w:eastAsia="Calibri"/>
        </w:rPr>
        <w:t xml:space="preserve"> </w:t>
      </w:r>
    </w:p>
    <w:p w14:paraId="54A42DB4" w14:textId="77777777" w:rsidR="00431A34" w:rsidRPr="00270295" w:rsidRDefault="00431A34" w:rsidP="003749CA">
      <w:pPr>
        <w:spacing w:after="0" w:line="240" w:lineRule="auto"/>
        <w:ind w:left="567" w:hanging="567"/>
        <w:jc w:val="both"/>
        <w:rPr>
          <w:rFonts w:eastAsia="Calibri"/>
        </w:rPr>
      </w:pPr>
    </w:p>
    <w:p w14:paraId="397A3DFD" w14:textId="488BB10C" w:rsidR="00B44D37" w:rsidRDefault="00B44D37" w:rsidP="00B9298F">
      <w:pPr>
        <w:spacing w:after="0" w:line="240" w:lineRule="auto"/>
        <w:ind w:left="567" w:hanging="567"/>
        <w:jc w:val="both"/>
        <w:rPr>
          <w:rFonts w:eastAsia="Calibri"/>
        </w:rPr>
      </w:pPr>
      <w:r w:rsidRPr="00270295">
        <w:rPr>
          <w:rFonts w:eastAsia="Calibri"/>
        </w:rPr>
        <w:t>Maitre, H</w:t>
      </w:r>
      <w:r w:rsidR="001843E7" w:rsidRPr="00270295">
        <w:rPr>
          <w:rFonts w:eastAsia="Calibri"/>
        </w:rPr>
        <w:t>.</w:t>
      </w:r>
      <w:r w:rsidRPr="00270295">
        <w:rPr>
          <w:rFonts w:eastAsia="Calibri"/>
        </w:rPr>
        <w:t xml:space="preserve"> F. (1986). </w:t>
      </w:r>
      <w:r w:rsidRPr="00991008">
        <w:rPr>
          <w:rFonts w:eastAsia="Calibri"/>
          <w:lang w:val="en-US"/>
        </w:rPr>
        <w:t xml:space="preserve">Growth and yield of natural stands in the tropical rain-forests of Africa. </w:t>
      </w:r>
      <w:r w:rsidRPr="00991008">
        <w:rPr>
          <w:rFonts w:eastAsia="Calibri"/>
          <w:i/>
        </w:rPr>
        <w:t xml:space="preserve">Bois et </w:t>
      </w:r>
      <w:proofErr w:type="spellStart"/>
      <w:r w:rsidRPr="00991008">
        <w:rPr>
          <w:rFonts w:eastAsia="Calibri"/>
          <w:i/>
        </w:rPr>
        <w:t>Forêts</w:t>
      </w:r>
      <w:proofErr w:type="spellEnd"/>
      <w:r w:rsidRPr="00991008">
        <w:rPr>
          <w:rFonts w:eastAsia="Calibri"/>
          <w:i/>
        </w:rPr>
        <w:t xml:space="preserve"> des </w:t>
      </w:r>
      <w:proofErr w:type="spellStart"/>
      <w:r w:rsidRPr="00991008">
        <w:rPr>
          <w:rFonts w:eastAsia="Calibri"/>
          <w:i/>
        </w:rPr>
        <w:t>Tropiques</w:t>
      </w:r>
      <w:proofErr w:type="spellEnd"/>
      <w:r>
        <w:rPr>
          <w:rFonts w:eastAsia="Calibri"/>
        </w:rPr>
        <w:t>. 213 p</w:t>
      </w:r>
    </w:p>
    <w:p w14:paraId="21A8E675" w14:textId="77777777" w:rsidR="00431A34" w:rsidRDefault="00431A34" w:rsidP="00270295">
      <w:pPr>
        <w:spacing w:after="0" w:line="240" w:lineRule="auto"/>
        <w:ind w:left="567" w:hanging="567"/>
        <w:jc w:val="both"/>
        <w:rPr>
          <w:rFonts w:eastAsia="Calibri"/>
        </w:rPr>
      </w:pPr>
    </w:p>
    <w:p w14:paraId="679DDE48" w14:textId="10022674" w:rsidR="00B44D37" w:rsidRDefault="00B44D37" w:rsidP="00270295">
      <w:pPr>
        <w:spacing w:after="0" w:line="240" w:lineRule="auto"/>
        <w:ind w:left="567" w:hanging="567"/>
        <w:jc w:val="both"/>
        <w:rPr>
          <w:rStyle w:val="Hipervnculo"/>
          <w:rFonts w:eastAsia="Calibri"/>
        </w:rPr>
      </w:pPr>
      <w:bookmarkStart w:id="20" w:name="Mackenzi"/>
      <w:bookmarkEnd w:id="20"/>
      <w:r w:rsidRPr="003771E8">
        <w:rPr>
          <w:rFonts w:eastAsia="Calibri"/>
        </w:rPr>
        <w:t xml:space="preserve">Manzanero, M. &amp; Pinedo, G. (2004). </w:t>
      </w:r>
      <w:r w:rsidRPr="003771E8">
        <w:rPr>
          <w:rFonts w:eastAsia="Calibri"/>
          <w:i/>
        </w:rPr>
        <w:t xml:space="preserve">Plan </w:t>
      </w:r>
      <w:r w:rsidR="001843E7">
        <w:rPr>
          <w:rFonts w:eastAsia="Calibri"/>
          <w:i/>
        </w:rPr>
        <w:t>s</w:t>
      </w:r>
      <w:r w:rsidRPr="003771E8">
        <w:rPr>
          <w:rFonts w:eastAsia="Calibri"/>
          <w:i/>
        </w:rPr>
        <w:t xml:space="preserve">ilvicultural en </w:t>
      </w:r>
      <w:r w:rsidR="001843E7">
        <w:rPr>
          <w:rFonts w:eastAsia="Calibri"/>
          <w:i/>
        </w:rPr>
        <w:t>u</w:t>
      </w:r>
      <w:r w:rsidRPr="003771E8">
        <w:rPr>
          <w:rFonts w:eastAsia="Calibri"/>
          <w:i/>
        </w:rPr>
        <w:t xml:space="preserve">nidades de </w:t>
      </w:r>
      <w:r w:rsidR="001843E7">
        <w:rPr>
          <w:rFonts w:eastAsia="Calibri"/>
          <w:i/>
        </w:rPr>
        <w:t>m</w:t>
      </w:r>
      <w:r w:rsidRPr="003771E8">
        <w:rPr>
          <w:rFonts w:eastAsia="Calibri"/>
          <w:i/>
        </w:rPr>
        <w:t xml:space="preserve">anejo </w:t>
      </w:r>
      <w:r w:rsidR="001843E7">
        <w:rPr>
          <w:rFonts w:eastAsia="Calibri"/>
          <w:i/>
        </w:rPr>
        <w:t>f</w:t>
      </w:r>
      <w:r w:rsidRPr="003771E8">
        <w:rPr>
          <w:rFonts w:eastAsia="Calibri"/>
          <w:i/>
        </w:rPr>
        <w:t>orestal</w:t>
      </w:r>
      <w:r w:rsidRPr="003771E8">
        <w:rPr>
          <w:rFonts w:eastAsia="Calibri"/>
        </w:rPr>
        <w:t>, (</w:t>
      </w:r>
      <w:r>
        <w:rPr>
          <w:rFonts w:eastAsia="Calibri"/>
        </w:rPr>
        <w:t>Serie técnica 3</w:t>
      </w:r>
      <w:r w:rsidRPr="003771E8">
        <w:rPr>
          <w:rFonts w:eastAsia="Calibri"/>
        </w:rPr>
        <w:t>)</w:t>
      </w:r>
      <w:r>
        <w:rPr>
          <w:rFonts w:eastAsia="Calibri"/>
        </w:rPr>
        <w:t xml:space="preserve"> Fondo mundial para la naturaleza (WWF).</w:t>
      </w:r>
      <w:r w:rsidRPr="003771E8">
        <w:rPr>
          <w:rFonts w:eastAsia="Calibri"/>
        </w:rPr>
        <w:t xml:space="preserve"> Recuperado de </w:t>
      </w:r>
      <w:hyperlink r:id="rId23" w:history="1">
        <w:r w:rsidRPr="003771E8">
          <w:rPr>
            <w:rStyle w:val="Hipervnculo"/>
            <w:rFonts w:eastAsia="Calibri"/>
          </w:rPr>
          <w:t>file:///C:/Users/USUARIO/Downloads/plansilvicultural.pdf</w:t>
        </w:r>
      </w:hyperlink>
    </w:p>
    <w:p w14:paraId="2E6570CF" w14:textId="77777777" w:rsidR="00431A34" w:rsidRPr="003771E8" w:rsidRDefault="00431A34" w:rsidP="00270295">
      <w:pPr>
        <w:spacing w:after="0" w:line="240" w:lineRule="auto"/>
        <w:ind w:left="567" w:hanging="567"/>
        <w:jc w:val="both"/>
        <w:rPr>
          <w:rFonts w:eastAsia="Calibri"/>
        </w:rPr>
      </w:pPr>
    </w:p>
    <w:p w14:paraId="04A58A52" w14:textId="2E232780" w:rsidR="00B44D37" w:rsidRDefault="00B44D37" w:rsidP="00270295">
      <w:pPr>
        <w:spacing w:after="0" w:line="240" w:lineRule="auto"/>
        <w:ind w:left="567" w:hanging="567"/>
        <w:jc w:val="both"/>
        <w:rPr>
          <w:rStyle w:val="Hipervnculo"/>
          <w:rFonts w:eastAsia="Calibri"/>
        </w:rPr>
      </w:pPr>
      <w:bookmarkStart w:id="21" w:name="Mendez"/>
      <w:bookmarkEnd w:id="21"/>
      <w:r w:rsidRPr="00AB0E0A">
        <w:rPr>
          <w:rFonts w:eastAsia="Calibri"/>
        </w:rPr>
        <w:t xml:space="preserve">McKenzie, A. (2003). </w:t>
      </w:r>
      <w:r w:rsidRPr="00270295">
        <w:rPr>
          <w:rFonts w:eastAsia="Calibri"/>
          <w:i/>
        </w:rPr>
        <w:t>Tendencias y perspectivas para el Sector Forestal Nacional de Costa Rica hasta el año 2020.</w:t>
      </w:r>
      <w:r w:rsidRPr="00AB0E0A">
        <w:rPr>
          <w:rFonts w:eastAsia="Calibri"/>
        </w:rPr>
        <w:t xml:space="preserve"> Comisión Forestal de América Latina y el Caribe (COFLAC)</w:t>
      </w:r>
      <w:r w:rsidR="001843E7">
        <w:rPr>
          <w:rFonts w:eastAsia="Calibri"/>
        </w:rPr>
        <w:t>.</w:t>
      </w:r>
      <w:r w:rsidRPr="00AB0E0A">
        <w:rPr>
          <w:rFonts w:eastAsia="Calibri"/>
        </w:rPr>
        <w:t xml:space="preserve"> Proyecto Tendencias y Perspectivas del Sector Forestal de América Latina. Recuperado de </w:t>
      </w:r>
      <w:hyperlink r:id="rId24" w:history="1">
        <w:r w:rsidRPr="00AB0E0A">
          <w:rPr>
            <w:rStyle w:val="Hipervnculo"/>
            <w:rFonts w:eastAsia="Calibri"/>
          </w:rPr>
          <w:t>http://www.sirefor.go.cr/Documentos/Industria/2003_McKenzie_tendencias2020_CR.pdf</w:t>
        </w:r>
      </w:hyperlink>
    </w:p>
    <w:p w14:paraId="5DB82C73" w14:textId="77777777" w:rsidR="00431A34" w:rsidRPr="00AB0E0A" w:rsidRDefault="00431A34" w:rsidP="00270295">
      <w:pPr>
        <w:spacing w:after="0" w:line="240" w:lineRule="auto"/>
        <w:ind w:left="567" w:hanging="567"/>
        <w:jc w:val="both"/>
        <w:rPr>
          <w:rFonts w:eastAsia="Calibri"/>
        </w:rPr>
      </w:pPr>
    </w:p>
    <w:p w14:paraId="31512207" w14:textId="3D89F4A0" w:rsidR="009A58A3" w:rsidRDefault="00B44D37" w:rsidP="00270295">
      <w:pPr>
        <w:spacing w:after="0" w:line="240" w:lineRule="auto"/>
        <w:ind w:left="567" w:hanging="567"/>
        <w:jc w:val="both"/>
        <w:rPr>
          <w:rFonts w:eastAsia="Calibri"/>
        </w:rPr>
      </w:pPr>
      <w:bookmarkStart w:id="22" w:name="Meza"/>
      <w:bookmarkStart w:id="23" w:name="Nava2"/>
      <w:bookmarkStart w:id="24" w:name="Meza2"/>
      <w:bookmarkEnd w:id="22"/>
      <w:bookmarkEnd w:id="23"/>
      <w:bookmarkEnd w:id="24"/>
      <w:r w:rsidRPr="0085622C">
        <w:rPr>
          <w:rFonts w:eastAsia="Calibri"/>
        </w:rPr>
        <w:t xml:space="preserve">Meza, V. (2008). </w:t>
      </w:r>
      <w:r w:rsidRPr="0085622C">
        <w:rPr>
          <w:rFonts w:eastAsia="Calibri"/>
          <w:i/>
        </w:rPr>
        <w:t>Evaluación de la eficiencia económica y la integridad ecológica para dos tipos de bosques húmedos intervenidos bajo manejo forestal con diferentes intensidades de cosecha en la Región Norte y Atlántica de Costa Rica</w:t>
      </w:r>
      <w:r w:rsidRPr="0085622C">
        <w:rPr>
          <w:rFonts w:eastAsia="Calibri"/>
        </w:rPr>
        <w:t xml:space="preserve"> (</w:t>
      </w:r>
      <w:r w:rsidR="00CC4971" w:rsidRPr="00D361BF">
        <w:rPr>
          <w:rFonts w:eastAsia="Calibri"/>
        </w:rPr>
        <w:t xml:space="preserve">Tesis </w:t>
      </w:r>
      <w:r w:rsidR="00CC4971">
        <w:rPr>
          <w:rFonts w:eastAsia="Calibri"/>
        </w:rPr>
        <w:t xml:space="preserve">de </w:t>
      </w:r>
      <w:r w:rsidR="00CC4971" w:rsidRPr="00D361BF">
        <w:rPr>
          <w:rFonts w:eastAsia="Calibri"/>
        </w:rPr>
        <w:t>maestría</w:t>
      </w:r>
      <w:r w:rsidR="00CC4971">
        <w:rPr>
          <w:rFonts w:eastAsia="Calibri"/>
        </w:rPr>
        <w:t xml:space="preserve"> inédita</w:t>
      </w:r>
      <w:r w:rsidR="00CC4971" w:rsidRPr="00D361BF">
        <w:rPr>
          <w:rFonts w:eastAsia="Calibri"/>
        </w:rPr>
        <w:t>).</w:t>
      </w:r>
      <w:r w:rsidR="00CC4971">
        <w:rPr>
          <w:rFonts w:eastAsia="Calibri"/>
        </w:rPr>
        <w:t xml:space="preserve"> CATIE. </w:t>
      </w:r>
      <w:r w:rsidR="00CC4971" w:rsidRPr="00D361BF">
        <w:rPr>
          <w:rFonts w:eastAsia="Calibri"/>
        </w:rPr>
        <w:t>Turrialba, C</w:t>
      </w:r>
      <w:r w:rsidR="00CC4971">
        <w:rPr>
          <w:rFonts w:eastAsia="Calibri"/>
        </w:rPr>
        <w:t xml:space="preserve">osta </w:t>
      </w:r>
      <w:r w:rsidR="00CC4971" w:rsidRPr="00D361BF">
        <w:rPr>
          <w:rFonts w:eastAsia="Calibri"/>
        </w:rPr>
        <w:t>R</w:t>
      </w:r>
      <w:r w:rsidR="00CC4971">
        <w:rPr>
          <w:rFonts w:eastAsia="Calibri"/>
        </w:rPr>
        <w:t>ica</w:t>
      </w:r>
      <w:r w:rsidR="00CC4971" w:rsidRPr="00D361BF">
        <w:rPr>
          <w:rFonts w:eastAsia="Calibri"/>
        </w:rPr>
        <w:t>.</w:t>
      </w:r>
    </w:p>
    <w:p w14:paraId="3802AF00" w14:textId="77777777" w:rsidR="00CC4971" w:rsidRDefault="00CC4971" w:rsidP="00270295">
      <w:pPr>
        <w:spacing w:after="0" w:line="240" w:lineRule="auto"/>
        <w:ind w:left="567" w:hanging="567"/>
        <w:jc w:val="both"/>
        <w:rPr>
          <w:rFonts w:eastAsia="Calibri"/>
        </w:rPr>
      </w:pPr>
    </w:p>
    <w:p w14:paraId="10934063" w14:textId="33973BB7" w:rsidR="00B44D37" w:rsidRDefault="00B44D37" w:rsidP="00270295">
      <w:pPr>
        <w:spacing w:after="0" w:line="240" w:lineRule="auto"/>
        <w:ind w:left="567" w:hanging="567"/>
        <w:jc w:val="both"/>
        <w:rPr>
          <w:rFonts w:eastAsia="Calibri"/>
        </w:rPr>
      </w:pPr>
      <w:r>
        <w:rPr>
          <w:rFonts w:eastAsia="Calibri"/>
        </w:rPr>
        <w:t xml:space="preserve">Meza, V., Méndez, J. (2006). Segundas cosechas bajo un sistema policíclico de manejo para bosques húmedos tropicales de la Región Huetar Norte, Costa Rica. Investigación presentada en el </w:t>
      </w:r>
      <w:r w:rsidR="001843E7" w:rsidRPr="00270295">
        <w:rPr>
          <w:rFonts w:eastAsia="Calibri"/>
          <w:i/>
        </w:rPr>
        <w:t>S</w:t>
      </w:r>
      <w:r w:rsidRPr="00270295">
        <w:rPr>
          <w:rFonts w:eastAsia="Calibri"/>
          <w:i/>
        </w:rPr>
        <w:t xml:space="preserve">egundo </w:t>
      </w:r>
      <w:r w:rsidR="001843E7" w:rsidRPr="00270295">
        <w:rPr>
          <w:rFonts w:eastAsia="Calibri"/>
          <w:i/>
        </w:rPr>
        <w:t>C</w:t>
      </w:r>
      <w:r w:rsidRPr="00270295">
        <w:rPr>
          <w:rFonts w:eastAsia="Calibri"/>
          <w:i/>
        </w:rPr>
        <w:t xml:space="preserve">ongreso </w:t>
      </w:r>
      <w:r w:rsidR="001843E7" w:rsidRPr="00270295">
        <w:rPr>
          <w:rFonts w:eastAsia="Calibri"/>
          <w:i/>
        </w:rPr>
        <w:t>L</w:t>
      </w:r>
      <w:r w:rsidRPr="00270295">
        <w:rPr>
          <w:rFonts w:eastAsia="Calibri"/>
          <w:i/>
        </w:rPr>
        <w:t>atinoamericano IUFRO</w:t>
      </w:r>
      <w:r>
        <w:rPr>
          <w:rFonts w:eastAsia="Calibri"/>
        </w:rPr>
        <w:t xml:space="preserve">. Recuperado de </w:t>
      </w:r>
      <w:hyperlink r:id="rId25" w:history="1">
        <w:r w:rsidRPr="00F41EFF">
          <w:rPr>
            <w:rStyle w:val="Hipervnculo"/>
            <w:rFonts w:eastAsia="Calibri"/>
          </w:rPr>
          <w:t>http://reddcr.go.cr/sites/default/files/centro-de-documentacion/meza_and_mendez_2002_-</w:t>
        </w:r>
        <w:r w:rsidRPr="00F41EFF">
          <w:rPr>
            <w:rStyle w:val="Hipervnculo"/>
            <w:rFonts w:eastAsia="Calibri"/>
          </w:rPr>
          <w:lastRenderedPageBreak/>
          <w:t>_segundas_cosechas_bajo_un_sistema_polic_clico_de_manejo_para_bosques_h_medos_tropicales._regi_n_huetar_norte_costa_rica.pdf</w:t>
        </w:r>
      </w:hyperlink>
      <w:r>
        <w:rPr>
          <w:rFonts w:eastAsia="Calibri"/>
        </w:rPr>
        <w:t xml:space="preserve"> </w:t>
      </w:r>
    </w:p>
    <w:p w14:paraId="7C19C145" w14:textId="77777777" w:rsidR="009A58A3" w:rsidRDefault="009A58A3" w:rsidP="00270295">
      <w:pPr>
        <w:spacing w:after="0" w:line="240" w:lineRule="auto"/>
        <w:ind w:left="567" w:hanging="567"/>
        <w:jc w:val="both"/>
        <w:rPr>
          <w:rFonts w:eastAsia="Calibri"/>
        </w:rPr>
      </w:pPr>
    </w:p>
    <w:p w14:paraId="031873D3" w14:textId="1F3D0A0B" w:rsidR="00B44D37" w:rsidRDefault="00B44D37" w:rsidP="00270295">
      <w:pPr>
        <w:spacing w:after="0" w:line="240" w:lineRule="auto"/>
        <w:ind w:left="567" w:hanging="567"/>
        <w:jc w:val="both"/>
        <w:rPr>
          <w:rFonts w:eastAsia="Calibri"/>
        </w:rPr>
      </w:pPr>
      <w:bookmarkStart w:id="25" w:name="FAO"/>
      <w:bookmarkEnd w:id="25"/>
      <w:r w:rsidRPr="004903F8">
        <w:rPr>
          <w:rFonts w:eastAsia="Calibri"/>
        </w:rPr>
        <w:t xml:space="preserve">Navarro, G; Bermúdez, G. </w:t>
      </w:r>
      <w:r>
        <w:rPr>
          <w:rFonts w:eastAsia="Calibri"/>
        </w:rPr>
        <w:t>(</w:t>
      </w:r>
      <w:r w:rsidRPr="004903F8">
        <w:rPr>
          <w:rFonts w:eastAsia="Calibri"/>
        </w:rPr>
        <w:t>2006</w:t>
      </w:r>
      <w:r>
        <w:rPr>
          <w:rFonts w:eastAsia="Calibri"/>
        </w:rPr>
        <w:t>)</w:t>
      </w:r>
      <w:r w:rsidRPr="004903F8">
        <w:rPr>
          <w:rFonts w:eastAsia="Calibri"/>
        </w:rPr>
        <w:t xml:space="preserve">. </w:t>
      </w:r>
      <w:r w:rsidRPr="00C8327A">
        <w:rPr>
          <w:rFonts w:eastAsia="Calibri"/>
          <w:i/>
        </w:rPr>
        <w:t>Análisis económico del impacto de las restricciones técnicas y legales sobre la rentabilidad del manejo bosques naturales y su competitividad respecto a otros usos de la tierra en Costa Rica</w:t>
      </w:r>
      <w:r w:rsidRPr="004903F8">
        <w:rPr>
          <w:rFonts w:eastAsia="Calibri"/>
        </w:rPr>
        <w:t>.</w:t>
      </w:r>
      <w:r w:rsidRPr="00C8327A">
        <w:rPr>
          <w:rFonts w:eastAsia="Calibri"/>
        </w:rPr>
        <w:t xml:space="preserve"> </w:t>
      </w:r>
      <w:r w:rsidRPr="004903F8">
        <w:rPr>
          <w:rFonts w:eastAsia="Calibri"/>
        </w:rPr>
        <w:t xml:space="preserve">(SINAC-FAO- TCP/COS/3003. Informe N°2).  San José, Costa Rica. </w:t>
      </w:r>
      <w:r>
        <w:rPr>
          <w:rFonts w:eastAsia="Calibri"/>
        </w:rPr>
        <w:t xml:space="preserve">Recuperado de </w:t>
      </w:r>
      <w:hyperlink r:id="rId26" w:history="1">
        <w:r w:rsidRPr="00896D1F">
          <w:rPr>
            <w:rStyle w:val="Hipervnculo"/>
            <w:rFonts w:eastAsia="Calibri"/>
          </w:rPr>
          <w:t>http://www.fao.org/forestry/12924- 05025d5e690b91036419c00100747b1cb.pdf</w:t>
        </w:r>
      </w:hyperlink>
      <w:r>
        <w:rPr>
          <w:rFonts w:eastAsia="Calibri"/>
        </w:rPr>
        <w:t xml:space="preserve"> </w:t>
      </w:r>
    </w:p>
    <w:p w14:paraId="5C200D96" w14:textId="77777777" w:rsidR="009A58A3" w:rsidRDefault="009A58A3" w:rsidP="00270295">
      <w:pPr>
        <w:spacing w:after="0" w:line="240" w:lineRule="auto"/>
        <w:ind w:left="567" w:hanging="567"/>
        <w:jc w:val="both"/>
        <w:rPr>
          <w:rFonts w:eastAsia="Calibri"/>
        </w:rPr>
      </w:pPr>
    </w:p>
    <w:p w14:paraId="54B62C94" w14:textId="5CB6EC4E" w:rsidR="00B44D37" w:rsidRDefault="00B44D37" w:rsidP="00270295">
      <w:pPr>
        <w:spacing w:after="0" w:line="240" w:lineRule="auto"/>
        <w:ind w:left="567" w:hanging="567"/>
        <w:jc w:val="both"/>
        <w:rPr>
          <w:rFonts w:eastAsia="Calibri"/>
        </w:rPr>
      </w:pPr>
      <w:bookmarkStart w:id="26" w:name="Pedroni"/>
      <w:bookmarkEnd w:id="26"/>
      <w:r w:rsidRPr="004903F8">
        <w:rPr>
          <w:rFonts w:eastAsia="Calibri"/>
        </w:rPr>
        <w:t>Organización de las Naciones Unidas para la Alimen</w:t>
      </w:r>
      <w:r>
        <w:rPr>
          <w:rFonts w:eastAsia="Calibri"/>
        </w:rPr>
        <w:t xml:space="preserve">tación y la Agricultura </w:t>
      </w:r>
      <w:r w:rsidR="00CC4971" w:rsidRPr="00270295">
        <w:rPr>
          <w:rFonts w:eastAsia="Calibri"/>
        </w:rPr>
        <w:t>[</w:t>
      </w:r>
      <w:r>
        <w:rPr>
          <w:rFonts w:eastAsia="Calibri"/>
        </w:rPr>
        <w:t>FAO</w:t>
      </w:r>
      <w:r w:rsidR="00CC4971">
        <w:rPr>
          <w:rFonts w:eastAsia="Calibri"/>
        </w:rPr>
        <w:t>]</w:t>
      </w:r>
      <w:r>
        <w:rPr>
          <w:rFonts w:eastAsia="Calibri"/>
        </w:rPr>
        <w:t xml:space="preserve">. </w:t>
      </w:r>
      <w:r w:rsidR="00CC4971">
        <w:rPr>
          <w:rFonts w:eastAsia="Calibri"/>
        </w:rPr>
        <w:t>(</w:t>
      </w:r>
      <w:r>
        <w:rPr>
          <w:rFonts w:eastAsia="Calibri"/>
        </w:rPr>
        <w:t>2016</w:t>
      </w:r>
      <w:r w:rsidR="00CC4971">
        <w:rPr>
          <w:rFonts w:eastAsia="Calibri"/>
        </w:rPr>
        <w:t>)</w:t>
      </w:r>
      <w:r w:rsidRPr="004903F8">
        <w:rPr>
          <w:rFonts w:eastAsia="Calibri"/>
        </w:rPr>
        <w:t xml:space="preserve">. </w:t>
      </w:r>
      <w:r w:rsidRPr="00270295">
        <w:rPr>
          <w:rFonts w:eastAsia="Calibri"/>
          <w:i/>
        </w:rPr>
        <w:t>Evaluación de los recursos forestales mundiales 2015: ¿Cómo están cambiando los bosques del mundo?</w:t>
      </w:r>
      <w:r w:rsidRPr="004903F8">
        <w:rPr>
          <w:rFonts w:eastAsia="Calibri"/>
        </w:rPr>
        <w:t xml:space="preserve"> </w:t>
      </w:r>
      <w:r w:rsidR="001843E7">
        <w:rPr>
          <w:rFonts w:eastAsia="Calibri"/>
        </w:rPr>
        <w:t>(</w:t>
      </w:r>
      <w:r w:rsidRPr="004903F8">
        <w:rPr>
          <w:rFonts w:eastAsia="Calibri"/>
        </w:rPr>
        <w:t>2</w:t>
      </w:r>
      <w:bookmarkStart w:id="27" w:name="_GoBack"/>
      <w:r w:rsidR="001843E7" w:rsidRPr="00270295">
        <w:rPr>
          <w:rFonts w:eastAsia="Calibri"/>
          <w:vertAlign w:val="superscript"/>
        </w:rPr>
        <w:t>da</w:t>
      </w:r>
      <w:bookmarkEnd w:id="27"/>
      <w:r w:rsidRPr="004903F8">
        <w:rPr>
          <w:rFonts w:eastAsia="Calibri"/>
        </w:rPr>
        <w:t xml:space="preserve"> ed.</w:t>
      </w:r>
      <w:r w:rsidR="001843E7">
        <w:rPr>
          <w:rFonts w:eastAsia="Calibri"/>
        </w:rPr>
        <w:t>)</w:t>
      </w:r>
      <w:r w:rsidRPr="004903F8">
        <w:rPr>
          <w:rFonts w:eastAsia="Calibri"/>
        </w:rPr>
        <w:t xml:space="preserve"> Roma, Italia</w:t>
      </w:r>
      <w:r w:rsidR="00270295">
        <w:rPr>
          <w:rFonts w:eastAsia="Calibri"/>
        </w:rPr>
        <w:t>.</w:t>
      </w:r>
    </w:p>
    <w:p w14:paraId="6BD9089F" w14:textId="77777777" w:rsidR="009A58A3" w:rsidRDefault="009A58A3" w:rsidP="00270295">
      <w:pPr>
        <w:spacing w:after="0" w:line="240" w:lineRule="auto"/>
        <w:ind w:left="567" w:hanging="567"/>
        <w:jc w:val="both"/>
        <w:rPr>
          <w:rFonts w:eastAsia="Calibri"/>
        </w:rPr>
      </w:pPr>
    </w:p>
    <w:p w14:paraId="002CBA52" w14:textId="5A65AC5B" w:rsidR="00B44D37" w:rsidRDefault="00B44D37" w:rsidP="00270295">
      <w:pPr>
        <w:spacing w:after="0" w:line="240" w:lineRule="auto"/>
        <w:ind w:left="567" w:hanging="567"/>
        <w:jc w:val="both"/>
        <w:rPr>
          <w:rFonts w:eastAsia="Calibri"/>
        </w:rPr>
      </w:pPr>
      <w:bookmarkStart w:id="28" w:name="Quiros"/>
      <w:bookmarkEnd w:id="28"/>
      <w:proofErr w:type="spellStart"/>
      <w:r>
        <w:rPr>
          <w:rFonts w:eastAsia="Calibri"/>
        </w:rPr>
        <w:t>Pedroni</w:t>
      </w:r>
      <w:proofErr w:type="spellEnd"/>
      <w:r>
        <w:rPr>
          <w:rFonts w:eastAsia="Calibri"/>
        </w:rPr>
        <w:t>, L</w:t>
      </w:r>
      <w:r w:rsidR="001843E7">
        <w:rPr>
          <w:rFonts w:eastAsia="Calibri"/>
        </w:rPr>
        <w:t>.,</w:t>
      </w:r>
      <w:r>
        <w:rPr>
          <w:rFonts w:eastAsia="Calibri"/>
        </w:rPr>
        <w:t xml:space="preserve"> </w:t>
      </w:r>
      <w:r w:rsidR="001843E7">
        <w:rPr>
          <w:rFonts w:eastAsia="Calibri"/>
        </w:rPr>
        <w:t>d</w:t>
      </w:r>
      <w:r w:rsidR="008A122E">
        <w:rPr>
          <w:rFonts w:eastAsia="Calibri"/>
        </w:rPr>
        <w:t xml:space="preserve">e </w:t>
      </w:r>
      <w:r>
        <w:rPr>
          <w:rFonts w:eastAsia="Calibri"/>
        </w:rPr>
        <w:t>Camino, R</w:t>
      </w:r>
      <w:r w:rsidRPr="003009BD">
        <w:rPr>
          <w:rFonts w:eastAsia="Calibri"/>
        </w:rPr>
        <w:t xml:space="preserve">. </w:t>
      </w:r>
      <w:r>
        <w:rPr>
          <w:rFonts w:eastAsia="Calibri"/>
        </w:rPr>
        <w:t>(</w:t>
      </w:r>
      <w:r w:rsidRPr="003009BD">
        <w:rPr>
          <w:rFonts w:eastAsia="Calibri"/>
        </w:rPr>
        <w:t>2001</w:t>
      </w:r>
      <w:r>
        <w:rPr>
          <w:rFonts w:eastAsia="Calibri"/>
        </w:rPr>
        <w:t>)</w:t>
      </w:r>
      <w:r w:rsidRPr="003009BD">
        <w:rPr>
          <w:rFonts w:eastAsia="Calibri"/>
        </w:rPr>
        <w:t xml:space="preserve">. Un marco lógico para la formulación de estándares de manejo forestal sostenible. </w:t>
      </w:r>
      <w:r w:rsidRPr="00270295">
        <w:rPr>
          <w:rFonts w:eastAsia="Calibri"/>
          <w:i/>
        </w:rPr>
        <w:t xml:space="preserve">Serie Técnica. Informe Técnico </w:t>
      </w:r>
      <w:proofErr w:type="spellStart"/>
      <w:r w:rsidR="001843E7">
        <w:rPr>
          <w:rFonts w:eastAsia="Calibri"/>
        </w:rPr>
        <w:t>n</w:t>
      </w:r>
      <w:r w:rsidR="001843E7">
        <w:rPr>
          <w:rFonts w:eastAsia="Calibri"/>
        </w:rPr>
        <w:t>.</w:t>
      </w:r>
      <w:r w:rsidR="00CC4971" w:rsidRPr="00270295">
        <w:rPr>
          <w:rFonts w:eastAsia="Calibri"/>
          <w:vertAlign w:val="superscript"/>
        </w:rPr>
        <w:t>o</w:t>
      </w:r>
      <w:proofErr w:type="spellEnd"/>
      <w:r w:rsidR="001843E7">
        <w:rPr>
          <w:rFonts w:eastAsia="Calibri"/>
        </w:rPr>
        <w:t xml:space="preserve"> </w:t>
      </w:r>
      <w:r w:rsidRPr="003009BD">
        <w:rPr>
          <w:rFonts w:eastAsia="Calibri"/>
        </w:rPr>
        <w:t>317).</w:t>
      </w:r>
      <w:r w:rsidR="00CC4971">
        <w:rPr>
          <w:rFonts w:eastAsia="Calibri"/>
        </w:rPr>
        <w:t xml:space="preserve"> </w:t>
      </w:r>
      <w:r w:rsidRPr="003009BD">
        <w:rPr>
          <w:rFonts w:eastAsia="Calibri"/>
        </w:rPr>
        <w:t xml:space="preserve">Turrialba, CR, CATIE. </w:t>
      </w:r>
    </w:p>
    <w:p w14:paraId="4EF48752" w14:textId="77777777" w:rsidR="009A58A3" w:rsidRDefault="009A58A3" w:rsidP="00270295">
      <w:pPr>
        <w:spacing w:after="0" w:line="240" w:lineRule="auto"/>
        <w:ind w:left="567" w:hanging="567"/>
        <w:jc w:val="both"/>
        <w:rPr>
          <w:rFonts w:eastAsia="Calibri"/>
        </w:rPr>
      </w:pPr>
    </w:p>
    <w:p w14:paraId="15F84316" w14:textId="7965015C" w:rsidR="00B44D37" w:rsidRDefault="00B44D37" w:rsidP="00270295">
      <w:pPr>
        <w:spacing w:after="0" w:line="240" w:lineRule="auto"/>
        <w:ind w:left="567" w:hanging="567"/>
        <w:jc w:val="both"/>
        <w:rPr>
          <w:rFonts w:eastAsia="Calibri"/>
        </w:rPr>
      </w:pPr>
      <w:r w:rsidRPr="00F233EA">
        <w:rPr>
          <w:rFonts w:eastAsia="Calibri"/>
        </w:rPr>
        <w:t>Quirós, D</w:t>
      </w:r>
      <w:r w:rsidR="001843E7">
        <w:rPr>
          <w:rFonts w:eastAsia="Calibri"/>
        </w:rPr>
        <w:t>.,</w:t>
      </w:r>
      <w:r w:rsidRPr="00F233EA">
        <w:rPr>
          <w:rFonts w:eastAsia="Calibri"/>
        </w:rPr>
        <w:t xml:space="preserve"> Gómez, M. </w:t>
      </w:r>
      <w:r>
        <w:rPr>
          <w:rFonts w:eastAsia="Calibri"/>
        </w:rPr>
        <w:t>(</w:t>
      </w:r>
      <w:r w:rsidRPr="00F233EA">
        <w:rPr>
          <w:rFonts w:eastAsia="Calibri"/>
        </w:rPr>
        <w:t>1998</w:t>
      </w:r>
      <w:r>
        <w:rPr>
          <w:rFonts w:eastAsia="Calibri"/>
        </w:rPr>
        <w:t>)</w:t>
      </w:r>
      <w:r w:rsidRPr="00F233EA">
        <w:rPr>
          <w:rFonts w:eastAsia="Calibri"/>
        </w:rPr>
        <w:t xml:space="preserve">. </w:t>
      </w:r>
      <w:r w:rsidRPr="00270295">
        <w:rPr>
          <w:rFonts w:eastAsia="Calibri"/>
          <w:i/>
        </w:rPr>
        <w:t>Manejo sustentable de un bosque primario intervenido en la zona Atlántica Norte de Costa Rica: Análisis financiero</w:t>
      </w:r>
      <w:r w:rsidRPr="00F233EA">
        <w:rPr>
          <w:rFonts w:eastAsia="Calibri"/>
        </w:rPr>
        <w:t>. Turrialba, Costa Rica</w:t>
      </w:r>
      <w:r w:rsidR="001843E7">
        <w:rPr>
          <w:rFonts w:eastAsia="Calibri"/>
        </w:rPr>
        <w:t xml:space="preserve">: </w:t>
      </w:r>
      <w:r w:rsidR="001843E7">
        <w:rPr>
          <w:rFonts w:eastAsia="Calibri"/>
        </w:rPr>
        <w:t>CATIE</w:t>
      </w:r>
      <w:r w:rsidR="00CC4971">
        <w:rPr>
          <w:rFonts w:eastAsia="Calibri"/>
        </w:rPr>
        <w:t>.</w:t>
      </w:r>
      <w:r w:rsidRPr="00F233EA">
        <w:rPr>
          <w:rFonts w:eastAsia="Calibri"/>
        </w:rPr>
        <w:t xml:space="preserve"> </w:t>
      </w:r>
      <w:bookmarkStart w:id="29" w:name="Sanchez"/>
      <w:bookmarkEnd w:id="29"/>
    </w:p>
    <w:p w14:paraId="5DD6BFAE" w14:textId="77777777" w:rsidR="00CC4971" w:rsidRDefault="00CC4971" w:rsidP="00270295">
      <w:pPr>
        <w:spacing w:after="0" w:line="240" w:lineRule="auto"/>
        <w:ind w:left="567" w:hanging="567"/>
        <w:jc w:val="both"/>
        <w:rPr>
          <w:rFonts w:eastAsia="Calibri"/>
        </w:rPr>
      </w:pPr>
    </w:p>
    <w:p w14:paraId="7032733D" w14:textId="4A3E9DFB" w:rsidR="00B44D37" w:rsidRDefault="00B44D37" w:rsidP="00270295">
      <w:pPr>
        <w:spacing w:after="0" w:line="240" w:lineRule="auto"/>
        <w:ind w:left="567" w:hanging="567"/>
        <w:jc w:val="both"/>
        <w:rPr>
          <w:rFonts w:eastAsia="Calibri"/>
        </w:rPr>
      </w:pPr>
      <w:bookmarkStart w:id="30" w:name="sabo"/>
      <w:bookmarkEnd w:id="30"/>
      <w:r w:rsidRPr="00DB1F25">
        <w:rPr>
          <w:rFonts w:eastAsia="Calibri"/>
        </w:rPr>
        <w:t>Sabogal, C</w:t>
      </w:r>
      <w:r w:rsidR="001843E7">
        <w:rPr>
          <w:rFonts w:eastAsia="Calibri"/>
        </w:rPr>
        <w:t>.,</w:t>
      </w:r>
      <w:r w:rsidRPr="00DB1F25">
        <w:rPr>
          <w:rFonts w:eastAsia="Calibri"/>
        </w:rPr>
        <w:t xml:space="preserve"> Castillo, A</w:t>
      </w:r>
      <w:r w:rsidR="001843E7">
        <w:rPr>
          <w:rFonts w:eastAsia="Calibri"/>
        </w:rPr>
        <w:t>.,</w:t>
      </w:r>
      <w:r w:rsidRPr="00DB1F25">
        <w:rPr>
          <w:rFonts w:eastAsia="Calibri"/>
        </w:rPr>
        <w:t xml:space="preserve"> Carrera, F</w:t>
      </w:r>
      <w:r w:rsidR="001843E7">
        <w:rPr>
          <w:rFonts w:eastAsia="Calibri"/>
        </w:rPr>
        <w:t>.,</w:t>
      </w:r>
      <w:r w:rsidRPr="00DB1F25">
        <w:rPr>
          <w:rFonts w:eastAsia="Calibri"/>
        </w:rPr>
        <w:t xml:space="preserve"> Castañeda, A. (2001). Aprovechamiento forestal mejorado en bosques de producción. Estudio de caso Los Filos, Río San Juan, Nicaragua. </w:t>
      </w:r>
      <w:r w:rsidRPr="00270295">
        <w:rPr>
          <w:rFonts w:eastAsia="Calibri"/>
          <w:i/>
        </w:rPr>
        <w:t>Serie Técnica. Informe Técnico</w:t>
      </w:r>
      <w:r w:rsidR="001843E7">
        <w:rPr>
          <w:rFonts w:eastAsia="Calibri"/>
          <w:i/>
        </w:rPr>
        <w:t>,</w:t>
      </w:r>
      <w:r w:rsidRPr="00DB1F25">
        <w:rPr>
          <w:rFonts w:eastAsia="Calibri"/>
        </w:rPr>
        <w:t xml:space="preserve"> </w:t>
      </w:r>
      <w:proofErr w:type="spellStart"/>
      <w:r w:rsidR="001843E7" w:rsidRPr="00DB1F25">
        <w:rPr>
          <w:rFonts w:eastAsia="Calibri"/>
        </w:rPr>
        <w:t>n</w:t>
      </w:r>
      <w:r w:rsidR="001843E7">
        <w:rPr>
          <w:rFonts w:eastAsia="Calibri"/>
        </w:rPr>
        <w:t>.</w:t>
      </w:r>
      <w:r w:rsidR="00CC4971" w:rsidRPr="00270295">
        <w:rPr>
          <w:rFonts w:eastAsia="Calibri"/>
          <w:vertAlign w:val="superscript"/>
        </w:rPr>
        <w:t>o</w:t>
      </w:r>
      <w:proofErr w:type="spellEnd"/>
      <w:r w:rsidRPr="00DB1F25">
        <w:rPr>
          <w:rFonts w:eastAsia="Calibri"/>
        </w:rPr>
        <w:t xml:space="preserve"> 323. Colección Manejo Diversificado de Bosques Naturales </w:t>
      </w:r>
      <w:proofErr w:type="spellStart"/>
      <w:r w:rsidR="001843E7" w:rsidRPr="00DB1F25">
        <w:rPr>
          <w:rFonts w:eastAsia="Calibri"/>
        </w:rPr>
        <w:t>n</w:t>
      </w:r>
      <w:r w:rsidR="001843E7">
        <w:rPr>
          <w:rFonts w:eastAsia="Calibri"/>
        </w:rPr>
        <w:t>.</w:t>
      </w:r>
      <w:r w:rsidR="001843E7" w:rsidRPr="00122E54">
        <w:rPr>
          <w:rFonts w:eastAsia="Calibri"/>
          <w:vertAlign w:val="superscript"/>
        </w:rPr>
        <w:t>o</w:t>
      </w:r>
      <w:proofErr w:type="spellEnd"/>
      <w:r w:rsidR="001843E7" w:rsidRPr="00DB1F25">
        <w:rPr>
          <w:rFonts w:eastAsia="Calibri"/>
        </w:rPr>
        <w:t xml:space="preserve"> </w:t>
      </w:r>
      <w:r w:rsidRPr="00DB1F25">
        <w:rPr>
          <w:rFonts w:eastAsia="Calibri"/>
        </w:rPr>
        <w:t>21).</w:t>
      </w:r>
      <w:r w:rsidR="001843E7" w:rsidRPr="001843E7">
        <w:rPr>
          <w:rFonts w:eastAsia="Calibri"/>
        </w:rPr>
        <w:t xml:space="preserve"> </w:t>
      </w:r>
      <w:r w:rsidR="001843E7" w:rsidRPr="00DB1F25">
        <w:rPr>
          <w:rFonts w:eastAsia="Calibri"/>
        </w:rPr>
        <w:t>Turrialba, C</w:t>
      </w:r>
      <w:r w:rsidR="001843E7">
        <w:rPr>
          <w:rFonts w:eastAsia="Calibri"/>
        </w:rPr>
        <w:t xml:space="preserve">osta </w:t>
      </w:r>
      <w:r w:rsidR="001843E7" w:rsidRPr="00DB1F25">
        <w:rPr>
          <w:rFonts w:eastAsia="Calibri"/>
        </w:rPr>
        <w:t>R</w:t>
      </w:r>
      <w:r w:rsidR="001843E7">
        <w:rPr>
          <w:rFonts w:eastAsia="Calibri"/>
        </w:rPr>
        <w:t>ica:</w:t>
      </w:r>
      <w:r w:rsidR="001843E7" w:rsidRPr="00DB1F25">
        <w:rPr>
          <w:rFonts w:eastAsia="Calibri"/>
        </w:rPr>
        <w:t xml:space="preserve"> CATIE.</w:t>
      </w:r>
    </w:p>
    <w:p w14:paraId="5A7BD99A" w14:textId="77777777" w:rsidR="009A58A3" w:rsidRDefault="009A58A3" w:rsidP="00270295">
      <w:pPr>
        <w:spacing w:after="0" w:line="240" w:lineRule="auto"/>
        <w:ind w:left="567" w:hanging="567"/>
        <w:jc w:val="both"/>
        <w:rPr>
          <w:rFonts w:eastAsia="Calibri"/>
        </w:rPr>
      </w:pPr>
    </w:p>
    <w:p w14:paraId="5C57DF41" w14:textId="47CA057B" w:rsidR="00B44D37" w:rsidRDefault="00B44D37" w:rsidP="00270295">
      <w:pPr>
        <w:spacing w:after="0" w:line="240" w:lineRule="auto"/>
        <w:ind w:left="567" w:hanging="567"/>
        <w:jc w:val="both"/>
        <w:rPr>
          <w:rStyle w:val="Hipervnculo"/>
          <w:rFonts w:eastAsia="Calibri"/>
        </w:rPr>
      </w:pPr>
      <w:r w:rsidRPr="00F41EFF">
        <w:rPr>
          <w:rFonts w:eastAsia="Calibri"/>
        </w:rPr>
        <w:t>Sánche</w:t>
      </w:r>
      <w:r>
        <w:rPr>
          <w:rFonts w:eastAsia="Calibri"/>
        </w:rPr>
        <w:t xml:space="preserve">z, M., </w:t>
      </w:r>
      <w:proofErr w:type="spellStart"/>
      <w:r>
        <w:rPr>
          <w:rFonts w:eastAsia="Calibri"/>
        </w:rPr>
        <w:t>Magginis</w:t>
      </w:r>
      <w:proofErr w:type="spellEnd"/>
      <w:r>
        <w:rPr>
          <w:rFonts w:eastAsia="Calibri"/>
        </w:rPr>
        <w:t xml:space="preserve">, S., Davies, J. (1996). </w:t>
      </w:r>
      <w:r w:rsidRPr="00270295">
        <w:rPr>
          <w:rFonts w:eastAsia="Calibri"/>
        </w:rPr>
        <w:t>Simulaciones silviculturales y financieras en la ordenación de bosques naturales</w:t>
      </w:r>
      <w:r w:rsidRPr="001843E7">
        <w:rPr>
          <w:rFonts w:eastAsia="Calibri"/>
        </w:rPr>
        <w:t>.</w:t>
      </w:r>
      <w:r>
        <w:rPr>
          <w:rFonts w:eastAsia="Calibri"/>
        </w:rPr>
        <w:t xml:space="preserve"> Investigación presentada en el </w:t>
      </w:r>
      <w:r w:rsidRPr="00270295">
        <w:rPr>
          <w:rFonts w:eastAsia="Calibri"/>
          <w:i/>
        </w:rPr>
        <w:t>X Congreso Nacional Agronómico.</w:t>
      </w:r>
      <w:r>
        <w:rPr>
          <w:rFonts w:eastAsia="Calibri"/>
        </w:rPr>
        <w:t xml:space="preserve"> Recuperado de </w:t>
      </w:r>
      <w:hyperlink r:id="rId27" w:history="1">
        <w:r w:rsidRPr="00F41EFF">
          <w:rPr>
            <w:rStyle w:val="Hipervnculo"/>
            <w:rFonts w:eastAsia="Calibri"/>
          </w:rPr>
          <w:t>http://www.mag.go.cr/congreso_agronomico_x/a50-2388-I_167.pdf</w:t>
        </w:r>
      </w:hyperlink>
    </w:p>
    <w:p w14:paraId="321CB98C" w14:textId="77777777" w:rsidR="009A58A3" w:rsidRDefault="009A58A3" w:rsidP="00270295">
      <w:pPr>
        <w:spacing w:after="0" w:line="240" w:lineRule="auto"/>
        <w:ind w:left="567" w:hanging="567"/>
        <w:jc w:val="both"/>
        <w:rPr>
          <w:rFonts w:eastAsia="Calibri"/>
        </w:rPr>
      </w:pPr>
    </w:p>
    <w:p w14:paraId="13071025" w14:textId="2144C1AF" w:rsidR="00B44D37" w:rsidRDefault="00B44D37" w:rsidP="00270295">
      <w:pPr>
        <w:spacing w:after="0" w:line="240" w:lineRule="auto"/>
        <w:ind w:left="567" w:hanging="567"/>
        <w:jc w:val="both"/>
        <w:rPr>
          <w:rFonts w:eastAsia="Calibri"/>
        </w:rPr>
      </w:pPr>
      <w:bookmarkStart w:id="31" w:name="sesnie"/>
      <w:bookmarkEnd w:id="31"/>
      <w:r w:rsidRPr="00270295">
        <w:rPr>
          <w:rFonts w:eastAsia="Calibri"/>
        </w:rPr>
        <w:t xml:space="preserve">Sesnie, SE. (2006). </w:t>
      </w:r>
      <w:r w:rsidRPr="00270295">
        <w:rPr>
          <w:rFonts w:eastAsia="Calibri"/>
          <w:i/>
        </w:rPr>
        <w:t>A geospatial data integration framework for mapping and monitoring tropical landscape diversity in Costa Rica´s San Juan-La Selva Biological Corridor</w:t>
      </w:r>
      <w:r w:rsidRPr="00270295">
        <w:rPr>
          <w:rFonts w:eastAsia="Calibri"/>
        </w:rPr>
        <w:t xml:space="preserve"> (Tesis </w:t>
      </w:r>
      <w:r w:rsidR="00CC4971" w:rsidRPr="00270295">
        <w:rPr>
          <w:rFonts w:eastAsia="Calibri"/>
        </w:rPr>
        <w:t xml:space="preserve">de </w:t>
      </w:r>
      <w:r w:rsidR="001843E7" w:rsidRPr="00270295">
        <w:rPr>
          <w:rFonts w:eastAsia="Calibri"/>
        </w:rPr>
        <w:t>d</w:t>
      </w:r>
      <w:r w:rsidR="00CC4971" w:rsidRPr="00270295">
        <w:rPr>
          <w:rFonts w:eastAsia="Calibri"/>
        </w:rPr>
        <w:t>octorado inédita</w:t>
      </w:r>
      <w:r w:rsidRPr="00270295">
        <w:rPr>
          <w:rFonts w:eastAsia="Calibri"/>
        </w:rPr>
        <w:t xml:space="preserve">). </w:t>
      </w:r>
      <w:proofErr w:type="spellStart"/>
      <w:r w:rsidR="00CC4971">
        <w:rPr>
          <w:rFonts w:eastAsia="Calibri"/>
        </w:rPr>
        <w:t>University</w:t>
      </w:r>
      <w:proofErr w:type="spellEnd"/>
      <w:r w:rsidR="00CC4971">
        <w:rPr>
          <w:rFonts w:eastAsia="Calibri"/>
        </w:rPr>
        <w:t xml:space="preserve"> </w:t>
      </w:r>
      <w:proofErr w:type="spellStart"/>
      <w:r w:rsidR="00CC4971">
        <w:rPr>
          <w:rFonts w:eastAsia="Calibri"/>
        </w:rPr>
        <w:t>of</w:t>
      </w:r>
      <w:proofErr w:type="spellEnd"/>
      <w:r w:rsidR="00CC4971">
        <w:rPr>
          <w:rFonts w:eastAsia="Calibri"/>
        </w:rPr>
        <w:t xml:space="preserve"> Idaho, </w:t>
      </w:r>
      <w:r w:rsidRPr="008D1C60">
        <w:rPr>
          <w:rFonts w:eastAsia="Calibri"/>
        </w:rPr>
        <w:t>Idaho, Estados Unidos</w:t>
      </w:r>
      <w:r w:rsidR="00CC4971">
        <w:rPr>
          <w:rFonts w:eastAsia="Calibri"/>
        </w:rPr>
        <w:t xml:space="preserve"> y CATIE, Costa Rica.</w:t>
      </w:r>
    </w:p>
    <w:p w14:paraId="11031E95" w14:textId="77777777" w:rsidR="009A58A3" w:rsidRDefault="009A58A3" w:rsidP="00270295">
      <w:pPr>
        <w:spacing w:after="0" w:line="240" w:lineRule="auto"/>
        <w:ind w:left="567" w:hanging="567"/>
        <w:jc w:val="both"/>
        <w:rPr>
          <w:rFonts w:eastAsia="Calibri"/>
        </w:rPr>
      </w:pPr>
    </w:p>
    <w:p w14:paraId="3FB8E404" w14:textId="3067CA90" w:rsidR="00B44D37" w:rsidRPr="00B83053" w:rsidRDefault="00B44D37" w:rsidP="00270295">
      <w:pPr>
        <w:spacing w:after="0" w:line="240" w:lineRule="auto"/>
        <w:ind w:left="567" w:hanging="567"/>
        <w:jc w:val="both"/>
        <w:rPr>
          <w:rFonts w:eastAsia="Calibri"/>
          <w:lang w:val="en-US"/>
        </w:rPr>
      </w:pPr>
      <w:bookmarkStart w:id="32" w:name="sitoe"/>
      <w:bookmarkStart w:id="33" w:name="silva"/>
      <w:bookmarkEnd w:id="32"/>
      <w:bookmarkEnd w:id="33"/>
      <w:r w:rsidRPr="00991008">
        <w:rPr>
          <w:rFonts w:eastAsia="Calibri"/>
        </w:rPr>
        <w:t xml:space="preserve">Silva, J., Carvalho, J., </w:t>
      </w:r>
      <w:proofErr w:type="spellStart"/>
      <w:r w:rsidRPr="00991008">
        <w:rPr>
          <w:rFonts w:eastAsia="Calibri"/>
        </w:rPr>
        <w:t>Lopes</w:t>
      </w:r>
      <w:proofErr w:type="spellEnd"/>
      <w:r w:rsidRPr="00991008">
        <w:rPr>
          <w:rFonts w:eastAsia="Calibri"/>
        </w:rPr>
        <w:t xml:space="preserve">, J., Almeida, B., Costa, D., Oliveira, L., </w:t>
      </w:r>
      <w:proofErr w:type="spellStart"/>
      <w:r w:rsidRPr="00991008">
        <w:rPr>
          <w:rFonts w:eastAsia="Calibri"/>
        </w:rPr>
        <w:t>Vanclay</w:t>
      </w:r>
      <w:proofErr w:type="spellEnd"/>
      <w:r w:rsidRPr="00991008">
        <w:rPr>
          <w:rFonts w:eastAsia="Calibri"/>
        </w:rPr>
        <w:t>, J.</w:t>
      </w:r>
      <w:r w:rsidR="001843E7">
        <w:rPr>
          <w:rFonts w:eastAsia="Calibri"/>
        </w:rPr>
        <w:t>,</w:t>
      </w:r>
      <w:r w:rsidRPr="00991008">
        <w:rPr>
          <w:rFonts w:eastAsia="Calibri"/>
        </w:rPr>
        <w:t xml:space="preserve"> &amp; </w:t>
      </w:r>
      <w:proofErr w:type="spellStart"/>
      <w:r w:rsidRPr="00991008">
        <w:rPr>
          <w:rFonts w:eastAsia="Calibri"/>
        </w:rPr>
        <w:t>Skovsgaard</w:t>
      </w:r>
      <w:proofErr w:type="spellEnd"/>
      <w:r w:rsidRPr="00991008">
        <w:rPr>
          <w:rFonts w:eastAsia="Calibri"/>
        </w:rPr>
        <w:t xml:space="preserve">, J. (1995). </w:t>
      </w:r>
      <w:r w:rsidRPr="00991008">
        <w:rPr>
          <w:rFonts w:eastAsia="Calibri"/>
          <w:lang w:val="en-US"/>
        </w:rPr>
        <w:t xml:space="preserve">Growth and yield of a tropical rain forest in the Brazilian amazon 13 years after logging. </w:t>
      </w:r>
      <w:r w:rsidRPr="00B83053">
        <w:rPr>
          <w:rFonts w:eastAsia="Calibri"/>
          <w:i/>
          <w:lang w:val="en-US"/>
        </w:rPr>
        <w:t>Forest Ecology and Management</w:t>
      </w:r>
      <w:r w:rsidR="001843E7">
        <w:rPr>
          <w:rFonts w:eastAsia="Calibri"/>
          <w:i/>
          <w:lang w:val="en-US"/>
        </w:rPr>
        <w:t>,</w:t>
      </w:r>
      <w:r w:rsidRPr="00B83053">
        <w:rPr>
          <w:rFonts w:eastAsia="Calibri"/>
          <w:i/>
          <w:lang w:val="en-US"/>
        </w:rPr>
        <w:t xml:space="preserve"> </w:t>
      </w:r>
      <w:r w:rsidRPr="00270295">
        <w:rPr>
          <w:rFonts w:eastAsia="Calibri"/>
          <w:i/>
          <w:lang w:val="en-US"/>
        </w:rPr>
        <w:t>71</w:t>
      </w:r>
      <w:r w:rsidRPr="00B83053">
        <w:rPr>
          <w:rFonts w:eastAsia="Calibri"/>
          <w:lang w:val="en-US"/>
        </w:rPr>
        <w:t>(3), 267-274</w:t>
      </w:r>
      <w:r w:rsidR="003E052C">
        <w:rPr>
          <w:rFonts w:eastAsia="Calibri"/>
          <w:lang w:val="en-US"/>
        </w:rPr>
        <w:t>.</w:t>
      </w:r>
      <w:r w:rsidR="00374C98" w:rsidRPr="00B83053">
        <w:rPr>
          <w:rFonts w:eastAsia="Calibri"/>
          <w:lang w:val="en-US"/>
        </w:rPr>
        <w:t xml:space="preserve"> </w:t>
      </w:r>
      <w:hyperlink r:id="rId28" w:tgtFrame="_blank" w:history="1">
        <w:r w:rsidR="00374C98" w:rsidRPr="00B83053">
          <w:rPr>
            <w:rStyle w:val="Hipervnculo"/>
            <w:rFonts w:ascii="Arial" w:hAnsi="Arial" w:cs="Arial"/>
            <w:sz w:val="21"/>
            <w:szCs w:val="21"/>
            <w:lang w:val="en-US"/>
          </w:rPr>
          <w:t>https://doi.org/10.1016/0378-1127(94)06106-S</w:t>
        </w:r>
      </w:hyperlink>
    </w:p>
    <w:p w14:paraId="33103589" w14:textId="77777777" w:rsidR="009A58A3" w:rsidRPr="00B83053" w:rsidRDefault="009A58A3" w:rsidP="00270295">
      <w:pPr>
        <w:spacing w:after="0" w:line="240" w:lineRule="auto"/>
        <w:ind w:left="567" w:hanging="567"/>
        <w:jc w:val="both"/>
        <w:rPr>
          <w:rFonts w:eastAsia="Calibri"/>
          <w:lang w:val="en-US"/>
        </w:rPr>
      </w:pPr>
    </w:p>
    <w:p w14:paraId="0FE29892" w14:textId="69811F8F" w:rsidR="00B44D37" w:rsidRPr="00270295" w:rsidRDefault="00B44D37" w:rsidP="00270295">
      <w:pPr>
        <w:spacing w:after="0" w:line="240" w:lineRule="auto"/>
        <w:ind w:left="567" w:hanging="567"/>
        <w:jc w:val="both"/>
        <w:rPr>
          <w:rFonts w:eastAsia="Calibri"/>
        </w:rPr>
      </w:pPr>
      <w:proofErr w:type="spellStart"/>
      <w:r w:rsidRPr="00B83053">
        <w:rPr>
          <w:rFonts w:eastAsia="Calibri"/>
          <w:lang w:val="en-US"/>
        </w:rPr>
        <w:t>Sitoe</w:t>
      </w:r>
      <w:proofErr w:type="spellEnd"/>
      <w:r w:rsidRPr="00B83053">
        <w:rPr>
          <w:rFonts w:eastAsia="Calibri"/>
          <w:lang w:val="en-US"/>
        </w:rPr>
        <w:t xml:space="preserve">, A. (1992). </w:t>
      </w:r>
      <w:r w:rsidRPr="003771E8">
        <w:rPr>
          <w:rFonts w:eastAsia="Calibri"/>
          <w:i/>
        </w:rPr>
        <w:t>Crecimiento diamétrico de las especies maderables en un bosque húmedo tropical bajo diferentes intensidades de intervención</w:t>
      </w:r>
      <w:r w:rsidRPr="003771E8">
        <w:rPr>
          <w:rFonts w:eastAsia="Calibri"/>
        </w:rPr>
        <w:t xml:space="preserve"> </w:t>
      </w:r>
      <w:r w:rsidR="00CC4971" w:rsidRPr="00D361BF">
        <w:rPr>
          <w:rFonts w:eastAsia="Calibri"/>
        </w:rPr>
        <w:t xml:space="preserve">(Tesis </w:t>
      </w:r>
      <w:r w:rsidR="00CC4971">
        <w:rPr>
          <w:rFonts w:eastAsia="Calibri"/>
        </w:rPr>
        <w:t xml:space="preserve">de </w:t>
      </w:r>
      <w:r w:rsidR="00CC4971" w:rsidRPr="00D361BF">
        <w:rPr>
          <w:rFonts w:eastAsia="Calibri"/>
        </w:rPr>
        <w:t>maestría</w:t>
      </w:r>
      <w:r w:rsidR="00CC4971">
        <w:rPr>
          <w:rFonts w:eastAsia="Calibri"/>
        </w:rPr>
        <w:t xml:space="preserve"> inédita</w:t>
      </w:r>
      <w:r w:rsidR="00CC4971" w:rsidRPr="00D361BF">
        <w:rPr>
          <w:rFonts w:eastAsia="Calibri"/>
        </w:rPr>
        <w:t>).</w:t>
      </w:r>
      <w:r w:rsidR="00CC4971">
        <w:rPr>
          <w:rFonts w:eastAsia="Calibri"/>
        </w:rPr>
        <w:t xml:space="preserve"> </w:t>
      </w:r>
      <w:r w:rsidR="00CC4971" w:rsidRPr="00D361BF">
        <w:rPr>
          <w:rFonts w:eastAsia="Calibri"/>
        </w:rPr>
        <w:t>Turrialba, C</w:t>
      </w:r>
      <w:r w:rsidR="00CC4971">
        <w:rPr>
          <w:rFonts w:eastAsia="Calibri"/>
        </w:rPr>
        <w:t xml:space="preserve">osta </w:t>
      </w:r>
      <w:r w:rsidR="00CC4971" w:rsidRPr="00D361BF">
        <w:rPr>
          <w:rFonts w:eastAsia="Calibri"/>
        </w:rPr>
        <w:t>R</w:t>
      </w:r>
      <w:r w:rsidR="00CC4971">
        <w:rPr>
          <w:rFonts w:eastAsia="Calibri"/>
        </w:rPr>
        <w:t>ica</w:t>
      </w:r>
      <w:r w:rsidR="00DF3D06">
        <w:rPr>
          <w:rFonts w:eastAsia="Calibri"/>
        </w:rPr>
        <w:t xml:space="preserve">: </w:t>
      </w:r>
      <w:r w:rsidR="00DF3D06">
        <w:rPr>
          <w:rFonts w:eastAsia="Calibri"/>
        </w:rPr>
        <w:t>CATIE</w:t>
      </w:r>
      <w:r w:rsidR="00CC4971" w:rsidRPr="00D361BF">
        <w:rPr>
          <w:rFonts w:eastAsia="Calibri"/>
        </w:rPr>
        <w:t>.</w:t>
      </w:r>
    </w:p>
    <w:p w14:paraId="0303DDAD" w14:textId="77777777" w:rsidR="009A58A3" w:rsidRPr="00270295" w:rsidRDefault="009A58A3" w:rsidP="00270295">
      <w:pPr>
        <w:spacing w:after="0" w:line="240" w:lineRule="auto"/>
        <w:ind w:left="567" w:hanging="567"/>
        <w:jc w:val="both"/>
        <w:rPr>
          <w:rFonts w:eastAsia="Calibri"/>
        </w:rPr>
      </w:pPr>
    </w:p>
    <w:p w14:paraId="465BF802" w14:textId="59F86A47" w:rsidR="00B44D37" w:rsidRDefault="00B44D37" w:rsidP="00270295">
      <w:pPr>
        <w:spacing w:after="0" w:line="240" w:lineRule="auto"/>
        <w:ind w:left="567" w:hanging="567"/>
        <w:jc w:val="both"/>
        <w:rPr>
          <w:rStyle w:val="Hipervnculo"/>
          <w:rFonts w:eastAsia="Calibri"/>
        </w:rPr>
      </w:pPr>
      <w:bookmarkStart w:id="34" w:name="Zuñiga"/>
      <w:bookmarkStart w:id="35" w:name="ulatr"/>
      <w:bookmarkEnd w:id="34"/>
      <w:bookmarkEnd w:id="35"/>
      <w:r>
        <w:rPr>
          <w:rFonts w:eastAsia="Calibri"/>
        </w:rPr>
        <w:t xml:space="preserve">Ulate, C. (2015). </w:t>
      </w:r>
      <w:r w:rsidRPr="00270295">
        <w:rPr>
          <w:rFonts w:eastAsia="Calibri"/>
          <w:i/>
        </w:rPr>
        <w:t>Generalidades del área de conservación Arenal Huetar Norte, Costa Rica.</w:t>
      </w:r>
      <w:r>
        <w:rPr>
          <w:rFonts w:eastAsia="Calibri"/>
        </w:rPr>
        <w:t xml:space="preserve">  Recuperado de </w:t>
      </w:r>
      <w:hyperlink r:id="rId29" w:history="1">
        <w:r w:rsidRPr="006A762A">
          <w:rPr>
            <w:rStyle w:val="Hipervnculo"/>
            <w:rFonts w:eastAsia="Calibri"/>
          </w:rPr>
          <w:t>http://parquenacionalvolcanarenal.blogspot.com/p/area-de-conservacion-arenal-huetar.html</w:t>
        </w:r>
      </w:hyperlink>
    </w:p>
    <w:p w14:paraId="51464D7A" w14:textId="77777777" w:rsidR="009A58A3" w:rsidRDefault="009A58A3" w:rsidP="00270295">
      <w:pPr>
        <w:spacing w:after="0" w:line="240" w:lineRule="auto"/>
        <w:ind w:left="567" w:hanging="567"/>
        <w:jc w:val="both"/>
        <w:rPr>
          <w:rFonts w:eastAsia="Calibri"/>
        </w:rPr>
      </w:pPr>
    </w:p>
    <w:p w14:paraId="11172F9E" w14:textId="19A4B38D" w:rsidR="00B44D37" w:rsidRDefault="00B44D37" w:rsidP="00270295">
      <w:pPr>
        <w:spacing w:after="0" w:line="240" w:lineRule="auto"/>
        <w:ind w:left="567" w:hanging="567"/>
        <w:jc w:val="both"/>
        <w:rPr>
          <w:rFonts w:eastAsia="Calibri"/>
          <w:color w:val="auto"/>
        </w:rPr>
      </w:pPr>
      <w:r w:rsidRPr="008A2B69">
        <w:rPr>
          <w:rFonts w:eastAsia="Calibri"/>
          <w:color w:val="auto"/>
        </w:rPr>
        <w:lastRenderedPageBreak/>
        <w:t>Villanova, E., Ramírez, H.</w:t>
      </w:r>
      <w:r>
        <w:rPr>
          <w:rFonts w:eastAsia="Calibri"/>
          <w:color w:val="auto"/>
        </w:rPr>
        <w:t xml:space="preserve">, </w:t>
      </w:r>
      <w:r w:rsidRPr="008A2B69">
        <w:rPr>
          <w:rFonts w:eastAsia="Calibri"/>
          <w:color w:val="auto"/>
        </w:rPr>
        <w:t xml:space="preserve">Torres, A. (2010). El almacenamiento de carbono en la biomasa aérea como indicador del impacto de aprovechamiento de madera en la reserva forestal </w:t>
      </w:r>
      <w:proofErr w:type="spellStart"/>
      <w:r w:rsidRPr="008A2B69">
        <w:rPr>
          <w:rFonts w:eastAsia="Calibri"/>
          <w:color w:val="auto"/>
        </w:rPr>
        <w:t>Imataca</w:t>
      </w:r>
      <w:proofErr w:type="spellEnd"/>
      <w:r w:rsidRPr="008A2B69">
        <w:rPr>
          <w:rFonts w:eastAsia="Calibri"/>
          <w:color w:val="auto"/>
        </w:rPr>
        <w:t xml:space="preserve">, Venezuela. </w:t>
      </w:r>
      <w:proofErr w:type="spellStart"/>
      <w:r w:rsidRPr="008A2B69">
        <w:rPr>
          <w:rFonts w:eastAsia="Calibri"/>
          <w:i/>
          <w:color w:val="auto"/>
        </w:rPr>
        <w:t>Interciencia</w:t>
      </w:r>
      <w:proofErr w:type="spellEnd"/>
      <w:r w:rsidR="00DF3D06">
        <w:rPr>
          <w:rFonts w:eastAsia="Calibri"/>
          <w:color w:val="auto"/>
        </w:rPr>
        <w:t>,</w:t>
      </w:r>
      <w:r w:rsidRPr="008A2B69">
        <w:rPr>
          <w:rFonts w:eastAsia="Calibri"/>
          <w:color w:val="auto"/>
        </w:rPr>
        <w:t xml:space="preserve"> 35, 9-11</w:t>
      </w:r>
      <w:r w:rsidR="00CC4971">
        <w:rPr>
          <w:rFonts w:eastAsia="Calibri"/>
          <w:color w:val="auto"/>
        </w:rPr>
        <w:t>.</w:t>
      </w:r>
    </w:p>
    <w:p w14:paraId="418A8243" w14:textId="77777777" w:rsidR="009A58A3" w:rsidRDefault="009A58A3" w:rsidP="00270295">
      <w:pPr>
        <w:spacing w:after="0" w:line="240" w:lineRule="auto"/>
        <w:ind w:left="567" w:hanging="567"/>
        <w:jc w:val="both"/>
        <w:rPr>
          <w:rFonts w:eastAsia="Calibri"/>
          <w:color w:val="auto"/>
        </w:rPr>
      </w:pPr>
    </w:p>
    <w:p w14:paraId="79B41137" w14:textId="5E88F2B3" w:rsidR="00B44D37" w:rsidRDefault="00B44D37" w:rsidP="00270295">
      <w:pPr>
        <w:spacing w:after="0" w:line="240" w:lineRule="auto"/>
        <w:ind w:left="567" w:hanging="567"/>
        <w:jc w:val="both"/>
        <w:rPr>
          <w:rFonts w:eastAsia="Calibri"/>
          <w:color w:val="0563C1" w:themeColor="hyperlink"/>
          <w:u w:val="single"/>
        </w:rPr>
      </w:pPr>
      <w:bookmarkStart w:id="36" w:name="villanova"/>
      <w:bookmarkEnd w:id="36"/>
      <w:r w:rsidRPr="00092843">
        <w:rPr>
          <w:rFonts w:eastAsia="Calibri"/>
          <w:color w:val="auto"/>
        </w:rPr>
        <w:t xml:space="preserve">Wagner, U. (2000). </w:t>
      </w:r>
      <w:r w:rsidRPr="00092843">
        <w:rPr>
          <w:rFonts w:eastAsia="Calibri"/>
          <w:i/>
          <w:color w:val="auto"/>
        </w:rPr>
        <w:t xml:space="preserve">Efectos de la corta selectiva sobre la composición florística y la estructura de los bosques húmedos de la vertiente Atlántica de Costa Rica. </w:t>
      </w:r>
      <w:r w:rsidRPr="00092843">
        <w:rPr>
          <w:rFonts w:eastAsia="Calibri"/>
          <w:color w:val="auto"/>
        </w:rPr>
        <w:t>República Federal de Alemania</w:t>
      </w:r>
      <w:r w:rsidR="00DF3D06">
        <w:rPr>
          <w:rFonts w:eastAsia="Calibri"/>
          <w:color w:val="auto"/>
        </w:rPr>
        <w:t xml:space="preserve">: </w:t>
      </w:r>
      <w:proofErr w:type="spellStart"/>
      <w:r w:rsidR="00DF3D06" w:rsidRPr="00092843">
        <w:rPr>
          <w:rFonts w:eastAsia="Calibri"/>
          <w:color w:val="auto"/>
        </w:rPr>
        <w:t>Eschborn</w:t>
      </w:r>
      <w:proofErr w:type="spellEnd"/>
      <w:r w:rsidRPr="00092843">
        <w:rPr>
          <w:rFonts w:eastAsia="Calibri"/>
          <w:color w:val="auto"/>
        </w:rPr>
        <w:t xml:space="preserve">. Recuperado de </w:t>
      </w:r>
      <w:hyperlink r:id="rId30" w:history="1">
        <w:r w:rsidRPr="00092843">
          <w:rPr>
            <w:rFonts w:eastAsia="Calibri"/>
            <w:color w:val="0563C1" w:themeColor="hyperlink"/>
            <w:u w:val="single"/>
          </w:rPr>
          <w:t>http://www.bio-nica.info/biblioteca/</w:t>
        </w:r>
        <w:r w:rsidR="000E7C4B">
          <w:rPr>
            <w:rFonts w:eastAsia="Calibri"/>
            <w:color w:val="0563C1" w:themeColor="hyperlink"/>
            <w:u w:val="single"/>
          </w:rPr>
          <w:t>Z</w:t>
        </w:r>
        <w:r w:rsidRPr="00092843">
          <w:rPr>
            <w:rFonts w:eastAsia="Calibri"/>
            <w:color w:val="0563C1" w:themeColor="hyperlink"/>
            <w:u w:val="single"/>
          </w:rPr>
          <w:t>2000CortaSelectiva.pdf</w:t>
        </w:r>
      </w:hyperlink>
    </w:p>
    <w:p w14:paraId="0C0552C2" w14:textId="77777777" w:rsidR="009A58A3" w:rsidRPr="00092843" w:rsidRDefault="009A58A3" w:rsidP="00270295">
      <w:pPr>
        <w:spacing w:after="0" w:line="240" w:lineRule="auto"/>
        <w:ind w:left="567" w:hanging="567"/>
        <w:jc w:val="both"/>
        <w:rPr>
          <w:rFonts w:eastAsia="Calibri"/>
          <w:color w:val="auto"/>
        </w:rPr>
      </w:pPr>
    </w:p>
    <w:p w14:paraId="4344A5FB" w14:textId="46D3ABFF" w:rsidR="00B44D37" w:rsidRPr="00F44442" w:rsidRDefault="00B44D37" w:rsidP="00270295">
      <w:pPr>
        <w:spacing w:after="0" w:line="240" w:lineRule="auto"/>
        <w:ind w:left="567" w:hanging="567"/>
        <w:jc w:val="both"/>
        <w:rPr>
          <w:rFonts w:eastAsia="Calibri"/>
        </w:rPr>
      </w:pPr>
      <w:r>
        <w:rPr>
          <w:rFonts w:eastAsia="Calibri"/>
        </w:rPr>
        <w:t xml:space="preserve">Zúñiga, C. (2018). </w:t>
      </w:r>
      <w:r>
        <w:rPr>
          <w:rFonts w:eastAsia="Calibri"/>
          <w:i/>
        </w:rPr>
        <w:t xml:space="preserve">Rentabilidad de aprovechamiento maderable de los planes de manejo aprobados en el periodo 2010-2013 y su efecto en el costo de oportunidad de la tierra, para el área de conservación Arenal-Huetar norte, Costa Rica </w:t>
      </w:r>
      <w:r>
        <w:rPr>
          <w:rFonts w:eastAsia="Calibri"/>
        </w:rPr>
        <w:t>(Tesis de Licenciatura</w:t>
      </w:r>
      <w:r w:rsidR="00CC4971">
        <w:rPr>
          <w:rFonts w:eastAsia="Calibri"/>
        </w:rPr>
        <w:t xml:space="preserve"> inédita</w:t>
      </w:r>
      <w:r>
        <w:rPr>
          <w:rFonts w:eastAsia="Calibri"/>
        </w:rPr>
        <w:t xml:space="preserve">). Universidad Nacional, Heredia, Costa Rica. </w:t>
      </w:r>
      <w:bookmarkStart w:id="37" w:name="Wagner"/>
      <w:bookmarkEnd w:id="37"/>
    </w:p>
    <w:p w14:paraId="3BA06F4B" w14:textId="77777777" w:rsidR="00B44D37" w:rsidRPr="00035F36" w:rsidRDefault="00B44D37" w:rsidP="00270295">
      <w:pPr>
        <w:spacing w:after="0" w:line="240" w:lineRule="auto"/>
        <w:ind w:left="567" w:hanging="567"/>
        <w:jc w:val="both"/>
        <w:rPr>
          <w:rFonts w:eastAsia="Calibri"/>
          <w:i/>
        </w:rPr>
      </w:pPr>
    </w:p>
    <w:p w14:paraId="14DA534F" w14:textId="77777777" w:rsidR="00893686" w:rsidRDefault="00893686" w:rsidP="00270295">
      <w:pPr>
        <w:spacing w:after="0" w:line="240" w:lineRule="auto"/>
        <w:ind w:left="567" w:hanging="567"/>
      </w:pPr>
    </w:p>
    <w:sectPr w:rsidR="00893686" w:rsidSect="00F62663">
      <w:footerReference w:type="default" r:id="rId31"/>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39E455" w14:textId="77777777" w:rsidR="0008637A" w:rsidRDefault="0008637A" w:rsidP="00054090">
      <w:pPr>
        <w:spacing w:after="0" w:line="240" w:lineRule="auto"/>
      </w:pPr>
      <w:r>
        <w:separator/>
      </w:r>
    </w:p>
  </w:endnote>
  <w:endnote w:type="continuationSeparator" w:id="0">
    <w:p w14:paraId="3D803D89" w14:textId="77777777" w:rsidR="0008637A" w:rsidRDefault="0008637A" w:rsidP="00054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B187D" w14:textId="77777777" w:rsidR="003749CA" w:rsidRPr="009F5AFF" w:rsidRDefault="003749CA">
    <w:pPr>
      <w:pStyle w:val="Piedepgina"/>
      <w:jc w:val="right"/>
      <w:rPr>
        <w:sz w:val="22"/>
      </w:rPr>
    </w:pPr>
  </w:p>
  <w:p w14:paraId="58F73499" w14:textId="77777777" w:rsidR="003749CA" w:rsidRDefault="003749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5F338" w14:textId="77777777" w:rsidR="0008637A" w:rsidRDefault="0008637A" w:rsidP="00054090">
      <w:pPr>
        <w:spacing w:after="0" w:line="240" w:lineRule="auto"/>
      </w:pPr>
      <w:r>
        <w:separator/>
      </w:r>
    </w:p>
  </w:footnote>
  <w:footnote w:type="continuationSeparator" w:id="0">
    <w:p w14:paraId="43767CAD" w14:textId="77777777" w:rsidR="0008637A" w:rsidRDefault="0008637A" w:rsidP="00054090">
      <w:pPr>
        <w:spacing w:after="0" w:line="240" w:lineRule="auto"/>
      </w:pPr>
      <w:r>
        <w:continuationSeparator/>
      </w:r>
    </w:p>
  </w:footnote>
  <w:footnote w:id="1">
    <w:p w14:paraId="059A57A1" w14:textId="1EC5BB87" w:rsidR="003749CA" w:rsidRPr="00B83053" w:rsidRDefault="003749CA" w:rsidP="00B83053">
      <w:pPr>
        <w:spacing w:after="0" w:line="240" w:lineRule="auto"/>
        <w:jc w:val="both"/>
        <w:rPr>
          <w:sz w:val="22"/>
        </w:rPr>
      </w:pPr>
      <w:r w:rsidRPr="00D703D8">
        <w:rPr>
          <w:rStyle w:val="Refdenotaalpie"/>
          <w:sz w:val="22"/>
        </w:rPr>
        <w:footnoteRef/>
      </w:r>
      <w:r w:rsidRPr="00D703D8">
        <w:rPr>
          <w:sz w:val="22"/>
        </w:rPr>
        <w:t xml:space="preserve"> Ingeniero </w:t>
      </w:r>
      <w:r>
        <w:rPr>
          <w:sz w:val="22"/>
        </w:rPr>
        <w:t>f</w:t>
      </w:r>
      <w:r w:rsidRPr="00D703D8">
        <w:rPr>
          <w:sz w:val="22"/>
        </w:rPr>
        <w:t>orestal y candidato a Licenciatura en Manejo Forestal de la Universidad Nacional</w:t>
      </w:r>
      <w:r>
        <w:rPr>
          <w:sz w:val="22"/>
        </w:rPr>
        <w:t xml:space="preserve">, </w:t>
      </w:r>
      <w:r w:rsidRPr="00D703D8">
        <w:rPr>
          <w:sz w:val="22"/>
        </w:rPr>
        <w:t xml:space="preserve">Costa Rica. </w:t>
      </w:r>
      <w:hyperlink r:id="rId1" w:history="1">
        <w:r w:rsidRPr="00D703D8">
          <w:rPr>
            <w:rStyle w:val="Hipervnculo"/>
            <w:sz w:val="22"/>
            <w:lang w:val="es-ES"/>
          </w:rPr>
          <w:t>pd88abarca@gmail.com</w:t>
        </w:r>
      </w:hyperlink>
      <w:r>
        <w:rPr>
          <w:sz w:val="22"/>
        </w:rPr>
        <w:t xml:space="preserve">, </w:t>
      </w:r>
      <w:hyperlink r:id="rId2" w:history="1">
        <w:r w:rsidRPr="00862A8F">
          <w:rPr>
            <w:rStyle w:val="Hipervnculo"/>
            <w:sz w:val="22"/>
          </w:rPr>
          <w:t>http://ORCid.org/0000-0001-5193-678X</w:t>
        </w:r>
      </w:hyperlink>
      <w:r>
        <w:rPr>
          <w:sz w:val="22"/>
        </w:rPr>
        <w:t xml:space="preserve"> </w:t>
      </w:r>
    </w:p>
  </w:footnote>
  <w:footnote w:id="2">
    <w:p w14:paraId="2D990A92" w14:textId="417A2FDA" w:rsidR="003749CA" w:rsidRPr="00D703D8" w:rsidRDefault="003749CA" w:rsidP="00B83053">
      <w:pPr>
        <w:spacing w:after="0" w:line="240" w:lineRule="auto"/>
        <w:jc w:val="both"/>
        <w:rPr>
          <w:sz w:val="22"/>
          <w:lang w:val="es-ES"/>
        </w:rPr>
      </w:pPr>
      <w:r w:rsidRPr="00D703D8">
        <w:rPr>
          <w:rStyle w:val="Refdenotaalpie"/>
          <w:sz w:val="22"/>
        </w:rPr>
        <w:footnoteRef/>
      </w:r>
      <w:r w:rsidRPr="00D703D8">
        <w:rPr>
          <w:sz w:val="22"/>
        </w:rPr>
        <w:t xml:space="preserve"> Ingeniero </w:t>
      </w:r>
      <w:r>
        <w:rPr>
          <w:sz w:val="22"/>
        </w:rPr>
        <w:t>f</w:t>
      </w:r>
      <w:r w:rsidRPr="00D703D8">
        <w:rPr>
          <w:sz w:val="22"/>
        </w:rPr>
        <w:t xml:space="preserve">orestal, con </w:t>
      </w:r>
      <w:r>
        <w:rPr>
          <w:sz w:val="22"/>
        </w:rPr>
        <w:t>especialidad en s</w:t>
      </w:r>
      <w:r w:rsidRPr="00D703D8">
        <w:rPr>
          <w:sz w:val="22"/>
        </w:rPr>
        <w:t xml:space="preserve">ocioeconomía </w:t>
      </w:r>
      <w:r>
        <w:rPr>
          <w:sz w:val="22"/>
        </w:rPr>
        <w:t>a</w:t>
      </w:r>
      <w:r w:rsidRPr="00D703D8">
        <w:rPr>
          <w:sz w:val="22"/>
        </w:rPr>
        <w:t>mbiental</w:t>
      </w:r>
      <w:r>
        <w:rPr>
          <w:sz w:val="22"/>
        </w:rPr>
        <w:t>. Instituto de Servicios Forestales, Universidad Nacional (</w:t>
      </w:r>
      <w:r w:rsidRPr="00D703D8">
        <w:rPr>
          <w:sz w:val="22"/>
        </w:rPr>
        <w:t>UNA</w:t>
      </w:r>
      <w:r>
        <w:rPr>
          <w:sz w:val="22"/>
        </w:rPr>
        <w:t>),</w:t>
      </w:r>
      <w:r w:rsidRPr="00D703D8">
        <w:rPr>
          <w:sz w:val="22"/>
        </w:rPr>
        <w:t xml:space="preserve"> Costa Rica</w:t>
      </w:r>
      <w:r>
        <w:rPr>
          <w:sz w:val="22"/>
        </w:rPr>
        <w:t>.</w:t>
      </w:r>
      <w:r w:rsidRPr="00D703D8">
        <w:rPr>
          <w:sz w:val="22"/>
        </w:rPr>
        <w:t xml:space="preserve"> </w:t>
      </w:r>
      <w:hyperlink r:id="rId3" w:history="1">
        <w:r w:rsidRPr="00D703D8">
          <w:rPr>
            <w:rStyle w:val="Hipervnculo"/>
            <w:sz w:val="22"/>
            <w:lang w:val="es-ES"/>
          </w:rPr>
          <w:t>victor.meza.picado@una.cr</w:t>
        </w:r>
      </w:hyperlink>
      <w:r>
        <w:rPr>
          <w:rStyle w:val="Hipervnculo"/>
          <w:sz w:val="22"/>
          <w:lang w:val="es-ES"/>
        </w:rPr>
        <w:t>,</w:t>
      </w:r>
      <w:r w:rsidRPr="00B83053">
        <w:rPr>
          <w:rStyle w:val="Hipervnculo"/>
          <w:sz w:val="22"/>
          <w:u w:val="none"/>
          <w:lang w:val="es-ES"/>
        </w:rPr>
        <w:t xml:space="preserve"> </w:t>
      </w:r>
      <w:hyperlink r:id="rId4" w:history="1">
        <w:r w:rsidRPr="00862A8F">
          <w:rPr>
            <w:rStyle w:val="Hipervnculo"/>
            <w:sz w:val="22"/>
            <w:lang w:val="es-ES"/>
          </w:rPr>
          <w:t>http://ORCid.org/</w:t>
        </w:r>
        <w:r w:rsidRPr="00862A8F">
          <w:rPr>
            <w:rStyle w:val="Hipervnculo"/>
            <w:sz w:val="22"/>
          </w:rPr>
          <w:t>0000-0002-8223-4761</w:t>
        </w:r>
      </w:hyperlink>
    </w:p>
  </w:footnote>
  <w:footnote w:id="3">
    <w:p w14:paraId="5D3DDD8E" w14:textId="710EA6F6" w:rsidR="003749CA" w:rsidRPr="00B83053" w:rsidRDefault="003749CA" w:rsidP="00B83053">
      <w:pPr>
        <w:spacing w:after="0" w:line="240" w:lineRule="auto"/>
        <w:jc w:val="both"/>
        <w:rPr>
          <w:bCs/>
          <w:sz w:val="22"/>
        </w:rPr>
      </w:pPr>
      <w:r w:rsidRPr="00D703D8">
        <w:rPr>
          <w:rStyle w:val="Refdenotaalpie"/>
          <w:sz w:val="22"/>
        </w:rPr>
        <w:footnoteRef/>
      </w:r>
      <w:r w:rsidRPr="00D703D8">
        <w:rPr>
          <w:sz w:val="22"/>
        </w:rPr>
        <w:t xml:space="preserve"> Ingeniero forestal con </w:t>
      </w:r>
      <w:r>
        <w:rPr>
          <w:sz w:val="22"/>
        </w:rPr>
        <w:t xml:space="preserve">especialidad </w:t>
      </w:r>
      <w:r w:rsidRPr="00D703D8">
        <w:rPr>
          <w:sz w:val="22"/>
          <w:lang w:val="es-ES"/>
        </w:rPr>
        <w:t>en manejo integrado de recursos naturales</w:t>
      </w:r>
      <w:r>
        <w:rPr>
          <w:sz w:val="22"/>
          <w:lang w:val="es-ES"/>
        </w:rPr>
        <w:t>.</w:t>
      </w:r>
      <w:r w:rsidRPr="00D703D8">
        <w:rPr>
          <w:rFonts w:eastAsia="Times New Roman"/>
          <w:spacing w:val="-3"/>
          <w:sz w:val="22"/>
          <w:lang w:val="es-ES" w:eastAsia="es-ES"/>
        </w:rPr>
        <w:t xml:space="preserve"> </w:t>
      </w:r>
      <w:r w:rsidRPr="00D703D8">
        <w:rPr>
          <w:sz w:val="22"/>
          <w:lang w:val="es-ES"/>
        </w:rPr>
        <w:t xml:space="preserve">Director </w:t>
      </w:r>
      <w:r>
        <w:rPr>
          <w:sz w:val="22"/>
          <w:lang w:val="es-ES"/>
        </w:rPr>
        <w:t>e</w:t>
      </w:r>
      <w:r w:rsidRPr="00D703D8">
        <w:rPr>
          <w:sz w:val="22"/>
          <w:lang w:val="es-ES"/>
        </w:rPr>
        <w:t xml:space="preserve">jecutivo de la Comisión de Desarrollo Forestal de San Carlos (CODEFORSA).  </w:t>
      </w:r>
      <w:hyperlink r:id="rId5" w:history="1">
        <w:r w:rsidRPr="00D703D8">
          <w:rPr>
            <w:rStyle w:val="Hipervnculo"/>
            <w:sz w:val="22"/>
            <w:lang w:val="es-ES"/>
          </w:rPr>
          <w:t>jmendez@codeforsa.org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F7570"/>
    <w:multiLevelType w:val="hybridMultilevel"/>
    <w:tmpl w:val="9E2C6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CA26AF"/>
    <w:multiLevelType w:val="multilevel"/>
    <w:tmpl w:val="5EC633F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C30147B"/>
    <w:multiLevelType w:val="hybridMultilevel"/>
    <w:tmpl w:val="9B2C53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4BC7F29"/>
    <w:multiLevelType w:val="multilevel"/>
    <w:tmpl w:val="3A96FE0A"/>
    <w:lvl w:ilvl="0">
      <w:start w:val="1"/>
      <w:numFmt w:val="decimal"/>
      <w:lvlText w:val="%1."/>
      <w:lvlJc w:val="left"/>
      <w:pPr>
        <w:ind w:left="928" w:hanging="360"/>
      </w:pPr>
      <w:rPr>
        <w:rFonts w:hint="default"/>
        <w:color w:val="auto"/>
        <w:sz w:val="28"/>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26058C9"/>
    <w:multiLevelType w:val="multilevel"/>
    <w:tmpl w:val="9C4211C6"/>
    <w:lvl w:ilvl="0">
      <w:start w:val="1"/>
      <w:numFmt w:val="decimal"/>
      <w:lvlText w:val="%1."/>
      <w:lvlJc w:val="left"/>
      <w:pPr>
        <w:ind w:left="644" w:hanging="360"/>
      </w:pPr>
      <w:rPr>
        <w:rFonts w:hint="default"/>
        <w:b/>
        <w:color w:val="000000" w:themeColor="text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35E6D63"/>
    <w:multiLevelType w:val="hybridMultilevel"/>
    <w:tmpl w:val="87EA940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40A77697"/>
    <w:multiLevelType w:val="multilevel"/>
    <w:tmpl w:val="927C17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460853F0"/>
    <w:multiLevelType w:val="multilevel"/>
    <w:tmpl w:val="C38C83C6"/>
    <w:lvl w:ilvl="0">
      <w:start w:val="1"/>
      <w:numFmt w:val="decimal"/>
      <w:lvlText w:val="%1."/>
      <w:lvlJc w:val="left"/>
      <w:pPr>
        <w:ind w:left="2204" w:hanging="360"/>
      </w:pPr>
      <w:rPr>
        <w:rFonts w:hint="default"/>
      </w:rPr>
    </w:lvl>
    <w:lvl w:ilvl="1">
      <w:start w:val="3"/>
      <w:numFmt w:val="decimal"/>
      <w:isLgl/>
      <w:lvlText w:val="%1.%2"/>
      <w:lvlJc w:val="left"/>
      <w:pPr>
        <w:ind w:left="1331"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08537DB"/>
    <w:multiLevelType w:val="hybridMultilevel"/>
    <w:tmpl w:val="E5581C1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096620F"/>
    <w:multiLevelType w:val="hybridMultilevel"/>
    <w:tmpl w:val="8EE454EE"/>
    <w:lvl w:ilvl="0" w:tplc="D244114A">
      <w:start w:val="1"/>
      <w:numFmt w:val="decimal"/>
      <w:lvlText w:val="%1-"/>
      <w:lvlJc w:val="left"/>
      <w:pPr>
        <w:ind w:left="720" w:hanging="360"/>
      </w:pPr>
      <w:rPr>
        <w:rFonts w:ascii="Times New Roman" w:eastAsia="Times New Roman" w:hAnsi="Times New Roman" w:cs="Times New Roman" w:hint="default"/>
        <w:color w:val="auto"/>
        <w:sz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617A521D"/>
    <w:multiLevelType w:val="multilevel"/>
    <w:tmpl w:val="DA7C84E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66576916"/>
    <w:multiLevelType w:val="multilevel"/>
    <w:tmpl w:val="9E44328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67A44352"/>
    <w:multiLevelType w:val="multilevel"/>
    <w:tmpl w:val="BAD29ADE"/>
    <w:lvl w:ilvl="0">
      <w:start w:val="3"/>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682D5CAE"/>
    <w:multiLevelType w:val="multilevel"/>
    <w:tmpl w:val="97786E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B1E2E45"/>
    <w:multiLevelType w:val="multilevel"/>
    <w:tmpl w:val="B3C078D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799D5415"/>
    <w:multiLevelType w:val="hybridMultilevel"/>
    <w:tmpl w:val="4DCAC4A0"/>
    <w:lvl w:ilvl="0" w:tplc="C4EC0DF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5"/>
  </w:num>
  <w:num w:numId="2">
    <w:abstractNumId w:val="13"/>
  </w:num>
  <w:num w:numId="3">
    <w:abstractNumId w:val="0"/>
  </w:num>
  <w:num w:numId="4">
    <w:abstractNumId w:val="8"/>
  </w:num>
  <w:num w:numId="5">
    <w:abstractNumId w:val="4"/>
  </w:num>
  <w:num w:numId="6">
    <w:abstractNumId w:val="9"/>
  </w:num>
  <w:num w:numId="7">
    <w:abstractNumId w:val="11"/>
  </w:num>
  <w:num w:numId="8">
    <w:abstractNumId w:val="6"/>
  </w:num>
  <w:num w:numId="9">
    <w:abstractNumId w:val="12"/>
  </w:num>
  <w:num w:numId="10">
    <w:abstractNumId w:val="10"/>
  </w:num>
  <w:num w:numId="11">
    <w:abstractNumId w:val="5"/>
  </w:num>
  <w:num w:numId="12">
    <w:abstractNumId w:val="14"/>
  </w:num>
  <w:num w:numId="13">
    <w:abstractNumId w:val="1"/>
  </w:num>
  <w:num w:numId="14">
    <w:abstractNumId w:val="3"/>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D37"/>
    <w:rsid w:val="00021BF4"/>
    <w:rsid w:val="00021E2E"/>
    <w:rsid w:val="000421E2"/>
    <w:rsid w:val="00053801"/>
    <w:rsid w:val="00054090"/>
    <w:rsid w:val="00075AA6"/>
    <w:rsid w:val="0008637A"/>
    <w:rsid w:val="000A5DDB"/>
    <w:rsid w:val="000B1607"/>
    <w:rsid w:val="000C70FD"/>
    <w:rsid w:val="000E3ECF"/>
    <w:rsid w:val="000E7C4B"/>
    <w:rsid w:val="0014484D"/>
    <w:rsid w:val="001819C6"/>
    <w:rsid w:val="001843E7"/>
    <w:rsid w:val="001A1ADD"/>
    <w:rsid w:val="001C2056"/>
    <w:rsid w:val="001D50DE"/>
    <w:rsid w:val="00204335"/>
    <w:rsid w:val="00270295"/>
    <w:rsid w:val="00273126"/>
    <w:rsid w:val="00294573"/>
    <w:rsid w:val="002A6FE8"/>
    <w:rsid w:val="002E387B"/>
    <w:rsid w:val="00310438"/>
    <w:rsid w:val="00342F14"/>
    <w:rsid w:val="0036477D"/>
    <w:rsid w:val="00364BF9"/>
    <w:rsid w:val="003749CA"/>
    <w:rsid w:val="00374C98"/>
    <w:rsid w:val="003E052C"/>
    <w:rsid w:val="003E1BC1"/>
    <w:rsid w:val="003F0650"/>
    <w:rsid w:val="00431A34"/>
    <w:rsid w:val="00443F8C"/>
    <w:rsid w:val="00473EC4"/>
    <w:rsid w:val="00484618"/>
    <w:rsid w:val="0048609F"/>
    <w:rsid w:val="004C0C16"/>
    <w:rsid w:val="004D0D98"/>
    <w:rsid w:val="004E096C"/>
    <w:rsid w:val="004E64D4"/>
    <w:rsid w:val="004F67AF"/>
    <w:rsid w:val="005079F3"/>
    <w:rsid w:val="00512C9C"/>
    <w:rsid w:val="00530EB0"/>
    <w:rsid w:val="005676B0"/>
    <w:rsid w:val="0056798E"/>
    <w:rsid w:val="00580111"/>
    <w:rsid w:val="0058271C"/>
    <w:rsid w:val="0058566D"/>
    <w:rsid w:val="005969C0"/>
    <w:rsid w:val="005A72FA"/>
    <w:rsid w:val="005D2BA1"/>
    <w:rsid w:val="005E113A"/>
    <w:rsid w:val="005E2CA8"/>
    <w:rsid w:val="005F3FA6"/>
    <w:rsid w:val="00616C2A"/>
    <w:rsid w:val="00631B9B"/>
    <w:rsid w:val="00640BD4"/>
    <w:rsid w:val="00665916"/>
    <w:rsid w:val="00672448"/>
    <w:rsid w:val="00673056"/>
    <w:rsid w:val="0067654B"/>
    <w:rsid w:val="006A67DE"/>
    <w:rsid w:val="006E0FB7"/>
    <w:rsid w:val="006E4D7B"/>
    <w:rsid w:val="006F63AC"/>
    <w:rsid w:val="00711E8C"/>
    <w:rsid w:val="007415D8"/>
    <w:rsid w:val="007B00F6"/>
    <w:rsid w:val="007B6238"/>
    <w:rsid w:val="007D3314"/>
    <w:rsid w:val="007D7849"/>
    <w:rsid w:val="007E77AE"/>
    <w:rsid w:val="007F2645"/>
    <w:rsid w:val="00802108"/>
    <w:rsid w:val="008265AE"/>
    <w:rsid w:val="00827FBE"/>
    <w:rsid w:val="00877DAF"/>
    <w:rsid w:val="00893686"/>
    <w:rsid w:val="008A122E"/>
    <w:rsid w:val="008C1F0F"/>
    <w:rsid w:val="00910AD4"/>
    <w:rsid w:val="00954A14"/>
    <w:rsid w:val="009A3D2F"/>
    <w:rsid w:val="009A58A3"/>
    <w:rsid w:val="009F362F"/>
    <w:rsid w:val="00A562E8"/>
    <w:rsid w:val="00A644D2"/>
    <w:rsid w:val="00A64FE6"/>
    <w:rsid w:val="00A92A09"/>
    <w:rsid w:val="00AC4CAF"/>
    <w:rsid w:val="00AC4D2B"/>
    <w:rsid w:val="00AD7F6A"/>
    <w:rsid w:val="00AE5540"/>
    <w:rsid w:val="00AE62D3"/>
    <w:rsid w:val="00B27C18"/>
    <w:rsid w:val="00B44D37"/>
    <w:rsid w:val="00B5567F"/>
    <w:rsid w:val="00B76DE6"/>
    <w:rsid w:val="00B83053"/>
    <w:rsid w:val="00B85286"/>
    <w:rsid w:val="00B9298F"/>
    <w:rsid w:val="00BF3C51"/>
    <w:rsid w:val="00C0620F"/>
    <w:rsid w:val="00C1409D"/>
    <w:rsid w:val="00C77441"/>
    <w:rsid w:val="00C92C7D"/>
    <w:rsid w:val="00CB3AAD"/>
    <w:rsid w:val="00CC4971"/>
    <w:rsid w:val="00CF760B"/>
    <w:rsid w:val="00D12A22"/>
    <w:rsid w:val="00D20251"/>
    <w:rsid w:val="00D57CA5"/>
    <w:rsid w:val="00D703D8"/>
    <w:rsid w:val="00D810EF"/>
    <w:rsid w:val="00D90228"/>
    <w:rsid w:val="00DA765B"/>
    <w:rsid w:val="00DB161B"/>
    <w:rsid w:val="00DF3D06"/>
    <w:rsid w:val="00E704C6"/>
    <w:rsid w:val="00EA7ED9"/>
    <w:rsid w:val="00EE6CBD"/>
    <w:rsid w:val="00F10D63"/>
    <w:rsid w:val="00F179A1"/>
    <w:rsid w:val="00F3281E"/>
    <w:rsid w:val="00F62663"/>
    <w:rsid w:val="00F81359"/>
    <w:rsid w:val="00F92BD9"/>
    <w:rsid w:val="00FB5E06"/>
    <w:rsid w:val="00FC6A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EDC15"/>
  <w15:chartTrackingRefBased/>
  <w15:docId w15:val="{58F8D91F-690A-40BE-BE99-1C65B65A1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D37"/>
    <w:rPr>
      <w:rFonts w:ascii="Times New Roman" w:hAnsi="Times New Roman" w:cs="Times New Roman"/>
      <w:color w:val="000000" w:themeColor="text1"/>
      <w:sz w:val="24"/>
      <w:lang w:val="es-CR"/>
    </w:rPr>
  </w:style>
  <w:style w:type="paragraph" w:styleId="Ttulo1">
    <w:name w:val="heading 1"/>
    <w:basedOn w:val="Normal"/>
    <w:next w:val="Normal"/>
    <w:link w:val="Ttulo1Car"/>
    <w:uiPriority w:val="9"/>
    <w:qFormat/>
    <w:rsid w:val="00B44D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44D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44D37"/>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unhideWhenUsed/>
    <w:qFormat/>
    <w:rsid w:val="00B44D3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44D37"/>
    <w:rPr>
      <w:rFonts w:asciiTheme="majorHAnsi" w:eastAsiaTheme="majorEastAsia" w:hAnsiTheme="majorHAnsi" w:cstheme="majorBidi"/>
      <w:color w:val="2E74B5" w:themeColor="accent1" w:themeShade="BF"/>
      <w:sz w:val="32"/>
      <w:szCs w:val="32"/>
      <w:lang w:val="es-CR"/>
    </w:rPr>
  </w:style>
  <w:style w:type="character" w:customStyle="1" w:styleId="Ttulo2Car">
    <w:name w:val="Título 2 Car"/>
    <w:basedOn w:val="Fuentedeprrafopredeter"/>
    <w:link w:val="Ttulo2"/>
    <w:uiPriority w:val="9"/>
    <w:rsid w:val="00B44D37"/>
    <w:rPr>
      <w:rFonts w:asciiTheme="majorHAnsi" w:eastAsiaTheme="majorEastAsia" w:hAnsiTheme="majorHAnsi" w:cstheme="majorBidi"/>
      <w:color w:val="2E74B5" w:themeColor="accent1" w:themeShade="BF"/>
      <w:sz w:val="26"/>
      <w:szCs w:val="26"/>
      <w:lang w:val="es-CR"/>
    </w:rPr>
  </w:style>
  <w:style w:type="character" w:customStyle="1" w:styleId="Ttulo3Car">
    <w:name w:val="Título 3 Car"/>
    <w:basedOn w:val="Fuentedeprrafopredeter"/>
    <w:link w:val="Ttulo3"/>
    <w:uiPriority w:val="9"/>
    <w:rsid w:val="00B44D37"/>
    <w:rPr>
      <w:rFonts w:asciiTheme="majorHAnsi" w:eastAsiaTheme="majorEastAsia" w:hAnsiTheme="majorHAnsi" w:cstheme="majorBidi"/>
      <w:color w:val="1F4D78" w:themeColor="accent1" w:themeShade="7F"/>
      <w:sz w:val="24"/>
      <w:szCs w:val="24"/>
      <w:lang w:val="es-CR"/>
    </w:rPr>
  </w:style>
  <w:style w:type="character" w:customStyle="1" w:styleId="Ttulo4Car">
    <w:name w:val="Título 4 Car"/>
    <w:basedOn w:val="Fuentedeprrafopredeter"/>
    <w:link w:val="Ttulo4"/>
    <w:uiPriority w:val="9"/>
    <w:rsid w:val="00B44D37"/>
    <w:rPr>
      <w:rFonts w:asciiTheme="majorHAnsi" w:eastAsiaTheme="majorEastAsia" w:hAnsiTheme="majorHAnsi" w:cstheme="majorBidi"/>
      <w:i/>
      <w:iCs/>
      <w:color w:val="2E74B5" w:themeColor="accent1" w:themeShade="BF"/>
      <w:sz w:val="24"/>
      <w:lang w:val="es-CR"/>
    </w:rPr>
  </w:style>
  <w:style w:type="paragraph" w:styleId="Prrafodelista">
    <w:name w:val="List Paragraph"/>
    <w:basedOn w:val="Normal"/>
    <w:uiPriority w:val="34"/>
    <w:qFormat/>
    <w:rsid w:val="00B44D37"/>
    <w:pPr>
      <w:ind w:left="720"/>
      <w:contextualSpacing/>
    </w:pPr>
  </w:style>
  <w:style w:type="character" w:styleId="Hipervnculo">
    <w:name w:val="Hyperlink"/>
    <w:basedOn w:val="Fuentedeprrafopredeter"/>
    <w:uiPriority w:val="99"/>
    <w:unhideWhenUsed/>
    <w:rsid w:val="00B44D37"/>
    <w:rPr>
      <w:color w:val="0563C1" w:themeColor="hyperlink"/>
      <w:u w:val="single"/>
    </w:rPr>
  </w:style>
  <w:style w:type="paragraph" w:styleId="Bibliografa">
    <w:name w:val="Bibliography"/>
    <w:basedOn w:val="Normal"/>
    <w:next w:val="Normal"/>
    <w:uiPriority w:val="37"/>
    <w:unhideWhenUsed/>
    <w:rsid w:val="00B44D37"/>
    <w:pPr>
      <w:spacing w:after="0" w:line="480" w:lineRule="auto"/>
      <w:ind w:left="720" w:hanging="720"/>
    </w:pPr>
  </w:style>
  <w:style w:type="paragraph" w:styleId="Encabezado">
    <w:name w:val="header"/>
    <w:basedOn w:val="Normal"/>
    <w:link w:val="EncabezadoCar"/>
    <w:uiPriority w:val="99"/>
    <w:unhideWhenUsed/>
    <w:rsid w:val="00B44D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4D37"/>
    <w:rPr>
      <w:rFonts w:ascii="Times New Roman" w:hAnsi="Times New Roman" w:cs="Times New Roman"/>
      <w:color w:val="000000" w:themeColor="text1"/>
      <w:sz w:val="24"/>
      <w:lang w:val="es-CR"/>
    </w:rPr>
  </w:style>
  <w:style w:type="paragraph" w:styleId="Piedepgina">
    <w:name w:val="footer"/>
    <w:basedOn w:val="Normal"/>
    <w:link w:val="PiedepginaCar"/>
    <w:uiPriority w:val="99"/>
    <w:unhideWhenUsed/>
    <w:rsid w:val="00B44D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4D37"/>
    <w:rPr>
      <w:rFonts w:ascii="Times New Roman" w:hAnsi="Times New Roman" w:cs="Times New Roman"/>
      <w:color w:val="000000" w:themeColor="text1"/>
      <w:sz w:val="24"/>
      <w:lang w:val="es-CR"/>
    </w:rPr>
  </w:style>
  <w:style w:type="paragraph" w:styleId="Textonotapie">
    <w:name w:val="footnote text"/>
    <w:basedOn w:val="Normal"/>
    <w:link w:val="TextonotapieCar"/>
    <w:uiPriority w:val="99"/>
    <w:semiHidden/>
    <w:unhideWhenUsed/>
    <w:rsid w:val="0005409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54090"/>
    <w:rPr>
      <w:rFonts w:ascii="Times New Roman" w:hAnsi="Times New Roman" w:cs="Times New Roman"/>
      <w:color w:val="000000" w:themeColor="text1"/>
      <w:sz w:val="20"/>
      <w:szCs w:val="20"/>
      <w:lang w:val="es-CR"/>
    </w:rPr>
  </w:style>
  <w:style w:type="character" w:styleId="Refdenotaalpie">
    <w:name w:val="footnote reference"/>
    <w:basedOn w:val="Fuentedeprrafopredeter"/>
    <w:uiPriority w:val="99"/>
    <w:semiHidden/>
    <w:unhideWhenUsed/>
    <w:rsid w:val="00054090"/>
    <w:rPr>
      <w:vertAlign w:val="superscript"/>
    </w:rPr>
  </w:style>
  <w:style w:type="paragraph" w:styleId="Textodeglobo">
    <w:name w:val="Balloon Text"/>
    <w:basedOn w:val="Normal"/>
    <w:link w:val="TextodegloboCar"/>
    <w:uiPriority w:val="99"/>
    <w:semiHidden/>
    <w:unhideWhenUsed/>
    <w:rsid w:val="004C0C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0C16"/>
    <w:rPr>
      <w:rFonts w:ascii="Segoe UI" w:hAnsi="Segoe UI" w:cs="Segoe UI"/>
      <w:color w:val="000000" w:themeColor="text1"/>
      <w:sz w:val="18"/>
      <w:szCs w:val="18"/>
      <w:lang w:val="es-CR"/>
    </w:rPr>
  </w:style>
  <w:style w:type="character" w:styleId="Refdecomentario">
    <w:name w:val="annotation reference"/>
    <w:basedOn w:val="Fuentedeprrafopredeter"/>
    <w:uiPriority w:val="99"/>
    <w:semiHidden/>
    <w:unhideWhenUsed/>
    <w:rsid w:val="00F81359"/>
    <w:rPr>
      <w:sz w:val="16"/>
      <w:szCs w:val="16"/>
    </w:rPr>
  </w:style>
  <w:style w:type="paragraph" w:styleId="Textocomentario">
    <w:name w:val="annotation text"/>
    <w:basedOn w:val="Normal"/>
    <w:link w:val="TextocomentarioCar"/>
    <w:uiPriority w:val="99"/>
    <w:semiHidden/>
    <w:unhideWhenUsed/>
    <w:rsid w:val="00F813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81359"/>
    <w:rPr>
      <w:rFonts w:ascii="Times New Roman" w:hAnsi="Times New Roman" w:cs="Times New Roman"/>
      <w:color w:val="000000" w:themeColor="text1"/>
      <w:sz w:val="20"/>
      <w:szCs w:val="20"/>
      <w:lang w:val="es-CR"/>
    </w:rPr>
  </w:style>
  <w:style w:type="paragraph" w:styleId="Asuntodelcomentario">
    <w:name w:val="annotation subject"/>
    <w:basedOn w:val="Textocomentario"/>
    <w:next w:val="Textocomentario"/>
    <w:link w:val="AsuntodelcomentarioCar"/>
    <w:uiPriority w:val="99"/>
    <w:semiHidden/>
    <w:unhideWhenUsed/>
    <w:rsid w:val="00F81359"/>
    <w:rPr>
      <w:b/>
      <w:bCs/>
    </w:rPr>
  </w:style>
  <w:style w:type="character" w:customStyle="1" w:styleId="AsuntodelcomentarioCar">
    <w:name w:val="Asunto del comentario Car"/>
    <w:basedOn w:val="TextocomentarioCar"/>
    <w:link w:val="Asuntodelcomentario"/>
    <w:uiPriority w:val="99"/>
    <w:semiHidden/>
    <w:rsid w:val="00F81359"/>
    <w:rPr>
      <w:rFonts w:ascii="Times New Roman" w:hAnsi="Times New Roman" w:cs="Times New Roman"/>
      <w:b/>
      <w:bCs/>
      <w:color w:val="000000" w:themeColor="text1"/>
      <w:sz w:val="20"/>
      <w:szCs w:val="20"/>
      <w:lang w:val="es-CR"/>
    </w:rPr>
  </w:style>
  <w:style w:type="character" w:customStyle="1" w:styleId="Mencinsinresolver1">
    <w:name w:val="Mención sin resolver1"/>
    <w:basedOn w:val="Fuentedeprrafopredeter"/>
    <w:uiPriority w:val="99"/>
    <w:semiHidden/>
    <w:unhideWhenUsed/>
    <w:rsid w:val="00B830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UARIO\Downloads\ARREGLO2710.docx" TargetMode="External"/><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hyperlink" Target="http://www.fao.org/forestry/12924-%2005025d5e690b91036419c00100747b1cb.pdf" TargetMode="External"/><Relationship Id="rId3" Type="http://schemas.openxmlformats.org/officeDocument/2006/relationships/styles" Target="styles.xml"/><Relationship Id="rId21" Type="http://schemas.openxmlformats.org/officeDocument/2006/relationships/hyperlink" Target="file:///C:/Users/USUARIO/Downloads/Ciclos%20de%20corta.pdf"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hyperlink" Target="http://reddcr.go.cr/sites/default/files/centro-de-documentacion/meza_and_mendez_2002_-_segundas_cosechas_bajo_un_sistema_polic_clico_de_manejo_para_bosques_h_medos_tropicales._regi_n_huetar_norte_costa_rica.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doi.org/10.1016/S0378-1127(98)00550-7" TargetMode="External"/><Relationship Id="rId29" Type="http://schemas.openxmlformats.org/officeDocument/2006/relationships/hyperlink" Target="http://parquenacionalvolcanarenal.blogspot.com/p/area-de-conservacion-arenal-hueta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sirefor.go.cr/Documentos/Industria/2003_McKenzie_tendencias2020_CR.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file:///C:/Users/USUARIO/Downloads/plansilvicultural.pdf" TargetMode="External"/><Relationship Id="rId28" Type="http://schemas.openxmlformats.org/officeDocument/2006/relationships/hyperlink" Target="https://doi.org/10.1016/0378-1127(94)06106-S" TargetMode="External"/><Relationship Id="rId10" Type="http://schemas.openxmlformats.org/officeDocument/2006/relationships/image" Target="media/image1.jpeg"/><Relationship Id="rId19" Type="http://schemas.openxmlformats.org/officeDocument/2006/relationships/hyperlink" Target="file:///C:/Users/USUARIO/Downloads/Dialnet-BasesEcologicasParaElManejoForestalSostenible-5381340.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USUARIO\Downloads\ARREGLO2710.docx" TargetMode="External"/><Relationship Id="rId14" Type="http://schemas.openxmlformats.org/officeDocument/2006/relationships/image" Target="media/image3.png"/><Relationship Id="rId22" Type="http://schemas.openxmlformats.org/officeDocument/2006/relationships/hyperlink" Target="http://repositorio.unb.br/bitstream/10482/9740/1/LIVRO_EpidometriaForestal.pdf" TargetMode="External"/><Relationship Id="rId27" Type="http://schemas.openxmlformats.org/officeDocument/2006/relationships/hyperlink" Target="http://www.mag.go.cr/congreso_agronomico_x/a50-2388-I_167.pdf" TargetMode="External"/><Relationship Id="rId30" Type="http://schemas.openxmlformats.org/officeDocument/2006/relationships/hyperlink" Target="http://www.bio-nica.info/biblioteca/Wagner2000CortaSelectiva.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victor.meza.picado@una.cr" TargetMode="External"/><Relationship Id="rId2" Type="http://schemas.openxmlformats.org/officeDocument/2006/relationships/hyperlink" Target="http://ORCid.org/0000-0001-5193-678X" TargetMode="External"/><Relationship Id="rId1" Type="http://schemas.openxmlformats.org/officeDocument/2006/relationships/hyperlink" Target="mailto:pd88abarca@gmail.com" TargetMode="External"/><Relationship Id="rId5" Type="http://schemas.openxmlformats.org/officeDocument/2006/relationships/hyperlink" Target="mailto:jmendez@codeforsa.org" TargetMode="External"/><Relationship Id="rId4" Type="http://schemas.openxmlformats.org/officeDocument/2006/relationships/hyperlink" Target="http://ORCid.org/0000-0002-8223-4761"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10149188270526"/>
          <c:y val="4.0138240638472225E-2"/>
          <c:w val="0.83269176238547737"/>
          <c:h val="0.71558861890729919"/>
        </c:manualLayout>
      </c:layout>
      <c:scatterChart>
        <c:scatterStyle val="smoothMarker"/>
        <c:varyColors val="0"/>
        <c:ser>
          <c:idx val="0"/>
          <c:order val="0"/>
          <c:tx>
            <c:strRef>
              <c:f>'Umbrales '!$J$48</c:f>
              <c:strCache>
                <c:ptCount val="1"/>
                <c:pt idx="0">
                  <c:v>Liberación</c:v>
                </c:pt>
              </c:strCache>
            </c:strRef>
          </c:tx>
          <c:spPr>
            <a:ln w="19050" cap="rnd">
              <a:solidFill>
                <a:sysClr val="windowText" lastClr="000000"/>
              </a:solidFill>
              <a:round/>
            </a:ln>
            <a:effectLst/>
          </c:spPr>
          <c:marker>
            <c:symbol val="circle"/>
            <c:size val="5"/>
            <c:spPr>
              <a:solidFill>
                <a:sysClr val="windowText" lastClr="000000"/>
              </a:solidFill>
              <a:ln w="19050">
                <a:solidFill>
                  <a:sysClr val="windowText" lastClr="000000"/>
                </a:solidFill>
              </a:ln>
              <a:effectLst/>
            </c:spPr>
          </c:marker>
          <c:xVal>
            <c:numRef>
              <c:f>'Umbrales '!$I$49:$I$55</c:f>
              <c:numCache>
                <c:formatCode>General</c:formatCode>
                <c:ptCount val="7"/>
                <c:pt idx="0">
                  <c:v>0</c:v>
                </c:pt>
                <c:pt idx="1">
                  <c:v>2</c:v>
                </c:pt>
                <c:pt idx="2">
                  <c:v>4</c:v>
                </c:pt>
                <c:pt idx="3">
                  <c:v>6</c:v>
                </c:pt>
                <c:pt idx="4">
                  <c:v>11</c:v>
                </c:pt>
                <c:pt idx="5">
                  <c:v>18</c:v>
                </c:pt>
                <c:pt idx="6">
                  <c:v>25</c:v>
                </c:pt>
              </c:numCache>
            </c:numRef>
          </c:xVal>
          <c:yVal>
            <c:numRef>
              <c:f>'Umbrales '!$J$49:$J$55</c:f>
              <c:numCache>
                <c:formatCode>0.000</c:formatCode>
                <c:ptCount val="7"/>
                <c:pt idx="0">
                  <c:v>18.902520000000003</c:v>
                </c:pt>
                <c:pt idx="1">
                  <c:v>16.411200000000001</c:v>
                </c:pt>
                <c:pt idx="2">
                  <c:v>17.721599999999999</c:v>
                </c:pt>
                <c:pt idx="3">
                  <c:v>18.080120874815997</c:v>
                </c:pt>
                <c:pt idx="4">
                  <c:v>18.808920000000001</c:v>
                </c:pt>
                <c:pt idx="5">
                  <c:v>19.141199999999998</c:v>
                </c:pt>
                <c:pt idx="6">
                  <c:v>18.869091617376</c:v>
                </c:pt>
              </c:numCache>
            </c:numRef>
          </c:yVal>
          <c:smooth val="1"/>
          <c:extLst>
            <c:ext xmlns:c16="http://schemas.microsoft.com/office/drawing/2014/chart" uri="{C3380CC4-5D6E-409C-BE32-E72D297353CC}">
              <c16:uniqueId val="{00000000-CE58-40CF-88DB-17B16F560282}"/>
            </c:ext>
          </c:extLst>
        </c:ser>
        <c:ser>
          <c:idx val="1"/>
          <c:order val="1"/>
          <c:tx>
            <c:strRef>
              <c:f>'Umbrales '!$K$48</c:f>
              <c:strCache>
                <c:ptCount val="1"/>
                <c:pt idx="0">
                  <c:v>Refinamiento</c:v>
                </c:pt>
              </c:strCache>
            </c:strRef>
          </c:tx>
          <c:spPr>
            <a:ln w="19050" cap="rnd">
              <a:solidFill>
                <a:srgbClr val="E7E6E6">
                  <a:lumMod val="50000"/>
                </a:srgbClr>
              </a:solidFill>
              <a:round/>
            </a:ln>
            <a:effectLst/>
          </c:spPr>
          <c:marker>
            <c:symbol val="circle"/>
            <c:size val="5"/>
            <c:spPr>
              <a:solidFill>
                <a:srgbClr val="E7E6E6">
                  <a:lumMod val="50000"/>
                </a:srgbClr>
              </a:solidFill>
              <a:ln w="19050">
                <a:solidFill>
                  <a:srgbClr val="E7E6E6">
                    <a:lumMod val="50000"/>
                  </a:srgbClr>
                </a:solidFill>
              </a:ln>
              <a:effectLst/>
            </c:spPr>
          </c:marker>
          <c:xVal>
            <c:numRef>
              <c:f>'Umbrales '!$I$49:$I$55</c:f>
              <c:numCache>
                <c:formatCode>General</c:formatCode>
                <c:ptCount val="7"/>
                <c:pt idx="0">
                  <c:v>0</c:v>
                </c:pt>
                <c:pt idx="1">
                  <c:v>2</c:v>
                </c:pt>
                <c:pt idx="2">
                  <c:v>4</c:v>
                </c:pt>
                <c:pt idx="3">
                  <c:v>6</c:v>
                </c:pt>
                <c:pt idx="4">
                  <c:v>11</c:v>
                </c:pt>
                <c:pt idx="5">
                  <c:v>18</c:v>
                </c:pt>
                <c:pt idx="6">
                  <c:v>25</c:v>
                </c:pt>
              </c:numCache>
            </c:numRef>
          </c:xVal>
          <c:yVal>
            <c:numRef>
              <c:f>'Umbrales '!$K$49:$K$55</c:f>
              <c:numCache>
                <c:formatCode>0.000</c:formatCode>
                <c:ptCount val="7"/>
                <c:pt idx="0">
                  <c:v>17.889299999999999</c:v>
                </c:pt>
                <c:pt idx="1">
                  <c:v>15.311399999999999</c:v>
                </c:pt>
                <c:pt idx="2">
                  <c:v>15.740517509339998</c:v>
                </c:pt>
                <c:pt idx="3">
                  <c:v>16.188600000000001</c:v>
                </c:pt>
                <c:pt idx="4">
                  <c:v>17.611992163864802</c:v>
                </c:pt>
                <c:pt idx="5">
                  <c:v>17.854199999999999</c:v>
                </c:pt>
                <c:pt idx="6">
                  <c:v>18.483331066199998</c:v>
                </c:pt>
              </c:numCache>
            </c:numRef>
          </c:yVal>
          <c:smooth val="1"/>
          <c:extLst>
            <c:ext xmlns:c16="http://schemas.microsoft.com/office/drawing/2014/chart" uri="{C3380CC4-5D6E-409C-BE32-E72D297353CC}">
              <c16:uniqueId val="{00000001-CE58-40CF-88DB-17B16F560282}"/>
            </c:ext>
          </c:extLst>
        </c:ser>
        <c:ser>
          <c:idx val="2"/>
          <c:order val="2"/>
          <c:tx>
            <c:strRef>
              <c:f>'Umbrales '!$L$48</c:f>
              <c:strCache>
                <c:ptCount val="1"/>
                <c:pt idx="0">
                  <c:v>Testigo</c:v>
                </c:pt>
              </c:strCache>
            </c:strRef>
          </c:tx>
          <c:spPr>
            <a:ln w="19050" cap="rnd">
              <a:solidFill>
                <a:sysClr val="window" lastClr="FFFFFF">
                  <a:lumMod val="65000"/>
                </a:sysClr>
              </a:solidFill>
              <a:round/>
            </a:ln>
            <a:effectLst/>
          </c:spPr>
          <c:marker>
            <c:symbol val="circle"/>
            <c:size val="5"/>
            <c:spPr>
              <a:solidFill>
                <a:sysClr val="window" lastClr="FFFFFF">
                  <a:lumMod val="65000"/>
                </a:sysClr>
              </a:solidFill>
              <a:ln w="19050">
                <a:solidFill>
                  <a:sysClr val="window" lastClr="FFFFFF">
                    <a:lumMod val="65000"/>
                  </a:sysClr>
                </a:solidFill>
              </a:ln>
              <a:effectLst/>
            </c:spPr>
          </c:marker>
          <c:xVal>
            <c:numRef>
              <c:f>'Umbrales '!$I$49:$I$55</c:f>
              <c:numCache>
                <c:formatCode>General</c:formatCode>
                <c:ptCount val="7"/>
                <c:pt idx="0">
                  <c:v>0</c:v>
                </c:pt>
                <c:pt idx="1">
                  <c:v>2</c:v>
                </c:pt>
                <c:pt idx="2">
                  <c:v>4</c:v>
                </c:pt>
                <c:pt idx="3">
                  <c:v>6</c:v>
                </c:pt>
                <c:pt idx="4">
                  <c:v>11</c:v>
                </c:pt>
                <c:pt idx="5">
                  <c:v>18</c:v>
                </c:pt>
                <c:pt idx="6">
                  <c:v>25</c:v>
                </c:pt>
              </c:numCache>
            </c:numRef>
          </c:xVal>
          <c:yVal>
            <c:numRef>
              <c:f>'Umbrales '!$L$49:$L$55</c:f>
              <c:numCache>
                <c:formatCode>0.000</c:formatCode>
                <c:ptCount val="7"/>
                <c:pt idx="0">
                  <c:v>16.2318</c:v>
                </c:pt>
                <c:pt idx="1">
                  <c:v>14.02653207291336</c:v>
                </c:pt>
                <c:pt idx="2">
                  <c:v>14.10453207291336</c:v>
                </c:pt>
                <c:pt idx="3">
                  <c:v>15.2256</c:v>
                </c:pt>
                <c:pt idx="4">
                  <c:v>15.651289309028879</c:v>
                </c:pt>
                <c:pt idx="5">
                  <c:v>16.8324</c:v>
                </c:pt>
                <c:pt idx="6">
                  <c:v>16.764643199304004</c:v>
                </c:pt>
              </c:numCache>
            </c:numRef>
          </c:yVal>
          <c:smooth val="1"/>
          <c:extLst>
            <c:ext xmlns:c16="http://schemas.microsoft.com/office/drawing/2014/chart" uri="{C3380CC4-5D6E-409C-BE32-E72D297353CC}">
              <c16:uniqueId val="{00000002-CE58-40CF-88DB-17B16F560282}"/>
            </c:ext>
          </c:extLst>
        </c:ser>
        <c:ser>
          <c:idx val="3"/>
          <c:order val="3"/>
          <c:tx>
            <c:strRef>
              <c:f>'Umbrales '!$M$48</c:f>
              <c:strCache>
                <c:ptCount val="1"/>
                <c:pt idx="0">
                  <c:v>VRM</c:v>
                </c:pt>
              </c:strCache>
            </c:strRef>
          </c:tx>
          <c:spPr>
            <a:ln w="12700" cap="rnd">
              <a:solidFill>
                <a:srgbClr val="FF0000"/>
              </a:solidFill>
              <a:round/>
            </a:ln>
            <a:effectLst/>
          </c:spPr>
          <c:marker>
            <c:symbol val="none"/>
          </c:marker>
          <c:xVal>
            <c:numRef>
              <c:f>'Umbrales '!$I$49:$I$55</c:f>
              <c:numCache>
                <c:formatCode>General</c:formatCode>
                <c:ptCount val="7"/>
                <c:pt idx="0">
                  <c:v>0</c:v>
                </c:pt>
                <c:pt idx="1">
                  <c:v>2</c:v>
                </c:pt>
                <c:pt idx="2">
                  <c:v>4</c:v>
                </c:pt>
                <c:pt idx="3">
                  <c:v>6</c:v>
                </c:pt>
                <c:pt idx="4">
                  <c:v>11</c:v>
                </c:pt>
                <c:pt idx="5">
                  <c:v>18</c:v>
                </c:pt>
                <c:pt idx="6">
                  <c:v>25</c:v>
                </c:pt>
              </c:numCache>
            </c:numRef>
          </c:xVal>
          <c:yVal>
            <c:numRef>
              <c:f>'Umbrales '!$M$49:$M$55</c:f>
              <c:numCache>
                <c:formatCode>General</c:formatCode>
                <c:ptCount val="7"/>
                <c:pt idx="0">
                  <c:v>11.6</c:v>
                </c:pt>
                <c:pt idx="1">
                  <c:v>11.6</c:v>
                </c:pt>
                <c:pt idx="2">
                  <c:v>11.6</c:v>
                </c:pt>
                <c:pt idx="3">
                  <c:v>11.6</c:v>
                </c:pt>
                <c:pt idx="4">
                  <c:v>11.6</c:v>
                </c:pt>
                <c:pt idx="5">
                  <c:v>11.6</c:v>
                </c:pt>
                <c:pt idx="6">
                  <c:v>11.6</c:v>
                </c:pt>
              </c:numCache>
            </c:numRef>
          </c:yVal>
          <c:smooth val="1"/>
          <c:extLst>
            <c:ext xmlns:c16="http://schemas.microsoft.com/office/drawing/2014/chart" uri="{C3380CC4-5D6E-409C-BE32-E72D297353CC}">
              <c16:uniqueId val="{00000003-CE58-40CF-88DB-17B16F560282}"/>
            </c:ext>
          </c:extLst>
        </c:ser>
        <c:dLbls>
          <c:showLegendKey val="0"/>
          <c:showVal val="0"/>
          <c:showCatName val="0"/>
          <c:showSerName val="0"/>
          <c:showPercent val="0"/>
          <c:showBubbleSize val="0"/>
        </c:dLbls>
        <c:axId val="632032792"/>
        <c:axId val="632034360"/>
      </c:scatterChart>
      <c:valAx>
        <c:axId val="632032792"/>
        <c:scaling>
          <c:orientation val="minMax"/>
          <c:max val="25"/>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s-ES"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2034360"/>
        <c:crosses val="autoZero"/>
        <c:crossBetween val="midCat"/>
      </c:valAx>
      <c:valAx>
        <c:axId val="632034360"/>
        <c:scaling>
          <c:orientation val="minMax"/>
        </c:scaling>
        <c:delete val="0"/>
        <c:axPos val="l"/>
        <c:title>
          <c:tx>
            <c:rich>
              <a:bodyPr rot="-5400000" spcFirstLastPara="1" vertOverflow="ellipsis" vert="horz" wrap="square" anchor="ctr" anchorCtr="1"/>
              <a:lstStyle/>
              <a:p>
                <a:pPr>
                  <a:defRPr lang="es-ES" sz="11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r>
                  <a:rPr lang="es-CR" sz="1100" b="0">
                    <a:solidFill>
                      <a:sysClr val="windowText" lastClr="000000"/>
                    </a:solidFill>
                    <a:latin typeface="Times New Roman" panose="02020603050405020304" pitchFamily="18" charset="0"/>
                    <a:cs typeface="Times New Roman" panose="02020603050405020304" pitchFamily="18" charset="0"/>
                  </a:rPr>
                  <a:t>m</a:t>
                </a:r>
                <a:r>
                  <a:rPr lang="es-CR" sz="1100" b="0" baseline="30000">
                    <a:solidFill>
                      <a:sysClr val="windowText" lastClr="000000"/>
                    </a:solidFill>
                    <a:latin typeface="Times New Roman" panose="02020603050405020304" pitchFamily="18" charset="0"/>
                    <a:cs typeface="Times New Roman" panose="02020603050405020304" pitchFamily="18" charset="0"/>
                  </a:rPr>
                  <a:t>2</a:t>
                </a:r>
                <a:r>
                  <a:rPr lang="es-CR" sz="1100" b="0">
                    <a:solidFill>
                      <a:sysClr val="windowText" lastClr="000000"/>
                    </a:solidFill>
                    <a:latin typeface="Times New Roman" panose="02020603050405020304" pitchFamily="18" charset="0"/>
                    <a:cs typeface="Times New Roman" panose="02020603050405020304" pitchFamily="18" charset="0"/>
                  </a:rPr>
                  <a:t>*ha</a:t>
                </a:r>
                <a:r>
                  <a:rPr lang="es-CR" sz="1100" b="0" baseline="30000">
                    <a:solidFill>
                      <a:sysClr val="windowText" lastClr="000000"/>
                    </a:solidFill>
                    <a:latin typeface="Times New Roman" panose="02020603050405020304" pitchFamily="18" charset="0"/>
                    <a:cs typeface="Times New Roman" panose="02020603050405020304" pitchFamily="18" charset="0"/>
                  </a:rPr>
                  <a:t>-1</a:t>
                </a:r>
                <a:endParaRPr lang="es-CR" sz="11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0010553511098356E-4"/>
              <c:y val="0.30484246030332213"/>
            </c:manualLayout>
          </c:layout>
          <c:overlay val="0"/>
          <c:spPr>
            <a:noFill/>
            <a:ln>
              <a:noFill/>
            </a:ln>
            <a:effectLst/>
          </c:spPr>
          <c:txPr>
            <a:bodyPr rot="-5400000" spcFirstLastPara="1" vertOverflow="ellipsis" vert="horz" wrap="square" anchor="ctr" anchorCtr="1"/>
            <a:lstStyle/>
            <a:p>
              <a:pPr>
                <a:defRPr lang="es-ES" sz="11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s-ES"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2032792"/>
        <c:crosses val="autoZero"/>
        <c:crossBetween val="midCat"/>
      </c:valAx>
      <c:spPr>
        <a:noFill/>
        <a:ln>
          <a:noFill/>
        </a:ln>
        <a:effectLst/>
      </c:spPr>
    </c:plotArea>
    <c:legend>
      <c:legendPos val="b"/>
      <c:layout>
        <c:manualLayout>
          <c:xMode val="edge"/>
          <c:yMode val="edge"/>
          <c:x val="6.774000243051051E-2"/>
          <c:y val="0.87808732497394859"/>
          <c:w val="0.89999986031549262"/>
          <c:h val="9.2698535382463809E-2"/>
        </c:manualLayout>
      </c:layout>
      <c:overlay val="0"/>
      <c:spPr>
        <a:noFill/>
        <a:ln>
          <a:noFill/>
        </a:ln>
        <a:effectLst/>
      </c:spPr>
      <c:txPr>
        <a:bodyPr rot="0" spcFirstLastPara="1" vertOverflow="ellipsis" vert="horz" wrap="square" anchor="ctr" anchorCtr="1"/>
        <a:lstStyle/>
        <a:p>
          <a:pPr>
            <a:defRPr lang="es-ES"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n>
            <a:noFill/>
          </a:l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44065988794948"/>
          <c:y val="5.0925925925925923E-2"/>
          <c:w val="0.84393167481909315"/>
          <c:h val="0.73577136191309489"/>
        </c:manualLayout>
      </c:layout>
      <c:scatterChart>
        <c:scatterStyle val="smoothMarker"/>
        <c:varyColors val="0"/>
        <c:ser>
          <c:idx val="0"/>
          <c:order val="0"/>
          <c:tx>
            <c:strRef>
              <c:f>'Umbrales '!$J$36</c:f>
              <c:strCache>
                <c:ptCount val="1"/>
                <c:pt idx="0">
                  <c:v>Liberación </c:v>
                </c:pt>
              </c:strCache>
            </c:strRef>
          </c:tx>
          <c:spPr>
            <a:ln w="19050" cap="rnd">
              <a:solidFill>
                <a:sysClr val="windowText" lastClr="000000"/>
              </a:solidFill>
              <a:round/>
            </a:ln>
            <a:effectLst/>
          </c:spPr>
          <c:marker>
            <c:symbol val="circle"/>
            <c:size val="5"/>
            <c:spPr>
              <a:solidFill>
                <a:sysClr val="windowText" lastClr="000000"/>
              </a:solidFill>
              <a:ln w="19050">
                <a:solidFill>
                  <a:sysClr val="windowText" lastClr="000000"/>
                </a:solidFill>
              </a:ln>
              <a:effectLst/>
            </c:spPr>
          </c:marker>
          <c:xVal>
            <c:numRef>
              <c:f>'Umbrales '!$I$37:$I$43</c:f>
              <c:numCache>
                <c:formatCode>General</c:formatCode>
                <c:ptCount val="7"/>
                <c:pt idx="0">
                  <c:v>0</c:v>
                </c:pt>
                <c:pt idx="1">
                  <c:v>2</c:v>
                </c:pt>
                <c:pt idx="2">
                  <c:v>4</c:v>
                </c:pt>
                <c:pt idx="3">
                  <c:v>6</c:v>
                </c:pt>
                <c:pt idx="4">
                  <c:v>11</c:v>
                </c:pt>
                <c:pt idx="5">
                  <c:v>18</c:v>
                </c:pt>
                <c:pt idx="6">
                  <c:v>25</c:v>
                </c:pt>
              </c:numCache>
            </c:numRef>
          </c:xVal>
          <c:yVal>
            <c:numRef>
              <c:f>'Umbrales '!$J$37:$J$43</c:f>
              <c:numCache>
                <c:formatCode>General</c:formatCode>
                <c:ptCount val="7"/>
                <c:pt idx="0" formatCode="0.00">
                  <c:v>2.4630541871921183</c:v>
                </c:pt>
                <c:pt idx="1">
                  <c:v>2.27</c:v>
                </c:pt>
                <c:pt idx="2">
                  <c:v>2.1</c:v>
                </c:pt>
                <c:pt idx="3">
                  <c:v>3.37</c:v>
                </c:pt>
                <c:pt idx="4">
                  <c:v>2.33</c:v>
                </c:pt>
                <c:pt idx="5">
                  <c:v>2.23</c:v>
                </c:pt>
                <c:pt idx="6">
                  <c:v>2.09</c:v>
                </c:pt>
              </c:numCache>
            </c:numRef>
          </c:yVal>
          <c:smooth val="1"/>
          <c:extLst>
            <c:ext xmlns:c16="http://schemas.microsoft.com/office/drawing/2014/chart" uri="{C3380CC4-5D6E-409C-BE32-E72D297353CC}">
              <c16:uniqueId val="{00000000-4881-4E31-A4D2-A3327EB9104C}"/>
            </c:ext>
          </c:extLst>
        </c:ser>
        <c:ser>
          <c:idx val="1"/>
          <c:order val="1"/>
          <c:tx>
            <c:strRef>
              <c:f>'Umbrales '!$K$36</c:f>
              <c:strCache>
                <c:ptCount val="1"/>
                <c:pt idx="0">
                  <c:v>Refinamiento</c:v>
                </c:pt>
              </c:strCache>
            </c:strRef>
          </c:tx>
          <c:spPr>
            <a:ln w="19050" cap="rnd">
              <a:solidFill>
                <a:srgbClr val="E7E6E6">
                  <a:lumMod val="50000"/>
                </a:srgbClr>
              </a:solidFill>
              <a:round/>
            </a:ln>
            <a:effectLst/>
          </c:spPr>
          <c:marker>
            <c:symbol val="circle"/>
            <c:size val="5"/>
            <c:spPr>
              <a:solidFill>
                <a:srgbClr val="E7E6E6">
                  <a:lumMod val="50000"/>
                </a:srgbClr>
              </a:solidFill>
              <a:ln w="19050">
                <a:solidFill>
                  <a:srgbClr val="E7E6E6">
                    <a:lumMod val="50000"/>
                  </a:srgbClr>
                </a:solidFill>
              </a:ln>
              <a:effectLst/>
            </c:spPr>
          </c:marker>
          <c:xVal>
            <c:numRef>
              <c:f>'Umbrales '!$I$37:$I$43</c:f>
              <c:numCache>
                <c:formatCode>General</c:formatCode>
                <c:ptCount val="7"/>
                <c:pt idx="0">
                  <c:v>0</c:v>
                </c:pt>
                <c:pt idx="1">
                  <c:v>2</c:v>
                </c:pt>
                <c:pt idx="2">
                  <c:v>4</c:v>
                </c:pt>
                <c:pt idx="3">
                  <c:v>6</c:v>
                </c:pt>
                <c:pt idx="4">
                  <c:v>11</c:v>
                </c:pt>
                <c:pt idx="5">
                  <c:v>18</c:v>
                </c:pt>
                <c:pt idx="6">
                  <c:v>25</c:v>
                </c:pt>
              </c:numCache>
            </c:numRef>
          </c:xVal>
          <c:yVal>
            <c:numRef>
              <c:f>'Umbrales '!$K$37:$K$43</c:f>
              <c:numCache>
                <c:formatCode>General</c:formatCode>
                <c:ptCount val="7"/>
                <c:pt idx="0" formatCode="0.00">
                  <c:v>2.1226415094339623</c:v>
                </c:pt>
                <c:pt idx="1">
                  <c:v>0.76</c:v>
                </c:pt>
                <c:pt idx="2">
                  <c:v>0.88</c:v>
                </c:pt>
                <c:pt idx="3">
                  <c:v>0.65</c:v>
                </c:pt>
                <c:pt idx="4">
                  <c:v>1.1599999999999999</c:v>
                </c:pt>
                <c:pt idx="5">
                  <c:v>0.45</c:v>
                </c:pt>
                <c:pt idx="6">
                  <c:v>1.95</c:v>
                </c:pt>
              </c:numCache>
            </c:numRef>
          </c:yVal>
          <c:smooth val="1"/>
          <c:extLst>
            <c:ext xmlns:c16="http://schemas.microsoft.com/office/drawing/2014/chart" uri="{C3380CC4-5D6E-409C-BE32-E72D297353CC}">
              <c16:uniqueId val="{00000001-4881-4E31-A4D2-A3327EB9104C}"/>
            </c:ext>
          </c:extLst>
        </c:ser>
        <c:ser>
          <c:idx val="2"/>
          <c:order val="2"/>
          <c:tx>
            <c:strRef>
              <c:f>'Umbrales '!$L$36</c:f>
              <c:strCache>
                <c:ptCount val="1"/>
                <c:pt idx="0">
                  <c:v>Testigo</c:v>
                </c:pt>
              </c:strCache>
            </c:strRef>
          </c:tx>
          <c:spPr>
            <a:ln w="19050" cap="rnd">
              <a:solidFill>
                <a:sysClr val="window" lastClr="FFFFFF">
                  <a:lumMod val="65000"/>
                </a:sysClr>
              </a:solidFill>
              <a:round/>
            </a:ln>
            <a:effectLst/>
          </c:spPr>
          <c:marker>
            <c:symbol val="circle"/>
            <c:size val="5"/>
            <c:spPr>
              <a:solidFill>
                <a:sysClr val="window" lastClr="FFFFFF">
                  <a:lumMod val="65000"/>
                </a:sysClr>
              </a:solidFill>
              <a:ln w="19050">
                <a:solidFill>
                  <a:sysClr val="window" lastClr="FFFFFF">
                    <a:lumMod val="65000"/>
                  </a:sysClr>
                </a:solidFill>
              </a:ln>
              <a:effectLst/>
            </c:spPr>
          </c:marker>
          <c:xVal>
            <c:numRef>
              <c:f>'Umbrales '!$I$37:$I$43</c:f>
              <c:numCache>
                <c:formatCode>General</c:formatCode>
                <c:ptCount val="7"/>
                <c:pt idx="0">
                  <c:v>0</c:v>
                </c:pt>
                <c:pt idx="1">
                  <c:v>2</c:v>
                </c:pt>
                <c:pt idx="2">
                  <c:v>4</c:v>
                </c:pt>
                <c:pt idx="3">
                  <c:v>6</c:v>
                </c:pt>
                <c:pt idx="4">
                  <c:v>11</c:v>
                </c:pt>
                <c:pt idx="5">
                  <c:v>18</c:v>
                </c:pt>
                <c:pt idx="6">
                  <c:v>25</c:v>
                </c:pt>
              </c:numCache>
            </c:numRef>
          </c:xVal>
          <c:yVal>
            <c:numRef>
              <c:f>'Umbrales '!$L$37:$L$43</c:f>
              <c:numCache>
                <c:formatCode>General</c:formatCode>
                <c:ptCount val="7"/>
                <c:pt idx="0" formatCode="0.00">
                  <c:v>0.38910505836575876</c:v>
                </c:pt>
                <c:pt idx="1">
                  <c:v>0.56000000000000005</c:v>
                </c:pt>
                <c:pt idx="2">
                  <c:v>0.34</c:v>
                </c:pt>
                <c:pt idx="3">
                  <c:v>0.17</c:v>
                </c:pt>
                <c:pt idx="4">
                  <c:v>1.1599999999999999</c:v>
                </c:pt>
                <c:pt idx="5">
                  <c:v>0.63</c:v>
                </c:pt>
                <c:pt idx="6">
                  <c:v>1.42</c:v>
                </c:pt>
              </c:numCache>
            </c:numRef>
          </c:yVal>
          <c:smooth val="1"/>
          <c:extLst>
            <c:ext xmlns:c16="http://schemas.microsoft.com/office/drawing/2014/chart" uri="{C3380CC4-5D6E-409C-BE32-E72D297353CC}">
              <c16:uniqueId val="{00000002-4881-4E31-A4D2-A3327EB9104C}"/>
            </c:ext>
          </c:extLst>
        </c:ser>
        <c:ser>
          <c:idx val="3"/>
          <c:order val="3"/>
          <c:tx>
            <c:strRef>
              <c:f>'Umbrales '!$N$36</c:f>
              <c:strCache>
                <c:ptCount val="1"/>
                <c:pt idx="0">
                  <c:v>VRMx</c:v>
                </c:pt>
              </c:strCache>
            </c:strRef>
          </c:tx>
          <c:spPr>
            <a:ln w="12700" cap="rnd">
              <a:solidFill>
                <a:srgbClr val="FF0000"/>
              </a:solidFill>
              <a:round/>
            </a:ln>
            <a:effectLst/>
          </c:spPr>
          <c:marker>
            <c:symbol val="none"/>
          </c:marker>
          <c:xVal>
            <c:numRef>
              <c:f>'Umbrales '!$I$37:$I$43</c:f>
              <c:numCache>
                <c:formatCode>General</c:formatCode>
                <c:ptCount val="7"/>
                <c:pt idx="0">
                  <c:v>0</c:v>
                </c:pt>
                <c:pt idx="1">
                  <c:v>2</c:v>
                </c:pt>
                <c:pt idx="2">
                  <c:v>4</c:v>
                </c:pt>
                <c:pt idx="3">
                  <c:v>6</c:v>
                </c:pt>
                <c:pt idx="4">
                  <c:v>11</c:v>
                </c:pt>
                <c:pt idx="5">
                  <c:v>18</c:v>
                </c:pt>
                <c:pt idx="6">
                  <c:v>25</c:v>
                </c:pt>
              </c:numCache>
            </c:numRef>
          </c:xVal>
          <c:yVal>
            <c:numRef>
              <c:f>'Umbrales '!$N$37:$N$43</c:f>
              <c:numCache>
                <c:formatCode>0.00</c:formatCode>
                <c:ptCount val="7"/>
                <c:pt idx="0">
                  <c:v>15</c:v>
                </c:pt>
                <c:pt idx="1">
                  <c:v>15</c:v>
                </c:pt>
                <c:pt idx="2">
                  <c:v>15</c:v>
                </c:pt>
                <c:pt idx="3">
                  <c:v>15</c:v>
                </c:pt>
                <c:pt idx="4">
                  <c:v>15</c:v>
                </c:pt>
                <c:pt idx="5">
                  <c:v>15</c:v>
                </c:pt>
                <c:pt idx="6">
                  <c:v>15</c:v>
                </c:pt>
              </c:numCache>
            </c:numRef>
          </c:yVal>
          <c:smooth val="1"/>
          <c:extLst>
            <c:ext xmlns:c16="http://schemas.microsoft.com/office/drawing/2014/chart" uri="{C3380CC4-5D6E-409C-BE32-E72D297353CC}">
              <c16:uniqueId val="{00000003-4881-4E31-A4D2-A3327EB9104C}"/>
            </c:ext>
          </c:extLst>
        </c:ser>
        <c:dLbls>
          <c:showLegendKey val="0"/>
          <c:showVal val="0"/>
          <c:showCatName val="0"/>
          <c:showSerName val="0"/>
          <c:showPercent val="0"/>
          <c:showBubbleSize val="0"/>
        </c:dLbls>
        <c:axId val="632029264"/>
        <c:axId val="632029656"/>
      </c:scatterChart>
      <c:valAx>
        <c:axId val="632029264"/>
        <c:scaling>
          <c:orientation val="minMax"/>
          <c:max val="25"/>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2029656"/>
        <c:crosses val="autoZero"/>
        <c:crossBetween val="midCat"/>
      </c:valAx>
      <c:valAx>
        <c:axId val="632029656"/>
        <c:scaling>
          <c:orientation val="minMax"/>
          <c:max val="16"/>
        </c:scaling>
        <c:delete val="0"/>
        <c:axPos val="l"/>
        <c:title>
          <c:tx>
            <c:rich>
              <a:bodyPr rot="-5400000" spcFirstLastPara="1" vertOverflow="ellipsis" vert="horz" wrap="square" anchor="ctr" anchorCtr="1"/>
              <a:lstStyle/>
              <a:p>
                <a:pPr>
                  <a:defRPr lang="es-E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CR" sz="1000" b="0">
                    <a:solidFill>
                      <a:schemeClr val="tx1"/>
                    </a:solidFill>
                    <a:latin typeface="Times New Roman" panose="02020603050405020304" pitchFamily="18" charset="0"/>
                    <a:cs typeface="Times New Roman" panose="02020603050405020304" pitchFamily="18" charset="0"/>
                  </a:rPr>
                  <a:t>Porcentaje de</a:t>
                </a:r>
                <a:r>
                  <a:rPr lang="es-CR" sz="1000" b="0" baseline="0">
                    <a:solidFill>
                      <a:schemeClr val="tx1"/>
                    </a:solidFill>
                    <a:latin typeface="Times New Roman" panose="02020603050405020304" pitchFamily="18" charset="0"/>
                    <a:cs typeface="Times New Roman" panose="02020603050405020304" pitchFamily="18" charset="0"/>
                  </a:rPr>
                  <a:t> HE</a:t>
                </a:r>
                <a:endParaRPr lang="es-CR" sz="10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0333146629382321E-3"/>
              <c:y val="0.30466717487718931"/>
            </c:manualLayout>
          </c:layout>
          <c:overlay val="0"/>
          <c:spPr>
            <a:noFill/>
            <a:ln>
              <a:noFill/>
            </a:ln>
            <a:effectLst/>
          </c:spPr>
          <c:txPr>
            <a:bodyPr rot="-5400000" spcFirstLastPara="1" vertOverflow="ellipsis" vert="horz" wrap="square" anchor="ctr" anchorCtr="1"/>
            <a:lstStyle/>
            <a:p>
              <a:pPr>
                <a:defRPr lang="es-E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2029264"/>
        <c:crosses val="autoZero"/>
        <c:crossBetween val="midCat"/>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32753142699267"/>
          <c:y val="5.3513310836145481E-2"/>
          <c:w val="0.82323691117557674"/>
          <c:h val="0.72750508785837964"/>
        </c:manualLayout>
      </c:layout>
      <c:scatterChart>
        <c:scatterStyle val="smoothMarker"/>
        <c:varyColors val="0"/>
        <c:ser>
          <c:idx val="0"/>
          <c:order val="0"/>
          <c:tx>
            <c:strRef>
              <c:f>'modelos obj 2'!$Y$4</c:f>
              <c:strCache>
                <c:ptCount val="1"/>
                <c:pt idx="0">
                  <c:v>Liberación</c:v>
                </c:pt>
              </c:strCache>
            </c:strRef>
          </c:tx>
          <c:spPr>
            <a:ln w="19050" cap="rnd">
              <a:solidFill>
                <a:sysClr val="windowText" lastClr="000000"/>
              </a:solidFill>
              <a:round/>
            </a:ln>
            <a:effectLst/>
          </c:spPr>
          <c:marker>
            <c:symbol val="circle"/>
            <c:size val="5"/>
            <c:spPr>
              <a:solidFill>
                <a:sysClr val="windowText" lastClr="000000"/>
              </a:solidFill>
              <a:ln w="19050">
                <a:solidFill>
                  <a:sysClr val="windowText" lastClr="000000"/>
                </a:solidFill>
              </a:ln>
              <a:effectLst/>
            </c:spPr>
          </c:marker>
          <c:xVal>
            <c:numRef>
              <c:f>'modelos obj 2'!$Z$4:$AE$4</c:f>
              <c:numCache>
                <c:formatCode>General</c:formatCode>
                <c:ptCount val="6"/>
                <c:pt idx="0">
                  <c:v>13.2890365448505</c:v>
                </c:pt>
                <c:pt idx="1">
                  <c:v>24.381659950285886</c:v>
                </c:pt>
                <c:pt idx="2">
                  <c:v>34.902438487897619</c:v>
                </c:pt>
                <c:pt idx="3">
                  <c:v>46.019725869776494</c:v>
                </c:pt>
                <c:pt idx="4">
                  <c:v>59.379779309990255</c:v>
                </c:pt>
                <c:pt idx="5">
                  <c:v>69.740393467491202</c:v>
                </c:pt>
              </c:numCache>
            </c:numRef>
          </c:xVal>
          <c:yVal>
            <c:numRef>
              <c:f>'modelos obj 2'!$Z$3:$AE$3</c:f>
              <c:numCache>
                <c:formatCode>General</c:formatCode>
                <c:ptCount val="6"/>
                <c:pt idx="0">
                  <c:v>15</c:v>
                </c:pt>
                <c:pt idx="1">
                  <c:v>25</c:v>
                </c:pt>
                <c:pt idx="2">
                  <c:v>35</c:v>
                </c:pt>
                <c:pt idx="3">
                  <c:v>45</c:v>
                </c:pt>
                <c:pt idx="4">
                  <c:v>55</c:v>
                </c:pt>
                <c:pt idx="5">
                  <c:v>65</c:v>
                </c:pt>
              </c:numCache>
            </c:numRef>
          </c:yVal>
          <c:smooth val="1"/>
          <c:extLst>
            <c:ext xmlns:c16="http://schemas.microsoft.com/office/drawing/2014/chart" uri="{C3380CC4-5D6E-409C-BE32-E72D297353CC}">
              <c16:uniqueId val="{00000000-019E-4D6B-9EBB-A44DBC004765}"/>
            </c:ext>
          </c:extLst>
        </c:ser>
        <c:ser>
          <c:idx val="1"/>
          <c:order val="1"/>
          <c:tx>
            <c:strRef>
              <c:f>'modelos obj 2'!$Y$5</c:f>
              <c:strCache>
                <c:ptCount val="1"/>
                <c:pt idx="0">
                  <c:v>Refinamiento</c:v>
                </c:pt>
              </c:strCache>
            </c:strRef>
          </c:tx>
          <c:spPr>
            <a:ln w="19050" cap="rnd">
              <a:solidFill>
                <a:srgbClr val="E7E6E6">
                  <a:lumMod val="50000"/>
                </a:srgbClr>
              </a:solidFill>
              <a:round/>
            </a:ln>
            <a:effectLst/>
          </c:spPr>
          <c:marker>
            <c:symbol val="circle"/>
            <c:size val="5"/>
            <c:spPr>
              <a:solidFill>
                <a:srgbClr val="E7E6E6">
                  <a:lumMod val="50000"/>
                </a:srgbClr>
              </a:solidFill>
              <a:ln w="19050">
                <a:solidFill>
                  <a:srgbClr val="E7E6E6">
                    <a:lumMod val="50000"/>
                  </a:srgbClr>
                </a:solidFill>
              </a:ln>
              <a:effectLst/>
            </c:spPr>
          </c:marker>
          <c:xVal>
            <c:numRef>
              <c:f>'modelos obj 2'!$Z$5:$AE$5</c:f>
              <c:numCache>
                <c:formatCode>General</c:formatCode>
                <c:ptCount val="6"/>
                <c:pt idx="0">
                  <c:v>19.267822736030826</c:v>
                </c:pt>
                <c:pt idx="1">
                  <c:v>32.339718160867427</c:v>
                </c:pt>
                <c:pt idx="2">
                  <c:v>43.080856721554866</c:v>
                </c:pt>
                <c:pt idx="3">
                  <c:v>52.913698412803591</c:v>
                </c:pt>
                <c:pt idx="4">
                  <c:v>62.688869478297221</c:v>
                </c:pt>
                <c:pt idx="5">
                  <c:v>73.226277275979072</c:v>
                </c:pt>
              </c:numCache>
            </c:numRef>
          </c:xVal>
          <c:yVal>
            <c:numRef>
              <c:f>'modelos obj 2'!$Z$3:$AE$3</c:f>
              <c:numCache>
                <c:formatCode>General</c:formatCode>
                <c:ptCount val="6"/>
                <c:pt idx="0">
                  <c:v>15</c:v>
                </c:pt>
                <c:pt idx="1">
                  <c:v>25</c:v>
                </c:pt>
                <c:pt idx="2">
                  <c:v>35</c:v>
                </c:pt>
                <c:pt idx="3">
                  <c:v>45</c:v>
                </c:pt>
                <c:pt idx="4">
                  <c:v>55</c:v>
                </c:pt>
                <c:pt idx="5">
                  <c:v>65</c:v>
                </c:pt>
              </c:numCache>
            </c:numRef>
          </c:yVal>
          <c:smooth val="1"/>
          <c:extLst>
            <c:ext xmlns:c16="http://schemas.microsoft.com/office/drawing/2014/chart" uri="{C3380CC4-5D6E-409C-BE32-E72D297353CC}">
              <c16:uniqueId val="{00000001-019E-4D6B-9EBB-A44DBC004765}"/>
            </c:ext>
          </c:extLst>
        </c:ser>
        <c:ser>
          <c:idx val="2"/>
          <c:order val="2"/>
          <c:tx>
            <c:strRef>
              <c:f>'modelos obj 2'!$Y$6</c:f>
              <c:strCache>
                <c:ptCount val="1"/>
                <c:pt idx="0">
                  <c:v>Testigo</c:v>
                </c:pt>
              </c:strCache>
            </c:strRef>
          </c:tx>
          <c:spPr>
            <a:ln w="19050" cap="rnd">
              <a:solidFill>
                <a:sysClr val="window" lastClr="FFFFFF">
                  <a:lumMod val="65000"/>
                </a:sysClr>
              </a:solidFill>
              <a:round/>
            </a:ln>
            <a:effectLst/>
          </c:spPr>
          <c:marker>
            <c:symbol val="circle"/>
            <c:size val="5"/>
            <c:spPr>
              <a:solidFill>
                <a:sysClr val="window" lastClr="FFFFFF">
                  <a:lumMod val="65000"/>
                </a:sysClr>
              </a:solidFill>
              <a:ln w="19050">
                <a:solidFill>
                  <a:sysClr val="window" lastClr="FFFFFF">
                    <a:lumMod val="65000"/>
                  </a:sysClr>
                </a:solidFill>
              </a:ln>
              <a:effectLst/>
            </c:spPr>
          </c:marker>
          <c:xVal>
            <c:numRef>
              <c:f>'modelos obj 2'!$Z$6:$AE$6</c:f>
              <c:numCache>
                <c:formatCode>General</c:formatCode>
                <c:ptCount val="6"/>
                <c:pt idx="0">
                  <c:v>14.883167137966973</c:v>
                </c:pt>
                <c:pt idx="1">
                  <c:v>27.804733231777508</c:v>
                </c:pt>
                <c:pt idx="2">
                  <c:v>40.061137202852414</c:v>
                </c:pt>
                <c:pt idx="3">
                  <c:v>52.594036062358605</c:v>
                </c:pt>
                <c:pt idx="4">
                  <c:v>66.484854231548795</c:v>
                </c:pt>
                <c:pt idx="5">
                  <c:v>83.669937579203008</c:v>
                </c:pt>
              </c:numCache>
            </c:numRef>
          </c:xVal>
          <c:yVal>
            <c:numRef>
              <c:f>'modelos obj 2'!$Z$3:$AE$3</c:f>
              <c:numCache>
                <c:formatCode>General</c:formatCode>
                <c:ptCount val="6"/>
                <c:pt idx="0">
                  <c:v>15</c:v>
                </c:pt>
                <c:pt idx="1">
                  <c:v>25</c:v>
                </c:pt>
                <c:pt idx="2">
                  <c:v>35</c:v>
                </c:pt>
                <c:pt idx="3">
                  <c:v>45</c:v>
                </c:pt>
                <c:pt idx="4">
                  <c:v>55</c:v>
                </c:pt>
                <c:pt idx="5">
                  <c:v>65</c:v>
                </c:pt>
              </c:numCache>
            </c:numRef>
          </c:yVal>
          <c:smooth val="1"/>
          <c:extLst>
            <c:ext xmlns:c16="http://schemas.microsoft.com/office/drawing/2014/chart" uri="{C3380CC4-5D6E-409C-BE32-E72D297353CC}">
              <c16:uniqueId val="{00000002-019E-4D6B-9EBB-A44DBC004765}"/>
            </c:ext>
          </c:extLst>
        </c:ser>
        <c:dLbls>
          <c:showLegendKey val="0"/>
          <c:showVal val="0"/>
          <c:showCatName val="0"/>
          <c:showSerName val="0"/>
          <c:showPercent val="0"/>
          <c:showBubbleSize val="0"/>
        </c:dLbls>
        <c:axId val="414818512"/>
        <c:axId val="414819296"/>
      </c:scatterChart>
      <c:valAx>
        <c:axId val="414818512"/>
        <c:scaling>
          <c:orientation val="minMax"/>
          <c:min val="10"/>
        </c:scaling>
        <c:delete val="0"/>
        <c:axPos val="b"/>
        <c:title>
          <c:tx>
            <c:rich>
              <a:bodyPr rot="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R" sz="900">
                    <a:latin typeface="Times New Roman" panose="02020603050405020304" pitchFamily="18" charset="0"/>
                    <a:cs typeface="Times New Roman" panose="02020603050405020304" pitchFamily="18" charset="0"/>
                  </a:rPr>
                  <a:t>Edad</a:t>
                </a:r>
                <a:r>
                  <a:rPr lang="es-CR" sz="900" baseline="0">
                    <a:latin typeface="Times New Roman" panose="02020603050405020304" pitchFamily="18" charset="0"/>
                    <a:cs typeface="Times New Roman" panose="02020603050405020304" pitchFamily="18" charset="0"/>
                  </a:rPr>
                  <a:t> acumulada (años)</a:t>
                </a:r>
                <a:endParaRPr lang="es-CR" sz="900">
                  <a:latin typeface="Times New Roman" panose="02020603050405020304" pitchFamily="18" charset="0"/>
                  <a:cs typeface="Times New Roman" panose="02020603050405020304" pitchFamily="18" charset="0"/>
                </a:endParaRPr>
              </a:p>
            </c:rich>
          </c:tx>
          <c:layout>
            <c:manualLayout>
              <c:xMode val="edge"/>
              <c:yMode val="edge"/>
              <c:x val="0.38149658170199108"/>
              <c:y val="0.84435250678410967"/>
            </c:manualLayout>
          </c:layout>
          <c:overlay val="0"/>
          <c:spPr>
            <a:noFill/>
            <a:ln>
              <a:noFill/>
            </a:ln>
            <a:effectLst/>
          </c:spPr>
          <c:txPr>
            <a:bodyPr rot="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4819296"/>
        <c:crosses val="autoZero"/>
        <c:crossBetween val="midCat"/>
      </c:valAx>
      <c:valAx>
        <c:axId val="414819296"/>
        <c:scaling>
          <c:orientation val="minMax"/>
        </c:scaling>
        <c:delete val="0"/>
        <c:axPos val="l"/>
        <c:title>
          <c:tx>
            <c:rich>
              <a:bodyPr rot="-5400000" spcFirstLastPara="1" vertOverflow="ellipsis" vert="horz" wrap="square" anchor="ctr" anchorCtr="1"/>
              <a:lstStyle/>
              <a:p>
                <a:pPr>
                  <a:defRPr lang="es-E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R" sz="1000" b="0">
                    <a:latin typeface="Times New Roman" panose="02020603050405020304" pitchFamily="18" charset="0"/>
                    <a:cs typeface="Times New Roman" panose="02020603050405020304" pitchFamily="18" charset="0"/>
                  </a:rPr>
                  <a:t>Dap</a:t>
                </a:r>
                <a:r>
                  <a:rPr lang="es-CR" sz="1000" b="0" baseline="0">
                    <a:latin typeface="Times New Roman" panose="02020603050405020304" pitchFamily="18" charset="0"/>
                    <a:cs typeface="Times New Roman" panose="02020603050405020304" pitchFamily="18" charset="0"/>
                  </a:rPr>
                  <a:t> medio( cm)  </a:t>
                </a:r>
                <a:endParaRPr lang="es-CR" sz="1000" b="0">
                  <a:latin typeface="Times New Roman" panose="02020603050405020304" pitchFamily="18" charset="0"/>
                  <a:cs typeface="Times New Roman" panose="02020603050405020304" pitchFamily="18" charset="0"/>
                </a:endParaRPr>
              </a:p>
            </c:rich>
          </c:tx>
          <c:layout>
            <c:manualLayout>
              <c:xMode val="edge"/>
              <c:yMode val="edge"/>
              <c:x val="1.3979831468434814E-4"/>
              <c:y val="0.23634819841068266"/>
            </c:manualLayout>
          </c:layout>
          <c:overlay val="0"/>
          <c:spPr>
            <a:noFill/>
            <a:ln>
              <a:noFill/>
            </a:ln>
            <a:effectLst/>
          </c:spPr>
          <c:txPr>
            <a:bodyPr rot="-5400000" spcFirstLastPara="1" vertOverflow="ellipsis" vert="horz" wrap="square" anchor="ctr" anchorCtr="1"/>
            <a:lstStyle/>
            <a:p>
              <a:pPr>
                <a:defRPr lang="es-E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4818512"/>
        <c:crosses val="autoZero"/>
        <c:crossBetween val="midCat"/>
      </c:valAx>
      <c:spPr>
        <a:noFill/>
        <a:ln>
          <a:noFill/>
        </a:ln>
        <a:effectLst/>
      </c:spPr>
    </c:plotArea>
    <c:legend>
      <c:legendPos val="b"/>
      <c:layout>
        <c:manualLayout>
          <c:xMode val="edge"/>
          <c:yMode val="edge"/>
          <c:x val="0.13292355254012234"/>
          <c:y val="0.90466034965968223"/>
          <c:w val="0.7341526355648238"/>
          <c:h val="9.5339650340317633E-2"/>
        </c:manualLayout>
      </c:layout>
      <c:overlay val="0"/>
      <c:spPr>
        <a:noFill/>
        <a:ln>
          <a:noFill/>
        </a:ln>
        <a:effectLst/>
      </c:spPr>
      <c:txPr>
        <a:bodyPr rot="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30045586406961"/>
          <c:y val="3.4639306450330108E-2"/>
          <c:w val="0.83396270203066669"/>
          <c:h val="0.71062980763768291"/>
        </c:manualLayout>
      </c:layout>
      <c:scatterChart>
        <c:scatterStyle val="smoothMarker"/>
        <c:varyColors val="0"/>
        <c:ser>
          <c:idx val="0"/>
          <c:order val="0"/>
          <c:tx>
            <c:strRef>
              <c:f>'modelos obj 2'!$Y$12</c:f>
              <c:strCache>
                <c:ptCount val="1"/>
                <c:pt idx="0">
                  <c:v>Liberación</c:v>
                </c:pt>
              </c:strCache>
            </c:strRef>
          </c:tx>
          <c:spPr>
            <a:ln w="19050" cap="rnd">
              <a:solidFill>
                <a:sysClr val="windowText" lastClr="000000"/>
              </a:solidFill>
              <a:round/>
            </a:ln>
            <a:effectLst/>
          </c:spPr>
          <c:marker>
            <c:symbol val="circle"/>
            <c:size val="5"/>
            <c:spPr>
              <a:solidFill>
                <a:sysClr val="windowText" lastClr="000000"/>
              </a:solidFill>
              <a:ln w="19050">
                <a:solidFill>
                  <a:sysClr val="windowText" lastClr="000000"/>
                </a:solidFill>
              </a:ln>
              <a:effectLst/>
            </c:spPr>
          </c:marker>
          <c:xVal>
            <c:numRef>
              <c:f>'modelos obj 2'!$Z$12:$AE$12</c:f>
              <c:numCache>
                <c:formatCode>General</c:formatCode>
                <c:ptCount val="6"/>
                <c:pt idx="0">
                  <c:v>21.132713440405745</c:v>
                </c:pt>
                <c:pt idx="1">
                  <c:v>38.13373350160942</c:v>
                </c:pt>
                <c:pt idx="2">
                  <c:v>54.711982838479443</c:v>
                </c:pt>
                <c:pt idx="3">
                  <c:v>74.009551344847637</c:v>
                </c:pt>
                <c:pt idx="4">
                  <c:v>104.0215561467684</c:v>
                </c:pt>
                <c:pt idx="5">
                  <c:v>134.033560948689</c:v>
                </c:pt>
              </c:numCache>
            </c:numRef>
          </c:xVal>
          <c:yVal>
            <c:numRef>
              <c:f>'modelos obj 2'!$Z$11:$AE$11</c:f>
              <c:numCache>
                <c:formatCode>General</c:formatCode>
                <c:ptCount val="6"/>
                <c:pt idx="0">
                  <c:v>15</c:v>
                </c:pt>
                <c:pt idx="1">
                  <c:v>25</c:v>
                </c:pt>
                <c:pt idx="2">
                  <c:v>35</c:v>
                </c:pt>
                <c:pt idx="3">
                  <c:v>45</c:v>
                </c:pt>
                <c:pt idx="4">
                  <c:v>55</c:v>
                </c:pt>
                <c:pt idx="5">
                  <c:v>65</c:v>
                </c:pt>
              </c:numCache>
            </c:numRef>
          </c:yVal>
          <c:smooth val="1"/>
          <c:extLst>
            <c:ext xmlns:c16="http://schemas.microsoft.com/office/drawing/2014/chart" uri="{C3380CC4-5D6E-409C-BE32-E72D297353CC}">
              <c16:uniqueId val="{00000000-DA7D-4481-ACB8-1EE9C1E3A1D0}"/>
            </c:ext>
          </c:extLst>
        </c:ser>
        <c:ser>
          <c:idx val="1"/>
          <c:order val="1"/>
          <c:tx>
            <c:strRef>
              <c:f>'modelos obj 2'!$Y$13</c:f>
              <c:strCache>
                <c:ptCount val="1"/>
                <c:pt idx="0">
                  <c:v>Refinamiento</c:v>
                </c:pt>
              </c:strCache>
            </c:strRef>
          </c:tx>
          <c:spPr>
            <a:ln w="19050" cap="rnd">
              <a:solidFill>
                <a:srgbClr val="E7E6E6">
                  <a:lumMod val="50000"/>
                </a:srgbClr>
              </a:solidFill>
              <a:round/>
            </a:ln>
            <a:effectLst/>
          </c:spPr>
          <c:marker>
            <c:symbol val="circle"/>
            <c:size val="5"/>
            <c:spPr>
              <a:solidFill>
                <a:srgbClr val="E7E6E6">
                  <a:lumMod val="50000"/>
                </a:srgbClr>
              </a:solidFill>
              <a:ln w="19050">
                <a:solidFill>
                  <a:srgbClr val="E7E6E6">
                    <a:lumMod val="50000"/>
                  </a:srgbClr>
                </a:solidFill>
              </a:ln>
              <a:effectLst/>
            </c:spPr>
          </c:marker>
          <c:xVal>
            <c:numRef>
              <c:f>'modelos obj 2'!$Z$13:$AE$13</c:f>
              <c:numCache>
                <c:formatCode>General</c:formatCode>
                <c:ptCount val="6"/>
                <c:pt idx="0">
                  <c:v>21.417862497322769</c:v>
                </c:pt>
                <c:pt idx="1">
                  <c:v>40.839109341370161</c:v>
                </c:pt>
                <c:pt idx="2">
                  <c:v>59.963224851027839</c:v>
                </c:pt>
                <c:pt idx="3">
                  <c:v>80.333972457464995</c:v>
                </c:pt>
                <c:pt idx="4">
                  <c:v>110.206018291793</c:v>
                </c:pt>
                <c:pt idx="5">
                  <c:v>136.78992184343846</c:v>
                </c:pt>
              </c:numCache>
            </c:numRef>
          </c:xVal>
          <c:yVal>
            <c:numRef>
              <c:f>'modelos obj 2'!$Z$11:$AE$11</c:f>
              <c:numCache>
                <c:formatCode>General</c:formatCode>
                <c:ptCount val="6"/>
                <c:pt idx="0">
                  <c:v>15</c:v>
                </c:pt>
                <c:pt idx="1">
                  <c:v>25</c:v>
                </c:pt>
                <c:pt idx="2">
                  <c:v>35</c:v>
                </c:pt>
                <c:pt idx="3">
                  <c:v>45</c:v>
                </c:pt>
                <c:pt idx="4">
                  <c:v>55</c:v>
                </c:pt>
                <c:pt idx="5">
                  <c:v>65</c:v>
                </c:pt>
              </c:numCache>
            </c:numRef>
          </c:yVal>
          <c:smooth val="1"/>
          <c:extLst>
            <c:ext xmlns:c16="http://schemas.microsoft.com/office/drawing/2014/chart" uri="{C3380CC4-5D6E-409C-BE32-E72D297353CC}">
              <c16:uniqueId val="{00000001-DA7D-4481-ACB8-1EE9C1E3A1D0}"/>
            </c:ext>
          </c:extLst>
        </c:ser>
        <c:ser>
          <c:idx val="2"/>
          <c:order val="2"/>
          <c:tx>
            <c:strRef>
              <c:f>'modelos obj 2'!$Y$14</c:f>
              <c:strCache>
                <c:ptCount val="1"/>
                <c:pt idx="0">
                  <c:v>Testigo</c:v>
                </c:pt>
              </c:strCache>
            </c:strRef>
          </c:tx>
          <c:spPr>
            <a:ln w="19050" cap="rnd">
              <a:solidFill>
                <a:sysClr val="window" lastClr="FFFFFF">
                  <a:lumMod val="65000"/>
                </a:sysClr>
              </a:solidFill>
              <a:round/>
            </a:ln>
            <a:effectLst/>
          </c:spPr>
          <c:marker>
            <c:symbol val="circle"/>
            <c:size val="5"/>
            <c:spPr>
              <a:solidFill>
                <a:sysClr val="window" lastClr="FFFFFF">
                  <a:lumMod val="65000"/>
                </a:sysClr>
              </a:solidFill>
              <a:ln w="19050">
                <a:solidFill>
                  <a:sysClr val="window" lastClr="FFFFFF">
                    <a:lumMod val="65000"/>
                  </a:sysClr>
                </a:solidFill>
              </a:ln>
              <a:effectLst/>
            </c:spPr>
          </c:marker>
          <c:xVal>
            <c:numRef>
              <c:f>'modelos obj 2'!$Z$14:$AE$14</c:f>
              <c:numCache>
                <c:formatCode>General</c:formatCode>
                <c:ptCount val="6"/>
                <c:pt idx="0">
                  <c:v>26.903416733925205</c:v>
                </c:pt>
                <c:pt idx="1">
                  <c:v>52.239114732405056</c:v>
                </c:pt>
                <c:pt idx="2">
                  <c:v>77.383696075125698</c:v>
                </c:pt>
                <c:pt idx="3">
                  <c:v>103.65109822905268</c:v>
                </c:pt>
                <c:pt idx="4">
                  <c:v>132.74623934048708</c:v>
                </c:pt>
                <c:pt idx="5">
                  <c:v>167.6259044957016</c:v>
                </c:pt>
              </c:numCache>
            </c:numRef>
          </c:xVal>
          <c:yVal>
            <c:numRef>
              <c:f>'modelos obj 2'!$Z$11:$AE$11</c:f>
              <c:numCache>
                <c:formatCode>General</c:formatCode>
                <c:ptCount val="6"/>
                <c:pt idx="0">
                  <c:v>15</c:v>
                </c:pt>
                <c:pt idx="1">
                  <c:v>25</c:v>
                </c:pt>
                <c:pt idx="2">
                  <c:v>35</c:v>
                </c:pt>
                <c:pt idx="3">
                  <c:v>45</c:v>
                </c:pt>
                <c:pt idx="4">
                  <c:v>55</c:v>
                </c:pt>
                <c:pt idx="5">
                  <c:v>65</c:v>
                </c:pt>
              </c:numCache>
            </c:numRef>
          </c:yVal>
          <c:smooth val="1"/>
          <c:extLst>
            <c:ext xmlns:c16="http://schemas.microsoft.com/office/drawing/2014/chart" uri="{C3380CC4-5D6E-409C-BE32-E72D297353CC}">
              <c16:uniqueId val="{00000002-DA7D-4481-ACB8-1EE9C1E3A1D0}"/>
            </c:ext>
          </c:extLst>
        </c:ser>
        <c:dLbls>
          <c:showLegendKey val="0"/>
          <c:showVal val="0"/>
          <c:showCatName val="0"/>
          <c:showSerName val="0"/>
          <c:showPercent val="0"/>
          <c:showBubbleSize val="0"/>
        </c:dLbls>
        <c:axId val="414818120"/>
        <c:axId val="427282048"/>
      </c:scatterChart>
      <c:valAx>
        <c:axId val="414818120"/>
        <c:scaling>
          <c:orientation val="minMax"/>
          <c:min val="10"/>
        </c:scaling>
        <c:delete val="0"/>
        <c:axPos val="b"/>
        <c:title>
          <c:tx>
            <c:rich>
              <a:bodyPr rot="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R" sz="900">
                    <a:latin typeface="Times New Roman" panose="02020603050405020304" pitchFamily="18" charset="0"/>
                    <a:cs typeface="Times New Roman" panose="02020603050405020304" pitchFamily="18" charset="0"/>
                  </a:rPr>
                  <a:t>Edad</a:t>
                </a:r>
                <a:r>
                  <a:rPr lang="es-CR" sz="900" baseline="0">
                    <a:latin typeface="Times New Roman" panose="02020603050405020304" pitchFamily="18" charset="0"/>
                    <a:cs typeface="Times New Roman" panose="02020603050405020304" pitchFamily="18" charset="0"/>
                  </a:rPr>
                  <a:t> Acumulada (años)</a:t>
                </a:r>
                <a:endParaRPr lang="es-CR" sz="900">
                  <a:latin typeface="Times New Roman" panose="02020603050405020304" pitchFamily="18" charset="0"/>
                  <a:cs typeface="Times New Roman" panose="02020603050405020304" pitchFamily="18" charset="0"/>
                </a:endParaRPr>
              </a:p>
            </c:rich>
          </c:tx>
          <c:layout>
            <c:manualLayout>
              <c:xMode val="edge"/>
              <c:yMode val="edge"/>
              <c:x val="0.37428020900534503"/>
              <c:y val="0.84321965167283264"/>
            </c:manualLayout>
          </c:layout>
          <c:overlay val="0"/>
          <c:spPr>
            <a:noFill/>
            <a:ln>
              <a:noFill/>
            </a:ln>
            <a:effectLst/>
          </c:spPr>
          <c:txPr>
            <a:bodyPr rot="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282048"/>
        <c:crosses val="autoZero"/>
        <c:crossBetween val="midCat"/>
      </c:valAx>
      <c:valAx>
        <c:axId val="427282048"/>
        <c:scaling>
          <c:orientation val="minMax"/>
        </c:scaling>
        <c:delete val="0"/>
        <c:axPos val="l"/>
        <c:title>
          <c:tx>
            <c:rich>
              <a:bodyPr rot="-5400000" spcFirstLastPara="1" vertOverflow="ellipsis" vert="horz" wrap="square" anchor="ctr" anchorCtr="1"/>
              <a:lstStyle/>
              <a:p>
                <a:pPr>
                  <a:defRPr lang="es-E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R" sz="1000" b="0">
                    <a:latin typeface="Times New Roman" panose="02020603050405020304" pitchFamily="18" charset="0"/>
                    <a:cs typeface="Times New Roman" panose="02020603050405020304" pitchFamily="18" charset="0"/>
                  </a:rPr>
                  <a:t>Dap medio (cm)</a:t>
                </a:r>
              </a:p>
            </c:rich>
          </c:tx>
          <c:layout>
            <c:manualLayout>
              <c:xMode val="edge"/>
              <c:yMode val="edge"/>
              <c:x val="1.2968918358889348E-2"/>
              <c:y val="0.2299785254115963"/>
            </c:manualLayout>
          </c:layout>
          <c:overlay val="0"/>
          <c:spPr>
            <a:noFill/>
            <a:ln>
              <a:noFill/>
            </a:ln>
            <a:effectLst/>
          </c:spPr>
          <c:txPr>
            <a:bodyPr rot="-5400000" spcFirstLastPara="1" vertOverflow="ellipsis" vert="horz" wrap="square" anchor="ctr" anchorCtr="1"/>
            <a:lstStyle/>
            <a:p>
              <a:pPr>
                <a:defRPr lang="es-E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4818120"/>
        <c:crosses val="autoZero"/>
        <c:crossBetween val="midCat"/>
      </c:valAx>
      <c:spPr>
        <a:noFill/>
        <a:ln>
          <a:noFill/>
        </a:ln>
        <a:effectLst/>
      </c:spPr>
    </c:plotArea>
    <c:legend>
      <c:legendPos val="b"/>
      <c:layout>
        <c:manualLayout>
          <c:xMode val="edge"/>
          <c:yMode val="edge"/>
          <c:x val="5.8289932966192566E-2"/>
          <c:y val="0.91106673063949284"/>
          <c:w val="0.8550756711569496"/>
          <c:h val="8.8933428775948564E-2"/>
        </c:manualLayout>
      </c:layout>
      <c:overlay val="0"/>
      <c:spPr>
        <a:noFill/>
        <a:ln>
          <a:noFill/>
        </a:ln>
        <a:effectLst/>
      </c:spPr>
      <c:txPr>
        <a:bodyPr rot="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37378705677876"/>
          <c:y val="3.609363309224356E-2"/>
          <c:w val="0.83404980543651974"/>
          <c:h val="0.71347988741226342"/>
        </c:manualLayout>
      </c:layout>
      <c:scatterChart>
        <c:scatterStyle val="smoothMarker"/>
        <c:varyColors val="0"/>
        <c:ser>
          <c:idx val="0"/>
          <c:order val="0"/>
          <c:tx>
            <c:strRef>
              <c:f>'modelos obj 2'!$Y$19</c:f>
              <c:strCache>
                <c:ptCount val="1"/>
                <c:pt idx="0">
                  <c:v>Liberación</c:v>
                </c:pt>
              </c:strCache>
            </c:strRef>
          </c:tx>
          <c:spPr>
            <a:ln w="19050" cap="rnd">
              <a:solidFill>
                <a:sysClr val="windowText" lastClr="000000"/>
              </a:solidFill>
              <a:round/>
            </a:ln>
            <a:effectLst/>
          </c:spPr>
          <c:marker>
            <c:symbol val="circle"/>
            <c:size val="5"/>
            <c:spPr>
              <a:solidFill>
                <a:sysClr val="windowText" lastClr="000000"/>
              </a:solidFill>
              <a:ln w="19050">
                <a:solidFill>
                  <a:sysClr val="windowText" lastClr="000000"/>
                </a:solidFill>
              </a:ln>
              <a:effectLst/>
            </c:spPr>
          </c:marker>
          <c:xVal>
            <c:numRef>
              <c:f>'modelos obj 2'!$Z$19:$AE$19</c:f>
              <c:numCache>
                <c:formatCode>General</c:formatCode>
                <c:ptCount val="6"/>
                <c:pt idx="0">
                  <c:v>43.630017452006975</c:v>
                </c:pt>
                <c:pt idx="1">
                  <c:v>73.55221972609435</c:v>
                </c:pt>
                <c:pt idx="2">
                  <c:v>98.602319926495085</c:v>
                </c:pt>
                <c:pt idx="3">
                  <c:v>122.17610587651863</c:v>
                </c:pt>
                <c:pt idx="4">
                  <c:v>146.61403354025273</c:v>
                </c:pt>
                <c:pt idx="5">
                  <c:v>173.29251480234785</c:v>
                </c:pt>
              </c:numCache>
            </c:numRef>
          </c:xVal>
          <c:yVal>
            <c:numRef>
              <c:f>'modelos obj 2'!$Z$18:$AE$18</c:f>
              <c:numCache>
                <c:formatCode>General</c:formatCode>
                <c:ptCount val="6"/>
                <c:pt idx="0">
                  <c:v>15</c:v>
                </c:pt>
                <c:pt idx="1">
                  <c:v>25</c:v>
                </c:pt>
                <c:pt idx="2">
                  <c:v>35</c:v>
                </c:pt>
                <c:pt idx="3">
                  <c:v>45</c:v>
                </c:pt>
                <c:pt idx="4">
                  <c:v>55</c:v>
                </c:pt>
                <c:pt idx="5">
                  <c:v>65</c:v>
                </c:pt>
              </c:numCache>
            </c:numRef>
          </c:yVal>
          <c:smooth val="1"/>
          <c:extLst>
            <c:ext xmlns:c16="http://schemas.microsoft.com/office/drawing/2014/chart" uri="{C3380CC4-5D6E-409C-BE32-E72D297353CC}">
              <c16:uniqueId val="{00000000-F40B-4DCB-9BFE-394B19A0BB36}"/>
            </c:ext>
          </c:extLst>
        </c:ser>
        <c:ser>
          <c:idx val="1"/>
          <c:order val="1"/>
          <c:tx>
            <c:strRef>
              <c:f>'modelos obj 2'!$Y$20</c:f>
              <c:strCache>
                <c:ptCount val="1"/>
                <c:pt idx="0">
                  <c:v>Refinamiento</c:v>
                </c:pt>
              </c:strCache>
            </c:strRef>
          </c:tx>
          <c:spPr>
            <a:ln w="19050" cap="rnd">
              <a:solidFill>
                <a:srgbClr val="E7E6E6">
                  <a:lumMod val="50000"/>
                </a:srgbClr>
              </a:solidFill>
              <a:round/>
            </a:ln>
            <a:effectLst/>
          </c:spPr>
          <c:marker>
            <c:symbol val="circle"/>
            <c:size val="5"/>
            <c:spPr>
              <a:solidFill>
                <a:srgbClr val="E7E6E6">
                  <a:lumMod val="50000"/>
                </a:srgbClr>
              </a:solidFill>
              <a:ln w="19050">
                <a:solidFill>
                  <a:srgbClr val="E7E6E6">
                    <a:lumMod val="50000"/>
                  </a:srgbClr>
                </a:solidFill>
              </a:ln>
              <a:effectLst/>
            </c:spPr>
          </c:marker>
          <c:xVal>
            <c:numRef>
              <c:f>'modelos obj 2'!$Z$20:$AE$20</c:f>
              <c:numCache>
                <c:formatCode>General</c:formatCode>
                <c:ptCount val="6"/>
                <c:pt idx="0">
                  <c:v>39.698292973402161</c:v>
                </c:pt>
                <c:pt idx="1">
                  <c:v>74.798328073437219</c:v>
                </c:pt>
                <c:pt idx="2">
                  <c:v>108.36663958736816</c:v>
                </c:pt>
                <c:pt idx="3">
                  <c:v>142.74271383968838</c:v>
                </c:pt>
                <c:pt idx="4">
                  <c:v>180.63585518110537</c:v>
                </c:pt>
                <c:pt idx="5">
                  <c:v>226.74005066289436</c:v>
                </c:pt>
              </c:numCache>
            </c:numRef>
          </c:xVal>
          <c:yVal>
            <c:numRef>
              <c:f>'modelos obj 2'!$Z$18:$AE$18</c:f>
              <c:numCache>
                <c:formatCode>General</c:formatCode>
                <c:ptCount val="6"/>
                <c:pt idx="0">
                  <c:v>15</c:v>
                </c:pt>
                <c:pt idx="1">
                  <c:v>25</c:v>
                </c:pt>
                <c:pt idx="2">
                  <c:v>35</c:v>
                </c:pt>
                <c:pt idx="3">
                  <c:v>45</c:v>
                </c:pt>
                <c:pt idx="4">
                  <c:v>55</c:v>
                </c:pt>
                <c:pt idx="5">
                  <c:v>65</c:v>
                </c:pt>
              </c:numCache>
            </c:numRef>
          </c:yVal>
          <c:smooth val="1"/>
          <c:extLst>
            <c:ext xmlns:c16="http://schemas.microsoft.com/office/drawing/2014/chart" uri="{C3380CC4-5D6E-409C-BE32-E72D297353CC}">
              <c16:uniqueId val="{00000001-F40B-4DCB-9BFE-394B19A0BB36}"/>
            </c:ext>
          </c:extLst>
        </c:ser>
        <c:ser>
          <c:idx val="2"/>
          <c:order val="2"/>
          <c:tx>
            <c:strRef>
              <c:f>'modelos obj 2'!$Y$21</c:f>
              <c:strCache>
                <c:ptCount val="1"/>
                <c:pt idx="0">
                  <c:v>Testigo</c:v>
                </c:pt>
              </c:strCache>
            </c:strRef>
          </c:tx>
          <c:spPr>
            <a:ln w="19050" cap="rnd">
              <a:solidFill>
                <a:sysClr val="window" lastClr="FFFFFF">
                  <a:lumMod val="65000"/>
                </a:sysClr>
              </a:solidFill>
              <a:round/>
            </a:ln>
            <a:effectLst/>
          </c:spPr>
          <c:marker>
            <c:symbol val="circle"/>
            <c:size val="5"/>
            <c:spPr>
              <a:solidFill>
                <a:sysClr val="window" lastClr="FFFFFF">
                  <a:lumMod val="65000"/>
                </a:sysClr>
              </a:solidFill>
              <a:ln w="19050">
                <a:solidFill>
                  <a:sysClr val="window" lastClr="FFFFFF">
                    <a:lumMod val="65000"/>
                  </a:sysClr>
                </a:solidFill>
              </a:ln>
              <a:effectLst/>
            </c:spPr>
          </c:marker>
          <c:xVal>
            <c:numRef>
              <c:f>'modelos obj 2'!$Z$21:$AE$21</c:f>
              <c:numCache>
                <c:formatCode>General</c:formatCode>
                <c:ptCount val="6"/>
                <c:pt idx="0">
                  <c:v>46.79457182966776</c:v>
                </c:pt>
                <c:pt idx="1">
                  <c:v>89.402155979646466</c:v>
                </c:pt>
                <c:pt idx="2">
                  <c:v>135.76284211780131</c:v>
                </c:pt>
                <c:pt idx="3">
                  <c:v>199.5790514349676</c:v>
                </c:pt>
                <c:pt idx="4">
                  <c:v>272.889276738261</c:v>
                </c:pt>
                <c:pt idx="5">
                  <c:v>328.04647475260168</c:v>
                </c:pt>
              </c:numCache>
            </c:numRef>
          </c:xVal>
          <c:yVal>
            <c:numRef>
              <c:f>'modelos obj 2'!$Z$18:$AE$18</c:f>
              <c:numCache>
                <c:formatCode>General</c:formatCode>
                <c:ptCount val="6"/>
                <c:pt idx="0">
                  <c:v>15</c:v>
                </c:pt>
                <c:pt idx="1">
                  <c:v>25</c:v>
                </c:pt>
                <c:pt idx="2">
                  <c:v>35</c:v>
                </c:pt>
                <c:pt idx="3">
                  <c:v>45</c:v>
                </c:pt>
                <c:pt idx="4">
                  <c:v>55</c:v>
                </c:pt>
                <c:pt idx="5">
                  <c:v>65</c:v>
                </c:pt>
              </c:numCache>
            </c:numRef>
          </c:yVal>
          <c:smooth val="1"/>
          <c:extLst>
            <c:ext xmlns:c16="http://schemas.microsoft.com/office/drawing/2014/chart" uri="{C3380CC4-5D6E-409C-BE32-E72D297353CC}">
              <c16:uniqueId val="{00000002-F40B-4DCB-9BFE-394B19A0BB36}"/>
            </c:ext>
          </c:extLst>
        </c:ser>
        <c:dLbls>
          <c:showLegendKey val="0"/>
          <c:showVal val="0"/>
          <c:showCatName val="0"/>
          <c:showSerName val="0"/>
          <c:showPercent val="0"/>
          <c:showBubbleSize val="0"/>
        </c:dLbls>
        <c:axId val="427283616"/>
        <c:axId val="427284008"/>
      </c:scatterChart>
      <c:valAx>
        <c:axId val="427283616"/>
        <c:scaling>
          <c:orientation val="minMax"/>
          <c:min val="10"/>
        </c:scaling>
        <c:delete val="0"/>
        <c:axPos val="b"/>
        <c:title>
          <c:tx>
            <c:rich>
              <a:bodyPr rot="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R" sz="900">
                    <a:latin typeface="Times New Roman" panose="02020603050405020304" pitchFamily="18" charset="0"/>
                    <a:cs typeface="Times New Roman" panose="02020603050405020304" pitchFamily="18" charset="0"/>
                  </a:rPr>
                  <a:t>Edad acumulada (años)</a:t>
                </a:r>
              </a:p>
            </c:rich>
          </c:tx>
          <c:layout>
            <c:manualLayout>
              <c:xMode val="edge"/>
              <c:yMode val="edge"/>
              <c:x val="0.39482631063414086"/>
              <c:y val="0.82647871522655969"/>
            </c:manualLayout>
          </c:layout>
          <c:overlay val="0"/>
          <c:spPr>
            <a:noFill/>
            <a:ln>
              <a:noFill/>
            </a:ln>
            <a:effectLst/>
          </c:spPr>
          <c:txPr>
            <a:bodyPr rot="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284008"/>
        <c:crosses val="autoZero"/>
        <c:crossBetween val="midCat"/>
      </c:valAx>
      <c:valAx>
        <c:axId val="427284008"/>
        <c:scaling>
          <c:orientation val="minMax"/>
        </c:scaling>
        <c:delete val="0"/>
        <c:axPos val="l"/>
        <c:title>
          <c:tx>
            <c:rich>
              <a:bodyPr rot="-5400000" spcFirstLastPara="1" vertOverflow="ellipsis" vert="horz" wrap="square" anchor="ctr" anchorCtr="1"/>
              <a:lstStyle/>
              <a:p>
                <a:pPr>
                  <a:defRPr lang="es-E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R" sz="1000" b="0">
                    <a:latin typeface="Times New Roman" panose="02020603050405020304" pitchFamily="18" charset="0"/>
                    <a:cs typeface="Times New Roman" panose="02020603050405020304" pitchFamily="18" charset="0"/>
                  </a:rPr>
                  <a:t>Dap medio (cm)</a:t>
                </a:r>
              </a:p>
            </c:rich>
          </c:tx>
          <c:layout>
            <c:manualLayout>
              <c:xMode val="edge"/>
              <c:yMode val="edge"/>
              <c:x val="3.6379500819770233E-3"/>
              <c:y val="0.22942815405992817"/>
            </c:manualLayout>
          </c:layout>
          <c:overlay val="0"/>
          <c:spPr>
            <a:noFill/>
            <a:ln>
              <a:noFill/>
            </a:ln>
            <a:effectLst/>
          </c:spPr>
          <c:txPr>
            <a:bodyPr rot="-5400000" spcFirstLastPara="1" vertOverflow="ellipsis" vert="horz" wrap="square" anchor="ctr" anchorCtr="1"/>
            <a:lstStyle/>
            <a:p>
              <a:pPr>
                <a:defRPr lang="es-E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283616"/>
        <c:crosses val="autoZero"/>
        <c:crossBetween val="midCat"/>
      </c:valAx>
      <c:spPr>
        <a:noFill/>
        <a:ln>
          <a:noFill/>
        </a:ln>
        <a:effectLst/>
      </c:spPr>
    </c:plotArea>
    <c:legend>
      <c:legendPos val="b"/>
      <c:layout>
        <c:manualLayout>
          <c:xMode val="edge"/>
          <c:yMode val="edge"/>
          <c:x val="0.1010802970396837"/>
          <c:y val="0.90581564659715863"/>
          <c:w val="0.79783940592063252"/>
          <c:h val="9.4184353402841564E-2"/>
        </c:manualLayout>
      </c:layout>
      <c:overlay val="0"/>
      <c:spPr>
        <a:noFill/>
        <a:ln>
          <a:noFill/>
        </a:ln>
        <a:effectLst/>
      </c:spPr>
      <c:txPr>
        <a:bodyPr rot="0" spcFirstLastPara="1" vertOverflow="ellipsis" vert="horz" wrap="square" anchor="ctr" anchorCtr="1"/>
        <a:lstStyle/>
        <a:p>
          <a:pPr>
            <a:defRPr lang="es-E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1EF65-0931-4E8A-AFC8-A235B4FA6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24</Pages>
  <Words>8625</Words>
  <Characters>49167</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AmbientPC1</dc:creator>
  <cp:keywords/>
  <dc:description/>
  <cp:lastModifiedBy>Sergio Molina</cp:lastModifiedBy>
  <cp:revision>7</cp:revision>
  <cp:lastPrinted>2019-10-28T21:52:00Z</cp:lastPrinted>
  <dcterms:created xsi:type="dcterms:W3CDTF">2019-11-22T19:07:00Z</dcterms:created>
  <dcterms:modified xsi:type="dcterms:W3CDTF">2019-11-22T21:55:00Z</dcterms:modified>
</cp:coreProperties>
</file>