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p14">
  <w:body>
    <w:p w:rsidRPr="00E14A1B" w:rsidR="00E14A1B" w:rsidP="00E14A1B" w:rsidRDefault="00E14A1B" w14:paraId="5EAAB7A3" w14:textId="542A76E1">
      <w:pPr>
        <w:spacing w:after="0" w:line="240" w:lineRule="auto"/>
        <w:jc w:val="center"/>
        <w:textAlignment w:val="baseline"/>
        <w:rPr>
          <w:rFonts w:ascii="Segoe UI" w:hAnsi="Segoe UI" w:eastAsia="Times New Roman" w:cs="Segoe UI"/>
          <w:color w:val="17365D"/>
          <w:sz w:val="32"/>
          <w:szCs w:val="32"/>
          <w:lang w:val="es-CR" w:eastAsia="es-CR"/>
        </w:rPr>
      </w:pPr>
      <w:bookmarkStart w:name="_Toc499536973" w:id="0"/>
      <w:r w:rsidRPr="00E14A1B">
        <w:rPr>
          <w:rFonts w:ascii="Times New Roman" w:hAnsi="Times New Roman" w:eastAsia="Times New Roman"/>
          <w:b/>
          <w:bCs/>
          <w:sz w:val="32"/>
          <w:szCs w:val="32"/>
          <w:lang w:val="es-CR" w:eastAsia="es-CR"/>
        </w:rPr>
        <w:t xml:space="preserve">Impacto sobre el cambio climático del ciclo de vida de las tarimas de madera elaboradas en la </w:t>
      </w:r>
      <w:r w:rsidR="001F6716">
        <w:rPr>
          <w:rFonts w:ascii="Times New Roman" w:hAnsi="Times New Roman" w:eastAsia="Times New Roman"/>
          <w:b/>
          <w:bCs/>
          <w:sz w:val="32"/>
          <w:szCs w:val="32"/>
          <w:lang w:val="es-CR" w:eastAsia="es-CR"/>
        </w:rPr>
        <w:t>r</w:t>
      </w:r>
      <w:r w:rsidRPr="00E14A1B">
        <w:rPr>
          <w:rFonts w:ascii="Times New Roman" w:hAnsi="Times New Roman" w:eastAsia="Times New Roman"/>
          <w:b/>
          <w:bCs/>
          <w:sz w:val="32"/>
          <w:szCs w:val="32"/>
          <w:lang w:val="es-CR" w:eastAsia="es-CR"/>
        </w:rPr>
        <w:t>egión Huetar Norte de Costa Rica</w:t>
      </w:r>
      <w:r w:rsidRPr="00E14A1B">
        <w:rPr>
          <w:rFonts w:ascii="Times New Roman" w:hAnsi="Times New Roman" w:eastAsia="Times New Roman"/>
          <w:sz w:val="32"/>
          <w:szCs w:val="32"/>
          <w:lang w:val="es-CR" w:eastAsia="es-CR"/>
        </w:rPr>
        <w:t> </w:t>
      </w:r>
    </w:p>
    <w:p w:rsidRPr="00E14A1B" w:rsidR="00E14A1B" w:rsidP="00E14A1B" w:rsidRDefault="00E14A1B" w14:paraId="5653CF2A" w14:textId="77777777">
      <w:pPr>
        <w:spacing w:after="0" w:line="240" w:lineRule="auto"/>
        <w:textAlignment w:val="baseline"/>
        <w:rPr>
          <w:rFonts w:ascii="Segoe UI" w:hAnsi="Segoe UI" w:eastAsia="Times New Roman" w:cs="Segoe UI"/>
          <w:sz w:val="32"/>
          <w:szCs w:val="32"/>
          <w:lang w:val="es-CR" w:eastAsia="es-CR"/>
        </w:rPr>
      </w:pPr>
      <w:r w:rsidRPr="00E14A1B">
        <w:rPr>
          <w:rFonts w:eastAsia="Times New Roman" w:cs="Calibri"/>
          <w:sz w:val="32"/>
          <w:szCs w:val="32"/>
          <w:lang w:val="es-CR" w:eastAsia="es-CR"/>
        </w:rPr>
        <w:t> </w:t>
      </w:r>
    </w:p>
    <w:p w:rsidRPr="00E14A1B" w:rsidR="00E14A1B" w:rsidP="00E14A1B" w:rsidRDefault="00E14A1B" w14:paraId="683F6E20" w14:textId="501FC95B">
      <w:pPr>
        <w:spacing w:after="0" w:line="240" w:lineRule="auto"/>
        <w:jc w:val="center"/>
        <w:textAlignment w:val="baseline"/>
        <w:rPr>
          <w:rFonts w:ascii="Segoe UI" w:hAnsi="Segoe UI" w:eastAsia="Times New Roman" w:cs="Segoe UI"/>
          <w:b/>
          <w:sz w:val="32"/>
          <w:szCs w:val="32"/>
          <w:lang w:val="en-US" w:eastAsia="es-CR"/>
        </w:rPr>
      </w:pPr>
      <w:r w:rsidRPr="00E14A1B">
        <w:rPr>
          <w:rFonts w:ascii="Times New Roman" w:hAnsi="Times New Roman" w:eastAsia="Times New Roman"/>
          <w:b/>
          <w:sz w:val="32"/>
          <w:szCs w:val="32"/>
          <w:lang w:val="en-US" w:eastAsia="es-CR"/>
        </w:rPr>
        <w:t xml:space="preserve">Climate change impact of the life cycle of wooden pallets made in the Northern </w:t>
      </w:r>
      <w:proofErr w:type="spellStart"/>
      <w:r w:rsidRPr="00E14A1B">
        <w:rPr>
          <w:rFonts w:ascii="Times New Roman" w:hAnsi="Times New Roman" w:eastAsia="Times New Roman"/>
          <w:b/>
          <w:sz w:val="32"/>
          <w:szCs w:val="32"/>
          <w:lang w:val="en-US" w:eastAsia="es-CR"/>
        </w:rPr>
        <w:t>Huetar</w:t>
      </w:r>
      <w:proofErr w:type="spellEnd"/>
      <w:r w:rsidRPr="00E14A1B">
        <w:rPr>
          <w:rFonts w:ascii="Times New Roman" w:hAnsi="Times New Roman" w:eastAsia="Times New Roman"/>
          <w:b/>
          <w:sz w:val="32"/>
          <w:szCs w:val="32"/>
          <w:lang w:val="en-US" w:eastAsia="es-CR"/>
        </w:rPr>
        <w:t xml:space="preserve"> </w:t>
      </w:r>
      <w:r>
        <w:rPr>
          <w:rFonts w:ascii="Times New Roman" w:hAnsi="Times New Roman" w:eastAsia="Times New Roman"/>
          <w:b/>
          <w:sz w:val="32"/>
          <w:szCs w:val="32"/>
          <w:lang w:val="en-US" w:eastAsia="es-CR"/>
        </w:rPr>
        <w:t>r</w:t>
      </w:r>
      <w:r w:rsidRPr="00E14A1B">
        <w:rPr>
          <w:rFonts w:ascii="Times New Roman" w:hAnsi="Times New Roman" w:eastAsia="Times New Roman"/>
          <w:b/>
          <w:sz w:val="32"/>
          <w:szCs w:val="32"/>
          <w:lang w:val="en-US" w:eastAsia="es-CR"/>
        </w:rPr>
        <w:t>egion in Costa Rica </w:t>
      </w:r>
    </w:p>
    <w:p w:rsidRPr="00C622CE" w:rsidR="00A76E0B" w:rsidP="00E14A1B" w:rsidRDefault="00A76E0B" w14:paraId="79C07814" w14:textId="77777777">
      <w:pPr>
        <w:spacing w:after="0" w:line="240" w:lineRule="auto"/>
        <w:jc w:val="center"/>
        <w:rPr>
          <w:rFonts w:ascii="Times New Roman" w:hAnsi="Times New Roman"/>
          <w:b/>
          <w:bCs/>
          <w:sz w:val="24"/>
          <w:szCs w:val="24"/>
          <w:lang w:val="en-US"/>
        </w:rPr>
      </w:pPr>
    </w:p>
    <w:p w:rsidRPr="00C622CE" w:rsidR="008107E8" w:rsidP="00E14A1B" w:rsidRDefault="008107E8" w14:paraId="7A24A82A" w14:textId="1CAF657E">
      <w:pPr>
        <w:spacing w:after="0" w:line="240" w:lineRule="auto"/>
        <w:jc w:val="center"/>
        <w:rPr>
          <w:rFonts w:ascii="Times New Roman" w:hAnsi="Times New Roman"/>
          <w:b/>
          <w:bCs/>
          <w:sz w:val="24"/>
          <w:szCs w:val="24"/>
        </w:rPr>
      </w:pPr>
      <w:r w:rsidRPr="00C622CE">
        <w:rPr>
          <w:rFonts w:ascii="Times New Roman" w:hAnsi="Times New Roman"/>
          <w:b/>
          <w:bCs/>
          <w:sz w:val="24"/>
          <w:szCs w:val="24"/>
        </w:rPr>
        <w:t>John Solano Salmerón</w:t>
      </w:r>
      <w:r w:rsidR="00C622CE">
        <w:rPr>
          <w:rStyle w:val="Refdenotaalpie"/>
          <w:rFonts w:ascii="Times New Roman" w:hAnsi="Times New Roman"/>
          <w:b/>
          <w:bCs/>
          <w:sz w:val="24"/>
          <w:szCs w:val="24"/>
        </w:rPr>
        <w:footnoteReference w:id="1"/>
      </w:r>
      <w:r w:rsidRPr="00C622CE">
        <w:rPr>
          <w:rFonts w:ascii="Times New Roman" w:hAnsi="Times New Roman"/>
          <w:b/>
          <w:bCs/>
          <w:sz w:val="24"/>
          <w:szCs w:val="24"/>
        </w:rPr>
        <w:t>, William Fonseca González</w:t>
      </w:r>
      <w:r w:rsidR="00D85BC3">
        <w:rPr>
          <w:rStyle w:val="Refdenotaalpie"/>
          <w:rFonts w:ascii="Times New Roman" w:hAnsi="Times New Roman"/>
          <w:b/>
          <w:bCs/>
          <w:sz w:val="24"/>
          <w:szCs w:val="24"/>
        </w:rPr>
        <w:footnoteReference w:id="2"/>
      </w:r>
      <w:r w:rsidRPr="00C622CE">
        <w:rPr>
          <w:rFonts w:ascii="Times New Roman" w:hAnsi="Times New Roman"/>
          <w:b/>
          <w:bCs/>
          <w:sz w:val="24"/>
          <w:szCs w:val="24"/>
        </w:rPr>
        <w:t>, Sebastián Ugalde Alfaro</w:t>
      </w:r>
      <w:r w:rsidR="004B4F9B">
        <w:rPr>
          <w:rStyle w:val="Refdenotaalpie"/>
          <w:rFonts w:ascii="Times New Roman" w:hAnsi="Times New Roman"/>
          <w:b/>
          <w:bCs/>
          <w:sz w:val="24"/>
          <w:szCs w:val="24"/>
        </w:rPr>
        <w:footnoteReference w:id="3"/>
      </w:r>
      <w:r w:rsidRPr="00C622CE">
        <w:rPr>
          <w:rFonts w:ascii="Times New Roman" w:hAnsi="Times New Roman"/>
          <w:b/>
          <w:bCs/>
          <w:sz w:val="24"/>
          <w:szCs w:val="24"/>
        </w:rPr>
        <w:t xml:space="preserve">, Federico Alice </w:t>
      </w:r>
      <w:proofErr w:type="spellStart"/>
      <w:r w:rsidRPr="00C622CE">
        <w:rPr>
          <w:rFonts w:ascii="Times New Roman" w:hAnsi="Times New Roman"/>
          <w:b/>
          <w:bCs/>
          <w:sz w:val="24"/>
          <w:szCs w:val="24"/>
        </w:rPr>
        <w:t>Guier</w:t>
      </w:r>
      <w:proofErr w:type="spellEnd"/>
      <w:r w:rsidR="00796C65">
        <w:rPr>
          <w:rStyle w:val="Refdenotaalpie"/>
          <w:rFonts w:ascii="Times New Roman" w:hAnsi="Times New Roman"/>
          <w:b/>
          <w:bCs/>
          <w:sz w:val="24"/>
          <w:szCs w:val="24"/>
        </w:rPr>
        <w:footnoteReference w:id="4"/>
      </w:r>
    </w:p>
    <w:p w:rsidR="005D7A18" w:rsidP="00E14A1B" w:rsidRDefault="005D7A18" w14:paraId="19FEF8A5" w14:textId="153F290F">
      <w:pPr>
        <w:spacing w:after="0" w:line="240" w:lineRule="auto"/>
        <w:jc w:val="both"/>
        <w:rPr>
          <w:rStyle w:val="Hipervnculo"/>
          <w:rFonts w:ascii="Times New Roman" w:hAnsi="Times New Roman"/>
          <w:color w:val="1155CC"/>
          <w:sz w:val="24"/>
          <w:szCs w:val="24"/>
          <w:u w:val="none"/>
        </w:rPr>
      </w:pPr>
    </w:p>
    <w:p w:rsidRPr="00000024" w:rsidR="004107C7" w:rsidP="004107C7" w:rsidRDefault="004107C7" w14:paraId="01414193" w14:textId="34A1581D">
      <w:pPr>
        <w:contextualSpacing/>
        <w:jc w:val="center"/>
        <w:rPr>
          <w:sz w:val="18"/>
          <w:szCs w:val="20"/>
          <w:lang w:val="es-CR"/>
        </w:rPr>
      </w:pPr>
      <w:r w:rsidRPr="00000024">
        <w:rPr>
          <w:sz w:val="18"/>
          <w:szCs w:val="20"/>
          <w:lang w:val="es-CR"/>
        </w:rPr>
        <w:t>[</w:t>
      </w:r>
      <w:r w:rsidRPr="00000024">
        <w:rPr>
          <w:b/>
          <w:sz w:val="18"/>
          <w:szCs w:val="20"/>
          <w:lang w:val="es-CR"/>
        </w:rPr>
        <w:t>Recibido:</w:t>
      </w:r>
      <w:r w:rsidRPr="00000024">
        <w:rPr>
          <w:sz w:val="18"/>
          <w:szCs w:val="20"/>
          <w:lang w:val="es-CR"/>
        </w:rPr>
        <w:t xml:space="preserve"> 2</w:t>
      </w:r>
      <w:r>
        <w:rPr>
          <w:sz w:val="18"/>
          <w:szCs w:val="20"/>
          <w:lang w:val="es-CR"/>
        </w:rPr>
        <w:t>5</w:t>
      </w:r>
      <w:r w:rsidRPr="00000024">
        <w:rPr>
          <w:sz w:val="18"/>
          <w:szCs w:val="20"/>
          <w:lang w:val="es-CR"/>
        </w:rPr>
        <w:t xml:space="preserve"> de </w:t>
      </w:r>
      <w:r>
        <w:rPr>
          <w:sz w:val="18"/>
          <w:szCs w:val="20"/>
          <w:lang w:val="es-CR"/>
        </w:rPr>
        <w:t xml:space="preserve">abril </w:t>
      </w:r>
      <w:r w:rsidRPr="00000024">
        <w:rPr>
          <w:sz w:val="18"/>
          <w:szCs w:val="20"/>
          <w:lang w:val="es-CR"/>
        </w:rPr>
        <w:t>20</w:t>
      </w:r>
      <w:r>
        <w:rPr>
          <w:sz w:val="18"/>
          <w:szCs w:val="20"/>
          <w:lang w:val="es-CR"/>
        </w:rPr>
        <w:t>20</w:t>
      </w:r>
      <w:r w:rsidRPr="00000024">
        <w:rPr>
          <w:sz w:val="18"/>
          <w:szCs w:val="20"/>
          <w:lang w:val="es-CR"/>
        </w:rPr>
        <w:t xml:space="preserve">, </w:t>
      </w:r>
      <w:r w:rsidRPr="00000024">
        <w:rPr>
          <w:b/>
          <w:sz w:val="18"/>
          <w:szCs w:val="20"/>
          <w:lang w:val="es-CR"/>
        </w:rPr>
        <w:t>Aceptado:</w:t>
      </w:r>
      <w:r w:rsidRPr="00000024">
        <w:rPr>
          <w:sz w:val="18"/>
          <w:szCs w:val="20"/>
          <w:lang w:val="es-CR"/>
        </w:rPr>
        <w:t xml:space="preserve"> 2</w:t>
      </w:r>
      <w:r>
        <w:rPr>
          <w:sz w:val="18"/>
          <w:szCs w:val="20"/>
          <w:lang w:val="es-CR"/>
        </w:rPr>
        <w:t>8</w:t>
      </w:r>
      <w:r w:rsidRPr="00000024">
        <w:rPr>
          <w:sz w:val="18"/>
          <w:szCs w:val="20"/>
          <w:lang w:val="es-CR"/>
        </w:rPr>
        <w:t xml:space="preserve"> de </w:t>
      </w:r>
      <w:r>
        <w:rPr>
          <w:sz w:val="18"/>
          <w:szCs w:val="20"/>
          <w:lang w:val="es-CR"/>
        </w:rPr>
        <w:t xml:space="preserve">agosto </w:t>
      </w:r>
      <w:r w:rsidRPr="00000024">
        <w:rPr>
          <w:sz w:val="18"/>
          <w:szCs w:val="20"/>
          <w:lang w:val="es-CR"/>
        </w:rPr>
        <w:t xml:space="preserve">2020, </w:t>
      </w:r>
      <w:r w:rsidRPr="00000024">
        <w:rPr>
          <w:b/>
          <w:sz w:val="18"/>
          <w:szCs w:val="20"/>
          <w:lang w:val="es-CR"/>
        </w:rPr>
        <w:t>Corregido:</w:t>
      </w:r>
      <w:r w:rsidRPr="00000024">
        <w:rPr>
          <w:sz w:val="18"/>
          <w:szCs w:val="20"/>
          <w:lang w:val="es-CR"/>
        </w:rPr>
        <w:t xml:space="preserve"> </w:t>
      </w:r>
      <w:r>
        <w:rPr>
          <w:sz w:val="18"/>
          <w:szCs w:val="20"/>
          <w:lang w:val="es-CR"/>
        </w:rPr>
        <w:t xml:space="preserve">8 </w:t>
      </w:r>
      <w:r w:rsidRPr="00000024">
        <w:rPr>
          <w:sz w:val="18"/>
          <w:szCs w:val="20"/>
          <w:lang w:val="es-CR"/>
        </w:rPr>
        <w:t xml:space="preserve">de </w:t>
      </w:r>
      <w:r>
        <w:rPr>
          <w:sz w:val="18"/>
          <w:szCs w:val="20"/>
          <w:lang w:val="es-CR"/>
        </w:rPr>
        <w:t xml:space="preserve">octubre </w:t>
      </w:r>
      <w:r w:rsidRPr="00000024">
        <w:rPr>
          <w:sz w:val="18"/>
          <w:szCs w:val="20"/>
          <w:lang w:val="es-CR"/>
        </w:rPr>
        <w:t xml:space="preserve">2020, </w:t>
      </w:r>
      <w:r w:rsidRPr="00000024">
        <w:rPr>
          <w:b/>
          <w:sz w:val="18"/>
          <w:szCs w:val="20"/>
          <w:lang w:val="es-CR"/>
        </w:rPr>
        <w:t>Publicado:</w:t>
      </w:r>
      <w:r w:rsidRPr="00000024">
        <w:rPr>
          <w:sz w:val="18"/>
          <w:szCs w:val="20"/>
          <w:lang w:val="es-CR"/>
        </w:rPr>
        <w:t xml:space="preserve"> 1 de </w:t>
      </w:r>
      <w:r>
        <w:rPr>
          <w:sz w:val="18"/>
          <w:szCs w:val="20"/>
          <w:lang w:val="es-CR"/>
        </w:rPr>
        <w:t xml:space="preserve">enero </w:t>
      </w:r>
      <w:r w:rsidRPr="00000024">
        <w:rPr>
          <w:sz w:val="18"/>
          <w:szCs w:val="20"/>
          <w:lang w:val="es-CR"/>
        </w:rPr>
        <w:t>202</w:t>
      </w:r>
      <w:r>
        <w:rPr>
          <w:sz w:val="18"/>
          <w:szCs w:val="20"/>
          <w:lang w:val="es-CR"/>
        </w:rPr>
        <w:t>1</w:t>
      </w:r>
      <w:r w:rsidRPr="00000024">
        <w:rPr>
          <w:sz w:val="18"/>
          <w:szCs w:val="20"/>
          <w:lang w:val="es-CR"/>
        </w:rPr>
        <w:t>]</w:t>
      </w:r>
    </w:p>
    <w:p w:rsidRPr="00E14A1B" w:rsidR="00E14A1B" w:rsidP="00E14A1B" w:rsidRDefault="00E14A1B" w14:paraId="1F6494BF" w14:textId="77777777">
      <w:pPr>
        <w:spacing w:after="160" w:line="240" w:lineRule="auto"/>
        <w:rPr>
          <w:rFonts w:ascii="Arial" w:hAnsi="Arial" w:cs="Arial" w:eastAsiaTheme="minorHAnsi"/>
          <w:b/>
          <w:bCs/>
          <w:color w:val="000000"/>
          <w:sz w:val="24"/>
          <w:szCs w:val="24"/>
          <w:lang w:val="es-CR"/>
        </w:rPr>
      </w:pPr>
    </w:p>
    <w:p w:rsidRPr="00E14A1B" w:rsidR="00E14A1B" w:rsidP="00E14A1B" w:rsidRDefault="00E14A1B" w14:paraId="70AB3608" w14:textId="77777777">
      <w:pPr>
        <w:spacing w:after="0" w:line="240" w:lineRule="auto"/>
        <w:jc w:val="both"/>
        <w:textAlignment w:val="baseline"/>
        <w:rPr>
          <w:rFonts w:ascii="Segoe UI" w:hAnsi="Segoe UI" w:eastAsia="Times New Roman" w:cs="Segoe UI"/>
          <w:sz w:val="24"/>
          <w:szCs w:val="24"/>
          <w:lang w:val="es-CR" w:eastAsia="es-CR"/>
        </w:rPr>
      </w:pPr>
      <w:r w:rsidRPr="00E14A1B">
        <w:rPr>
          <w:rFonts w:ascii="Times New Roman" w:hAnsi="Times New Roman" w:eastAsia="Times New Roman"/>
          <w:b/>
          <w:bCs/>
          <w:sz w:val="24"/>
          <w:szCs w:val="24"/>
          <w:lang w:eastAsia="es-CR"/>
        </w:rPr>
        <w:t>Resumen</w:t>
      </w:r>
      <w:r w:rsidRPr="00E14A1B">
        <w:rPr>
          <w:rFonts w:ascii="Times New Roman" w:hAnsi="Times New Roman" w:eastAsia="Times New Roman"/>
          <w:sz w:val="24"/>
          <w:szCs w:val="24"/>
          <w:lang w:val="es-CR" w:eastAsia="es-CR"/>
        </w:rPr>
        <w:t> </w:t>
      </w:r>
    </w:p>
    <w:p w:rsidRPr="00E14A1B" w:rsidR="00E14A1B" w:rsidP="00E14A1B" w:rsidRDefault="00E14A1B" w14:paraId="7344B828" w14:textId="77777777">
      <w:pPr>
        <w:spacing w:after="0" w:line="240" w:lineRule="auto"/>
        <w:jc w:val="both"/>
        <w:textAlignment w:val="baseline"/>
        <w:rPr>
          <w:rFonts w:ascii="Segoe UI" w:hAnsi="Segoe UI" w:eastAsia="Times New Roman" w:cs="Segoe UI"/>
          <w:sz w:val="24"/>
          <w:szCs w:val="24"/>
          <w:lang w:val="es-CR" w:eastAsia="es-CR"/>
        </w:rPr>
      </w:pPr>
      <w:r w:rsidRPr="00E14A1B">
        <w:rPr>
          <w:rFonts w:ascii="Times New Roman" w:hAnsi="Times New Roman" w:eastAsia="Times New Roman"/>
          <w:b/>
          <w:bCs/>
          <w:sz w:val="24"/>
          <w:szCs w:val="24"/>
          <w:lang w:eastAsia="es-CR"/>
        </w:rPr>
        <w:t>[Introducción]:</w:t>
      </w:r>
      <w:r w:rsidRPr="00E14A1B">
        <w:rPr>
          <w:rFonts w:ascii="Times New Roman" w:hAnsi="Times New Roman" w:eastAsia="Times New Roman"/>
          <w:sz w:val="24"/>
          <w:szCs w:val="24"/>
          <w:lang w:eastAsia="es-CR"/>
        </w:rPr>
        <w:t> El Análisis de Ciclo de Vida (ACV) es una metodología robusta y reconocida para determinar la magnitud de los impactos ambientales de un producto</w:t>
      </w:r>
      <w:r w:rsidRPr="00E14A1B">
        <w:rPr>
          <w:rFonts w:ascii="Times New Roman" w:hAnsi="Times New Roman" w:eastAsia="Times New Roman"/>
          <w:sz w:val="24"/>
          <w:szCs w:val="24"/>
          <w:lang w:val="es-ES" w:eastAsia="es-CR"/>
        </w:rPr>
        <w:t>. </w:t>
      </w:r>
      <w:r w:rsidRPr="00E14A1B">
        <w:rPr>
          <w:rFonts w:ascii="Times New Roman" w:hAnsi="Times New Roman" w:eastAsia="Times New Roman"/>
          <w:b/>
          <w:bCs/>
          <w:sz w:val="24"/>
          <w:szCs w:val="24"/>
          <w:lang w:eastAsia="es-CR"/>
        </w:rPr>
        <w:t>[Objetivo]:</w:t>
      </w:r>
      <w:r w:rsidRPr="00E14A1B">
        <w:rPr>
          <w:rFonts w:ascii="Times New Roman" w:hAnsi="Times New Roman" w:eastAsia="Times New Roman"/>
          <w:sz w:val="24"/>
          <w:szCs w:val="24"/>
          <w:lang w:eastAsia="es-CR"/>
        </w:rPr>
        <w:t> El objetivo de la investigación fue evaluar el impacto sobre el cambio climático de las tarimas de madera. </w:t>
      </w:r>
      <w:r w:rsidRPr="00E14A1B">
        <w:rPr>
          <w:rFonts w:ascii="Times New Roman" w:hAnsi="Times New Roman" w:eastAsia="Times New Roman"/>
          <w:b/>
          <w:bCs/>
          <w:sz w:val="24"/>
          <w:szCs w:val="24"/>
          <w:lang w:eastAsia="es-CR"/>
        </w:rPr>
        <w:t>[Metodología]:</w:t>
      </w:r>
      <w:r w:rsidRPr="00E14A1B">
        <w:rPr>
          <w:rFonts w:ascii="Times New Roman" w:hAnsi="Times New Roman" w:eastAsia="Times New Roman"/>
          <w:sz w:val="24"/>
          <w:szCs w:val="24"/>
          <w:lang w:eastAsia="es-CR"/>
        </w:rPr>
        <w:t> Los límites del sistema van desde la preparación del terreno para establecer las plantaciones, hasta la puerta de llegada a la empacadora de fruta. Se evaluaron dos unidades funcionales: a) </w:t>
      </w:r>
      <w:r w:rsidRPr="00E14A1B">
        <w:rPr>
          <w:rFonts w:ascii="Times New Roman" w:hAnsi="Times New Roman" w:eastAsia="Times New Roman"/>
          <w:sz w:val="24"/>
          <w:szCs w:val="24"/>
          <w:lang w:val="es-ES" w:eastAsia="es-CR"/>
        </w:rPr>
        <w:t>una tarima con </w:t>
      </w:r>
      <w:r w:rsidRPr="00E14A1B">
        <w:rPr>
          <w:rFonts w:ascii="Times New Roman" w:hAnsi="Times New Roman" w:eastAsia="Times New Roman"/>
          <w:sz w:val="24"/>
          <w:szCs w:val="24"/>
          <w:lang w:eastAsia="es-CR"/>
        </w:rPr>
        <w:t>dimensiones comerciales para la manipulación y trasiego de productos agrícolas y b) un metro cúbico de madera para producción de tarimas. La temporalidad de los datos comprendió al periodo 2014-2017 y la de los resultados del Análisis de Ciclo de Vida un ciclo de rotación de 12 años para plantaciones de melina (</w:t>
      </w:r>
      <w:proofErr w:type="spellStart"/>
      <w:r w:rsidRPr="00E14A1B">
        <w:rPr>
          <w:rFonts w:ascii="Times New Roman" w:hAnsi="Times New Roman" w:eastAsia="Times New Roman"/>
          <w:i/>
          <w:iCs/>
          <w:sz w:val="24"/>
          <w:szCs w:val="24"/>
          <w:lang w:eastAsia="es-CR"/>
        </w:rPr>
        <w:t>Gmelina</w:t>
      </w:r>
      <w:proofErr w:type="spellEnd"/>
      <w:r w:rsidRPr="00E14A1B">
        <w:rPr>
          <w:rFonts w:ascii="Times New Roman" w:hAnsi="Times New Roman" w:eastAsia="Times New Roman"/>
          <w:i/>
          <w:iCs/>
          <w:sz w:val="24"/>
          <w:szCs w:val="24"/>
          <w:lang w:eastAsia="es-CR"/>
        </w:rPr>
        <w:t> </w:t>
      </w:r>
      <w:proofErr w:type="spellStart"/>
      <w:r w:rsidRPr="00E14A1B">
        <w:rPr>
          <w:rFonts w:ascii="Times New Roman" w:hAnsi="Times New Roman" w:eastAsia="Times New Roman"/>
          <w:i/>
          <w:iCs/>
          <w:sz w:val="24"/>
          <w:szCs w:val="24"/>
          <w:lang w:eastAsia="es-CR"/>
        </w:rPr>
        <w:t>arborea</w:t>
      </w:r>
      <w:proofErr w:type="spellEnd"/>
      <w:r w:rsidRPr="00E14A1B">
        <w:rPr>
          <w:rFonts w:ascii="Times New Roman" w:hAnsi="Times New Roman" w:eastAsia="Times New Roman"/>
          <w:i/>
          <w:iCs/>
          <w:sz w:val="24"/>
          <w:szCs w:val="24"/>
          <w:lang w:eastAsia="es-CR"/>
        </w:rPr>
        <w:t> </w:t>
      </w:r>
      <w:proofErr w:type="spellStart"/>
      <w:r w:rsidRPr="00E14A1B">
        <w:rPr>
          <w:rFonts w:ascii="Times New Roman" w:hAnsi="Times New Roman" w:eastAsia="Times New Roman"/>
          <w:sz w:val="24"/>
          <w:szCs w:val="24"/>
          <w:lang w:eastAsia="es-CR"/>
        </w:rPr>
        <w:t>Roxb</w:t>
      </w:r>
      <w:proofErr w:type="spellEnd"/>
      <w:r w:rsidRPr="00E14A1B">
        <w:rPr>
          <w:rFonts w:ascii="Times New Roman" w:hAnsi="Times New Roman" w:eastAsia="Times New Roman"/>
          <w:sz w:val="24"/>
          <w:szCs w:val="24"/>
          <w:lang w:eastAsia="es-CR"/>
        </w:rPr>
        <w:t>). Se evaluaron dos sistemas de producto: con biomasa en el tratamiento térmico y con gas LP. </w:t>
      </w:r>
      <w:r w:rsidRPr="00E14A1B">
        <w:rPr>
          <w:rFonts w:ascii="Times New Roman" w:hAnsi="Times New Roman" w:eastAsia="Times New Roman"/>
          <w:b/>
          <w:bCs/>
          <w:sz w:val="24"/>
          <w:szCs w:val="24"/>
          <w:lang w:eastAsia="es-CR"/>
        </w:rPr>
        <w:t>[Resultados]:</w:t>
      </w:r>
      <w:r w:rsidRPr="00E14A1B">
        <w:rPr>
          <w:rFonts w:ascii="Times New Roman" w:hAnsi="Times New Roman" w:eastAsia="Times New Roman"/>
          <w:sz w:val="24"/>
          <w:szCs w:val="24"/>
          <w:lang w:eastAsia="es-CR"/>
        </w:rPr>
        <w:t> El primero presentó un impacto potencial levemente menor. En ambos casos, la combustión de diésel asociada al transporte de madera rolliza fue la etapa más intensa en emisiones, libera cerca de 1.61 kg CO</w:t>
      </w:r>
      <w:r w:rsidRPr="00E14A1B">
        <w:rPr>
          <w:rFonts w:ascii="Times New Roman" w:hAnsi="Times New Roman" w:eastAsia="Times New Roman"/>
          <w:sz w:val="24"/>
          <w:szCs w:val="24"/>
          <w:vertAlign w:val="subscript"/>
          <w:lang w:eastAsia="es-CR"/>
        </w:rPr>
        <w:t>2</w:t>
      </w:r>
      <w:r w:rsidRPr="00E14A1B">
        <w:rPr>
          <w:rFonts w:ascii="Times New Roman" w:hAnsi="Times New Roman" w:eastAsia="Times New Roman"/>
          <w:sz w:val="24"/>
          <w:szCs w:val="24"/>
          <w:lang w:eastAsia="es-CR"/>
        </w:rPr>
        <w:t>-eq tarima</w:t>
      </w:r>
      <w:r w:rsidRPr="00E14A1B">
        <w:rPr>
          <w:rFonts w:ascii="Times New Roman" w:hAnsi="Times New Roman" w:eastAsia="Times New Roman"/>
          <w:sz w:val="24"/>
          <w:szCs w:val="24"/>
          <w:vertAlign w:val="superscript"/>
          <w:lang w:eastAsia="es-CR"/>
        </w:rPr>
        <w:t>-1</w:t>
      </w:r>
      <w:r w:rsidRPr="00E14A1B">
        <w:rPr>
          <w:rFonts w:ascii="Times New Roman" w:hAnsi="Times New Roman" w:eastAsia="Times New Roman"/>
          <w:sz w:val="24"/>
          <w:szCs w:val="24"/>
          <w:lang w:eastAsia="es-CR"/>
        </w:rPr>
        <w:t> y 43.22 kg CO</w:t>
      </w:r>
      <w:r w:rsidRPr="00E14A1B">
        <w:rPr>
          <w:rFonts w:ascii="Times New Roman" w:hAnsi="Times New Roman" w:eastAsia="Times New Roman"/>
          <w:sz w:val="24"/>
          <w:szCs w:val="24"/>
          <w:vertAlign w:val="subscript"/>
          <w:lang w:eastAsia="es-CR"/>
        </w:rPr>
        <w:t>2</w:t>
      </w:r>
      <w:r w:rsidRPr="00E14A1B">
        <w:rPr>
          <w:rFonts w:ascii="Times New Roman" w:hAnsi="Times New Roman" w:eastAsia="Times New Roman"/>
          <w:sz w:val="24"/>
          <w:szCs w:val="24"/>
          <w:lang w:eastAsia="es-CR"/>
        </w:rPr>
        <w:t>-eq m</w:t>
      </w:r>
      <w:r w:rsidRPr="00E14A1B">
        <w:rPr>
          <w:rFonts w:ascii="Times New Roman" w:hAnsi="Times New Roman" w:eastAsia="Times New Roman"/>
          <w:sz w:val="24"/>
          <w:szCs w:val="24"/>
          <w:vertAlign w:val="superscript"/>
          <w:lang w:eastAsia="es-CR"/>
        </w:rPr>
        <w:t>-3</w:t>
      </w:r>
      <w:r w:rsidRPr="00E14A1B">
        <w:rPr>
          <w:rFonts w:ascii="Times New Roman" w:hAnsi="Times New Roman" w:eastAsia="Times New Roman"/>
          <w:sz w:val="24"/>
          <w:szCs w:val="24"/>
          <w:lang w:eastAsia="es-CR"/>
        </w:rPr>
        <w:t>. El diésel, en todas las etapas del ciclo de vida, es la principal fuente de emisión de gases de efecto invernadero, ya que libera 2.31 kg CO</w:t>
      </w:r>
      <w:r w:rsidRPr="00E14A1B">
        <w:rPr>
          <w:rFonts w:ascii="Times New Roman" w:hAnsi="Times New Roman" w:eastAsia="Times New Roman"/>
          <w:sz w:val="24"/>
          <w:szCs w:val="24"/>
          <w:vertAlign w:val="subscript"/>
          <w:lang w:eastAsia="es-CR"/>
        </w:rPr>
        <w:t>2</w:t>
      </w:r>
      <w:r w:rsidRPr="00E14A1B">
        <w:rPr>
          <w:rFonts w:ascii="Times New Roman" w:hAnsi="Times New Roman" w:eastAsia="Times New Roman"/>
          <w:sz w:val="24"/>
          <w:szCs w:val="24"/>
          <w:lang w:eastAsia="es-CR"/>
        </w:rPr>
        <w:t>-eq tarima</w:t>
      </w:r>
      <w:r w:rsidRPr="00E14A1B">
        <w:rPr>
          <w:rFonts w:ascii="Times New Roman" w:hAnsi="Times New Roman" w:eastAsia="Times New Roman"/>
          <w:sz w:val="24"/>
          <w:szCs w:val="24"/>
          <w:vertAlign w:val="superscript"/>
          <w:lang w:eastAsia="es-CR"/>
        </w:rPr>
        <w:t>-1</w:t>
      </w:r>
      <w:r w:rsidRPr="00E14A1B">
        <w:rPr>
          <w:rFonts w:ascii="Times New Roman" w:hAnsi="Times New Roman" w:eastAsia="Times New Roman"/>
          <w:sz w:val="24"/>
          <w:szCs w:val="24"/>
          <w:lang w:eastAsia="es-CR"/>
        </w:rPr>
        <w:t> y 86.57 kg CO</w:t>
      </w:r>
      <w:r w:rsidRPr="00E14A1B">
        <w:rPr>
          <w:rFonts w:ascii="Times New Roman" w:hAnsi="Times New Roman" w:eastAsia="Times New Roman"/>
          <w:sz w:val="24"/>
          <w:szCs w:val="24"/>
          <w:vertAlign w:val="subscript"/>
          <w:lang w:eastAsia="es-CR"/>
        </w:rPr>
        <w:t>2</w:t>
      </w:r>
      <w:r w:rsidRPr="00E14A1B">
        <w:rPr>
          <w:rFonts w:ascii="Times New Roman" w:hAnsi="Times New Roman" w:eastAsia="Times New Roman"/>
          <w:sz w:val="24"/>
          <w:szCs w:val="24"/>
          <w:lang w:eastAsia="es-CR"/>
        </w:rPr>
        <w:t>-eq m</w:t>
      </w:r>
      <w:r w:rsidRPr="00E14A1B">
        <w:rPr>
          <w:rFonts w:ascii="Times New Roman" w:hAnsi="Times New Roman" w:eastAsia="Times New Roman"/>
          <w:sz w:val="24"/>
          <w:szCs w:val="24"/>
          <w:vertAlign w:val="superscript"/>
          <w:lang w:eastAsia="es-CR"/>
        </w:rPr>
        <w:t>-3</w:t>
      </w:r>
      <w:r w:rsidRPr="00E14A1B">
        <w:rPr>
          <w:rFonts w:ascii="Times New Roman" w:hAnsi="Times New Roman" w:eastAsia="Times New Roman"/>
          <w:sz w:val="24"/>
          <w:szCs w:val="24"/>
          <w:lang w:eastAsia="es-CR"/>
        </w:rPr>
        <w:t>. </w:t>
      </w:r>
      <w:r w:rsidRPr="00E14A1B">
        <w:rPr>
          <w:rFonts w:ascii="Times New Roman" w:hAnsi="Times New Roman" w:eastAsia="Times New Roman"/>
          <w:b/>
          <w:bCs/>
          <w:sz w:val="24"/>
          <w:szCs w:val="24"/>
          <w:lang w:eastAsia="es-CR"/>
        </w:rPr>
        <w:t>[Conclusiones]: </w:t>
      </w:r>
      <w:r w:rsidRPr="00E14A1B">
        <w:rPr>
          <w:rFonts w:ascii="Times New Roman" w:hAnsi="Times New Roman" w:eastAsia="Times New Roman"/>
          <w:sz w:val="24"/>
          <w:szCs w:val="24"/>
          <w:lang w:eastAsia="es-CR"/>
        </w:rPr>
        <w:t>Las oportunidades de mejora en el desempeño ambiental del producto se encuentran en el uso de vehículos de carga más eficientes y en la reducción de la distancia entre las plantaciones forestales y la planta de aserrío. </w:t>
      </w:r>
      <w:r w:rsidRPr="00E14A1B">
        <w:rPr>
          <w:rFonts w:ascii="Times New Roman" w:hAnsi="Times New Roman" w:eastAsia="Times New Roman"/>
          <w:sz w:val="24"/>
          <w:szCs w:val="24"/>
          <w:lang w:val="es-CR" w:eastAsia="es-CR"/>
        </w:rPr>
        <w:t> </w:t>
      </w:r>
    </w:p>
    <w:p w:rsidRPr="00E14A1B" w:rsidR="00E14A1B" w:rsidP="00E14A1B" w:rsidRDefault="00E14A1B" w14:paraId="2E59BC0F" w14:textId="77777777">
      <w:pPr>
        <w:spacing w:after="0" w:line="240" w:lineRule="auto"/>
        <w:jc w:val="both"/>
        <w:textAlignment w:val="baseline"/>
        <w:rPr>
          <w:rFonts w:ascii="Segoe UI" w:hAnsi="Segoe UI" w:eastAsia="Times New Roman" w:cs="Segoe UI"/>
          <w:lang w:val="es-CR" w:eastAsia="es-CR"/>
        </w:rPr>
      </w:pPr>
      <w:r w:rsidRPr="00E14A1B">
        <w:rPr>
          <w:rFonts w:ascii="Times New Roman" w:hAnsi="Times New Roman" w:eastAsia="Times New Roman"/>
          <w:lang w:val="es-CR" w:eastAsia="es-CR"/>
        </w:rPr>
        <w:t> </w:t>
      </w:r>
    </w:p>
    <w:p w:rsidRPr="00E14A1B" w:rsidR="00E14A1B" w:rsidP="00E14A1B" w:rsidRDefault="00E14A1B" w14:paraId="43906A15" w14:textId="77777777">
      <w:pPr>
        <w:spacing w:after="0" w:line="240" w:lineRule="auto"/>
        <w:jc w:val="both"/>
        <w:textAlignment w:val="baseline"/>
        <w:rPr>
          <w:rFonts w:ascii="Segoe UI" w:hAnsi="Segoe UI" w:eastAsia="Times New Roman" w:cs="Segoe UI"/>
          <w:sz w:val="24"/>
          <w:szCs w:val="24"/>
          <w:lang w:val="es-CR" w:eastAsia="es-CR"/>
        </w:rPr>
      </w:pPr>
      <w:r w:rsidRPr="00E14A1B">
        <w:rPr>
          <w:rFonts w:ascii="Times New Roman" w:hAnsi="Times New Roman" w:eastAsia="Times New Roman"/>
          <w:b/>
          <w:bCs/>
          <w:sz w:val="24"/>
          <w:szCs w:val="24"/>
          <w:lang w:eastAsia="es-CR"/>
        </w:rPr>
        <w:t>Palabras clave:</w:t>
      </w:r>
      <w:r w:rsidRPr="00E14A1B">
        <w:rPr>
          <w:rFonts w:ascii="Times New Roman" w:hAnsi="Times New Roman" w:eastAsia="Times New Roman"/>
          <w:sz w:val="24"/>
          <w:szCs w:val="24"/>
          <w:lang w:eastAsia="es-CR"/>
        </w:rPr>
        <w:t> Cambio climático; Evaluación de Impacto de Ciclo de Vida (EICV); huella de carbono de producto (HCP); Inventario de Ciclo de Vida (ICV); productos biogénicos; productos de madera recolectada (PMR); productos forestales</w:t>
      </w:r>
      <w:r w:rsidRPr="00E14A1B">
        <w:rPr>
          <w:rFonts w:ascii="Times New Roman" w:hAnsi="Times New Roman" w:eastAsia="Times New Roman"/>
          <w:sz w:val="24"/>
          <w:szCs w:val="24"/>
          <w:lang w:val="es-CR" w:eastAsia="es-CR"/>
        </w:rPr>
        <w:t>.</w:t>
      </w:r>
    </w:p>
    <w:p w:rsidRPr="00E14A1B" w:rsidR="00E14A1B" w:rsidP="00E14A1B" w:rsidRDefault="00E14A1B" w14:paraId="16429148" w14:textId="77777777">
      <w:pPr>
        <w:spacing w:after="0" w:line="240" w:lineRule="auto"/>
        <w:jc w:val="both"/>
        <w:textAlignment w:val="baseline"/>
        <w:rPr>
          <w:rFonts w:ascii="Segoe UI" w:hAnsi="Segoe UI" w:eastAsia="Times New Roman" w:cs="Segoe UI"/>
          <w:sz w:val="24"/>
          <w:szCs w:val="24"/>
          <w:lang w:val="es-CR" w:eastAsia="es-CR"/>
        </w:rPr>
      </w:pPr>
      <w:r w:rsidRPr="00E14A1B">
        <w:rPr>
          <w:rFonts w:ascii="Times New Roman" w:hAnsi="Times New Roman" w:eastAsia="Times New Roman"/>
          <w:sz w:val="24"/>
          <w:szCs w:val="24"/>
          <w:lang w:val="es-CR" w:eastAsia="es-CR"/>
        </w:rPr>
        <w:t> </w:t>
      </w:r>
    </w:p>
    <w:p w:rsidRPr="00E14A1B" w:rsidR="00E14A1B" w:rsidP="00E14A1B" w:rsidRDefault="00E14A1B" w14:paraId="12CC2EFB" w14:textId="77777777">
      <w:pPr>
        <w:spacing w:after="0" w:line="360" w:lineRule="auto"/>
        <w:jc w:val="both"/>
        <w:rPr>
          <w:rFonts w:ascii="Times New Roman" w:hAnsi="Times New Roman" w:eastAsiaTheme="minorHAnsi" w:cstheme="minorBidi"/>
          <w:b/>
          <w:lang w:val="en-US"/>
        </w:rPr>
      </w:pPr>
      <w:r w:rsidRPr="00E14A1B">
        <w:rPr>
          <w:rFonts w:ascii="Times New Roman" w:hAnsi="Times New Roman" w:eastAsiaTheme="minorHAnsi" w:cstheme="minorBidi"/>
          <w:b/>
          <w:lang w:val="en-US"/>
        </w:rPr>
        <w:t xml:space="preserve">Abstract </w:t>
      </w:r>
    </w:p>
    <w:p w:rsidRPr="00E14A1B" w:rsidR="00E14A1B" w:rsidP="00E14A1B" w:rsidRDefault="00E14A1B" w14:paraId="3E331306" w14:textId="77777777">
      <w:pPr>
        <w:spacing w:after="0" w:line="240" w:lineRule="auto"/>
        <w:jc w:val="both"/>
        <w:rPr>
          <w:rFonts w:ascii="Times New Roman" w:hAnsi="Times New Roman" w:eastAsiaTheme="minorHAnsi" w:cstheme="minorBidi"/>
          <w:lang w:val="en-US"/>
        </w:rPr>
      </w:pPr>
      <w:r w:rsidRPr="00E14A1B">
        <w:rPr>
          <w:rFonts w:ascii="Times New Roman" w:hAnsi="Times New Roman" w:eastAsiaTheme="minorHAnsi" w:cstheme="minorBidi"/>
          <w:b/>
          <w:bCs/>
          <w:lang w:val="en-US"/>
        </w:rPr>
        <w:lastRenderedPageBreak/>
        <w:t>[Introduction]:</w:t>
      </w:r>
      <w:r w:rsidRPr="00E14A1B">
        <w:rPr>
          <w:rFonts w:ascii="Times New Roman" w:hAnsi="Times New Roman" w:eastAsiaTheme="minorHAnsi" w:cstheme="minorBidi"/>
          <w:sz w:val="20"/>
          <w:lang w:val="en-US"/>
        </w:rPr>
        <w:t xml:space="preserve"> </w:t>
      </w:r>
      <w:r w:rsidRPr="00E14A1B">
        <w:rPr>
          <w:rFonts w:ascii="Times New Roman" w:hAnsi="Times New Roman" w:eastAsiaTheme="minorHAnsi" w:cstheme="minorBidi"/>
          <w:lang w:val="en-US"/>
        </w:rPr>
        <w:t xml:space="preserve">Life Cycle Analysis is a powerful and well-recognized methodology to determine a product’s environmental impact </w:t>
      </w:r>
      <w:r w:rsidRPr="00E14A1B">
        <w:rPr>
          <w:rFonts w:ascii="Times New Roman" w:hAnsi="Times New Roman" w:eastAsiaTheme="minorHAnsi" w:cstheme="minorBidi"/>
          <w:b/>
          <w:bCs/>
          <w:lang w:val="en-US"/>
        </w:rPr>
        <w:t xml:space="preserve">[Objective]: </w:t>
      </w:r>
      <w:r w:rsidRPr="00E14A1B">
        <w:rPr>
          <w:rFonts w:ascii="Times New Roman" w:hAnsi="Times New Roman" w:eastAsiaTheme="minorHAnsi" w:cstheme="minorBidi"/>
          <w:lang w:val="en-US"/>
        </w:rPr>
        <w:t xml:space="preserve">The aim of this research was to evaluate the impact of wooden pallets on climate change. </w:t>
      </w:r>
      <w:r w:rsidRPr="00E14A1B">
        <w:rPr>
          <w:rFonts w:ascii="Times New Roman" w:hAnsi="Times New Roman" w:eastAsiaTheme="minorHAnsi" w:cstheme="minorBidi"/>
          <w:b/>
          <w:bCs/>
          <w:lang w:val="en-US"/>
        </w:rPr>
        <w:t>[Methodology]:</w:t>
      </w:r>
      <w:r w:rsidRPr="00E14A1B">
        <w:rPr>
          <w:rFonts w:ascii="Times New Roman" w:hAnsi="Times New Roman" w:eastAsiaTheme="minorHAnsi" w:cstheme="minorBidi"/>
          <w:lang w:val="en-US"/>
        </w:rPr>
        <w:t xml:space="preserve"> The scope of the system ranges from land preparation to establish the plantations to the arrival gate at the fruit packing house. Two functional units were assessed: a) a pallet with commercial dimensions for handling of agricultural products and b) a cubic meter of wood to produce pallets. The study included data from the 2014-2017 period, and life cycle results included a whole rotation equivalent to 12 years for the gmelina (</w:t>
      </w:r>
      <w:r w:rsidRPr="00E14A1B">
        <w:rPr>
          <w:rFonts w:ascii="Times New Roman" w:hAnsi="Times New Roman" w:eastAsiaTheme="minorHAnsi" w:cstheme="minorBidi"/>
          <w:i/>
          <w:iCs/>
          <w:lang w:val="en-US"/>
        </w:rPr>
        <w:t>Gmelina arborea</w:t>
      </w:r>
      <w:r w:rsidRPr="00E14A1B">
        <w:rPr>
          <w:rFonts w:ascii="Times New Roman" w:hAnsi="Times New Roman" w:eastAsiaTheme="minorHAnsi" w:cstheme="minorBidi"/>
          <w:lang w:val="en-US"/>
        </w:rPr>
        <w:t xml:space="preserve"> </w:t>
      </w:r>
      <w:proofErr w:type="spellStart"/>
      <w:r w:rsidRPr="00E14A1B">
        <w:rPr>
          <w:rFonts w:ascii="Times New Roman" w:hAnsi="Times New Roman" w:eastAsiaTheme="minorHAnsi" w:cstheme="minorBidi"/>
          <w:lang w:val="en-US"/>
        </w:rPr>
        <w:t>Roxb</w:t>
      </w:r>
      <w:proofErr w:type="spellEnd"/>
      <w:r w:rsidRPr="00E14A1B">
        <w:rPr>
          <w:rFonts w:ascii="Times New Roman" w:hAnsi="Times New Roman" w:eastAsiaTheme="minorHAnsi" w:cstheme="minorBidi"/>
          <w:lang w:val="en-US"/>
        </w:rPr>
        <w:t xml:space="preserve">) plantations. Two product systems were evaluated: using biomass in the heat treatment and using LP gas. </w:t>
      </w:r>
      <w:r w:rsidRPr="00E14A1B">
        <w:rPr>
          <w:rFonts w:ascii="Times New Roman" w:hAnsi="Times New Roman" w:eastAsiaTheme="minorHAnsi" w:cstheme="minorBidi"/>
          <w:b/>
          <w:bCs/>
          <w:lang w:val="en-US"/>
        </w:rPr>
        <w:t xml:space="preserve">[Results]: </w:t>
      </w:r>
      <w:r w:rsidRPr="00E14A1B">
        <w:rPr>
          <w:rFonts w:ascii="Times New Roman" w:hAnsi="Times New Roman" w:eastAsiaTheme="minorHAnsi" w:cstheme="minorBidi"/>
          <w:lang w:val="en-US"/>
        </w:rPr>
        <w:t>The former presented a slightly smaller potential impact. In both cases, the diesel combustion associated with roundwood transport was the most emissions intense stage, releasing approximately 1.61 kg CO</w:t>
      </w:r>
      <w:r w:rsidRPr="00E14A1B">
        <w:rPr>
          <w:rFonts w:ascii="Times New Roman" w:hAnsi="Times New Roman" w:eastAsiaTheme="minorHAnsi" w:cstheme="minorBidi"/>
          <w:vertAlign w:val="subscript"/>
          <w:lang w:val="en-US"/>
        </w:rPr>
        <w:t>2</w:t>
      </w:r>
      <w:r w:rsidRPr="00E14A1B">
        <w:rPr>
          <w:rFonts w:ascii="Times New Roman" w:hAnsi="Times New Roman" w:eastAsiaTheme="minorHAnsi" w:cstheme="minorBidi"/>
          <w:lang w:val="en-US"/>
        </w:rPr>
        <w:t>-eq pallet</w:t>
      </w:r>
      <w:r w:rsidRPr="00E14A1B">
        <w:rPr>
          <w:rFonts w:ascii="Times New Roman" w:hAnsi="Times New Roman" w:eastAsiaTheme="minorHAnsi" w:cstheme="minorBidi"/>
          <w:vertAlign w:val="superscript"/>
          <w:lang w:val="en-US"/>
        </w:rPr>
        <w:t>-1</w:t>
      </w:r>
      <w:r w:rsidRPr="00E14A1B">
        <w:rPr>
          <w:rFonts w:ascii="Times New Roman" w:hAnsi="Times New Roman" w:eastAsiaTheme="minorHAnsi" w:cstheme="minorBidi"/>
          <w:lang w:val="en-US"/>
        </w:rPr>
        <w:t xml:space="preserve"> and 43.22 kg CO</w:t>
      </w:r>
      <w:r w:rsidRPr="00E14A1B">
        <w:rPr>
          <w:rFonts w:ascii="Times New Roman" w:hAnsi="Times New Roman" w:eastAsiaTheme="minorHAnsi" w:cstheme="minorBidi"/>
          <w:vertAlign w:val="subscript"/>
          <w:lang w:val="en-US"/>
        </w:rPr>
        <w:t>2</w:t>
      </w:r>
      <w:r w:rsidRPr="00E14A1B">
        <w:rPr>
          <w:rFonts w:ascii="Times New Roman" w:hAnsi="Times New Roman" w:eastAsiaTheme="minorHAnsi" w:cstheme="minorBidi"/>
          <w:lang w:val="en-US"/>
        </w:rPr>
        <w:t>-eq m</w:t>
      </w:r>
      <w:r w:rsidRPr="00E14A1B">
        <w:rPr>
          <w:rFonts w:ascii="Times New Roman" w:hAnsi="Times New Roman" w:eastAsiaTheme="minorHAnsi" w:cstheme="minorBidi"/>
          <w:vertAlign w:val="superscript"/>
          <w:lang w:val="en-US"/>
        </w:rPr>
        <w:t>-3</w:t>
      </w:r>
      <w:r w:rsidRPr="00E14A1B">
        <w:rPr>
          <w:rFonts w:ascii="Times New Roman" w:hAnsi="Times New Roman" w:eastAsiaTheme="minorHAnsi" w:cstheme="minorBidi"/>
          <w:lang w:val="en-US"/>
        </w:rPr>
        <w:t>. Diesel is the primary source of greenhouse gas emissions in all life cycle stages, releasing 2.31 kg CO</w:t>
      </w:r>
      <w:r w:rsidRPr="00E14A1B">
        <w:rPr>
          <w:rFonts w:ascii="Times New Roman" w:hAnsi="Times New Roman" w:eastAsiaTheme="minorHAnsi" w:cstheme="minorBidi"/>
          <w:vertAlign w:val="subscript"/>
          <w:lang w:val="en-US"/>
        </w:rPr>
        <w:t>2</w:t>
      </w:r>
      <w:r w:rsidRPr="00E14A1B">
        <w:rPr>
          <w:rFonts w:ascii="Times New Roman" w:hAnsi="Times New Roman" w:eastAsiaTheme="minorHAnsi" w:cstheme="minorBidi"/>
          <w:lang w:val="en-US"/>
        </w:rPr>
        <w:t>-eq pallet</w:t>
      </w:r>
      <w:r w:rsidRPr="00E14A1B">
        <w:rPr>
          <w:rFonts w:ascii="Times New Roman" w:hAnsi="Times New Roman" w:eastAsiaTheme="minorHAnsi" w:cstheme="minorBidi"/>
          <w:vertAlign w:val="superscript"/>
          <w:lang w:val="en-US"/>
        </w:rPr>
        <w:t>-1</w:t>
      </w:r>
      <w:r w:rsidRPr="00E14A1B">
        <w:rPr>
          <w:rFonts w:ascii="Times New Roman" w:hAnsi="Times New Roman" w:eastAsiaTheme="minorHAnsi" w:cstheme="minorBidi"/>
          <w:lang w:val="en-US"/>
        </w:rPr>
        <w:t xml:space="preserve"> and 86.57 kg CO</w:t>
      </w:r>
      <w:r w:rsidRPr="00E14A1B">
        <w:rPr>
          <w:rFonts w:ascii="Times New Roman" w:hAnsi="Times New Roman" w:eastAsiaTheme="minorHAnsi" w:cstheme="minorBidi"/>
          <w:vertAlign w:val="subscript"/>
          <w:lang w:val="en-US"/>
        </w:rPr>
        <w:t>2</w:t>
      </w:r>
      <w:r w:rsidRPr="00E14A1B">
        <w:rPr>
          <w:rFonts w:ascii="Times New Roman" w:hAnsi="Times New Roman" w:eastAsiaTheme="minorHAnsi" w:cstheme="minorBidi"/>
          <w:lang w:val="en-US"/>
        </w:rPr>
        <w:t>-eq m</w:t>
      </w:r>
      <w:r w:rsidRPr="00E14A1B">
        <w:rPr>
          <w:rFonts w:ascii="Times New Roman" w:hAnsi="Times New Roman" w:eastAsiaTheme="minorHAnsi" w:cstheme="minorBidi"/>
          <w:vertAlign w:val="superscript"/>
          <w:lang w:val="en-US"/>
        </w:rPr>
        <w:t>-3</w:t>
      </w:r>
      <w:r w:rsidRPr="00E14A1B">
        <w:rPr>
          <w:rFonts w:ascii="Times New Roman" w:hAnsi="Times New Roman" w:eastAsiaTheme="minorHAnsi" w:cstheme="minorBidi"/>
          <w:lang w:val="en-US"/>
        </w:rPr>
        <w:t>.</w:t>
      </w:r>
      <w:r w:rsidRPr="00E14A1B">
        <w:rPr>
          <w:rFonts w:ascii="Times New Roman" w:hAnsi="Times New Roman" w:eastAsiaTheme="minorHAnsi" w:cstheme="minorBidi"/>
          <w:b/>
          <w:bCs/>
          <w:lang w:val="en-US"/>
        </w:rPr>
        <w:t xml:space="preserve"> [Conclusions]: </w:t>
      </w:r>
      <w:r w:rsidRPr="00E14A1B">
        <w:rPr>
          <w:rFonts w:ascii="Times New Roman" w:hAnsi="Times New Roman" w:eastAsiaTheme="minorHAnsi" w:cstheme="minorBidi"/>
          <w:lang w:val="en-US"/>
        </w:rPr>
        <w:t xml:space="preserve">Opportunities to improve the product’s environmental performance include using more efficient loading vehicles and reducing the distance between forest plantations and the sawmill.  </w:t>
      </w:r>
    </w:p>
    <w:p w:rsidRPr="00E14A1B" w:rsidR="00E14A1B" w:rsidP="00E14A1B" w:rsidRDefault="00E14A1B" w14:paraId="486D9DBA" w14:textId="77777777">
      <w:pPr>
        <w:spacing w:after="0" w:line="240" w:lineRule="auto"/>
        <w:jc w:val="both"/>
        <w:rPr>
          <w:rFonts w:ascii="Times New Roman" w:hAnsi="Times New Roman" w:eastAsiaTheme="minorHAnsi" w:cstheme="minorBidi"/>
          <w:lang w:val="en-US"/>
        </w:rPr>
      </w:pPr>
    </w:p>
    <w:p w:rsidRPr="00E14A1B" w:rsidR="00E14A1B" w:rsidP="00E14A1B" w:rsidRDefault="00E14A1B" w14:paraId="3048CC87" w14:textId="77777777">
      <w:pPr>
        <w:spacing w:after="0" w:line="240" w:lineRule="auto"/>
        <w:jc w:val="both"/>
        <w:rPr>
          <w:rFonts w:ascii="Times New Roman" w:hAnsi="Times New Roman" w:eastAsiaTheme="minorHAnsi" w:cstheme="minorBidi"/>
          <w:lang w:val="en-US"/>
        </w:rPr>
      </w:pPr>
      <w:r w:rsidRPr="00E14A1B">
        <w:rPr>
          <w:rFonts w:ascii="Times New Roman" w:hAnsi="Times New Roman" w:eastAsiaTheme="minorHAnsi" w:cstheme="minorBidi"/>
          <w:b/>
          <w:lang w:val="en-US"/>
        </w:rPr>
        <w:t xml:space="preserve">Keywords: </w:t>
      </w:r>
      <w:r w:rsidRPr="00E14A1B">
        <w:rPr>
          <w:rFonts w:ascii="Times New Roman" w:hAnsi="Times New Roman" w:eastAsiaTheme="minorHAnsi" w:cstheme="minorBidi"/>
          <w:bCs/>
          <w:lang w:val="en-US"/>
        </w:rPr>
        <w:t>Biogenic products; climate change; forest products; Harvested Wood Products (HWP); Life Cycle Impact Assessment (LCIA); Life Cycle Inventory (LCI); Product Carbon Footprint (PCF).</w:t>
      </w:r>
    </w:p>
    <w:p w:rsidRPr="00E14A1B" w:rsidR="00E14A1B" w:rsidP="00E14A1B" w:rsidRDefault="00E14A1B" w14:paraId="73DB165B" w14:textId="77777777">
      <w:pPr>
        <w:spacing w:after="0" w:line="240" w:lineRule="auto"/>
        <w:jc w:val="both"/>
        <w:textAlignment w:val="baseline"/>
        <w:rPr>
          <w:rFonts w:ascii="Times New Roman" w:hAnsi="Times New Roman" w:eastAsia="Times New Roman"/>
          <w:sz w:val="24"/>
          <w:szCs w:val="24"/>
          <w:lang w:val="en-US" w:eastAsia="es-CR"/>
        </w:rPr>
      </w:pPr>
    </w:p>
    <w:p w:rsidRPr="00D37F34" w:rsidR="008107E8" w:rsidP="00E14A1B" w:rsidRDefault="00831FB9" w14:paraId="1372A9F7" w14:textId="08E50D45">
      <w:pPr>
        <w:pStyle w:val="Ttulo1"/>
        <w:spacing w:before="0" w:line="240" w:lineRule="auto"/>
        <w:rPr>
          <w:rFonts w:ascii="Times New Roman" w:hAnsi="Times New Roman"/>
          <w:color w:val="auto"/>
          <w:sz w:val="24"/>
          <w:szCs w:val="24"/>
        </w:rPr>
      </w:pPr>
      <w:bookmarkStart w:name="_Toc507681358" w:id="1"/>
      <w:r w:rsidRPr="00D37F34">
        <w:rPr>
          <w:rFonts w:ascii="Times New Roman" w:hAnsi="Times New Roman"/>
          <w:color w:val="auto"/>
          <w:sz w:val="24"/>
          <w:szCs w:val="24"/>
        </w:rPr>
        <w:t xml:space="preserve">1. </w:t>
      </w:r>
      <w:r w:rsidRPr="00D37F34" w:rsidR="008107E8">
        <w:rPr>
          <w:rFonts w:ascii="Times New Roman" w:hAnsi="Times New Roman"/>
          <w:color w:val="auto"/>
          <w:sz w:val="24"/>
          <w:szCs w:val="24"/>
        </w:rPr>
        <w:t>Introducción</w:t>
      </w:r>
      <w:bookmarkEnd w:id="0"/>
      <w:bookmarkEnd w:id="1"/>
    </w:p>
    <w:p w:rsidR="00D37F34" w:rsidP="00E14A1B" w:rsidRDefault="00D37F34" w14:paraId="7ADBD169" w14:textId="77777777">
      <w:pPr>
        <w:spacing w:after="0" w:line="240" w:lineRule="auto"/>
        <w:jc w:val="both"/>
        <w:rPr>
          <w:rFonts w:ascii="Times New Roman" w:hAnsi="Times New Roman"/>
          <w:sz w:val="24"/>
          <w:szCs w:val="24"/>
          <w:lang w:val="es-ES"/>
        </w:rPr>
      </w:pPr>
      <w:bookmarkStart w:name="_Toc473555845" w:id="2"/>
      <w:bookmarkStart w:name="_Toc473579138" w:id="3"/>
      <w:bookmarkStart w:name="_Toc473579213" w:id="4"/>
      <w:bookmarkStart w:name="_Toc473579288" w:id="5"/>
      <w:bookmarkStart w:name="_Toc473898439" w:id="6"/>
      <w:bookmarkStart w:name="_Toc474135049" w:id="7"/>
      <w:bookmarkStart w:name="_Toc474135304" w:id="8"/>
      <w:bookmarkStart w:name="_Toc474252910" w:id="9"/>
      <w:bookmarkStart w:name="_Toc474576885" w:id="10"/>
      <w:bookmarkStart w:name="_Toc475209358" w:id="11"/>
      <w:bookmarkStart w:name="_Toc475209429" w:id="12"/>
      <w:bookmarkStart w:name="_Toc475209500" w:id="13"/>
      <w:bookmarkStart w:name="_Toc476237272" w:id="14"/>
      <w:bookmarkStart w:name="_Toc476238629" w:id="15"/>
      <w:bookmarkStart w:name="_Toc476770239" w:id="16"/>
      <w:bookmarkStart w:name="_Toc480117015" w:id="17"/>
      <w:bookmarkStart w:name="_Toc480117075" w:id="18"/>
      <w:bookmarkStart w:name="_Toc480119566" w:id="19"/>
      <w:bookmarkStart w:name="_Toc480122083" w:id="20"/>
      <w:bookmarkStart w:name="_Toc480124014" w:id="21"/>
      <w:bookmarkStart w:name="_Toc480124171" w:id="22"/>
      <w:bookmarkStart w:name="_Toc480124264" w:id="23"/>
      <w:bookmarkStart w:name="_Toc480124354" w:id="24"/>
      <w:bookmarkStart w:name="_Toc480124411" w:id="25"/>
      <w:bookmarkStart w:name="_Toc480124468" w:id="26"/>
      <w:bookmarkStart w:name="_Toc480136267" w:id="27"/>
      <w:bookmarkStart w:name="_Toc480181545" w:id="28"/>
      <w:bookmarkStart w:name="_Toc480181881" w:id="29"/>
      <w:bookmarkStart w:name="_Toc480182047" w:id="30"/>
      <w:bookmarkStart w:name="_Toc480182113" w:id="31"/>
      <w:bookmarkStart w:name="_Toc480182418" w:id="32"/>
      <w:bookmarkStart w:name="_Toc480182711" w:id="33"/>
      <w:bookmarkStart w:name="_Toc480182770" w:id="34"/>
      <w:bookmarkStart w:name="_Toc480182829" w:id="35"/>
      <w:bookmarkStart w:name="_Toc480182889" w:id="36"/>
      <w:bookmarkStart w:name="_Toc480183680" w:id="37"/>
      <w:bookmarkStart w:name="_Toc480184024" w:id="38"/>
      <w:bookmarkStart w:name="_Toc480184086" w:id="39"/>
      <w:bookmarkStart w:name="_Toc480184148" w:id="40"/>
      <w:bookmarkStart w:name="_Toc480184210" w:id="41"/>
      <w:bookmarkStart w:name="_Toc480184272" w:id="42"/>
      <w:bookmarkStart w:name="_Toc480184332" w:id="43"/>
      <w:bookmarkStart w:name="_Toc480184392" w:id="44"/>
      <w:bookmarkStart w:name="_Toc480184452" w:id="45"/>
      <w:bookmarkStart w:name="_Toc480184574" w:id="46"/>
      <w:bookmarkStart w:name="_Toc481076876" w:id="47"/>
      <w:bookmarkStart w:name="_Toc488985000" w:id="48"/>
      <w:bookmarkStart w:name="_Toc488985066" w:id="49"/>
      <w:bookmarkStart w:name="_Toc499212629" w:id="50"/>
      <w:bookmarkStart w:name="_Toc499213288" w:id="51"/>
      <w:bookmarkStart w:name="_Toc499213340" w:id="52"/>
      <w:bookmarkStart w:name="_Toc499536975" w:id="53"/>
      <w:bookmarkStart w:name="_Toc499537045" w:id="54"/>
      <w:bookmarkStart w:name="_Toc499538141" w:id="55"/>
      <w:bookmarkStart w:name="_Toc499538644" w:id="56"/>
      <w:bookmarkStart w:name="_Toc499538885" w:id="57"/>
      <w:bookmarkStart w:name="_Toc500247122" w:id="58"/>
      <w:bookmarkStart w:name="_Toc500338665" w:id="59"/>
      <w:bookmarkStart w:name="_Toc500339067" w:id="60"/>
      <w:bookmarkStart w:name="_Toc500339494" w:id="61"/>
      <w:bookmarkStart w:name="_Toc503435893" w:id="62"/>
      <w:bookmarkStart w:name="_Toc503435928" w:id="63"/>
      <w:bookmarkStart w:name="_Toc504127991" w:id="6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Pr="00831FB9" w:rsidR="00045E6A" w:rsidP="00E14A1B" w:rsidRDefault="009916AF" w14:paraId="1C2EC05B" w14:textId="6E2357AF">
      <w:pPr>
        <w:spacing w:after="0" w:line="240" w:lineRule="auto"/>
        <w:jc w:val="both"/>
        <w:rPr>
          <w:rFonts w:ascii="Times New Roman" w:hAnsi="Times New Roman"/>
          <w:sz w:val="24"/>
          <w:szCs w:val="24"/>
          <w:lang w:val="es-ES"/>
        </w:rPr>
      </w:pPr>
      <w:r w:rsidRPr="00831FB9">
        <w:rPr>
          <w:rFonts w:ascii="Times New Roman" w:hAnsi="Times New Roman"/>
          <w:sz w:val="24"/>
          <w:szCs w:val="24"/>
          <w:lang w:val="es-ES"/>
        </w:rPr>
        <w:t>El trasiego de mercancías a nivel mundial se realiza con tarimas</w:t>
      </w:r>
      <w:r w:rsidR="00672FD8">
        <w:rPr>
          <w:rFonts w:ascii="Times New Roman" w:hAnsi="Times New Roman"/>
          <w:sz w:val="24"/>
          <w:szCs w:val="24"/>
          <w:lang w:val="es-ES"/>
        </w:rPr>
        <w:t>;</w:t>
      </w:r>
      <w:r w:rsidRPr="00831FB9">
        <w:rPr>
          <w:rFonts w:ascii="Times New Roman" w:hAnsi="Times New Roman"/>
          <w:sz w:val="24"/>
          <w:szCs w:val="24"/>
          <w:lang w:val="es-ES"/>
        </w:rPr>
        <w:t xml:space="preserve"> cada día, este producto cobra mayor importancia porque agiliza las labores de manipulación, reduce costos y mejora la eficiencia en las labores de logística</w:t>
      </w:r>
      <w:r w:rsidR="00672FD8">
        <w:rPr>
          <w:rFonts w:ascii="Times New Roman" w:hAnsi="Times New Roman"/>
          <w:sz w:val="24"/>
          <w:szCs w:val="24"/>
          <w:lang w:val="es-ES"/>
        </w:rPr>
        <w:t>,</w:t>
      </w:r>
      <w:r w:rsidRPr="00831FB9">
        <w:rPr>
          <w:rFonts w:ascii="Times New Roman" w:hAnsi="Times New Roman"/>
          <w:sz w:val="24"/>
          <w:szCs w:val="24"/>
          <w:lang w:val="es-ES"/>
        </w:rPr>
        <w:t xml:space="preserve"> dado que permite mover mayor cantidad de producto en una sola operación (</w:t>
      </w:r>
      <w:r w:rsidRPr="00CF113B">
        <w:rPr>
          <w:rFonts w:ascii="Times New Roman" w:hAnsi="Times New Roman"/>
          <w:color w:val="0070C0"/>
          <w:sz w:val="24"/>
          <w:szCs w:val="24"/>
          <w:lang w:val="es-ES"/>
        </w:rPr>
        <w:t xml:space="preserve">Elia y </w:t>
      </w:r>
      <w:proofErr w:type="spellStart"/>
      <w:r w:rsidRPr="00CF113B">
        <w:rPr>
          <w:rFonts w:ascii="Times New Roman" w:hAnsi="Times New Roman"/>
          <w:color w:val="0070C0"/>
          <w:sz w:val="24"/>
          <w:szCs w:val="24"/>
          <w:lang w:val="es-ES"/>
        </w:rPr>
        <w:t>Grazia</w:t>
      </w:r>
      <w:proofErr w:type="spellEnd"/>
      <w:r w:rsidRPr="00CF113B" w:rsidR="000F4D6C">
        <w:rPr>
          <w:rFonts w:ascii="Times New Roman" w:hAnsi="Times New Roman"/>
          <w:color w:val="0070C0"/>
          <w:sz w:val="24"/>
          <w:szCs w:val="24"/>
          <w:lang w:val="es-ES"/>
        </w:rPr>
        <w:t>,</w:t>
      </w:r>
      <w:r w:rsidRPr="00CF113B">
        <w:rPr>
          <w:rFonts w:ascii="Times New Roman" w:hAnsi="Times New Roman"/>
          <w:color w:val="0070C0"/>
          <w:sz w:val="24"/>
          <w:szCs w:val="24"/>
          <w:lang w:val="es-ES"/>
        </w:rPr>
        <w:t xml:space="preserve"> 2015</w:t>
      </w:r>
      <w:r w:rsidRPr="00831FB9">
        <w:rPr>
          <w:rFonts w:ascii="Times New Roman" w:hAnsi="Times New Roman"/>
          <w:sz w:val="24"/>
          <w:szCs w:val="24"/>
          <w:lang w:val="es-ES"/>
        </w:rPr>
        <w:t xml:space="preserve">). </w:t>
      </w:r>
      <w:r w:rsidRPr="00831FB9" w:rsidR="0034026E">
        <w:rPr>
          <w:rFonts w:ascii="Times New Roman" w:hAnsi="Times New Roman"/>
          <w:sz w:val="24"/>
          <w:szCs w:val="24"/>
          <w:lang w:val="es-ES"/>
        </w:rPr>
        <w:t xml:space="preserve">Las tarimas o pallets </w:t>
      </w:r>
      <w:r w:rsidRPr="00831FB9" w:rsidR="00087E36">
        <w:rPr>
          <w:rFonts w:ascii="Times New Roman" w:hAnsi="Times New Roman"/>
          <w:sz w:val="24"/>
          <w:szCs w:val="24"/>
          <w:lang w:val="es-ES"/>
        </w:rPr>
        <w:t>son</w:t>
      </w:r>
      <w:r w:rsidRPr="00831FB9" w:rsidR="00860DE1">
        <w:rPr>
          <w:rFonts w:ascii="Times New Roman" w:hAnsi="Times New Roman"/>
          <w:sz w:val="24"/>
          <w:szCs w:val="24"/>
          <w:lang w:val="es-ES"/>
        </w:rPr>
        <w:t xml:space="preserve"> plataforma</w:t>
      </w:r>
      <w:r w:rsidRPr="00831FB9" w:rsidR="00045E6A">
        <w:rPr>
          <w:rFonts w:ascii="Times New Roman" w:hAnsi="Times New Roman"/>
          <w:sz w:val="24"/>
          <w:szCs w:val="24"/>
          <w:lang w:val="es-ES"/>
        </w:rPr>
        <w:t>s</w:t>
      </w:r>
      <w:r w:rsidRPr="00831FB9" w:rsidR="00630193">
        <w:rPr>
          <w:rFonts w:ascii="Times New Roman" w:hAnsi="Times New Roman"/>
          <w:sz w:val="24"/>
          <w:szCs w:val="24"/>
          <w:lang w:val="es-ES"/>
        </w:rPr>
        <w:t xml:space="preserve"> rígida</w:t>
      </w:r>
      <w:r w:rsidRPr="00831FB9" w:rsidR="00045E6A">
        <w:rPr>
          <w:rFonts w:ascii="Times New Roman" w:hAnsi="Times New Roman"/>
          <w:sz w:val="24"/>
          <w:szCs w:val="24"/>
          <w:lang w:val="es-ES"/>
        </w:rPr>
        <w:t>s</w:t>
      </w:r>
      <w:r w:rsidRPr="00831FB9" w:rsidR="00860DE1">
        <w:rPr>
          <w:rFonts w:ascii="Times New Roman" w:hAnsi="Times New Roman"/>
          <w:sz w:val="24"/>
          <w:szCs w:val="24"/>
          <w:lang w:val="es-ES"/>
        </w:rPr>
        <w:t xml:space="preserve"> fácilmente manejable</w:t>
      </w:r>
      <w:r w:rsidRPr="00831FB9" w:rsidR="00045E6A">
        <w:rPr>
          <w:rFonts w:ascii="Times New Roman" w:hAnsi="Times New Roman"/>
          <w:sz w:val="24"/>
          <w:szCs w:val="24"/>
          <w:lang w:val="es-ES"/>
        </w:rPr>
        <w:t>s</w:t>
      </w:r>
      <w:r w:rsidRPr="00831FB9" w:rsidR="00860DE1">
        <w:rPr>
          <w:rFonts w:ascii="Times New Roman" w:hAnsi="Times New Roman"/>
          <w:sz w:val="24"/>
          <w:szCs w:val="24"/>
          <w:lang w:val="es-ES"/>
        </w:rPr>
        <w:t xml:space="preserve"> y movilizable</w:t>
      </w:r>
      <w:r w:rsidRPr="00831FB9" w:rsidR="00045E6A">
        <w:rPr>
          <w:rFonts w:ascii="Times New Roman" w:hAnsi="Times New Roman"/>
          <w:sz w:val="24"/>
          <w:szCs w:val="24"/>
          <w:lang w:val="es-ES"/>
        </w:rPr>
        <w:t>s</w:t>
      </w:r>
      <w:r w:rsidRPr="00831FB9" w:rsidR="00860DE1">
        <w:rPr>
          <w:rFonts w:ascii="Times New Roman" w:hAnsi="Times New Roman"/>
          <w:sz w:val="24"/>
          <w:szCs w:val="24"/>
          <w:lang w:val="es-ES"/>
        </w:rPr>
        <w:t xml:space="preserve"> por medios mecánicos que se utiliza</w:t>
      </w:r>
      <w:r w:rsidRPr="00831FB9">
        <w:rPr>
          <w:rFonts w:ascii="Times New Roman" w:hAnsi="Times New Roman"/>
          <w:sz w:val="24"/>
          <w:szCs w:val="24"/>
          <w:lang w:val="es-ES"/>
        </w:rPr>
        <w:t>n</w:t>
      </w:r>
      <w:r w:rsidRPr="00831FB9" w:rsidR="00860DE1">
        <w:rPr>
          <w:rFonts w:ascii="Times New Roman" w:hAnsi="Times New Roman"/>
          <w:sz w:val="24"/>
          <w:szCs w:val="24"/>
          <w:lang w:val="es-ES"/>
        </w:rPr>
        <w:t xml:space="preserve"> para colocar</w:t>
      </w:r>
      <w:r w:rsidRPr="00831FB9" w:rsidR="00630193">
        <w:rPr>
          <w:rFonts w:ascii="Times New Roman" w:hAnsi="Times New Roman"/>
          <w:sz w:val="24"/>
          <w:szCs w:val="24"/>
          <w:lang w:val="es-ES"/>
        </w:rPr>
        <w:t>, almacenar, apilar, maniobrar y transportar</w:t>
      </w:r>
      <w:r w:rsidRPr="00831FB9" w:rsidR="00860DE1">
        <w:rPr>
          <w:rFonts w:ascii="Times New Roman" w:hAnsi="Times New Roman"/>
          <w:sz w:val="24"/>
          <w:szCs w:val="24"/>
          <w:lang w:val="es-ES"/>
        </w:rPr>
        <w:t xml:space="preserve"> mercancías embaladas o sueltas. </w:t>
      </w:r>
      <w:r w:rsidRPr="00831FB9" w:rsidR="00326BF6">
        <w:rPr>
          <w:rFonts w:ascii="Times New Roman" w:hAnsi="Times New Roman"/>
          <w:sz w:val="24"/>
          <w:szCs w:val="24"/>
          <w:lang w:val="es-ES"/>
        </w:rPr>
        <w:t xml:space="preserve">Para su elaboración se utilizan materiales como madera, metal, plástico y otros; las de madera </w:t>
      </w:r>
      <w:r w:rsidR="00672FD8">
        <w:rPr>
          <w:rFonts w:ascii="Times New Roman" w:hAnsi="Times New Roman"/>
          <w:sz w:val="24"/>
          <w:szCs w:val="24"/>
          <w:lang w:val="es-ES"/>
        </w:rPr>
        <w:t xml:space="preserve">son </w:t>
      </w:r>
      <w:r w:rsidRPr="00831FB9" w:rsidR="00326BF6">
        <w:rPr>
          <w:rFonts w:ascii="Times New Roman" w:hAnsi="Times New Roman"/>
          <w:sz w:val="24"/>
          <w:szCs w:val="24"/>
          <w:lang w:val="es-ES"/>
        </w:rPr>
        <w:t>las más comunes (</w:t>
      </w:r>
      <w:r w:rsidRPr="00CF113B" w:rsidR="00326BF6">
        <w:rPr>
          <w:rFonts w:ascii="Times New Roman" w:hAnsi="Times New Roman"/>
          <w:color w:val="0070C0"/>
          <w:sz w:val="24"/>
          <w:szCs w:val="24"/>
          <w:lang w:val="es-ES"/>
        </w:rPr>
        <w:t xml:space="preserve">Elia y </w:t>
      </w:r>
      <w:proofErr w:type="spellStart"/>
      <w:r w:rsidRPr="00CF113B" w:rsidR="00326BF6">
        <w:rPr>
          <w:rFonts w:ascii="Times New Roman" w:hAnsi="Times New Roman"/>
          <w:color w:val="0070C0"/>
          <w:sz w:val="24"/>
          <w:szCs w:val="24"/>
          <w:lang w:val="es-ES"/>
        </w:rPr>
        <w:t>Grazia</w:t>
      </w:r>
      <w:proofErr w:type="spellEnd"/>
      <w:r w:rsidRPr="00CF113B" w:rsidR="00326BF6">
        <w:rPr>
          <w:rFonts w:ascii="Times New Roman" w:hAnsi="Times New Roman"/>
          <w:color w:val="0070C0"/>
          <w:sz w:val="24"/>
          <w:szCs w:val="24"/>
          <w:lang w:val="es-ES"/>
        </w:rPr>
        <w:t>, 2015</w:t>
      </w:r>
      <w:r w:rsidRPr="00831FB9" w:rsidR="00326BF6">
        <w:rPr>
          <w:rFonts w:ascii="Times New Roman" w:hAnsi="Times New Roman"/>
          <w:sz w:val="24"/>
          <w:szCs w:val="24"/>
          <w:lang w:val="es-ES"/>
        </w:rPr>
        <w:t>).</w:t>
      </w:r>
      <w:r w:rsidR="00326BF6">
        <w:rPr>
          <w:rFonts w:ascii="Times New Roman" w:hAnsi="Times New Roman"/>
          <w:sz w:val="24"/>
          <w:szCs w:val="24"/>
          <w:lang w:val="es-ES"/>
        </w:rPr>
        <w:t xml:space="preserve"> </w:t>
      </w:r>
      <w:r w:rsidRPr="00831FB9">
        <w:rPr>
          <w:rFonts w:ascii="Times New Roman" w:hAnsi="Times New Roman"/>
          <w:sz w:val="24"/>
          <w:szCs w:val="24"/>
          <w:lang w:val="es-ES"/>
        </w:rPr>
        <w:t>S</w:t>
      </w:r>
      <w:r w:rsidRPr="00831FB9" w:rsidR="00277725">
        <w:rPr>
          <w:rFonts w:ascii="Times New Roman" w:hAnsi="Times New Roman"/>
          <w:sz w:val="24"/>
          <w:szCs w:val="24"/>
          <w:lang w:val="es-ES"/>
        </w:rPr>
        <w:t>e elaboran en diferentes diseños</w:t>
      </w:r>
      <w:r w:rsidRPr="00831FB9" w:rsidR="00045E6A">
        <w:rPr>
          <w:rFonts w:ascii="Times New Roman" w:hAnsi="Times New Roman"/>
          <w:sz w:val="24"/>
          <w:szCs w:val="24"/>
          <w:lang w:val="es-ES"/>
        </w:rPr>
        <w:t>, de acuerdo con los requerimientos de l</w:t>
      </w:r>
      <w:r w:rsidR="00FE1376">
        <w:rPr>
          <w:rFonts w:ascii="Times New Roman" w:hAnsi="Times New Roman"/>
          <w:sz w:val="24"/>
          <w:szCs w:val="24"/>
          <w:lang w:val="es-ES"/>
        </w:rPr>
        <w:t>os</w:t>
      </w:r>
      <w:r w:rsidRPr="00831FB9" w:rsidR="00045E6A">
        <w:rPr>
          <w:rFonts w:ascii="Times New Roman" w:hAnsi="Times New Roman"/>
          <w:sz w:val="24"/>
          <w:szCs w:val="24"/>
          <w:lang w:val="es-ES"/>
        </w:rPr>
        <w:t xml:space="preserve"> </w:t>
      </w:r>
      <w:r w:rsidR="00FE1376">
        <w:rPr>
          <w:rFonts w:ascii="Times New Roman" w:hAnsi="Times New Roman"/>
          <w:sz w:val="24"/>
          <w:szCs w:val="24"/>
          <w:lang w:val="es-ES"/>
        </w:rPr>
        <w:t>productos</w:t>
      </w:r>
      <w:r w:rsidRPr="00831FB9" w:rsidR="00045E6A">
        <w:rPr>
          <w:rFonts w:ascii="Times New Roman" w:hAnsi="Times New Roman"/>
          <w:sz w:val="24"/>
          <w:szCs w:val="24"/>
          <w:lang w:val="es-ES"/>
        </w:rPr>
        <w:t xml:space="preserve"> a </w:t>
      </w:r>
      <w:r w:rsidRPr="00831FB9" w:rsidR="000E2891">
        <w:rPr>
          <w:rFonts w:ascii="Times New Roman" w:hAnsi="Times New Roman"/>
          <w:sz w:val="24"/>
          <w:szCs w:val="24"/>
          <w:lang w:val="es-ES"/>
        </w:rPr>
        <w:t>colocar</w:t>
      </w:r>
      <w:r w:rsidRPr="00831FB9" w:rsidR="00045E6A">
        <w:rPr>
          <w:rFonts w:ascii="Times New Roman" w:hAnsi="Times New Roman"/>
          <w:sz w:val="24"/>
          <w:szCs w:val="24"/>
          <w:lang w:val="es-ES"/>
        </w:rPr>
        <w:t>.</w:t>
      </w:r>
      <w:r w:rsidRPr="00831FB9" w:rsidR="00277725">
        <w:rPr>
          <w:rFonts w:ascii="Times New Roman" w:hAnsi="Times New Roman"/>
          <w:sz w:val="24"/>
          <w:szCs w:val="24"/>
          <w:lang w:val="es-ES"/>
        </w:rPr>
        <w:t xml:space="preserve"> Se estima que </w:t>
      </w:r>
      <w:r w:rsidRPr="00831FB9" w:rsidR="00214F89">
        <w:rPr>
          <w:rFonts w:ascii="Times New Roman" w:hAnsi="Times New Roman"/>
          <w:sz w:val="24"/>
          <w:szCs w:val="24"/>
          <w:lang w:val="es-ES"/>
        </w:rPr>
        <w:t xml:space="preserve">en el pasado han </w:t>
      </w:r>
      <w:r w:rsidRPr="00831FB9" w:rsidR="00277725">
        <w:rPr>
          <w:rFonts w:ascii="Times New Roman" w:hAnsi="Times New Roman"/>
          <w:sz w:val="24"/>
          <w:szCs w:val="24"/>
          <w:lang w:val="es-ES"/>
        </w:rPr>
        <w:t>exist</w:t>
      </w:r>
      <w:r w:rsidRPr="00831FB9" w:rsidR="00214F89">
        <w:rPr>
          <w:rFonts w:ascii="Times New Roman" w:hAnsi="Times New Roman"/>
          <w:sz w:val="24"/>
          <w:szCs w:val="24"/>
          <w:lang w:val="es-ES"/>
        </w:rPr>
        <w:t>i</w:t>
      </w:r>
      <w:r w:rsidRPr="00831FB9" w:rsidR="007562EB">
        <w:rPr>
          <w:rFonts w:ascii="Times New Roman" w:hAnsi="Times New Roman"/>
          <w:sz w:val="24"/>
          <w:szCs w:val="24"/>
          <w:lang w:val="es-ES"/>
        </w:rPr>
        <w:t>do</w:t>
      </w:r>
      <w:r w:rsidRPr="00831FB9" w:rsidR="00277725">
        <w:rPr>
          <w:rFonts w:ascii="Times New Roman" w:hAnsi="Times New Roman"/>
          <w:sz w:val="24"/>
          <w:szCs w:val="24"/>
          <w:lang w:val="es-ES"/>
        </w:rPr>
        <w:t xml:space="preserve"> </w:t>
      </w:r>
      <w:r w:rsidRPr="00831FB9" w:rsidR="00214F89">
        <w:rPr>
          <w:rFonts w:ascii="Times New Roman" w:hAnsi="Times New Roman"/>
          <w:sz w:val="24"/>
          <w:szCs w:val="24"/>
          <w:lang w:val="es-ES"/>
        </w:rPr>
        <w:t>hasta</w:t>
      </w:r>
      <w:r w:rsidRPr="00831FB9" w:rsidR="00277725">
        <w:rPr>
          <w:rFonts w:ascii="Times New Roman" w:hAnsi="Times New Roman"/>
          <w:sz w:val="24"/>
          <w:szCs w:val="24"/>
          <w:lang w:val="es-ES"/>
        </w:rPr>
        <w:t xml:space="preserve"> 2</w:t>
      </w:r>
      <w:r w:rsidR="00672FD8">
        <w:rPr>
          <w:rFonts w:ascii="Times New Roman" w:hAnsi="Times New Roman"/>
          <w:sz w:val="24"/>
          <w:szCs w:val="24"/>
          <w:lang w:val="es-ES"/>
        </w:rPr>
        <w:t xml:space="preserve"> </w:t>
      </w:r>
      <w:r w:rsidRPr="00831FB9" w:rsidR="00277725">
        <w:rPr>
          <w:rFonts w:ascii="Times New Roman" w:hAnsi="Times New Roman"/>
          <w:sz w:val="24"/>
          <w:szCs w:val="24"/>
          <w:lang w:val="es-ES"/>
        </w:rPr>
        <w:t>000 diseños (</w:t>
      </w:r>
      <w:r w:rsidRPr="00CF113B" w:rsidR="00277725">
        <w:rPr>
          <w:rFonts w:ascii="Times New Roman" w:hAnsi="Times New Roman"/>
          <w:color w:val="0070C0"/>
          <w:sz w:val="24"/>
          <w:szCs w:val="24"/>
          <w:lang w:val="es-ES"/>
        </w:rPr>
        <w:t>Platt y Hyde</w:t>
      </w:r>
      <w:r w:rsidRPr="00CF113B" w:rsidR="000F4D6C">
        <w:rPr>
          <w:rFonts w:ascii="Times New Roman" w:hAnsi="Times New Roman"/>
          <w:color w:val="0070C0"/>
          <w:sz w:val="24"/>
          <w:szCs w:val="24"/>
          <w:lang w:val="es-ES"/>
        </w:rPr>
        <w:t>,</w:t>
      </w:r>
      <w:r w:rsidRPr="00CF113B" w:rsidR="00277725">
        <w:rPr>
          <w:rFonts w:ascii="Times New Roman" w:hAnsi="Times New Roman"/>
          <w:color w:val="0070C0"/>
          <w:sz w:val="24"/>
          <w:szCs w:val="24"/>
          <w:lang w:val="es-ES"/>
        </w:rPr>
        <w:t xml:space="preserve"> 1997</w:t>
      </w:r>
      <w:r w:rsidRPr="00831FB9" w:rsidR="00277725">
        <w:rPr>
          <w:rFonts w:ascii="Times New Roman" w:hAnsi="Times New Roman"/>
          <w:sz w:val="24"/>
          <w:szCs w:val="24"/>
          <w:lang w:val="es-ES"/>
        </w:rPr>
        <w:t>)</w:t>
      </w:r>
      <w:r w:rsidRPr="00831FB9" w:rsidR="00E406CD">
        <w:rPr>
          <w:rFonts w:ascii="Times New Roman" w:hAnsi="Times New Roman"/>
          <w:sz w:val="24"/>
          <w:szCs w:val="24"/>
          <w:lang w:val="es-ES"/>
        </w:rPr>
        <w:t xml:space="preserve">. </w:t>
      </w:r>
    </w:p>
    <w:p w:rsidR="00D37F34" w:rsidP="00E14A1B" w:rsidRDefault="00D37F34" w14:paraId="653A2564" w14:textId="77777777">
      <w:pPr>
        <w:spacing w:after="0" w:line="240" w:lineRule="auto"/>
        <w:jc w:val="both"/>
        <w:rPr>
          <w:rFonts w:ascii="Times New Roman" w:hAnsi="Times New Roman"/>
          <w:sz w:val="24"/>
          <w:szCs w:val="24"/>
          <w:lang w:val="es-ES"/>
        </w:rPr>
      </w:pPr>
    </w:p>
    <w:p w:rsidR="00FA6101" w:rsidP="00E14A1B" w:rsidRDefault="009916AF" w14:paraId="3AEBE700" w14:textId="1B05961D">
      <w:pPr>
        <w:spacing w:after="0" w:line="240" w:lineRule="auto"/>
        <w:jc w:val="both"/>
        <w:rPr>
          <w:rFonts w:ascii="Times New Roman" w:hAnsi="Times New Roman"/>
          <w:sz w:val="24"/>
          <w:szCs w:val="24"/>
          <w:lang w:val="es-ES"/>
        </w:rPr>
      </w:pPr>
      <w:r w:rsidRPr="00831FB9">
        <w:rPr>
          <w:rFonts w:ascii="Times New Roman" w:hAnsi="Times New Roman"/>
          <w:sz w:val="24"/>
          <w:szCs w:val="24"/>
          <w:lang w:val="es-ES"/>
        </w:rPr>
        <w:t>E</w:t>
      </w:r>
      <w:r w:rsidRPr="00831FB9" w:rsidR="004B32F0">
        <w:rPr>
          <w:rFonts w:ascii="Times New Roman" w:hAnsi="Times New Roman"/>
          <w:sz w:val="24"/>
          <w:szCs w:val="24"/>
          <w:lang w:val="es-ES"/>
        </w:rPr>
        <w:t>n Estados Unidos se estima que se producen 700 millones de tarimas por año,</w:t>
      </w:r>
      <w:r w:rsidRPr="00831FB9">
        <w:rPr>
          <w:rFonts w:ascii="Times New Roman" w:hAnsi="Times New Roman"/>
          <w:sz w:val="24"/>
          <w:szCs w:val="24"/>
          <w:lang w:val="es-ES"/>
        </w:rPr>
        <w:t xml:space="preserve"> que</w:t>
      </w:r>
      <w:r w:rsidRPr="00831FB9" w:rsidR="007F7137">
        <w:rPr>
          <w:rFonts w:ascii="Times New Roman" w:hAnsi="Times New Roman"/>
          <w:sz w:val="24"/>
          <w:szCs w:val="24"/>
          <w:lang w:val="es-ES"/>
        </w:rPr>
        <w:t xml:space="preserve"> </w:t>
      </w:r>
      <w:r w:rsidRPr="00831FB9" w:rsidR="004B32F0">
        <w:rPr>
          <w:rFonts w:ascii="Times New Roman" w:hAnsi="Times New Roman"/>
          <w:sz w:val="24"/>
          <w:szCs w:val="24"/>
          <w:lang w:val="es-ES"/>
        </w:rPr>
        <w:t xml:space="preserve">llegan </w:t>
      </w:r>
      <w:r w:rsidRPr="00831FB9" w:rsidR="00225AC0">
        <w:rPr>
          <w:rFonts w:ascii="Times New Roman" w:hAnsi="Times New Roman"/>
          <w:sz w:val="24"/>
          <w:szCs w:val="24"/>
          <w:lang w:val="es-ES"/>
        </w:rPr>
        <w:t>a formar</w:t>
      </w:r>
      <w:r w:rsidRPr="00831FB9" w:rsidR="004B32F0">
        <w:rPr>
          <w:rFonts w:ascii="Times New Roman" w:hAnsi="Times New Roman"/>
          <w:sz w:val="24"/>
          <w:szCs w:val="24"/>
          <w:lang w:val="es-ES"/>
        </w:rPr>
        <w:t xml:space="preserve"> parte </w:t>
      </w:r>
      <w:r w:rsidRPr="00831FB9" w:rsidR="00BB3CE4">
        <w:rPr>
          <w:rFonts w:ascii="Times New Roman" w:hAnsi="Times New Roman"/>
          <w:sz w:val="24"/>
          <w:szCs w:val="24"/>
          <w:lang w:val="es-ES"/>
        </w:rPr>
        <w:t>de los</w:t>
      </w:r>
      <w:r w:rsidRPr="00831FB9" w:rsidR="00314A25">
        <w:rPr>
          <w:rFonts w:ascii="Times New Roman" w:hAnsi="Times New Roman"/>
          <w:sz w:val="24"/>
          <w:szCs w:val="24"/>
          <w:lang w:val="es-ES"/>
        </w:rPr>
        <w:t xml:space="preserve"> aproximadamente</w:t>
      </w:r>
      <w:r w:rsidRPr="00831FB9" w:rsidR="00B669E6">
        <w:rPr>
          <w:rFonts w:ascii="Times New Roman" w:hAnsi="Times New Roman"/>
          <w:sz w:val="24"/>
          <w:szCs w:val="24"/>
          <w:lang w:val="es-ES"/>
        </w:rPr>
        <w:t xml:space="preserve"> </w:t>
      </w:r>
      <w:r w:rsidRPr="00831FB9" w:rsidR="00945C31">
        <w:rPr>
          <w:rFonts w:ascii="Times New Roman" w:hAnsi="Times New Roman"/>
          <w:sz w:val="24"/>
          <w:szCs w:val="24"/>
          <w:lang w:val="es-ES"/>
        </w:rPr>
        <w:t xml:space="preserve">2 </w:t>
      </w:r>
      <w:r w:rsidRPr="00831FB9" w:rsidR="004B32F0">
        <w:rPr>
          <w:rFonts w:ascii="Times New Roman" w:hAnsi="Times New Roman"/>
          <w:sz w:val="24"/>
          <w:szCs w:val="24"/>
          <w:lang w:val="es-ES"/>
        </w:rPr>
        <w:t xml:space="preserve">billones de </w:t>
      </w:r>
      <w:r w:rsidRPr="00831FB9" w:rsidR="00045E6A">
        <w:rPr>
          <w:rFonts w:ascii="Times New Roman" w:hAnsi="Times New Roman"/>
          <w:sz w:val="24"/>
          <w:szCs w:val="24"/>
          <w:lang w:val="es-ES"/>
        </w:rPr>
        <w:t>unidades</w:t>
      </w:r>
      <w:r w:rsidRPr="00831FB9" w:rsidR="004B32F0">
        <w:rPr>
          <w:rFonts w:ascii="Times New Roman" w:hAnsi="Times New Roman"/>
          <w:sz w:val="24"/>
          <w:szCs w:val="24"/>
          <w:lang w:val="es-ES"/>
        </w:rPr>
        <w:t xml:space="preserve"> que se mantiene</w:t>
      </w:r>
      <w:r w:rsidRPr="00831FB9">
        <w:rPr>
          <w:rFonts w:ascii="Times New Roman" w:hAnsi="Times New Roman"/>
          <w:sz w:val="24"/>
          <w:szCs w:val="24"/>
          <w:lang w:val="es-ES"/>
        </w:rPr>
        <w:t>n</w:t>
      </w:r>
      <w:r w:rsidRPr="00831FB9" w:rsidR="004B32F0">
        <w:rPr>
          <w:rFonts w:ascii="Times New Roman" w:hAnsi="Times New Roman"/>
          <w:sz w:val="24"/>
          <w:szCs w:val="24"/>
          <w:lang w:val="es-ES"/>
        </w:rPr>
        <w:t xml:space="preserve"> en circulación</w:t>
      </w:r>
      <w:r w:rsidRPr="00831FB9" w:rsidR="00087E36">
        <w:rPr>
          <w:rFonts w:ascii="Times New Roman" w:hAnsi="Times New Roman"/>
          <w:sz w:val="24"/>
          <w:szCs w:val="24"/>
          <w:lang w:val="es-ES"/>
        </w:rPr>
        <w:t xml:space="preserve"> </w:t>
      </w:r>
      <w:r w:rsidRPr="00831FB9" w:rsidR="004B32F0">
        <w:rPr>
          <w:rFonts w:ascii="Times New Roman" w:hAnsi="Times New Roman"/>
          <w:sz w:val="24"/>
          <w:szCs w:val="24"/>
          <w:lang w:val="es-ES"/>
        </w:rPr>
        <w:t>(</w:t>
      </w:r>
      <w:proofErr w:type="spellStart"/>
      <w:r w:rsidRPr="00CF113B" w:rsidR="0034026E">
        <w:rPr>
          <w:rFonts w:ascii="Times New Roman" w:hAnsi="Times New Roman"/>
          <w:color w:val="0070C0"/>
          <w:sz w:val="24"/>
          <w:szCs w:val="24"/>
          <w:lang w:val="es-ES"/>
        </w:rPr>
        <w:t>Maze</w:t>
      </w:r>
      <w:r w:rsidRPr="00CF113B" w:rsidR="0053787D">
        <w:rPr>
          <w:rFonts w:ascii="Times New Roman" w:hAnsi="Times New Roman"/>
          <w:color w:val="0070C0"/>
          <w:sz w:val="24"/>
          <w:szCs w:val="24"/>
          <w:lang w:val="es-ES"/>
        </w:rPr>
        <w:t>i</w:t>
      </w:r>
      <w:r w:rsidRPr="00CF113B" w:rsidR="0034026E">
        <w:rPr>
          <w:rFonts w:ascii="Times New Roman" w:hAnsi="Times New Roman"/>
          <w:color w:val="0070C0"/>
          <w:sz w:val="24"/>
          <w:szCs w:val="24"/>
          <w:lang w:val="es-ES"/>
        </w:rPr>
        <w:t>ka</w:t>
      </w:r>
      <w:proofErr w:type="spellEnd"/>
      <w:r w:rsidRPr="00CF113B" w:rsidR="000F4D6C">
        <w:rPr>
          <w:rFonts w:ascii="Times New Roman" w:hAnsi="Times New Roman"/>
          <w:color w:val="0070C0"/>
          <w:sz w:val="24"/>
          <w:szCs w:val="24"/>
          <w:lang w:val="es-ES"/>
        </w:rPr>
        <w:t>,</w:t>
      </w:r>
      <w:r w:rsidRPr="00CF113B" w:rsidR="0034026E">
        <w:rPr>
          <w:rFonts w:ascii="Times New Roman" w:hAnsi="Times New Roman"/>
          <w:color w:val="0070C0"/>
          <w:sz w:val="24"/>
          <w:szCs w:val="24"/>
          <w:lang w:val="es-ES"/>
        </w:rPr>
        <w:t xml:space="preserve"> 2011</w:t>
      </w:r>
      <w:r w:rsidRPr="00831FB9" w:rsidR="00B669E6">
        <w:rPr>
          <w:rFonts w:ascii="Times New Roman" w:hAnsi="Times New Roman"/>
          <w:sz w:val="24"/>
          <w:szCs w:val="24"/>
          <w:lang w:val="es-ES"/>
        </w:rPr>
        <w:t xml:space="preserve">). </w:t>
      </w:r>
      <w:r w:rsidRPr="00831FB9">
        <w:rPr>
          <w:rFonts w:ascii="Times New Roman" w:hAnsi="Times New Roman"/>
          <w:sz w:val="24"/>
          <w:szCs w:val="24"/>
          <w:lang w:val="es-ES"/>
        </w:rPr>
        <w:t>En</w:t>
      </w:r>
      <w:r w:rsidRPr="00831FB9" w:rsidR="00B669E6">
        <w:rPr>
          <w:rFonts w:ascii="Times New Roman" w:hAnsi="Times New Roman"/>
          <w:sz w:val="24"/>
          <w:szCs w:val="24"/>
          <w:lang w:val="es-ES"/>
        </w:rPr>
        <w:t xml:space="preserve"> la Unión Europea se producen </w:t>
      </w:r>
      <w:r w:rsidRPr="00831FB9" w:rsidR="006B4E18">
        <w:rPr>
          <w:rFonts w:ascii="Times New Roman" w:hAnsi="Times New Roman"/>
          <w:sz w:val="24"/>
          <w:szCs w:val="24"/>
          <w:lang w:val="es-ES"/>
        </w:rPr>
        <w:t>entre</w:t>
      </w:r>
      <w:r w:rsidRPr="00831FB9" w:rsidR="00B669E6">
        <w:rPr>
          <w:rFonts w:ascii="Times New Roman" w:hAnsi="Times New Roman"/>
          <w:sz w:val="24"/>
          <w:szCs w:val="24"/>
          <w:lang w:val="es-ES"/>
        </w:rPr>
        <w:t xml:space="preserve"> 280</w:t>
      </w:r>
      <w:r w:rsidRPr="00831FB9" w:rsidR="006C2BD3">
        <w:rPr>
          <w:rFonts w:ascii="Times New Roman" w:hAnsi="Times New Roman"/>
          <w:sz w:val="24"/>
          <w:szCs w:val="24"/>
          <w:lang w:val="es-ES"/>
        </w:rPr>
        <w:t xml:space="preserve"> a </w:t>
      </w:r>
      <w:r w:rsidRPr="00831FB9" w:rsidR="006B4E18">
        <w:rPr>
          <w:rFonts w:ascii="Times New Roman" w:hAnsi="Times New Roman"/>
          <w:sz w:val="24"/>
          <w:szCs w:val="24"/>
          <w:lang w:val="es-ES"/>
        </w:rPr>
        <w:t>400</w:t>
      </w:r>
      <w:r w:rsidRPr="00831FB9" w:rsidR="00B669E6">
        <w:rPr>
          <w:rFonts w:ascii="Times New Roman" w:hAnsi="Times New Roman"/>
          <w:sz w:val="24"/>
          <w:szCs w:val="24"/>
          <w:lang w:val="es-ES"/>
        </w:rPr>
        <w:t xml:space="preserve"> millones </w:t>
      </w:r>
      <w:r w:rsidRPr="00831FB9" w:rsidR="00904D3C">
        <w:rPr>
          <w:rFonts w:ascii="Times New Roman" w:hAnsi="Times New Roman"/>
          <w:sz w:val="24"/>
          <w:szCs w:val="24"/>
          <w:lang w:val="es-ES"/>
        </w:rPr>
        <w:t>de unidades</w:t>
      </w:r>
      <w:r w:rsidRPr="00831FB9" w:rsidR="00045E6A">
        <w:rPr>
          <w:rFonts w:ascii="Times New Roman" w:hAnsi="Times New Roman"/>
          <w:sz w:val="24"/>
          <w:szCs w:val="24"/>
          <w:lang w:val="es-ES"/>
        </w:rPr>
        <w:t xml:space="preserve"> </w:t>
      </w:r>
      <w:r w:rsidRPr="00831FB9" w:rsidR="00B669E6">
        <w:rPr>
          <w:rFonts w:ascii="Times New Roman" w:hAnsi="Times New Roman"/>
          <w:sz w:val="24"/>
          <w:szCs w:val="24"/>
          <w:lang w:val="es-ES"/>
        </w:rPr>
        <w:t>por año (</w:t>
      </w:r>
      <w:r w:rsidRPr="00CF113B" w:rsidR="000F4D6C">
        <w:rPr>
          <w:rFonts w:ascii="Times New Roman" w:hAnsi="Times New Roman"/>
          <w:color w:val="0070C0"/>
          <w:sz w:val="24"/>
          <w:szCs w:val="24"/>
        </w:rPr>
        <w:t xml:space="preserve">García, </w:t>
      </w:r>
      <w:proofErr w:type="spellStart"/>
      <w:r w:rsidRPr="00CF113B" w:rsidR="000F4D6C">
        <w:rPr>
          <w:rFonts w:ascii="Times New Roman" w:hAnsi="Times New Roman"/>
          <w:color w:val="0070C0"/>
          <w:sz w:val="24"/>
          <w:szCs w:val="24"/>
        </w:rPr>
        <w:t>Farreny</w:t>
      </w:r>
      <w:proofErr w:type="spellEnd"/>
      <w:r w:rsidRPr="00CF113B" w:rsidR="000F4D6C">
        <w:rPr>
          <w:rFonts w:ascii="Times New Roman" w:hAnsi="Times New Roman"/>
          <w:color w:val="0070C0"/>
          <w:sz w:val="24"/>
          <w:szCs w:val="24"/>
        </w:rPr>
        <w:t xml:space="preserve">, Navarro y </w:t>
      </w:r>
      <w:proofErr w:type="spellStart"/>
      <w:r w:rsidRPr="00CF113B" w:rsidR="000F4D6C">
        <w:rPr>
          <w:rFonts w:ascii="Times New Roman" w:hAnsi="Times New Roman"/>
          <w:color w:val="0070C0"/>
          <w:sz w:val="24"/>
          <w:szCs w:val="24"/>
        </w:rPr>
        <w:t>Boschmonart</w:t>
      </w:r>
      <w:proofErr w:type="spellEnd"/>
      <w:r w:rsidRPr="00CF113B" w:rsidR="000F4D6C">
        <w:rPr>
          <w:rFonts w:ascii="Times New Roman" w:hAnsi="Times New Roman"/>
          <w:color w:val="0070C0"/>
          <w:sz w:val="24"/>
          <w:szCs w:val="24"/>
        </w:rPr>
        <w:t xml:space="preserve">, </w:t>
      </w:r>
      <w:r w:rsidRPr="00CF113B" w:rsidR="000F4D6C">
        <w:rPr>
          <w:rFonts w:ascii="Times New Roman" w:hAnsi="Times New Roman"/>
          <w:color w:val="0070C0"/>
          <w:sz w:val="24"/>
          <w:szCs w:val="24"/>
          <w:lang w:val="es-ES"/>
        </w:rPr>
        <w:t xml:space="preserve">2016; </w:t>
      </w:r>
      <w:proofErr w:type="spellStart"/>
      <w:r w:rsidRPr="00CF113B" w:rsidR="00B669E6">
        <w:rPr>
          <w:rFonts w:ascii="Times New Roman" w:hAnsi="Times New Roman"/>
          <w:color w:val="0070C0"/>
          <w:sz w:val="24"/>
          <w:szCs w:val="24"/>
          <w:lang w:val="es-ES"/>
        </w:rPr>
        <w:t>Maze</w:t>
      </w:r>
      <w:r w:rsidRPr="00CF113B" w:rsidR="0053787D">
        <w:rPr>
          <w:rFonts w:ascii="Times New Roman" w:hAnsi="Times New Roman"/>
          <w:color w:val="0070C0"/>
          <w:sz w:val="24"/>
          <w:szCs w:val="24"/>
          <w:lang w:val="es-ES"/>
        </w:rPr>
        <w:t>i</w:t>
      </w:r>
      <w:r w:rsidRPr="00CF113B" w:rsidR="00B669E6">
        <w:rPr>
          <w:rFonts w:ascii="Times New Roman" w:hAnsi="Times New Roman"/>
          <w:color w:val="0070C0"/>
          <w:sz w:val="24"/>
          <w:szCs w:val="24"/>
          <w:lang w:val="es-ES"/>
        </w:rPr>
        <w:t>ka</w:t>
      </w:r>
      <w:proofErr w:type="spellEnd"/>
      <w:r w:rsidRPr="00CF113B" w:rsidR="000F4D6C">
        <w:rPr>
          <w:rFonts w:ascii="Times New Roman" w:hAnsi="Times New Roman"/>
          <w:color w:val="0070C0"/>
          <w:sz w:val="24"/>
          <w:szCs w:val="24"/>
          <w:lang w:val="es-ES"/>
        </w:rPr>
        <w:t>,</w:t>
      </w:r>
      <w:r w:rsidRPr="00CF113B" w:rsidR="00B669E6">
        <w:rPr>
          <w:rFonts w:ascii="Times New Roman" w:hAnsi="Times New Roman"/>
          <w:color w:val="0070C0"/>
          <w:sz w:val="24"/>
          <w:szCs w:val="24"/>
          <w:lang w:val="es-ES"/>
        </w:rPr>
        <w:t xml:space="preserve"> 2011;</w:t>
      </w:r>
      <w:r w:rsidRPr="00CF113B" w:rsidR="0034026E">
        <w:rPr>
          <w:rFonts w:ascii="Times New Roman" w:hAnsi="Times New Roman"/>
          <w:color w:val="0070C0"/>
          <w:sz w:val="24"/>
          <w:szCs w:val="24"/>
          <w:lang w:val="es-ES"/>
        </w:rPr>
        <w:t xml:space="preserve"> </w:t>
      </w:r>
      <w:proofErr w:type="spellStart"/>
      <w:r w:rsidRPr="00CF113B" w:rsidR="000F4D6C">
        <w:rPr>
          <w:rFonts w:ascii="Times New Roman" w:hAnsi="Times New Roman"/>
          <w:color w:val="0070C0"/>
          <w:sz w:val="24"/>
          <w:szCs w:val="24"/>
          <w:lang w:val="es-CR"/>
        </w:rPr>
        <w:t>Niero</w:t>
      </w:r>
      <w:proofErr w:type="spellEnd"/>
      <w:r w:rsidRPr="00CF113B" w:rsidR="000F4D6C">
        <w:rPr>
          <w:rFonts w:ascii="Times New Roman" w:hAnsi="Times New Roman"/>
          <w:color w:val="0070C0"/>
          <w:sz w:val="24"/>
          <w:szCs w:val="24"/>
          <w:lang w:val="es-CR"/>
        </w:rPr>
        <w:t xml:space="preserve">, Di Felice y Ren, </w:t>
      </w:r>
      <w:r w:rsidRPr="00CF113B" w:rsidR="00E07339">
        <w:rPr>
          <w:rFonts w:ascii="Times New Roman" w:hAnsi="Times New Roman"/>
          <w:color w:val="0070C0"/>
          <w:sz w:val="24"/>
          <w:szCs w:val="24"/>
          <w:lang w:val="es-ES"/>
        </w:rPr>
        <w:t>2014</w:t>
      </w:r>
      <w:r w:rsidRPr="00831FB9" w:rsidR="0034026E">
        <w:rPr>
          <w:rFonts w:ascii="Times New Roman" w:hAnsi="Times New Roman"/>
          <w:sz w:val="24"/>
          <w:szCs w:val="24"/>
          <w:lang w:val="es-ES"/>
        </w:rPr>
        <w:t>)</w:t>
      </w:r>
      <w:r w:rsidRPr="00831FB9" w:rsidR="00925429">
        <w:rPr>
          <w:rFonts w:ascii="Times New Roman" w:hAnsi="Times New Roman"/>
          <w:sz w:val="24"/>
          <w:szCs w:val="24"/>
          <w:lang w:val="es-ES"/>
        </w:rPr>
        <w:t>.</w:t>
      </w:r>
    </w:p>
    <w:p w:rsidRPr="00831FB9" w:rsidR="00D37F34" w:rsidP="00E14A1B" w:rsidRDefault="00D37F34" w14:paraId="405C8631" w14:textId="77777777">
      <w:pPr>
        <w:spacing w:after="0" w:line="240" w:lineRule="auto"/>
        <w:jc w:val="both"/>
        <w:rPr>
          <w:rFonts w:ascii="Times New Roman" w:hAnsi="Times New Roman"/>
          <w:sz w:val="24"/>
          <w:szCs w:val="24"/>
          <w:lang w:val="es-ES"/>
        </w:rPr>
      </w:pPr>
    </w:p>
    <w:p w:rsidRPr="00831FB9" w:rsidR="00045E6A" w:rsidP="00E14A1B" w:rsidRDefault="00942095" w14:paraId="651AE3FE" w14:textId="7069F177">
      <w:pPr>
        <w:spacing w:after="0" w:line="240" w:lineRule="auto"/>
        <w:jc w:val="both"/>
        <w:rPr>
          <w:rFonts w:ascii="Times New Roman" w:hAnsi="Times New Roman"/>
          <w:sz w:val="24"/>
          <w:szCs w:val="24"/>
          <w:lang w:val="es-ES"/>
        </w:rPr>
      </w:pPr>
      <w:r w:rsidRPr="00831FB9">
        <w:rPr>
          <w:rFonts w:ascii="Times New Roman" w:hAnsi="Times New Roman"/>
          <w:sz w:val="24"/>
          <w:szCs w:val="24"/>
          <w:lang w:val="es-ES"/>
        </w:rPr>
        <w:t xml:space="preserve">En Costa Rica, la producción de tarimas supera 6 millones de unidades por año, con una tasa anual de crecimiento </w:t>
      </w:r>
      <w:r w:rsidRPr="00831FB9" w:rsidR="002278DC">
        <w:rPr>
          <w:rFonts w:ascii="Times New Roman" w:hAnsi="Times New Roman"/>
          <w:sz w:val="24"/>
          <w:szCs w:val="24"/>
          <w:lang w:val="es-ES"/>
        </w:rPr>
        <w:t>para</w:t>
      </w:r>
      <w:r w:rsidRPr="00831FB9">
        <w:rPr>
          <w:rFonts w:ascii="Times New Roman" w:hAnsi="Times New Roman"/>
          <w:sz w:val="24"/>
          <w:szCs w:val="24"/>
          <w:lang w:val="es-ES"/>
        </w:rPr>
        <w:t xml:space="preserve"> el 2018 de 7</w:t>
      </w:r>
      <w:r w:rsidR="00A73330">
        <w:rPr>
          <w:rFonts w:ascii="Times New Roman" w:hAnsi="Times New Roman"/>
          <w:sz w:val="24"/>
          <w:szCs w:val="24"/>
          <w:lang w:val="es-ES"/>
        </w:rPr>
        <w:t>.</w:t>
      </w:r>
      <w:r w:rsidRPr="00831FB9">
        <w:rPr>
          <w:rFonts w:ascii="Times New Roman" w:hAnsi="Times New Roman"/>
          <w:sz w:val="24"/>
          <w:szCs w:val="24"/>
          <w:lang w:val="es-ES"/>
        </w:rPr>
        <w:t>22</w:t>
      </w:r>
      <w:r w:rsidRPr="00831FB9" w:rsidR="006C2BD3">
        <w:rPr>
          <w:rFonts w:ascii="Times New Roman" w:hAnsi="Times New Roman"/>
          <w:sz w:val="24"/>
          <w:szCs w:val="24"/>
          <w:lang w:val="es-ES"/>
        </w:rPr>
        <w:t xml:space="preserve"> </w:t>
      </w:r>
      <w:r w:rsidRPr="00831FB9">
        <w:rPr>
          <w:rFonts w:ascii="Times New Roman" w:hAnsi="Times New Roman"/>
          <w:sz w:val="24"/>
          <w:szCs w:val="24"/>
          <w:lang w:val="es-ES"/>
        </w:rPr>
        <w:t>%</w:t>
      </w:r>
      <w:r w:rsidRPr="00831FB9" w:rsidR="002278DC">
        <w:rPr>
          <w:rFonts w:ascii="Times New Roman" w:hAnsi="Times New Roman"/>
          <w:sz w:val="24"/>
          <w:szCs w:val="24"/>
          <w:lang w:val="es-ES"/>
        </w:rPr>
        <w:t>. S</w:t>
      </w:r>
      <w:r w:rsidRPr="00831FB9" w:rsidR="00FA6101">
        <w:rPr>
          <w:rFonts w:ascii="Times New Roman" w:hAnsi="Times New Roman"/>
          <w:sz w:val="24"/>
          <w:szCs w:val="24"/>
          <w:lang w:val="es-ES"/>
        </w:rPr>
        <w:t>u</w:t>
      </w:r>
      <w:r w:rsidRPr="00831FB9" w:rsidR="002278DC">
        <w:rPr>
          <w:rFonts w:ascii="Times New Roman" w:hAnsi="Times New Roman"/>
          <w:sz w:val="24"/>
          <w:szCs w:val="24"/>
          <w:lang w:val="es-ES"/>
        </w:rPr>
        <w:t xml:space="preserve"> principal </w:t>
      </w:r>
      <w:r w:rsidRPr="00831FB9" w:rsidR="00FA6101">
        <w:rPr>
          <w:rFonts w:ascii="Times New Roman" w:hAnsi="Times New Roman"/>
          <w:sz w:val="24"/>
          <w:szCs w:val="24"/>
          <w:lang w:val="es-ES"/>
        </w:rPr>
        <w:t xml:space="preserve">uso </w:t>
      </w:r>
      <w:r w:rsidRPr="00831FB9" w:rsidR="006C2BD3">
        <w:rPr>
          <w:rFonts w:ascii="Times New Roman" w:hAnsi="Times New Roman"/>
          <w:sz w:val="24"/>
          <w:szCs w:val="24"/>
          <w:lang w:val="es-ES"/>
        </w:rPr>
        <w:t xml:space="preserve">es </w:t>
      </w:r>
      <w:r w:rsidRPr="00831FB9">
        <w:rPr>
          <w:rFonts w:ascii="Times New Roman" w:hAnsi="Times New Roman"/>
          <w:sz w:val="24"/>
          <w:szCs w:val="24"/>
          <w:lang w:val="es-ES_tradnl"/>
        </w:rPr>
        <w:t>la manipulación y el trasiego de productos agrícolas de exportación;</w:t>
      </w:r>
      <w:r w:rsidRPr="00831FB9">
        <w:rPr>
          <w:rFonts w:ascii="Times New Roman" w:hAnsi="Times New Roman"/>
          <w:sz w:val="24"/>
          <w:szCs w:val="24"/>
          <w:lang w:val="es-ES"/>
        </w:rPr>
        <w:t xml:space="preserve"> en especial piña y banano (</w:t>
      </w:r>
      <w:r w:rsidRPr="00CF113B" w:rsidR="0040129E">
        <w:rPr>
          <w:rFonts w:ascii="Times New Roman" w:hAnsi="Times New Roman"/>
          <w:color w:val="0070C0"/>
          <w:sz w:val="24"/>
          <w:szCs w:val="24"/>
          <w:lang w:val="es-ES"/>
        </w:rPr>
        <w:t>Oficina Nacional Forestal [ONF]</w:t>
      </w:r>
      <w:r w:rsidRPr="00CF113B" w:rsidR="000F4D6C">
        <w:rPr>
          <w:rFonts w:ascii="Times New Roman" w:hAnsi="Times New Roman"/>
          <w:color w:val="0070C0"/>
          <w:sz w:val="24"/>
          <w:szCs w:val="24"/>
          <w:lang w:val="es-ES"/>
        </w:rPr>
        <w:t>,</w:t>
      </w:r>
      <w:r w:rsidRPr="00CF113B">
        <w:rPr>
          <w:rFonts w:ascii="Times New Roman" w:hAnsi="Times New Roman"/>
          <w:color w:val="0070C0"/>
          <w:sz w:val="24"/>
          <w:szCs w:val="24"/>
          <w:lang w:val="es-ES"/>
        </w:rPr>
        <w:t xml:space="preserve"> 2018</w:t>
      </w:r>
      <w:r w:rsidRPr="00831FB9">
        <w:rPr>
          <w:rFonts w:ascii="Times New Roman" w:hAnsi="Times New Roman"/>
          <w:sz w:val="24"/>
          <w:szCs w:val="24"/>
          <w:lang w:val="es-ES"/>
        </w:rPr>
        <w:t xml:space="preserve">). </w:t>
      </w:r>
      <w:r w:rsidRPr="00831FB9" w:rsidR="002278DC">
        <w:rPr>
          <w:rFonts w:ascii="Times New Roman" w:hAnsi="Times New Roman"/>
          <w:sz w:val="24"/>
          <w:szCs w:val="24"/>
          <w:lang w:val="es-ES"/>
        </w:rPr>
        <w:t>L</w:t>
      </w:r>
      <w:r w:rsidRPr="00831FB9" w:rsidR="00FD33DD">
        <w:rPr>
          <w:rFonts w:ascii="Times New Roman" w:hAnsi="Times New Roman"/>
          <w:sz w:val="24"/>
          <w:szCs w:val="24"/>
          <w:lang w:val="es-ES"/>
        </w:rPr>
        <w:t>a industria</w:t>
      </w:r>
      <w:r w:rsidRPr="00831FB9" w:rsidR="009916AF">
        <w:rPr>
          <w:rFonts w:ascii="Times New Roman" w:hAnsi="Times New Roman"/>
          <w:sz w:val="24"/>
          <w:szCs w:val="24"/>
          <w:lang w:val="es-ES"/>
        </w:rPr>
        <w:t xml:space="preserve"> </w:t>
      </w:r>
      <w:r w:rsidRPr="00831FB9" w:rsidR="00B76CE2">
        <w:rPr>
          <w:rFonts w:ascii="Times New Roman" w:hAnsi="Times New Roman"/>
          <w:sz w:val="24"/>
          <w:szCs w:val="24"/>
          <w:lang w:val="es-ES"/>
        </w:rPr>
        <w:t xml:space="preserve">de tarimas </w:t>
      </w:r>
      <w:r w:rsidRPr="00831FB9" w:rsidR="002278DC">
        <w:rPr>
          <w:rFonts w:ascii="Times New Roman" w:hAnsi="Times New Roman"/>
          <w:sz w:val="24"/>
          <w:szCs w:val="24"/>
          <w:lang w:val="es-ES"/>
        </w:rPr>
        <w:t xml:space="preserve">en el país </w:t>
      </w:r>
      <w:r w:rsidRPr="00831FB9" w:rsidR="00087E36">
        <w:rPr>
          <w:rFonts w:ascii="Times New Roman" w:hAnsi="Times New Roman"/>
          <w:sz w:val="24"/>
          <w:szCs w:val="24"/>
          <w:lang w:val="es-ES"/>
        </w:rPr>
        <w:t xml:space="preserve">se abastece </w:t>
      </w:r>
      <w:r w:rsidRPr="00831FB9" w:rsidR="002278DC">
        <w:rPr>
          <w:rFonts w:ascii="Times New Roman" w:hAnsi="Times New Roman"/>
          <w:sz w:val="24"/>
          <w:szCs w:val="24"/>
          <w:lang w:val="es-ES"/>
        </w:rPr>
        <w:t xml:space="preserve">en su mayoría </w:t>
      </w:r>
      <w:r w:rsidRPr="00831FB9" w:rsidR="00087E36">
        <w:rPr>
          <w:rFonts w:ascii="Times New Roman" w:hAnsi="Times New Roman"/>
          <w:sz w:val="24"/>
          <w:szCs w:val="24"/>
          <w:lang w:val="es-ES"/>
        </w:rPr>
        <w:t>de</w:t>
      </w:r>
      <w:r w:rsidRPr="00831FB9" w:rsidR="002278DC">
        <w:rPr>
          <w:rFonts w:ascii="Times New Roman" w:hAnsi="Times New Roman"/>
          <w:sz w:val="24"/>
          <w:szCs w:val="24"/>
          <w:lang w:val="es-ES"/>
        </w:rPr>
        <w:t xml:space="preserve"> </w:t>
      </w:r>
      <w:r w:rsidRPr="00831FB9" w:rsidR="00087E36">
        <w:rPr>
          <w:rFonts w:ascii="Times New Roman" w:hAnsi="Times New Roman"/>
          <w:sz w:val="24"/>
          <w:szCs w:val="24"/>
          <w:lang w:val="es-ES"/>
        </w:rPr>
        <w:t>especies de madera nacional</w:t>
      </w:r>
      <w:r w:rsidRPr="00831FB9" w:rsidR="002278DC">
        <w:rPr>
          <w:rFonts w:ascii="Times New Roman" w:hAnsi="Times New Roman"/>
          <w:sz w:val="24"/>
          <w:szCs w:val="24"/>
          <w:lang w:val="es-ES"/>
        </w:rPr>
        <w:t xml:space="preserve"> </w:t>
      </w:r>
      <w:r w:rsidRPr="00831FB9" w:rsidR="009916AF">
        <w:rPr>
          <w:rFonts w:ascii="Times New Roman" w:hAnsi="Times New Roman"/>
          <w:sz w:val="24"/>
          <w:szCs w:val="24"/>
          <w:lang w:val="es-ES"/>
        </w:rPr>
        <w:t>y</w:t>
      </w:r>
      <w:r w:rsidRPr="00831FB9" w:rsidR="00FD33DD">
        <w:rPr>
          <w:rFonts w:ascii="Times New Roman" w:hAnsi="Times New Roman"/>
          <w:sz w:val="24"/>
          <w:szCs w:val="24"/>
          <w:lang w:val="es-ES"/>
        </w:rPr>
        <w:t xml:space="preserve"> </w:t>
      </w:r>
      <w:r w:rsidR="003E72DB">
        <w:rPr>
          <w:rFonts w:ascii="Times New Roman" w:hAnsi="Times New Roman"/>
          <w:sz w:val="24"/>
          <w:szCs w:val="24"/>
          <w:lang w:val="es-ES"/>
        </w:rPr>
        <w:t>minoritariamente</w:t>
      </w:r>
      <w:r w:rsidRPr="00831FB9" w:rsidR="002278DC">
        <w:rPr>
          <w:rFonts w:ascii="Times New Roman" w:hAnsi="Times New Roman"/>
          <w:sz w:val="24"/>
          <w:szCs w:val="24"/>
          <w:lang w:val="es-ES"/>
        </w:rPr>
        <w:t xml:space="preserve"> de</w:t>
      </w:r>
      <w:r w:rsidR="003E72DB">
        <w:rPr>
          <w:rFonts w:ascii="Times New Roman" w:hAnsi="Times New Roman"/>
          <w:sz w:val="24"/>
          <w:szCs w:val="24"/>
          <w:lang w:val="es-ES"/>
        </w:rPr>
        <w:t xml:space="preserve"> madera de</w:t>
      </w:r>
      <w:r w:rsidRPr="00831FB9" w:rsidR="002278DC">
        <w:rPr>
          <w:rFonts w:ascii="Times New Roman" w:hAnsi="Times New Roman"/>
          <w:sz w:val="24"/>
          <w:szCs w:val="24"/>
          <w:lang w:val="es-ES"/>
        </w:rPr>
        <w:t xml:space="preserve"> </w:t>
      </w:r>
      <w:r w:rsidRPr="00831FB9" w:rsidR="00087E36">
        <w:rPr>
          <w:rFonts w:ascii="Times New Roman" w:hAnsi="Times New Roman"/>
          <w:sz w:val="24"/>
          <w:szCs w:val="24"/>
          <w:lang w:val="es-ES"/>
        </w:rPr>
        <w:t>pino chileno</w:t>
      </w:r>
      <w:r w:rsidRPr="00831FB9" w:rsidR="00FD33DD">
        <w:rPr>
          <w:rFonts w:ascii="Times New Roman" w:hAnsi="Times New Roman"/>
          <w:sz w:val="24"/>
          <w:szCs w:val="24"/>
          <w:lang w:val="es-ES"/>
        </w:rPr>
        <w:t>.</w:t>
      </w:r>
      <w:r w:rsidRPr="00831FB9" w:rsidR="00087E36">
        <w:rPr>
          <w:rFonts w:ascii="Times New Roman" w:hAnsi="Times New Roman"/>
          <w:sz w:val="24"/>
          <w:szCs w:val="24"/>
          <w:lang w:val="es-ES"/>
        </w:rPr>
        <w:t xml:space="preserve"> </w:t>
      </w:r>
      <w:r w:rsidRPr="00831FB9" w:rsidR="00FD33DD">
        <w:rPr>
          <w:rFonts w:ascii="Times New Roman" w:hAnsi="Times New Roman"/>
          <w:sz w:val="24"/>
          <w:szCs w:val="24"/>
          <w:lang w:val="es-ES"/>
        </w:rPr>
        <w:t xml:space="preserve">Se estima que </w:t>
      </w:r>
      <w:r w:rsidRPr="00831FB9" w:rsidR="00562F69">
        <w:rPr>
          <w:rFonts w:ascii="Times New Roman" w:hAnsi="Times New Roman"/>
          <w:sz w:val="24"/>
          <w:szCs w:val="24"/>
          <w:lang w:val="es-ES"/>
        </w:rPr>
        <w:t xml:space="preserve">esta industria </w:t>
      </w:r>
      <w:r w:rsidRPr="00831FB9" w:rsidR="00087E36">
        <w:rPr>
          <w:rFonts w:ascii="Times New Roman" w:hAnsi="Times New Roman"/>
          <w:sz w:val="24"/>
          <w:szCs w:val="24"/>
          <w:lang w:val="es-ES"/>
        </w:rPr>
        <w:t>consume más del 42</w:t>
      </w:r>
      <w:r w:rsidRPr="00831FB9" w:rsidR="006C2BD3">
        <w:rPr>
          <w:rFonts w:ascii="Times New Roman" w:hAnsi="Times New Roman"/>
          <w:sz w:val="24"/>
          <w:szCs w:val="24"/>
          <w:lang w:val="es-ES"/>
        </w:rPr>
        <w:t xml:space="preserve"> </w:t>
      </w:r>
      <w:r w:rsidRPr="00831FB9" w:rsidR="00087E36">
        <w:rPr>
          <w:rFonts w:ascii="Times New Roman" w:hAnsi="Times New Roman"/>
          <w:sz w:val="24"/>
          <w:szCs w:val="24"/>
          <w:lang w:val="es-ES"/>
        </w:rPr>
        <w:t>% de la madera procesada en el país</w:t>
      </w:r>
      <w:r w:rsidRPr="00831FB9" w:rsidR="009916AF">
        <w:rPr>
          <w:rFonts w:ascii="Times New Roman" w:hAnsi="Times New Roman"/>
          <w:sz w:val="24"/>
          <w:szCs w:val="24"/>
          <w:lang w:val="es-ES"/>
        </w:rPr>
        <w:t>,</w:t>
      </w:r>
      <w:r w:rsidRPr="00831FB9" w:rsidR="00E10050">
        <w:rPr>
          <w:rFonts w:ascii="Times New Roman" w:hAnsi="Times New Roman"/>
          <w:sz w:val="24"/>
          <w:szCs w:val="24"/>
          <w:lang w:val="es-ES"/>
        </w:rPr>
        <w:t xml:space="preserve"> un volumen superior a 433 mil metros cúbicos de madera rolliza</w:t>
      </w:r>
      <w:r w:rsidRPr="00831FB9" w:rsidR="00087E36">
        <w:rPr>
          <w:rFonts w:ascii="Times New Roman" w:hAnsi="Times New Roman"/>
          <w:sz w:val="24"/>
          <w:szCs w:val="24"/>
          <w:lang w:val="es-ES"/>
        </w:rPr>
        <w:t xml:space="preserve"> </w:t>
      </w:r>
      <w:r w:rsidRPr="00831FB9" w:rsidR="00E10050">
        <w:rPr>
          <w:rFonts w:ascii="Times New Roman" w:hAnsi="Times New Roman"/>
          <w:sz w:val="24"/>
          <w:szCs w:val="24"/>
          <w:lang w:val="es-ES"/>
        </w:rPr>
        <w:t xml:space="preserve">por año </w:t>
      </w:r>
      <w:r w:rsidRPr="00831FB9" w:rsidR="00087E36">
        <w:rPr>
          <w:rFonts w:ascii="Times New Roman" w:hAnsi="Times New Roman"/>
          <w:sz w:val="24"/>
          <w:szCs w:val="24"/>
          <w:lang w:val="es-ES"/>
        </w:rPr>
        <w:t>(</w:t>
      </w:r>
      <w:r w:rsidRPr="00CF113B" w:rsidR="00E10050">
        <w:rPr>
          <w:rFonts w:ascii="Times New Roman" w:hAnsi="Times New Roman"/>
          <w:color w:val="0070C0"/>
          <w:sz w:val="24"/>
          <w:szCs w:val="24"/>
          <w:lang w:val="es-ES"/>
        </w:rPr>
        <w:t>ONF</w:t>
      </w:r>
      <w:r w:rsidRPr="00CF113B" w:rsidR="000F4D6C">
        <w:rPr>
          <w:rFonts w:ascii="Times New Roman" w:hAnsi="Times New Roman"/>
          <w:color w:val="0070C0"/>
          <w:sz w:val="24"/>
          <w:szCs w:val="24"/>
          <w:lang w:val="es-ES"/>
        </w:rPr>
        <w:t>,</w:t>
      </w:r>
      <w:r w:rsidRPr="00CF113B" w:rsidR="00E10050">
        <w:rPr>
          <w:rFonts w:ascii="Times New Roman" w:hAnsi="Times New Roman"/>
          <w:color w:val="0070C0"/>
          <w:sz w:val="24"/>
          <w:szCs w:val="24"/>
          <w:lang w:val="es-ES"/>
        </w:rPr>
        <w:t xml:space="preserve"> </w:t>
      </w:r>
      <w:r w:rsidRPr="00CF113B" w:rsidR="00087E36">
        <w:rPr>
          <w:rFonts w:ascii="Times New Roman" w:hAnsi="Times New Roman"/>
          <w:color w:val="0070C0"/>
          <w:sz w:val="24"/>
          <w:szCs w:val="24"/>
          <w:lang w:val="es-ES"/>
        </w:rPr>
        <w:t>2018</w:t>
      </w:r>
      <w:r w:rsidRPr="00831FB9" w:rsidR="00087E36">
        <w:rPr>
          <w:rFonts w:ascii="Times New Roman" w:hAnsi="Times New Roman"/>
          <w:sz w:val="24"/>
          <w:szCs w:val="24"/>
          <w:lang w:val="es-ES"/>
        </w:rPr>
        <w:t xml:space="preserve">). </w:t>
      </w:r>
    </w:p>
    <w:p w:rsidR="00D37F34" w:rsidP="00E14A1B" w:rsidRDefault="00D37F34" w14:paraId="4309801A" w14:textId="77777777">
      <w:pPr>
        <w:spacing w:after="0" w:line="240" w:lineRule="auto"/>
        <w:jc w:val="both"/>
        <w:rPr>
          <w:rFonts w:ascii="Times New Roman" w:hAnsi="Times New Roman"/>
          <w:sz w:val="24"/>
          <w:szCs w:val="24"/>
          <w:lang w:val="es-ES"/>
        </w:rPr>
      </w:pPr>
    </w:p>
    <w:p w:rsidR="00914502" w:rsidP="00E14A1B" w:rsidRDefault="00904D3C" w14:paraId="3C1FD462" w14:textId="45BBE3C8">
      <w:pPr>
        <w:spacing w:after="0" w:line="240" w:lineRule="auto"/>
        <w:jc w:val="both"/>
        <w:rPr>
          <w:rFonts w:ascii="Times New Roman" w:hAnsi="Times New Roman"/>
          <w:sz w:val="24"/>
          <w:szCs w:val="24"/>
          <w:lang w:val="es-ES"/>
        </w:rPr>
      </w:pPr>
      <w:r w:rsidRPr="007B3FD6">
        <w:rPr>
          <w:rFonts w:ascii="Times New Roman" w:hAnsi="Times New Roman"/>
          <w:sz w:val="24"/>
          <w:szCs w:val="24"/>
          <w:lang w:val="es-ES"/>
        </w:rPr>
        <w:t>Las tarimas, c</w:t>
      </w:r>
      <w:r w:rsidRPr="007B3FD6" w:rsidR="00634FCA">
        <w:rPr>
          <w:rFonts w:ascii="Times New Roman" w:hAnsi="Times New Roman"/>
          <w:sz w:val="24"/>
          <w:szCs w:val="24"/>
          <w:lang w:val="es-ES"/>
        </w:rPr>
        <w:t>omo producto de madera, presentan un elevado potencial de mitigación de</w:t>
      </w:r>
      <w:r w:rsidRPr="007B3FD6" w:rsidR="00D77A70">
        <w:rPr>
          <w:rFonts w:ascii="Times New Roman" w:hAnsi="Times New Roman"/>
          <w:sz w:val="24"/>
          <w:szCs w:val="24"/>
          <w:lang w:val="es-ES"/>
        </w:rPr>
        <w:t>l</w:t>
      </w:r>
      <w:r w:rsidRPr="007B3FD6" w:rsidR="00634FCA">
        <w:rPr>
          <w:rFonts w:ascii="Times New Roman" w:hAnsi="Times New Roman"/>
          <w:sz w:val="24"/>
          <w:szCs w:val="24"/>
          <w:lang w:val="es-ES"/>
        </w:rPr>
        <w:t xml:space="preserve"> cambio climático, tanto en </w:t>
      </w:r>
      <w:r w:rsidRPr="007B3FD6" w:rsidR="00FE41F1">
        <w:rPr>
          <w:rFonts w:ascii="Times New Roman" w:hAnsi="Times New Roman"/>
          <w:sz w:val="24"/>
          <w:szCs w:val="24"/>
          <w:lang w:val="es-ES"/>
        </w:rPr>
        <w:t xml:space="preserve">la oferta </w:t>
      </w:r>
      <w:r w:rsidRPr="007B3FD6" w:rsidR="004467A5">
        <w:rPr>
          <w:rFonts w:ascii="Times New Roman" w:hAnsi="Times New Roman"/>
          <w:sz w:val="24"/>
          <w:szCs w:val="24"/>
          <w:lang w:val="es-ES"/>
        </w:rPr>
        <w:t xml:space="preserve">como en </w:t>
      </w:r>
      <w:r w:rsidRPr="007B3FD6" w:rsidR="00634FCA">
        <w:rPr>
          <w:rFonts w:ascii="Times New Roman" w:hAnsi="Times New Roman"/>
          <w:sz w:val="24"/>
          <w:szCs w:val="24"/>
          <w:lang w:val="es-ES"/>
        </w:rPr>
        <w:t>la demanda</w:t>
      </w:r>
      <w:r w:rsidRPr="007B3FD6">
        <w:rPr>
          <w:rFonts w:ascii="Times New Roman" w:hAnsi="Times New Roman"/>
          <w:sz w:val="24"/>
          <w:szCs w:val="24"/>
          <w:lang w:val="es-ES"/>
        </w:rPr>
        <w:t xml:space="preserve">. </w:t>
      </w:r>
      <w:r w:rsidRPr="007B3FD6" w:rsidR="00634FCA">
        <w:rPr>
          <w:rFonts w:ascii="Times New Roman" w:hAnsi="Times New Roman"/>
          <w:sz w:val="24"/>
          <w:szCs w:val="24"/>
          <w:lang w:val="es-ES"/>
        </w:rPr>
        <w:t xml:space="preserve">En la oferta, </w:t>
      </w:r>
      <w:r w:rsidRPr="001D225B" w:rsidR="00914502">
        <w:rPr>
          <w:rFonts w:ascii="Times New Roman" w:hAnsi="Times New Roman"/>
          <w:sz w:val="24"/>
          <w:szCs w:val="24"/>
          <w:lang w:val="es-ES"/>
        </w:rPr>
        <w:t xml:space="preserve">a través de </w:t>
      </w:r>
      <w:r w:rsidRPr="007B3FD6" w:rsidR="00634FCA">
        <w:rPr>
          <w:rFonts w:ascii="Times New Roman" w:hAnsi="Times New Roman"/>
          <w:sz w:val="24"/>
          <w:szCs w:val="24"/>
          <w:lang w:val="es-ES"/>
        </w:rPr>
        <w:t>la remoción y almacenamiento de carbono en l</w:t>
      </w:r>
      <w:r w:rsidRPr="001D225B" w:rsidR="00914502">
        <w:rPr>
          <w:rFonts w:ascii="Times New Roman" w:hAnsi="Times New Roman"/>
          <w:sz w:val="24"/>
          <w:szCs w:val="24"/>
          <w:lang w:val="es-ES"/>
        </w:rPr>
        <w:t>a biomasa de los</w:t>
      </w:r>
      <w:r w:rsidRPr="007B3FD6" w:rsidR="00634FCA">
        <w:rPr>
          <w:rFonts w:ascii="Times New Roman" w:hAnsi="Times New Roman"/>
          <w:sz w:val="24"/>
          <w:szCs w:val="24"/>
          <w:lang w:val="es-ES"/>
        </w:rPr>
        <w:t xml:space="preserve"> ecosistemas forestales y en producto</w:t>
      </w:r>
      <w:r w:rsidRPr="007B3FD6" w:rsidR="00914502">
        <w:rPr>
          <w:rFonts w:ascii="Times New Roman" w:hAnsi="Times New Roman"/>
          <w:sz w:val="24"/>
          <w:szCs w:val="24"/>
          <w:lang w:val="es-ES"/>
        </w:rPr>
        <w:t>s</w:t>
      </w:r>
      <w:r w:rsidRPr="007B3FD6" w:rsidR="004E73AF">
        <w:rPr>
          <w:rFonts w:ascii="Times New Roman" w:hAnsi="Times New Roman"/>
          <w:sz w:val="24"/>
          <w:szCs w:val="24"/>
          <w:lang w:val="es-ES"/>
        </w:rPr>
        <w:t xml:space="preserve">. </w:t>
      </w:r>
      <w:r w:rsidR="00081944">
        <w:rPr>
          <w:rFonts w:ascii="Times New Roman" w:hAnsi="Times New Roman"/>
          <w:sz w:val="24"/>
          <w:szCs w:val="24"/>
          <w:lang w:val="es-ES"/>
        </w:rPr>
        <w:t>Por ejemplo, u</w:t>
      </w:r>
      <w:r w:rsidRPr="007B3FD6" w:rsidR="00081944">
        <w:rPr>
          <w:rFonts w:ascii="Times New Roman" w:hAnsi="Times New Roman"/>
          <w:sz w:val="24"/>
          <w:szCs w:val="24"/>
          <w:lang w:val="es-ES"/>
        </w:rPr>
        <w:t>n metro c</w:t>
      </w:r>
      <w:r w:rsidR="00081944">
        <w:rPr>
          <w:rFonts w:ascii="Times New Roman" w:hAnsi="Times New Roman"/>
          <w:sz w:val="24"/>
          <w:szCs w:val="24"/>
          <w:lang w:val="es-ES"/>
        </w:rPr>
        <w:t>ú</w:t>
      </w:r>
      <w:r w:rsidRPr="007B3FD6" w:rsidR="00081944">
        <w:rPr>
          <w:rFonts w:ascii="Times New Roman" w:hAnsi="Times New Roman"/>
          <w:sz w:val="24"/>
          <w:szCs w:val="24"/>
          <w:lang w:val="es-ES"/>
        </w:rPr>
        <w:t xml:space="preserve">bico de madera puede almacenar entre 678.32 y </w:t>
      </w:r>
      <w:r w:rsidRPr="001D225B" w:rsidR="00081944">
        <w:rPr>
          <w:rFonts w:ascii="Times New Roman" w:hAnsi="Times New Roman"/>
          <w:sz w:val="24"/>
          <w:szCs w:val="24"/>
          <w:lang w:val="es-CR"/>
        </w:rPr>
        <w:t>734 kg CO</w:t>
      </w:r>
      <w:r w:rsidRPr="001D225B" w:rsidR="00081944">
        <w:rPr>
          <w:rFonts w:ascii="Times New Roman" w:hAnsi="Times New Roman"/>
          <w:sz w:val="24"/>
          <w:szCs w:val="24"/>
          <w:vertAlign w:val="subscript"/>
          <w:lang w:val="es-CR"/>
        </w:rPr>
        <w:t>2</w:t>
      </w:r>
      <w:r w:rsidRPr="001D225B" w:rsidR="00081944">
        <w:rPr>
          <w:rFonts w:ascii="Times New Roman" w:hAnsi="Times New Roman"/>
          <w:sz w:val="24"/>
          <w:szCs w:val="24"/>
          <w:lang w:val="es-CR"/>
        </w:rPr>
        <w:t>-eq m</w:t>
      </w:r>
      <w:r w:rsidRPr="001D225B" w:rsidR="00081944">
        <w:rPr>
          <w:rFonts w:ascii="Times New Roman" w:hAnsi="Times New Roman"/>
          <w:sz w:val="24"/>
          <w:szCs w:val="24"/>
          <w:vertAlign w:val="superscript"/>
          <w:lang w:val="es-CR"/>
        </w:rPr>
        <w:t>-3</w:t>
      </w:r>
      <w:r w:rsidRPr="001D225B" w:rsidR="00081944">
        <w:rPr>
          <w:rFonts w:ascii="Times New Roman" w:hAnsi="Times New Roman"/>
          <w:sz w:val="24"/>
          <w:szCs w:val="24"/>
          <w:lang w:val="es-CR"/>
        </w:rPr>
        <w:t xml:space="preserve"> y </w:t>
      </w:r>
      <w:r w:rsidR="00081944">
        <w:rPr>
          <w:rFonts w:ascii="Times New Roman" w:hAnsi="Times New Roman"/>
          <w:sz w:val="24"/>
          <w:szCs w:val="24"/>
          <w:lang w:val="es-CR"/>
        </w:rPr>
        <w:t>una tarima alrededor de</w:t>
      </w:r>
      <w:r w:rsidRPr="001D225B" w:rsidR="00081944">
        <w:rPr>
          <w:rFonts w:ascii="Times New Roman" w:hAnsi="Times New Roman"/>
          <w:sz w:val="24"/>
          <w:szCs w:val="24"/>
          <w:lang w:val="es-CR"/>
        </w:rPr>
        <w:t xml:space="preserve"> </w:t>
      </w:r>
      <w:r w:rsidRPr="001D225B" w:rsidR="00081944">
        <w:rPr>
          <w:rFonts w:ascii="Times New Roman" w:hAnsi="Times New Roman"/>
          <w:sz w:val="24"/>
          <w:szCs w:val="24"/>
        </w:rPr>
        <w:t>8.2 kg de CO</w:t>
      </w:r>
      <w:r w:rsidRPr="001D225B" w:rsidR="00081944">
        <w:rPr>
          <w:rFonts w:ascii="Times New Roman" w:hAnsi="Times New Roman"/>
          <w:sz w:val="24"/>
          <w:szCs w:val="24"/>
          <w:vertAlign w:val="subscript"/>
        </w:rPr>
        <w:t>2</w:t>
      </w:r>
      <w:r w:rsidRPr="001D225B" w:rsidR="00081944">
        <w:rPr>
          <w:rFonts w:ascii="Times New Roman" w:hAnsi="Times New Roman"/>
          <w:sz w:val="24"/>
          <w:szCs w:val="24"/>
        </w:rPr>
        <w:t xml:space="preserve">-eq </w:t>
      </w:r>
      <w:r w:rsidR="00081944">
        <w:rPr>
          <w:rFonts w:ascii="Times New Roman" w:hAnsi="Times New Roman"/>
          <w:sz w:val="24"/>
          <w:szCs w:val="24"/>
        </w:rPr>
        <w:t>(</w:t>
      </w:r>
      <w:r w:rsidRPr="00CF113B" w:rsidR="0061774B">
        <w:rPr>
          <w:rFonts w:ascii="Times New Roman" w:hAnsi="Times New Roman"/>
          <w:color w:val="0070C0"/>
          <w:sz w:val="24"/>
          <w:szCs w:val="24"/>
        </w:rPr>
        <w:t xml:space="preserve">García </w:t>
      </w:r>
      <w:r w:rsidRPr="00CF113B" w:rsidR="0061774B">
        <w:rPr>
          <w:rFonts w:ascii="Times New Roman" w:hAnsi="Times New Roman"/>
          <w:i/>
          <w:color w:val="0070C0"/>
          <w:sz w:val="24"/>
          <w:szCs w:val="24"/>
        </w:rPr>
        <w:t>et al</w:t>
      </w:r>
      <w:r w:rsidRPr="00CF113B" w:rsidR="0061774B">
        <w:rPr>
          <w:rFonts w:ascii="Times New Roman" w:hAnsi="Times New Roman"/>
          <w:color w:val="0070C0"/>
          <w:sz w:val="24"/>
          <w:szCs w:val="24"/>
        </w:rPr>
        <w:t>., 2016</w:t>
      </w:r>
      <w:r w:rsidR="0061774B">
        <w:rPr>
          <w:rFonts w:ascii="Times New Roman" w:hAnsi="Times New Roman"/>
          <w:color w:val="0070C0"/>
          <w:sz w:val="24"/>
          <w:szCs w:val="24"/>
        </w:rPr>
        <w:t xml:space="preserve">; </w:t>
      </w:r>
      <w:r w:rsidRPr="00CF113B" w:rsidR="00081944">
        <w:rPr>
          <w:rFonts w:ascii="Times New Roman" w:hAnsi="Times New Roman"/>
          <w:color w:val="0070C0"/>
          <w:sz w:val="24"/>
          <w:szCs w:val="24"/>
          <w:lang w:val="es-CR"/>
        </w:rPr>
        <w:t>Klein</w:t>
      </w:r>
      <w:r w:rsidRPr="00CF113B" w:rsidR="00E04730">
        <w:rPr>
          <w:rFonts w:ascii="Times New Roman" w:hAnsi="Times New Roman"/>
          <w:color w:val="0070C0"/>
          <w:sz w:val="24"/>
          <w:szCs w:val="24"/>
          <w:lang w:val="es-CR"/>
        </w:rPr>
        <w:t xml:space="preserve">, </w:t>
      </w:r>
      <w:r w:rsidRPr="00CF113B" w:rsidR="00E04730">
        <w:rPr>
          <w:rFonts w:ascii="Times New Roman" w:hAnsi="Times New Roman"/>
          <w:color w:val="0070C0"/>
          <w:sz w:val="24"/>
          <w:szCs w:val="24"/>
          <w:lang w:val="nl-NL"/>
        </w:rPr>
        <w:t>Wolf, Schulz y Weber</w:t>
      </w:r>
      <w:r w:rsidRPr="00CF113B" w:rsidR="00081944">
        <w:rPr>
          <w:rFonts w:ascii="Times New Roman" w:hAnsi="Times New Roman"/>
          <w:color w:val="0070C0"/>
          <w:sz w:val="24"/>
          <w:szCs w:val="24"/>
          <w:lang w:val="es-CR"/>
        </w:rPr>
        <w:t>, 2015;</w:t>
      </w:r>
      <w:r w:rsidRPr="0061774B" w:rsidR="0061774B">
        <w:rPr>
          <w:rFonts w:ascii="Times New Roman" w:hAnsi="Times New Roman"/>
          <w:color w:val="0070C0"/>
          <w:sz w:val="24"/>
          <w:szCs w:val="24"/>
          <w:lang w:val="es-ES_tradnl"/>
        </w:rPr>
        <w:t xml:space="preserve"> </w:t>
      </w:r>
      <w:proofErr w:type="spellStart"/>
      <w:r w:rsidRPr="00CF113B" w:rsidR="0061774B">
        <w:rPr>
          <w:rFonts w:ascii="Times New Roman" w:hAnsi="Times New Roman"/>
          <w:color w:val="0070C0"/>
          <w:sz w:val="24"/>
          <w:szCs w:val="24"/>
          <w:lang w:val="es-ES_tradnl"/>
        </w:rPr>
        <w:lastRenderedPageBreak/>
        <w:t>Puettmann</w:t>
      </w:r>
      <w:proofErr w:type="spellEnd"/>
      <w:r w:rsidRPr="00CF113B" w:rsidR="0061774B">
        <w:rPr>
          <w:rFonts w:ascii="Times New Roman" w:hAnsi="Times New Roman"/>
          <w:color w:val="0070C0"/>
          <w:sz w:val="24"/>
          <w:szCs w:val="24"/>
          <w:lang w:val="es-ES_tradnl"/>
        </w:rPr>
        <w:t xml:space="preserve">, </w:t>
      </w:r>
      <w:proofErr w:type="spellStart"/>
      <w:r w:rsidRPr="00CF113B" w:rsidR="0061774B">
        <w:rPr>
          <w:rFonts w:ascii="Times New Roman" w:hAnsi="Times New Roman"/>
          <w:color w:val="0070C0"/>
          <w:sz w:val="24"/>
          <w:szCs w:val="24"/>
          <w:lang w:val="es-ES_tradnl"/>
        </w:rPr>
        <w:t>Oneil</w:t>
      </w:r>
      <w:proofErr w:type="spellEnd"/>
      <w:r w:rsidRPr="00CF113B" w:rsidR="0061774B">
        <w:rPr>
          <w:rFonts w:ascii="Times New Roman" w:hAnsi="Times New Roman"/>
          <w:color w:val="0070C0"/>
          <w:sz w:val="24"/>
          <w:szCs w:val="24"/>
          <w:lang w:val="es-ES_tradnl"/>
        </w:rPr>
        <w:t xml:space="preserve"> y Bergman, 2013</w:t>
      </w:r>
      <w:r w:rsidRPr="007B3FD6" w:rsidR="00081944">
        <w:rPr>
          <w:rFonts w:ascii="Times New Roman" w:hAnsi="Times New Roman"/>
          <w:sz w:val="24"/>
          <w:szCs w:val="24"/>
        </w:rPr>
        <w:t>)</w:t>
      </w:r>
      <w:r w:rsidR="0061774B">
        <w:rPr>
          <w:rFonts w:ascii="Times New Roman" w:hAnsi="Times New Roman"/>
          <w:sz w:val="24"/>
          <w:szCs w:val="24"/>
        </w:rPr>
        <w:t>. P</w:t>
      </w:r>
      <w:r w:rsidRPr="001D225B" w:rsidR="00914502">
        <w:rPr>
          <w:rFonts w:ascii="Times New Roman" w:hAnsi="Times New Roman"/>
          <w:sz w:val="24"/>
          <w:szCs w:val="24"/>
        </w:rPr>
        <w:t xml:space="preserve">or otro lado, </w:t>
      </w:r>
      <w:r w:rsidRPr="001D225B" w:rsidR="00A01138">
        <w:rPr>
          <w:rFonts w:ascii="Times New Roman" w:hAnsi="Times New Roman"/>
          <w:sz w:val="24"/>
          <w:szCs w:val="24"/>
        </w:rPr>
        <w:t xml:space="preserve">un aumento en </w:t>
      </w:r>
      <w:r w:rsidRPr="001D225B" w:rsidR="00A01138">
        <w:rPr>
          <w:rFonts w:ascii="Times New Roman" w:hAnsi="Times New Roman"/>
          <w:sz w:val="24"/>
          <w:szCs w:val="24"/>
          <w:lang w:val="es-ES"/>
        </w:rPr>
        <w:t xml:space="preserve">la producción forestal </w:t>
      </w:r>
      <w:r w:rsidR="0061774B">
        <w:rPr>
          <w:rFonts w:ascii="Times New Roman" w:hAnsi="Times New Roman"/>
          <w:sz w:val="24"/>
          <w:szCs w:val="24"/>
          <w:lang w:val="es-ES"/>
        </w:rPr>
        <w:t xml:space="preserve">no necesariamente </w:t>
      </w:r>
      <w:r w:rsidRPr="001D225B" w:rsidR="00A01138">
        <w:rPr>
          <w:rFonts w:ascii="Times New Roman" w:hAnsi="Times New Roman"/>
          <w:sz w:val="24"/>
          <w:szCs w:val="24"/>
          <w:lang w:val="es-ES"/>
        </w:rPr>
        <w:t>signifi</w:t>
      </w:r>
      <w:r w:rsidR="0061774B">
        <w:rPr>
          <w:rFonts w:ascii="Times New Roman" w:hAnsi="Times New Roman"/>
          <w:sz w:val="24"/>
          <w:szCs w:val="24"/>
          <w:lang w:val="es-ES"/>
        </w:rPr>
        <w:t>ca</w:t>
      </w:r>
      <w:r w:rsidRPr="001D225B" w:rsidR="00A01138">
        <w:rPr>
          <w:rFonts w:ascii="Times New Roman" w:hAnsi="Times New Roman"/>
          <w:sz w:val="24"/>
          <w:szCs w:val="24"/>
          <w:lang w:val="es-ES"/>
        </w:rPr>
        <w:t xml:space="preserve"> un incremento en las emisiones </w:t>
      </w:r>
      <w:r w:rsidRPr="001D225B" w:rsidR="00910020">
        <w:rPr>
          <w:rFonts w:ascii="Times New Roman" w:hAnsi="Times New Roman"/>
          <w:sz w:val="24"/>
          <w:szCs w:val="24"/>
          <w:lang w:val="es-ES"/>
        </w:rPr>
        <w:t xml:space="preserve">de gases de efecto invernadero (GEI) </w:t>
      </w:r>
      <w:r w:rsidRPr="001D225B" w:rsidR="00A01138">
        <w:rPr>
          <w:rFonts w:ascii="Times New Roman" w:hAnsi="Times New Roman"/>
          <w:sz w:val="24"/>
          <w:szCs w:val="24"/>
          <w:lang w:val="es-ES"/>
        </w:rPr>
        <w:t xml:space="preserve">y </w:t>
      </w:r>
      <w:r w:rsidR="0061774B">
        <w:rPr>
          <w:rFonts w:ascii="Times New Roman" w:hAnsi="Times New Roman"/>
          <w:sz w:val="24"/>
          <w:szCs w:val="24"/>
          <w:lang w:val="es-ES"/>
        </w:rPr>
        <w:t xml:space="preserve">que </w:t>
      </w:r>
      <w:r w:rsidRPr="001D225B" w:rsidR="00A01138">
        <w:rPr>
          <w:rFonts w:ascii="Times New Roman" w:hAnsi="Times New Roman"/>
          <w:sz w:val="24"/>
          <w:szCs w:val="24"/>
          <w:lang w:val="es-ES"/>
        </w:rPr>
        <w:t>se reduzca la cantidad de GEI por unidad de producto (</w:t>
      </w:r>
      <w:r w:rsidRPr="00CF113B" w:rsidR="00A01138">
        <w:rPr>
          <w:rFonts w:ascii="Times New Roman" w:hAnsi="Times New Roman"/>
          <w:color w:val="0070C0"/>
          <w:sz w:val="24"/>
          <w:szCs w:val="24"/>
          <w:lang w:val="es-ES"/>
        </w:rPr>
        <w:t>IPCC, 2014</w:t>
      </w:r>
      <w:r w:rsidRPr="001D225B" w:rsidR="00A01138">
        <w:rPr>
          <w:rFonts w:ascii="Times New Roman" w:hAnsi="Times New Roman"/>
          <w:sz w:val="24"/>
          <w:szCs w:val="24"/>
          <w:lang w:val="es-ES"/>
        </w:rPr>
        <w:t xml:space="preserve">). Para tarimas, </w:t>
      </w:r>
      <w:r w:rsidRPr="001D225B" w:rsidR="00090F39">
        <w:rPr>
          <w:rFonts w:ascii="Times New Roman" w:hAnsi="Times New Roman"/>
          <w:sz w:val="24"/>
          <w:szCs w:val="24"/>
          <w:lang w:val="es-ES"/>
        </w:rPr>
        <w:t xml:space="preserve">la información publicada sobre la cantidad de </w:t>
      </w:r>
      <w:r w:rsidRPr="001D225B" w:rsidR="00A01138">
        <w:rPr>
          <w:rFonts w:ascii="Times New Roman" w:hAnsi="Times New Roman"/>
          <w:sz w:val="24"/>
          <w:szCs w:val="24"/>
          <w:lang w:val="es-ES"/>
        </w:rPr>
        <w:t xml:space="preserve">emisiones por unidad de producto </w:t>
      </w:r>
      <w:r w:rsidRPr="001D225B" w:rsidR="00090F39">
        <w:rPr>
          <w:rFonts w:ascii="Times New Roman" w:hAnsi="Times New Roman"/>
          <w:sz w:val="24"/>
          <w:szCs w:val="24"/>
          <w:lang w:val="es-ES"/>
        </w:rPr>
        <w:t>es esca</w:t>
      </w:r>
      <w:r w:rsidR="0061774B">
        <w:rPr>
          <w:rFonts w:ascii="Times New Roman" w:hAnsi="Times New Roman"/>
          <w:sz w:val="24"/>
          <w:szCs w:val="24"/>
          <w:lang w:val="es-ES"/>
        </w:rPr>
        <w:t>s</w:t>
      </w:r>
      <w:r w:rsidRPr="001D225B" w:rsidR="00090F39">
        <w:rPr>
          <w:rFonts w:ascii="Times New Roman" w:hAnsi="Times New Roman"/>
          <w:sz w:val="24"/>
          <w:szCs w:val="24"/>
          <w:lang w:val="es-ES"/>
        </w:rPr>
        <w:t xml:space="preserve">a. Sin embargo, se han encontrado valores </w:t>
      </w:r>
      <w:r w:rsidRPr="001D225B" w:rsidR="00914502">
        <w:rPr>
          <w:rFonts w:ascii="Times New Roman" w:hAnsi="Times New Roman"/>
          <w:sz w:val="24"/>
          <w:szCs w:val="24"/>
        </w:rPr>
        <w:t>de 1</w:t>
      </w:r>
      <w:r w:rsidR="00BF6596">
        <w:rPr>
          <w:rFonts w:ascii="Times New Roman" w:hAnsi="Times New Roman"/>
          <w:sz w:val="24"/>
          <w:szCs w:val="24"/>
        </w:rPr>
        <w:t>.</w:t>
      </w:r>
      <w:r w:rsidRPr="001D225B" w:rsidR="00914502">
        <w:rPr>
          <w:rFonts w:ascii="Times New Roman" w:hAnsi="Times New Roman"/>
          <w:sz w:val="24"/>
          <w:szCs w:val="24"/>
        </w:rPr>
        <w:t xml:space="preserve">57 </w:t>
      </w:r>
      <w:r w:rsidRPr="001D225B" w:rsidR="00090F39">
        <w:rPr>
          <w:rFonts w:ascii="Times New Roman" w:hAnsi="Times New Roman"/>
          <w:sz w:val="24"/>
          <w:szCs w:val="24"/>
        </w:rPr>
        <w:t>h</w:t>
      </w:r>
      <w:r w:rsidRPr="001D225B" w:rsidR="00914502">
        <w:rPr>
          <w:rFonts w:ascii="Times New Roman" w:hAnsi="Times New Roman"/>
          <w:sz w:val="24"/>
          <w:szCs w:val="24"/>
        </w:rPr>
        <w:t>a</w:t>
      </w:r>
      <w:r w:rsidRPr="001D225B" w:rsidR="00090F39">
        <w:rPr>
          <w:rFonts w:ascii="Times New Roman" w:hAnsi="Times New Roman"/>
          <w:sz w:val="24"/>
          <w:szCs w:val="24"/>
        </w:rPr>
        <w:t>sta</w:t>
      </w:r>
      <w:r w:rsidRPr="001D225B" w:rsidR="00914502">
        <w:rPr>
          <w:rFonts w:ascii="Times New Roman" w:hAnsi="Times New Roman"/>
          <w:sz w:val="24"/>
          <w:szCs w:val="24"/>
        </w:rPr>
        <w:t xml:space="preserve"> 20</w:t>
      </w:r>
      <w:r w:rsidR="00BF6596">
        <w:rPr>
          <w:rFonts w:ascii="Times New Roman" w:hAnsi="Times New Roman"/>
          <w:sz w:val="24"/>
          <w:szCs w:val="24"/>
        </w:rPr>
        <w:t>.</w:t>
      </w:r>
      <w:r w:rsidRPr="001D225B" w:rsidR="00914502">
        <w:rPr>
          <w:rFonts w:ascii="Times New Roman" w:hAnsi="Times New Roman"/>
          <w:sz w:val="24"/>
          <w:szCs w:val="24"/>
        </w:rPr>
        <w:t>05 kg CO</w:t>
      </w:r>
      <w:r w:rsidRPr="001D225B" w:rsidR="00914502">
        <w:rPr>
          <w:rFonts w:ascii="Times New Roman" w:hAnsi="Times New Roman"/>
          <w:sz w:val="24"/>
          <w:szCs w:val="24"/>
          <w:vertAlign w:val="subscript"/>
        </w:rPr>
        <w:t>2</w:t>
      </w:r>
      <w:r w:rsidRPr="001D225B" w:rsidR="00914502">
        <w:rPr>
          <w:rFonts w:ascii="Times New Roman" w:hAnsi="Times New Roman"/>
          <w:sz w:val="24"/>
          <w:szCs w:val="24"/>
        </w:rPr>
        <w:t>-eq tarima</w:t>
      </w:r>
      <w:r w:rsidRPr="001D225B" w:rsidR="00914502">
        <w:rPr>
          <w:rFonts w:ascii="Times New Roman" w:hAnsi="Times New Roman"/>
          <w:sz w:val="24"/>
          <w:szCs w:val="24"/>
          <w:vertAlign w:val="superscript"/>
        </w:rPr>
        <w:t>-1</w:t>
      </w:r>
      <w:r w:rsidRPr="001D225B" w:rsidR="00914502">
        <w:rPr>
          <w:rFonts w:ascii="Times New Roman" w:hAnsi="Times New Roman"/>
          <w:sz w:val="24"/>
          <w:szCs w:val="24"/>
        </w:rPr>
        <w:t xml:space="preserve"> </w:t>
      </w:r>
      <w:r w:rsidRPr="001D225B" w:rsidR="00A01138">
        <w:rPr>
          <w:rFonts w:ascii="Times New Roman" w:hAnsi="Times New Roman"/>
          <w:sz w:val="24"/>
          <w:szCs w:val="24"/>
        </w:rPr>
        <w:t>según la región</w:t>
      </w:r>
      <w:r w:rsidRPr="001D225B" w:rsidR="00090F39">
        <w:rPr>
          <w:rFonts w:ascii="Times New Roman" w:hAnsi="Times New Roman"/>
          <w:sz w:val="24"/>
          <w:szCs w:val="24"/>
        </w:rPr>
        <w:t xml:space="preserve">, </w:t>
      </w:r>
      <w:r w:rsidRPr="001D225B" w:rsidR="00A01138">
        <w:rPr>
          <w:rFonts w:ascii="Times New Roman" w:hAnsi="Times New Roman"/>
          <w:sz w:val="24"/>
          <w:szCs w:val="24"/>
        </w:rPr>
        <w:t>el sistema de producción</w:t>
      </w:r>
      <w:r w:rsidRPr="001D225B" w:rsidR="00090F39">
        <w:rPr>
          <w:rFonts w:ascii="Times New Roman" w:hAnsi="Times New Roman"/>
          <w:sz w:val="24"/>
          <w:szCs w:val="24"/>
        </w:rPr>
        <w:t xml:space="preserve"> y el abordaje metodológico </w:t>
      </w:r>
      <w:r w:rsidRPr="001D225B" w:rsidR="00914502">
        <w:rPr>
          <w:rFonts w:ascii="Times New Roman" w:hAnsi="Times New Roman"/>
          <w:sz w:val="24"/>
          <w:szCs w:val="24"/>
        </w:rPr>
        <w:t>(</w:t>
      </w:r>
      <w:r w:rsidRPr="00CF113B" w:rsidR="00914502">
        <w:rPr>
          <w:rFonts w:ascii="Times New Roman" w:hAnsi="Times New Roman"/>
          <w:color w:val="0070C0"/>
          <w:sz w:val="24"/>
          <w:szCs w:val="24"/>
        </w:rPr>
        <w:t xml:space="preserve">Anil, 2010; </w:t>
      </w:r>
      <w:proofErr w:type="spellStart"/>
      <w:r w:rsidRPr="00CF113B" w:rsidR="00914502">
        <w:rPr>
          <w:rFonts w:ascii="Times New Roman" w:hAnsi="Times New Roman"/>
          <w:color w:val="0070C0"/>
          <w:sz w:val="24"/>
          <w:szCs w:val="24"/>
        </w:rPr>
        <w:t>Niero</w:t>
      </w:r>
      <w:proofErr w:type="spellEnd"/>
      <w:r w:rsidRPr="00CF113B" w:rsidR="00914502">
        <w:rPr>
          <w:rFonts w:ascii="Times New Roman" w:hAnsi="Times New Roman"/>
          <w:color w:val="0070C0"/>
          <w:sz w:val="24"/>
          <w:szCs w:val="24"/>
        </w:rPr>
        <w:t xml:space="preserve"> </w:t>
      </w:r>
      <w:r w:rsidRPr="00CF113B" w:rsidR="00914502">
        <w:rPr>
          <w:rFonts w:ascii="Times New Roman" w:hAnsi="Times New Roman"/>
          <w:i/>
          <w:color w:val="0070C0"/>
          <w:sz w:val="24"/>
          <w:szCs w:val="24"/>
        </w:rPr>
        <w:t>et al</w:t>
      </w:r>
      <w:r w:rsidRPr="00CF113B" w:rsidR="00914502">
        <w:rPr>
          <w:rFonts w:ascii="Times New Roman" w:hAnsi="Times New Roman"/>
          <w:color w:val="0070C0"/>
          <w:sz w:val="24"/>
          <w:szCs w:val="24"/>
        </w:rPr>
        <w:t xml:space="preserve">., 2014; García </w:t>
      </w:r>
      <w:r w:rsidRPr="00CF113B" w:rsidR="00914502">
        <w:rPr>
          <w:rFonts w:ascii="Times New Roman" w:hAnsi="Times New Roman"/>
          <w:i/>
          <w:color w:val="0070C0"/>
          <w:sz w:val="24"/>
          <w:szCs w:val="24"/>
        </w:rPr>
        <w:t>et al</w:t>
      </w:r>
      <w:r w:rsidRPr="00CF113B" w:rsidR="00914502">
        <w:rPr>
          <w:rFonts w:ascii="Times New Roman" w:hAnsi="Times New Roman"/>
          <w:color w:val="0070C0"/>
          <w:sz w:val="24"/>
          <w:szCs w:val="24"/>
        </w:rPr>
        <w:t>., 2016, Solano, 2018</w:t>
      </w:r>
      <w:r w:rsidRPr="001D225B" w:rsidR="00914502">
        <w:rPr>
          <w:rFonts w:ascii="Times New Roman" w:hAnsi="Times New Roman"/>
          <w:sz w:val="24"/>
          <w:szCs w:val="24"/>
        </w:rPr>
        <w:t>)</w:t>
      </w:r>
      <w:r w:rsidRPr="001D225B" w:rsidR="00A01138">
        <w:rPr>
          <w:rFonts w:ascii="Times New Roman" w:hAnsi="Times New Roman"/>
          <w:sz w:val="24"/>
          <w:szCs w:val="24"/>
        </w:rPr>
        <w:t xml:space="preserve">. </w:t>
      </w:r>
      <w:r w:rsidRPr="001D225B" w:rsidR="00914502">
        <w:rPr>
          <w:rFonts w:ascii="Times New Roman" w:hAnsi="Times New Roman"/>
          <w:sz w:val="24"/>
          <w:szCs w:val="24"/>
          <w:lang w:val="es-ES"/>
        </w:rPr>
        <w:t>En la demand</w:t>
      </w:r>
      <w:r w:rsidR="00A01138">
        <w:rPr>
          <w:rFonts w:ascii="Times New Roman" w:hAnsi="Times New Roman"/>
          <w:sz w:val="24"/>
          <w:szCs w:val="24"/>
          <w:lang w:val="es-ES"/>
        </w:rPr>
        <w:t xml:space="preserve">a, principalmente </w:t>
      </w:r>
      <w:r w:rsidRPr="00831FB9" w:rsidR="00914502">
        <w:rPr>
          <w:rFonts w:ascii="Times New Roman" w:hAnsi="Times New Roman"/>
          <w:sz w:val="24"/>
          <w:szCs w:val="24"/>
          <w:lang w:val="es-ES"/>
        </w:rPr>
        <w:t xml:space="preserve">por </w:t>
      </w:r>
      <w:r w:rsidR="00A01138">
        <w:rPr>
          <w:rFonts w:ascii="Times New Roman" w:hAnsi="Times New Roman"/>
          <w:sz w:val="24"/>
          <w:szCs w:val="24"/>
          <w:lang w:val="es-ES"/>
        </w:rPr>
        <w:t>la</w:t>
      </w:r>
      <w:r w:rsidRPr="00831FB9" w:rsidR="00914502">
        <w:rPr>
          <w:rFonts w:ascii="Times New Roman" w:hAnsi="Times New Roman"/>
          <w:sz w:val="24"/>
          <w:szCs w:val="24"/>
          <w:lang w:val="es-ES"/>
        </w:rPr>
        <w:t xml:space="preserve"> capacidad de sustituir o reemplazar bienes más intensos en emisiones de gases de efecto invernadero (</w:t>
      </w:r>
      <w:r w:rsidRPr="00CF113B" w:rsidR="00914502">
        <w:rPr>
          <w:rFonts w:ascii="Times New Roman" w:hAnsi="Times New Roman"/>
          <w:color w:val="0070C0"/>
          <w:sz w:val="24"/>
          <w:szCs w:val="24"/>
          <w:lang w:val="es-ES"/>
        </w:rPr>
        <w:t>FAO, 2010; IPCC, 2014</w:t>
      </w:r>
      <w:r w:rsidRPr="00831FB9" w:rsidR="00914502">
        <w:rPr>
          <w:rFonts w:ascii="Times New Roman" w:hAnsi="Times New Roman"/>
          <w:sz w:val="24"/>
          <w:szCs w:val="24"/>
          <w:lang w:val="es-ES"/>
        </w:rPr>
        <w:t xml:space="preserve">). </w:t>
      </w:r>
    </w:p>
    <w:p w:rsidR="00D37F34" w:rsidP="00E14A1B" w:rsidRDefault="00D37F34" w14:paraId="7FEEDFD5" w14:textId="77777777">
      <w:pPr>
        <w:spacing w:after="0" w:line="240" w:lineRule="auto"/>
        <w:jc w:val="both"/>
        <w:rPr>
          <w:rFonts w:ascii="Times New Roman" w:hAnsi="Times New Roman"/>
          <w:sz w:val="24"/>
          <w:szCs w:val="24"/>
          <w:lang w:val="es-ES"/>
        </w:rPr>
      </w:pPr>
    </w:p>
    <w:p w:rsidRPr="00831FB9" w:rsidR="00520D10" w:rsidP="00E14A1B" w:rsidRDefault="00904D3C" w14:paraId="6CEE96FF" w14:textId="6333F0CB">
      <w:pPr>
        <w:spacing w:after="0" w:line="240" w:lineRule="auto"/>
        <w:jc w:val="both"/>
        <w:rPr>
          <w:rFonts w:ascii="Times New Roman" w:hAnsi="Times New Roman"/>
          <w:sz w:val="24"/>
          <w:szCs w:val="24"/>
          <w:lang w:val="es-ES"/>
        </w:rPr>
      </w:pPr>
      <w:r w:rsidRPr="003E4A28">
        <w:rPr>
          <w:rFonts w:ascii="Times New Roman" w:hAnsi="Times New Roman"/>
          <w:sz w:val="24"/>
          <w:szCs w:val="24"/>
          <w:lang w:val="es-ES"/>
        </w:rPr>
        <w:t>A nivel mundial</w:t>
      </w:r>
      <w:r w:rsidRPr="003E4A28" w:rsidR="00FA6101">
        <w:rPr>
          <w:rFonts w:ascii="Times New Roman" w:hAnsi="Times New Roman"/>
          <w:sz w:val="24"/>
          <w:szCs w:val="24"/>
          <w:lang w:val="es-ES"/>
        </w:rPr>
        <w:t>,</w:t>
      </w:r>
      <w:r w:rsidRPr="003E4A28">
        <w:rPr>
          <w:rFonts w:ascii="Times New Roman" w:hAnsi="Times New Roman"/>
          <w:sz w:val="24"/>
          <w:szCs w:val="24"/>
          <w:lang w:val="es-ES"/>
        </w:rPr>
        <w:t xml:space="preserve"> la industria de tarimas </w:t>
      </w:r>
      <w:r w:rsidRPr="003E4A28" w:rsidR="00634FCA">
        <w:rPr>
          <w:rFonts w:ascii="Times New Roman" w:hAnsi="Times New Roman"/>
          <w:sz w:val="24"/>
          <w:szCs w:val="24"/>
          <w:lang w:val="es-ES"/>
        </w:rPr>
        <w:t xml:space="preserve">demanda </w:t>
      </w:r>
      <w:r w:rsidRPr="003E4A28" w:rsidR="002C184C">
        <w:rPr>
          <w:rFonts w:ascii="Times New Roman" w:hAnsi="Times New Roman"/>
          <w:sz w:val="24"/>
          <w:szCs w:val="24"/>
          <w:lang w:val="es-ES"/>
        </w:rPr>
        <w:t>una considerable</w:t>
      </w:r>
      <w:r w:rsidRPr="003E4A28" w:rsidR="00563D08">
        <w:rPr>
          <w:rFonts w:ascii="Times New Roman" w:hAnsi="Times New Roman"/>
          <w:sz w:val="24"/>
          <w:szCs w:val="24"/>
          <w:lang w:val="es-ES"/>
        </w:rPr>
        <w:t xml:space="preserve"> cantidad</w:t>
      </w:r>
      <w:r w:rsidRPr="003E4A28" w:rsidR="002C184C">
        <w:rPr>
          <w:rFonts w:ascii="Times New Roman" w:hAnsi="Times New Roman"/>
          <w:sz w:val="24"/>
          <w:szCs w:val="24"/>
          <w:lang w:val="es-ES"/>
        </w:rPr>
        <w:t xml:space="preserve"> </w:t>
      </w:r>
      <w:r w:rsidRPr="003E4A28" w:rsidR="00634FCA">
        <w:rPr>
          <w:rFonts w:ascii="Times New Roman" w:hAnsi="Times New Roman"/>
          <w:sz w:val="24"/>
          <w:szCs w:val="24"/>
          <w:lang w:val="es-ES"/>
        </w:rPr>
        <w:t>de madera</w:t>
      </w:r>
      <w:r w:rsidRPr="003E4A28" w:rsidR="00A735F9">
        <w:rPr>
          <w:rFonts w:ascii="Times New Roman" w:hAnsi="Times New Roman"/>
          <w:sz w:val="24"/>
          <w:szCs w:val="24"/>
          <w:lang w:val="es-ES"/>
        </w:rPr>
        <w:t xml:space="preserve"> como </w:t>
      </w:r>
      <w:r w:rsidRPr="003E4A28" w:rsidR="00087E36">
        <w:rPr>
          <w:rFonts w:ascii="Times New Roman" w:hAnsi="Times New Roman"/>
          <w:sz w:val="24"/>
          <w:szCs w:val="24"/>
          <w:lang w:val="es-ES"/>
        </w:rPr>
        <w:t xml:space="preserve">principal </w:t>
      </w:r>
      <w:r w:rsidRPr="003E4A28" w:rsidR="00A735F9">
        <w:rPr>
          <w:rFonts w:ascii="Times New Roman" w:hAnsi="Times New Roman"/>
          <w:sz w:val="24"/>
          <w:szCs w:val="24"/>
          <w:lang w:val="es-ES"/>
        </w:rPr>
        <w:t>materia prima</w:t>
      </w:r>
      <w:r w:rsidRPr="003E4A28" w:rsidR="000D5E8B">
        <w:rPr>
          <w:rFonts w:ascii="Times New Roman" w:hAnsi="Times New Roman"/>
          <w:sz w:val="24"/>
          <w:szCs w:val="24"/>
          <w:lang w:val="es-ES"/>
        </w:rPr>
        <w:t xml:space="preserve">; así como </w:t>
      </w:r>
      <w:r w:rsidRPr="003E4A28" w:rsidR="00A735F9">
        <w:rPr>
          <w:rFonts w:ascii="Times New Roman" w:hAnsi="Times New Roman"/>
          <w:sz w:val="24"/>
          <w:szCs w:val="24"/>
          <w:lang w:val="es-ES"/>
        </w:rPr>
        <w:t xml:space="preserve">otros recursos naturales. </w:t>
      </w:r>
      <w:r w:rsidRPr="003E4A28" w:rsidR="00563D08">
        <w:rPr>
          <w:rFonts w:ascii="Times New Roman" w:hAnsi="Times New Roman"/>
          <w:sz w:val="24"/>
          <w:szCs w:val="24"/>
          <w:lang w:val="es-ES"/>
        </w:rPr>
        <w:t>Una</w:t>
      </w:r>
      <w:r w:rsidRPr="003E4A28" w:rsidR="000D5E8B">
        <w:rPr>
          <w:rFonts w:ascii="Times New Roman" w:hAnsi="Times New Roman"/>
          <w:sz w:val="24"/>
          <w:szCs w:val="24"/>
          <w:lang w:val="es-ES"/>
        </w:rPr>
        <w:t xml:space="preserve"> forma robusta y de gran reconocimiento científico </w:t>
      </w:r>
      <w:r w:rsidRPr="003E4A28" w:rsidR="001B05FA">
        <w:rPr>
          <w:rFonts w:ascii="Times New Roman" w:hAnsi="Times New Roman"/>
          <w:sz w:val="24"/>
          <w:szCs w:val="24"/>
          <w:lang w:val="es-ES"/>
        </w:rPr>
        <w:t xml:space="preserve">para </w:t>
      </w:r>
      <w:r w:rsidRPr="003E4A28" w:rsidR="000D5E8B">
        <w:rPr>
          <w:rFonts w:ascii="Times New Roman" w:hAnsi="Times New Roman"/>
          <w:sz w:val="24"/>
          <w:szCs w:val="24"/>
          <w:lang w:val="es-ES"/>
        </w:rPr>
        <w:t xml:space="preserve">determinar </w:t>
      </w:r>
      <w:r w:rsidRPr="003E4A28" w:rsidR="00BC29BF">
        <w:rPr>
          <w:rFonts w:ascii="Times New Roman" w:hAnsi="Times New Roman"/>
          <w:sz w:val="24"/>
          <w:szCs w:val="24"/>
          <w:lang w:val="es-ES"/>
        </w:rPr>
        <w:t xml:space="preserve">la magnitud </w:t>
      </w:r>
      <w:r w:rsidRPr="003E4A28">
        <w:rPr>
          <w:rFonts w:ascii="Times New Roman" w:hAnsi="Times New Roman"/>
          <w:sz w:val="24"/>
          <w:szCs w:val="24"/>
          <w:lang w:val="es-ES"/>
        </w:rPr>
        <w:t>en la cual</w:t>
      </w:r>
      <w:r w:rsidRPr="003E4A28" w:rsidR="00710F90">
        <w:rPr>
          <w:rFonts w:ascii="Times New Roman" w:hAnsi="Times New Roman"/>
          <w:sz w:val="24"/>
          <w:szCs w:val="24"/>
          <w:lang w:val="es-ES"/>
        </w:rPr>
        <w:t xml:space="preserve"> este producto</w:t>
      </w:r>
      <w:r w:rsidRPr="003E4A28">
        <w:rPr>
          <w:rFonts w:ascii="Times New Roman" w:hAnsi="Times New Roman"/>
          <w:sz w:val="24"/>
          <w:szCs w:val="24"/>
          <w:lang w:val="es-ES"/>
        </w:rPr>
        <w:t xml:space="preserve"> </w:t>
      </w:r>
      <w:r w:rsidRPr="003E4A28" w:rsidR="00A735F9">
        <w:rPr>
          <w:rFonts w:ascii="Times New Roman" w:hAnsi="Times New Roman"/>
          <w:sz w:val="24"/>
          <w:szCs w:val="24"/>
          <w:lang w:val="es-ES"/>
        </w:rPr>
        <w:t>contribuye</w:t>
      </w:r>
      <w:r w:rsidRPr="003E4A28" w:rsidR="00710F90">
        <w:rPr>
          <w:rFonts w:ascii="Times New Roman" w:hAnsi="Times New Roman"/>
          <w:sz w:val="24"/>
          <w:szCs w:val="24"/>
          <w:lang w:val="es-ES"/>
        </w:rPr>
        <w:t xml:space="preserve"> a</w:t>
      </w:r>
      <w:r w:rsidRPr="003E4A28" w:rsidR="00A735F9">
        <w:rPr>
          <w:rFonts w:ascii="Times New Roman" w:hAnsi="Times New Roman"/>
          <w:sz w:val="24"/>
          <w:szCs w:val="24"/>
          <w:lang w:val="es-ES"/>
        </w:rPr>
        <w:t xml:space="preserve"> mitiga</w:t>
      </w:r>
      <w:r w:rsidRPr="003E4A28" w:rsidR="00710F90">
        <w:rPr>
          <w:rFonts w:ascii="Times New Roman" w:hAnsi="Times New Roman"/>
          <w:sz w:val="24"/>
          <w:szCs w:val="24"/>
          <w:lang w:val="es-ES"/>
        </w:rPr>
        <w:t>r</w:t>
      </w:r>
      <w:r w:rsidRPr="003E4A28" w:rsidR="00A735F9">
        <w:rPr>
          <w:rFonts w:ascii="Times New Roman" w:hAnsi="Times New Roman"/>
          <w:sz w:val="24"/>
          <w:szCs w:val="24"/>
          <w:lang w:val="es-ES"/>
        </w:rPr>
        <w:t xml:space="preserve"> el cambio climático </w:t>
      </w:r>
      <w:r w:rsidRPr="003E4A28" w:rsidR="00BC29BF">
        <w:rPr>
          <w:rFonts w:ascii="Times New Roman" w:hAnsi="Times New Roman"/>
          <w:sz w:val="24"/>
          <w:szCs w:val="24"/>
          <w:lang w:val="es-ES"/>
        </w:rPr>
        <w:t xml:space="preserve">es a través de </w:t>
      </w:r>
      <w:r w:rsidRPr="003E4A28" w:rsidR="00520D10">
        <w:rPr>
          <w:rFonts w:ascii="Times New Roman" w:hAnsi="Times New Roman"/>
          <w:sz w:val="24"/>
          <w:szCs w:val="24"/>
          <w:lang w:val="es-ES"/>
        </w:rPr>
        <w:t>los</w:t>
      </w:r>
      <w:r w:rsidRPr="003E4A28">
        <w:rPr>
          <w:rFonts w:ascii="Times New Roman" w:hAnsi="Times New Roman"/>
          <w:sz w:val="24"/>
          <w:szCs w:val="24"/>
          <w:lang w:val="es-ES"/>
        </w:rPr>
        <w:t xml:space="preserve"> estudios de </w:t>
      </w:r>
      <w:r w:rsidRPr="003E4A28" w:rsidR="0042720E">
        <w:rPr>
          <w:rFonts w:ascii="Times New Roman" w:hAnsi="Times New Roman"/>
          <w:sz w:val="24"/>
          <w:szCs w:val="24"/>
          <w:lang w:val="es-ES"/>
        </w:rPr>
        <w:t xml:space="preserve">análisis de ciclo de vida </w:t>
      </w:r>
      <w:r w:rsidRPr="003E4A28" w:rsidR="00033F8E">
        <w:rPr>
          <w:rFonts w:ascii="Times New Roman" w:hAnsi="Times New Roman"/>
          <w:sz w:val="24"/>
          <w:szCs w:val="24"/>
          <w:lang w:val="es-ES"/>
        </w:rPr>
        <w:t xml:space="preserve">(ACV). </w:t>
      </w:r>
      <w:r w:rsidRPr="003E4A28" w:rsidR="00FA6101">
        <w:rPr>
          <w:rFonts w:ascii="Times New Roman" w:hAnsi="Times New Roman"/>
          <w:sz w:val="24"/>
          <w:szCs w:val="24"/>
          <w:lang w:val="es-ES"/>
        </w:rPr>
        <w:t>El</w:t>
      </w:r>
      <w:r w:rsidRPr="003E4A28" w:rsidR="00714307">
        <w:rPr>
          <w:rFonts w:ascii="Times New Roman" w:hAnsi="Times New Roman"/>
          <w:sz w:val="24"/>
          <w:szCs w:val="24"/>
          <w:lang w:val="es-ES"/>
        </w:rPr>
        <w:t xml:space="preserve"> </w:t>
      </w:r>
      <w:r w:rsidRPr="003E4A28" w:rsidR="008107E8">
        <w:rPr>
          <w:rFonts w:ascii="Times New Roman" w:hAnsi="Times New Roman"/>
          <w:sz w:val="24"/>
          <w:szCs w:val="24"/>
          <w:lang w:val="es-ES"/>
        </w:rPr>
        <w:t xml:space="preserve">ACV </w:t>
      </w:r>
      <w:r w:rsidRPr="003E4A28" w:rsidR="00FE1376">
        <w:rPr>
          <w:rFonts w:ascii="Times New Roman" w:hAnsi="Times New Roman"/>
          <w:sz w:val="24"/>
          <w:szCs w:val="24"/>
          <w:lang w:val="es-ES"/>
        </w:rPr>
        <w:t>es</w:t>
      </w:r>
      <w:r w:rsidRPr="003E4A28" w:rsidR="00520D10">
        <w:rPr>
          <w:rFonts w:ascii="Times New Roman" w:hAnsi="Times New Roman"/>
          <w:sz w:val="24"/>
          <w:szCs w:val="24"/>
          <w:lang w:val="es-ES"/>
        </w:rPr>
        <w:t xml:space="preserve"> un</w:t>
      </w:r>
      <w:r w:rsidRPr="003E4A28" w:rsidR="008107E8">
        <w:rPr>
          <w:rFonts w:ascii="Times New Roman" w:hAnsi="Times New Roman"/>
          <w:sz w:val="24"/>
          <w:szCs w:val="24"/>
          <w:lang w:val="es-ES"/>
        </w:rPr>
        <w:t xml:space="preserve"> inventario de entradas y salidas</w:t>
      </w:r>
      <w:r w:rsidRPr="003E4A28" w:rsidR="003E72DB">
        <w:rPr>
          <w:rFonts w:ascii="Times New Roman" w:hAnsi="Times New Roman"/>
          <w:sz w:val="24"/>
          <w:szCs w:val="24"/>
          <w:lang w:val="es-ES"/>
        </w:rPr>
        <w:t xml:space="preserve"> del proceso productivo,</w:t>
      </w:r>
      <w:r w:rsidRPr="003E4A28" w:rsidR="008107E8">
        <w:rPr>
          <w:rFonts w:ascii="Times New Roman" w:hAnsi="Times New Roman"/>
          <w:sz w:val="24"/>
          <w:szCs w:val="24"/>
          <w:lang w:val="es-ES"/>
        </w:rPr>
        <w:t xml:space="preserve"> </w:t>
      </w:r>
      <w:r w:rsidRPr="003E4A28" w:rsidR="00520D10">
        <w:rPr>
          <w:rFonts w:ascii="Times New Roman" w:hAnsi="Times New Roman"/>
          <w:sz w:val="24"/>
          <w:szCs w:val="24"/>
          <w:lang w:val="es-ES"/>
        </w:rPr>
        <w:t>por medio del cual</w:t>
      </w:r>
      <w:r w:rsidRPr="003E4A28" w:rsidR="008719E8">
        <w:rPr>
          <w:rFonts w:ascii="Times New Roman" w:hAnsi="Times New Roman"/>
          <w:sz w:val="24"/>
          <w:szCs w:val="24"/>
          <w:lang w:val="es-ES"/>
        </w:rPr>
        <w:t xml:space="preserve"> </w:t>
      </w:r>
      <w:r w:rsidRPr="003E4A28" w:rsidR="00520D10">
        <w:rPr>
          <w:rFonts w:ascii="Times New Roman" w:hAnsi="Times New Roman"/>
          <w:sz w:val="24"/>
          <w:szCs w:val="24"/>
          <w:lang w:val="es-ES"/>
        </w:rPr>
        <w:t>es posible</w:t>
      </w:r>
      <w:r w:rsidRPr="00831FB9" w:rsidR="00520D10">
        <w:rPr>
          <w:rFonts w:ascii="Times New Roman" w:hAnsi="Times New Roman"/>
          <w:sz w:val="24"/>
          <w:szCs w:val="24"/>
          <w:lang w:val="es-ES"/>
        </w:rPr>
        <w:t xml:space="preserve"> evaluar</w:t>
      </w:r>
      <w:r w:rsidRPr="00831FB9" w:rsidR="008107E8">
        <w:rPr>
          <w:rFonts w:ascii="Times New Roman" w:hAnsi="Times New Roman"/>
          <w:sz w:val="24"/>
          <w:szCs w:val="24"/>
          <w:lang w:val="es-ES"/>
        </w:rPr>
        <w:t xml:space="preserve"> los impactos ambientales</w:t>
      </w:r>
      <w:r w:rsidRPr="00831FB9" w:rsidR="00BC29BF">
        <w:rPr>
          <w:rFonts w:ascii="Times New Roman" w:hAnsi="Times New Roman"/>
          <w:sz w:val="24"/>
          <w:szCs w:val="24"/>
          <w:lang w:val="es-ES"/>
        </w:rPr>
        <w:t xml:space="preserve"> potenciales</w:t>
      </w:r>
      <w:r w:rsidRPr="00831FB9" w:rsidR="008107E8">
        <w:rPr>
          <w:rFonts w:ascii="Times New Roman" w:hAnsi="Times New Roman"/>
          <w:sz w:val="24"/>
          <w:szCs w:val="24"/>
          <w:lang w:val="es-ES"/>
        </w:rPr>
        <w:t xml:space="preserve"> de un</w:t>
      </w:r>
      <w:r w:rsidRPr="00831FB9" w:rsidR="001B05FA">
        <w:rPr>
          <w:rFonts w:ascii="Times New Roman" w:hAnsi="Times New Roman"/>
          <w:sz w:val="24"/>
          <w:szCs w:val="24"/>
          <w:lang w:val="es-ES"/>
        </w:rPr>
        <w:t xml:space="preserve"> sistema de</w:t>
      </w:r>
      <w:r w:rsidRPr="00831FB9" w:rsidR="00952061">
        <w:rPr>
          <w:rFonts w:ascii="Times New Roman" w:hAnsi="Times New Roman"/>
          <w:sz w:val="24"/>
          <w:szCs w:val="24"/>
          <w:lang w:val="es-ES"/>
        </w:rPr>
        <w:t>l</w:t>
      </w:r>
      <w:r w:rsidRPr="00831FB9" w:rsidR="008107E8">
        <w:rPr>
          <w:rFonts w:ascii="Times New Roman" w:hAnsi="Times New Roman"/>
          <w:sz w:val="24"/>
          <w:szCs w:val="24"/>
          <w:lang w:val="es-ES"/>
        </w:rPr>
        <w:t xml:space="preserve"> producto </w:t>
      </w:r>
      <w:r w:rsidRPr="00831FB9" w:rsidR="009F7F63">
        <w:rPr>
          <w:rFonts w:ascii="Times New Roman" w:hAnsi="Times New Roman"/>
          <w:sz w:val="24"/>
          <w:szCs w:val="24"/>
          <w:lang w:val="es-ES"/>
        </w:rPr>
        <w:t>a lo largo de su</w:t>
      </w:r>
      <w:r w:rsidRPr="00831FB9" w:rsidR="008107E8">
        <w:rPr>
          <w:rFonts w:ascii="Times New Roman" w:hAnsi="Times New Roman"/>
          <w:sz w:val="24"/>
          <w:szCs w:val="24"/>
          <w:lang w:val="es-ES"/>
        </w:rPr>
        <w:t xml:space="preserve"> ciclo de vida</w:t>
      </w:r>
      <w:r w:rsidRPr="00831FB9" w:rsidR="00710F90">
        <w:rPr>
          <w:rFonts w:ascii="Times New Roman" w:hAnsi="Times New Roman"/>
          <w:sz w:val="24"/>
          <w:szCs w:val="24"/>
          <w:lang w:val="es-ES"/>
        </w:rPr>
        <w:t>. Es</w:t>
      </w:r>
      <w:r w:rsidRPr="00831FB9" w:rsidR="000B2D38">
        <w:rPr>
          <w:rFonts w:ascii="Times New Roman" w:hAnsi="Times New Roman"/>
          <w:sz w:val="24"/>
          <w:szCs w:val="24"/>
          <w:lang w:val="es-ES"/>
        </w:rPr>
        <w:t xml:space="preserve"> decir, a lo largo de su cadena de producción</w:t>
      </w:r>
      <w:r w:rsidRPr="00831FB9" w:rsidR="00D77A70">
        <w:rPr>
          <w:rFonts w:ascii="Times New Roman" w:hAnsi="Times New Roman"/>
          <w:sz w:val="24"/>
          <w:szCs w:val="24"/>
          <w:lang w:val="es-ES"/>
        </w:rPr>
        <w:t>,</w:t>
      </w:r>
      <w:r w:rsidRPr="00831FB9" w:rsidR="00520D10">
        <w:rPr>
          <w:rFonts w:ascii="Times New Roman" w:hAnsi="Times New Roman"/>
          <w:sz w:val="24"/>
          <w:szCs w:val="24"/>
          <w:lang w:val="es-ES"/>
        </w:rPr>
        <w:t xml:space="preserve"> desde la extracción de las materias primas, hasta la</w:t>
      </w:r>
      <w:r w:rsidRPr="00831FB9" w:rsidR="00BC29BF">
        <w:rPr>
          <w:rFonts w:ascii="Times New Roman" w:hAnsi="Times New Roman"/>
          <w:sz w:val="24"/>
          <w:szCs w:val="24"/>
          <w:lang w:val="es-ES"/>
        </w:rPr>
        <w:t xml:space="preserve"> disposición final</w:t>
      </w:r>
      <w:r w:rsidR="003E72DB">
        <w:rPr>
          <w:rFonts w:ascii="Times New Roman" w:hAnsi="Times New Roman"/>
          <w:sz w:val="24"/>
          <w:szCs w:val="24"/>
          <w:lang w:val="es-ES"/>
        </w:rPr>
        <w:t xml:space="preserve"> del producto</w:t>
      </w:r>
      <w:r w:rsidRPr="00831FB9" w:rsidR="00960674">
        <w:rPr>
          <w:rFonts w:ascii="Times New Roman" w:hAnsi="Times New Roman"/>
          <w:sz w:val="24"/>
          <w:szCs w:val="24"/>
          <w:lang w:val="es-ES"/>
        </w:rPr>
        <w:t>, pasando por las etapas de transporte, manufactura y distribución</w:t>
      </w:r>
      <w:r w:rsidRPr="00831FB9" w:rsidR="00BC29BF">
        <w:rPr>
          <w:rFonts w:ascii="Times New Roman" w:hAnsi="Times New Roman"/>
          <w:sz w:val="24"/>
          <w:szCs w:val="24"/>
          <w:lang w:val="es-ES"/>
        </w:rPr>
        <w:t xml:space="preserve"> </w:t>
      </w:r>
      <w:r w:rsidRPr="00831FB9" w:rsidR="000B2D38">
        <w:rPr>
          <w:rFonts w:ascii="Times New Roman" w:hAnsi="Times New Roman"/>
          <w:sz w:val="24"/>
          <w:szCs w:val="24"/>
          <w:lang w:val="es-ES"/>
        </w:rPr>
        <w:t>(</w:t>
      </w:r>
      <w:proofErr w:type="spellStart"/>
      <w:r w:rsidRPr="00CF113B" w:rsidR="0042720E">
        <w:rPr>
          <w:rFonts w:ascii="Times New Roman" w:hAnsi="Times New Roman"/>
          <w:color w:val="0070C0"/>
          <w:sz w:val="24"/>
          <w:szCs w:val="24"/>
          <w:lang w:val="es-ES"/>
        </w:rPr>
        <w:t>Heinimann</w:t>
      </w:r>
      <w:proofErr w:type="spellEnd"/>
      <w:r w:rsidRPr="00CF113B" w:rsidR="0042720E">
        <w:rPr>
          <w:rFonts w:ascii="Times New Roman" w:hAnsi="Times New Roman"/>
          <w:color w:val="0070C0"/>
          <w:sz w:val="24"/>
          <w:szCs w:val="24"/>
          <w:lang w:val="es-ES"/>
        </w:rPr>
        <w:t xml:space="preserve">, 2012; </w:t>
      </w:r>
      <w:r w:rsidRPr="00CF113B" w:rsidR="00BC29BF">
        <w:rPr>
          <w:rFonts w:ascii="Times New Roman" w:hAnsi="Times New Roman"/>
          <w:color w:val="0070C0"/>
          <w:sz w:val="24"/>
          <w:szCs w:val="24"/>
          <w:lang w:val="es-ES"/>
        </w:rPr>
        <w:t>INTE/ISO</w:t>
      </w:r>
      <w:r w:rsidRPr="00CF113B" w:rsidR="001378AF">
        <w:rPr>
          <w:rFonts w:ascii="Times New Roman" w:hAnsi="Times New Roman"/>
          <w:color w:val="0070C0"/>
          <w:sz w:val="24"/>
          <w:szCs w:val="24"/>
          <w:lang w:val="es-ES"/>
        </w:rPr>
        <w:t>,</w:t>
      </w:r>
      <w:r w:rsidRPr="00CF113B" w:rsidR="00BC29BF">
        <w:rPr>
          <w:rFonts w:ascii="Times New Roman" w:hAnsi="Times New Roman"/>
          <w:color w:val="0070C0"/>
          <w:sz w:val="24"/>
          <w:szCs w:val="24"/>
          <w:lang w:val="es-ES"/>
        </w:rPr>
        <w:t xml:space="preserve"> 2007a</w:t>
      </w:r>
      <w:r w:rsidRPr="00CF113B" w:rsidR="001378AF">
        <w:rPr>
          <w:rFonts w:ascii="Times New Roman" w:hAnsi="Times New Roman"/>
          <w:color w:val="0070C0"/>
          <w:sz w:val="24"/>
          <w:szCs w:val="24"/>
          <w:lang w:val="es-ES"/>
        </w:rPr>
        <w:t>b</w:t>
      </w:r>
      <w:r w:rsidRPr="00CF113B" w:rsidR="00BC29BF">
        <w:rPr>
          <w:rFonts w:ascii="Times New Roman" w:hAnsi="Times New Roman"/>
          <w:color w:val="0070C0"/>
          <w:sz w:val="24"/>
          <w:szCs w:val="24"/>
          <w:lang w:val="es-ES"/>
        </w:rPr>
        <w:t xml:space="preserve">; </w:t>
      </w:r>
      <w:proofErr w:type="spellStart"/>
      <w:r w:rsidRPr="00CF113B" w:rsidR="00BC29BF">
        <w:rPr>
          <w:rFonts w:ascii="Times New Roman" w:hAnsi="Times New Roman"/>
          <w:color w:val="0070C0"/>
          <w:sz w:val="24"/>
          <w:szCs w:val="24"/>
          <w:lang w:val="es-ES"/>
        </w:rPr>
        <w:t>Life</w:t>
      </w:r>
      <w:proofErr w:type="spellEnd"/>
      <w:r w:rsidRPr="00CF113B" w:rsidR="00BC29BF">
        <w:rPr>
          <w:rFonts w:ascii="Times New Roman" w:hAnsi="Times New Roman"/>
          <w:color w:val="0070C0"/>
          <w:sz w:val="24"/>
          <w:szCs w:val="24"/>
          <w:lang w:val="es-ES"/>
        </w:rPr>
        <w:t xml:space="preserve"> </w:t>
      </w:r>
      <w:proofErr w:type="spellStart"/>
      <w:r w:rsidRPr="00CF113B" w:rsidR="00BC29BF">
        <w:rPr>
          <w:rFonts w:ascii="Times New Roman" w:hAnsi="Times New Roman"/>
          <w:color w:val="0070C0"/>
          <w:sz w:val="24"/>
          <w:szCs w:val="24"/>
          <w:lang w:val="es-ES"/>
        </w:rPr>
        <w:t>Cycle</w:t>
      </w:r>
      <w:proofErr w:type="spellEnd"/>
      <w:r w:rsidRPr="00CF113B" w:rsidR="00BC29BF">
        <w:rPr>
          <w:rFonts w:ascii="Times New Roman" w:hAnsi="Times New Roman"/>
          <w:color w:val="0070C0"/>
          <w:sz w:val="24"/>
          <w:szCs w:val="24"/>
          <w:lang w:val="es-ES"/>
        </w:rPr>
        <w:t xml:space="preserve"> </w:t>
      </w:r>
      <w:proofErr w:type="spellStart"/>
      <w:r w:rsidRPr="00CF113B" w:rsidR="00BC29BF">
        <w:rPr>
          <w:rFonts w:ascii="Times New Roman" w:hAnsi="Times New Roman"/>
          <w:color w:val="0070C0"/>
          <w:sz w:val="24"/>
          <w:szCs w:val="24"/>
          <w:lang w:val="es-ES"/>
        </w:rPr>
        <w:t>Initiative</w:t>
      </w:r>
      <w:proofErr w:type="spellEnd"/>
      <w:r w:rsidRPr="00CF113B" w:rsidR="001378AF">
        <w:rPr>
          <w:rFonts w:ascii="Times New Roman" w:hAnsi="Times New Roman"/>
          <w:color w:val="0070C0"/>
          <w:sz w:val="24"/>
          <w:szCs w:val="24"/>
          <w:lang w:val="es-ES"/>
        </w:rPr>
        <w:t>,</w:t>
      </w:r>
      <w:r w:rsidRPr="00CF113B" w:rsidR="00BC29BF">
        <w:rPr>
          <w:rFonts w:ascii="Times New Roman" w:hAnsi="Times New Roman"/>
          <w:color w:val="0070C0"/>
          <w:sz w:val="24"/>
          <w:szCs w:val="24"/>
          <w:lang w:val="es-ES"/>
        </w:rPr>
        <w:t xml:space="preserve"> 2017</w:t>
      </w:r>
      <w:r w:rsidRPr="00831FB9" w:rsidR="00BC29BF">
        <w:rPr>
          <w:rFonts w:ascii="Times New Roman" w:hAnsi="Times New Roman"/>
          <w:sz w:val="24"/>
          <w:szCs w:val="24"/>
          <w:lang w:val="es-ES"/>
        </w:rPr>
        <w:t>)</w:t>
      </w:r>
      <w:r w:rsidRPr="00831FB9" w:rsidR="000B2D38">
        <w:rPr>
          <w:rFonts w:ascii="Times New Roman" w:hAnsi="Times New Roman"/>
          <w:sz w:val="24"/>
          <w:szCs w:val="24"/>
          <w:lang w:val="es-ES"/>
        </w:rPr>
        <w:t xml:space="preserve">. </w:t>
      </w:r>
    </w:p>
    <w:p w:rsidR="00D37F34" w:rsidP="00E14A1B" w:rsidRDefault="00D37F34" w14:paraId="52616911" w14:textId="77777777">
      <w:pPr>
        <w:spacing w:after="0" w:line="240" w:lineRule="auto"/>
        <w:jc w:val="both"/>
        <w:rPr>
          <w:rFonts w:ascii="Times New Roman" w:hAnsi="Times New Roman"/>
          <w:sz w:val="24"/>
          <w:szCs w:val="24"/>
          <w:lang w:val="es-ES"/>
        </w:rPr>
      </w:pPr>
    </w:p>
    <w:p w:rsidR="008107E8" w:rsidP="00E14A1B" w:rsidRDefault="00FA6101" w14:paraId="29ECEA07" w14:textId="7E088FE2">
      <w:pPr>
        <w:spacing w:after="0" w:line="240" w:lineRule="auto"/>
        <w:jc w:val="both"/>
        <w:rPr>
          <w:rFonts w:ascii="Times New Roman" w:hAnsi="Times New Roman"/>
          <w:sz w:val="24"/>
          <w:szCs w:val="24"/>
          <w:lang w:val="es-CR"/>
        </w:rPr>
      </w:pPr>
      <w:r w:rsidRPr="003E4A28">
        <w:rPr>
          <w:rFonts w:ascii="Times New Roman" w:hAnsi="Times New Roman"/>
          <w:sz w:val="24"/>
          <w:szCs w:val="24"/>
          <w:lang w:val="es-ES"/>
        </w:rPr>
        <w:t>El</w:t>
      </w:r>
      <w:r w:rsidRPr="003E4A28" w:rsidR="00125D18">
        <w:rPr>
          <w:rFonts w:ascii="Times New Roman" w:hAnsi="Times New Roman"/>
          <w:sz w:val="24"/>
          <w:szCs w:val="24"/>
          <w:lang w:val="es-ES"/>
        </w:rPr>
        <w:t xml:space="preserve"> ACV tiene</w:t>
      </w:r>
      <w:r w:rsidRPr="00831FB9" w:rsidR="00125D18">
        <w:rPr>
          <w:rFonts w:ascii="Times New Roman" w:hAnsi="Times New Roman"/>
          <w:sz w:val="24"/>
          <w:szCs w:val="24"/>
          <w:lang w:val="es-ES"/>
        </w:rPr>
        <w:t xml:space="preserve"> </w:t>
      </w:r>
      <w:r w:rsidRPr="00831FB9" w:rsidR="008107E8">
        <w:rPr>
          <w:rFonts w:ascii="Times New Roman" w:hAnsi="Times New Roman"/>
          <w:sz w:val="24"/>
          <w:szCs w:val="24"/>
          <w:lang w:val="es-ES"/>
        </w:rPr>
        <w:t xml:space="preserve">como finalidad </w:t>
      </w:r>
      <w:r w:rsidRPr="00831FB9" w:rsidR="00520D10">
        <w:rPr>
          <w:rFonts w:ascii="Times New Roman" w:hAnsi="Times New Roman"/>
          <w:sz w:val="24"/>
          <w:szCs w:val="24"/>
          <w:lang w:val="es-ES"/>
        </w:rPr>
        <w:t>evaluar</w:t>
      </w:r>
      <w:r w:rsidRPr="00831FB9" w:rsidR="008107E8">
        <w:rPr>
          <w:rFonts w:ascii="Times New Roman" w:hAnsi="Times New Roman"/>
          <w:sz w:val="24"/>
          <w:szCs w:val="24"/>
          <w:lang w:val="es-ES"/>
        </w:rPr>
        <w:t xml:space="preserve"> la magnitud de los impactos ambientales potenciales</w:t>
      </w:r>
      <w:r w:rsidRPr="00831FB9" w:rsidR="000B2D38">
        <w:rPr>
          <w:rFonts w:ascii="Times New Roman" w:hAnsi="Times New Roman"/>
          <w:sz w:val="24"/>
          <w:szCs w:val="24"/>
          <w:lang w:val="es-ES"/>
        </w:rPr>
        <w:t xml:space="preserve"> de un sistema de</w:t>
      </w:r>
      <w:r w:rsidRPr="00831FB9" w:rsidR="00520D10">
        <w:rPr>
          <w:rFonts w:ascii="Times New Roman" w:hAnsi="Times New Roman"/>
          <w:sz w:val="24"/>
          <w:szCs w:val="24"/>
          <w:lang w:val="es-ES"/>
        </w:rPr>
        <w:t>l</w:t>
      </w:r>
      <w:r w:rsidRPr="00831FB9" w:rsidR="000B2D38">
        <w:rPr>
          <w:rFonts w:ascii="Times New Roman" w:hAnsi="Times New Roman"/>
          <w:sz w:val="24"/>
          <w:szCs w:val="24"/>
          <w:lang w:val="es-ES"/>
        </w:rPr>
        <w:t xml:space="preserve"> producto</w:t>
      </w:r>
      <w:r w:rsidRPr="00831FB9" w:rsidR="008107E8">
        <w:rPr>
          <w:rFonts w:ascii="Times New Roman" w:hAnsi="Times New Roman"/>
          <w:sz w:val="24"/>
          <w:szCs w:val="24"/>
          <w:lang w:val="es-ES"/>
        </w:rPr>
        <w:t xml:space="preserve"> para</w:t>
      </w:r>
      <w:r w:rsidRPr="00831FB9" w:rsidR="00BC29BF">
        <w:rPr>
          <w:rFonts w:ascii="Times New Roman" w:hAnsi="Times New Roman"/>
          <w:sz w:val="24"/>
          <w:szCs w:val="24"/>
          <w:lang w:val="es-ES"/>
        </w:rPr>
        <w:t xml:space="preserve"> </w:t>
      </w:r>
      <w:r w:rsidRPr="00831FB9" w:rsidR="008107E8">
        <w:rPr>
          <w:rFonts w:ascii="Times New Roman" w:hAnsi="Times New Roman"/>
          <w:sz w:val="24"/>
          <w:szCs w:val="24"/>
          <w:lang w:val="es-ES"/>
        </w:rPr>
        <w:t>diferentes propósitos</w:t>
      </w:r>
      <w:r w:rsidRPr="00831FB9" w:rsidR="00714307">
        <w:rPr>
          <w:rFonts w:ascii="Times New Roman" w:hAnsi="Times New Roman"/>
          <w:sz w:val="24"/>
          <w:szCs w:val="24"/>
          <w:lang w:val="es-ES"/>
        </w:rPr>
        <w:t>;</w:t>
      </w:r>
      <w:r w:rsidRPr="00831FB9" w:rsidR="008107E8">
        <w:rPr>
          <w:rFonts w:ascii="Times New Roman" w:hAnsi="Times New Roman"/>
          <w:sz w:val="24"/>
          <w:szCs w:val="24"/>
          <w:lang w:val="es-ES"/>
        </w:rPr>
        <w:t xml:space="preserve"> </w:t>
      </w:r>
      <w:r w:rsidRPr="00831FB9" w:rsidR="009F7F63">
        <w:rPr>
          <w:rFonts w:ascii="Times New Roman" w:hAnsi="Times New Roman"/>
          <w:sz w:val="24"/>
          <w:szCs w:val="24"/>
          <w:lang w:val="es-ES"/>
        </w:rPr>
        <w:t>entre ellos</w:t>
      </w:r>
      <w:r w:rsidRPr="00831FB9" w:rsidR="008107E8">
        <w:rPr>
          <w:rFonts w:ascii="Times New Roman" w:hAnsi="Times New Roman"/>
          <w:sz w:val="24"/>
          <w:szCs w:val="24"/>
          <w:lang w:val="es-ES"/>
        </w:rPr>
        <w:t>: i</w:t>
      </w:r>
      <w:r w:rsidRPr="00831FB9" w:rsidR="00714307">
        <w:rPr>
          <w:rFonts w:ascii="Times New Roman" w:hAnsi="Times New Roman"/>
          <w:sz w:val="24"/>
          <w:szCs w:val="24"/>
          <w:lang w:val="es-ES"/>
        </w:rPr>
        <w:t xml:space="preserve">- </w:t>
      </w:r>
      <w:r w:rsidR="00E03654">
        <w:rPr>
          <w:rFonts w:ascii="Times New Roman" w:hAnsi="Times New Roman"/>
          <w:sz w:val="24"/>
          <w:szCs w:val="24"/>
          <w:lang w:val="es-ES"/>
        </w:rPr>
        <w:t>i</w:t>
      </w:r>
      <w:r w:rsidRPr="00831FB9" w:rsidR="008107E8">
        <w:rPr>
          <w:rFonts w:ascii="Times New Roman" w:hAnsi="Times New Roman"/>
          <w:sz w:val="24"/>
          <w:szCs w:val="24"/>
          <w:lang w:val="es-ES"/>
        </w:rPr>
        <w:t xml:space="preserve">dentificar oportunidades de mejora </w:t>
      </w:r>
      <w:r w:rsidRPr="00831FB9" w:rsidR="00714307">
        <w:rPr>
          <w:rFonts w:ascii="Times New Roman" w:hAnsi="Times New Roman"/>
          <w:sz w:val="24"/>
          <w:szCs w:val="24"/>
          <w:lang w:val="es-ES"/>
        </w:rPr>
        <w:t xml:space="preserve">en </w:t>
      </w:r>
      <w:r w:rsidRPr="00831FB9" w:rsidR="00583A30">
        <w:rPr>
          <w:rFonts w:ascii="Times New Roman" w:hAnsi="Times New Roman"/>
          <w:sz w:val="24"/>
          <w:szCs w:val="24"/>
          <w:lang w:val="es-ES"/>
        </w:rPr>
        <w:t>su</w:t>
      </w:r>
      <w:r w:rsidRPr="00831FB9" w:rsidR="00714307">
        <w:rPr>
          <w:rFonts w:ascii="Times New Roman" w:hAnsi="Times New Roman"/>
          <w:sz w:val="24"/>
          <w:szCs w:val="24"/>
          <w:lang w:val="es-ES"/>
        </w:rPr>
        <w:t xml:space="preserve"> </w:t>
      </w:r>
      <w:r w:rsidRPr="00831FB9" w:rsidR="008107E8">
        <w:rPr>
          <w:rFonts w:ascii="Times New Roman" w:hAnsi="Times New Roman"/>
          <w:sz w:val="24"/>
          <w:szCs w:val="24"/>
          <w:lang w:val="es-ES"/>
        </w:rPr>
        <w:t>desempeño ambienta</w:t>
      </w:r>
      <w:r w:rsidRPr="00831FB9" w:rsidR="00714307">
        <w:rPr>
          <w:rFonts w:ascii="Times New Roman" w:hAnsi="Times New Roman"/>
          <w:sz w:val="24"/>
          <w:szCs w:val="24"/>
          <w:lang w:val="es-ES"/>
        </w:rPr>
        <w:t>l</w:t>
      </w:r>
      <w:r w:rsidRPr="00831FB9" w:rsidR="008107E8">
        <w:rPr>
          <w:rFonts w:ascii="Times New Roman" w:hAnsi="Times New Roman"/>
          <w:sz w:val="24"/>
          <w:szCs w:val="24"/>
          <w:lang w:val="es-ES"/>
        </w:rPr>
        <w:t xml:space="preserve">, </w:t>
      </w:r>
      <w:proofErr w:type="spellStart"/>
      <w:r w:rsidRPr="00831FB9" w:rsidR="008107E8">
        <w:rPr>
          <w:rFonts w:ascii="Times New Roman" w:hAnsi="Times New Roman"/>
          <w:sz w:val="24"/>
          <w:szCs w:val="24"/>
          <w:lang w:val="es-ES"/>
        </w:rPr>
        <w:t>ii</w:t>
      </w:r>
      <w:proofErr w:type="spellEnd"/>
      <w:r w:rsidRPr="00831FB9" w:rsidR="00714307">
        <w:rPr>
          <w:rFonts w:ascii="Times New Roman" w:hAnsi="Times New Roman"/>
          <w:sz w:val="24"/>
          <w:szCs w:val="24"/>
          <w:lang w:val="es-ES"/>
        </w:rPr>
        <w:t xml:space="preserve">- </w:t>
      </w:r>
      <w:r w:rsidR="00E03654">
        <w:rPr>
          <w:rFonts w:ascii="Times New Roman" w:hAnsi="Times New Roman"/>
          <w:sz w:val="24"/>
          <w:szCs w:val="24"/>
          <w:lang w:val="es-ES"/>
        </w:rPr>
        <w:t>a</w:t>
      </w:r>
      <w:r w:rsidRPr="00831FB9" w:rsidR="008107E8">
        <w:rPr>
          <w:rFonts w:ascii="Times New Roman" w:hAnsi="Times New Roman"/>
          <w:sz w:val="24"/>
          <w:szCs w:val="24"/>
          <w:lang w:val="es-ES"/>
        </w:rPr>
        <w:t xml:space="preserve">portar información para la planificación estratégica, </w:t>
      </w:r>
      <w:proofErr w:type="spellStart"/>
      <w:r w:rsidRPr="00831FB9" w:rsidR="008107E8">
        <w:rPr>
          <w:rFonts w:ascii="Times New Roman" w:hAnsi="Times New Roman"/>
          <w:sz w:val="24"/>
          <w:szCs w:val="24"/>
          <w:lang w:val="es-ES"/>
        </w:rPr>
        <w:t>iii</w:t>
      </w:r>
      <w:proofErr w:type="spellEnd"/>
      <w:r w:rsidRPr="00831FB9" w:rsidR="00714307">
        <w:rPr>
          <w:rFonts w:ascii="Times New Roman" w:hAnsi="Times New Roman"/>
          <w:sz w:val="24"/>
          <w:szCs w:val="24"/>
          <w:lang w:val="es-ES"/>
        </w:rPr>
        <w:t xml:space="preserve">- </w:t>
      </w:r>
      <w:r w:rsidR="00E03654">
        <w:rPr>
          <w:rFonts w:ascii="Times New Roman" w:hAnsi="Times New Roman"/>
          <w:sz w:val="24"/>
          <w:szCs w:val="24"/>
          <w:lang w:val="es-ES"/>
        </w:rPr>
        <w:t>e</w:t>
      </w:r>
      <w:r w:rsidRPr="00831FB9" w:rsidR="008107E8">
        <w:rPr>
          <w:rFonts w:ascii="Times New Roman" w:hAnsi="Times New Roman"/>
          <w:sz w:val="24"/>
          <w:szCs w:val="24"/>
          <w:lang w:val="es-ES"/>
        </w:rPr>
        <w:t>stablec</w:t>
      </w:r>
      <w:r w:rsidRPr="00831FB9" w:rsidR="00714307">
        <w:rPr>
          <w:rFonts w:ascii="Times New Roman" w:hAnsi="Times New Roman"/>
          <w:sz w:val="24"/>
          <w:szCs w:val="24"/>
          <w:lang w:val="es-ES"/>
        </w:rPr>
        <w:t>er as</w:t>
      </w:r>
      <w:r w:rsidRPr="00831FB9" w:rsidR="008107E8">
        <w:rPr>
          <w:rFonts w:ascii="Times New Roman" w:hAnsi="Times New Roman"/>
          <w:sz w:val="24"/>
          <w:szCs w:val="24"/>
          <w:lang w:val="es-ES"/>
        </w:rPr>
        <w:t>everaciones comparativas entre productos que desempeñan una misma función</w:t>
      </w:r>
      <w:r w:rsidRPr="00831FB9" w:rsidR="00033F8E">
        <w:rPr>
          <w:rFonts w:ascii="Times New Roman" w:hAnsi="Times New Roman"/>
          <w:sz w:val="24"/>
          <w:szCs w:val="24"/>
          <w:lang w:val="es-ES"/>
        </w:rPr>
        <w:t xml:space="preserve">, entre otras </w:t>
      </w:r>
      <w:r w:rsidRPr="00831FB9" w:rsidR="008107E8">
        <w:rPr>
          <w:rFonts w:ascii="Times New Roman" w:hAnsi="Times New Roman"/>
          <w:sz w:val="24"/>
          <w:szCs w:val="24"/>
          <w:lang w:val="es-ES"/>
        </w:rPr>
        <w:t>(INTE/ISO 2007a</w:t>
      </w:r>
      <w:r w:rsidR="001378AF">
        <w:rPr>
          <w:rFonts w:ascii="Times New Roman" w:hAnsi="Times New Roman"/>
          <w:sz w:val="24"/>
          <w:szCs w:val="24"/>
          <w:lang w:val="es-ES"/>
        </w:rPr>
        <w:t>b</w:t>
      </w:r>
      <w:r w:rsidRPr="00831FB9" w:rsidR="008107E8">
        <w:rPr>
          <w:rFonts w:ascii="Times New Roman" w:hAnsi="Times New Roman"/>
          <w:sz w:val="24"/>
          <w:szCs w:val="24"/>
          <w:lang w:val="es-ES"/>
        </w:rPr>
        <w:t>).</w:t>
      </w:r>
      <w:r w:rsidRPr="00831FB9" w:rsidR="009359CC">
        <w:rPr>
          <w:rFonts w:ascii="Times New Roman" w:hAnsi="Times New Roman"/>
          <w:sz w:val="24"/>
          <w:szCs w:val="24"/>
          <w:lang w:val="es-ES"/>
        </w:rPr>
        <w:t xml:space="preserve"> </w:t>
      </w:r>
      <w:r w:rsidRPr="00831FB9" w:rsidR="00710F90">
        <w:rPr>
          <w:rFonts w:ascii="Times New Roman" w:hAnsi="Times New Roman"/>
          <w:sz w:val="24"/>
          <w:szCs w:val="24"/>
          <w:lang w:val="es-ES"/>
        </w:rPr>
        <w:t>Debido a l</w:t>
      </w:r>
      <w:r w:rsidRPr="00831FB9" w:rsidR="00FB5967">
        <w:rPr>
          <w:rFonts w:ascii="Times New Roman" w:hAnsi="Times New Roman"/>
          <w:sz w:val="24"/>
          <w:szCs w:val="24"/>
          <w:lang w:val="es-ES"/>
        </w:rPr>
        <w:t>os compromisos internacion</w:t>
      </w:r>
      <w:r w:rsidR="00FE1376">
        <w:rPr>
          <w:rFonts w:ascii="Times New Roman" w:hAnsi="Times New Roman"/>
          <w:sz w:val="24"/>
          <w:szCs w:val="24"/>
          <w:lang w:val="es-ES"/>
        </w:rPr>
        <w:t>al</w:t>
      </w:r>
      <w:r w:rsidRPr="00831FB9" w:rsidR="00FB5967">
        <w:rPr>
          <w:rFonts w:ascii="Times New Roman" w:hAnsi="Times New Roman"/>
          <w:sz w:val="24"/>
          <w:szCs w:val="24"/>
          <w:lang w:val="es-ES"/>
        </w:rPr>
        <w:t>es adquiridos por el país en materia de cambio climático</w:t>
      </w:r>
      <w:r w:rsidRPr="00831FB9" w:rsidR="00710F90">
        <w:rPr>
          <w:rFonts w:ascii="Times New Roman" w:hAnsi="Times New Roman"/>
          <w:sz w:val="24"/>
          <w:szCs w:val="24"/>
          <w:lang w:val="es-ES"/>
        </w:rPr>
        <w:t xml:space="preserve"> (</w:t>
      </w:r>
      <w:r w:rsidRPr="00CF113B" w:rsidR="004D0CD7">
        <w:rPr>
          <w:rFonts w:ascii="Times New Roman" w:hAnsi="Times New Roman"/>
          <w:color w:val="0070C0"/>
          <w:sz w:val="24"/>
          <w:szCs w:val="24"/>
          <w:lang w:val="es-ES"/>
        </w:rPr>
        <w:t>Costa Rica/M</w:t>
      </w:r>
      <w:r w:rsidRPr="00CF113B" w:rsidR="001B05FA">
        <w:rPr>
          <w:rFonts w:ascii="Times New Roman" w:hAnsi="Times New Roman"/>
          <w:color w:val="0070C0"/>
          <w:sz w:val="24"/>
          <w:szCs w:val="24"/>
          <w:lang w:val="es-ES"/>
        </w:rPr>
        <w:t>INAET</w:t>
      </w:r>
      <w:r w:rsidRPr="00CF113B" w:rsidR="001378AF">
        <w:rPr>
          <w:rFonts w:ascii="Times New Roman" w:hAnsi="Times New Roman"/>
          <w:color w:val="0070C0"/>
          <w:sz w:val="24"/>
          <w:szCs w:val="24"/>
          <w:lang w:val="es-ES"/>
        </w:rPr>
        <w:t>,</w:t>
      </w:r>
      <w:r w:rsidRPr="00CF113B" w:rsidR="004D0CD7">
        <w:rPr>
          <w:rFonts w:ascii="Times New Roman" w:hAnsi="Times New Roman"/>
          <w:color w:val="0070C0"/>
          <w:sz w:val="24"/>
          <w:szCs w:val="24"/>
          <w:lang w:val="es-ES"/>
        </w:rPr>
        <w:t xml:space="preserve"> 2009</w:t>
      </w:r>
      <w:r w:rsidRPr="00831FB9" w:rsidR="004D0CD7">
        <w:rPr>
          <w:rFonts w:ascii="Times New Roman" w:hAnsi="Times New Roman"/>
          <w:sz w:val="24"/>
          <w:szCs w:val="24"/>
          <w:lang w:val="es-ES"/>
        </w:rPr>
        <w:t>)</w:t>
      </w:r>
      <w:r w:rsidRPr="00831FB9" w:rsidR="00710F90">
        <w:rPr>
          <w:rFonts w:ascii="Times New Roman" w:hAnsi="Times New Roman"/>
          <w:sz w:val="24"/>
          <w:szCs w:val="24"/>
          <w:lang w:val="es-ES"/>
        </w:rPr>
        <w:t>, al alto porcentaje de madera que consume la industria de tarinas a nivel nacional y al potencial de mitigación del cambio climático, se desarrolló esta investigación cuyo</w:t>
      </w:r>
      <w:r w:rsidRPr="00831FB9" w:rsidR="008107E8">
        <w:rPr>
          <w:rFonts w:ascii="Times New Roman" w:hAnsi="Times New Roman"/>
          <w:sz w:val="24"/>
          <w:szCs w:val="24"/>
          <w:lang w:val="es-ES"/>
        </w:rPr>
        <w:t xml:space="preserve"> objetivo </w:t>
      </w:r>
      <w:r w:rsidRPr="00831FB9" w:rsidR="00AF4C9B">
        <w:rPr>
          <w:rFonts w:ascii="Times New Roman" w:hAnsi="Times New Roman"/>
          <w:sz w:val="24"/>
          <w:szCs w:val="24"/>
          <w:lang w:val="es-ES"/>
        </w:rPr>
        <w:t xml:space="preserve">fue </w:t>
      </w:r>
      <w:bookmarkStart w:name="_Hlk490729380" w:id="65"/>
      <w:r w:rsidRPr="00831FB9" w:rsidR="009F7F63">
        <w:rPr>
          <w:rFonts w:ascii="Times New Roman" w:hAnsi="Times New Roman"/>
          <w:sz w:val="24"/>
          <w:szCs w:val="24"/>
          <w:lang w:val="es-ES"/>
        </w:rPr>
        <w:t xml:space="preserve">determinar </w:t>
      </w:r>
      <w:r w:rsidRPr="00831FB9" w:rsidR="008107E8">
        <w:rPr>
          <w:rFonts w:ascii="Times New Roman" w:hAnsi="Times New Roman"/>
          <w:sz w:val="24"/>
          <w:szCs w:val="24"/>
          <w:lang w:val="es-ES"/>
        </w:rPr>
        <w:t>el</w:t>
      </w:r>
      <w:r w:rsidRPr="00831FB9" w:rsidR="009F7F63">
        <w:rPr>
          <w:rFonts w:ascii="Times New Roman" w:hAnsi="Times New Roman"/>
          <w:sz w:val="24"/>
          <w:szCs w:val="24"/>
          <w:lang w:val="es-ES"/>
        </w:rPr>
        <w:t xml:space="preserve"> impacto</w:t>
      </w:r>
      <w:r w:rsidR="00AE7D3C">
        <w:rPr>
          <w:rFonts w:ascii="Times New Roman" w:hAnsi="Times New Roman"/>
          <w:sz w:val="24"/>
          <w:szCs w:val="24"/>
          <w:lang w:val="es-ES"/>
        </w:rPr>
        <w:t xml:space="preserve"> ambiental</w:t>
      </w:r>
      <w:r w:rsidRPr="00831FB9" w:rsidR="009F7F63">
        <w:rPr>
          <w:rFonts w:ascii="Times New Roman" w:hAnsi="Times New Roman"/>
          <w:sz w:val="24"/>
          <w:szCs w:val="24"/>
          <w:lang w:val="es-ES"/>
        </w:rPr>
        <w:t xml:space="preserve"> </w:t>
      </w:r>
      <w:r w:rsidRPr="00831FB9" w:rsidR="00960674">
        <w:rPr>
          <w:rFonts w:ascii="Times New Roman" w:hAnsi="Times New Roman"/>
          <w:sz w:val="24"/>
          <w:szCs w:val="24"/>
          <w:lang w:val="es-ES"/>
        </w:rPr>
        <w:t>potencial de la</w:t>
      </w:r>
      <w:r w:rsidR="00AE7D3C">
        <w:rPr>
          <w:rFonts w:ascii="Times New Roman" w:hAnsi="Times New Roman"/>
          <w:sz w:val="24"/>
          <w:szCs w:val="24"/>
          <w:lang w:val="es-ES"/>
        </w:rPr>
        <w:t xml:space="preserve"> producción de</w:t>
      </w:r>
      <w:r w:rsidRPr="00831FB9" w:rsidR="00960674">
        <w:rPr>
          <w:rFonts w:ascii="Times New Roman" w:hAnsi="Times New Roman"/>
          <w:sz w:val="24"/>
          <w:szCs w:val="24"/>
          <w:lang w:val="es-ES"/>
        </w:rPr>
        <w:t xml:space="preserve"> tarimas de madera elaboradas en la región Huetar Norte</w:t>
      </w:r>
      <w:r w:rsidR="00AE7D3C">
        <w:rPr>
          <w:rFonts w:ascii="Times New Roman" w:hAnsi="Times New Roman"/>
          <w:sz w:val="24"/>
          <w:szCs w:val="24"/>
          <w:lang w:val="es-ES"/>
        </w:rPr>
        <w:t>, evaluando la categoría de impacto</w:t>
      </w:r>
      <w:r w:rsidRPr="00831FB9" w:rsidR="009F7F63">
        <w:rPr>
          <w:rFonts w:ascii="Times New Roman" w:hAnsi="Times New Roman"/>
          <w:sz w:val="24"/>
          <w:szCs w:val="24"/>
          <w:lang w:val="es-ES"/>
        </w:rPr>
        <w:t xml:space="preserve"> cambio climático </w:t>
      </w:r>
      <w:bookmarkEnd w:id="65"/>
      <w:r w:rsidR="00AE7D3C">
        <w:rPr>
          <w:rFonts w:ascii="Times New Roman" w:hAnsi="Times New Roman"/>
          <w:sz w:val="24"/>
          <w:szCs w:val="24"/>
          <w:lang w:val="es-ES"/>
        </w:rPr>
        <w:t>y en busca de</w:t>
      </w:r>
      <w:r w:rsidRPr="00831FB9" w:rsidR="0034026E">
        <w:rPr>
          <w:rFonts w:ascii="Times New Roman" w:hAnsi="Times New Roman"/>
          <w:sz w:val="24"/>
          <w:szCs w:val="24"/>
          <w:lang w:val="es-ES"/>
        </w:rPr>
        <w:t xml:space="preserve"> </w:t>
      </w:r>
      <w:bookmarkStart w:name="_Hlk490729489" w:id="66"/>
      <w:r w:rsidRPr="00831FB9" w:rsidR="008107E8">
        <w:rPr>
          <w:rFonts w:ascii="Times New Roman" w:hAnsi="Times New Roman"/>
          <w:sz w:val="24"/>
          <w:szCs w:val="24"/>
          <w:lang w:val="es-CR"/>
        </w:rPr>
        <w:t xml:space="preserve">identificar </w:t>
      </w:r>
      <w:r w:rsidRPr="00831FB9" w:rsidR="0034026E">
        <w:rPr>
          <w:rFonts w:ascii="Times New Roman" w:hAnsi="Times New Roman"/>
          <w:sz w:val="24"/>
          <w:szCs w:val="24"/>
          <w:lang w:val="es-CR"/>
        </w:rPr>
        <w:t xml:space="preserve">oportunidades de mejora en su </w:t>
      </w:r>
      <w:r w:rsidRPr="00831FB9" w:rsidR="008107E8">
        <w:rPr>
          <w:rFonts w:ascii="Times New Roman" w:hAnsi="Times New Roman"/>
          <w:sz w:val="24"/>
          <w:szCs w:val="24"/>
          <w:lang w:val="es-CR"/>
        </w:rPr>
        <w:t>desempeño ambiental</w:t>
      </w:r>
      <w:bookmarkStart w:name="_Hlk490729531" w:id="67"/>
      <w:bookmarkEnd w:id="66"/>
      <w:r w:rsidRPr="00831FB9" w:rsidR="001E1E0C">
        <w:rPr>
          <w:rFonts w:ascii="Times New Roman" w:hAnsi="Times New Roman"/>
          <w:sz w:val="24"/>
          <w:szCs w:val="24"/>
          <w:lang w:val="es-CR"/>
        </w:rPr>
        <w:t>.</w:t>
      </w:r>
    </w:p>
    <w:p w:rsidRPr="00831FB9" w:rsidR="00D37F34" w:rsidP="00E14A1B" w:rsidRDefault="00D37F34" w14:paraId="2984C1B8" w14:textId="77777777">
      <w:pPr>
        <w:spacing w:after="0" w:line="240" w:lineRule="auto"/>
        <w:jc w:val="both"/>
        <w:rPr>
          <w:rFonts w:ascii="Times New Roman" w:hAnsi="Times New Roman"/>
          <w:sz w:val="24"/>
          <w:szCs w:val="24"/>
          <w:lang w:val="es-ES"/>
        </w:rPr>
      </w:pPr>
    </w:p>
    <w:p w:rsidRPr="00E47F28" w:rsidR="008107E8" w:rsidP="00E14A1B" w:rsidRDefault="006B79C5" w14:paraId="54FB1AB0" w14:textId="1FC96004">
      <w:pPr>
        <w:pStyle w:val="Ttulo1"/>
        <w:spacing w:before="0" w:line="240" w:lineRule="auto"/>
        <w:rPr>
          <w:rFonts w:ascii="Times New Roman" w:hAnsi="Times New Roman"/>
          <w:color w:val="auto"/>
          <w:sz w:val="24"/>
          <w:szCs w:val="24"/>
          <w:lang w:val="es-ES_tradnl"/>
        </w:rPr>
      </w:pPr>
      <w:bookmarkStart w:name="_Toc506790244" w:id="68"/>
      <w:bookmarkStart w:name="_Toc507681029" w:id="69"/>
      <w:bookmarkStart w:name="_Toc507681359" w:id="70"/>
      <w:bookmarkStart w:name="_Toc499536977" w:id="71"/>
      <w:bookmarkStart w:name="_Toc507681360" w:id="72"/>
      <w:bookmarkEnd w:id="67"/>
      <w:bookmarkEnd w:id="68"/>
      <w:bookmarkEnd w:id="69"/>
      <w:bookmarkEnd w:id="70"/>
      <w:r w:rsidRPr="00E47F28">
        <w:rPr>
          <w:rFonts w:ascii="Times New Roman" w:hAnsi="Times New Roman"/>
          <w:color w:val="auto"/>
          <w:sz w:val="24"/>
          <w:szCs w:val="24"/>
          <w:lang w:val="es-ES_tradnl"/>
        </w:rPr>
        <w:t xml:space="preserve">2. </w:t>
      </w:r>
      <w:r w:rsidRPr="00E47F28" w:rsidR="008107E8">
        <w:rPr>
          <w:rFonts w:ascii="Times New Roman" w:hAnsi="Times New Roman"/>
          <w:color w:val="auto"/>
          <w:sz w:val="24"/>
          <w:szCs w:val="24"/>
          <w:lang w:val="es-ES_tradnl"/>
        </w:rPr>
        <w:t>M</w:t>
      </w:r>
      <w:r w:rsidRPr="00E47F28" w:rsidR="005D7A18">
        <w:rPr>
          <w:rFonts w:ascii="Times New Roman" w:hAnsi="Times New Roman"/>
          <w:color w:val="auto"/>
          <w:sz w:val="24"/>
          <w:szCs w:val="24"/>
          <w:lang w:val="es-ES_tradnl"/>
        </w:rPr>
        <w:t>etodología</w:t>
      </w:r>
      <w:bookmarkEnd w:id="71"/>
      <w:bookmarkEnd w:id="72"/>
    </w:p>
    <w:p w:rsidRPr="00E47F28" w:rsidR="00065A15" w:rsidP="00E14A1B" w:rsidRDefault="00065A15" w14:paraId="0B753433" w14:textId="77777777">
      <w:pPr>
        <w:spacing w:after="0" w:line="240" w:lineRule="auto"/>
        <w:rPr>
          <w:sz w:val="24"/>
          <w:szCs w:val="24"/>
          <w:lang w:val="es-ES_tradnl"/>
        </w:rPr>
      </w:pPr>
    </w:p>
    <w:p w:rsidRPr="00E47F28" w:rsidR="008107E8" w:rsidP="00E14A1B" w:rsidRDefault="00502D34" w14:paraId="403BC567" w14:textId="5AA97DD3">
      <w:pPr>
        <w:pStyle w:val="Ttulo2"/>
        <w:spacing w:before="0" w:line="240" w:lineRule="auto"/>
        <w:rPr>
          <w:rFonts w:ascii="Times New Roman" w:hAnsi="Times New Roman" w:cs="Times New Roman"/>
          <w:b/>
          <w:bCs/>
          <w:color w:val="auto"/>
          <w:sz w:val="24"/>
          <w:szCs w:val="24"/>
        </w:rPr>
      </w:pPr>
      <w:bookmarkStart w:name="_Toc499536978" w:id="73"/>
      <w:bookmarkStart w:name="_Toc507681361" w:id="74"/>
      <w:r w:rsidRPr="00E47F28">
        <w:rPr>
          <w:rFonts w:ascii="Times New Roman" w:hAnsi="Times New Roman" w:cs="Times New Roman"/>
          <w:b/>
          <w:bCs/>
          <w:color w:val="auto"/>
          <w:sz w:val="24"/>
          <w:szCs w:val="24"/>
        </w:rPr>
        <w:t xml:space="preserve">2.1 </w:t>
      </w:r>
      <w:r w:rsidRPr="00E47F28" w:rsidR="008107E8">
        <w:rPr>
          <w:rFonts w:ascii="Times New Roman" w:hAnsi="Times New Roman" w:cs="Times New Roman"/>
          <w:b/>
          <w:bCs/>
          <w:color w:val="auto"/>
          <w:sz w:val="24"/>
          <w:szCs w:val="24"/>
        </w:rPr>
        <w:t>Área de estudio</w:t>
      </w:r>
      <w:bookmarkEnd w:id="73"/>
      <w:bookmarkEnd w:id="74"/>
      <w:r w:rsidRPr="00E47F28" w:rsidR="007322E3">
        <w:rPr>
          <w:rFonts w:ascii="Times New Roman" w:hAnsi="Times New Roman" w:cs="Times New Roman"/>
          <w:b/>
          <w:bCs/>
          <w:color w:val="auto"/>
          <w:sz w:val="24"/>
          <w:szCs w:val="24"/>
        </w:rPr>
        <w:t xml:space="preserve">, </w:t>
      </w:r>
      <w:r w:rsidRPr="00E47F28" w:rsidR="00A61491">
        <w:rPr>
          <w:rFonts w:ascii="Times New Roman" w:hAnsi="Times New Roman" w:cs="Times New Roman"/>
          <w:b/>
          <w:bCs/>
          <w:color w:val="auto"/>
          <w:sz w:val="24"/>
          <w:szCs w:val="24"/>
        </w:rPr>
        <w:t>límites del sistema del producto</w:t>
      </w:r>
      <w:r w:rsidRPr="00E47F28" w:rsidR="007322E3">
        <w:rPr>
          <w:rFonts w:ascii="Times New Roman" w:hAnsi="Times New Roman" w:cs="Times New Roman"/>
          <w:b/>
          <w:bCs/>
          <w:color w:val="auto"/>
          <w:sz w:val="24"/>
          <w:szCs w:val="24"/>
        </w:rPr>
        <w:t xml:space="preserve"> y unidad funcional</w:t>
      </w:r>
      <w:r w:rsidRPr="00E47F28" w:rsidR="00A61491">
        <w:rPr>
          <w:rFonts w:ascii="Times New Roman" w:hAnsi="Times New Roman" w:cs="Times New Roman"/>
          <w:b/>
          <w:bCs/>
          <w:color w:val="auto"/>
          <w:sz w:val="24"/>
          <w:szCs w:val="24"/>
        </w:rPr>
        <w:t xml:space="preserve"> </w:t>
      </w:r>
    </w:p>
    <w:p w:rsidR="00D37F34" w:rsidP="00E14A1B" w:rsidRDefault="00D37F34" w14:paraId="1CDF9AAD" w14:textId="77777777">
      <w:pPr>
        <w:pStyle w:val="NormalWeb"/>
        <w:spacing w:before="0" w:beforeAutospacing="0" w:after="0" w:afterAutospacing="0"/>
        <w:jc w:val="both"/>
        <w:rPr>
          <w:color w:val="000000"/>
          <w:lang w:val="es-AR"/>
        </w:rPr>
      </w:pPr>
    </w:p>
    <w:p w:rsidRPr="00831FB9" w:rsidR="007322E3" w:rsidP="00E14A1B" w:rsidRDefault="00A61491" w14:paraId="5010D6BC" w14:textId="334CFEF0">
      <w:pPr>
        <w:pStyle w:val="NormalWeb"/>
        <w:spacing w:before="0" w:beforeAutospacing="0" w:after="0" w:afterAutospacing="0"/>
        <w:jc w:val="both"/>
        <w:rPr>
          <w:color w:val="000000"/>
          <w:lang w:val="es-AR"/>
        </w:rPr>
      </w:pPr>
      <w:r w:rsidRPr="00831FB9">
        <w:rPr>
          <w:color w:val="000000"/>
          <w:lang w:val="es-AR"/>
        </w:rPr>
        <w:t xml:space="preserve">El área de estudio </w:t>
      </w:r>
      <w:r w:rsidRPr="00831FB9" w:rsidR="00710F90">
        <w:rPr>
          <w:color w:val="000000"/>
          <w:lang w:val="es-AR"/>
        </w:rPr>
        <w:t>fue</w:t>
      </w:r>
      <w:r w:rsidRPr="00831FB9">
        <w:rPr>
          <w:color w:val="000000"/>
          <w:lang w:val="es-AR"/>
        </w:rPr>
        <w:t xml:space="preserve"> l</w:t>
      </w:r>
      <w:r w:rsidRPr="00831FB9" w:rsidR="008107E8">
        <w:rPr>
          <w:color w:val="000000"/>
          <w:lang w:val="es-AR"/>
        </w:rPr>
        <w:t>a región Huetar Norte de Costa Rica, específicamente los cantones Guatuso, Los Chiles, San Carlos y Upala (</w:t>
      </w:r>
      <w:r w:rsidRPr="001378AF" w:rsidR="00710F90">
        <w:rPr>
          <w:b/>
          <w:color w:val="000000"/>
          <w:lang w:val="es-AR"/>
        </w:rPr>
        <w:t>F</w:t>
      </w:r>
      <w:r w:rsidRPr="001378AF" w:rsidR="008107E8">
        <w:rPr>
          <w:b/>
          <w:color w:val="000000"/>
          <w:lang w:val="es-AR"/>
        </w:rPr>
        <w:t>igura 1</w:t>
      </w:r>
      <w:r w:rsidRPr="00831FB9" w:rsidR="008107E8">
        <w:rPr>
          <w:color w:val="000000"/>
          <w:lang w:val="es-AR"/>
        </w:rPr>
        <w:t>). Esta región se caracteriza por su gran desarrollo forestal</w:t>
      </w:r>
      <w:r w:rsidRPr="00831FB9">
        <w:rPr>
          <w:color w:val="000000"/>
          <w:lang w:val="es-AR"/>
        </w:rPr>
        <w:t>, atribu</w:t>
      </w:r>
      <w:r w:rsidRPr="00831FB9" w:rsidR="00710F90">
        <w:rPr>
          <w:color w:val="000000"/>
          <w:lang w:val="es-AR"/>
        </w:rPr>
        <w:t>ido</w:t>
      </w:r>
      <w:r w:rsidRPr="00831FB9">
        <w:rPr>
          <w:color w:val="000000"/>
          <w:lang w:val="es-AR"/>
        </w:rPr>
        <w:t xml:space="preserve"> a </w:t>
      </w:r>
      <w:r w:rsidRPr="00831FB9" w:rsidR="000A2D91">
        <w:rPr>
          <w:color w:val="000000"/>
          <w:lang w:val="es-AR"/>
        </w:rPr>
        <w:t>diferentes factores, entre ellos</w:t>
      </w:r>
      <w:r w:rsidRPr="00831FB9" w:rsidR="00710F90">
        <w:rPr>
          <w:color w:val="000000"/>
          <w:lang w:val="es-AR"/>
        </w:rPr>
        <w:t>:</w:t>
      </w:r>
      <w:r w:rsidRPr="00831FB9">
        <w:rPr>
          <w:color w:val="000000"/>
          <w:lang w:val="es-AR"/>
        </w:rPr>
        <w:t xml:space="preserve"> </w:t>
      </w:r>
      <w:r w:rsidRPr="00831FB9" w:rsidR="00891ECA">
        <w:rPr>
          <w:color w:val="000000"/>
          <w:lang w:val="es-AR"/>
        </w:rPr>
        <w:t xml:space="preserve">contiene una considerable extensión de terreno </w:t>
      </w:r>
      <w:r w:rsidR="0042720E">
        <w:rPr>
          <w:color w:val="000000"/>
          <w:lang w:val="es-AR"/>
        </w:rPr>
        <w:t xml:space="preserve">con </w:t>
      </w:r>
      <w:r w:rsidRPr="00831FB9" w:rsidR="00891ECA">
        <w:rPr>
          <w:color w:val="000000"/>
          <w:lang w:val="es-AR"/>
        </w:rPr>
        <w:t>plantación forestal de carácter comercial</w:t>
      </w:r>
      <w:r w:rsidRPr="00831FB9" w:rsidR="00BC4713">
        <w:rPr>
          <w:color w:val="000000"/>
          <w:lang w:val="es-AR"/>
        </w:rPr>
        <w:t xml:space="preserve">, </w:t>
      </w:r>
      <w:r w:rsidRPr="00831FB9">
        <w:rPr>
          <w:color w:val="000000"/>
          <w:lang w:val="es-AR"/>
        </w:rPr>
        <w:t>alberga la</w:t>
      </w:r>
      <w:r w:rsidRPr="00831FB9" w:rsidR="008107E8">
        <w:rPr>
          <w:color w:val="000000"/>
          <w:lang w:val="es-AR"/>
        </w:rPr>
        <w:t xml:space="preserve"> mayor </w:t>
      </w:r>
      <w:r w:rsidRPr="00831FB9">
        <w:rPr>
          <w:color w:val="000000"/>
          <w:lang w:val="es-AR"/>
        </w:rPr>
        <w:t>cantidad de aserraderos del país</w:t>
      </w:r>
      <w:r w:rsidRPr="00831FB9" w:rsidR="008107E8">
        <w:rPr>
          <w:color w:val="000000"/>
          <w:lang w:val="es-AR"/>
        </w:rPr>
        <w:t xml:space="preserve"> y </w:t>
      </w:r>
      <w:r w:rsidRPr="00831FB9" w:rsidR="00891ECA">
        <w:rPr>
          <w:color w:val="000000"/>
          <w:lang w:val="es-AR"/>
        </w:rPr>
        <w:t xml:space="preserve">es la zona que </w:t>
      </w:r>
      <w:r w:rsidRPr="00831FB9" w:rsidR="007322E3">
        <w:rPr>
          <w:color w:val="000000"/>
          <w:lang w:val="es-AR"/>
        </w:rPr>
        <w:t xml:space="preserve">genera el </w:t>
      </w:r>
      <w:r w:rsidRPr="00831FB9" w:rsidR="008107E8">
        <w:rPr>
          <w:color w:val="000000"/>
          <w:lang w:val="es-AR"/>
        </w:rPr>
        <w:t>mayor aporte de madera</w:t>
      </w:r>
      <w:r w:rsidRPr="00831FB9" w:rsidR="00891ECA">
        <w:rPr>
          <w:color w:val="000000"/>
          <w:lang w:val="es-AR"/>
        </w:rPr>
        <w:t xml:space="preserve"> nacional </w:t>
      </w:r>
      <w:r w:rsidRPr="00831FB9" w:rsidR="008107E8">
        <w:rPr>
          <w:color w:val="000000"/>
          <w:lang w:val="es-AR"/>
        </w:rPr>
        <w:t>(</w:t>
      </w:r>
      <w:r w:rsidRPr="00CF113B" w:rsidR="008107E8">
        <w:rPr>
          <w:color w:val="0070C0"/>
          <w:lang w:val="es-AR"/>
        </w:rPr>
        <w:t>S</w:t>
      </w:r>
      <w:r w:rsidRPr="00CF113B" w:rsidR="001378AF">
        <w:rPr>
          <w:color w:val="0070C0"/>
          <w:lang w:val="es-AR"/>
        </w:rPr>
        <w:t>istema Nacional de Áreas de Conservación [S</w:t>
      </w:r>
      <w:r w:rsidRPr="00CF113B" w:rsidR="008107E8">
        <w:rPr>
          <w:color w:val="0070C0"/>
          <w:lang w:val="es-AR"/>
        </w:rPr>
        <w:t>INAC</w:t>
      </w:r>
      <w:r w:rsidRPr="00CF113B" w:rsidR="001378AF">
        <w:rPr>
          <w:color w:val="0070C0"/>
          <w:lang w:val="es-AR"/>
        </w:rPr>
        <w:t>]</w:t>
      </w:r>
      <w:r w:rsidRPr="00CF113B" w:rsidR="008107E8">
        <w:rPr>
          <w:color w:val="0070C0"/>
          <w:lang w:val="es-AR"/>
        </w:rPr>
        <w:t xml:space="preserve"> 2011; SINAC, SIREFOR y MINAE 2013</w:t>
      </w:r>
      <w:r w:rsidRPr="00831FB9" w:rsidR="008107E8">
        <w:rPr>
          <w:color w:val="000000"/>
          <w:lang w:val="es-AR"/>
        </w:rPr>
        <w:t xml:space="preserve">). </w:t>
      </w:r>
    </w:p>
    <w:p w:rsidRPr="00831FB9" w:rsidR="004F1F67" w:rsidP="00E14A1B" w:rsidRDefault="004F1F67" w14:paraId="718078B1" w14:textId="77777777">
      <w:pPr>
        <w:pStyle w:val="NormalWeb"/>
        <w:spacing w:before="0" w:beforeAutospacing="0" w:after="0" w:afterAutospacing="0"/>
        <w:jc w:val="center"/>
        <w:rPr>
          <w:color w:val="000000"/>
          <w:lang w:val="es-AR"/>
        </w:rPr>
      </w:pPr>
      <w:r w:rsidR="004F1F67">
        <w:drawing>
          <wp:inline wp14:editId="3E8BBDED" wp14:anchorId="5354DDF0">
            <wp:extent cx="4732226" cy="4264761"/>
            <wp:effectExtent l="0" t="0" r="0" b="2540"/>
            <wp:docPr id="1" name="Imagen 1" title=""/>
            <wp:cNvGraphicFramePr>
              <a:graphicFrameLocks/>
            </wp:cNvGraphicFramePr>
            <a:graphic>
              <a:graphicData uri="http://schemas.openxmlformats.org/drawingml/2006/picture">
                <pic:pic>
                  <pic:nvPicPr>
                    <pic:cNvPr id="0" name="Imagen 1"/>
                    <pic:cNvPicPr/>
                  </pic:nvPicPr>
                  <pic:blipFill>
                    <a:blip r:embed="R3e6405c222ef42e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732226" cy="4264761"/>
                    </a:xfrm>
                    <a:prstGeom prst="rect">
                      <a:avLst/>
                    </a:prstGeom>
                  </pic:spPr>
                </pic:pic>
              </a:graphicData>
            </a:graphic>
          </wp:inline>
        </w:drawing>
      </w:r>
    </w:p>
    <w:p w:rsidR="004F1F67" w:rsidP="00E14A1B" w:rsidRDefault="004F1F67" w14:paraId="68A31476" w14:textId="5A8C22E8">
      <w:pPr>
        <w:pStyle w:val="Descripcin"/>
        <w:spacing w:after="0"/>
        <w:jc w:val="both"/>
        <w:rPr>
          <w:rFonts w:ascii="Times New Roman" w:hAnsi="Times New Roman"/>
          <w:b w:val="0"/>
          <w:bCs w:val="0"/>
          <w:color w:val="auto"/>
          <w:sz w:val="24"/>
          <w:szCs w:val="24"/>
        </w:rPr>
      </w:pPr>
      <w:bookmarkStart w:name="_Toc507681135" w:id="75"/>
      <w:r w:rsidRPr="4481FC83">
        <w:rPr>
          <w:rFonts w:ascii="Times New Roman" w:hAnsi="Times New Roman"/>
          <w:color w:val="auto"/>
          <w:sz w:val="24"/>
          <w:szCs w:val="24"/>
        </w:rPr>
        <w:t xml:space="preserve">Figura </w:t>
      </w:r>
      <w:r w:rsidRPr="4481FC83">
        <w:rPr>
          <w:rFonts w:ascii="Times New Roman" w:hAnsi="Times New Roman"/>
          <w:color w:val="auto"/>
          <w:sz w:val="24"/>
          <w:szCs w:val="24"/>
        </w:rPr>
        <w:fldChar w:fldCharType="begin"/>
      </w:r>
      <w:r w:rsidRPr="4481FC83">
        <w:rPr>
          <w:rFonts w:ascii="Times New Roman" w:hAnsi="Times New Roman"/>
          <w:color w:val="auto"/>
          <w:sz w:val="24"/>
          <w:szCs w:val="24"/>
        </w:rPr>
        <w:instrText xml:space="preserve"> SEQ Figura \* ARABIC </w:instrText>
      </w:r>
      <w:r w:rsidRPr="4481FC83">
        <w:rPr>
          <w:rFonts w:ascii="Times New Roman" w:hAnsi="Times New Roman"/>
          <w:color w:val="auto"/>
          <w:sz w:val="24"/>
          <w:szCs w:val="24"/>
        </w:rPr>
        <w:fldChar w:fldCharType="separate"/>
      </w:r>
      <w:r w:rsidRPr="4481FC83">
        <w:rPr>
          <w:rFonts w:ascii="Times New Roman" w:hAnsi="Times New Roman"/>
          <w:noProof/>
          <w:color w:val="auto"/>
          <w:sz w:val="24"/>
          <w:szCs w:val="24"/>
        </w:rPr>
        <w:t>1</w:t>
      </w:r>
      <w:r w:rsidRPr="4481FC83">
        <w:rPr>
          <w:rFonts w:ascii="Times New Roman" w:hAnsi="Times New Roman"/>
          <w:color w:val="auto"/>
          <w:sz w:val="24"/>
          <w:szCs w:val="24"/>
        </w:rPr>
        <w:fldChar w:fldCharType="end"/>
      </w:r>
      <w:r w:rsidRPr="4481FC83">
        <w:rPr>
          <w:rFonts w:ascii="Times New Roman" w:hAnsi="Times New Roman"/>
          <w:b w:val="0"/>
          <w:bCs w:val="0"/>
          <w:color w:val="auto"/>
          <w:sz w:val="24"/>
          <w:szCs w:val="24"/>
        </w:rPr>
        <w:t>. Ubicación geográfica del área de estudio</w:t>
      </w:r>
      <w:r w:rsidRPr="4481FC83" w:rsidR="00F5477F">
        <w:rPr>
          <w:rFonts w:ascii="Times New Roman" w:hAnsi="Times New Roman"/>
          <w:b w:val="0"/>
          <w:bCs w:val="0"/>
          <w:color w:val="auto"/>
          <w:sz w:val="24"/>
          <w:szCs w:val="24"/>
        </w:rPr>
        <w:t>:</w:t>
      </w:r>
      <w:r w:rsidRPr="4481FC83">
        <w:rPr>
          <w:rFonts w:ascii="Times New Roman" w:hAnsi="Times New Roman"/>
          <w:b w:val="0"/>
          <w:bCs w:val="0"/>
          <w:color w:val="auto"/>
          <w:sz w:val="24"/>
          <w:szCs w:val="24"/>
        </w:rPr>
        <w:t xml:space="preserve"> Región Huetar Norte, Costa Rica.</w:t>
      </w:r>
      <w:bookmarkEnd w:id="75"/>
    </w:p>
    <w:p w:rsidRPr="00F5477F" w:rsidR="00CC365B" w:rsidP="00E14A1B" w:rsidRDefault="00CC365B" w14:paraId="61152A95" w14:textId="23193B53">
      <w:pPr>
        <w:pStyle w:val="Descripcin"/>
        <w:spacing w:after="0"/>
        <w:jc w:val="both"/>
        <w:rPr>
          <w:rFonts w:ascii="Times New Roman" w:hAnsi="Times New Roman"/>
          <w:color w:val="auto"/>
          <w:sz w:val="24"/>
          <w:szCs w:val="24"/>
          <w:lang w:val="en-US"/>
        </w:rPr>
      </w:pPr>
      <w:r w:rsidRPr="4481FC83">
        <w:rPr>
          <w:rFonts w:ascii="Times New Roman" w:hAnsi="Times New Roman"/>
          <w:color w:val="auto"/>
          <w:sz w:val="24"/>
          <w:szCs w:val="24"/>
          <w:lang w:val="en-US"/>
        </w:rPr>
        <w:t xml:space="preserve">Figure 1. </w:t>
      </w:r>
      <w:r w:rsidRPr="4481FC83">
        <w:rPr>
          <w:rFonts w:ascii="Times New Roman" w:hAnsi="Times New Roman"/>
          <w:b w:val="0"/>
          <w:bCs w:val="0"/>
          <w:color w:val="auto"/>
          <w:sz w:val="24"/>
          <w:szCs w:val="24"/>
          <w:lang w:val="en-US"/>
        </w:rPr>
        <w:t xml:space="preserve">Geographic location of the study </w:t>
      </w:r>
      <w:r w:rsidRPr="4481FC83" w:rsidR="00735EA1">
        <w:rPr>
          <w:rFonts w:ascii="Times New Roman" w:hAnsi="Times New Roman"/>
          <w:b w:val="0"/>
          <w:bCs w:val="0"/>
          <w:color w:val="auto"/>
          <w:sz w:val="24"/>
          <w:szCs w:val="24"/>
          <w:lang w:val="en-US"/>
        </w:rPr>
        <w:t>a</w:t>
      </w:r>
      <w:r w:rsidRPr="4481FC83" w:rsidR="00F5477F">
        <w:rPr>
          <w:rFonts w:ascii="Times New Roman" w:hAnsi="Times New Roman"/>
          <w:b w:val="0"/>
          <w:bCs w:val="0"/>
          <w:color w:val="auto"/>
          <w:sz w:val="24"/>
          <w:szCs w:val="24"/>
          <w:lang w:val="en-US"/>
        </w:rPr>
        <w:t>rea:</w:t>
      </w:r>
      <w:r w:rsidRPr="4481FC83">
        <w:rPr>
          <w:rFonts w:ascii="Times New Roman" w:hAnsi="Times New Roman"/>
          <w:b w:val="0"/>
          <w:bCs w:val="0"/>
          <w:color w:val="auto"/>
          <w:sz w:val="24"/>
          <w:szCs w:val="24"/>
          <w:lang w:val="en-US"/>
        </w:rPr>
        <w:t xml:space="preserve"> </w:t>
      </w:r>
      <w:proofErr w:type="spellStart"/>
      <w:r w:rsidRPr="4481FC83">
        <w:rPr>
          <w:rFonts w:ascii="Times New Roman" w:hAnsi="Times New Roman"/>
          <w:b w:val="0"/>
          <w:bCs w:val="0"/>
          <w:color w:val="auto"/>
          <w:sz w:val="24"/>
          <w:szCs w:val="24"/>
          <w:lang w:val="en-US"/>
        </w:rPr>
        <w:t>Huetar</w:t>
      </w:r>
      <w:proofErr w:type="spellEnd"/>
      <w:r w:rsidRPr="4481FC83">
        <w:rPr>
          <w:rFonts w:ascii="Times New Roman" w:hAnsi="Times New Roman"/>
          <w:b w:val="0"/>
          <w:bCs w:val="0"/>
          <w:color w:val="auto"/>
          <w:sz w:val="24"/>
          <w:szCs w:val="24"/>
          <w:lang w:val="en-US"/>
        </w:rPr>
        <w:t xml:space="preserve"> Norte Region, Costa Rica.</w:t>
      </w:r>
    </w:p>
    <w:p w:rsidRPr="00F5477F" w:rsidR="00D37F34" w:rsidP="00E14A1B" w:rsidRDefault="00D37F34" w14:paraId="5D8A44A3" w14:textId="77777777">
      <w:pPr>
        <w:pStyle w:val="NormalWeb"/>
        <w:spacing w:before="0" w:beforeAutospacing="0" w:after="0" w:afterAutospacing="0"/>
        <w:jc w:val="both"/>
        <w:rPr>
          <w:color w:val="000000"/>
          <w:lang w:val="en-US"/>
        </w:rPr>
      </w:pPr>
    </w:p>
    <w:p w:rsidRPr="00831FB9" w:rsidR="008107E8" w:rsidP="00E14A1B" w:rsidRDefault="00710F90" w14:paraId="310ACDBA" w14:textId="2BDD1D9F">
      <w:pPr>
        <w:pStyle w:val="NormalWeb"/>
        <w:spacing w:before="0" w:beforeAutospacing="0" w:after="0" w:afterAutospacing="0"/>
        <w:jc w:val="both"/>
        <w:rPr>
          <w:color w:val="000000"/>
          <w:lang w:val="es-AR"/>
        </w:rPr>
      </w:pPr>
      <w:r w:rsidRPr="00831FB9">
        <w:rPr>
          <w:color w:val="000000"/>
          <w:lang w:val="es-AR"/>
        </w:rPr>
        <w:t xml:space="preserve">La región </w:t>
      </w:r>
      <w:r w:rsidRPr="00831FB9" w:rsidR="007322E3">
        <w:rPr>
          <w:color w:val="000000"/>
          <w:lang w:val="es-AR"/>
        </w:rPr>
        <w:t>l</w:t>
      </w:r>
      <w:r w:rsidRPr="00831FB9" w:rsidR="008107E8">
        <w:rPr>
          <w:color w:val="000000"/>
          <w:lang w:val="es-AR"/>
        </w:rPr>
        <w:t xml:space="preserve">imita al norte con Nicaragua y el río San Juan, al sur con la Cordillera Volcánica Central, al oeste con la Cordillera de Guanacaste y la Cordillera de Tilarán; y al este con el </w:t>
      </w:r>
      <w:r w:rsidR="0042720E">
        <w:rPr>
          <w:color w:val="000000"/>
          <w:lang w:val="es-AR"/>
        </w:rPr>
        <w:t>r</w:t>
      </w:r>
      <w:r w:rsidRPr="00831FB9" w:rsidR="008107E8">
        <w:rPr>
          <w:color w:val="000000"/>
          <w:lang w:val="es-AR"/>
        </w:rPr>
        <w:t>ío Chirripó. Tiene una extensión de 7 419 km</w:t>
      </w:r>
      <w:r w:rsidRPr="00831FB9" w:rsidR="008107E8">
        <w:rPr>
          <w:color w:val="000000"/>
          <w:vertAlign w:val="superscript"/>
          <w:lang w:val="es-AR"/>
        </w:rPr>
        <w:t>2</w:t>
      </w:r>
      <w:r w:rsidRPr="00831FB9" w:rsidR="008107E8">
        <w:rPr>
          <w:color w:val="000000"/>
          <w:lang w:val="es-AR"/>
        </w:rPr>
        <w:t xml:space="preserve">. Según el sistema de clasificación </w:t>
      </w:r>
      <w:r w:rsidRPr="00831FB9">
        <w:rPr>
          <w:color w:val="000000"/>
          <w:lang w:val="es-AR"/>
        </w:rPr>
        <w:t>de</w:t>
      </w:r>
      <w:r w:rsidRPr="00831FB9" w:rsidR="008107E8">
        <w:rPr>
          <w:color w:val="000000"/>
          <w:lang w:val="es-AR"/>
        </w:rPr>
        <w:t xml:space="preserve"> zonas de vida propuesto por Holdridge </w:t>
      </w:r>
      <w:r w:rsidRPr="00831FB9">
        <w:rPr>
          <w:color w:val="000000"/>
          <w:lang w:val="es-AR"/>
        </w:rPr>
        <w:t xml:space="preserve">se localiza </w:t>
      </w:r>
      <w:r w:rsidR="00FE1376">
        <w:rPr>
          <w:color w:val="000000"/>
          <w:lang w:val="es-AR"/>
        </w:rPr>
        <w:t xml:space="preserve">en </w:t>
      </w:r>
      <w:r w:rsidRPr="00831FB9">
        <w:rPr>
          <w:color w:val="000000"/>
          <w:lang w:val="es-AR"/>
        </w:rPr>
        <w:t>el</w:t>
      </w:r>
      <w:r w:rsidRPr="00831FB9" w:rsidR="008107E8">
        <w:rPr>
          <w:color w:val="000000"/>
          <w:lang w:val="es-AR"/>
        </w:rPr>
        <w:t xml:space="preserve"> bosque húmedo tropical, bosque muy húmedo tropical y bosque pluvial (</w:t>
      </w:r>
      <w:r w:rsidRPr="00CF113B" w:rsidR="001378AF">
        <w:rPr>
          <w:color w:val="0070C0"/>
          <w:lang w:val="es-AR"/>
        </w:rPr>
        <w:t xml:space="preserve">Centro Científico Tropical [CCT] </w:t>
      </w:r>
      <w:r w:rsidRPr="00CF113B" w:rsidR="008107E8">
        <w:rPr>
          <w:color w:val="0070C0"/>
          <w:lang w:val="es-AR"/>
        </w:rPr>
        <w:t xml:space="preserve">y </w:t>
      </w:r>
      <w:r w:rsidRPr="00CF113B" w:rsidR="001378AF">
        <w:rPr>
          <w:color w:val="0070C0"/>
          <w:lang w:val="es-AR"/>
        </w:rPr>
        <w:t xml:space="preserve">Ministerio de Agricultura y Ganadería [MAG] </w:t>
      </w:r>
      <w:r w:rsidRPr="00CF113B" w:rsidR="008107E8">
        <w:rPr>
          <w:color w:val="0070C0"/>
          <w:lang w:val="es-AR"/>
        </w:rPr>
        <w:t>2004</w:t>
      </w:r>
      <w:r w:rsidRPr="00831FB9" w:rsidR="008107E8">
        <w:rPr>
          <w:color w:val="000000"/>
          <w:lang w:val="es-AR"/>
        </w:rPr>
        <w:t>). El clima es lluvioso todo el año, con una leve disminución en febrero, marzo y abril</w:t>
      </w:r>
      <w:r w:rsidRPr="00831FB9" w:rsidR="000F369F">
        <w:rPr>
          <w:color w:val="000000"/>
          <w:lang w:val="es-AR"/>
        </w:rPr>
        <w:t>, la precipitación media ronda los 1 700-4 400 mm anuales</w:t>
      </w:r>
      <w:r w:rsidRPr="00831FB9" w:rsidR="008107E8">
        <w:rPr>
          <w:color w:val="000000"/>
          <w:lang w:val="es-AR"/>
        </w:rPr>
        <w:t>. La temperatura media anual oscila entre 18-32</w:t>
      </w:r>
      <w:r w:rsidR="00A73330">
        <w:rPr>
          <w:color w:val="000000"/>
          <w:lang w:val="es-AR"/>
        </w:rPr>
        <w:t xml:space="preserve"> </w:t>
      </w:r>
      <w:r w:rsidRPr="00831FB9" w:rsidR="008107E8">
        <w:rPr>
          <w:color w:val="000000"/>
          <w:lang w:val="es-AR"/>
        </w:rPr>
        <w:t>°C (</w:t>
      </w:r>
      <w:r w:rsidRPr="00CF113B" w:rsidR="001378AF">
        <w:rPr>
          <w:color w:val="0070C0"/>
          <w:lang w:val="es-AR"/>
        </w:rPr>
        <w:t xml:space="preserve">Instituto Meteorológico Nacional [IMN] </w:t>
      </w:r>
      <w:r w:rsidRPr="00CF113B" w:rsidR="008107E8">
        <w:rPr>
          <w:color w:val="0070C0"/>
          <w:lang w:val="es-AR"/>
        </w:rPr>
        <w:t>2014</w:t>
      </w:r>
      <w:r w:rsidRPr="00831FB9" w:rsidR="008107E8">
        <w:rPr>
          <w:color w:val="000000"/>
          <w:lang w:val="es-AR"/>
        </w:rPr>
        <w:t xml:space="preserve">). </w:t>
      </w:r>
    </w:p>
    <w:p w:rsidR="00735EA1" w:rsidP="00E14A1B" w:rsidRDefault="00735EA1" w14:paraId="63F38F5B" w14:textId="77777777">
      <w:pPr>
        <w:spacing w:after="0" w:line="240" w:lineRule="auto"/>
        <w:jc w:val="both"/>
        <w:rPr>
          <w:rFonts w:ascii="Times New Roman" w:hAnsi="Times New Roman" w:eastAsia="Times New Roman"/>
          <w:color w:val="000000"/>
          <w:sz w:val="24"/>
          <w:szCs w:val="24"/>
          <w:lang w:eastAsia="es-CR"/>
        </w:rPr>
      </w:pPr>
    </w:p>
    <w:p w:rsidR="00E64BDA" w:rsidP="00E14A1B" w:rsidRDefault="000A2D91" w14:paraId="2B8E2957" w14:textId="11CF7D76">
      <w:pPr>
        <w:spacing w:after="0" w:line="240" w:lineRule="auto"/>
        <w:jc w:val="both"/>
        <w:rPr>
          <w:rFonts w:ascii="Times New Roman" w:hAnsi="Times New Roman" w:eastAsia="Times New Roman"/>
          <w:color w:val="000000"/>
          <w:sz w:val="24"/>
          <w:szCs w:val="24"/>
          <w:lang w:eastAsia="es-CR"/>
        </w:rPr>
      </w:pPr>
      <w:r w:rsidRPr="00831FB9">
        <w:rPr>
          <w:rFonts w:ascii="Times New Roman" w:hAnsi="Times New Roman" w:eastAsia="Times New Roman"/>
          <w:color w:val="000000"/>
          <w:sz w:val="24"/>
          <w:szCs w:val="24"/>
          <w:lang w:eastAsia="es-CR"/>
        </w:rPr>
        <w:t xml:space="preserve">Los límites del sistema del producto en estudio </w:t>
      </w:r>
      <w:r w:rsidRPr="00831FB9" w:rsidR="00E64BDA">
        <w:rPr>
          <w:rFonts w:ascii="Times New Roman" w:hAnsi="Times New Roman" w:eastAsia="Times New Roman"/>
          <w:color w:val="000000"/>
          <w:sz w:val="24"/>
          <w:szCs w:val="24"/>
          <w:lang w:eastAsia="es-CR"/>
        </w:rPr>
        <w:t xml:space="preserve">comprenden las etapas de: i- preparación del terreno, </w:t>
      </w:r>
      <w:proofErr w:type="spellStart"/>
      <w:r w:rsidRPr="00831FB9" w:rsidR="00E64BDA">
        <w:rPr>
          <w:rFonts w:ascii="Times New Roman" w:hAnsi="Times New Roman" w:eastAsia="Times New Roman"/>
          <w:color w:val="000000"/>
          <w:sz w:val="24"/>
          <w:szCs w:val="24"/>
          <w:lang w:eastAsia="es-CR"/>
        </w:rPr>
        <w:t>ii</w:t>
      </w:r>
      <w:proofErr w:type="spellEnd"/>
      <w:r w:rsidRPr="00831FB9" w:rsidR="00E64BDA">
        <w:rPr>
          <w:rFonts w:ascii="Times New Roman" w:hAnsi="Times New Roman" w:eastAsia="Times New Roman"/>
          <w:color w:val="000000"/>
          <w:sz w:val="24"/>
          <w:szCs w:val="24"/>
          <w:lang w:eastAsia="es-CR"/>
        </w:rPr>
        <w:t xml:space="preserve">- establecimiento de las plantaciones, </w:t>
      </w:r>
      <w:proofErr w:type="spellStart"/>
      <w:r w:rsidRPr="00831FB9" w:rsidR="00E64BDA">
        <w:rPr>
          <w:rFonts w:ascii="Times New Roman" w:hAnsi="Times New Roman" w:eastAsia="Times New Roman"/>
          <w:color w:val="000000"/>
          <w:sz w:val="24"/>
          <w:szCs w:val="24"/>
          <w:lang w:eastAsia="es-CR"/>
        </w:rPr>
        <w:t>iii</w:t>
      </w:r>
      <w:proofErr w:type="spellEnd"/>
      <w:r w:rsidRPr="00831FB9" w:rsidR="00E64BDA">
        <w:rPr>
          <w:rFonts w:ascii="Times New Roman" w:hAnsi="Times New Roman" w:eastAsia="Times New Roman"/>
          <w:color w:val="000000"/>
          <w:sz w:val="24"/>
          <w:szCs w:val="24"/>
          <w:lang w:eastAsia="es-CR"/>
        </w:rPr>
        <w:t xml:space="preserve">) manejo silvicultural, </w:t>
      </w:r>
      <w:proofErr w:type="spellStart"/>
      <w:r w:rsidRPr="00831FB9" w:rsidR="00E64BDA">
        <w:rPr>
          <w:rFonts w:ascii="Times New Roman" w:hAnsi="Times New Roman" w:eastAsia="Times New Roman"/>
          <w:color w:val="000000"/>
          <w:sz w:val="24"/>
          <w:szCs w:val="24"/>
          <w:lang w:eastAsia="es-CR"/>
        </w:rPr>
        <w:t>iv</w:t>
      </w:r>
      <w:proofErr w:type="spellEnd"/>
      <w:r w:rsidRPr="00831FB9" w:rsidR="00E64BDA">
        <w:rPr>
          <w:rFonts w:ascii="Times New Roman" w:hAnsi="Times New Roman" w:eastAsia="Times New Roman"/>
          <w:color w:val="000000"/>
          <w:sz w:val="24"/>
          <w:szCs w:val="24"/>
          <w:lang w:eastAsia="es-CR"/>
        </w:rPr>
        <w:t xml:space="preserve">) transporte, v) aserrío, vi) ensamblaje de las tarimas, </w:t>
      </w:r>
      <w:proofErr w:type="spellStart"/>
      <w:r w:rsidRPr="00831FB9" w:rsidR="00E64BDA">
        <w:rPr>
          <w:rFonts w:ascii="Times New Roman" w:hAnsi="Times New Roman" w:eastAsia="Times New Roman"/>
          <w:color w:val="000000"/>
          <w:sz w:val="24"/>
          <w:szCs w:val="24"/>
          <w:lang w:eastAsia="es-CR"/>
        </w:rPr>
        <w:t>vii</w:t>
      </w:r>
      <w:proofErr w:type="spellEnd"/>
      <w:r w:rsidRPr="00831FB9" w:rsidR="00E64BDA">
        <w:rPr>
          <w:rFonts w:ascii="Times New Roman" w:hAnsi="Times New Roman" w:eastAsia="Times New Roman"/>
          <w:color w:val="000000"/>
          <w:sz w:val="24"/>
          <w:szCs w:val="24"/>
          <w:lang w:eastAsia="es-CR"/>
        </w:rPr>
        <w:t xml:space="preserve">) acabado y </w:t>
      </w:r>
      <w:proofErr w:type="spellStart"/>
      <w:r w:rsidRPr="00831FB9" w:rsidR="00E64BDA">
        <w:rPr>
          <w:rFonts w:ascii="Times New Roman" w:hAnsi="Times New Roman" w:eastAsia="Times New Roman"/>
          <w:color w:val="000000"/>
          <w:sz w:val="24"/>
          <w:szCs w:val="24"/>
          <w:lang w:eastAsia="es-CR"/>
        </w:rPr>
        <w:t>vii</w:t>
      </w:r>
      <w:proofErr w:type="spellEnd"/>
      <w:r w:rsidRPr="00831FB9" w:rsidR="00E64BDA">
        <w:rPr>
          <w:rFonts w:ascii="Times New Roman" w:hAnsi="Times New Roman" w:eastAsia="Times New Roman"/>
          <w:color w:val="000000"/>
          <w:sz w:val="24"/>
          <w:szCs w:val="24"/>
          <w:lang w:eastAsia="es-CR"/>
        </w:rPr>
        <w:t>) distribución (</w:t>
      </w:r>
      <w:r w:rsidRPr="00106D79" w:rsidR="00710F90">
        <w:rPr>
          <w:rFonts w:ascii="Times New Roman" w:hAnsi="Times New Roman" w:eastAsia="Times New Roman"/>
          <w:b/>
          <w:color w:val="000000"/>
          <w:sz w:val="24"/>
          <w:szCs w:val="24"/>
          <w:lang w:eastAsia="es-CR"/>
        </w:rPr>
        <w:t>F</w:t>
      </w:r>
      <w:r w:rsidRPr="00106D79" w:rsidR="00E64BDA">
        <w:rPr>
          <w:rFonts w:ascii="Times New Roman" w:hAnsi="Times New Roman" w:eastAsia="Times New Roman"/>
          <w:b/>
          <w:color w:val="000000"/>
          <w:sz w:val="24"/>
          <w:szCs w:val="24"/>
          <w:lang w:eastAsia="es-CR"/>
        </w:rPr>
        <w:t>igura 2</w:t>
      </w:r>
      <w:r w:rsidRPr="00831FB9" w:rsidR="00E64BDA">
        <w:rPr>
          <w:rFonts w:ascii="Times New Roman" w:hAnsi="Times New Roman" w:eastAsia="Times New Roman"/>
          <w:color w:val="000000"/>
          <w:sz w:val="24"/>
          <w:szCs w:val="24"/>
          <w:lang w:eastAsia="es-CR"/>
        </w:rPr>
        <w:t>). Las etapas de uso y disposición final del producto no fueron tomadas en cuenta en este análisis</w:t>
      </w:r>
      <w:r w:rsidRPr="00831FB9" w:rsidR="00710F90">
        <w:rPr>
          <w:rFonts w:ascii="Times New Roman" w:hAnsi="Times New Roman" w:eastAsia="Times New Roman"/>
          <w:color w:val="000000"/>
          <w:sz w:val="24"/>
          <w:szCs w:val="24"/>
          <w:lang w:eastAsia="es-CR"/>
        </w:rPr>
        <w:t xml:space="preserve">, tampoco </w:t>
      </w:r>
      <w:r w:rsidRPr="00831FB9" w:rsidR="00E64BDA">
        <w:rPr>
          <w:rFonts w:ascii="Times New Roman" w:hAnsi="Times New Roman" w:eastAsia="Times New Roman"/>
          <w:color w:val="000000"/>
          <w:sz w:val="24"/>
          <w:szCs w:val="24"/>
          <w:lang w:eastAsia="es-CR"/>
        </w:rPr>
        <w:t>las emisiones asociadas a infraestructura, maquinaria y equipo</w:t>
      </w:r>
      <w:r w:rsidRPr="00831FB9" w:rsidR="00C1481D">
        <w:rPr>
          <w:rFonts w:ascii="Times New Roman" w:hAnsi="Times New Roman" w:eastAsia="Times New Roman"/>
          <w:color w:val="000000"/>
          <w:sz w:val="24"/>
          <w:szCs w:val="24"/>
          <w:lang w:eastAsia="es-CR"/>
        </w:rPr>
        <w:t>,</w:t>
      </w:r>
      <w:r w:rsidRPr="00831FB9" w:rsidR="00E64BDA">
        <w:rPr>
          <w:rFonts w:ascii="Times New Roman" w:hAnsi="Times New Roman" w:eastAsia="Times New Roman"/>
          <w:color w:val="000000"/>
          <w:sz w:val="24"/>
          <w:szCs w:val="24"/>
          <w:lang w:eastAsia="es-CR"/>
        </w:rPr>
        <w:t xml:space="preserve"> dado que su aporte </w:t>
      </w:r>
      <w:r w:rsidR="00AE7D3C">
        <w:rPr>
          <w:rFonts w:ascii="Times New Roman" w:hAnsi="Times New Roman" w:eastAsia="Times New Roman"/>
          <w:color w:val="000000"/>
          <w:sz w:val="24"/>
          <w:szCs w:val="24"/>
          <w:lang w:eastAsia="es-CR"/>
        </w:rPr>
        <w:t>se supone</w:t>
      </w:r>
      <w:r w:rsidRPr="00831FB9" w:rsidR="00E64BDA">
        <w:rPr>
          <w:rFonts w:ascii="Times New Roman" w:hAnsi="Times New Roman" w:eastAsia="Times New Roman"/>
          <w:color w:val="000000"/>
          <w:sz w:val="24"/>
          <w:szCs w:val="24"/>
          <w:lang w:eastAsia="es-CR"/>
        </w:rPr>
        <w:t xml:space="preserve"> insignificante</w:t>
      </w:r>
      <w:r w:rsidR="00AE7D3C">
        <w:rPr>
          <w:rFonts w:ascii="Times New Roman" w:hAnsi="Times New Roman" w:eastAsia="Times New Roman"/>
          <w:color w:val="000000"/>
          <w:sz w:val="24"/>
          <w:szCs w:val="24"/>
          <w:lang w:eastAsia="es-CR"/>
        </w:rPr>
        <w:t xml:space="preserve"> como resultado</w:t>
      </w:r>
      <w:r w:rsidRPr="00831FB9" w:rsidR="00E64BDA">
        <w:rPr>
          <w:rFonts w:ascii="Times New Roman" w:hAnsi="Times New Roman" w:eastAsia="Times New Roman"/>
          <w:color w:val="000000"/>
          <w:sz w:val="24"/>
          <w:szCs w:val="24"/>
          <w:lang w:eastAsia="es-CR"/>
        </w:rPr>
        <w:t xml:space="preserve"> de su relativamente largo periodo de vida útil (</w:t>
      </w:r>
      <w:r w:rsidRPr="00CF113B" w:rsidR="00E64BDA">
        <w:rPr>
          <w:rFonts w:ascii="Times New Roman" w:hAnsi="Times New Roman" w:eastAsia="Times New Roman"/>
          <w:color w:val="0070C0"/>
          <w:sz w:val="24"/>
          <w:szCs w:val="24"/>
          <w:lang w:eastAsia="es-CR"/>
        </w:rPr>
        <w:t>García</w:t>
      </w:r>
      <w:r w:rsidRPr="00CF113B" w:rsidR="001378AF">
        <w:rPr>
          <w:rFonts w:ascii="Times New Roman" w:hAnsi="Times New Roman" w:eastAsia="Times New Roman"/>
          <w:color w:val="0070C0"/>
          <w:sz w:val="24"/>
          <w:szCs w:val="24"/>
          <w:lang w:eastAsia="es-CR"/>
        </w:rPr>
        <w:t xml:space="preserve"> </w:t>
      </w:r>
      <w:r w:rsidRPr="00CF113B" w:rsidR="00E64BDA">
        <w:rPr>
          <w:rFonts w:ascii="Times New Roman" w:hAnsi="Times New Roman" w:eastAsia="Times New Roman"/>
          <w:i/>
          <w:color w:val="0070C0"/>
          <w:sz w:val="24"/>
          <w:szCs w:val="24"/>
          <w:lang w:eastAsia="es-CR"/>
        </w:rPr>
        <w:t>et al</w:t>
      </w:r>
      <w:r w:rsidRPr="00CF113B" w:rsidR="00E64BDA">
        <w:rPr>
          <w:rFonts w:ascii="Times New Roman" w:hAnsi="Times New Roman" w:eastAsia="Times New Roman"/>
          <w:color w:val="0070C0"/>
          <w:sz w:val="24"/>
          <w:szCs w:val="24"/>
          <w:lang w:eastAsia="es-CR"/>
        </w:rPr>
        <w:t>.</w:t>
      </w:r>
      <w:r w:rsidRPr="00CF113B" w:rsidR="001378AF">
        <w:rPr>
          <w:rFonts w:ascii="Times New Roman" w:hAnsi="Times New Roman" w:eastAsia="Times New Roman"/>
          <w:color w:val="0070C0"/>
          <w:sz w:val="24"/>
          <w:szCs w:val="24"/>
          <w:lang w:eastAsia="es-CR"/>
        </w:rPr>
        <w:t>,</w:t>
      </w:r>
      <w:r w:rsidRPr="00CF113B" w:rsidR="00E64BDA">
        <w:rPr>
          <w:rFonts w:ascii="Times New Roman" w:hAnsi="Times New Roman" w:eastAsia="Times New Roman"/>
          <w:color w:val="0070C0"/>
          <w:sz w:val="24"/>
          <w:szCs w:val="24"/>
          <w:lang w:eastAsia="es-CR"/>
        </w:rPr>
        <w:t xml:space="preserve"> 2016</w:t>
      </w:r>
      <w:r w:rsidRPr="00831FB9" w:rsidR="00E64BDA">
        <w:rPr>
          <w:rFonts w:ascii="Times New Roman" w:hAnsi="Times New Roman" w:eastAsia="Times New Roman"/>
          <w:color w:val="000000"/>
          <w:sz w:val="24"/>
          <w:szCs w:val="24"/>
          <w:lang w:eastAsia="es-CR"/>
        </w:rPr>
        <w:t xml:space="preserve">). </w:t>
      </w:r>
    </w:p>
    <w:p w:rsidRPr="00831FB9" w:rsidR="00735EA1" w:rsidP="00E14A1B" w:rsidRDefault="00735EA1" w14:paraId="600CE4D1" w14:textId="77777777">
      <w:pPr>
        <w:spacing w:after="0" w:line="240" w:lineRule="auto"/>
        <w:jc w:val="both"/>
        <w:rPr>
          <w:rFonts w:ascii="Times New Roman" w:hAnsi="Times New Roman" w:eastAsia="Times New Roman"/>
          <w:color w:val="000000"/>
          <w:sz w:val="24"/>
          <w:szCs w:val="24"/>
          <w:lang w:eastAsia="es-CR"/>
        </w:rPr>
      </w:pPr>
    </w:p>
    <w:p w:rsidRPr="00831FB9" w:rsidR="00C767C3" w:rsidP="00E14A1B" w:rsidRDefault="00C767C3" w14:paraId="38002624" w14:textId="77777777">
      <w:pPr>
        <w:spacing w:after="0" w:line="240" w:lineRule="auto"/>
        <w:jc w:val="center"/>
        <w:rPr>
          <w:rFonts w:ascii="Times New Roman" w:hAnsi="Times New Roman"/>
          <w:noProof/>
          <w:sz w:val="24"/>
          <w:szCs w:val="24"/>
          <w:lang w:val="en-US"/>
        </w:rPr>
      </w:pPr>
      <w:bookmarkStart w:name="_Toc507681364" w:id="76"/>
      <w:r w:rsidR="00C767C3">
        <w:drawing>
          <wp:inline wp14:editId="792BF06A" wp14:anchorId="118163F4">
            <wp:extent cx="5681350" cy="4436828"/>
            <wp:effectExtent l="0" t="0" r="0" b="1905"/>
            <wp:docPr id="9" name="Imagen 9" descr="C:\Users\Yo\AppData\Local\Microsoft\Windows\INetCacheContent.Word\Limites del ACV.JPG" title=""/>
            <wp:cNvGraphicFramePr>
              <a:graphicFrameLocks noChangeAspect="1"/>
            </wp:cNvGraphicFramePr>
            <a:graphic>
              <a:graphicData uri="http://schemas.openxmlformats.org/drawingml/2006/picture">
                <pic:pic>
                  <pic:nvPicPr>
                    <pic:cNvPr id="0" name="Imagen 9"/>
                    <pic:cNvPicPr/>
                  </pic:nvPicPr>
                  <pic:blipFill>
                    <a:blip r:embed="R9b0047c4f7c649b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681350" cy="4436828"/>
                    </a:xfrm>
                    <a:prstGeom prst="rect">
                      <a:avLst/>
                    </a:prstGeom>
                  </pic:spPr>
                </pic:pic>
              </a:graphicData>
            </a:graphic>
          </wp:inline>
        </w:drawing>
      </w:r>
    </w:p>
    <w:p w:rsidRPr="00831FB9" w:rsidR="00C767C3" w:rsidP="00E14A1B" w:rsidRDefault="00C767C3" w14:paraId="78C3FB02" w14:textId="27943741">
      <w:pPr>
        <w:pStyle w:val="Descripcin"/>
        <w:spacing w:after="0"/>
        <w:jc w:val="both"/>
        <w:rPr>
          <w:rFonts w:ascii="Times New Roman" w:hAnsi="Times New Roman"/>
          <w:b w:val="0"/>
          <w:color w:val="auto"/>
          <w:sz w:val="24"/>
          <w:szCs w:val="24"/>
        </w:rPr>
      </w:pPr>
      <w:bookmarkStart w:name="_Toc507681136" w:id="77"/>
      <w:r w:rsidRPr="00831FB9">
        <w:rPr>
          <w:rFonts w:ascii="Times New Roman" w:hAnsi="Times New Roman"/>
          <w:color w:val="auto"/>
          <w:sz w:val="24"/>
          <w:szCs w:val="24"/>
        </w:rPr>
        <w:t xml:space="preserve">Figura </w:t>
      </w:r>
      <w:r w:rsidRPr="00831FB9">
        <w:rPr>
          <w:rFonts w:ascii="Times New Roman" w:hAnsi="Times New Roman"/>
          <w:color w:val="auto"/>
          <w:sz w:val="24"/>
          <w:szCs w:val="24"/>
        </w:rPr>
        <w:fldChar w:fldCharType="begin"/>
      </w:r>
      <w:r w:rsidRPr="00831FB9">
        <w:rPr>
          <w:rFonts w:ascii="Times New Roman" w:hAnsi="Times New Roman"/>
          <w:color w:val="auto"/>
          <w:sz w:val="24"/>
          <w:szCs w:val="24"/>
        </w:rPr>
        <w:instrText xml:space="preserve"> SEQ Figura \* ARABIC </w:instrText>
      </w:r>
      <w:r w:rsidRPr="00831FB9">
        <w:rPr>
          <w:rFonts w:ascii="Times New Roman" w:hAnsi="Times New Roman"/>
          <w:color w:val="auto"/>
          <w:sz w:val="24"/>
          <w:szCs w:val="24"/>
        </w:rPr>
        <w:fldChar w:fldCharType="separate"/>
      </w:r>
      <w:r w:rsidRPr="00831FB9">
        <w:rPr>
          <w:rFonts w:ascii="Times New Roman" w:hAnsi="Times New Roman"/>
          <w:noProof/>
          <w:color w:val="auto"/>
          <w:sz w:val="24"/>
          <w:szCs w:val="24"/>
        </w:rPr>
        <w:t>2</w:t>
      </w:r>
      <w:r w:rsidRPr="00831FB9">
        <w:rPr>
          <w:rFonts w:ascii="Times New Roman" w:hAnsi="Times New Roman"/>
          <w:color w:val="auto"/>
          <w:sz w:val="24"/>
          <w:szCs w:val="24"/>
        </w:rPr>
        <w:fldChar w:fldCharType="end"/>
      </w:r>
      <w:r w:rsidRPr="00831FB9">
        <w:rPr>
          <w:rFonts w:ascii="Times New Roman" w:hAnsi="Times New Roman"/>
          <w:color w:val="auto"/>
          <w:sz w:val="24"/>
          <w:szCs w:val="24"/>
        </w:rPr>
        <w:t>.</w:t>
      </w:r>
      <w:r w:rsidRPr="00831FB9">
        <w:rPr>
          <w:rFonts w:ascii="Times New Roman" w:hAnsi="Times New Roman"/>
          <w:b w:val="0"/>
          <w:color w:val="auto"/>
          <w:sz w:val="24"/>
          <w:szCs w:val="24"/>
        </w:rPr>
        <w:t xml:space="preserve"> Límites del sistema del producto bajo estudio</w:t>
      </w:r>
      <w:bookmarkEnd w:id="77"/>
      <w:r w:rsidRPr="00831FB9">
        <w:rPr>
          <w:rFonts w:ascii="Times New Roman" w:hAnsi="Times New Roman"/>
          <w:b w:val="0"/>
          <w:color w:val="auto"/>
          <w:sz w:val="24"/>
          <w:szCs w:val="24"/>
        </w:rPr>
        <w:t>.</w:t>
      </w:r>
    </w:p>
    <w:p w:rsidRPr="00C97635" w:rsidR="001C0120" w:rsidP="00E14A1B" w:rsidRDefault="001C0120" w14:paraId="36F43F92" w14:textId="4AB95D2E">
      <w:pPr>
        <w:spacing w:after="0" w:line="240" w:lineRule="auto"/>
        <w:jc w:val="both"/>
        <w:rPr>
          <w:rFonts w:ascii="Times New Roman" w:hAnsi="Times New Roman"/>
          <w:bCs/>
          <w:sz w:val="24"/>
          <w:szCs w:val="24"/>
          <w:lang w:val="en-US"/>
        </w:rPr>
      </w:pPr>
      <w:r w:rsidRPr="00C97635">
        <w:rPr>
          <w:rFonts w:ascii="Times New Roman" w:hAnsi="Times New Roman"/>
          <w:b/>
          <w:sz w:val="24"/>
          <w:szCs w:val="24"/>
          <w:lang w:val="en-US"/>
        </w:rPr>
        <w:t>Figure 2</w:t>
      </w:r>
      <w:r w:rsidRPr="00C97635">
        <w:rPr>
          <w:rFonts w:ascii="Times New Roman" w:hAnsi="Times New Roman"/>
          <w:bCs/>
          <w:sz w:val="24"/>
          <w:szCs w:val="24"/>
          <w:lang w:val="en-US"/>
        </w:rPr>
        <w:t>. System limits of the product under study.</w:t>
      </w:r>
    </w:p>
    <w:p w:rsidRPr="00C97635" w:rsidR="001C0120" w:rsidP="00E14A1B" w:rsidRDefault="001C0120" w14:paraId="5C759FD3" w14:textId="77777777">
      <w:pPr>
        <w:spacing w:after="0" w:line="240" w:lineRule="auto"/>
        <w:jc w:val="both"/>
        <w:rPr>
          <w:rFonts w:ascii="Times New Roman" w:hAnsi="Times New Roman"/>
          <w:sz w:val="24"/>
          <w:szCs w:val="24"/>
          <w:lang w:val="en-US"/>
        </w:rPr>
      </w:pPr>
    </w:p>
    <w:p w:rsidRPr="00831FB9" w:rsidR="004F1F67" w:rsidP="00E14A1B" w:rsidRDefault="000F369F" w14:paraId="294706F0" w14:textId="1C3FF3B8">
      <w:pPr>
        <w:spacing w:after="0" w:line="240" w:lineRule="auto"/>
        <w:jc w:val="both"/>
        <w:rPr>
          <w:rFonts w:ascii="Times New Roman" w:hAnsi="Times New Roman"/>
          <w:sz w:val="24"/>
          <w:szCs w:val="24"/>
        </w:rPr>
      </w:pPr>
      <w:r w:rsidRPr="00831FB9">
        <w:rPr>
          <w:rFonts w:ascii="Times New Roman" w:hAnsi="Times New Roman"/>
          <w:sz w:val="24"/>
          <w:szCs w:val="24"/>
          <w:lang w:val="es-ES_tradnl"/>
        </w:rPr>
        <w:t xml:space="preserve">En el estudio </w:t>
      </w:r>
      <w:r w:rsidRPr="00831FB9" w:rsidR="004F1F67">
        <w:rPr>
          <w:rFonts w:ascii="Times New Roman" w:hAnsi="Times New Roman"/>
          <w:sz w:val="24"/>
          <w:szCs w:val="24"/>
        </w:rPr>
        <w:t xml:space="preserve">se consideraron dos unidades funcionales. La primera, </w:t>
      </w:r>
      <w:r w:rsidRPr="00831FB9" w:rsidR="004F1F67">
        <w:rPr>
          <w:rFonts w:ascii="Times New Roman" w:hAnsi="Times New Roman"/>
          <w:sz w:val="24"/>
          <w:szCs w:val="24"/>
          <w:lang w:val="es-ES_tradnl"/>
        </w:rPr>
        <w:t xml:space="preserve">una tarima de madera con dimensiones comerciales para la manipulación y trasiego de productos agrícolas de exportación; y la </w:t>
      </w:r>
      <w:r w:rsidRPr="00831FB9" w:rsidR="004F1F67">
        <w:rPr>
          <w:rFonts w:ascii="Times New Roman" w:hAnsi="Times New Roman"/>
          <w:sz w:val="24"/>
          <w:szCs w:val="24"/>
        </w:rPr>
        <w:t>segunda, un metro cúbico de madera aserrada (m</w:t>
      </w:r>
      <w:r w:rsidRPr="00831FB9" w:rsidR="004F1F67">
        <w:rPr>
          <w:rFonts w:ascii="Times New Roman" w:hAnsi="Times New Roman"/>
          <w:sz w:val="24"/>
          <w:szCs w:val="24"/>
          <w:vertAlign w:val="superscript"/>
        </w:rPr>
        <w:t>3</w:t>
      </w:r>
      <w:r w:rsidRPr="00831FB9" w:rsidR="004F1F67">
        <w:rPr>
          <w:rFonts w:ascii="Times New Roman" w:hAnsi="Times New Roman"/>
          <w:sz w:val="24"/>
          <w:szCs w:val="24"/>
        </w:rPr>
        <w:t>) destinado al mismo uso.</w:t>
      </w:r>
    </w:p>
    <w:p w:rsidR="00C97635" w:rsidP="00E14A1B" w:rsidRDefault="00C97635" w14:paraId="49168DFD" w14:textId="77777777">
      <w:pPr>
        <w:pStyle w:val="Ttulo2"/>
        <w:spacing w:before="0" w:line="240" w:lineRule="auto"/>
        <w:rPr>
          <w:rFonts w:ascii="Times New Roman" w:hAnsi="Times New Roman" w:cs="Times New Roman"/>
          <w:b/>
          <w:bCs/>
          <w:color w:val="auto"/>
          <w:sz w:val="28"/>
          <w:szCs w:val="28"/>
          <w:lang w:val="es-ES_tradnl"/>
        </w:rPr>
      </w:pPr>
    </w:p>
    <w:p w:rsidRPr="00C97635" w:rsidR="00630371" w:rsidP="00E14A1B" w:rsidRDefault="00630371" w14:paraId="50C0F4D1" w14:textId="443890C4">
      <w:pPr>
        <w:pStyle w:val="Ttulo2"/>
        <w:spacing w:before="0" w:line="240" w:lineRule="auto"/>
        <w:rPr>
          <w:rFonts w:ascii="Times New Roman" w:hAnsi="Times New Roman" w:cs="Times New Roman"/>
          <w:b/>
          <w:bCs/>
          <w:color w:val="auto"/>
          <w:sz w:val="24"/>
          <w:szCs w:val="24"/>
          <w:lang w:val="es-ES_tradnl"/>
        </w:rPr>
      </w:pPr>
      <w:r w:rsidRPr="00C97635">
        <w:rPr>
          <w:rFonts w:ascii="Times New Roman" w:hAnsi="Times New Roman" w:cs="Times New Roman"/>
          <w:b/>
          <w:bCs/>
          <w:color w:val="auto"/>
          <w:sz w:val="24"/>
          <w:szCs w:val="24"/>
          <w:lang w:val="es-ES_tradnl"/>
        </w:rPr>
        <w:t>2.2 Inventario de ciclo de vida</w:t>
      </w:r>
      <w:bookmarkEnd w:id="76"/>
      <w:r w:rsidRPr="00C97635">
        <w:rPr>
          <w:rFonts w:ascii="Times New Roman" w:hAnsi="Times New Roman" w:cs="Times New Roman"/>
          <w:b/>
          <w:bCs/>
          <w:color w:val="auto"/>
          <w:sz w:val="24"/>
          <w:szCs w:val="24"/>
          <w:lang w:val="es-ES_tradnl"/>
        </w:rPr>
        <w:t>, temporalidad y carbono en producto</w:t>
      </w:r>
    </w:p>
    <w:p w:rsidR="00C97635" w:rsidP="00E14A1B" w:rsidRDefault="00C97635" w14:paraId="400F924B" w14:textId="77777777">
      <w:pPr>
        <w:spacing w:after="0" w:line="240" w:lineRule="auto"/>
        <w:jc w:val="both"/>
        <w:rPr>
          <w:rFonts w:ascii="Times New Roman" w:hAnsi="Times New Roman"/>
          <w:sz w:val="24"/>
          <w:szCs w:val="24"/>
          <w:lang w:val="es-ES_tradnl"/>
        </w:rPr>
      </w:pPr>
    </w:p>
    <w:p w:rsidRPr="00831FB9" w:rsidR="00E93B34" w:rsidP="00E14A1B" w:rsidRDefault="00630371" w14:paraId="72F835DD" w14:textId="39D932C0">
      <w:pPr>
        <w:spacing w:after="0" w:line="240" w:lineRule="auto"/>
        <w:jc w:val="both"/>
        <w:rPr>
          <w:rFonts w:ascii="Times New Roman" w:hAnsi="Times New Roman"/>
          <w:sz w:val="24"/>
          <w:szCs w:val="24"/>
          <w:lang w:val="es-ES_tradnl"/>
        </w:rPr>
      </w:pPr>
      <w:r w:rsidRPr="00831FB9">
        <w:rPr>
          <w:rFonts w:ascii="Times New Roman" w:hAnsi="Times New Roman"/>
          <w:sz w:val="24"/>
          <w:szCs w:val="24"/>
          <w:lang w:val="es-ES_tradnl"/>
        </w:rPr>
        <w:t xml:space="preserve">El inventario de ciclo de vida (ICV) </w:t>
      </w:r>
      <w:r w:rsidRPr="00831FB9" w:rsidR="000736BB">
        <w:rPr>
          <w:rFonts w:ascii="Times New Roman" w:hAnsi="Times New Roman"/>
          <w:sz w:val="24"/>
          <w:szCs w:val="24"/>
          <w:lang w:val="es-ES_tradnl"/>
        </w:rPr>
        <w:t xml:space="preserve">registra las </w:t>
      </w:r>
      <w:r w:rsidRPr="00831FB9">
        <w:rPr>
          <w:rFonts w:ascii="Times New Roman" w:hAnsi="Times New Roman"/>
          <w:sz w:val="24"/>
          <w:szCs w:val="24"/>
          <w:lang w:val="es-ES_tradnl"/>
        </w:rPr>
        <w:t xml:space="preserve">entradas y salidas que representa al sistema del producto </w:t>
      </w:r>
      <w:r w:rsidR="0042720E">
        <w:rPr>
          <w:rFonts w:ascii="Times New Roman" w:hAnsi="Times New Roman"/>
          <w:sz w:val="24"/>
          <w:szCs w:val="24"/>
          <w:lang w:val="es-ES_tradnl"/>
        </w:rPr>
        <w:t xml:space="preserve">en </w:t>
      </w:r>
      <w:r w:rsidRPr="00831FB9">
        <w:rPr>
          <w:rFonts w:ascii="Times New Roman" w:hAnsi="Times New Roman"/>
          <w:sz w:val="24"/>
          <w:szCs w:val="24"/>
          <w:lang w:val="es-ES_tradnl"/>
        </w:rPr>
        <w:t>estudio</w:t>
      </w:r>
      <w:r w:rsidR="00AF7593">
        <w:rPr>
          <w:rFonts w:ascii="Times New Roman" w:hAnsi="Times New Roman"/>
          <w:sz w:val="24"/>
          <w:szCs w:val="24"/>
          <w:lang w:val="es-ES_tradnl"/>
        </w:rPr>
        <w:t xml:space="preserve"> (</w:t>
      </w:r>
      <w:r w:rsidRPr="00E47F28" w:rsidR="00E47F28">
        <w:rPr>
          <w:rFonts w:ascii="Times New Roman" w:hAnsi="Times New Roman"/>
          <w:b/>
          <w:bCs/>
          <w:sz w:val="24"/>
          <w:szCs w:val="24"/>
          <w:lang w:val="es-ES_tradnl"/>
        </w:rPr>
        <w:t>A</w:t>
      </w:r>
      <w:r w:rsidRPr="00E47F28" w:rsidR="00AF7593">
        <w:rPr>
          <w:rFonts w:ascii="Times New Roman" w:hAnsi="Times New Roman"/>
          <w:b/>
          <w:bCs/>
          <w:sz w:val="24"/>
          <w:szCs w:val="24"/>
          <w:lang w:val="es-ES_tradnl"/>
        </w:rPr>
        <w:t>péndice 1</w:t>
      </w:r>
      <w:r w:rsidR="00AF7593">
        <w:rPr>
          <w:rFonts w:ascii="Times New Roman" w:hAnsi="Times New Roman"/>
          <w:sz w:val="24"/>
          <w:szCs w:val="24"/>
          <w:lang w:val="es-ES_tradnl"/>
        </w:rPr>
        <w:t>)</w:t>
      </w:r>
      <w:r w:rsidRPr="00831FB9">
        <w:rPr>
          <w:rFonts w:ascii="Times New Roman" w:hAnsi="Times New Roman"/>
          <w:sz w:val="24"/>
          <w:szCs w:val="24"/>
          <w:lang w:val="es-ES_tradnl"/>
        </w:rPr>
        <w:t xml:space="preserve">. En la recopilación </w:t>
      </w:r>
      <w:r w:rsidRPr="00831FB9" w:rsidR="000736BB">
        <w:rPr>
          <w:rFonts w:ascii="Times New Roman" w:hAnsi="Times New Roman"/>
          <w:sz w:val="24"/>
          <w:szCs w:val="24"/>
          <w:lang w:val="es-ES_tradnl"/>
        </w:rPr>
        <w:t xml:space="preserve">de información </w:t>
      </w:r>
      <w:r w:rsidRPr="00831FB9">
        <w:rPr>
          <w:rFonts w:ascii="Times New Roman" w:hAnsi="Times New Roman"/>
          <w:sz w:val="24"/>
          <w:szCs w:val="24"/>
          <w:lang w:val="es-ES_tradnl"/>
        </w:rPr>
        <w:t>se utilizaron datos primarios y secundarios según la disponibilidad de tiempo y recursos.</w:t>
      </w:r>
      <w:r w:rsidRPr="00831FB9" w:rsidR="00952061">
        <w:rPr>
          <w:rFonts w:ascii="Times New Roman" w:hAnsi="Times New Roman"/>
          <w:sz w:val="24"/>
          <w:szCs w:val="24"/>
          <w:lang w:val="es-ES_tradnl"/>
        </w:rPr>
        <w:t xml:space="preserve"> </w:t>
      </w:r>
      <w:r w:rsidRPr="00831FB9" w:rsidR="00E93B34">
        <w:rPr>
          <w:rFonts w:ascii="Times New Roman" w:hAnsi="Times New Roman"/>
          <w:sz w:val="24"/>
          <w:szCs w:val="24"/>
          <w:lang w:val="es-ES_tradnl"/>
        </w:rPr>
        <w:t xml:space="preserve">Los datos primarios comprenden las entradas del inventario o datos de actividad; y los datos secundarios son los factores de cálculo de emisiones. En específico, los factores de emisión de gases de efecto invernadero y los potenciales de calentamiento global. </w:t>
      </w:r>
    </w:p>
    <w:p w:rsidR="00C97635" w:rsidP="00E14A1B" w:rsidRDefault="00C97635" w14:paraId="41352F7F" w14:textId="77777777">
      <w:pPr>
        <w:spacing w:after="0" w:line="240" w:lineRule="auto"/>
        <w:jc w:val="both"/>
        <w:rPr>
          <w:rFonts w:ascii="Times New Roman" w:hAnsi="Times New Roman"/>
          <w:sz w:val="24"/>
          <w:szCs w:val="24"/>
          <w:lang w:val="es-ES_tradnl"/>
        </w:rPr>
      </w:pPr>
    </w:p>
    <w:p w:rsidRPr="00831FB9" w:rsidR="00E93B34" w:rsidP="00E14A1B" w:rsidRDefault="00E93B34" w14:paraId="5CB5EA26" w14:textId="49E22609">
      <w:pPr>
        <w:spacing w:after="0" w:line="240" w:lineRule="auto"/>
        <w:jc w:val="both"/>
        <w:rPr>
          <w:rFonts w:ascii="Times New Roman" w:hAnsi="Times New Roman"/>
          <w:color w:val="000000"/>
          <w:sz w:val="24"/>
          <w:szCs w:val="24"/>
          <w:lang w:val="es-ES"/>
        </w:rPr>
      </w:pPr>
      <w:r w:rsidRPr="00831FB9">
        <w:rPr>
          <w:rFonts w:ascii="Times New Roman" w:hAnsi="Times New Roman"/>
          <w:sz w:val="24"/>
          <w:szCs w:val="24"/>
          <w:lang w:val="es-ES_tradnl"/>
        </w:rPr>
        <w:t xml:space="preserve">Los </w:t>
      </w:r>
      <w:r w:rsidRPr="009D7792">
        <w:rPr>
          <w:rFonts w:ascii="Times New Roman" w:hAnsi="Times New Roman"/>
          <w:sz w:val="24"/>
          <w:szCs w:val="24"/>
          <w:lang w:val="es-ES_tradnl"/>
        </w:rPr>
        <w:t>datos del ICV (</w:t>
      </w:r>
      <w:r w:rsidRPr="009D7792">
        <w:rPr>
          <w:rFonts w:ascii="Times New Roman" w:hAnsi="Times New Roman"/>
          <w:b/>
          <w:sz w:val="24"/>
          <w:szCs w:val="24"/>
          <w:lang w:val="es-ES_tradnl"/>
        </w:rPr>
        <w:t>Cuadro 1</w:t>
      </w:r>
      <w:r w:rsidRPr="009D7792">
        <w:rPr>
          <w:rFonts w:ascii="Times New Roman" w:hAnsi="Times New Roman"/>
          <w:sz w:val="24"/>
          <w:szCs w:val="24"/>
          <w:lang w:val="es-ES_tradnl"/>
        </w:rPr>
        <w:t>)</w:t>
      </w:r>
      <w:r w:rsidRPr="00831FB9">
        <w:rPr>
          <w:rFonts w:ascii="Times New Roman" w:hAnsi="Times New Roman"/>
          <w:sz w:val="24"/>
          <w:szCs w:val="24"/>
          <w:lang w:val="es-ES_tradnl"/>
        </w:rPr>
        <w:t xml:space="preserve"> se estimaron a través de una serie de</w:t>
      </w:r>
      <w:r w:rsidR="00014203">
        <w:rPr>
          <w:rFonts w:ascii="Times New Roman" w:hAnsi="Times New Roman"/>
          <w:sz w:val="24"/>
          <w:szCs w:val="24"/>
          <w:lang w:val="es-ES_tradnl"/>
        </w:rPr>
        <w:t xml:space="preserve"> entrevistas y aplicación de</w:t>
      </w:r>
      <w:r w:rsidRPr="00831FB9">
        <w:rPr>
          <w:rFonts w:ascii="Times New Roman" w:hAnsi="Times New Roman"/>
          <w:sz w:val="24"/>
          <w:szCs w:val="24"/>
          <w:lang w:val="es-ES_tradnl"/>
        </w:rPr>
        <w:t xml:space="preserve"> cuestionarios, </w:t>
      </w:r>
      <w:r w:rsidR="00014203">
        <w:rPr>
          <w:rFonts w:ascii="Times New Roman" w:hAnsi="Times New Roman"/>
          <w:sz w:val="24"/>
          <w:szCs w:val="24"/>
          <w:lang w:val="es-ES_tradnl"/>
        </w:rPr>
        <w:t>se utilizó</w:t>
      </w:r>
      <w:r w:rsidRPr="00831FB9">
        <w:rPr>
          <w:rFonts w:ascii="Times New Roman" w:hAnsi="Times New Roman"/>
          <w:sz w:val="24"/>
          <w:szCs w:val="24"/>
          <w:lang w:val="es-ES_tradnl"/>
        </w:rPr>
        <w:t xml:space="preserve"> el método conocido como </w:t>
      </w:r>
      <w:r w:rsidRPr="00831FB9">
        <w:rPr>
          <w:rFonts w:ascii="Times New Roman" w:hAnsi="Times New Roman"/>
          <w:i/>
          <w:iCs/>
          <w:sz w:val="24"/>
          <w:szCs w:val="24"/>
          <w:lang w:val="es-ES_tradnl"/>
        </w:rPr>
        <w:t>recuperación de rendimientos</w:t>
      </w:r>
      <w:r w:rsidRPr="00831FB9">
        <w:rPr>
          <w:rFonts w:ascii="Times New Roman" w:hAnsi="Times New Roman"/>
          <w:sz w:val="24"/>
          <w:szCs w:val="24"/>
          <w:lang w:val="es-ES_tradnl"/>
        </w:rPr>
        <w:t xml:space="preserve"> (</w:t>
      </w:r>
      <w:r w:rsidRPr="00CF113B" w:rsidR="0042720E">
        <w:rPr>
          <w:rFonts w:ascii="Times New Roman" w:hAnsi="Times New Roman"/>
          <w:color w:val="0070C0"/>
          <w:sz w:val="24"/>
          <w:szCs w:val="24"/>
          <w:lang w:val="es-ES_tradnl"/>
        </w:rPr>
        <w:t>Guevara y Murillo, 2009</w:t>
      </w:r>
      <w:r w:rsidR="0042720E">
        <w:rPr>
          <w:rFonts w:ascii="Times New Roman" w:hAnsi="Times New Roman"/>
          <w:color w:val="0070C0"/>
          <w:sz w:val="24"/>
          <w:szCs w:val="24"/>
          <w:lang w:val="es-ES_tradnl"/>
        </w:rPr>
        <w:t xml:space="preserve">; </w:t>
      </w:r>
      <w:proofErr w:type="spellStart"/>
      <w:r w:rsidRPr="00CF113B" w:rsidR="00106D79">
        <w:rPr>
          <w:rFonts w:ascii="Times New Roman" w:hAnsi="Times New Roman"/>
          <w:color w:val="0070C0"/>
          <w:sz w:val="24"/>
          <w:szCs w:val="24"/>
        </w:rPr>
        <w:t>Louman</w:t>
      </w:r>
      <w:proofErr w:type="spellEnd"/>
      <w:r w:rsidRPr="00CF113B" w:rsidR="00106D79">
        <w:rPr>
          <w:rFonts w:ascii="Times New Roman" w:hAnsi="Times New Roman"/>
          <w:color w:val="0070C0"/>
          <w:sz w:val="24"/>
          <w:szCs w:val="24"/>
        </w:rPr>
        <w:t xml:space="preserve">, Gómez y Navarro, </w:t>
      </w:r>
      <w:r w:rsidRPr="00CF113B">
        <w:rPr>
          <w:rFonts w:ascii="Times New Roman" w:hAnsi="Times New Roman"/>
          <w:color w:val="0070C0"/>
          <w:sz w:val="24"/>
          <w:szCs w:val="24"/>
          <w:lang w:val="es-ES_tradnl"/>
        </w:rPr>
        <w:t>2006;</w:t>
      </w:r>
      <w:r w:rsidRPr="0042720E" w:rsidR="0042720E">
        <w:rPr>
          <w:rFonts w:ascii="Times New Roman" w:hAnsi="Times New Roman"/>
          <w:color w:val="0070C0"/>
          <w:sz w:val="24"/>
          <w:szCs w:val="24"/>
          <w:lang w:val="es-ES_tradnl"/>
        </w:rPr>
        <w:t xml:space="preserve"> </w:t>
      </w:r>
      <w:r w:rsidRPr="00CF113B" w:rsidR="0042720E">
        <w:rPr>
          <w:rFonts w:ascii="Times New Roman" w:hAnsi="Times New Roman"/>
          <w:color w:val="0070C0"/>
          <w:sz w:val="24"/>
          <w:szCs w:val="24"/>
          <w:lang w:val="es-ES_tradnl"/>
        </w:rPr>
        <w:t>Reiche, 1989</w:t>
      </w:r>
      <w:r w:rsidRPr="00831FB9">
        <w:rPr>
          <w:rFonts w:ascii="Times New Roman" w:hAnsi="Times New Roman"/>
          <w:sz w:val="24"/>
          <w:szCs w:val="24"/>
          <w:lang w:val="es-ES_tradnl"/>
        </w:rPr>
        <w:t>)</w:t>
      </w:r>
      <w:r w:rsidRPr="00831FB9" w:rsidR="00952061">
        <w:rPr>
          <w:rFonts w:ascii="Times New Roman" w:hAnsi="Times New Roman"/>
          <w:sz w:val="24"/>
          <w:szCs w:val="24"/>
          <w:lang w:val="es-ES_tradnl"/>
        </w:rPr>
        <w:t xml:space="preserve">. De esta manera, se </w:t>
      </w:r>
      <w:r w:rsidRPr="00831FB9">
        <w:rPr>
          <w:rFonts w:ascii="Times New Roman" w:hAnsi="Times New Roman"/>
          <w:sz w:val="24"/>
          <w:szCs w:val="24"/>
          <w:lang w:val="es-ES_tradnl"/>
        </w:rPr>
        <w:t>registrar</w:t>
      </w:r>
      <w:r w:rsidRPr="00831FB9" w:rsidR="00952061">
        <w:rPr>
          <w:rFonts w:ascii="Times New Roman" w:hAnsi="Times New Roman"/>
          <w:sz w:val="24"/>
          <w:szCs w:val="24"/>
          <w:lang w:val="es-ES_tradnl"/>
        </w:rPr>
        <w:t>on los</w:t>
      </w:r>
      <w:r w:rsidRPr="00831FB9">
        <w:rPr>
          <w:rFonts w:ascii="Times New Roman" w:hAnsi="Times New Roman"/>
          <w:sz w:val="24"/>
          <w:szCs w:val="24"/>
          <w:lang w:val="es-ES_tradnl"/>
        </w:rPr>
        <w:t xml:space="preserve"> datos de entrada a nivel de </w:t>
      </w:r>
      <w:r w:rsidRPr="00831FB9">
        <w:rPr>
          <w:rFonts w:ascii="Times New Roman" w:hAnsi="Times New Roman"/>
          <w:color w:val="000000"/>
          <w:sz w:val="24"/>
          <w:szCs w:val="24"/>
          <w:lang w:val="es-ES"/>
        </w:rPr>
        <w:t>proceso unitario</w:t>
      </w:r>
      <w:r w:rsidR="00AF7593">
        <w:rPr>
          <w:rFonts w:ascii="Times New Roman" w:hAnsi="Times New Roman"/>
          <w:color w:val="000000"/>
          <w:sz w:val="24"/>
          <w:szCs w:val="24"/>
          <w:lang w:val="es-ES"/>
        </w:rPr>
        <w:t xml:space="preserve"> (apéndice 2)</w:t>
      </w:r>
      <w:r w:rsidRPr="00831FB9">
        <w:rPr>
          <w:rFonts w:ascii="Times New Roman" w:hAnsi="Times New Roman"/>
          <w:color w:val="000000"/>
          <w:sz w:val="24"/>
          <w:szCs w:val="24"/>
          <w:lang w:val="es-ES"/>
        </w:rPr>
        <w:t xml:space="preserve">, grupo de procesos, a nivel de operación, grupos de operaciones, etapa del ciclo de vida o grupos de etapas; según la </w:t>
      </w:r>
      <w:r w:rsidRPr="00831FB9">
        <w:rPr>
          <w:rFonts w:ascii="Times New Roman" w:hAnsi="Times New Roman"/>
          <w:color w:val="000000"/>
          <w:sz w:val="24"/>
          <w:szCs w:val="24"/>
          <w:lang w:val="es-ES"/>
        </w:rPr>
        <w:lastRenderedPageBreak/>
        <w:t xml:space="preserve">disponibilidad de información del entrevistado. </w:t>
      </w:r>
      <w:r w:rsidRPr="00831FB9">
        <w:rPr>
          <w:rFonts w:ascii="Times New Roman" w:hAnsi="Times New Roman"/>
          <w:sz w:val="24"/>
          <w:szCs w:val="24"/>
          <w:lang w:val="es-ES_tradnl"/>
        </w:rPr>
        <w:t xml:space="preserve">Se realizaron 93 entrevistas distribuidas de la forma que muestra el </w:t>
      </w:r>
      <w:r w:rsidRPr="00106D79">
        <w:rPr>
          <w:rFonts w:ascii="Times New Roman" w:hAnsi="Times New Roman"/>
          <w:b/>
          <w:sz w:val="24"/>
          <w:szCs w:val="24"/>
          <w:lang w:val="es-ES_tradnl"/>
        </w:rPr>
        <w:t>Cuadro 2</w:t>
      </w:r>
      <w:r w:rsidRPr="00831FB9">
        <w:rPr>
          <w:rFonts w:ascii="Times New Roman" w:hAnsi="Times New Roman"/>
          <w:sz w:val="24"/>
          <w:szCs w:val="24"/>
          <w:lang w:val="es-ES_tradnl"/>
        </w:rPr>
        <w:t>.</w:t>
      </w:r>
    </w:p>
    <w:p w:rsidR="00C97635" w:rsidP="00E14A1B" w:rsidRDefault="00C97635" w14:paraId="38852DC9" w14:textId="77777777">
      <w:pPr>
        <w:spacing w:after="0" w:line="240" w:lineRule="auto"/>
        <w:jc w:val="both"/>
        <w:rPr>
          <w:rFonts w:ascii="Times New Roman" w:hAnsi="Times New Roman" w:eastAsia="Times New Roman"/>
          <w:color w:val="000000"/>
          <w:sz w:val="24"/>
          <w:szCs w:val="24"/>
          <w:lang w:eastAsia="es-CR"/>
        </w:rPr>
      </w:pPr>
    </w:p>
    <w:p w:rsidRPr="00831FB9" w:rsidR="00E93B34" w:rsidP="00E14A1B" w:rsidRDefault="00E93B34" w14:paraId="0BC9A2F9" w14:textId="306BF43A">
      <w:pPr>
        <w:spacing w:after="0" w:line="240" w:lineRule="auto"/>
        <w:jc w:val="both"/>
        <w:rPr>
          <w:rFonts w:ascii="Times New Roman" w:hAnsi="Times New Roman"/>
          <w:color w:val="000000"/>
          <w:sz w:val="24"/>
          <w:szCs w:val="24"/>
          <w:lang w:val="es-ES"/>
        </w:rPr>
      </w:pPr>
      <w:r w:rsidRPr="00831FB9">
        <w:rPr>
          <w:rFonts w:ascii="Times New Roman" w:hAnsi="Times New Roman" w:eastAsia="Times New Roman"/>
          <w:color w:val="000000"/>
          <w:sz w:val="24"/>
          <w:szCs w:val="24"/>
          <w:lang w:eastAsia="es-CR"/>
        </w:rPr>
        <w:t>La temporalidad de los datos recopilados comprendió al periodo 2014-2017 y la</w:t>
      </w:r>
      <w:r w:rsidRPr="00831FB9" w:rsidR="00CC6B4A">
        <w:rPr>
          <w:rFonts w:ascii="Times New Roman" w:hAnsi="Times New Roman" w:eastAsia="Times New Roman"/>
          <w:color w:val="000000"/>
          <w:sz w:val="24"/>
          <w:szCs w:val="24"/>
          <w:lang w:eastAsia="es-CR"/>
        </w:rPr>
        <w:t xml:space="preserve"> </w:t>
      </w:r>
      <w:r w:rsidRPr="00831FB9">
        <w:rPr>
          <w:rFonts w:ascii="Times New Roman" w:hAnsi="Times New Roman" w:eastAsia="Times New Roman"/>
          <w:color w:val="000000"/>
          <w:sz w:val="24"/>
          <w:szCs w:val="24"/>
          <w:lang w:eastAsia="es-CR"/>
        </w:rPr>
        <w:t>temporalidad de los resultados del ACV representó un ciclo de rotación completo para plantaciones forestales de melina (</w:t>
      </w:r>
      <w:r w:rsidRPr="00831FB9">
        <w:rPr>
          <w:rFonts w:ascii="Times New Roman" w:hAnsi="Times New Roman" w:eastAsia="Times New Roman"/>
          <w:i/>
          <w:iCs/>
          <w:color w:val="000000"/>
          <w:sz w:val="24"/>
          <w:szCs w:val="24"/>
          <w:lang w:eastAsia="es-CR"/>
        </w:rPr>
        <w:t>G</w:t>
      </w:r>
      <w:r w:rsidRPr="00831FB9" w:rsidR="00AD7DB1">
        <w:rPr>
          <w:rFonts w:ascii="Times New Roman" w:hAnsi="Times New Roman" w:eastAsia="Times New Roman"/>
          <w:i/>
          <w:iCs/>
          <w:color w:val="000000"/>
          <w:sz w:val="24"/>
          <w:szCs w:val="24"/>
          <w:lang w:eastAsia="es-CR"/>
        </w:rPr>
        <w:t>.</w:t>
      </w:r>
      <w:r w:rsidRPr="00831FB9">
        <w:rPr>
          <w:rFonts w:ascii="Times New Roman" w:hAnsi="Times New Roman" w:eastAsia="Times New Roman"/>
          <w:i/>
          <w:iCs/>
          <w:color w:val="000000"/>
          <w:sz w:val="24"/>
          <w:szCs w:val="24"/>
          <w:lang w:eastAsia="es-CR"/>
        </w:rPr>
        <w:t xml:space="preserve"> </w:t>
      </w:r>
      <w:proofErr w:type="spellStart"/>
      <w:r w:rsidRPr="00831FB9">
        <w:rPr>
          <w:rFonts w:ascii="Times New Roman" w:hAnsi="Times New Roman" w:eastAsia="Times New Roman"/>
          <w:i/>
          <w:iCs/>
          <w:color w:val="000000"/>
          <w:sz w:val="24"/>
          <w:szCs w:val="24"/>
          <w:lang w:eastAsia="es-CR"/>
        </w:rPr>
        <w:t>arborea</w:t>
      </w:r>
      <w:proofErr w:type="spellEnd"/>
      <w:r w:rsidRPr="00831FB9">
        <w:rPr>
          <w:rFonts w:ascii="Times New Roman" w:hAnsi="Times New Roman" w:eastAsia="Times New Roman"/>
          <w:color w:val="000000"/>
          <w:sz w:val="24"/>
          <w:szCs w:val="24"/>
          <w:lang w:eastAsia="es-CR"/>
        </w:rPr>
        <w:t>) equivalente a 12 años (</w:t>
      </w:r>
      <w:r w:rsidRPr="00CF113B">
        <w:rPr>
          <w:rFonts w:ascii="Times New Roman" w:hAnsi="Times New Roman" w:eastAsia="Times New Roman"/>
          <w:color w:val="0070C0"/>
          <w:sz w:val="24"/>
          <w:szCs w:val="24"/>
          <w:lang w:eastAsia="es-CR"/>
        </w:rPr>
        <w:t>Sage y Quirós</w:t>
      </w:r>
      <w:r w:rsidRPr="00CF113B" w:rsidR="00106D79">
        <w:rPr>
          <w:rFonts w:ascii="Times New Roman" w:hAnsi="Times New Roman" w:eastAsia="Times New Roman"/>
          <w:color w:val="0070C0"/>
          <w:sz w:val="24"/>
          <w:szCs w:val="24"/>
          <w:lang w:eastAsia="es-CR"/>
        </w:rPr>
        <w:t>,</w:t>
      </w:r>
      <w:r w:rsidRPr="00CF113B">
        <w:rPr>
          <w:rFonts w:ascii="Times New Roman" w:hAnsi="Times New Roman" w:eastAsia="Times New Roman"/>
          <w:color w:val="0070C0"/>
          <w:sz w:val="24"/>
          <w:szCs w:val="24"/>
          <w:lang w:eastAsia="es-CR"/>
        </w:rPr>
        <w:t xml:space="preserve"> 2001</w:t>
      </w:r>
      <w:r w:rsidRPr="00831FB9">
        <w:rPr>
          <w:rFonts w:ascii="Times New Roman" w:hAnsi="Times New Roman" w:eastAsia="Times New Roman"/>
          <w:color w:val="000000"/>
          <w:sz w:val="24"/>
          <w:szCs w:val="24"/>
          <w:lang w:eastAsia="es-CR"/>
        </w:rPr>
        <w:t>)</w:t>
      </w:r>
      <w:r w:rsidRPr="00831FB9">
        <w:rPr>
          <w:rFonts w:ascii="Times New Roman" w:hAnsi="Times New Roman"/>
          <w:sz w:val="24"/>
          <w:szCs w:val="24"/>
          <w:lang w:val="es-ES_tradnl"/>
        </w:rPr>
        <w:t xml:space="preserve">. </w:t>
      </w:r>
      <w:r w:rsidRPr="00831FB9">
        <w:rPr>
          <w:rFonts w:ascii="Times New Roman" w:hAnsi="Times New Roman"/>
          <w:color w:val="000000"/>
          <w:sz w:val="24"/>
          <w:szCs w:val="24"/>
          <w:lang w:val="es-ES"/>
        </w:rPr>
        <w:t xml:space="preserve">Con el fin de reflejar la variabilidad encontrada en </w:t>
      </w:r>
      <w:r w:rsidRPr="00831FB9" w:rsidR="00952061">
        <w:rPr>
          <w:rFonts w:ascii="Times New Roman" w:hAnsi="Times New Roman"/>
          <w:color w:val="000000"/>
          <w:sz w:val="24"/>
          <w:szCs w:val="24"/>
          <w:lang w:val="es-ES"/>
        </w:rPr>
        <w:t xml:space="preserve">los </w:t>
      </w:r>
      <w:r w:rsidRPr="00831FB9">
        <w:rPr>
          <w:rFonts w:ascii="Times New Roman" w:hAnsi="Times New Roman"/>
          <w:color w:val="000000"/>
          <w:sz w:val="24"/>
          <w:szCs w:val="24"/>
          <w:lang w:val="es-ES"/>
        </w:rPr>
        <w:t>sistema</w:t>
      </w:r>
      <w:r w:rsidRPr="00831FB9" w:rsidR="00952061">
        <w:rPr>
          <w:rFonts w:ascii="Times New Roman" w:hAnsi="Times New Roman"/>
          <w:color w:val="000000"/>
          <w:sz w:val="24"/>
          <w:szCs w:val="24"/>
          <w:lang w:val="es-ES"/>
        </w:rPr>
        <w:t>s</w:t>
      </w:r>
      <w:r w:rsidRPr="00831FB9">
        <w:rPr>
          <w:rFonts w:ascii="Times New Roman" w:hAnsi="Times New Roman"/>
          <w:color w:val="000000"/>
          <w:sz w:val="24"/>
          <w:szCs w:val="24"/>
          <w:lang w:val="es-ES"/>
        </w:rPr>
        <w:t xml:space="preserve"> del producto, las entradas del inventario corresponden a valores promedios, ponderados según el área de plantación forestal o volumen de producción de tarimas de las empresas. </w:t>
      </w:r>
    </w:p>
    <w:p w:rsidR="00C97635" w:rsidP="00E14A1B" w:rsidRDefault="00C97635" w14:paraId="20BF3275" w14:textId="77777777">
      <w:pPr>
        <w:spacing w:after="0" w:line="240" w:lineRule="auto"/>
        <w:jc w:val="both"/>
        <w:rPr>
          <w:rFonts w:ascii="Times New Roman" w:hAnsi="Times New Roman"/>
          <w:sz w:val="24"/>
          <w:szCs w:val="24"/>
          <w:lang w:val="es-ES_tradnl"/>
        </w:rPr>
      </w:pPr>
    </w:p>
    <w:p w:rsidR="00065A15" w:rsidP="00E14A1B" w:rsidRDefault="005D7A18" w14:paraId="795CCDA1" w14:textId="03DA04EF">
      <w:pPr>
        <w:spacing w:after="0" w:line="240" w:lineRule="auto"/>
        <w:jc w:val="both"/>
        <w:rPr>
          <w:rFonts w:ascii="Times New Roman" w:hAnsi="Times New Roman"/>
          <w:sz w:val="24"/>
          <w:szCs w:val="24"/>
          <w:lang w:val="es-ES_tradnl"/>
        </w:rPr>
      </w:pPr>
      <w:r w:rsidRPr="00831FB9">
        <w:rPr>
          <w:rFonts w:ascii="Times New Roman" w:hAnsi="Times New Roman"/>
          <w:sz w:val="24"/>
          <w:szCs w:val="24"/>
          <w:lang w:val="es-ES_tradnl"/>
        </w:rPr>
        <w:t>El carbono almacenado en el producto se estimó a partir del promedio ponderado considerando el porcentaje de usos de las diferentes especies forestales empleadas en la fabricación de tarimas de madera en la región (</w:t>
      </w:r>
      <w:r w:rsidRPr="00106D79">
        <w:rPr>
          <w:rFonts w:ascii="Times New Roman" w:hAnsi="Times New Roman"/>
          <w:b/>
          <w:sz w:val="24"/>
          <w:szCs w:val="24"/>
          <w:lang w:val="es-ES_tradnl"/>
        </w:rPr>
        <w:t>Figura 3</w:t>
      </w:r>
      <w:r w:rsidRPr="00831FB9">
        <w:rPr>
          <w:rFonts w:ascii="Times New Roman" w:hAnsi="Times New Roman"/>
          <w:sz w:val="24"/>
          <w:szCs w:val="24"/>
          <w:lang w:val="es-ES_tradnl"/>
        </w:rPr>
        <w:t>). El cálculo se realizó a través del método indirecto, a partir del volumen, la densidad específica y la f</w:t>
      </w:r>
      <w:r w:rsidR="000D48FF">
        <w:rPr>
          <w:rFonts w:ascii="Times New Roman" w:hAnsi="Times New Roman"/>
          <w:sz w:val="24"/>
          <w:szCs w:val="24"/>
          <w:lang w:val="es-ES_tradnl"/>
        </w:rPr>
        <w:t>r</w:t>
      </w:r>
      <w:r w:rsidRPr="00831FB9">
        <w:rPr>
          <w:rFonts w:ascii="Times New Roman" w:hAnsi="Times New Roman"/>
          <w:sz w:val="24"/>
          <w:szCs w:val="24"/>
          <w:lang w:val="es-ES_tradnl"/>
        </w:rPr>
        <w:t>acción de carbono de la madera (</w:t>
      </w:r>
      <w:r w:rsidRPr="00CF113B" w:rsidR="0042720E">
        <w:rPr>
          <w:rFonts w:ascii="Times New Roman" w:hAnsi="Times New Roman"/>
          <w:color w:val="0070C0"/>
          <w:sz w:val="24"/>
          <w:szCs w:val="24"/>
          <w:lang w:val="es-ES_tradnl"/>
        </w:rPr>
        <w:t xml:space="preserve">Fonseca, 2009; </w:t>
      </w:r>
      <w:r w:rsidRPr="00CF113B">
        <w:rPr>
          <w:rFonts w:ascii="Times New Roman" w:hAnsi="Times New Roman"/>
          <w:color w:val="0070C0"/>
          <w:sz w:val="24"/>
          <w:szCs w:val="24"/>
          <w:lang w:val="es-ES_tradnl"/>
        </w:rPr>
        <w:t xml:space="preserve">IPCC, 2006; Martínez y </w:t>
      </w:r>
      <w:proofErr w:type="spellStart"/>
      <w:r w:rsidRPr="00CF113B">
        <w:rPr>
          <w:rFonts w:ascii="Times New Roman" w:hAnsi="Times New Roman"/>
          <w:color w:val="0070C0"/>
          <w:sz w:val="24"/>
          <w:szCs w:val="24"/>
          <w:lang w:val="es-ES_tradnl"/>
        </w:rPr>
        <w:t>Berdasco</w:t>
      </w:r>
      <w:proofErr w:type="spellEnd"/>
      <w:r w:rsidRPr="00CF113B">
        <w:rPr>
          <w:rFonts w:ascii="Times New Roman" w:hAnsi="Times New Roman"/>
          <w:color w:val="0070C0"/>
          <w:sz w:val="24"/>
          <w:szCs w:val="24"/>
          <w:lang w:val="es-ES_tradnl"/>
        </w:rPr>
        <w:t>, 2015</w:t>
      </w:r>
      <w:r w:rsidRPr="00831FB9">
        <w:rPr>
          <w:rFonts w:ascii="Times New Roman" w:hAnsi="Times New Roman"/>
          <w:sz w:val="24"/>
          <w:szCs w:val="24"/>
          <w:lang w:val="es-ES_tradnl"/>
        </w:rPr>
        <w:t xml:space="preserve">). </w:t>
      </w:r>
    </w:p>
    <w:p w:rsidR="00065A15" w:rsidP="00E14A1B" w:rsidRDefault="00065A15" w14:paraId="3BA26126" w14:textId="77777777">
      <w:pPr>
        <w:spacing w:after="0" w:line="240" w:lineRule="auto"/>
        <w:jc w:val="both"/>
        <w:rPr>
          <w:rFonts w:ascii="Times New Roman" w:hAnsi="Times New Roman"/>
          <w:sz w:val="24"/>
          <w:szCs w:val="24"/>
          <w:lang w:val="es-ES_tradnl"/>
        </w:rPr>
      </w:pPr>
    </w:p>
    <w:p w:rsidR="002004F8" w:rsidP="00E14A1B" w:rsidRDefault="002004F8" w14:paraId="72449AB9" w14:textId="19C3DE77">
      <w:pPr>
        <w:spacing w:after="0" w:line="240" w:lineRule="auto"/>
        <w:jc w:val="both"/>
        <w:rPr>
          <w:rFonts w:ascii="Times New Roman" w:hAnsi="Times New Roman"/>
          <w:b/>
          <w:sz w:val="24"/>
          <w:szCs w:val="24"/>
          <w:lang w:val="es-ES_tradnl"/>
        </w:rPr>
      </w:pPr>
      <w:r w:rsidRPr="00065A15">
        <w:rPr>
          <w:rFonts w:ascii="Times New Roman" w:hAnsi="Times New Roman"/>
          <w:b/>
          <w:bCs/>
          <w:sz w:val="24"/>
          <w:szCs w:val="24"/>
        </w:rPr>
        <w:t xml:space="preserve">Cuadro </w:t>
      </w:r>
      <w:r w:rsidRPr="00065A15">
        <w:rPr>
          <w:rFonts w:ascii="Times New Roman" w:hAnsi="Times New Roman"/>
          <w:b/>
          <w:bCs/>
          <w:sz w:val="24"/>
          <w:szCs w:val="24"/>
        </w:rPr>
        <w:fldChar w:fldCharType="begin"/>
      </w:r>
      <w:r w:rsidRPr="00065A15">
        <w:rPr>
          <w:rFonts w:ascii="Times New Roman" w:hAnsi="Times New Roman"/>
          <w:b/>
          <w:bCs/>
          <w:sz w:val="24"/>
          <w:szCs w:val="24"/>
        </w:rPr>
        <w:instrText xml:space="preserve"> SEQ Cuadro \* ARABIC </w:instrText>
      </w:r>
      <w:r w:rsidRPr="00065A15">
        <w:rPr>
          <w:rFonts w:ascii="Times New Roman" w:hAnsi="Times New Roman"/>
          <w:b/>
          <w:bCs/>
          <w:sz w:val="24"/>
          <w:szCs w:val="24"/>
        </w:rPr>
        <w:fldChar w:fldCharType="separate"/>
      </w:r>
      <w:r w:rsidRPr="00065A15" w:rsidR="00C03841">
        <w:rPr>
          <w:rFonts w:ascii="Times New Roman" w:hAnsi="Times New Roman"/>
          <w:b/>
          <w:bCs/>
          <w:noProof/>
          <w:sz w:val="24"/>
          <w:szCs w:val="24"/>
        </w:rPr>
        <w:t>1</w:t>
      </w:r>
      <w:r w:rsidRPr="00065A15">
        <w:rPr>
          <w:rFonts w:ascii="Times New Roman" w:hAnsi="Times New Roman"/>
          <w:b/>
          <w:bCs/>
          <w:sz w:val="24"/>
          <w:szCs w:val="24"/>
        </w:rPr>
        <w:fldChar w:fldCharType="end"/>
      </w:r>
      <w:r w:rsidRPr="00C97635">
        <w:rPr>
          <w:rFonts w:ascii="Times New Roman" w:hAnsi="Times New Roman"/>
          <w:sz w:val="24"/>
          <w:szCs w:val="24"/>
        </w:rPr>
        <w:t xml:space="preserve">. </w:t>
      </w:r>
      <w:r w:rsidRPr="00C97635" w:rsidR="00005F34">
        <w:rPr>
          <w:rFonts w:ascii="Times New Roman" w:hAnsi="Times New Roman"/>
          <w:sz w:val="24"/>
          <w:szCs w:val="24"/>
        </w:rPr>
        <w:t>Entradas del inventario de ciclo de vida (ICV)</w:t>
      </w:r>
      <w:r w:rsidRPr="00C97635">
        <w:rPr>
          <w:rFonts w:ascii="Times New Roman" w:hAnsi="Times New Roman"/>
          <w:sz w:val="24"/>
          <w:szCs w:val="24"/>
        </w:rPr>
        <w:t xml:space="preserve"> y factores de emisión</w:t>
      </w:r>
      <w:r w:rsidRPr="00C97635">
        <w:rPr>
          <w:rFonts w:ascii="Times New Roman" w:hAnsi="Times New Roman"/>
          <w:sz w:val="24"/>
          <w:szCs w:val="24"/>
          <w:lang w:val="es-ES_tradnl"/>
        </w:rPr>
        <w:t xml:space="preserve"> utilizados para</w:t>
      </w:r>
      <w:r w:rsidRPr="00C97635" w:rsidR="006F748F">
        <w:rPr>
          <w:rFonts w:ascii="Times New Roman" w:hAnsi="Times New Roman"/>
          <w:sz w:val="24"/>
          <w:szCs w:val="24"/>
          <w:lang w:val="es-ES_tradnl"/>
        </w:rPr>
        <w:t xml:space="preserve"> </w:t>
      </w:r>
      <w:r w:rsidRPr="00C97635" w:rsidR="002E103B">
        <w:rPr>
          <w:rFonts w:ascii="Times New Roman" w:hAnsi="Times New Roman"/>
          <w:sz w:val="24"/>
          <w:szCs w:val="24"/>
          <w:lang w:val="es-ES_tradnl"/>
        </w:rPr>
        <w:t xml:space="preserve">la </w:t>
      </w:r>
      <w:r w:rsidRPr="00C97635" w:rsidR="0042720E">
        <w:rPr>
          <w:rFonts w:ascii="Times New Roman" w:hAnsi="Times New Roman"/>
          <w:sz w:val="24"/>
          <w:szCs w:val="24"/>
          <w:lang w:val="es-ES_tradnl"/>
        </w:rPr>
        <w:t xml:space="preserve">evaluación del impacto de ciclo de vida </w:t>
      </w:r>
      <w:r w:rsidRPr="00C97635" w:rsidR="002E103B">
        <w:rPr>
          <w:rFonts w:ascii="Times New Roman" w:hAnsi="Times New Roman"/>
          <w:sz w:val="24"/>
          <w:szCs w:val="24"/>
          <w:lang w:val="es-ES_tradnl"/>
        </w:rPr>
        <w:t>(EICV)</w:t>
      </w:r>
      <w:r w:rsidR="00657378">
        <w:rPr>
          <w:rFonts w:ascii="Times New Roman" w:hAnsi="Times New Roman"/>
          <w:b/>
          <w:sz w:val="24"/>
          <w:szCs w:val="24"/>
          <w:lang w:val="es-ES_tradnl"/>
        </w:rPr>
        <w:t>.</w:t>
      </w:r>
    </w:p>
    <w:p w:rsidRPr="00657378" w:rsidR="002738C2" w:rsidP="00E14A1B" w:rsidRDefault="002738C2" w14:paraId="4E2160E7" w14:textId="0ED16A80">
      <w:pPr>
        <w:spacing w:after="0" w:line="240" w:lineRule="auto"/>
        <w:rPr>
          <w:rFonts w:ascii="Times New Roman" w:hAnsi="Times New Roman"/>
          <w:bCs/>
          <w:sz w:val="24"/>
          <w:szCs w:val="24"/>
          <w:lang w:val="en-US"/>
        </w:rPr>
      </w:pPr>
      <w:r w:rsidRPr="00AF7593">
        <w:rPr>
          <w:rFonts w:ascii="Times New Roman" w:hAnsi="Times New Roman"/>
          <w:b/>
          <w:sz w:val="24"/>
          <w:szCs w:val="24"/>
          <w:lang w:val="en-US"/>
        </w:rPr>
        <w:t>Table 1</w:t>
      </w:r>
      <w:r w:rsidRPr="00AF7593">
        <w:rPr>
          <w:rFonts w:ascii="Times New Roman" w:hAnsi="Times New Roman"/>
          <w:bCs/>
          <w:sz w:val="24"/>
          <w:szCs w:val="24"/>
          <w:lang w:val="en-US"/>
        </w:rPr>
        <w:t xml:space="preserve">. </w:t>
      </w:r>
      <w:r w:rsidRPr="00657378">
        <w:rPr>
          <w:rFonts w:ascii="Times New Roman" w:hAnsi="Times New Roman"/>
          <w:bCs/>
          <w:sz w:val="24"/>
          <w:szCs w:val="24"/>
          <w:lang w:val="en-US"/>
        </w:rPr>
        <w:t xml:space="preserve">Life cycle inventory (LCI) </w:t>
      </w:r>
      <w:r w:rsidRPr="00657378" w:rsidR="00657378">
        <w:rPr>
          <w:rFonts w:ascii="Times New Roman" w:hAnsi="Times New Roman"/>
          <w:bCs/>
          <w:sz w:val="24"/>
          <w:szCs w:val="24"/>
          <w:lang w:val="en-US"/>
        </w:rPr>
        <w:t xml:space="preserve">entries </w:t>
      </w:r>
      <w:r w:rsidRPr="00657378">
        <w:rPr>
          <w:rFonts w:ascii="Times New Roman" w:hAnsi="Times New Roman"/>
          <w:bCs/>
          <w:sz w:val="24"/>
          <w:szCs w:val="24"/>
          <w:lang w:val="en-US"/>
        </w:rPr>
        <w:t>and emission factors used for the Life Cycle Impact Assessment (LCIA).</w:t>
      </w:r>
    </w:p>
    <w:tbl>
      <w:tblPr>
        <w:tblW w:w="10080" w:type="dxa"/>
        <w:jc w:val="center"/>
        <w:tblLook w:val="04A0" w:firstRow="1" w:lastRow="0" w:firstColumn="1" w:lastColumn="0" w:noHBand="0" w:noVBand="1"/>
      </w:tblPr>
      <w:tblGrid>
        <w:gridCol w:w="1693"/>
        <w:gridCol w:w="1080"/>
        <w:gridCol w:w="1138"/>
        <w:gridCol w:w="1200"/>
        <w:gridCol w:w="1200"/>
        <w:gridCol w:w="1200"/>
        <w:gridCol w:w="1200"/>
        <w:gridCol w:w="1369"/>
      </w:tblGrid>
      <w:tr w:rsidRPr="00E9282A" w:rsidR="002004F8" w:rsidTr="00065A15" w14:paraId="006EF2AF" w14:textId="77777777">
        <w:trPr>
          <w:trHeight w:val="315"/>
          <w:jc w:val="center"/>
        </w:trPr>
        <w:tc>
          <w:tcPr>
            <w:tcW w:w="1693" w:type="dxa"/>
            <w:vMerge w:val="restart"/>
            <w:tcBorders>
              <w:top w:val="single" w:color="auto" w:sz="8" w:space="0"/>
              <w:left w:val="nil"/>
              <w:bottom w:val="single" w:color="000000" w:sz="8" w:space="0"/>
              <w:right w:val="nil"/>
            </w:tcBorders>
            <w:shd w:val="clear" w:color="auto" w:fill="auto"/>
            <w:vAlign w:val="center"/>
            <w:hideMark/>
          </w:tcPr>
          <w:p w:rsidRPr="00E9282A" w:rsidR="002004F8" w:rsidP="00E14A1B" w:rsidRDefault="00005F34" w14:paraId="4CF0B06E" w14:textId="405AFDB8">
            <w:pPr>
              <w:spacing w:after="0" w:line="240" w:lineRule="auto"/>
              <w:jc w:val="center"/>
              <w:rPr>
                <w:rFonts w:ascii="Times New Roman" w:hAnsi="Times New Roman" w:eastAsia="Times New Roman"/>
                <w:b/>
                <w:bCs/>
                <w:color w:val="000000"/>
                <w:lang w:val="en-US"/>
              </w:rPr>
            </w:pPr>
            <w:bookmarkStart w:name="RANGE!A1" w:id="78"/>
            <w:r w:rsidRPr="00E9282A">
              <w:rPr>
                <w:rFonts w:ascii="Times New Roman" w:hAnsi="Times New Roman" w:eastAsia="Times New Roman"/>
                <w:b/>
                <w:bCs/>
                <w:color w:val="000000"/>
                <w:lang w:val="es-CR"/>
              </w:rPr>
              <w:t>Entradas del ICV</w:t>
            </w:r>
            <w:bookmarkEnd w:id="78"/>
          </w:p>
        </w:tc>
        <w:tc>
          <w:tcPr>
            <w:tcW w:w="2218" w:type="dxa"/>
            <w:gridSpan w:val="2"/>
            <w:tcBorders>
              <w:top w:val="single" w:color="auto" w:sz="8" w:space="0"/>
              <w:left w:val="nil"/>
              <w:bottom w:val="single" w:color="auto" w:sz="8" w:space="0"/>
              <w:right w:val="nil"/>
            </w:tcBorders>
            <w:shd w:val="clear" w:color="auto" w:fill="auto"/>
            <w:noWrap/>
            <w:vAlign w:val="center"/>
            <w:hideMark/>
          </w:tcPr>
          <w:p w:rsidRPr="00E9282A" w:rsidR="002004F8" w:rsidP="00E14A1B" w:rsidRDefault="002004F8" w14:paraId="48AD444D" w14:textId="77777777">
            <w:pPr>
              <w:spacing w:after="0" w:line="240" w:lineRule="auto"/>
              <w:jc w:val="center"/>
              <w:rPr>
                <w:rFonts w:ascii="Times New Roman" w:hAnsi="Times New Roman" w:eastAsia="Times New Roman"/>
                <w:b/>
                <w:bCs/>
                <w:color w:val="000000"/>
                <w:lang w:val="en-US"/>
              </w:rPr>
            </w:pPr>
            <w:r w:rsidRPr="00E9282A">
              <w:rPr>
                <w:rFonts w:ascii="Times New Roman" w:hAnsi="Times New Roman" w:eastAsia="Times New Roman"/>
                <w:b/>
                <w:bCs/>
                <w:color w:val="000000"/>
                <w:lang w:val="es-CR"/>
              </w:rPr>
              <w:t>CO</w:t>
            </w:r>
            <w:r w:rsidRPr="00E9282A">
              <w:rPr>
                <w:rFonts w:ascii="Times New Roman" w:hAnsi="Times New Roman" w:eastAsia="Times New Roman"/>
                <w:b/>
                <w:bCs/>
                <w:color w:val="000000"/>
                <w:vertAlign w:val="subscript"/>
                <w:lang w:val="es-CR"/>
              </w:rPr>
              <w:t>2</w:t>
            </w:r>
          </w:p>
        </w:tc>
        <w:tc>
          <w:tcPr>
            <w:tcW w:w="2400" w:type="dxa"/>
            <w:gridSpan w:val="2"/>
            <w:tcBorders>
              <w:top w:val="single" w:color="auto" w:sz="8" w:space="0"/>
              <w:left w:val="nil"/>
              <w:bottom w:val="single" w:color="auto" w:sz="8" w:space="0"/>
              <w:right w:val="nil"/>
            </w:tcBorders>
            <w:shd w:val="clear" w:color="auto" w:fill="auto"/>
            <w:noWrap/>
            <w:vAlign w:val="center"/>
            <w:hideMark/>
          </w:tcPr>
          <w:p w:rsidRPr="00E9282A" w:rsidR="002004F8" w:rsidP="00E14A1B" w:rsidRDefault="002004F8" w14:paraId="3A221DBB" w14:textId="77777777">
            <w:pPr>
              <w:spacing w:after="0" w:line="240" w:lineRule="auto"/>
              <w:jc w:val="center"/>
              <w:rPr>
                <w:rFonts w:ascii="Times New Roman" w:hAnsi="Times New Roman" w:eastAsia="Times New Roman"/>
                <w:b/>
                <w:bCs/>
                <w:color w:val="000000"/>
                <w:lang w:val="en-US"/>
              </w:rPr>
            </w:pPr>
            <w:r w:rsidRPr="00E9282A">
              <w:rPr>
                <w:rFonts w:ascii="Times New Roman" w:hAnsi="Times New Roman" w:eastAsia="Times New Roman"/>
                <w:b/>
                <w:bCs/>
                <w:color w:val="000000"/>
                <w:lang w:val="es-CR"/>
              </w:rPr>
              <w:t>CH</w:t>
            </w:r>
            <w:r w:rsidRPr="00E9282A">
              <w:rPr>
                <w:rFonts w:ascii="Times New Roman" w:hAnsi="Times New Roman" w:eastAsia="Times New Roman"/>
                <w:b/>
                <w:bCs/>
                <w:color w:val="000000"/>
                <w:vertAlign w:val="subscript"/>
                <w:lang w:val="es-CR"/>
              </w:rPr>
              <w:t>4</w:t>
            </w:r>
          </w:p>
        </w:tc>
        <w:tc>
          <w:tcPr>
            <w:tcW w:w="2400" w:type="dxa"/>
            <w:gridSpan w:val="2"/>
            <w:tcBorders>
              <w:top w:val="single" w:color="auto" w:sz="8" w:space="0"/>
              <w:left w:val="nil"/>
              <w:bottom w:val="single" w:color="auto" w:sz="8" w:space="0"/>
              <w:right w:val="nil"/>
            </w:tcBorders>
            <w:shd w:val="clear" w:color="auto" w:fill="auto"/>
            <w:noWrap/>
            <w:vAlign w:val="center"/>
            <w:hideMark/>
          </w:tcPr>
          <w:p w:rsidRPr="00E9282A" w:rsidR="002004F8" w:rsidP="00E14A1B" w:rsidRDefault="002004F8" w14:paraId="49DB6E04" w14:textId="77777777">
            <w:pPr>
              <w:spacing w:after="0" w:line="240" w:lineRule="auto"/>
              <w:jc w:val="center"/>
              <w:rPr>
                <w:rFonts w:ascii="Times New Roman" w:hAnsi="Times New Roman" w:eastAsia="Times New Roman"/>
                <w:b/>
                <w:bCs/>
                <w:color w:val="000000"/>
                <w:lang w:val="en-US"/>
              </w:rPr>
            </w:pPr>
            <w:r w:rsidRPr="00E9282A">
              <w:rPr>
                <w:rFonts w:ascii="Times New Roman" w:hAnsi="Times New Roman" w:eastAsia="Times New Roman"/>
                <w:b/>
                <w:bCs/>
                <w:color w:val="000000"/>
                <w:lang w:val="es-CR"/>
              </w:rPr>
              <w:t>N</w:t>
            </w:r>
            <w:r w:rsidRPr="00E9282A">
              <w:rPr>
                <w:rFonts w:ascii="Times New Roman" w:hAnsi="Times New Roman" w:eastAsia="Times New Roman"/>
                <w:b/>
                <w:bCs/>
                <w:color w:val="000000"/>
                <w:vertAlign w:val="subscript"/>
                <w:lang w:val="es-CR"/>
              </w:rPr>
              <w:t>2</w:t>
            </w:r>
            <w:r w:rsidRPr="00E9282A">
              <w:rPr>
                <w:rFonts w:ascii="Times New Roman" w:hAnsi="Times New Roman" w:eastAsia="Times New Roman"/>
                <w:b/>
                <w:bCs/>
                <w:color w:val="000000"/>
                <w:lang w:val="es-CR"/>
              </w:rPr>
              <w:t>O</w:t>
            </w:r>
          </w:p>
        </w:tc>
        <w:tc>
          <w:tcPr>
            <w:tcW w:w="1369" w:type="dxa"/>
            <w:vMerge w:val="restart"/>
            <w:tcBorders>
              <w:top w:val="single" w:color="auto" w:sz="8" w:space="0"/>
              <w:left w:val="nil"/>
              <w:bottom w:val="single" w:color="000000" w:sz="8" w:space="0"/>
              <w:right w:val="nil"/>
            </w:tcBorders>
            <w:shd w:val="clear" w:color="auto" w:fill="auto"/>
            <w:vAlign w:val="center"/>
            <w:hideMark/>
          </w:tcPr>
          <w:p w:rsidRPr="00E9282A" w:rsidR="002004F8" w:rsidP="00E14A1B" w:rsidRDefault="002004F8" w14:paraId="02187C8E" w14:textId="77777777">
            <w:pPr>
              <w:spacing w:after="0" w:line="240" w:lineRule="auto"/>
              <w:jc w:val="center"/>
              <w:rPr>
                <w:rFonts w:ascii="Times New Roman" w:hAnsi="Times New Roman" w:eastAsia="Times New Roman"/>
                <w:b/>
                <w:bCs/>
                <w:color w:val="000000"/>
                <w:lang w:val="en-US"/>
              </w:rPr>
            </w:pPr>
            <w:r w:rsidRPr="00E9282A">
              <w:rPr>
                <w:rFonts w:ascii="Times New Roman" w:hAnsi="Times New Roman" w:eastAsia="Times New Roman"/>
                <w:b/>
                <w:bCs/>
                <w:color w:val="000000"/>
                <w:lang w:val="es-CR"/>
              </w:rPr>
              <w:t>Referencia</w:t>
            </w:r>
          </w:p>
        </w:tc>
      </w:tr>
      <w:tr w:rsidRPr="00E9282A" w:rsidR="002004F8" w:rsidTr="00065A15" w14:paraId="214DAF2E" w14:textId="77777777">
        <w:trPr>
          <w:trHeight w:val="315"/>
          <w:jc w:val="center"/>
        </w:trPr>
        <w:tc>
          <w:tcPr>
            <w:tcW w:w="1693" w:type="dxa"/>
            <w:vMerge/>
            <w:tcBorders>
              <w:top w:val="single" w:color="auto" w:sz="8" w:space="0"/>
              <w:left w:val="nil"/>
              <w:bottom w:val="single" w:color="000000" w:sz="8" w:space="0"/>
              <w:right w:val="nil"/>
            </w:tcBorders>
            <w:vAlign w:val="center"/>
            <w:hideMark/>
          </w:tcPr>
          <w:p w:rsidRPr="00E9282A" w:rsidR="002004F8" w:rsidP="00E14A1B" w:rsidRDefault="002004F8" w14:paraId="3B60E5AA" w14:textId="77777777">
            <w:pPr>
              <w:spacing w:after="0" w:line="240" w:lineRule="auto"/>
              <w:rPr>
                <w:rFonts w:ascii="Times New Roman" w:hAnsi="Times New Roman" w:eastAsia="Times New Roman"/>
                <w:b/>
                <w:bCs/>
                <w:color w:val="000000"/>
                <w:lang w:val="en-US"/>
              </w:rPr>
            </w:pPr>
          </w:p>
        </w:tc>
        <w:tc>
          <w:tcPr>
            <w:tcW w:w="1080" w:type="dxa"/>
            <w:tcBorders>
              <w:top w:val="nil"/>
              <w:left w:val="nil"/>
              <w:bottom w:val="single" w:color="auto" w:sz="8" w:space="0"/>
              <w:right w:val="nil"/>
            </w:tcBorders>
            <w:shd w:val="clear" w:color="auto" w:fill="auto"/>
            <w:vAlign w:val="center"/>
            <w:hideMark/>
          </w:tcPr>
          <w:p w:rsidRPr="00E9282A" w:rsidR="002004F8" w:rsidP="00E14A1B" w:rsidRDefault="002004F8" w14:paraId="0F577D2D" w14:textId="77777777">
            <w:pPr>
              <w:spacing w:after="0" w:line="240" w:lineRule="auto"/>
              <w:jc w:val="center"/>
              <w:rPr>
                <w:rFonts w:ascii="Times New Roman" w:hAnsi="Times New Roman" w:eastAsia="Times New Roman"/>
                <w:b/>
                <w:bCs/>
                <w:color w:val="000000"/>
                <w:lang w:val="en-US"/>
              </w:rPr>
            </w:pPr>
            <w:r w:rsidRPr="00E9282A">
              <w:rPr>
                <w:rFonts w:ascii="Times New Roman" w:hAnsi="Times New Roman" w:eastAsia="Times New Roman"/>
                <w:b/>
                <w:bCs/>
                <w:color w:val="000000"/>
                <w:lang w:val="es-CR"/>
              </w:rPr>
              <w:t>Valor</w:t>
            </w:r>
          </w:p>
        </w:tc>
        <w:tc>
          <w:tcPr>
            <w:tcW w:w="1138" w:type="dxa"/>
            <w:tcBorders>
              <w:top w:val="nil"/>
              <w:left w:val="nil"/>
              <w:bottom w:val="single" w:color="auto" w:sz="8" w:space="0"/>
              <w:right w:val="nil"/>
            </w:tcBorders>
            <w:shd w:val="clear" w:color="auto" w:fill="auto"/>
            <w:vAlign w:val="center"/>
            <w:hideMark/>
          </w:tcPr>
          <w:p w:rsidRPr="00E9282A" w:rsidR="002004F8" w:rsidP="00E14A1B" w:rsidRDefault="002004F8" w14:paraId="2A69E697" w14:textId="77777777">
            <w:pPr>
              <w:spacing w:after="0" w:line="240" w:lineRule="auto"/>
              <w:jc w:val="center"/>
              <w:rPr>
                <w:rFonts w:ascii="Times New Roman" w:hAnsi="Times New Roman" w:eastAsia="Times New Roman"/>
                <w:b/>
                <w:bCs/>
                <w:color w:val="000000"/>
                <w:lang w:val="en-US"/>
              </w:rPr>
            </w:pPr>
            <w:r w:rsidRPr="00E9282A">
              <w:rPr>
                <w:rFonts w:ascii="Times New Roman" w:hAnsi="Times New Roman" w:eastAsia="Times New Roman"/>
                <w:b/>
                <w:bCs/>
                <w:color w:val="000000"/>
                <w:lang w:val="es-CR"/>
              </w:rPr>
              <w:t>Unidades</w:t>
            </w:r>
          </w:p>
        </w:tc>
        <w:tc>
          <w:tcPr>
            <w:tcW w:w="1200" w:type="dxa"/>
            <w:tcBorders>
              <w:top w:val="nil"/>
              <w:left w:val="nil"/>
              <w:bottom w:val="single" w:color="auto" w:sz="8" w:space="0"/>
              <w:right w:val="nil"/>
            </w:tcBorders>
            <w:shd w:val="clear" w:color="auto" w:fill="auto"/>
            <w:vAlign w:val="center"/>
            <w:hideMark/>
          </w:tcPr>
          <w:p w:rsidRPr="00E9282A" w:rsidR="002004F8" w:rsidP="00E14A1B" w:rsidRDefault="002004F8" w14:paraId="3BBFEE05" w14:textId="77777777">
            <w:pPr>
              <w:spacing w:after="0" w:line="240" w:lineRule="auto"/>
              <w:jc w:val="center"/>
              <w:rPr>
                <w:rFonts w:ascii="Times New Roman" w:hAnsi="Times New Roman" w:eastAsia="Times New Roman"/>
                <w:b/>
                <w:bCs/>
                <w:color w:val="000000"/>
                <w:lang w:val="en-US"/>
              </w:rPr>
            </w:pPr>
            <w:r w:rsidRPr="00E9282A">
              <w:rPr>
                <w:rFonts w:ascii="Times New Roman" w:hAnsi="Times New Roman" w:eastAsia="Times New Roman"/>
                <w:b/>
                <w:bCs/>
                <w:color w:val="000000"/>
                <w:lang w:val="es-CR"/>
              </w:rPr>
              <w:t>Valor</w:t>
            </w:r>
          </w:p>
        </w:tc>
        <w:tc>
          <w:tcPr>
            <w:tcW w:w="1200" w:type="dxa"/>
            <w:tcBorders>
              <w:top w:val="nil"/>
              <w:left w:val="nil"/>
              <w:bottom w:val="single" w:color="auto" w:sz="8" w:space="0"/>
              <w:right w:val="nil"/>
            </w:tcBorders>
            <w:shd w:val="clear" w:color="auto" w:fill="auto"/>
            <w:vAlign w:val="center"/>
            <w:hideMark/>
          </w:tcPr>
          <w:p w:rsidRPr="00E9282A" w:rsidR="002004F8" w:rsidP="00E14A1B" w:rsidRDefault="002004F8" w14:paraId="4D1B1460" w14:textId="77777777">
            <w:pPr>
              <w:spacing w:after="0" w:line="240" w:lineRule="auto"/>
              <w:jc w:val="center"/>
              <w:rPr>
                <w:rFonts w:ascii="Times New Roman" w:hAnsi="Times New Roman" w:eastAsia="Times New Roman"/>
                <w:b/>
                <w:bCs/>
                <w:color w:val="000000"/>
                <w:lang w:val="en-US"/>
              </w:rPr>
            </w:pPr>
            <w:r w:rsidRPr="00E9282A">
              <w:rPr>
                <w:rFonts w:ascii="Times New Roman" w:hAnsi="Times New Roman" w:eastAsia="Times New Roman"/>
                <w:b/>
                <w:bCs/>
                <w:color w:val="000000"/>
                <w:lang w:val="es-CR"/>
              </w:rPr>
              <w:t>Unidades</w:t>
            </w:r>
          </w:p>
        </w:tc>
        <w:tc>
          <w:tcPr>
            <w:tcW w:w="1200" w:type="dxa"/>
            <w:tcBorders>
              <w:top w:val="nil"/>
              <w:left w:val="nil"/>
              <w:bottom w:val="single" w:color="auto" w:sz="8" w:space="0"/>
              <w:right w:val="nil"/>
            </w:tcBorders>
            <w:shd w:val="clear" w:color="auto" w:fill="auto"/>
            <w:vAlign w:val="center"/>
            <w:hideMark/>
          </w:tcPr>
          <w:p w:rsidRPr="00E9282A" w:rsidR="002004F8" w:rsidP="00E14A1B" w:rsidRDefault="002004F8" w14:paraId="22E9898F" w14:textId="77777777">
            <w:pPr>
              <w:spacing w:after="0" w:line="240" w:lineRule="auto"/>
              <w:jc w:val="center"/>
              <w:rPr>
                <w:rFonts w:ascii="Times New Roman" w:hAnsi="Times New Roman" w:eastAsia="Times New Roman"/>
                <w:b/>
                <w:bCs/>
                <w:color w:val="000000"/>
                <w:lang w:val="en-US"/>
              </w:rPr>
            </w:pPr>
            <w:r w:rsidRPr="00E9282A">
              <w:rPr>
                <w:rFonts w:ascii="Times New Roman" w:hAnsi="Times New Roman" w:eastAsia="Times New Roman"/>
                <w:b/>
                <w:bCs/>
                <w:color w:val="000000"/>
                <w:lang w:val="es-CR"/>
              </w:rPr>
              <w:t>Valor</w:t>
            </w:r>
          </w:p>
        </w:tc>
        <w:tc>
          <w:tcPr>
            <w:tcW w:w="1200" w:type="dxa"/>
            <w:tcBorders>
              <w:top w:val="nil"/>
              <w:left w:val="nil"/>
              <w:bottom w:val="single" w:color="auto" w:sz="8" w:space="0"/>
              <w:right w:val="nil"/>
            </w:tcBorders>
            <w:shd w:val="clear" w:color="auto" w:fill="auto"/>
            <w:vAlign w:val="center"/>
            <w:hideMark/>
          </w:tcPr>
          <w:p w:rsidRPr="00E9282A" w:rsidR="002004F8" w:rsidP="00E14A1B" w:rsidRDefault="002004F8" w14:paraId="744EEEE4" w14:textId="77777777">
            <w:pPr>
              <w:spacing w:after="0" w:line="240" w:lineRule="auto"/>
              <w:jc w:val="center"/>
              <w:rPr>
                <w:rFonts w:ascii="Times New Roman" w:hAnsi="Times New Roman" w:eastAsia="Times New Roman"/>
                <w:b/>
                <w:bCs/>
                <w:color w:val="000000"/>
                <w:lang w:val="en-US"/>
              </w:rPr>
            </w:pPr>
            <w:r w:rsidRPr="00E9282A">
              <w:rPr>
                <w:rFonts w:ascii="Times New Roman" w:hAnsi="Times New Roman" w:eastAsia="Times New Roman"/>
                <w:b/>
                <w:bCs/>
                <w:color w:val="000000"/>
                <w:lang w:val="es-CR"/>
              </w:rPr>
              <w:t>Unidades</w:t>
            </w:r>
          </w:p>
        </w:tc>
        <w:tc>
          <w:tcPr>
            <w:tcW w:w="1369" w:type="dxa"/>
            <w:vMerge/>
            <w:tcBorders>
              <w:top w:val="single" w:color="auto" w:sz="8" w:space="0"/>
              <w:left w:val="nil"/>
              <w:bottom w:val="single" w:color="000000" w:sz="8" w:space="0"/>
              <w:right w:val="nil"/>
            </w:tcBorders>
            <w:vAlign w:val="center"/>
            <w:hideMark/>
          </w:tcPr>
          <w:p w:rsidRPr="00E9282A" w:rsidR="002004F8" w:rsidP="00E14A1B" w:rsidRDefault="002004F8" w14:paraId="132F86A9" w14:textId="77777777">
            <w:pPr>
              <w:spacing w:after="0" w:line="240" w:lineRule="auto"/>
              <w:rPr>
                <w:rFonts w:ascii="Times New Roman" w:hAnsi="Times New Roman" w:eastAsia="Times New Roman"/>
                <w:b/>
                <w:bCs/>
                <w:color w:val="000000"/>
                <w:lang w:val="en-US"/>
              </w:rPr>
            </w:pPr>
          </w:p>
        </w:tc>
      </w:tr>
      <w:tr w:rsidRPr="00E9282A" w:rsidR="002004F8" w:rsidTr="00065A15" w14:paraId="03085983" w14:textId="77777777">
        <w:trPr>
          <w:trHeight w:val="765"/>
          <w:jc w:val="center"/>
        </w:trPr>
        <w:tc>
          <w:tcPr>
            <w:tcW w:w="1693" w:type="dxa"/>
            <w:tcBorders>
              <w:top w:val="nil"/>
              <w:left w:val="nil"/>
              <w:bottom w:val="nil"/>
              <w:right w:val="nil"/>
            </w:tcBorders>
            <w:shd w:val="clear" w:color="auto" w:fill="auto"/>
            <w:vAlign w:val="center"/>
            <w:hideMark/>
          </w:tcPr>
          <w:p w:rsidRPr="00E9282A" w:rsidR="002004F8" w:rsidP="00E14A1B" w:rsidRDefault="002004F8" w14:paraId="3C462A83" w14:textId="2F2183CA">
            <w:pPr>
              <w:spacing w:after="0" w:line="240" w:lineRule="auto"/>
              <w:rPr>
                <w:rFonts w:ascii="Times New Roman" w:hAnsi="Times New Roman" w:eastAsia="Times New Roman"/>
                <w:color w:val="000000"/>
                <w:lang w:val="en-US"/>
              </w:rPr>
            </w:pPr>
            <w:proofErr w:type="spellStart"/>
            <w:r w:rsidRPr="00E9282A">
              <w:rPr>
                <w:rFonts w:ascii="Times New Roman" w:hAnsi="Times New Roman" w:eastAsia="Times New Roman"/>
                <w:color w:val="000000"/>
                <w:lang w:val="es-CR"/>
              </w:rPr>
              <w:t>Gasolina</w:t>
            </w:r>
            <w:r w:rsidRPr="00E9282A" w:rsidR="006E415A">
              <w:rPr>
                <w:rFonts w:ascii="Times New Roman" w:hAnsi="Times New Roman" w:eastAsia="Times New Roman"/>
                <w:color w:val="000000"/>
                <w:vertAlign w:val="superscript"/>
                <w:lang w:val="es-CR"/>
              </w:rPr>
              <w:t>a</w:t>
            </w:r>
            <w:proofErr w:type="spellEnd"/>
            <w:r w:rsidRPr="00E9282A">
              <w:rPr>
                <w:rFonts w:ascii="Times New Roman" w:hAnsi="Times New Roman" w:eastAsia="Times New Roman"/>
                <w:color w:val="000000"/>
                <w:lang w:val="es-CR"/>
              </w:rPr>
              <w:t>/ maquinaria agrícola</w:t>
            </w:r>
          </w:p>
        </w:tc>
        <w:tc>
          <w:tcPr>
            <w:tcW w:w="1080" w:type="dxa"/>
            <w:tcBorders>
              <w:top w:val="nil"/>
              <w:left w:val="nil"/>
              <w:bottom w:val="nil"/>
              <w:right w:val="nil"/>
            </w:tcBorders>
            <w:shd w:val="clear" w:color="auto" w:fill="auto"/>
            <w:vAlign w:val="center"/>
            <w:hideMark/>
          </w:tcPr>
          <w:p w:rsidRPr="00E9282A" w:rsidR="002004F8" w:rsidP="00E14A1B" w:rsidRDefault="002004F8" w14:paraId="6AD9C345" w14:textId="6233526D">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2</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26</w:t>
            </w:r>
          </w:p>
        </w:tc>
        <w:tc>
          <w:tcPr>
            <w:tcW w:w="1138" w:type="dxa"/>
            <w:tcBorders>
              <w:top w:val="nil"/>
              <w:left w:val="nil"/>
              <w:bottom w:val="nil"/>
              <w:right w:val="nil"/>
            </w:tcBorders>
            <w:shd w:val="clear" w:color="auto" w:fill="auto"/>
            <w:vAlign w:val="center"/>
            <w:hideMark/>
          </w:tcPr>
          <w:p w:rsidRPr="00E9282A" w:rsidR="002004F8" w:rsidP="00E14A1B" w:rsidRDefault="00106D79" w14:paraId="3F252C8C" w14:textId="6A1A0F91">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w:t>
            </w:r>
            <w:r w:rsidRPr="00E9282A" w:rsidR="002004F8">
              <w:rPr>
                <w:rFonts w:ascii="Times New Roman" w:hAnsi="Times New Roman" w:eastAsia="Times New Roman"/>
                <w:color w:val="000000"/>
                <w:lang w:val="es-CR"/>
              </w:rPr>
              <w:t>g/L</w:t>
            </w:r>
          </w:p>
        </w:tc>
        <w:tc>
          <w:tcPr>
            <w:tcW w:w="1200" w:type="dxa"/>
            <w:tcBorders>
              <w:top w:val="nil"/>
              <w:left w:val="nil"/>
              <w:bottom w:val="nil"/>
              <w:right w:val="nil"/>
            </w:tcBorders>
            <w:shd w:val="clear" w:color="auto" w:fill="auto"/>
            <w:vAlign w:val="center"/>
            <w:hideMark/>
          </w:tcPr>
          <w:p w:rsidRPr="00E9282A" w:rsidR="002004F8" w:rsidP="00E14A1B" w:rsidRDefault="002004F8" w14:paraId="102AC1B7" w14:textId="3328BFBE">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3</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27E-04</w:t>
            </w:r>
          </w:p>
        </w:tc>
        <w:tc>
          <w:tcPr>
            <w:tcW w:w="1200" w:type="dxa"/>
            <w:tcBorders>
              <w:top w:val="nil"/>
              <w:left w:val="nil"/>
              <w:bottom w:val="nil"/>
              <w:right w:val="nil"/>
            </w:tcBorders>
            <w:shd w:val="clear" w:color="auto" w:fill="auto"/>
            <w:vAlign w:val="center"/>
            <w:hideMark/>
          </w:tcPr>
          <w:p w:rsidRPr="00E9282A" w:rsidR="002004F8" w:rsidP="00E14A1B" w:rsidRDefault="002004F8" w14:paraId="53564E90"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kg/L</w:t>
            </w:r>
          </w:p>
        </w:tc>
        <w:tc>
          <w:tcPr>
            <w:tcW w:w="1200" w:type="dxa"/>
            <w:tcBorders>
              <w:top w:val="nil"/>
              <w:left w:val="nil"/>
              <w:bottom w:val="nil"/>
              <w:right w:val="nil"/>
            </w:tcBorders>
            <w:shd w:val="clear" w:color="auto" w:fill="auto"/>
            <w:vAlign w:val="center"/>
            <w:hideMark/>
          </w:tcPr>
          <w:p w:rsidRPr="00E9282A" w:rsidR="002004F8" w:rsidP="00E14A1B" w:rsidRDefault="002004F8" w14:paraId="3110D649" w14:textId="5A77E6D0">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1</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96E-05</w:t>
            </w:r>
          </w:p>
        </w:tc>
        <w:tc>
          <w:tcPr>
            <w:tcW w:w="1200" w:type="dxa"/>
            <w:tcBorders>
              <w:top w:val="nil"/>
              <w:left w:val="nil"/>
              <w:bottom w:val="nil"/>
              <w:right w:val="nil"/>
            </w:tcBorders>
            <w:shd w:val="clear" w:color="auto" w:fill="auto"/>
            <w:vAlign w:val="center"/>
            <w:hideMark/>
          </w:tcPr>
          <w:p w:rsidRPr="00E9282A" w:rsidR="002004F8" w:rsidP="00E14A1B" w:rsidRDefault="002004F8" w14:paraId="6DF97E8A"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kg/L</w:t>
            </w:r>
          </w:p>
        </w:tc>
        <w:tc>
          <w:tcPr>
            <w:tcW w:w="1369" w:type="dxa"/>
            <w:tcBorders>
              <w:top w:val="nil"/>
              <w:left w:val="nil"/>
              <w:bottom w:val="nil"/>
              <w:right w:val="nil"/>
            </w:tcBorders>
            <w:shd w:val="clear" w:color="auto" w:fill="auto"/>
            <w:vAlign w:val="center"/>
            <w:hideMark/>
          </w:tcPr>
          <w:p w:rsidRPr="00E9282A" w:rsidR="002004F8" w:rsidP="00E14A1B" w:rsidRDefault="002004F8" w14:paraId="1778740A" w14:textId="5F75D3BB">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IMN</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2015</w:t>
            </w:r>
          </w:p>
        </w:tc>
      </w:tr>
      <w:tr w:rsidRPr="00E9282A" w:rsidR="002004F8" w:rsidTr="00065A15" w14:paraId="0EBB2AB8" w14:textId="77777777">
        <w:trPr>
          <w:trHeight w:val="765"/>
          <w:jc w:val="center"/>
        </w:trPr>
        <w:tc>
          <w:tcPr>
            <w:tcW w:w="1693" w:type="dxa"/>
            <w:tcBorders>
              <w:top w:val="nil"/>
              <w:left w:val="nil"/>
              <w:bottom w:val="nil"/>
              <w:right w:val="nil"/>
            </w:tcBorders>
            <w:shd w:val="clear" w:color="auto" w:fill="auto"/>
            <w:vAlign w:val="center"/>
            <w:hideMark/>
          </w:tcPr>
          <w:p w:rsidRPr="00E9282A" w:rsidR="002004F8" w:rsidP="00E14A1B" w:rsidRDefault="00656A54" w14:paraId="725E9AB4" w14:textId="3A629122">
            <w:pPr>
              <w:spacing w:after="0" w:line="240" w:lineRule="auto"/>
              <w:rPr>
                <w:rFonts w:ascii="Times New Roman" w:hAnsi="Times New Roman" w:eastAsia="Times New Roman"/>
                <w:color w:val="000000"/>
                <w:lang w:val="en-US"/>
              </w:rPr>
            </w:pPr>
            <w:proofErr w:type="spellStart"/>
            <w:r>
              <w:rPr>
                <w:rFonts w:ascii="Times New Roman" w:hAnsi="Times New Roman" w:eastAsia="Times New Roman"/>
                <w:color w:val="000000"/>
                <w:lang w:val="es-CR"/>
              </w:rPr>
              <w:t>Diésel</w:t>
            </w:r>
            <w:r w:rsidRPr="00E9282A" w:rsidR="006E415A">
              <w:rPr>
                <w:rFonts w:ascii="Times New Roman" w:hAnsi="Times New Roman" w:eastAsia="Times New Roman"/>
                <w:color w:val="000000"/>
                <w:vertAlign w:val="superscript"/>
                <w:lang w:val="es-CR"/>
              </w:rPr>
              <w:t>a</w:t>
            </w:r>
            <w:proofErr w:type="spellEnd"/>
            <w:r w:rsidRPr="00E9282A" w:rsidR="002004F8">
              <w:rPr>
                <w:rFonts w:ascii="Times New Roman" w:hAnsi="Times New Roman" w:eastAsia="Times New Roman"/>
                <w:color w:val="000000"/>
                <w:lang w:val="es-CR"/>
              </w:rPr>
              <w:t>/ maquinaria agrícola</w:t>
            </w:r>
          </w:p>
        </w:tc>
        <w:tc>
          <w:tcPr>
            <w:tcW w:w="1080" w:type="dxa"/>
            <w:tcBorders>
              <w:top w:val="nil"/>
              <w:left w:val="nil"/>
              <w:bottom w:val="nil"/>
              <w:right w:val="nil"/>
            </w:tcBorders>
            <w:shd w:val="clear" w:color="auto" w:fill="auto"/>
            <w:vAlign w:val="center"/>
            <w:hideMark/>
          </w:tcPr>
          <w:p w:rsidRPr="00E9282A" w:rsidR="002004F8" w:rsidP="00E14A1B" w:rsidRDefault="002004F8" w14:paraId="3261DA5D" w14:textId="78588EE5">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2</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69</w:t>
            </w:r>
          </w:p>
        </w:tc>
        <w:tc>
          <w:tcPr>
            <w:tcW w:w="1138" w:type="dxa"/>
            <w:tcBorders>
              <w:top w:val="nil"/>
              <w:left w:val="nil"/>
              <w:bottom w:val="nil"/>
              <w:right w:val="nil"/>
            </w:tcBorders>
            <w:shd w:val="clear" w:color="auto" w:fill="auto"/>
            <w:vAlign w:val="center"/>
            <w:hideMark/>
          </w:tcPr>
          <w:p w:rsidRPr="00E9282A" w:rsidR="002004F8" w:rsidP="00E14A1B" w:rsidRDefault="00106D79" w14:paraId="6F02ECA3" w14:textId="5A6CA85C">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w:t>
            </w:r>
            <w:r w:rsidRPr="00E9282A" w:rsidR="002004F8">
              <w:rPr>
                <w:rFonts w:ascii="Times New Roman" w:hAnsi="Times New Roman" w:eastAsia="Times New Roman"/>
                <w:color w:val="000000"/>
                <w:lang w:val="es-CR"/>
              </w:rPr>
              <w:t>g/L</w:t>
            </w:r>
          </w:p>
        </w:tc>
        <w:tc>
          <w:tcPr>
            <w:tcW w:w="1200" w:type="dxa"/>
            <w:tcBorders>
              <w:top w:val="nil"/>
              <w:left w:val="nil"/>
              <w:bottom w:val="nil"/>
              <w:right w:val="nil"/>
            </w:tcBorders>
            <w:shd w:val="clear" w:color="auto" w:fill="auto"/>
            <w:vAlign w:val="center"/>
            <w:hideMark/>
          </w:tcPr>
          <w:p w:rsidRPr="00E9282A" w:rsidR="002004F8" w:rsidP="00E14A1B" w:rsidRDefault="002004F8" w14:paraId="5E3D14A9" w14:textId="2A9B7EA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3</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63E-04</w:t>
            </w:r>
          </w:p>
        </w:tc>
        <w:tc>
          <w:tcPr>
            <w:tcW w:w="1200" w:type="dxa"/>
            <w:tcBorders>
              <w:top w:val="nil"/>
              <w:left w:val="nil"/>
              <w:bottom w:val="nil"/>
              <w:right w:val="nil"/>
            </w:tcBorders>
            <w:shd w:val="clear" w:color="auto" w:fill="auto"/>
            <w:vAlign w:val="center"/>
            <w:hideMark/>
          </w:tcPr>
          <w:p w:rsidRPr="00E9282A" w:rsidR="002004F8" w:rsidP="00E14A1B" w:rsidRDefault="002004F8" w14:paraId="684E8384"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kg/L</w:t>
            </w:r>
          </w:p>
        </w:tc>
        <w:tc>
          <w:tcPr>
            <w:tcW w:w="1200" w:type="dxa"/>
            <w:tcBorders>
              <w:top w:val="nil"/>
              <w:left w:val="nil"/>
              <w:bottom w:val="nil"/>
              <w:right w:val="nil"/>
            </w:tcBorders>
            <w:shd w:val="clear" w:color="auto" w:fill="auto"/>
            <w:vAlign w:val="center"/>
            <w:hideMark/>
          </w:tcPr>
          <w:p w:rsidRPr="00E9282A" w:rsidR="002004F8" w:rsidP="00E14A1B" w:rsidRDefault="002004F8" w14:paraId="27183CEA" w14:textId="5456736A">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2</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18E-05</w:t>
            </w:r>
          </w:p>
        </w:tc>
        <w:tc>
          <w:tcPr>
            <w:tcW w:w="1200" w:type="dxa"/>
            <w:tcBorders>
              <w:top w:val="nil"/>
              <w:left w:val="nil"/>
              <w:bottom w:val="nil"/>
              <w:right w:val="nil"/>
            </w:tcBorders>
            <w:shd w:val="clear" w:color="auto" w:fill="auto"/>
            <w:vAlign w:val="center"/>
            <w:hideMark/>
          </w:tcPr>
          <w:p w:rsidRPr="00E9282A" w:rsidR="002004F8" w:rsidP="00E14A1B" w:rsidRDefault="002004F8" w14:paraId="67E5AE4E"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kg/L</w:t>
            </w:r>
          </w:p>
        </w:tc>
        <w:tc>
          <w:tcPr>
            <w:tcW w:w="1369" w:type="dxa"/>
            <w:tcBorders>
              <w:top w:val="nil"/>
              <w:left w:val="nil"/>
              <w:bottom w:val="nil"/>
              <w:right w:val="nil"/>
            </w:tcBorders>
            <w:shd w:val="clear" w:color="auto" w:fill="auto"/>
            <w:vAlign w:val="center"/>
            <w:hideMark/>
          </w:tcPr>
          <w:p w:rsidRPr="00E9282A" w:rsidR="002004F8" w:rsidP="00E14A1B" w:rsidRDefault="002004F8" w14:paraId="715CC33F" w14:textId="4648A079">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IMN</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2015</w:t>
            </w:r>
          </w:p>
        </w:tc>
      </w:tr>
      <w:tr w:rsidRPr="00E9282A" w:rsidR="002004F8" w:rsidTr="00065A15" w14:paraId="0B66FB59" w14:textId="77777777">
        <w:trPr>
          <w:trHeight w:val="765"/>
          <w:jc w:val="center"/>
        </w:trPr>
        <w:tc>
          <w:tcPr>
            <w:tcW w:w="1693" w:type="dxa"/>
            <w:tcBorders>
              <w:top w:val="nil"/>
              <w:left w:val="nil"/>
              <w:bottom w:val="nil"/>
              <w:right w:val="nil"/>
            </w:tcBorders>
            <w:shd w:val="clear" w:color="auto" w:fill="auto"/>
            <w:vAlign w:val="center"/>
            <w:hideMark/>
          </w:tcPr>
          <w:p w:rsidRPr="00E9282A" w:rsidR="006E415A" w:rsidP="00E14A1B" w:rsidRDefault="009373A3" w14:paraId="0526DE12" w14:textId="14C002BF">
            <w:pPr>
              <w:spacing w:after="0" w:line="240" w:lineRule="auto"/>
              <w:rPr>
                <w:rFonts w:ascii="Times New Roman" w:hAnsi="Times New Roman" w:eastAsia="Times New Roman"/>
                <w:color w:val="000000"/>
                <w:lang w:val="es-CR"/>
              </w:rPr>
            </w:pPr>
            <w:r>
              <w:rPr>
                <w:rFonts w:ascii="Times New Roman" w:hAnsi="Times New Roman" w:eastAsia="Times New Roman"/>
                <w:color w:val="000000"/>
                <w:lang w:val="es-CR"/>
              </w:rPr>
              <w:t>Diésel</w:t>
            </w:r>
            <w:r w:rsidRPr="00E9282A" w:rsidR="002004F8">
              <w:rPr>
                <w:rFonts w:ascii="Times New Roman" w:hAnsi="Times New Roman" w:eastAsia="Times New Roman"/>
                <w:color w:val="000000"/>
                <w:lang w:val="es-CR"/>
              </w:rPr>
              <w:t>/</w:t>
            </w:r>
          </w:p>
          <w:p w:rsidRPr="00E9282A" w:rsidR="002004F8" w:rsidP="00E14A1B" w:rsidRDefault="002004F8" w14:paraId="3D629ECC" w14:textId="1BAADE82">
            <w:pPr>
              <w:spacing w:after="0" w:line="240" w:lineRule="auto"/>
              <w:rPr>
                <w:rFonts w:ascii="Times New Roman" w:hAnsi="Times New Roman" w:eastAsia="Times New Roman"/>
                <w:color w:val="000000"/>
                <w:lang w:val="en-US"/>
              </w:rPr>
            </w:pPr>
            <w:r w:rsidRPr="00E9282A">
              <w:rPr>
                <w:rFonts w:ascii="Times New Roman" w:hAnsi="Times New Roman" w:eastAsia="Times New Roman"/>
                <w:color w:val="000000"/>
                <w:lang w:val="es-CR"/>
              </w:rPr>
              <w:t>transporte de madera</w:t>
            </w:r>
          </w:p>
        </w:tc>
        <w:tc>
          <w:tcPr>
            <w:tcW w:w="1080" w:type="dxa"/>
            <w:tcBorders>
              <w:top w:val="nil"/>
              <w:left w:val="nil"/>
              <w:bottom w:val="nil"/>
              <w:right w:val="nil"/>
            </w:tcBorders>
            <w:shd w:val="clear" w:color="auto" w:fill="auto"/>
            <w:vAlign w:val="center"/>
            <w:hideMark/>
          </w:tcPr>
          <w:p w:rsidRPr="00E9282A" w:rsidR="002004F8" w:rsidP="00E14A1B" w:rsidRDefault="002004F8" w14:paraId="0B72DCAB" w14:textId="51D53DAE">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2</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69</w:t>
            </w:r>
          </w:p>
        </w:tc>
        <w:tc>
          <w:tcPr>
            <w:tcW w:w="1138" w:type="dxa"/>
            <w:tcBorders>
              <w:top w:val="nil"/>
              <w:left w:val="nil"/>
              <w:bottom w:val="nil"/>
              <w:right w:val="nil"/>
            </w:tcBorders>
            <w:shd w:val="clear" w:color="auto" w:fill="auto"/>
            <w:vAlign w:val="center"/>
            <w:hideMark/>
          </w:tcPr>
          <w:p w:rsidRPr="00E9282A" w:rsidR="002004F8" w:rsidP="00E14A1B" w:rsidRDefault="00106D79" w14:paraId="50883674" w14:textId="76E67FAA">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w:t>
            </w:r>
            <w:r w:rsidRPr="00E9282A" w:rsidR="002004F8">
              <w:rPr>
                <w:rFonts w:ascii="Times New Roman" w:hAnsi="Times New Roman" w:eastAsia="Times New Roman"/>
                <w:color w:val="000000"/>
                <w:lang w:val="es-CR"/>
              </w:rPr>
              <w:t>g/L</w:t>
            </w:r>
          </w:p>
        </w:tc>
        <w:tc>
          <w:tcPr>
            <w:tcW w:w="1200" w:type="dxa"/>
            <w:tcBorders>
              <w:top w:val="nil"/>
              <w:left w:val="nil"/>
              <w:bottom w:val="nil"/>
              <w:right w:val="nil"/>
            </w:tcBorders>
            <w:shd w:val="clear" w:color="auto" w:fill="auto"/>
            <w:vAlign w:val="center"/>
            <w:hideMark/>
          </w:tcPr>
          <w:p w:rsidRPr="00E9282A" w:rsidR="002004F8" w:rsidP="00E14A1B" w:rsidRDefault="002004F8" w14:paraId="149DF209" w14:textId="0FD52389">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3</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63E-04</w:t>
            </w:r>
          </w:p>
        </w:tc>
        <w:tc>
          <w:tcPr>
            <w:tcW w:w="1200" w:type="dxa"/>
            <w:tcBorders>
              <w:top w:val="nil"/>
              <w:left w:val="nil"/>
              <w:bottom w:val="nil"/>
              <w:right w:val="nil"/>
            </w:tcBorders>
            <w:shd w:val="clear" w:color="auto" w:fill="auto"/>
            <w:vAlign w:val="center"/>
            <w:hideMark/>
          </w:tcPr>
          <w:p w:rsidRPr="00E9282A" w:rsidR="002004F8" w:rsidP="00E14A1B" w:rsidRDefault="002004F8" w14:paraId="0A5AFA58"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kg/L</w:t>
            </w:r>
          </w:p>
        </w:tc>
        <w:tc>
          <w:tcPr>
            <w:tcW w:w="1200" w:type="dxa"/>
            <w:tcBorders>
              <w:top w:val="nil"/>
              <w:left w:val="nil"/>
              <w:bottom w:val="nil"/>
              <w:right w:val="nil"/>
            </w:tcBorders>
            <w:shd w:val="clear" w:color="auto" w:fill="auto"/>
            <w:vAlign w:val="center"/>
            <w:hideMark/>
          </w:tcPr>
          <w:p w:rsidRPr="00E9282A" w:rsidR="002004F8" w:rsidP="00E14A1B" w:rsidRDefault="002004F8" w14:paraId="5F42C8D9" w14:textId="49A75D3E">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2</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18E-05</w:t>
            </w:r>
          </w:p>
        </w:tc>
        <w:tc>
          <w:tcPr>
            <w:tcW w:w="1200" w:type="dxa"/>
            <w:tcBorders>
              <w:top w:val="nil"/>
              <w:left w:val="nil"/>
              <w:bottom w:val="nil"/>
              <w:right w:val="nil"/>
            </w:tcBorders>
            <w:shd w:val="clear" w:color="auto" w:fill="auto"/>
            <w:vAlign w:val="center"/>
            <w:hideMark/>
          </w:tcPr>
          <w:p w:rsidRPr="00E9282A" w:rsidR="002004F8" w:rsidP="00E14A1B" w:rsidRDefault="002004F8" w14:paraId="20202698"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kg/L</w:t>
            </w:r>
          </w:p>
        </w:tc>
        <w:tc>
          <w:tcPr>
            <w:tcW w:w="1369" w:type="dxa"/>
            <w:tcBorders>
              <w:top w:val="nil"/>
              <w:left w:val="nil"/>
              <w:bottom w:val="nil"/>
              <w:right w:val="nil"/>
            </w:tcBorders>
            <w:shd w:val="clear" w:color="auto" w:fill="auto"/>
            <w:vAlign w:val="center"/>
            <w:hideMark/>
          </w:tcPr>
          <w:p w:rsidRPr="00E9282A" w:rsidR="002004F8" w:rsidP="00E14A1B" w:rsidRDefault="002004F8" w14:paraId="0C754F11" w14:textId="6B411F3E">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IMN</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2015</w:t>
            </w:r>
          </w:p>
        </w:tc>
      </w:tr>
      <w:tr w:rsidRPr="00E9282A" w:rsidR="002004F8" w:rsidTr="00065A15" w14:paraId="387B9F5E" w14:textId="77777777">
        <w:trPr>
          <w:trHeight w:val="765"/>
          <w:jc w:val="center"/>
        </w:trPr>
        <w:tc>
          <w:tcPr>
            <w:tcW w:w="1693" w:type="dxa"/>
            <w:tcBorders>
              <w:top w:val="nil"/>
              <w:left w:val="nil"/>
              <w:bottom w:val="nil"/>
              <w:right w:val="nil"/>
            </w:tcBorders>
            <w:shd w:val="clear" w:color="auto" w:fill="auto"/>
            <w:vAlign w:val="center"/>
            <w:hideMark/>
          </w:tcPr>
          <w:p w:rsidRPr="00E9282A" w:rsidR="00E92CD5" w:rsidP="00E14A1B" w:rsidRDefault="002004F8" w14:paraId="0F522EAD" w14:textId="1B08268A">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 xml:space="preserve"> </w:t>
            </w:r>
            <w:proofErr w:type="spellStart"/>
            <w:r w:rsidRPr="00E9282A" w:rsidR="00E92CD5">
              <w:rPr>
                <w:rFonts w:ascii="Times New Roman" w:hAnsi="Times New Roman" w:eastAsia="Times New Roman"/>
                <w:color w:val="000000"/>
                <w:lang w:val="es-CR"/>
              </w:rPr>
              <w:t>F</w:t>
            </w:r>
            <w:r w:rsidRPr="00E9282A">
              <w:rPr>
                <w:rFonts w:ascii="Times New Roman" w:hAnsi="Times New Roman" w:eastAsia="Times New Roman"/>
                <w:color w:val="000000"/>
                <w:lang w:val="es-CR"/>
              </w:rPr>
              <w:t>ertilizantes</w:t>
            </w:r>
            <w:r w:rsidRPr="00E9282A" w:rsidR="006E415A">
              <w:rPr>
                <w:rFonts w:ascii="Times New Roman" w:hAnsi="Times New Roman" w:eastAsia="Times New Roman"/>
                <w:color w:val="000000"/>
                <w:vertAlign w:val="superscript"/>
                <w:lang w:val="es-CR"/>
              </w:rPr>
              <w:t>b</w:t>
            </w:r>
            <w:proofErr w:type="spellEnd"/>
            <w:r w:rsidRPr="00E9282A" w:rsidR="00E92CD5">
              <w:rPr>
                <w:rFonts w:ascii="Times New Roman" w:hAnsi="Times New Roman" w:eastAsia="Times New Roman"/>
                <w:color w:val="000000"/>
                <w:lang w:val="es-CR"/>
              </w:rPr>
              <w:t>/</w:t>
            </w:r>
          </w:p>
          <w:p w:rsidRPr="00E9282A" w:rsidR="002004F8" w:rsidP="00E14A1B" w:rsidRDefault="00E92CD5" w14:paraId="08C53357" w14:textId="27A2D79F">
            <w:pPr>
              <w:spacing w:after="0" w:line="240" w:lineRule="auto"/>
              <w:rPr>
                <w:rFonts w:ascii="Times New Roman" w:hAnsi="Times New Roman" w:eastAsia="Times New Roman"/>
                <w:color w:val="000000"/>
                <w:lang w:val="en-US"/>
              </w:rPr>
            </w:pPr>
            <w:r w:rsidRPr="00E9282A">
              <w:rPr>
                <w:rFonts w:ascii="Times New Roman" w:hAnsi="Times New Roman" w:eastAsia="Times New Roman"/>
                <w:color w:val="000000"/>
                <w:lang w:val="es-CR"/>
              </w:rPr>
              <w:t>ha de plantación</w:t>
            </w:r>
          </w:p>
        </w:tc>
        <w:tc>
          <w:tcPr>
            <w:tcW w:w="1080" w:type="dxa"/>
            <w:tcBorders>
              <w:top w:val="nil"/>
              <w:left w:val="nil"/>
              <w:bottom w:val="nil"/>
              <w:right w:val="nil"/>
            </w:tcBorders>
            <w:shd w:val="clear" w:color="auto" w:fill="auto"/>
            <w:vAlign w:val="center"/>
            <w:hideMark/>
          </w:tcPr>
          <w:p w:rsidRPr="00E9282A" w:rsidR="002004F8" w:rsidP="00E14A1B" w:rsidRDefault="002004F8" w14:paraId="104F5851" w14:textId="74409B14">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2</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93</w:t>
            </w:r>
          </w:p>
        </w:tc>
        <w:tc>
          <w:tcPr>
            <w:tcW w:w="1138" w:type="dxa"/>
            <w:tcBorders>
              <w:top w:val="nil"/>
              <w:left w:val="nil"/>
              <w:bottom w:val="nil"/>
              <w:right w:val="nil"/>
            </w:tcBorders>
            <w:shd w:val="clear" w:color="auto" w:fill="auto"/>
            <w:vAlign w:val="center"/>
            <w:hideMark/>
          </w:tcPr>
          <w:p w:rsidRPr="00E9282A" w:rsidR="002004F8" w:rsidP="00E14A1B" w:rsidRDefault="002004F8" w14:paraId="4EFBC862"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kg/kg</w:t>
            </w:r>
          </w:p>
        </w:tc>
        <w:tc>
          <w:tcPr>
            <w:tcW w:w="1200" w:type="dxa"/>
            <w:tcBorders>
              <w:top w:val="nil"/>
              <w:left w:val="nil"/>
              <w:bottom w:val="nil"/>
              <w:right w:val="nil"/>
            </w:tcBorders>
            <w:shd w:val="clear" w:color="auto" w:fill="auto"/>
            <w:vAlign w:val="center"/>
            <w:hideMark/>
          </w:tcPr>
          <w:p w:rsidRPr="00E9282A" w:rsidR="002004F8" w:rsidP="00E14A1B" w:rsidRDefault="002004F8" w14:paraId="2C4330D8" w14:textId="464EC036">
            <w:pPr>
              <w:spacing w:after="0" w:line="240" w:lineRule="auto"/>
              <w:jc w:val="center"/>
              <w:rPr>
                <w:rFonts w:ascii="Times New Roman" w:hAnsi="Times New Roman" w:eastAsia="Times New Roman"/>
                <w:color w:val="000000"/>
                <w:lang w:val="en-US"/>
              </w:rPr>
            </w:pPr>
            <w:proofErr w:type="spellStart"/>
            <w:r w:rsidRPr="00E9282A">
              <w:rPr>
                <w:rFonts w:ascii="Times New Roman" w:hAnsi="Times New Roman" w:eastAsia="Times New Roman"/>
                <w:color w:val="000000"/>
                <w:lang w:val="es-CR"/>
              </w:rPr>
              <w:t>ND</w:t>
            </w:r>
            <w:r w:rsidRPr="00E9282A" w:rsidR="00047C6F">
              <w:rPr>
                <w:rFonts w:ascii="Times New Roman" w:hAnsi="Times New Roman" w:eastAsia="Times New Roman"/>
                <w:b/>
                <w:bCs/>
                <w:color w:val="000000"/>
                <w:vertAlign w:val="superscript"/>
                <w:lang w:val="es-CR"/>
              </w:rPr>
              <w:t>c</w:t>
            </w:r>
            <w:proofErr w:type="spellEnd"/>
          </w:p>
        </w:tc>
        <w:tc>
          <w:tcPr>
            <w:tcW w:w="1200" w:type="dxa"/>
            <w:tcBorders>
              <w:top w:val="nil"/>
              <w:left w:val="nil"/>
              <w:bottom w:val="nil"/>
              <w:right w:val="nil"/>
            </w:tcBorders>
            <w:shd w:val="clear" w:color="auto" w:fill="auto"/>
            <w:vAlign w:val="center"/>
            <w:hideMark/>
          </w:tcPr>
          <w:p w:rsidRPr="00E9282A" w:rsidR="002004F8" w:rsidP="00E14A1B" w:rsidRDefault="002004F8" w14:paraId="28B58EC2"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kg/kg</w:t>
            </w:r>
          </w:p>
        </w:tc>
        <w:tc>
          <w:tcPr>
            <w:tcW w:w="1200" w:type="dxa"/>
            <w:tcBorders>
              <w:top w:val="nil"/>
              <w:left w:val="nil"/>
              <w:bottom w:val="nil"/>
              <w:right w:val="nil"/>
            </w:tcBorders>
            <w:shd w:val="clear" w:color="auto" w:fill="auto"/>
            <w:vAlign w:val="center"/>
            <w:hideMark/>
          </w:tcPr>
          <w:p w:rsidRPr="00E9282A" w:rsidR="002004F8" w:rsidP="00E14A1B" w:rsidRDefault="002004F8" w14:paraId="58327C78"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ND</w:t>
            </w:r>
          </w:p>
        </w:tc>
        <w:tc>
          <w:tcPr>
            <w:tcW w:w="1200" w:type="dxa"/>
            <w:tcBorders>
              <w:top w:val="nil"/>
              <w:left w:val="nil"/>
              <w:bottom w:val="nil"/>
              <w:right w:val="nil"/>
            </w:tcBorders>
            <w:shd w:val="clear" w:color="auto" w:fill="auto"/>
            <w:vAlign w:val="center"/>
            <w:hideMark/>
          </w:tcPr>
          <w:p w:rsidRPr="00E9282A" w:rsidR="002004F8" w:rsidP="00E14A1B" w:rsidRDefault="002004F8" w14:paraId="23DDF930"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kg/kg</w:t>
            </w:r>
          </w:p>
        </w:tc>
        <w:tc>
          <w:tcPr>
            <w:tcW w:w="1369" w:type="dxa"/>
            <w:tcBorders>
              <w:top w:val="nil"/>
              <w:left w:val="nil"/>
              <w:bottom w:val="nil"/>
              <w:right w:val="nil"/>
            </w:tcBorders>
            <w:shd w:val="clear" w:color="auto" w:fill="auto"/>
            <w:vAlign w:val="center"/>
            <w:hideMark/>
          </w:tcPr>
          <w:p w:rsidRPr="00E9282A" w:rsidR="002004F8" w:rsidP="00E14A1B" w:rsidRDefault="002004F8" w14:paraId="15AD6801" w14:textId="5D048FE9">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FAO</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2006</w:t>
            </w:r>
            <w:r w:rsidR="00065A15">
              <w:rPr>
                <w:rFonts w:ascii="Times New Roman" w:hAnsi="Times New Roman" w:eastAsia="Times New Roman"/>
                <w:color w:val="000000"/>
                <w:lang w:val="es-CR"/>
              </w:rPr>
              <w:t>ª</w:t>
            </w:r>
          </w:p>
        </w:tc>
      </w:tr>
      <w:tr w:rsidRPr="00E9282A" w:rsidR="00E92CD5" w:rsidTr="00065A15" w14:paraId="4307F72C" w14:textId="77777777">
        <w:trPr>
          <w:trHeight w:val="810"/>
          <w:jc w:val="center"/>
        </w:trPr>
        <w:tc>
          <w:tcPr>
            <w:tcW w:w="1693" w:type="dxa"/>
            <w:tcBorders>
              <w:top w:val="nil"/>
              <w:left w:val="nil"/>
              <w:right w:val="nil"/>
            </w:tcBorders>
            <w:shd w:val="clear" w:color="auto" w:fill="auto"/>
            <w:vAlign w:val="center"/>
            <w:hideMark/>
          </w:tcPr>
          <w:p w:rsidRPr="00E9282A" w:rsidR="00E92CD5" w:rsidP="00E14A1B" w:rsidRDefault="00E92CD5" w14:paraId="799DAB0B" w14:textId="22BB2C77">
            <w:pPr>
              <w:spacing w:after="0" w:line="240" w:lineRule="auto"/>
              <w:rPr>
                <w:rFonts w:ascii="Times New Roman" w:hAnsi="Times New Roman" w:eastAsia="Times New Roman"/>
                <w:color w:val="000000"/>
                <w:lang w:val="en-US"/>
              </w:rPr>
            </w:pPr>
            <w:proofErr w:type="spellStart"/>
            <w:r w:rsidRPr="00E9282A">
              <w:rPr>
                <w:rFonts w:ascii="Times New Roman" w:hAnsi="Times New Roman" w:eastAsia="Times New Roman"/>
                <w:color w:val="000000"/>
                <w:lang w:val="en-US"/>
              </w:rPr>
              <w:t>Urea</w:t>
            </w:r>
            <w:r w:rsidRPr="00E9282A" w:rsidR="006E415A">
              <w:rPr>
                <w:rFonts w:ascii="Times New Roman" w:hAnsi="Times New Roman" w:eastAsia="Times New Roman"/>
                <w:color w:val="000000"/>
                <w:vertAlign w:val="superscript"/>
                <w:lang w:val="en-US"/>
              </w:rPr>
              <w:t>b</w:t>
            </w:r>
            <w:proofErr w:type="spellEnd"/>
            <w:r w:rsidRPr="00E9282A">
              <w:rPr>
                <w:rFonts w:ascii="Times New Roman" w:hAnsi="Times New Roman" w:eastAsia="Times New Roman"/>
                <w:color w:val="000000"/>
                <w:lang w:val="en-US"/>
              </w:rPr>
              <w:t xml:space="preserve">/                ha de </w:t>
            </w:r>
            <w:r w:rsidRPr="00E9282A">
              <w:rPr>
                <w:rFonts w:ascii="Times New Roman" w:hAnsi="Times New Roman" w:eastAsia="Times New Roman"/>
                <w:color w:val="000000"/>
                <w:lang w:val="es-CR"/>
              </w:rPr>
              <w:t>plantación</w:t>
            </w:r>
          </w:p>
        </w:tc>
        <w:tc>
          <w:tcPr>
            <w:tcW w:w="1080" w:type="dxa"/>
            <w:tcBorders>
              <w:top w:val="nil"/>
              <w:left w:val="nil"/>
              <w:bottom w:val="nil"/>
              <w:right w:val="nil"/>
            </w:tcBorders>
            <w:shd w:val="clear" w:color="auto" w:fill="auto"/>
            <w:vAlign w:val="center"/>
            <w:hideMark/>
          </w:tcPr>
          <w:p w:rsidRPr="00E9282A" w:rsidR="00E92CD5" w:rsidP="00E14A1B" w:rsidRDefault="00E92CD5" w14:paraId="30B7B34B" w14:textId="7509A4AE">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0</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73</w:t>
            </w:r>
          </w:p>
        </w:tc>
        <w:tc>
          <w:tcPr>
            <w:tcW w:w="1138" w:type="dxa"/>
            <w:tcBorders>
              <w:top w:val="nil"/>
              <w:left w:val="nil"/>
              <w:bottom w:val="nil"/>
              <w:right w:val="nil"/>
            </w:tcBorders>
            <w:shd w:val="clear" w:color="auto" w:fill="auto"/>
            <w:vAlign w:val="center"/>
            <w:hideMark/>
          </w:tcPr>
          <w:p w:rsidRPr="00E9282A" w:rsidR="00E92CD5" w:rsidP="00E14A1B" w:rsidRDefault="00E92CD5" w14:paraId="1266061C"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kg/kg</w:t>
            </w:r>
          </w:p>
        </w:tc>
        <w:tc>
          <w:tcPr>
            <w:tcW w:w="1200" w:type="dxa"/>
            <w:tcBorders>
              <w:top w:val="nil"/>
              <w:left w:val="nil"/>
              <w:bottom w:val="nil"/>
              <w:right w:val="nil"/>
            </w:tcBorders>
            <w:shd w:val="clear" w:color="auto" w:fill="auto"/>
            <w:vAlign w:val="center"/>
            <w:hideMark/>
          </w:tcPr>
          <w:p w:rsidRPr="00E9282A" w:rsidR="00E92CD5" w:rsidP="00E14A1B" w:rsidRDefault="00E92CD5" w14:paraId="6F052D0C" w14:textId="251A66EB">
            <w:pPr>
              <w:spacing w:after="0" w:line="240" w:lineRule="auto"/>
              <w:jc w:val="center"/>
              <w:rPr>
                <w:rFonts w:ascii="Times New Roman" w:hAnsi="Times New Roman" w:eastAsia="Times New Roman"/>
                <w:color w:val="000000"/>
                <w:lang w:val="en-US"/>
              </w:rPr>
            </w:pPr>
            <w:proofErr w:type="spellStart"/>
            <w:r w:rsidRPr="00E9282A">
              <w:rPr>
                <w:rFonts w:ascii="Times New Roman" w:hAnsi="Times New Roman" w:eastAsia="Times New Roman"/>
                <w:color w:val="000000"/>
                <w:lang w:val="es-CR"/>
              </w:rPr>
              <w:t>NA</w:t>
            </w:r>
            <w:r w:rsidRPr="00E9282A" w:rsidR="00047C6F">
              <w:rPr>
                <w:rFonts w:ascii="Times New Roman" w:hAnsi="Times New Roman" w:eastAsia="Times New Roman"/>
                <w:color w:val="000000"/>
                <w:vertAlign w:val="superscript"/>
                <w:lang w:val="es-CR"/>
              </w:rPr>
              <w:t>d</w:t>
            </w:r>
            <w:proofErr w:type="spellEnd"/>
          </w:p>
        </w:tc>
        <w:tc>
          <w:tcPr>
            <w:tcW w:w="1200" w:type="dxa"/>
            <w:tcBorders>
              <w:top w:val="nil"/>
              <w:left w:val="nil"/>
              <w:bottom w:val="nil"/>
              <w:right w:val="nil"/>
            </w:tcBorders>
            <w:shd w:val="clear" w:color="auto" w:fill="auto"/>
            <w:vAlign w:val="center"/>
            <w:hideMark/>
          </w:tcPr>
          <w:p w:rsidRPr="00E9282A" w:rsidR="00E92CD5" w:rsidP="00E14A1B" w:rsidRDefault="00E92CD5" w14:paraId="349E0D23"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E92CD5" w:rsidP="00E14A1B" w:rsidRDefault="00E92CD5" w14:paraId="2E6AC139"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E92CD5" w:rsidP="00E14A1B" w:rsidRDefault="00E92CD5" w14:paraId="50836273"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369" w:type="dxa"/>
            <w:tcBorders>
              <w:top w:val="nil"/>
              <w:left w:val="nil"/>
              <w:bottom w:val="nil"/>
              <w:right w:val="nil"/>
            </w:tcBorders>
            <w:shd w:val="clear" w:color="auto" w:fill="auto"/>
            <w:vAlign w:val="center"/>
            <w:hideMark/>
          </w:tcPr>
          <w:p w:rsidRPr="00E9282A" w:rsidR="00E92CD5" w:rsidP="00E14A1B" w:rsidRDefault="00E92CD5" w14:paraId="5B64BF33" w14:textId="2C148690">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IMN</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2015; IPCC</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2006</w:t>
            </w:r>
          </w:p>
        </w:tc>
      </w:tr>
      <w:tr w:rsidRPr="00E9282A" w:rsidR="002004F8" w:rsidTr="00065A15" w14:paraId="7023D165" w14:textId="77777777">
        <w:trPr>
          <w:trHeight w:val="765"/>
          <w:jc w:val="center"/>
        </w:trPr>
        <w:tc>
          <w:tcPr>
            <w:tcW w:w="1693" w:type="dxa"/>
            <w:tcBorders>
              <w:top w:val="nil"/>
              <w:left w:val="nil"/>
              <w:bottom w:val="nil"/>
              <w:right w:val="nil"/>
            </w:tcBorders>
            <w:shd w:val="clear" w:color="auto" w:fill="auto"/>
            <w:vAlign w:val="center"/>
            <w:hideMark/>
          </w:tcPr>
          <w:p w:rsidRPr="00E9282A" w:rsidR="006E415A" w:rsidP="00E14A1B" w:rsidRDefault="006E415A" w14:paraId="6018B696" w14:textId="498B0091">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 xml:space="preserve">Nitrógeno </w:t>
            </w:r>
            <w:proofErr w:type="spellStart"/>
            <w:r w:rsidRPr="00E9282A" w:rsidR="002004F8">
              <w:rPr>
                <w:rFonts w:ascii="Times New Roman" w:hAnsi="Times New Roman" w:eastAsia="Times New Roman"/>
                <w:color w:val="000000"/>
                <w:lang w:val="es-CR"/>
              </w:rPr>
              <w:t>sintético</w:t>
            </w:r>
            <w:r w:rsidRPr="00E9282A">
              <w:rPr>
                <w:rFonts w:ascii="Times New Roman" w:hAnsi="Times New Roman" w:eastAsia="Times New Roman"/>
                <w:color w:val="000000"/>
                <w:vertAlign w:val="superscript"/>
                <w:lang w:val="es-CR"/>
              </w:rPr>
              <w:t>b</w:t>
            </w:r>
            <w:proofErr w:type="spellEnd"/>
            <w:r w:rsidRPr="00E9282A" w:rsidR="00E92CD5">
              <w:rPr>
                <w:rFonts w:ascii="Times New Roman" w:hAnsi="Times New Roman" w:eastAsia="Times New Roman"/>
                <w:color w:val="000000"/>
                <w:lang w:val="es-CR"/>
              </w:rPr>
              <w:t>/</w:t>
            </w:r>
          </w:p>
          <w:p w:rsidRPr="00E9282A" w:rsidR="002004F8" w:rsidP="00E14A1B" w:rsidRDefault="00E92CD5" w14:paraId="66F9212D" w14:textId="3CD2050E">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ha de plantación</w:t>
            </w:r>
          </w:p>
        </w:tc>
        <w:tc>
          <w:tcPr>
            <w:tcW w:w="1080" w:type="dxa"/>
            <w:tcBorders>
              <w:top w:val="nil"/>
              <w:left w:val="nil"/>
              <w:bottom w:val="nil"/>
              <w:right w:val="nil"/>
            </w:tcBorders>
            <w:shd w:val="clear" w:color="auto" w:fill="auto"/>
            <w:vAlign w:val="center"/>
            <w:hideMark/>
          </w:tcPr>
          <w:p w:rsidRPr="00E9282A" w:rsidR="002004F8" w:rsidP="00E14A1B" w:rsidRDefault="002004F8" w14:paraId="7E7AAF42" w14:textId="00EB1686">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138" w:type="dxa"/>
            <w:tcBorders>
              <w:top w:val="nil"/>
              <w:left w:val="nil"/>
              <w:bottom w:val="nil"/>
              <w:right w:val="nil"/>
            </w:tcBorders>
            <w:shd w:val="clear" w:color="auto" w:fill="auto"/>
            <w:vAlign w:val="center"/>
            <w:hideMark/>
          </w:tcPr>
          <w:p w:rsidRPr="00E9282A" w:rsidR="002004F8" w:rsidP="00E14A1B" w:rsidRDefault="002004F8" w14:paraId="43A2771B"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2004F8" w:rsidP="00E14A1B" w:rsidRDefault="002004F8" w14:paraId="4AC011A9"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2004F8" w:rsidP="00E14A1B" w:rsidRDefault="002004F8" w14:paraId="45726BD7"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2004F8" w:rsidP="00E14A1B" w:rsidRDefault="002004F8" w14:paraId="51A00314" w14:textId="030CB224">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0</w:t>
            </w:r>
            <w:r w:rsidRPr="00E9282A" w:rsidR="00287333">
              <w:rPr>
                <w:rFonts w:ascii="Times New Roman" w:hAnsi="Times New Roman" w:eastAsia="Times New Roman"/>
                <w:color w:val="000000"/>
                <w:lang w:val="es-CR"/>
              </w:rPr>
              <w:t>,</w:t>
            </w:r>
            <w:r w:rsidRPr="00E9282A">
              <w:rPr>
                <w:rFonts w:ascii="Times New Roman" w:hAnsi="Times New Roman" w:eastAsia="Times New Roman"/>
                <w:color w:val="000000"/>
                <w:lang w:val="es-CR"/>
              </w:rPr>
              <w:t>016</w:t>
            </w:r>
          </w:p>
        </w:tc>
        <w:tc>
          <w:tcPr>
            <w:tcW w:w="1200" w:type="dxa"/>
            <w:tcBorders>
              <w:top w:val="nil"/>
              <w:left w:val="nil"/>
              <w:bottom w:val="nil"/>
              <w:right w:val="nil"/>
            </w:tcBorders>
            <w:shd w:val="clear" w:color="auto" w:fill="auto"/>
            <w:vAlign w:val="center"/>
            <w:hideMark/>
          </w:tcPr>
          <w:p w:rsidRPr="00E9282A" w:rsidR="002004F8" w:rsidP="00E14A1B" w:rsidRDefault="002004F8" w14:paraId="02A2E64B"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kg/kg N</w:t>
            </w:r>
          </w:p>
        </w:tc>
        <w:tc>
          <w:tcPr>
            <w:tcW w:w="1369" w:type="dxa"/>
            <w:tcBorders>
              <w:top w:val="nil"/>
              <w:left w:val="nil"/>
              <w:bottom w:val="nil"/>
              <w:right w:val="nil"/>
            </w:tcBorders>
            <w:shd w:val="clear" w:color="auto" w:fill="auto"/>
            <w:vAlign w:val="center"/>
            <w:hideMark/>
          </w:tcPr>
          <w:p w:rsidRPr="00E9282A" w:rsidR="002004F8" w:rsidP="00E14A1B" w:rsidRDefault="002004F8" w14:paraId="3E697E6C" w14:textId="4CAC7B9A">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IMN</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2015; IPCC</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2006</w:t>
            </w:r>
          </w:p>
        </w:tc>
      </w:tr>
      <w:tr w:rsidRPr="00E9282A" w:rsidR="002004F8" w:rsidTr="00065A15" w14:paraId="30A40FA0" w14:textId="77777777">
        <w:trPr>
          <w:trHeight w:val="765"/>
          <w:jc w:val="center"/>
        </w:trPr>
        <w:tc>
          <w:tcPr>
            <w:tcW w:w="1693" w:type="dxa"/>
            <w:tcBorders>
              <w:top w:val="nil"/>
              <w:left w:val="nil"/>
              <w:bottom w:val="nil"/>
              <w:right w:val="nil"/>
            </w:tcBorders>
            <w:shd w:val="clear" w:color="auto" w:fill="auto"/>
            <w:vAlign w:val="center"/>
            <w:hideMark/>
          </w:tcPr>
          <w:p w:rsidRPr="00E9282A" w:rsidR="006E415A" w:rsidP="00E14A1B" w:rsidRDefault="00E92CD5" w14:paraId="2A203328" w14:textId="251E4ED8">
            <w:pPr>
              <w:spacing w:after="0" w:line="240" w:lineRule="auto"/>
              <w:rPr>
                <w:rFonts w:ascii="Times New Roman" w:hAnsi="Times New Roman" w:eastAsia="Times New Roman"/>
                <w:color w:val="000000"/>
                <w:lang w:val="es-CR"/>
              </w:rPr>
            </w:pPr>
            <w:proofErr w:type="spellStart"/>
            <w:r w:rsidRPr="00E9282A">
              <w:rPr>
                <w:rFonts w:ascii="Times New Roman" w:hAnsi="Times New Roman" w:eastAsia="Times New Roman"/>
                <w:color w:val="000000"/>
                <w:lang w:val="es-CR"/>
              </w:rPr>
              <w:t>C</w:t>
            </w:r>
            <w:r w:rsidRPr="00E9282A" w:rsidR="002004F8">
              <w:rPr>
                <w:rFonts w:ascii="Times New Roman" w:hAnsi="Times New Roman" w:eastAsia="Times New Roman"/>
                <w:color w:val="000000"/>
                <w:lang w:val="es-CR"/>
              </w:rPr>
              <w:t>al</w:t>
            </w:r>
            <w:r w:rsidRPr="00E9282A" w:rsidR="006E415A">
              <w:rPr>
                <w:rFonts w:ascii="Times New Roman" w:hAnsi="Times New Roman" w:eastAsia="Times New Roman"/>
                <w:color w:val="000000"/>
                <w:vertAlign w:val="superscript"/>
                <w:lang w:val="es-CR"/>
              </w:rPr>
              <w:t>b</w:t>
            </w:r>
            <w:proofErr w:type="spellEnd"/>
            <w:r w:rsidRPr="00E9282A">
              <w:rPr>
                <w:rFonts w:ascii="Times New Roman" w:hAnsi="Times New Roman" w:eastAsia="Times New Roman"/>
                <w:color w:val="000000"/>
                <w:lang w:val="es-CR"/>
              </w:rPr>
              <w:t>/</w:t>
            </w:r>
          </w:p>
          <w:p w:rsidRPr="00E9282A" w:rsidR="002004F8" w:rsidP="00E14A1B" w:rsidRDefault="00E92CD5" w14:paraId="29251092" w14:textId="3DC42DDC">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ha de plantación</w:t>
            </w:r>
          </w:p>
        </w:tc>
        <w:tc>
          <w:tcPr>
            <w:tcW w:w="1080" w:type="dxa"/>
            <w:tcBorders>
              <w:top w:val="nil"/>
              <w:left w:val="nil"/>
              <w:bottom w:val="nil"/>
              <w:right w:val="nil"/>
            </w:tcBorders>
            <w:shd w:val="clear" w:color="auto" w:fill="auto"/>
            <w:vAlign w:val="center"/>
            <w:hideMark/>
          </w:tcPr>
          <w:p w:rsidRPr="00E9282A" w:rsidR="002004F8" w:rsidP="00E14A1B" w:rsidRDefault="002004F8" w14:paraId="0DF974B4" w14:textId="2475B74B">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0</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75</w:t>
            </w:r>
          </w:p>
        </w:tc>
        <w:tc>
          <w:tcPr>
            <w:tcW w:w="1138" w:type="dxa"/>
            <w:tcBorders>
              <w:top w:val="nil"/>
              <w:left w:val="nil"/>
              <w:bottom w:val="nil"/>
              <w:right w:val="nil"/>
            </w:tcBorders>
            <w:shd w:val="clear" w:color="auto" w:fill="auto"/>
            <w:vAlign w:val="center"/>
            <w:hideMark/>
          </w:tcPr>
          <w:p w:rsidRPr="00E9282A" w:rsidR="002004F8" w:rsidP="00E14A1B" w:rsidRDefault="002004F8" w14:paraId="35FED1B1"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kg/kg</w:t>
            </w:r>
          </w:p>
        </w:tc>
        <w:tc>
          <w:tcPr>
            <w:tcW w:w="1200" w:type="dxa"/>
            <w:tcBorders>
              <w:top w:val="nil"/>
              <w:left w:val="nil"/>
              <w:bottom w:val="nil"/>
              <w:right w:val="nil"/>
            </w:tcBorders>
            <w:shd w:val="clear" w:color="auto" w:fill="auto"/>
            <w:vAlign w:val="center"/>
            <w:hideMark/>
          </w:tcPr>
          <w:p w:rsidRPr="00E9282A" w:rsidR="002004F8" w:rsidP="00E14A1B" w:rsidRDefault="002004F8" w14:paraId="0BBF44E7"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2004F8" w:rsidP="00E14A1B" w:rsidRDefault="002004F8" w14:paraId="43C2FDFA"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2004F8" w:rsidP="00E14A1B" w:rsidRDefault="002004F8" w14:paraId="2A96322B"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2004F8" w:rsidP="00E14A1B" w:rsidRDefault="002004F8" w14:paraId="5F0F66FF"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369" w:type="dxa"/>
            <w:tcBorders>
              <w:top w:val="nil"/>
              <w:left w:val="nil"/>
              <w:bottom w:val="nil"/>
              <w:right w:val="nil"/>
            </w:tcBorders>
            <w:shd w:val="clear" w:color="auto" w:fill="auto"/>
            <w:vAlign w:val="center"/>
            <w:hideMark/>
          </w:tcPr>
          <w:p w:rsidRPr="00E9282A" w:rsidR="002004F8" w:rsidP="00E14A1B" w:rsidRDefault="002004F8" w14:paraId="6CEF3A7F" w14:textId="100EAA6D">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IMN</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2015</w:t>
            </w:r>
          </w:p>
        </w:tc>
      </w:tr>
      <w:tr w:rsidRPr="00E9282A" w:rsidR="002004F8" w:rsidTr="00065A15" w14:paraId="67229B51" w14:textId="77777777">
        <w:trPr>
          <w:trHeight w:val="783"/>
          <w:jc w:val="center"/>
        </w:trPr>
        <w:tc>
          <w:tcPr>
            <w:tcW w:w="1693" w:type="dxa"/>
            <w:tcBorders>
              <w:top w:val="nil"/>
              <w:left w:val="nil"/>
              <w:bottom w:val="nil"/>
              <w:right w:val="nil"/>
            </w:tcBorders>
            <w:shd w:val="clear" w:color="auto" w:fill="auto"/>
            <w:vAlign w:val="center"/>
            <w:hideMark/>
          </w:tcPr>
          <w:p w:rsidRPr="00E9282A" w:rsidR="006E415A" w:rsidP="00E14A1B" w:rsidRDefault="002004F8" w14:paraId="1E52801F" w14:textId="0A3C939C">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CaCO</w:t>
            </w:r>
            <w:r w:rsidRPr="00E9282A">
              <w:rPr>
                <w:rFonts w:ascii="Times New Roman" w:hAnsi="Times New Roman" w:eastAsia="Times New Roman"/>
                <w:color w:val="000000"/>
                <w:vertAlign w:val="subscript"/>
                <w:lang w:val="es-CR"/>
              </w:rPr>
              <w:t>3</w:t>
            </w:r>
            <w:r w:rsidRPr="00E9282A" w:rsidR="006E415A">
              <w:rPr>
                <w:rFonts w:ascii="Times New Roman" w:hAnsi="Times New Roman" w:eastAsia="Times New Roman"/>
                <w:color w:val="000000"/>
                <w:vertAlign w:val="superscript"/>
                <w:lang w:val="es-CR"/>
              </w:rPr>
              <w:t>b</w:t>
            </w:r>
            <w:r w:rsidRPr="00E9282A" w:rsidR="00B51539">
              <w:rPr>
                <w:rFonts w:ascii="Times New Roman" w:hAnsi="Times New Roman" w:eastAsia="Times New Roman"/>
                <w:color w:val="000000"/>
                <w:lang w:val="es-CR"/>
              </w:rPr>
              <w:t>/</w:t>
            </w:r>
          </w:p>
          <w:p w:rsidRPr="00E9282A" w:rsidR="002004F8" w:rsidP="00E14A1B" w:rsidRDefault="00005F34" w14:paraId="20F83FC6" w14:textId="1DF36ABC">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ha de plantación</w:t>
            </w:r>
            <w:r w:rsidRPr="00E9282A" w:rsidR="002004F8">
              <w:rPr>
                <w:rFonts w:ascii="Times New Roman" w:hAnsi="Times New Roman" w:eastAsia="Times New Roman"/>
                <w:color w:val="000000"/>
                <w:lang w:val="es-CR"/>
              </w:rPr>
              <w:t xml:space="preserve"> </w:t>
            </w:r>
          </w:p>
        </w:tc>
        <w:tc>
          <w:tcPr>
            <w:tcW w:w="1080" w:type="dxa"/>
            <w:tcBorders>
              <w:top w:val="nil"/>
              <w:left w:val="nil"/>
              <w:bottom w:val="nil"/>
              <w:right w:val="nil"/>
            </w:tcBorders>
            <w:shd w:val="clear" w:color="auto" w:fill="auto"/>
            <w:vAlign w:val="center"/>
            <w:hideMark/>
          </w:tcPr>
          <w:p w:rsidRPr="00E9282A" w:rsidR="002004F8" w:rsidP="00E14A1B" w:rsidRDefault="002004F8" w14:paraId="6EB34FD1" w14:textId="14836D0B">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0</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44</w:t>
            </w:r>
          </w:p>
        </w:tc>
        <w:tc>
          <w:tcPr>
            <w:tcW w:w="1138" w:type="dxa"/>
            <w:tcBorders>
              <w:top w:val="nil"/>
              <w:left w:val="nil"/>
              <w:bottom w:val="nil"/>
              <w:right w:val="nil"/>
            </w:tcBorders>
            <w:shd w:val="clear" w:color="auto" w:fill="auto"/>
            <w:vAlign w:val="center"/>
            <w:hideMark/>
          </w:tcPr>
          <w:p w:rsidRPr="00E9282A" w:rsidR="002004F8" w:rsidP="00E14A1B" w:rsidRDefault="002004F8" w14:paraId="7009EA4D"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kg/kg</w:t>
            </w:r>
          </w:p>
        </w:tc>
        <w:tc>
          <w:tcPr>
            <w:tcW w:w="1200" w:type="dxa"/>
            <w:tcBorders>
              <w:top w:val="nil"/>
              <w:left w:val="nil"/>
              <w:bottom w:val="nil"/>
              <w:right w:val="nil"/>
            </w:tcBorders>
            <w:shd w:val="clear" w:color="auto" w:fill="auto"/>
            <w:vAlign w:val="center"/>
            <w:hideMark/>
          </w:tcPr>
          <w:p w:rsidRPr="00E9282A" w:rsidR="002004F8" w:rsidP="00E14A1B" w:rsidRDefault="002004F8" w14:paraId="476E8309"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2004F8" w:rsidP="00E14A1B" w:rsidRDefault="002004F8" w14:paraId="75A5BBDF"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2004F8" w:rsidP="00E14A1B" w:rsidRDefault="002004F8" w14:paraId="72253E6A"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2004F8" w:rsidP="00E14A1B" w:rsidRDefault="002004F8" w14:paraId="19D851A3"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369" w:type="dxa"/>
            <w:tcBorders>
              <w:top w:val="nil"/>
              <w:left w:val="nil"/>
              <w:bottom w:val="nil"/>
              <w:right w:val="nil"/>
            </w:tcBorders>
            <w:shd w:val="clear" w:color="auto" w:fill="auto"/>
            <w:vAlign w:val="center"/>
            <w:hideMark/>
          </w:tcPr>
          <w:p w:rsidRPr="00E9282A" w:rsidR="002004F8" w:rsidP="00E14A1B" w:rsidRDefault="002004F8" w14:paraId="1AC087B3" w14:textId="1DACC528">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IPCC</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2006</w:t>
            </w:r>
          </w:p>
        </w:tc>
      </w:tr>
      <w:tr w:rsidRPr="00E9282A" w:rsidR="002004F8" w:rsidTr="00065A15" w14:paraId="04289AF2" w14:textId="77777777">
        <w:trPr>
          <w:trHeight w:val="765"/>
          <w:jc w:val="center"/>
        </w:trPr>
        <w:tc>
          <w:tcPr>
            <w:tcW w:w="1693" w:type="dxa"/>
            <w:tcBorders>
              <w:top w:val="nil"/>
              <w:left w:val="nil"/>
              <w:bottom w:val="nil"/>
              <w:right w:val="nil"/>
            </w:tcBorders>
            <w:shd w:val="clear" w:color="auto" w:fill="auto"/>
            <w:vAlign w:val="center"/>
            <w:hideMark/>
          </w:tcPr>
          <w:p w:rsidRPr="00E9282A" w:rsidR="002004F8" w:rsidP="00E14A1B" w:rsidRDefault="00656A54" w14:paraId="35AD6298" w14:textId="6521360A">
            <w:pPr>
              <w:spacing w:after="0" w:line="240" w:lineRule="auto"/>
              <w:rPr>
                <w:rFonts w:ascii="Times New Roman" w:hAnsi="Times New Roman" w:eastAsia="Times New Roman"/>
                <w:color w:val="000000"/>
                <w:lang w:val="en-US"/>
              </w:rPr>
            </w:pPr>
            <w:proofErr w:type="spellStart"/>
            <w:r>
              <w:rPr>
                <w:rFonts w:ascii="Times New Roman" w:hAnsi="Times New Roman" w:eastAsia="Times New Roman"/>
                <w:color w:val="000000"/>
                <w:lang w:val="es-CR"/>
              </w:rPr>
              <w:lastRenderedPageBreak/>
              <w:t>Diésel</w:t>
            </w:r>
            <w:r w:rsidRPr="00E9282A" w:rsidR="006E415A">
              <w:rPr>
                <w:rFonts w:ascii="Times New Roman" w:hAnsi="Times New Roman" w:eastAsia="Times New Roman"/>
                <w:color w:val="000000"/>
                <w:vertAlign w:val="superscript"/>
                <w:lang w:val="es-CR"/>
              </w:rPr>
              <w:t>a</w:t>
            </w:r>
            <w:proofErr w:type="spellEnd"/>
            <w:r w:rsidRPr="00E9282A" w:rsidR="002004F8">
              <w:rPr>
                <w:rFonts w:ascii="Times New Roman" w:hAnsi="Times New Roman" w:eastAsia="Times New Roman"/>
                <w:color w:val="000000"/>
                <w:lang w:val="es-CR"/>
              </w:rPr>
              <w:t xml:space="preserve">/ transporte </w:t>
            </w:r>
            <w:r w:rsidRPr="00E9282A" w:rsidR="00005F34">
              <w:rPr>
                <w:rFonts w:ascii="Times New Roman" w:hAnsi="Times New Roman" w:eastAsia="Times New Roman"/>
                <w:color w:val="000000"/>
                <w:lang w:val="es-CR"/>
              </w:rPr>
              <w:t>de tarimas</w:t>
            </w:r>
          </w:p>
        </w:tc>
        <w:tc>
          <w:tcPr>
            <w:tcW w:w="1080" w:type="dxa"/>
            <w:tcBorders>
              <w:top w:val="nil"/>
              <w:left w:val="nil"/>
              <w:bottom w:val="nil"/>
              <w:right w:val="nil"/>
            </w:tcBorders>
            <w:shd w:val="clear" w:color="auto" w:fill="auto"/>
            <w:vAlign w:val="center"/>
            <w:hideMark/>
          </w:tcPr>
          <w:p w:rsidRPr="00E9282A" w:rsidR="002004F8" w:rsidP="00E14A1B" w:rsidRDefault="002004F8" w14:paraId="57AC37D6" w14:textId="0665BB6F">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2</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69</w:t>
            </w:r>
          </w:p>
        </w:tc>
        <w:tc>
          <w:tcPr>
            <w:tcW w:w="1138" w:type="dxa"/>
            <w:tcBorders>
              <w:top w:val="nil"/>
              <w:left w:val="nil"/>
              <w:bottom w:val="nil"/>
              <w:right w:val="nil"/>
            </w:tcBorders>
            <w:shd w:val="clear" w:color="auto" w:fill="auto"/>
            <w:vAlign w:val="center"/>
            <w:hideMark/>
          </w:tcPr>
          <w:p w:rsidRPr="00E9282A" w:rsidR="002004F8" w:rsidP="00E14A1B" w:rsidRDefault="00106D79" w14:paraId="04E6E5B0" w14:textId="5D6FF03B">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w:t>
            </w:r>
            <w:r w:rsidRPr="00E9282A" w:rsidR="002004F8">
              <w:rPr>
                <w:rFonts w:ascii="Times New Roman" w:hAnsi="Times New Roman" w:eastAsia="Times New Roman"/>
                <w:color w:val="000000"/>
                <w:lang w:val="es-CR"/>
              </w:rPr>
              <w:t>g/L</w:t>
            </w:r>
          </w:p>
        </w:tc>
        <w:tc>
          <w:tcPr>
            <w:tcW w:w="1200" w:type="dxa"/>
            <w:tcBorders>
              <w:top w:val="nil"/>
              <w:left w:val="nil"/>
              <w:bottom w:val="nil"/>
              <w:right w:val="nil"/>
            </w:tcBorders>
            <w:shd w:val="clear" w:color="auto" w:fill="auto"/>
            <w:vAlign w:val="center"/>
            <w:hideMark/>
          </w:tcPr>
          <w:p w:rsidRPr="00E9282A" w:rsidR="002004F8" w:rsidP="00E14A1B" w:rsidRDefault="002004F8" w14:paraId="2906355B" w14:textId="01AEA48C">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1</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42E-04</w:t>
            </w:r>
          </w:p>
        </w:tc>
        <w:tc>
          <w:tcPr>
            <w:tcW w:w="1200" w:type="dxa"/>
            <w:tcBorders>
              <w:top w:val="nil"/>
              <w:left w:val="nil"/>
              <w:bottom w:val="nil"/>
              <w:right w:val="nil"/>
            </w:tcBorders>
            <w:shd w:val="clear" w:color="auto" w:fill="auto"/>
            <w:vAlign w:val="center"/>
            <w:hideMark/>
          </w:tcPr>
          <w:p w:rsidRPr="00E9282A" w:rsidR="002004F8" w:rsidP="00E14A1B" w:rsidRDefault="002004F8" w14:paraId="6E39A22C"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kg/L</w:t>
            </w:r>
          </w:p>
        </w:tc>
        <w:tc>
          <w:tcPr>
            <w:tcW w:w="1200" w:type="dxa"/>
            <w:tcBorders>
              <w:top w:val="nil"/>
              <w:left w:val="nil"/>
              <w:bottom w:val="nil"/>
              <w:right w:val="nil"/>
            </w:tcBorders>
            <w:shd w:val="clear" w:color="auto" w:fill="auto"/>
            <w:vAlign w:val="center"/>
            <w:hideMark/>
          </w:tcPr>
          <w:p w:rsidRPr="00E9282A" w:rsidR="002004F8" w:rsidP="00E14A1B" w:rsidRDefault="002004F8" w14:paraId="340F6214" w14:textId="1579169B">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1</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42E-04</w:t>
            </w:r>
          </w:p>
        </w:tc>
        <w:tc>
          <w:tcPr>
            <w:tcW w:w="1200" w:type="dxa"/>
            <w:tcBorders>
              <w:top w:val="nil"/>
              <w:left w:val="nil"/>
              <w:bottom w:val="nil"/>
              <w:right w:val="nil"/>
            </w:tcBorders>
            <w:shd w:val="clear" w:color="auto" w:fill="auto"/>
            <w:vAlign w:val="center"/>
            <w:hideMark/>
          </w:tcPr>
          <w:p w:rsidRPr="00E9282A" w:rsidR="002004F8" w:rsidP="00E14A1B" w:rsidRDefault="00106D79" w14:paraId="4D3268EA" w14:textId="00C95171">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w:t>
            </w:r>
            <w:r w:rsidRPr="00E9282A" w:rsidR="002004F8">
              <w:rPr>
                <w:rFonts w:ascii="Times New Roman" w:hAnsi="Times New Roman" w:eastAsia="Times New Roman"/>
                <w:color w:val="000000"/>
                <w:lang w:val="es-CR"/>
              </w:rPr>
              <w:t>g/L</w:t>
            </w:r>
          </w:p>
        </w:tc>
        <w:tc>
          <w:tcPr>
            <w:tcW w:w="1369" w:type="dxa"/>
            <w:tcBorders>
              <w:top w:val="nil"/>
              <w:left w:val="nil"/>
              <w:bottom w:val="nil"/>
              <w:right w:val="nil"/>
            </w:tcBorders>
            <w:shd w:val="clear" w:color="auto" w:fill="auto"/>
            <w:vAlign w:val="center"/>
            <w:hideMark/>
          </w:tcPr>
          <w:p w:rsidRPr="00E9282A" w:rsidR="002004F8" w:rsidP="00E14A1B" w:rsidRDefault="002004F8" w14:paraId="21EFB612" w14:textId="081453CB">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IMN</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2015</w:t>
            </w:r>
          </w:p>
        </w:tc>
      </w:tr>
      <w:tr w:rsidRPr="00E9282A" w:rsidR="002004F8" w:rsidTr="00065A15" w14:paraId="28B3C25B" w14:textId="77777777">
        <w:trPr>
          <w:trHeight w:val="510"/>
          <w:jc w:val="center"/>
        </w:trPr>
        <w:tc>
          <w:tcPr>
            <w:tcW w:w="1693" w:type="dxa"/>
            <w:tcBorders>
              <w:top w:val="nil"/>
              <w:left w:val="nil"/>
              <w:bottom w:val="nil"/>
              <w:right w:val="nil"/>
            </w:tcBorders>
            <w:shd w:val="clear" w:color="auto" w:fill="auto"/>
            <w:vAlign w:val="center"/>
            <w:hideMark/>
          </w:tcPr>
          <w:p w:rsidRPr="00E9282A" w:rsidR="002004F8" w:rsidP="00E14A1B" w:rsidRDefault="002004F8" w14:paraId="24CCF78E" w14:textId="53EF13D7">
            <w:pPr>
              <w:spacing w:after="0" w:line="240" w:lineRule="auto"/>
              <w:rPr>
                <w:rFonts w:ascii="Times New Roman" w:hAnsi="Times New Roman" w:eastAsia="Times New Roman"/>
                <w:color w:val="000000"/>
                <w:lang w:val="en-US"/>
              </w:rPr>
            </w:pPr>
            <w:r w:rsidRPr="00E9282A">
              <w:rPr>
                <w:rFonts w:ascii="Times New Roman" w:hAnsi="Times New Roman" w:eastAsia="Times New Roman"/>
                <w:color w:val="000000"/>
                <w:lang w:val="es-CR"/>
              </w:rPr>
              <w:t xml:space="preserve"> </w:t>
            </w:r>
            <w:proofErr w:type="spellStart"/>
            <w:r w:rsidRPr="00E9282A" w:rsidR="00047C6F">
              <w:rPr>
                <w:rFonts w:ascii="Times New Roman" w:hAnsi="Times New Roman" w:eastAsia="Times New Roman"/>
                <w:color w:val="000000"/>
                <w:lang w:val="es-CR"/>
              </w:rPr>
              <w:t>L</w:t>
            </w:r>
            <w:r w:rsidRPr="00E9282A">
              <w:rPr>
                <w:rFonts w:ascii="Times New Roman" w:hAnsi="Times New Roman" w:eastAsia="Times New Roman"/>
                <w:color w:val="000000"/>
                <w:lang w:val="es-CR"/>
              </w:rPr>
              <w:t>ubricantes</w:t>
            </w:r>
            <w:r w:rsidRPr="00E9282A" w:rsidR="006E415A">
              <w:rPr>
                <w:rFonts w:ascii="Times New Roman" w:hAnsi="Times New Roman" w:eastAsia="Times New Roman"/>
                <w:color w:val="000000"/>
                <w:vertAlign w:val="superscript"/>
                <w:lang w:val="es-CR"/>
              </w:rPr>
              <w:t>b</w:t>
            </w:r>
            <w:proofErr w:type="spellEnd"/>
          </w:p>
        </w:tc>
        <w:tc>
          <w:tcPr>
            <w:tcW w:w="1080" w:type="dxa"/>
            <w:tcBorders>
              <w:top w:val="nil"/>
              <w:left w:val="nil"/>
              <w:bottom w:val="nil"/>
              <w:right w:val="nil"/>
            </w:tcBorders>
            <w:shd w:val="clear" w:color="auto" w:fill="auto"/>
            <w:vAlign w:val="center"/>
            <w:hideMark/>
          </w:tcPr>
          <w:p w:rsidRPr="00E9282A" w:rsidR="002004F8" w:rsidP="00E14A1B" w:rsidRDefault="002004F8" w14:paraId="6641BA8E" w14:textId="764ED368">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0</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5101</w:t>
            </w:r>
          </w:p>
        </w:tc>
        <w:tc>
          <w:tcPr>
            <w:tcW w:w="1138" w:type="dxa"/>
            <w:tcBorders>
              <w:top w:val="nil"/>
              <w:left w:val="nil"/>
              <w:bottom w:val="nil"/>
              <w:right w:val="nil"/>
            </w:tcBorders>
            <w:shd w:val="clear" w:color="auto" w:fill="auto"/>
            <w:vAlign w:val="center"/>
            <w:hideMark/>
          </w:tcPr>
          <w:p w:rsidRPr="00E9282A" w:rsidR="002004F8" w:rsidP="00E14A1B" w:rsidRDefault="00106D79" w14:paraId="029ECDBB" w14:textId="3E574950">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w:t>
            </w:r>
            <w:r w:rsidRPr="00E9282A" w:rsidR="002004F8">
              <w:rPr>
                <w:rFonts w:ascii="Times New Roman" w:hAnsi="Times New Roman" w:eastAsia="Times New Roman"/>
                <w:color w:val="000000"/>
                <w:lang w:val="es-CR"/>
              </w:rPr>
              <w:t>g/L</w:t>
            </w:r>
          </w:p>
        </w:tc>
        <w:tc>
          <w:tcPr>
            <w:tcW w:w="1200" w:type="dxa"/>
            <w:tcBorders>
              <w:top w:val="nil"/>
              <w:left w:val="nil"/>
              <w:bottom w:val="nil"/>
              <w:right w:val="nil"/>
            </w:tcBorders>
            <w:shd w:val="clear" w:color="auto" w:fill="auto"/>
            <w:vAlign w:val="center"/>
            <w:hideMark/>
          </w:tcPr>
          <w:p w:rsidRPr="00E9282A" w:rsidR="002004F8" w:rsidP="00E14A1B" w:rsidRDefault="002004F8" w14:paraId="214720E1"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ND</w:t>
            </w:r>
          </w:p>
        </w:tc>
        <w:tc>
          <w:tcPr>
            <w:tcW w:w="1200" w:type="dxa"/>
            <w:tcBorders>
              <w:top w:val="nil"/>
              <w:left w:val="nil"/>
              <w:bottom w:val="nil"/>
              <w:right w:val="nil"/>
            </w:tcBorders>
            <w:shd w:val="clear" w:color="auto" w:fill="auto"/>
            <w:vAlign w:val="center"/>
            <w:hideMark/>
          </w:tcPr>
          <w:p w:rsidRPr="00E9282A" w:rsidR="002004F8" w:rsidP="00E14A1B" w:rsidRDefault="002004F8" w14:paraId="40C51615"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kg/kg</w:t>
            </w:r>
          </w:p>
        </w:tc>
        <w:tc>
          <w:tcPr>
            <w:tcW w:w="1200" w:type="dxa"/>
            <w:tcBorders>
              <w:top w:val="nil"/>
              <w:left w:val="nil"/>
              <w:bottom w:val="nil"/>
              <w:right w:val="nil"/>
            </w:tcBorders>
            <w:shd w:val="clear" w:color="auto" w:fill="auto"/>
            <w:vAlign w:val="center"/>
            <w:hideMark/>
          </w:tcPr>
          <w:p w:rsidRPr="00E9282A" w:rsidR="002004F8" w:rsidP="00E14A1B" w:rsidRDefault="002004F8" w14:paraId="63ECF2E7"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ND</w:t>
            </w:r>
          </w:p>
        </w:tc>
        <w:tc>
          <w:tcPr>
            <w:tcW w:w="1200" w:type="dxa"/>
            <w:tcBorders>
              <w:top w:val="nil"/>
              <w:left w:val="nil"/>
              <w:bottom w:val="nil"/>
              <w:right w:val="nil"/>
            </w:tcBorders>
            <w:shd w:val="clear" w:color="auto" w:fill="auto"/>
            <w:vAlign w:val="center"/>
            <w:hideMark/>
          </w:tcPr>
          <w:p w:rsidRPr="00E9282A" w:rsidR="002004F8" w:rsidP="00E14A1B" w:rsidRDefault="002004F8" w14:paraId="142F6881"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kg/kg</w:t>
            </w:r>
          </w:p>
        </w:tc>
        <w:tc>
          <w:tcPr>
            <w:tcW w:w="1369" w:type="dxa"/>
            <w:tcBorders>
              <w:top w:val="nil"/>
              <w:left w:val="nil"/>
              <w:bottom w:val="nil"/>
              <w:right w:val="nil"/>
            </w:tcBorders>
            <w:shd w:val="clear" w:color="auto" w:fill="auto"/>
            <w:vAlign w:val="center"/>
            <w:hideMark/>
          </w:tcPr>
          <w:p w:rsidRPr="00E9282A" w:rsidR="002004F8" w:rsidP="00E14A1B" w:rsidRDefault="002004F8" w14:paraId="79C8D582" w14:textId="0EDF586F">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IMN</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2015</w:t>
            </w:r>
          </w:p>
        </w:tc>
      </w:tr>
      <w:tr w:rsidRPr="00E9282A" w:rsidR="002004F8" w:rsidTr="00065A15" w14:paraId="582EEA78" w14:textId="77777777">
        <w:trPr>
          <w:trHeight w:val="510"/>
          <w:jc w:val="center"/>
        </w:trPr>
        <w:tc>
          <w:tcPr>
            <w:tcW w:w="1693" w:type="dxa"/>
            <w:tcBorders>
              <w:top w:val="nil"/>
              <w:left w:val="nil"/>
              <w:bottom w:val="nil"/>
              <w:right w:val="nil"/>
            </w:tcBorders>
            <w:shd w:val="clear" w:color="auto" w:fill="auto"/>
            <w:vAlign w:val="center"/>
            <w:hideMark/>
          </w:tcPr>
          <w:p w:rsidRPr="00E9282A" w:rsidR="002004F8" w:rsidP="00E14A1B" w:rsidRDefault="006E415A" w14:paraId="1333E6B7" w14:textId="15D904C9">
            <w:pPr>
              <w:spacing w:after="0" w:line="240" w:lineRule="auto"/>
              <w:rPr>
                <w:rFonts w:ascii="Times New Roman" w:hAnsi="Times New Roman" w:eastAsia="Times New Roman"/>
                <w:color w:val="000000"/>
                <w:lang w:val="en-US"/>
              </w:rPr>
            </w:pPr>
            <w:proofErr w:type="spellStart"/>
            <w:r w:rsidRPr="00E9282A">
              <w:rPr>
                <w:rFonts w:ascii="Times New Roman" w:hAnsi="Times New Roman" w:eastAsia="Times New Roman"/>
                <w:color w:val="000000"/>
                <w:lang w:val="es-CR"/>
              </w:rPr>
              <w:t>E</w:t>
            </w:r>
            <w:r w:rsidRPr="00E9282A" w:rsidR="002004F8">
              <w:rPr>
                <w:rFonts w:ascii="Times New Roman" w:hAnsi="Times New Roman" w:eastAsia="Times New Roman"/>
                <w:color w:val="000000"/>
                <w:lang w:val="es-CR"/>
              </w:rPr>
              <w:t>lectricidad</w:t>
            </w:r>
            <w:r w:rsidRPr="00E9282A">
              <w:rPr>
                <w:rFonts w:ascii="Times New Roman" w:hAnsi="Times New Roman" w:eastAsia="Times New Roman"/>
                <w:color w:val="000000"/>
                <w:vertAlign w:val="superscript"/>
                <w:lang w:val="es-CR"/>
              </w:rPr>
              <w:t>b</w:t>
            </w:r>
            <w:proofErr w:type="spellEnd"/>
          </w:p>
        </w:tc>
        <w:tc>
          <w:tcPr>
            <w:tcW w:w="1080" w:type="dxa"/>
            <w:tcBorders>
              <w:top w:val="nil"/>
              <w:left w:val="nil"/>
              <w:bottom w:val="nil"/>
              <w:right w:val="nil"/>
            </w:tcBorders>
            <w:shd w:val="clear" w:color="auto" w:fill="auto"/>
            <w:vAlign w:val="center"/>
            <w:hideMark/>
          </w:tcPr>
          <w:p w:rsidRPr="00E9282A" w:rsidR="002004F8" w:rsidP="00E14A1B" w:rsidRDefault="002004F8" w14:paraId="4926C329" w14:textId="35C7BC6F">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0</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117</w:t>
            </w:r>
            <w:r w:rsidRPr="00E9282A" w:rsidR="00482876">
              <w:rPr>
                <w:rFonts w:ascii="Times New Roman" w:hAnsi="Times New Roman" w:eastAsia="Times New Roman"/>
                <w:color w:val="000000"/>
                <w:vertAlign w:val="superscript"/>
                <w:lang w:val="es-CR"/>
              </w:rPr>
              <w:t>e</w:t>
            </w:r>
          </w:p>
        </w:tc>
        <w:tc>
          <w:tcPr>
            <w:tcW w:w="1138" w:type="dxa"/>
            <w:tcBorders>
              <w:top w:val="nil"/>
              <w:left w:val="nil"/>
              <w:bottom w:val="nil"/>
              <w:right w:val="nil"/>
            </w:tcBorders>
            <w:shd w:val="clear" w:color="auto" w:fill="auto"/>
            <w:vAlign w:val="center"/>
            <w:hideMark/>
          </w:tcPr>
          <w:p w:rsidRPr="00E9282A" w:rsidR="002004F8" w:rsidP="00E14A1B" w:rsidRDefault="002004F8" w14:paraId="6F19DD13"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kg/kWh</w:t>
            </w:r>
          </w:p>
        </w:tc>
        <w:tc>
          <w:tcPr>
            <w:tcW w:w="1200" w:type="dxa"/>
            <w:tcBorders>
              <w:top w:val="nil"/>
              <w:left w:val="nil"/>
              <w:bottom w:val="nil"/>
              <w:right w:val="nil"/>
            </w:tcBorders>
            <w:shd w:val="clear" w:color="auto" w:fill="auto"/>
            <w:vAlign w:val="center"/>
            <w:hideMark/>
          </w:tcPr>
          <w:p w:rsidRPr="00E9282A" w:rsidR="002004F8" w:rsidP="00E14A1B" w:rsidRDefault="002004F8" w14:paraId="4E43124B"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2004F8" w:rsidP="00E14A1B" w:rsidRDefault="002004F8" w14:paraId="7E21B2C4"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2004F8" w:rsidP="00E14A1B" w:rsidRDefault="002004F8" w14:paraId="6DD3FC24"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200" w:type="dxa"/>
            <w:tcBorders>
              <w:top w:val="nil"/>
              <w:left w:val="nil"/>
              <w:bottom w:val="nil"/>
              <w:right w:val="nil"/>
            </w:tcBorders>
            <w:shd w:val="clear" w:color="auto" w:fill="auto"/>
            <w:vAlign w:val="center"/>
            <w:hideMark/>
          </w:tcPr>
          <w:p w:rsidRPr="00E9282A" w:rsidR="002004F8" w:rsidP="00E14A1B" w:rsidRDefault="002004F8" w14:paraId="787CE37E" w14:textId="7777777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NA</w:t>
            </w:r>
          </w:p>
        </w:tc>
        <w:tc>
          <w:tcPr>
            <w:tcW w:w="1369" w:type="dxa"/>
            <w:tcBorders>
              <w:top w:val="nil"/>
              <w:left w:val="nil"/>
              <w:bottom w:val="nil"/>
              <w:right w:val="nil"/>
            </w:tcBorders>
            <w:shd w:val="clear" w:color="auto" w:fill="auto"/>
            <w:vAlign w:val="center"/>
            <w:hideMark/>
          </w:tcPr>
          <w:p w:rsidRPr="00E9282A" w:rsidR="002004F8" w:rsidP="00E14A1B" w:rsidRDefault="002004F8" w14:paraId="6A3040B2" w14:textId="29504AF4">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IMN</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2015</w:t>
            </w:r>
          </w:p>
        </w:tc>
      </w:tr>
      <w:tr w:rsidRPr="00E9282A" w:rsidR="002004F8" w:rsidTr="00065A15" w14:paraId="66DFF519" w14:textId="77777777">
        <w:trPr>
          <w:trHeight w:val="558"/>
          <w:jc w:val="center"/>
        </w:trPr>
        <w:tc>
          <w:tcPr>
            <w:tcW w:w="1693" w:type="dxa"/>
            <w:tcBorders>
              <w:top w:val="nil"/>
              <w:left w:val="nil"/>
              <w:bottom w:val="nil"/>
              <w:right w:val="nil"/>
            </w:tcBorders>
            <w:shd w:val="clear" w:color="auto" w:fill="auto"/>
            <w:vAlign w:val="center"/>
            <w:hideMark/>
          </w:tcPr>
          <w:p w:rsidRPr="00E9282A" w:rsidR="00047C6F" w:rsidP="00E14A1B" w:rsidRDefault="00005F34" w14:paraId="353B92C7" w14:textId="41995927">
            <w:pPr>
              <w:spacing w:after="0" w:line="240" w:lineRule="auto"/>
              <w:rPr>
                <w:rFonts w:ascii="Times New Roman" w:hAnsi="Times New Roman" w:eastAsia="Times New Roman"/>
                <w:color w:val="000000"/>
                <w:lang w:val="es-CR"/>
              </w:rPr>
            </w:pPr>
            <w:proofErr w:type="spellStart"/>
            <w:r w:rsidRPr="00E9282A">
              <w:rPr>
                <w:rFonts w:ascii="Times New Roman" w:hAnsi="Times New Roman" w:eastAsia="Times New Roman"/>
                <w:color w:val="000000"/>
                <w:lang w:val="es-CR"/>
              </w:rPr>
              <w:t>A</w:t>
            </w:r>
            <w:r w:rsidRPr="00E9282A" w:rsidR="002004F8">
              <w:rPr>
                <w:rFonts w:ascii="Times New Roman" w:hAnsi="Times New Roman" w:eastAsia="Times New Roman"/>
                <w:color w:val="000000"/>
                <w:lang w:val="es-CR"/>
              </w:rPr>
              <w:t>cero</w:t>
            </w:r>
            <w:r w:rsidRPr="00E9282A" w:rsidR="006E415A">
              <w:rPr>
                <w:rFonts w:ascii="Times New Roman" w:hAnsi="Times New Roman" w:eastAsia="Times New Roman"/>
                <w:color w:val="000000"/>
                <w:vertAlign w:val="superscript"/>
                <w:lang w:val="es-CR"/>
              </w:rPr>
              <w:t>b</w:t>
            </w:r>
            <w:proofErr w:type="spellEnd"/>
          </w:p>
          <w:p w:rsidRPr="00E9282A" w:rsidR="002004F8" w:rsidP="00E14A1B" w:rsidRDefault="00047C6F" w14:paraId="1AE5D676" w14:textId="55A2FCE5">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w:t>
            </w:r>
            <w:r w:rsidRPr="00E9282A" w:rsidR="00005F34">
              <w:rPr>
                <w:rFonts w:ascii="Times New Roman" w:hAnsi="Times New Roman" w:eastAsia="Times New Roman"/>
                <w:color w:val="000000"/>
                <w:lang w:val="es-CR"/>
              </w:rPr>
              <w:t>clavos y grapas</w:t>
            </w:r>
            <w:r w:rsidRPr="00E9282A">
              <w:rPr>
                <w:rFonts w:ascii="Times New Roman" w:hAnsi="Times New Roman" w:eastAsia="Times New Roman"/>
                <w:color w:val="000000"/>
                <w:lang w:val="es-CR"/>
              </w:rPr>
              <w:t xml:space="preserve">) </w:t>
            </w:r>
          </w:p>
        </w:tc>
        <w:tc>
          <w:tcPr>
            <w:tcW w:w="1080" w:type="dxa"/>
            <w:tcBorders>
              <w:top w:val="nil"/>
              <w:left w:val="nil"/>
              <w:bottom w:val="nil"/>
              <w:right w:val="nil"/>
            </w:tcBorders>
            <w:shd w:val="clear" w:color="auto" w:fill="auto"/>
            <w:vAlign w:val="center"/>
            <w:hideMark/>
          </w:tcPr>
          <w:p w:rsidRPr="00E9282A" w:rsidR="002004F8" w:rsidP="00E14A1B" w:rsidRDefault="002004F8" w14:paraId="7E6130AC" w14:textId="48E3E406">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1</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06</w:t>
            </w:r>
          </w:p>
        </w:tc>
        <w:tc>
          <w:tcPr>
            <w:tcW w:w="1138" w:type="dxa"/>
            <w:tcBorders>
              <w:top w:val="nil"/>
              <w:left w:val="nil"/>
              <w:bottom w:val="nil"/>
              <w:right w:val="nil"/>
            </w:tcBorders>
            <w:shd w:val="clear" w:color="auto" w:fill="auto"/>
            <w:vAlign w:val="center"/>
            <w:hideMark/>
          </w:tcPr>
          <w:p w:rsidRPr="00E9282A" w:rsidR="002004F8" w:rsidP="00E14A1B" w:rsidRDefault="00106D79" w14:paraId="71954572" w14:textId="7DED9882">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w:t>
            </w:r>
            <w:r w:rsidRPr="00E9282A" w:rsidR="002004F8">
              <w:rPr>
                <w:rFonts w:ascii="Times New Roman" w:hAnsi="Times New Roman" w:eastAsia="Times New Roman"/>
                <w:color w:val="000000"/>
                <w:lang w:val="es-CR"/>
              </w:rPr>
              <w:t>g/kg</w:t>
            </w:r>
          </w:p>
        </w:tc>
        <w:tc>
          <w:tcPr>
            <w:tcW w:w="1200" w:type="dxa"/>
            <w:tcBorders>
              <w:top w:val="nil"/>
              <w:left w:val="nil"/>
              <w:bottom w:val="nil"/>
              <w:right w:val="nil"/>
            </w:tcBorders>
            <w:shd w:val="clear" w:color="auto" w:fill="auto"/>
            <w:vAlign w:val="center"/>
            <w:hideMark/>
          </w:tcPr>
          <w:p w:rsidRPr="00E9282A" w:rsidR="002004F8" w:rsidP="00E14A1B" w:rsidRDefault="002004F8" w14:paraId="06961623" w14:textId="79F815B2">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0</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00E+00</w:t>
            </w:r>
          </w:p>
        </w:tc>
        <w:tc>
          <w:tcPr>
            <w:tcW w:w="1200" w:type="dxa"/>
            <w:tcBorders>
              <w:top w:val="nil"/>
              <w:left w:val="nil"/>
              <w:bottom w:val="nil"/>
              <w:right w:val="nil"/>
            </w:tcBorders>
            <w:shd w:val="clear" w:color="auto" w:fill="auto"/>
            <w:vAlign w:val="center"/>
            <w:hideMark/>
          </w:tcPr>
          <w:p w:rsidRPr="00E9282A" w:rsidR="002004F8" w:rsidP="00E14A1B" w:rsidRDefault="00106D79" w14:paraId="46DBE999" w14:textId="6EF0D748">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w:t>
            </w:r>
            <w:r w:rsidRPr="00E9282A" w:rsidR="002004F8">
              <w:rPr>
                <w:rFonts w:ascii="Times New Roman" w:hAnsi="Times New Roman" w:eastAsia="Times New Roman"/>
                <w:color w:val="000000"/>
                <w:lang w:val="es-CR"/>
              </w:rPr>
              <w:t>g/kg</w:t>
            </w:r>
          </w:p>
        </w:tc>
        <w:tc>
          <w:tcPr>
            <w:tcW w:w="1200" w:type="dxa"/>
            <w:tcBorders>
              <w:top w:val="nil"/>
              <w:left w:val="nil"/>
              <w:bottom w:val="nil"/>
              <w:right w:val="nil"/>
            </w:tcBorders>
            <w:shd w:val="clear" w:color="auto" w:fill="auto"/>
            <w:vAlign w:val="center"/>
            <w:hideMark/>
          </w:tcPr>
          <w:p w:rsidRPr="00E9282A" w:rsidR="002004F8" w:rsidP="00E14A1B" w:rsidRDefault="002004F8" w14:paraId="7D9D64DA" w14:textId="48DA6248">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0</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00E+00</w:t>
            </w:r>
          </w:p>
        </w:tc>
        <w:tc>
          <w:tcPr>
            <w:tcW w:w="1200" w:type="dxa"/>
            <w:tcBorders>
              <w:top w:val="nil"/>
              <w:left w:val="nil"/>
              <w:bottom w:val="nil"/>
              <w:right w:val="nil"/>
            </w:tcBorders>
            <w:shd w:val="clear" w:color="auto" w:fill="auto"/>
            <w:vAlign w:val="center"/>
            <w:hideMark/>
          </w:tcPr>
          <w:p w:rsidRPr="00E9282A" w:rsidR="002004F8" w:rsidP="00E14A1B" w:rsidRDefault="00106D79" w14:paraId="1A32E9F9" w14:textId="095E3941">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w:t>
            </w:r>
            <w:r w:rsidRPr="00E9282A" w:rsidR="002004F8">
              <w:rPr>
                <w:rFonts w:ascii="Times New Roman" w:hAnsi="Times New Roman" w:eastAsia="Times New Roman"/>
                <w:color w:val="000000"/>
                <w:lang w:val="es-CR"/>
              </w:rPr>
              <w:t>g/kg</w:t>
            </w:r>
          </w:p>
        </w:tc>
        <w:tc>
          <w:tcPr>
            <w:tcW w:w="1369" w:type="dxa"/>
            <w:tcBorders>
              <w:top w:val="nil"/>
              <w:left w:val="nil"/>
              <w:bottom w:val="nil"/>
              <w:right w:val="nil"/>
            </w:tcBorders>
            <w:shd w:val="clear" w:color="auto" w:fill="auto"/>
            <w:vAlign w:val="center"/>
            <w:hideMark/>
          </w:tcPr>
          <w:p w:rsidRPr="00E9282A" w:rsidR="002004F8" w:rsidP="00E14A1B" w:rsidRDefault="002004F8" w14:paraId="2E46A2CA" w14:textId="08584810">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IPCC</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2006</w:t>
            </w:r>
          </w:p>
        </w:tc>
      </w:tr>
      <w:tr w:rsidRPr="00E9282A" w:rsidR="002004F8" w:rsidTr="00065A15" w14:paraId="026EEF5D" w14:textId="77777777">
        <w:trPr>
          <w:trHeight w:val="630"/>
          <w:jc w:val="center"/>
        </w:trPr>
        <w:tc>
          <w:tcPr>
            <w:tcW w:w="1693" w:type="dxa"/>
            <w:tcBorders>
              <w:top w:val="nil"/>
              <w:left w:val="nil"/>
              <w:bottom w:val="nil"/>
              <w:right w:val="nil"/>
            </w:tcBorders>
            <w:shd w:val="clear" w:color="auto" w:fill="auto"/>
            <w:vAlign w:val="center"/>
            <w:hideMark/>
          </w:tcPr>
          <w:p w:rsidRPr="00E9282A" w:rsidR="002004F8" w:rsidP="00E14A1B" w:rsidRDefault="002004F8" w14:paraId="38CAB87E" w14:textId="50616F6C">
            <w:pPr>
              <w:spacing w:after="0" w:line="240" w:lineRule="auto"/>
              <w:rPr>
                <w:rFonts w:ascii="Times New Roman" w:hAnsi="Times New Roman" w:eastAsia="Times New Roman"/>
                <w:color w:val="000000"/>
                <w:lang w:val="en-US"/>
              </w:rPr>
            </w:pPr>
            <w:proofErr w:type="spellStart"/>
            <w:r w:rsidRPr="00E9282A">
              <w:rPr>
                <w:rFonts w:ascii="Times New Roman" w:hAnsi="Times New Roman" w:eastAsia="Times New Roman"/>
                <w:color w:val="000000"/>
                <w:lang w:val="es-CR"/>
              </w:rPr>
              <w:t>GLP</w:t>
            </w:r>
            <w:r w:rsidRPr="00E9282A" w:rsidR="00B51539">
              <w:rPr>
                <w:rFonts w:ascii="Times New Roman" w:hAnsi="Times New Roman" w:eastAsia="Times New Roman"/>
                <w:color w:val="000000"/>
                <w:vertAlign w:val="superscript"/>
                <w:lang w:val="es-CR"/>
              </w:rPr>
              <w:t>b</w:t>
            </w:r>
            <w:proofErr w:type="spellEnd"/>
            <w:r w:rsidRPr="00E9282A">
              <w:rPr>
                <w:rFonts w:ascii="Times New Roman" w:hAnsi="Times New Roman" w:eastAsia="Times New Roman"/>
                <w:color w:val="000000"/>
                <w:lang w:val="es-CR"/>
              </w:rPr>
              <w:t>/ manufactura</w:t>
            </w:r>
          </w:p>
        </w:tc>
        <w:tc>
          <w:tcPr>
            <w:tcW w:w="1080" w:type="dxa"/>
            <w:tcBorders>
              <w:top w:val="nil"/>
              <w:left w:val="nil"/>
              <w:bottom w:val="nil"/>
              <w:right w:val="nil"/>
            </w:tcBorders>
            <w:shd w:val="clear" w:color="auto" w:fill="auto"/>
            <w:vAlign w:val="center"/>
            <w:hideMark/>
          </w:tcPr>
          <w:p w:rsidRPr="00E9282A" w:rsidR="002004F8" w:rsidP="00E14A1B" w:rsidRDefault="002004F8" w14:paraId="54148FA4" w14:textId="112A25D8">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1</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61</w:t>
            </w:r>
          </w:p>
        </w:tc>
        <w:tc>
          <w:tcPr>
            <w:tcW w:w="1138" w:type="dxa"/>
            <w:tcBorders>
              <w:top w:val="nil"/>
              <w:left w:val="nil"/>
              <w:bottom w:val="nil"/>
              <w:right w:val="nil"/>
            </w:tcBorders>
            <w:shd w:val="clear" w:color="auto" w:fill="auto"/>
            <w:vAlign w:val="center"/>
            <w:hideMark/>
          </w:tcPr>
          <w:p w:rsidRPr="00E9282A" w:rsidR="002004F8" w:rsidP="00E14A1B" w:rsidRDefault="00106D79" w14:paraId="33D76690" w14:textId="789738A4">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w:t>
            </w:r>
            <w:r w:rsidRPr="00E9282A" w:rsidR="002004F8">
              <w:rPr>
                <w:rFonts w:ascii="Times New Roman" w:hAnsi="Times New Roman" w:eastAsia="Times New Roman"/>
                <w:color w:val="000000"/>
                <w:lang w:val="es-CR"/>
              </w:rPr>
              <w:t>g/L</w:t>
            </w:r>
          </w:p>
        </w:tc>
        <w:tc>
          <w:tcPr>
            <w:tcW w:w="1200" w:type="dxa"/>
            <w:tcBorders>
              <w:top w:val="nil"/>
              <w:left w:val="nil"/>
              <w:bottom w:val="nil"/>
              <w:right w:val="nil"/>
            </w:tcBorders>
            <w:shd w:val="clear" w:color="auto" w:fill="auto"/>
            <w:vAlign w:val="center"/>
            <w:hideMark/>
          </w:tcPr>
          <w:p w:rsidRPr="00E9282A" w:rsidR="002004F8" w:rsidP="00E14A1B" w:rsidRDefault="002004F8" w14:paraId="69866FF0" w14:textId="3891779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2</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55E-05</w:t>
            </w:r>
          </w:p>
        </w:tc>
        <w:tc>
          <w:tcPr>
            <w:tcW w:w="1200" w:type="dxa"/>
            <w:tcBorders>
              <w:top w:val="nil"/>
              <w:left w:val="nil"/>
              <w:bottom w:val="nil"/>
              <w:right w:val="nil"/>
            </w:tcBorders>
            <w:shd w:val="clear" w:color="auto" w:fill="auto"/>
            <w:vAlign w:val="center"/>
            <w:hideMark/>
          </w:tcPr>
          <w:p w:rsidRPr="00E9282A" w:rsidR="002004F8" w:rsidP="00E14A1B" w:rsidRDefault="00106D79" w14:paraId="65812AEB" w14:textId="50F95933">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w:t>
            </w:r>
            <w:r w:rsidRPr="00E9282A" w:rsidR="002004F8">
              <w:rPr>
                <w:rFonts w:ascii="Times New Roman" w:hAnsi="Times New Roman" w:eastAsia="Times New Roman"/>
                <w:color w:val="000000"/>
                <w:lang w:val="es-CR"/>
              </w:rPr>
              <w:t>g/L</w:t>
            </w:r>
          </w:p>
        </w:tc>
        <w:tc>
          <w:tcPr>
            <w:tcW w:w="1200" w:type="dxa"/>
            <w:tcBorders>
              <w:top w:val="nil"/>
              <w:left w:val="nil"/>
              <w:bottom w:val="nil"/>
              <w:right w:val="nil"/>
            </w:tcBorders>
            <w:shd w:val="clear" w:color="auto" w:fill="auto"/>
            <w:vAlign w:val="center"/>
            <w:hideMark/>
          </w:tcPr>
          <w:p w:rsidRPr="00E9282A" w:rsidR="002004F8" w:rsidP="00E14A1B" w:rsidRDefault="002004F8" w14:paraId="27586652" w14:textId="10742F87">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2</w:t>
            </w:r>
            <w:r w:rsidRPr="00E9282A" w:rsidR="00106D79">
              <w:rPr>
                <w:rFonts w:ascii="Times New Roman" w:hAnsi="Times New Roman" w:eastAsia="Times New Roman"/>
                <w:color w:val="000000"/>
                <w:lang w:val="es-CR"/>
              </w:rPr>
              <w:t>.</w:t>
            </w:r>
            <w:r w:rsidRPr="00E9282A">
              <w:rPr>
                <w:rFonts w:ascii="Times New Roman" w:hAnsi="Times New Roman" w:eastAsia="Times New Roman"/>
                <w:color w:val="000000"/>
                <w:lang w:val="es-CR"/>
              </w:rPr>
              <w:t>55E-06</w:t>
            </w:r>
          </w:p>
        </w:tc>
        <w:tc>
          <w:tcPr>
            <w:tcW w:w="1200" w:type="dxa"/>
            <w:tcBorders>
              <w:top w:val="nil"/>
              <w:left w:val="nil"/>
              <w:bottom w:val="nil"/>
              <w:right w:val="nil"/>
            </w:tcBorders>
            <w:shd w:val="clear" w:color="auto" w:fill="auto"/>
            <w:vAlign w:val="center"/>
            <w:hideMark/>
          </w:tcPr>
          <w:p w:rsidRPr="00E9282A" w:rsidR="002004F8" w:rsidP="00E14A1B" w:rsidRDefault="00106D79" w14:paraId="055A0F51" w14:textId="1C4B9D82">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k</w:t>
            </w:r>
            <w:r w:rsidRPr="00E9282A" w:rsidR="002004F8">
              <w:rPr>
                <w:rFonts w:ascii="Times New Roman" w:hAnsi="Times New Roman" w:eastAsia="Times New Roman"/>
                <w:color w:val="000000"/>
                <w:lang w:val="es-CR"/>
              </w:rPr>
              <w:t>g/L</w:t>
            </w:r>
          </w:p>
        </w:tc>
        <w:tc>
          <w:tcPr>
            <w:tcW w:w="1369" w:type="dxa"/>
            <w:tcBorders>
              <w:top w:val="nil"/>
              <w:left w:val="nil"/>
              <w:bottom w:val="nil"/>
              <w:right w:val="nil"/>
            </w:tcBorders>
            <w:shd w:val="clear" w:color="auto" w:fill="auto"/>
            <w:vAlign w:val="center"/>
            <w:hideMark/>
          </w:tcPr>
          <w:p w:rsidRPr="00E9282A" w:rsidR="002004F8" w:rsidP="00E14A1B" w:rsidRDefault="002004F8" w14:paraId="6B0A3A64" w14:textId="3DD143FC">
            <w:pPr>
              <w:spacing w:after="0" w:line="240" w:lineRule="auto"/>
              <w:jc w:val="center"/>
              <w:rPr>
                <w:rFonts w:ascii="Times New Roman" w:hAnsi="Times New Roman" w:eastAsia="Times New Roman"/>
                <w:color w:val="000000"/>
                <w:lang w:val="en-US"/>
              </w:rPr>
            </w:pPr>
            <w:r w:rsidRPr="00E9282A">
              <w:rPr>
                <w:rFonts w:ascii="Times New Roman" w:hAnsi="Times New Roman" w:eastAsia="Times New Roman"/>
                <w:color w:val="000000"/>
                <w:lang w:val="es-CR"/>
              </w:rPr>
              <w:t>IMN</w:t>
            </w:r>
            <w:r w:rsidR="00065A15">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 2015</w:t>
            </w:r>
          </w:p>
        </w:tc>
      </w:tr>
      <w:tr w:rsidRPr="00E9282A" w:rsidR="002004F8" w:rsidTr="00065A15" w14:paraId="04F8FCB0" w14:textId="77777777">
        <w:trPr>
          <w:trHeight w:val="525"/>
          <w:jc w:val="center"/>
        </w:trPr>
        <w:tc>
          <w:tcPr>
            <w:tcW w:w="1693" w:type="dxa"/>
            <w:tcBorders>
              <w:top w:val="nil"/>
              <w:left w:val="nil"/>
              <w:bottom w:val="single" w:color="auto" w:sz="8" w:space="0"/>
              <w:right w:val="nil"/>
            </w:tcBorders>
            <w:shd w:val="clear" w:color="auto" w:fill="auto"/>
            <w:vAlign w:val="center"/>
            <w:hideMark/>
          </w:tcPr>
          <w:p w:rsidRPr="00E9282A" w:rsidR="002004F8" w:rsidP="00E14A1B" w:rsidRDefault="002004F8" w14:paraId="74E17EF3" w14:textId="5730B777">
            <w:pPr>
              <w:spacing w:after="0" w:line="240" w:lineRule="auto"/>
              <w:rPr>
                <w:rFonts w:ascii="Times New Roman" w:hAnsi="Times New Roman" w:eastAsia="Times New Roman"/>
                <w:lang w:val="en-US"/>
              </w:rPr>
            </w:pPr>
            <w:proofErr w:type="spellStart"/>
            <w:r w:rsidRPr="00E9282A">
              <w:rPr>
                <w:rFonts w:ascii="Times New Roman" w:hAnsi="Times New Roman" w:eastAsia="Times New Roman"/>
                <w:lang w:val="es-CR"/>
              </w:rPr>
              <w:t>Biomasa</w:t>
            </w:r>
            <w:r w:rsidRPr="00E9282A" w:rsidR="00B51539">
              <w:rPr>
                <w:rFonts w:ascii="Times New Roman" w:hAnsi="Times New Roman" w:eastAsia="Times New Roman"/>
                <w:vertAlign w:val="superscript"/>
                <w:lang w:val="es-CR"/>
              </w:rPr>
              <w:t>a</w:t>
            </w:r>
            <w:proofErr w:type="spellEnd"/>
            <w:r w:rsidRPr="00E9282A">
              <w:rPr>
                <w:rFonts w:ascii="Times New Roman" w:hAnsi="Times New Roman" w:eastAsia="Times New Roman"/>
                <w:lang w:val="es-CR"/>
              </w:rPr>
              <w:t>/ manufactura</w:t>
            </w:r>
          </w:p>
        </w:tc>
        <w:tc>
          <w:tcPr>
            <w:tcW w:w="1080" w:type="dxa"/>
            <w:tcBorders>
              <w:top w:val="nil"/>
              <w:left w:val="nil"/>
              <w:bottom w:val="single" w:color="auto" w:sz="8" w:space="0"/>
              <w:right w:val="nil"/>
            </w:tcBorders>
            <w:shd w:val="clear" w:color="auto" w:fill="auto"/>
            <w:vAlign w:val="center"/>
            <w:hideMark/>
          </w:tcPr>
          <w:p w:rsidRPr="00E9282A" w:rsidR="002004F8" w:rsidP="00E14A1B" w:rsidRDefault="00287333" w14:paraId="09D02B04" w14:textId="3699EA5D">
            <w:pPr>
              <w:spacing w:after="0" w:line="240" w:lineRule="auto"/>
              <w:jc w:val="center"/>
              <w:rPr>
                <w:rFonts w:ascii="Times New Roman" w:hAnsi="Times New Roman" w:eastAsia="Times New Roman"/>
                <w:lang w:val="en-US"/>
              </w:rPr>
            </w:pPr>
            <w:r w:rsidRPr="00E9282A">
              <w:rPr>
                <w:rFonts w:ascii="Times New Roman" w:hAnsi="Times New Roman" w:eastAsia="Times New Roman"/>
                <w:color w:val="000000"/>
                <w:lang w:val="es-CR"/>
              </w:rPr>
              <w:t>0,00E+00</w:t>
            </w:r>
          </w:p>
        </w:tc>
        <w:tc>
          <w:tcPr>
            <w:tcW w:w="1138" w:type="dxa"/>
            <w:tcBorders>
              <w:top w:val="nil"/>
              <w:left w:val="nil"/>
              <w:bottom w:val="single" w:color="auto" w:sz="8" w:space="0"/>
              <w:right w:val="nil"/>
            </w:tcBorders>
            <w:shd w:val="clear" w:color="auto" w:fill="auto"/>
            <w:vAlign w:val="center"/>
            <w:hideMark/>
          </w:tcPr>
          <w:p w:rsidRPr="00E9282A" w:rsidR="002004F8" w:rsidP="00E14A1B" w:rsidRDefault="002004F8" w14:paraId="120EF0E1" w14:textId="77777777">
            <w:pPr>
              <w:spacing w:after="0" w:line="240" w:lineRule="auto"/>
              <w:jc w:val="center"/>
              <w:rPr>
                <w:rFonts w:ascii="Times New Roman" w:hAnsi="Times New Roman" w:eastAsia="Times New Roman"/>
                <w:lang w:val="en-US"/>
              </w:rPr>
            </w:pPr>
            <w:r w:rsidRPr="00E9282A">
              <w:rPr>
                <w:rFonts w:ascii="Times New Roman" w:hAnsi="Times New Roman" w:eastAsia="Times New Roman"/>
                <w:lang w:val="es-CR"/>
              </w:rPr>
              <w:t>kg/MJ</w:t>
            </w:r>
          </w:p>
        </w:tc>
        <w:tc>
          <w:tcPr>
            <w:tcW w:w="1200" w:type="dxa"/>
            <w:tcBorders>
              <w:top w:val="nil"/>
              <w:left w:val="nil"/>
              <w:bottom w:val="single" w:color="auto" w:sz="8" w:space="0"/>
              <w:right w:val="nil"/>
            </w:tcBorders>
            <w:shd w:val="clear" w:color="auto" w:fill="auto"/>
            <w:vAlign w:val="center"/>
            <w:hideMark/>
          </w:tcPr>
          <w:p w:rsidRPr="00E9282A" w:rsidR="002004F8" w:rsidP="00E14A1B" w:rsidRDefault="002004F8" w14:paraId="623B9298" w14:textId="22CAF677">
            <w:pPr>
              <w:spacing w:after="0" w:line="240" w:lineRule="auto"/>
              <w:jc w:val="center"/>
              <w:rPr>
                <w:rFonts w:ascii="Times New Roman" w:hAnsi="Times New Roman" w:eastAsia="Times New Roman"/>
                <w:lang w:val="en-US"/>
              </w:rPr>
            </w:pPr>
            <w:r w:rsidRPr="00E9282A">
              <w:rPr>
                <w:rFonts w:ascii="Times New Roman" w:hAnsi="Times New Roman" w:eastAsia="Times New Roman"/>
                <w:lang w:val="es-CR"/>
              </w:rPr>
              <w:t>0</w:t>
            </w:r>
            <w:r w:rsidRPr="00E9282A" w:rsidR="00106D79">
              <w:rPr>
                <w:rFonts w:ascii="Times New Roman" w:hAnsi="Times New Roman" w:eastAsia="Times New Roman"/>
                <w:lang w:val="es-CR"/>
              </w:rPr>
              <w:t>.</w:t>
            </w:r>
            <w:r w:rsidRPr="00E9282A">
              <w:rPr>
                <w:rFonts w:ascii="Times New Roman" w:hAnsi="Times New Roman" w:eastAsia="Times New Roman"/>
                <w:lang w:val="es-CR"/>
              </w:rPr>
              <w:t>0003</w:t>
            </w:r>
          </w:p>
        </w:tc>
        <w:tc>
          <w:tcPr>
            <w:tcW w:w="1200" w:type="dxa"/>
            <w:tcBorders>
              <w:top w:val="nil"/>
              <w:left w:val="nil"/>
              <w:bottom w:val="single" w:color="auto" w:sz="8" w:space="0"/>
              <w:right w:val="nil"/>
            </w:tcBorders>
            <w:shd w:val="clear" w:color="auto" w:fill="auto"/>
            <w:vAlign w:val="center"/>
            <w:hideMark/>
          </w:tcPr>
          <w:p w:rsidRPr="00E9282A" w:rsidR="002004F8" w:rsidP="00E14A1B" w:rsidRDefault="002004F8" w14:paraId="2273CD87" w14:textId="77777777">
            <w:pPr>
              <w:spacing w:after="0" w:line="240" w:lineRule="auto"/>
              <w:jc w:val="center"/>
              <w:rPr>
                <w:rFonts w:ascii="Times New Roman" w:hAnsi="Times New Roman" w:eastAsia="Times New Roman"/>
                <w:lang w:val="en-US"/>
              </w:rPr>
            </w:pPr>
            <w:r w:rsidRPr="00E9282A">
              <w:rPr>
                <w:rFonts w:ascii="Times New Roman" w:hAnsi="Times New Roman" w:eastAsia="Times New Roman"/>
                <w:lang w:val="es-CR"/>
              </w:rPr>
              <w:t>kg/MJ</w:t>
            </w:r>
          </w:p>
        </w:tc>
        <w:tc>
          <w:tcPr>
            <w:tcW w:w="1200" w:type="dxa"/>
            <w:tcBorders>
              <w:top w:val="nil"/>
              <w:left w:val="nil"/>
              <w:bottom w:val="single" w:color="auto" w:sz="8" w:space="0"/>
              <w:right w:val="nil"/>
            </w:tcBorders>
            <w:shd w:val="clear" w:color="auto" w:fill="auto"/>
            <w:vAlign w:val="center"/>
            <w:hideMark/>
          </w:tcPr>
          <w:p w:rsidRPr="00E9282A" w:rsidR="002004F8" w:rsidP="00E14A1B" w:rsidRDefault="002004F8" w14:paraId="4FA074A1" w14:textId="6C5AEA62">
            <w:pPr>
              <w:spacing w:after="0" w:line="240" w:lineRule="auto"/>
              <w:jc w:val="center"/>
              <w:rPr>
                <w:rFonts w:ascii="Times New Roman" w:hAnsi="Times New Roman" w:eastAsia="Times New Roman"/>
                <w:lang w:val="en-US"/>
              </w:rPr>
            </w:pPr>
            <w:r w:rsidRPr="00E9282A">
              <w:rPr>
                <w:rFonts w:ascii="Times New Roman" w:hAnsi="Times New Roman" w:eastAsia="Times New Roman"/>
                <w:lang w:val="es-CR"/>
              </w:rPr>
              <w:t>4</w:t>
            </w:r>
            <w:r w:rsidRPr="00E9282A" w:rsidR="00106D79">
              <w:rPr>
                <w:rFonts w:ascii="Times New Roman" w:hAnsi="Times New Roman" w:eastAsia="Times New Roman"/>
                <w:lang w:val="es-CR"/>
              </w:rPr>
              <w:t>.</w:t>
            </w:r>
            <w:r w:rsidRPr="00E9282A">
              <w:rPr>
                <w:rFonts w:ascii="Times New Roman" w:hAnsi="Times New Roman" w:eastAsia="Times New Roman"/>
                <w:lang w:val="es-CR"/>
              </w:rPr>
              <w:t>00E-06</w:t>
            </w:r>
          </w:p>
        </w:tc>
        <w:tc>
          <w:tcPr>
            <w:tcW w:w="1200" w:type="dxa"/>
            <w:tcBorders>
              <w:top w:val="nil"/>
              <w:left w:val="nil"/>
              <w:bottom w:val="single" w:color="auto" w:sz="8" w:space="0"/>
              <w:right w:val="nil"/>
            </w:tcBorders>
            <w:shd w:val="clear" w:color="auto" w:fill="auto"/>
            <w:vAlign w:val="center"/>
            <w:hideMark/>
          </w:tcPr>
          <w:p w:rsidRPr="00E9282A" w:rsidR="002004F8" w:rsidP="00E14A1B" w:rsidRDefault="002004F8" w14:paraId="59A7345B" w14:textId="77777777">
            <w:pPr>
              <w:spacing w:after="0" w:line="240" w:lineRule="auto"/>
              <w:jc w:val="center"/>
              <w:rPr>
                <w:rFonts w:ascii="Times New Roman" w:hAnsi="Times New Roman" w:eastAsia="Times New Roman"/>
                <w:lang w:val="en-US"/>
              </w:rPr>
            </w:pPr>
            <w:r w:rsidRPr="00E9282A">
              <w:rPr>
                <w:rFonts w:ascii="Times New Roman" w:hAnsi="Times New Roman" w:eastAsia="Times New Roman"/>
                <w:lang w:val="es-CR"/>
              </w:rPr>
              <w:t>kg/MJ</w:t>
            </w:r>
          </w:p>
        </w:tc>
        <w:tc>
          <w:tcPr>
            <w:tcW w:w="1369" w:type="dxa"/>
            <w:tcBorders>
              <w:top w:val="nil"/>
              <w:left w:val="nil"/>
              <w:bottom w:val="single" w:color="auto" w:sz="8" w:space="0"/>
              <w:right w:val="nil"/>
            </w:tcBorders>
            <w:shd w:val="clear" w:color="auto" w:fill="auto"/>
            <w:vAlign w:val="center"/>
            <w:hideMark/>
          </w:tcPr>
          <w:p w:rsidRPr="00E9282A" w:rsidR="002004F8" w:rsidP="00E14A1B" w:rsidRDefault="002004F8" w14:paraId="7E90682A" w14:textId="202A00E7">
            <w:pPr>
              <w:spacing w:after="0" w:line="240" w:lineRule="auto"/>
              <w:jc w:val="center"/>
              <w:rPr>
                <w:rFonts w:ascii="Times New Roman" w:hAnsi="Times New Roman" w:eastAsia="Times New Roman"/>
                <w:lang w:val="en-US"/>
              </w:rPr>
            </w:pPr>
            <w:r w:rsidRPr="00E9282A">
              <w:rPr>
                <w:rFonts w:ascii="Times New Roman" w:hAnsi="Times New Roman" w:eastAsia="Times New Roman"/>
                <w:lang w:val="es-CR"/>
              </w:rPr>
              <w:t>IPCC</w:t>
            </w:r>
            <w:r w:rsidR="00065A15">
              <w:rPr>
                <w:rFonts w:ascii="Times New Roman" w:hAnsi="Times New Roman" w:eastAsia="Times New Roman"/>
                <w:lang w:val="es-CR"/>
              </w:rPr>
              <w:t>,</w:t>
            </w:r>
            <w:r w:rsidRPr="00E9282A">
              <w:rPr>
                <w:rFonts w:ascii="Times New Roman" w:hAnsi="Times New Roman" w:eastAsia="Times New Roman"/>
                <w:lang w:val="es-CR"/>
              </w:rPr>
              <w:t xml:space="preserve"> 2006</w:t>
            </w:r>
          </w:p>
        </w:tc>
      </w:tr>
      <w:tr w:rsidRPr="006C0409" w:rsidR="002004F8" w:rsidTr="00065A15" w14:paraId="003213A3" w14:textId="77777777">
        <w:trPr>
          <w:trHeight w:val="300"/>
          <w:jc w:val="center"/>
        </w:trPr>
        <w:tc>
          <w:tcPr>
            <w:tcW w:w="10080" w:type="dxa"/>
            <w:gridSpan w:val="8"/>
            <w:tcBorders>
              <w:top w:val="single" w:color="auto" w:sz="8" w:space="0"/>
              <w:left w:val="nil"/>
              <w:bottom w:val="single" w:color="auto" w:sz="4" w:space="0"/>
              <w:right w:val="nil"/>
            </w:tcBorders>
            <w:shd w:val="clear" w:color="auto" w:fill="auto"/>
            <w:vAlign w:val="center"/>
            <w:hideMark/>
          </w:tcPr>
          <w:p w:rsidRPr="006C0409" w:rsidR="00BF6F88" w:rsidP="00E14A1B" w:rsidRDefault="002004F8" w14:paraId="5F028EED" w14:textId="232680DE">
            <w:pPr>
              <w:spacing w:after="0" w:line="240" w:lineRule="auto"/>
              <w:rPr>
                <w:rFonts w:ascii="Times New Roman" w:hAnsi="Times New Roman" w:eastAsia="Times New Roman"/>
                <w:color w:val="000000"/>
                <w:sz w:val="20"/>
                <w:szCs w:val="20"/>
                <w:lang w:val="es-CR"/>
              </w:rPr>
            </w:pPr>
            <w:r w:rsidRPr="006C0409">
              <w:rPr>
                <w:rFonts w:ascii="Times New Roman" w:hAnsi="Times New Roman" w:eastAsia="Times New Roman"/>
                <w:b/>
                <w:bCs/>
                <w:color w:val="000000"/>
                <w:sz w:val="20"/>
                <w:szCs w:val="20"/>
                <w:vertAlign w:val="superscript"/>
                <w:lang w:val="es-CR"/>
              </w:rPr>
              <w:t>a</w:t>
            </w:r>
            <w:r w:rsidRPr="006C0409">
              <w:rPr>
                <w:rFonts w:ascii="Times New Roman" w:hAnsi="Times New Roman" w:eastAsia="Times New Roman"/>
                <w:color w:val="000000"/>
                <w:sz w:val="20"/>
                <w:szCs w:val="20"/>
                <w:lang w:val="es-CR"/>
              </w:rPr>
              <w:t xml:space="preserve"> </w:t>
            </w:r>
            <w:r w:rsidRPr="006C0409" w:rsidR="00047C6F">
              <w:rPr>
                <w:rFonts w:ascii="Times New Roman" w:hAnsi="Times New Roman" w:eastAsia="Times New Roman"/>
                <w:color w:val="000000"/>
                <w:sz w:val="20"/>
                <w:szCs w:val="20"/>
                <w:lang w:val="es-CR"/>
              </w:rPr>
              <w:t xml:space="preserve">Combustión, </w:t>
            </w:r>
            <w:r w:rsidRPr="006C0409" w:rsidR="00047C6F">
              <w:rPr>
                <w:rFonts w:ascii="Times New Roman" w:hAnsi="Times New Roman" w:eastAsia="Times New Roman"/>
                <w:b/>
                <w:bCs/>
                <w:color w:val="000000"/>
                <w:sz w:val="20"/>
                <w:szCs w:val="20"/>
                <w:vertAlign w:val="superscript"/>
                <w:lang w:val="es-CR"/>
              </w:rPr>
              <w:t>b</w:t>
            </w:r>
            <w:r w:rsidRPr="006C0409" w:rsidR="00047C6F">
              <w:rPr>
                <w:rFonts w:ascii="Times New Roman" w:hAnsi="Times New Roman" w:eastAsia="Times New Roman"/>
                <w:color w:val="000000"/>
                <w:sz w:val="20"/>
                <w:szCs w:val="20"/>
                <w:lang w:val="es-CR"/>
              </w:rPr>
              <w:t xml:space="preserve"> uso, </w:t>
            </w:r>
            <w:r w:rsidRPr="006C0409" w:rsidR="00047C6F">
              <w:rPr>
                <w:rFonts w:ascii="Times New Roman" w:hAnsi="Times New Roman" w:eastAsia="Times New Roman"/>
                <w:b/>
                <w:bCs/>
                <w:color w:val="000000"/>
                <w:sz w:val="20"/>
                <w:szCs w:val="20"/>
                <w:vertAlign w:val="superscript"/>
                <w:lang w:val="es-CR"/>
              </w:rPr>
              <w:t>c</w:t>
            </w:r>
            <w:r w:rsidRPr="006C0409" w:rsidR="00047C6F">
              <w:rPr>
                <w:rFonts w:ascii="Times New Roman" w:hAnsi="Times New Roman" w:eastAsia="Times New Roman"/>
                <w:color w:val="000000"/>
                <w:sz w:val="20"/>
                <w:szCs w:val="20"/>
                <w:lang w:val="es-CR"/>
              </w:rPr>
              <w:t xml:space="preserve"> ND: sin información, </w:t>
            </w:r>
            <w:r w:rsidRPr="006C0409" w:rsidR="00047C6F">
              <w:rPr>
                <w:rFonts w:ascii="Times New Roman" w:hAnsi="Times New Roman" w:eastAsia="Times New Roman"/>
                <w:b/>
                <w:bCs/>
                <w:color w:val="000000"/>
                <w:sz w:val="20"/>
                <w:szCs w:val="20"/>
                <w:vertAlign w:val="superscript"/>
                <w:lang w:val="es-CR"/>
              </w:rPr>
              <w:t>d</w:t>
            </w:r>
            <w:r w:rsidRPr="006C0409" w:rsidR="00047C6F">
              <w:rPr>
                <w:rFonts w:ascii="Times New Roman" w:hAnsi="Times New Roman" w:eastAsia="Times New Roman"/>
                <w:color w:val="000000"/>
                <w:sz w:val="20"/>
                <w:szCs w:val="20"/>
                <w:lang w:val="es-CR"/>
              </w:rPr>
              <w:t xml:space="preserve"> NA: no aplica</w:t>
            </w:r>
            <w:r w:rsidRPr="006C0409" w:rsidR="00482876">
              <w:rPr>
                <w:rFonts w:ascii="Times New Roman" w:hAnsi="Times New Roman" w:eastAsia="Times New Roman"/>
                <w:color w:val="000000"/>
                <w:sz w:val="20"/>
                <w:szCs w:val="20"/>
                <w:lang w:val="es-CR"/>
              </w:rPr>
              <w:t xml:space="preserve">, </w:t>
            </w:r>
            <w:r w:rsidRPr="006C0409" w:rsidR="00482876">
              <w:rPr>
                <w:rFonts w:ascii="Times New Roman" w:hAnsi="Times New Roman" w:eastAsia="Times New Roman"/>
                <w:b/>
                <w:bCs/>
                <w:color w:val="000000"/>
                <w:sz w:val="20"/>
                <w:szCs w:val="20"/>
                <w:vertAlign w:val="superscript"/>
                <w:lang w:val="es-CR"/>
              </w:rPr>
              <w:t>e</w:t>
            </w:r>
            <w:r w:rsidRPr="006C0409" w:rsidR="00482876">
              <w:rPr>
                <w:rFonts w:ascii="Times New Roman" w:hAnsi="Times New Roman" w:eastAsia="Times New Roman"/>
                <w:color w:val="000000"/>
                <w:sz w:val="20"/>
                <w:szCs w:val="20"/>
                <w:lang w:val="es-CR"/>
              </w:rPr>
              <w:t xml:space="preserve"> valor en CO</w:t>
            </w:r>
            <w:r w:rsidRPr="006C0409" w:rsidR="00482876">
              <w:rPr>
                <w:rFonts w:ascii="Times New Roman" w:hAnsi="Times New Roman" w:eastAsia="Times New Roman"/>
                <w:color w:val="000000"/>
                <w:sz w:val="20"/>
                <w:szCs w:val="20"/>
                <w:vertAlign w:val="subscript"/>
                <w:lang w:val="es-CR"/>
              </w:rPr>
              <w:t>2</w:t>
            </w:r>
            <w:r w:rsidRPr="006C0409" w:rsidR="00482876">
              <w:rPr>
                <w:rFonts w:ascii="Times New Roman" w:hAnsi="Times New Roman" w:eastAsia="Times New Roman"/>
                <w:color w:val="000000"/>
                <w:sz w:val="20"/>
                <w:szCs w:val="20"/>
                <w:lang w:val="es-CR"/>
              </w:rPr>
              <w:t>-eq</w:t>
            </w:r>
            <w:r w:rsidRPr="006C0409" w:rsidR="006E415A">
              <w:rPr>
                <w:rFonts w:ascii="Times New Roman" w:hAnsi="Times New Roman" w:eastAsia="Times New Roman"/>
                <w:color w:val="000000"/>
                <w:sz w:val="20"/>
                <w:szCs w:val="20"/>
                <w:lang w:val="es-CR"/>
              </w:rPr>
              <w:t>.</w:t>
            </w:r>
          </w:p>
        </w:tc>
      </w:tr>
    </w:tbl>
    <w:p w:rsidR="00E9282A" w:rsidP="00E14A1B" w:rsidRDefault="00E9282A" w14:paraId="7DFDE285" w14:textId="77777777">
      <w:pPr>
        <w:pStyle w:val="Descripcin"/>
        <w:spacing w:after="0"/>
        <w:jc w:val="both"/>
        <w:rPr>
          <w:rFonts w:ascii="Times New Roman" w:hAnsi="Times New Roman"/>
          <w:b w:val="0"/>
          <w:bCs w:val="0"/>
          <w:color w:val="auto"/>
          <w:sz w:val="22"/>
          <w:szCs w:val="22"/>
          <w:lang w:val="es-ES_tradnl"/>
        </w:rPr>
      </w:pPr>
    </w:p>
    <w:p w:rsidR="00E9282A" w:rsidP="00E14A1B" w:rsidRDefault="00E9282A" w14:paraId="0FE7F8B6" w14:textId="77777777">
      <w:pPr>
        <w:pStyle w:val="Descripcin"/>
        <w:spacing w:after="0"/>
        <w:jc w:val="both"/>
        <w:rPr>
          <w:rFonts w:ascii="Times New Roman" w:hAnsi="Times New Roman"/>
          <w:b w:val="0"/>
          <w:bCs w:val="0"/>
          <w:color w:val="auto"/>
          <w:sz w:val="22"/>
          <w:szCs w:val="22"/>
          <w:lang w:val="es-ES_tradnl"/>
        </w:rPr>
      </w:pPr>
    </w:p>
    <w:p w:rsidRPr="009373A3" w:rsidR="00C03841" w:rsidP="00E14A1B" w:rsidRDefault="00C03841" w14:paraId="036792B6" w14:textId="5DFBFA3F">
      <w:pPr>
        <w:pStyle w:val="Descripcin"/>
        <w:spacing w:after="0"/>
        <w:jc w:val="both"/>
        <w:rPr>
          <w:rFonts w:ascii="Times New Roman" w:hAnsi="Times New Roman"/>
          <w:b w:val="0"/>
          <w:color w:val="auto"/>
          <w:sz w:val="24"/>
          <w:szCs w:val="24"/>
        </w:rPr>
      </w:pPr>
      <w:r w:rsidRPr="009373A3">
        <w:rPr>
          <w:rFonts w:ascii="Times New Roman" w:hAnsi="Times New Roman"/>
          <w:color w:val="auto"/>
          <w:sz w:val="24"/>
          <w:szCs w:val="24"/>
        </w:rPr>
        <w:t xml:space="preserve">Cuadro </w:t>
      </w:r>
      <w:r w:rsidRPr="009373A3">
        <w:rPr>
          <w:rFonts w:ascii="Times New Roman" w:hAnsi="Times New Roman"/>
          <w:color w:val="auto"/>
          <w:sz w:val="24"/>
          <w:szCs w:val="24"/>
        </w:rPr>
        <w:fldChar w:fldCharType="begin"/>
      </w:r>
      <w:r w:rsidRPr="009373A3">
        <w:rPr>
          <w:rFonts w:ascii="Times New Roman" w:hAnsi="Times New Roman"/>
          <w:color w:val="auto"/>
          <w:sz w:val="24"/>
          <w:szCs w:val="24"/>
        </w:rPr>
        <w:instrText xml:space="preserve"> SEQ Cuadro \* ARABIC </w:instrText>
      </w:r>
      <w:r w:rsidRPr="009373A3">
        <w:rPr>
          <w:rFonts w:ascii="Times New Roman" w:hAnsi="Times New Roman"/>
          <w:color w:val="auto"/>
          <w:sz w:val="24"/>
          <w:szCs w:val="24"/>
        </w:rPr>
        <w:fldChar w:fldCharType="separate"/>
      </w:r>
      <w:r w:rsidRPr="009373A3">
        <w:rPr>
          <w:rFonts w:ascii="Times New Roman" w:hAnsi="Times New Roman"/>
          <w:noProof/>
          <w:color w:val="auto"/>
          <w:sz w:val="24"/>
          <w:szCs w:val="24"/>
        </w:rPr>
        <w:t>2</w:t>
      </w:r>
      <w:r w:rsidRPr="009373A3">
        <w:rPr>
          <w:rFonts w:ascii="Times New Roman" w:hAnsi="Times New Roman"/>
          <w:color w:val="auto"/>
          <w:sz w:val="24"/>
          <w:szCs w:val="24"/>
        </w:rPr>
        <w:fldChar w:fldCharType="end"/>
      </w:r>
      <w:r w:rsidRPr="009373A3">
        <w:rPr>
          <w:rFonts w:ascii="Times New Roman" w:hAnsi="Times New Roman"/>
          <w:b w:val="0"/>
          <w:color w:val="auto"/>
          <w:sz w:val="24"/>
          <w:szCs w:val="24"/>
        </w:rPr>
        <w:t xml:space="preserve">. Número de </w:t>
      </w:r>
      <w:r w:rsidR="0025533B">
        <w:rPr>
          <w:rFonts w:ascii="Times New Roman" w:hAnsi="Times New Roman"/>
          <w:b w:val="0"/>
          <w:color w:val="auto"/>
          <w:sz w:val="24"/>
          <w:szCs w:val="24"/>
        </w:rPr>
        <w:t xml:space="preserve">personas </w:t>
      </w:r>
      <w:r w:rsidRPr="009373A3">
        <w:rPr>
          <w:rFonts w:ascii="Times New Roman" w:hAnsi="Times New Roman"/>
          <w:b w:val="0"/>
          <w:color w:val="auto"/>
          <w:sz w:val="24"/>
          <w:szCs w:val="24"/>
        </w:rPr>
        <w:t>entrevistad</w:t>
      </w:r>
      <w:r w:rsidR="0025533B">
        <w:rPr>
          <w:rFonts w:ascii="Times New Roman" w:hAnsi="Times New Roman"/>
          <w:b w:val="0"/>
          <w:color w:val="auto"/>
          <w:sz w:val="24"/>
          <w:szCs w:val="24"/>
        </w:rPr>
        <w:t>a</w:t>
      </w:r>
      <w:r w:rsidRPr="009373A3">
        <w:rPr>
          <w:rFonts w:ascii="Times New Roman" w:hAnsi="Times New Roman"/>
          <w:b w:val="0"/>
          <w:color w:val="auto"/>
          <w:sz w:val="24"/>
          <w:szCs w:val="24"/>
        </w:rPr>
        <w:t>s por etapa del ciclo de vida.</w:t>
      </w:r>
    </w:p>
    <w:p w:rsidRPr="009373A3" w:rsidR="00660AD2" w:rsidP="00E14A1B" w:rsidRDefault="00660AD2" w14:paraId="6BDD0C12" w14:textId="18D07680">
      <w:pPr>
        <w:spacing w:after="0" w:line="240" w:lineRule="auto"/>
        <w:rPr>
          <w:rFonts w:ascii="Times New Roman" w:hAnsi="Times New Roman"/>
          <w:bCs/>
          <w:sz w:val="24"/>
          <w:szCs w:val="24"/>
          <w:lang w:val="en-US"/>
        </w:rPr>
      </w:pPr>
      <w:r w:rsidRPr="009373A3">
        <w:rPr>
          <w:rFonts w:ascii="Times New Roman" w:hAnsi="Times New Roman"/>
          <w:b/>
          <w:sz w:val="24"/>
          <w:szCs w:val="24"/>
          <w:lang w:val="en-US"/>
        </w:rPr>
        <w:t>Table 2</w:t>
      </w:r>
      <w:r w:rsidRPr="009373A3">
        <w:rPr>
          <w:rFonts w:ascii="Times New Roman" w:hAnsi="Times New Roman"/>
          <w:bCs/>
          <w:sz w:val="24"/>
          <w:szCs w:val="24"/>
          <w:lang w:val="en-US"/>
        </w:rPr>
        <w:t>. Number of interviewees by stage of the life cycle.</w:t>
      </w:r>
    </w:p>
    <w:tbl>
      <w:tblPr>
        <w:tblW w:w="5580" w:type="dxa"/>
        <w:jc w:val="center"/>
        <w:tblLook w:val="04A0" w:firstRow="1" w:lastRow="0" w:firstColumn="1" w:lastColumn="0" w:noHBand="0" w:noVBand="1"/>
      </w:tblPr>
      <w:tblGrid>
        <w:gridCol w:w="950"/>
        <w:gridCol w:w="3460"/>
        <w:gridCol w:w="1170"/>
      </w:tblGrid>
      <w:tr w:rsidRPr="00E9282A" w:rsidR="00C03841" w:rsidTr="00C03841" w14:paraId="2DA18DAF" w14:textId="77777777">
        <w:trPr>
          <w:trHeight w:val="300"/>
          <w:jc w:val="center"/>
        </w:trPr>
        <w:tc>
          <w:tcPr>
            <w:tcW w:w="950" w:type="dxa"/>
            <w:tcBorders>
              <w:top w:val="single" w:color="auto" w:sz="4" w:space="0"/>
              <w:left w:val="nil"/>
              <w:bottom w:val="single" w:color="auto" w:sz="4" w:space="0"/>
              <w:right w:val="nil"/>
            </w:tcBorders>
            <w:noWrap/>
            <w:vAlign w:val="center"/>
            <w:hideMark/>
          </w:tcPr>
          <w:p w:rsidRPr="00E9282A" w:rsidR="00C03841" w:rsidP="00E14A1B" w:rsidRDefault="00C03841" w14:paraId="37740F6F" w14:textId="77777777">
            <w:pPr>
              <w:spacing w:after="0" w:line="240" w:lineRule="auto"/>
              <w:jc w:val="center"/>
              <w:rPr>
                <w:rFonts w:ascii="Times New Roman" w:hAnsi="Times New Roman" w:eastAsia="Times New Roman"/>
                <w:b/>
                <w:bCs/>
                <w:color w:val="000000"/>
                <w:lang w:val="es-CR" w:eastAsia="es-AR"/>
              </w:rPr>
            </w:pPr>
            <w:r w:rsidRPr="00E9282A">
              <w:rPr>
                <w:rFonts w:ascii="Times New Roman" w:hAnsi="Times New Roman" w:eastAsia="Times New Roman"/>
                <w:b/>
                <w:bCs/>
                <w:color w:val="000000"/>
                <w:lang w:val="es-CR" w:eastAsia="es-AR"/>
              </w:rPr>
              <w:t xml:space="preserve">ID </w:t>
            </w:r>
          </w:p>
        </w:tc>
        <w:tc>
          <w:tcPr>
            <w:tcW w:w="3460" w:type="dxa"/>
            <w:tcBorders>
              <w:top w:val="single" w:color="auto" w:sz="4" w:space="0"/>
              <w:left w:val="nil"/>
              <w:bottom w:val="single" w:color="auto" w:sz="4" w:space="0"/>
              <w:right w:val="nil"/>
            </w:tcBorders>
            <w:noWrap/>
            <w:vAlign w:val="center"/>
            <w:hideMark/>
          </w:tcPr>
          <w:p w:rsidRPr="00E9282A" w:rsidR="00C03841" w:rsidP="00E14A1B" w:rsidRDefault="00C03841" w14:paraId="7A80DB74" w14:textId="77777777">
            <w:pPr>
              <w:spacing w:after="0" w:line="240" w:lineRule="auto"/>
              <w:jc w:val="center"/>
              <w:rPr>
                <w:rFonts w:ascii="Times New Roman" w:hAnsi="Times New Roman" w:eastAsia="Times New Roman"/>
                <w:b/>
                <w:bCs/>
                <w:color w:val="000000"/>
                <w:lang w:val="es-CR" w:eastAsia="es-AR"/>
              </w:rPr>
            </w:pPr>
            <w:r w:rsidRPr="00E9282A">
              <w:rPr>
                <w:rFonts w:ascii="Times New Roman" w:hAnsi="Times New Roman" w:eastAsia="Times New Roman"/>
                <w:b/>
                <w:bCs/>
                <w:color w:val="000000"/>
                <w:lang w:val="es-CR" w:eastAsia="es-AR"/>
              </w:rPr>
              <w:t>Etapa del CV</w:t>
            </w:r>
          </w:p>
        </w:tc>
        <w:tc>
          <w:tcPr>
            <w:tcW w:w="1170" w:type="dxa"/>
            <w:tcBorders>
              <w:top w:val="single" w:color="auto" w:sz="4" w:space="0"/>
              <w:left w:val="nil"/>
              <w:bottom w:val="single" w:color="auto" w:sz="4" w:space="0"/>
              <w:right w:val="nil"/>
            </w:tcBorders>
            <w:noWrap/>
            <w:vAlign w:val="center"/>
            <w:hideMark/>
          </w:tcPr>
          <w:p w:rsidRPr="00E9282A" w:rsidR="00C03841" w:rsidP="00E14A1B" w:rsidRDefault="00C03841" w14:paraId="3C6FF1F1" w14:textId="77777777">
            <w:pPr>
              <w:spacing w:after="0" w:line="240" w:lineRule="auto"/>
              <w:jc w:val="center"/>
              <w:rPr>
                <w:rFonts w:ascii="Times New Roman" w:hAnsi="Times New Roman" w:eastAsia="Times New Roman"/>
                <w:b/>
                <w:bCs/>
                <w:color w:val="000000"/>
                <w:lang w:val="es-CR" w:eastAsia="es-AR"/>
              </w:rPr>
            </w:pPr>
            <w:r w:rsidRPr="00E9282A">
              <w:rPr>
                <w:rFonts w:ascii="Times New Roman" w:hAnsi="Times New Roman" w:eastAsia="Times New Roman"/>
                <w:b/>
                <w:bCs/>
                <w:color w:val="000000"/>
                <w:lang w:val="es-CR" w:eastAsia="es-AR"/>
              </w:rPr>
              <w:t>Muestra (n)</w:t>
            </w:r>
          </w:p>
        </w:tc>
      </w:tr>
      <w:tr w:rsidRPr="00E9282A" w:rsidR="00C03841" w:rsidTr="00C03841" w14:paraId="31DDF218" w14:textId="77777777">
        <w:trPr>
          <w:trHeight w:val="300"/>
          <w:jc w:val="center"/>
        </w:trPr>
        <w:tc>
          <w:tcPr>
            <w:tcW w:w="950" w:type="dxa"/>
            <w:noWrap/>
            <w:vAlign w:val="bottom"/>
            <w:hideMark/>
          </w:tcPr>
          <w:p w:rsidRPr="00E9282A" w:rsidR="00C03841" w:rsidP="00E14A1B" w:rsidRDefault="00C03841" w14:paraId="29C531F7"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1</w:t>
            </w:r>
          </w:p>
        </w:tc>
        <w:tc>
          <w:tcPr>
            <w:tcW w:w="3460" w:type="dxa"/>
            <w:noWrap/>
            <w:vAlign w:val="bottom"/>
            <w:hideMark/>
          </w:tcPr>
          <w:p w:rsidRPr="00E9282A" w:rsidR="00C03841" w:rsidP="00E14A1B" w:rsidRDefault="00C03841" w14:paraId="0D1A9DD6" w14:textId="77777777">
            <w:pPr>
              <w:spacing w:after="0" w:line="240" w:lineRule="auto"/>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Preparación del terreno</w:t>
            </w:r>
          </w:p>
        </w:tc>
        <w:tc>
          <w:tcPr>
            <w:tcW w:w="1170" w:type="dxa"/>
            <w:noWrap/>
            <w:vAlign w:val="bottom"/>
            <w:hideMark/>
          </w:tcPr>
          <w:p w:rsidRPr="00E9282A" w:rsidR="00C03841" w:rsidP="00E14A1B" w:rsidRDefault="00C03841" w14:paraId="5125CAB2"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19</w:t>
            </w:r>
          </w:p>
        </w:tc>
      </w:tr>
      <w:tr w:rsidRPr="00E9282A" w:rsidR="00C03841" w:rsidTr="00C03841" w14:paraId="5816B63F" w14:textId="77777777">
        <w:trPr>
          <w:trHeight w:val="300"/>
          <w:jc w:val="center"/>
        </w:trPr>
        <w:tc>
          <w:tcPr>
            <w:tcW w:w="950" w:type="dxa"/>
            <w:noWrap/>
            <w:vAlign w:val="bottom"/>
            <w:hideMark/>
          </w:tcPr>
          <w:p w:rsidRPr="00E9282A" w:rsidR="00C03841" w:rsidP="00E14A1B" w:rsidRDefault="00C03841" w14:paraId="2A9D5DFC"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2</w:t>
            </w:r>
          </w:p>
        </w:tc>
        <w:tc>
          <w:tcPr>
            <w:tcW w:w="3460" w:type="dxa"/>
            <w:noWrap/>
            <w:vAlign w:val="bottom"/>
            <w:hideMark/>
          </w:tcPr>
          <w:p w:rsidRPr="00E9282A" w:rsidR="00C03841" w:rsidP="00E14A1B" w:rsidRDefault="00C03841" w14:paraId="722B4929" w14:textId="77777777">
            <w:pPr>
              <w:spacing w:after="0" w:line="240" w:lineRule="auto"/>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Establecimiento de la plantación</w:t>
            </w:r>
          </w:p>
        </w:tc>
        <w:tc>
          <w:tcPr>
            <w:tcW w:w="1170" w:type="dxa"/>
            <w:noWrap/>
            <w:vAlign w:val="bottom"/>
            <w:hideMark/>
          </w:tcPr>
          <w:p w:rsidRPr="00E9282A" w:rsidR="00C03841" w:rsidP="00E14A1B" w:rsidRDefault="00C03841" w14:paraId="01A2A814"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9</w:t>
            </w:r>
          </w:p>
        </w:tc>
      </w:tr>
      <w:tr w:rsidRPr="00E9282A" w:rsidR="00C03841" w:rsidTr="00C03841" w14:paraId="112DC4C4" w14:textId="77777777">
        <w:trPr>
          <w:trHeight w:val="300"/>
          <w:jc w:val="center"/>
        </w:trPr>
        <w:tc>
          <w:tcPr>
            <w:tcW w:w="950" w:type="dxa"/>
            <w:noWrap/>
            <w:vAlign w:val="bottom"/>
            <w:hideMark/>
          </w:tcPr>
          <w:p w:rsidRPr="00E9282A" w:rsidR="00C03841" w:rsidP="00E14A1B" w:rsidRDefault="00C03841" w14:paraId="7A5A6474"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3</w:t>
            </w:r>
          </w:p>
        </w:tc>
        <w:tc>
          <w:tcPr>
            <w:tcW w:w="3460" w:type="dxa"/>
            <w:noWrap/>
            <w:vAlign w:val="bottom"/>
            <w:hideMark/>
          </w:tcPr>
          <w:p w:rsidRPr="00E9282A" w:rsidR="00C03841" w:rsidP="00E14A1B" w:rsidRDefault="00C03841" w14:paraId="78CCAC13" w14:textId="77777777">
            <w:pPr>
              <w:spacing w:after="0" w:line="240" w:lineRule="auto"/>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Manejo silvicultural</w:t>
            </w:r>
          </w:p>
        </w:tc>
        <w:tc>
          <w:tcPr>
            <w:tcW w:w="1170" w:type="dxa"/>
            <w:noWrap/>
            <w:vAlign w:val="bottom"/>
            <w:hideMark/>
          </w:tcPr>
          <w:p w:rsidRPr="00E9282A" w:rsidR="00C03841" w:rsidP="00E14A1B" w:rsidRDefault="00C03841" w14:paraId="5EF25182"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12</w:t>
            </w:r>
          </w:p>
        </w:tc>
      </w:tr>
      <w:tr w:rsidRPr="00E9282A" w:rsidR="00C03841" w:rsidTr="00C03841" w14:paraId="6102DEDC" w14:textId="77777777">
        <w:trPr>
          <w:trHeight w:val="300"/>
          <w:jc w:val="center"/>
        </w:trPr>
        <w:tc>
          <w:tcPr>
            <w:tcW w:w="950" w:type="dxa"/>
            <w:noWrap/>
            <w:vAlign w:val="bottom"/>
            <w:hideMark/>
          </w:tcPr>
          <w:p w:rsidRPr="00E9282A" w:rsidR="00C03841" w:rsidP="00E14A1B" w:rsidRDefault="00C03841" w14:paraId="23E25332"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4</w:t>
            </w:r>
          </w:p>
        </w:tc>
        <w:tc>
          <w:tcPr>
            <w:tcW w:w="3460" w:type="dxa"/>
            <w:noWrap/>
            <w:vAlign w:val="bottom"/>
            <w:hideMark/>
          </w:tcPr>
          <w:p w:rsidRPr="00E9282A" w:rsidR="00C03841" w:rsidP="00E14A1B" w:rsidRDefault="00C03841" w14:paraId="3C9E5D49" w14:textId="77777777">
            <w:pPr>
              <w:spacing w:after="0" w:line="240" w:lineRule="auto"/>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Transporte</w:t>
            </w:r>
          </w:p>
        </w:tc>
        <w:tc>
          <w:tcPr>
            <w:tcW w:w="1170" w:type="dxa"/>
            <w:noWrap/>
            <w:vAlign w:val="bottom"/>
            <w:hideMark/>
          </w:tcPr>
          <w:p w:rsidRPr="00E9282A" w:rsidR="00C03841" w:rsidP="00E14A1B" w:rsidRDefault="00C03841" w14:paraId="226D953C"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11</w:t>
            </w:r>
          </w:p>
        </w:tc>
      </w:tr>
      <w:tr w:rsidRPr="00E9282A" w:rsidR="00C03841" w:rsidTr="00C03841" w14:paraId="4B8979D6" w14:textId="77777777">
        <w:trPr>
          <w:trHeight w:val="300"/>
          <w:jc w:val="center"/>
        </w:trPr>
        <w:tc>
          <w:tcPr>
            <w:tcW w:w="950" w:type="dxa"/>
            <w:noWrap/>
            <w:vAlign w:val="bottom"/>
            <w:hideMark/>
          </w:tcPr>
          <w:p w:rsidRPr="00E9282A" w:rsidR="00C03841" w:rsidP="00E14A1B" w:rsidRDefault="00C03841" w14:paraId="462C8360"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5</w:t>
            </w:r>
          </w:p>
        </w:tc>
        <w:tc>
          <w:tcPr>
            <w:tcW w:w="3460" w:type="dxa"/>
            <w:noWrap/>
            <w:vAlign w:val="bottom"/>
            <w:hideMark/>
          </w:tcPr>
          <w:p w:rsidRPr="00E9282A" w:rsidR="00C03841" w:rsidP="00E14A1B" w:rsidRDefault="00C03841" w14:paraId="34B8D178" w14:textId="77777777">
            <w:pPr>
              <w:spacing w:after="0" w:line="240" w:lineRule="auto"/>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 xml:space="preserve">Transformación </w:t>
            </w:r>
          </w:p>
        </w:tc>
        <w:tc>
          <w:tcPr>
            <w:tcW w:w="1170" w:type="dxa"/>
            <w:noWrap/>
            <w:vAlign w:val="bottom"/>
            <w:hideMark/>
          </w:tcPr>
          <w:p w:rsidRPr="00E9282A" w:rsidR="00C03841" w:rsidP="00E14A1B" w:rsidRDefault="00C03841" w14:paraId="3148A909"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10</w:t>
            </w:r>
          </w:p>
        </w:tc>
      </w:tr>
      <w:tr w:rsidRPr="00E9282A" w:rsidR="00C03841" w:rsidTr="00C03841" w14:paraId="638BC05A" w14:textId="77777777">
        <w:trPr>
          <w:trHeight w:val="300"/>
          <w:jc w:val="center"/>
        </w:trPr>
        <w:tc>
          <w:tcPr>
            <w:tcW w:w="950" w:type="dxa"/>
            <w:noWrap/>
            <w:vAlign w:val="bottom"/>
            <w:hideMark/>
          </w:tcPr>
          <w:p w:rsidRPr="00E9282A" w:rsidR="00C03841" w:rsidP="00E14A1B" w:rsidRDefault="00C03841" w14:paraId="7413F017"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6</w:t>
            </w:r>
          </w:p>
        </w:tc>
        <w:tc>
          <w:tcPr>
            <w:tcW w:w="3460" w:type="dxa"/>
            <w:noWrap/>
            <w:vAlign w:val="bottom"/>
            <w:hideMark/>
          </w:tcPr>
          <w:p w:rsidRPr="00E9282A" w:rsidR="00C03841" w:rsidP="00E14A1B" w:rsidRDefault="00C03841" w14:paraId="3BEE8B08" w14:textId="77777777">
            <w:pPr>
              <w:spacing w:after="0" w:line="240" w:lineRule="auto"/>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Elaboración</w:t>
            </w:r>
          </w:p>
        </w:tc>
        <w:tc>
          <w:tcPr>
            <w:tcW w:w="1170" w:type="dxa"/>
            <w:noWrap/>
            <w:vAlign w:val="bottom"/>
            <w:hideMark/>
          </w:tcPr>
          <w:p w:rsidRPr="00E9282A" w:rsidR="00C03841" w:rsidP="00E14A1B" w:rsidRDefault="00C03841" w14:paraId="4958824E"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10</w:t>
            </w:r>
          </w:p>
        </w:tc>
      </w:tr>
      <w:tr w:rsidRPr="00E9282A" w:rsidR="00C03841" w:rsidTr="00C03841" w14:paraId="2372AAB2" w14:textId="77777777">
        <w:trPr>
          <w:trHeight w:val="300"/>
          <w:jc w:val="center"/>
        </w:trPr>
        <w:tc>
          <w:tcPr>
            <w:tcW w:w="950" w:type="dxa"/>
            <w:noWrap/>
            <w:vAlign w:val="bottom"/>
            <w:hideMark/>
          </w:tcPr>
          <w:p w:rsidRPr="00E9282A" w:rsidR="00C03841" w:rsidP="00E14A1B" w:rsidRDefault="00C03841" w14:paraId="035F2A9F"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7</w:t>
            </w:r>
          </w:p>
        </w:tc>
        <w:tc>
          <w:tcPr>
            <w:tcW w:w="3460" w:type="dxa"/>
            <w:noWrap/>
            <w:vAlign w:val="bottom"/>
            <w:hideMark/>
          </w:tcPr>
          <w:p w:rsidRPr="00E9282A" w:rsidR="00C03841" w:rsidP="00E14A1B" w:rsidRDefault="00C03841" w14:paraId="74F2B4C7" w14:textId="77777777">
            <w:pPr>
              <w:spacing w:after="0" w:line="240" w:lineRule="auto"/>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Acabado</w:t>
            </w:r>
          </w:p>
        </w:tc>
        <w:tc>
          <w:tcPr>
            <w:tcW w:w="1170" w:type="dxa"/>
            <w:noWrap/>
            <w:vAlign w:val="bottom"/>
            <w:hideMark/>
          </w:tcPr>
          <w:p w:rsidRPr="00E9282A" w:rsidR="00C03841" w:rsidP="00E14A1B" w:rsidRDefault="00C03841" w14:paraId="1E0E3E24"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10</w:t>
            </w:r>
          </w:p>
        </w:tc>
      </w:tr>
      <w:tr w:rsidRPr="00E9282A" w:rsidR="00C03841" w:rsidTr="00C03841" w14:paraId="493B37E8" w14:textId="77777777">
        <w:trPr>
          <w:trHeight w:val="300"/>
          <w:jc w:val="center"/>
        </w:trPr>
        <w:tc>
          <w:tcPr>
            <w:tcW w:w="950" w:type="dxa"/>
            <w:noWrap/>
            <w:vAlign w:val="bottom"/>
            <w:hideMark/>
          </w:tcPr>
          <w:p w:rsidRPr="00E9282A" w:rsidR="00C03841" w:rsidP="00E14A1B" w:rsidRDefault="00C03841" w14:paraId="010B2A50"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8</w:t>
            </w:r>
          </w:p>
        </w:tc>
        <w:tc>
          <w:tcPr>
            <w:tcW w:w="3460" w:type="dxa"/>
            <w:noWrap/>
            <w:vAlign w:val="bottom"/>
            <w:hideMark/>
          </w:tcPr>
          <w:p w:rsidRPr="00E9282A" w:rsidR="00C03841" w:rsidP="00E14A1B" w:rsidRDefault="00C03841" w14:paraId="2462E2A8" w14:textId="77777777">
            <w:pPr>
              <w:spacing w:after="0" w:line="240" w:lineRule="auto"/>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Distribución</w:t>
            </w:r>
          </w:p>
        </w:tc>
        <w:tc>
          <w:tcPr>
            <w:tcW w:w="1170" w:type="dxa"/>
            <w:noWrap/>
            <w:vAlign w:val="bottom"/>
            <w:hideMark/>
          </w:tcPr>
          <w:p w:rsidRPr="00E9282A" w:rsidR="00C03841" w:rsidP="00E14A1B" w:rsidRDefault="00C03841" w14:paraId="009E053A" w14:textId="77777777">
            <w:pPr>
              <w:spacing w:after="0" w:line="240" w:lineRule="auto"/>
              <w:jc w:val="center"/>
              <w:rPr>
                <w:rFonts w:ascii="Times New Roman" w:hAnsi="Times New Roman" w:eastAsia="Times New Roman"/>
                <w:color w:val="000000"/>
                <w:lang w:val="es-CR" w:eastAsia="es-AR"/>
              </w:rPr>
            </w:pPr>
            <w:r w:rsidRPr="00E9282A">
              <w:rPr>
                <w:rFonts w:ascii="Times New Roman" w:hAnsi="Times New Roman" w:eastAsia="Times New Roman"/>
                <w:color w:val="000000"/>
                <w:lang w:val="es-CR" w:eastAsia="es-AR"/>
              </w:rPr>
              <w:t>12</w:t>
            </w:r>
          </w:p>
        </w:tc>
      </w:tr>
      <w:tr w:rsidRPr="00E9282A" w:rsidR="00C03841" w:rsidTr="00C03841" w14:paraId="43BF1814" w14:textId="77777777">
        <w:trPr>
          <w:trHeight w:val="300"/>
          <w:jc w:val="center"/>
        </w:trPr>
        <w:tc>
          <w:tcPr>
            <w:tcW w:w="950" w:type="dxa"/>
            <w:tcBorders>
              <w:top w:val="single" w:color="auto" w:sz="4" w:space="0"/>
              <w:left w:val="nil"/>
              <w:bottom w:val="single" w:color="auto" w:sz="4" w:space="0"/>
              <w:right w:val="nil"/>
            </w:tcBorders>
            <w:noWrap/>
            <w:vAlign w:val="bottom"/>
            <w:hideMark/>
          </w:tcPr>
          <w:p w:rsidRPr="00E9282A" w:rsidR="00C03841" w:rsidP="00E14A1B" w:rsidRDefault="00C03841" w14:paraId="7FDC9974" w14:textId="7B8E585D">
            <w:pPr>
              <w:spacing w:after="0" w:line="240" w:lineRule="auto"/>
              <w:jc w:val="center"/>
              <w:rPr>
                <w:rFonts w:ascii="Times New Roman" w:hAnsi="Times New Roman" w:eastAsia="Times New Roman"/>
                <w:b/>
                <w:bCs/>
                <w:color w:val="000000"/>
                <w:lang w:val="es-CR" w:eastAsia="es-AR"/>
              </w:rPr>
            </w:pPr>
            <w:r w:rsidRPr="00E9282A">
              <w:rPr>
                <w:rFonts w:ascii="Times New Roman" w:hAnsi="Times New Roman" w:eastAsia="Times New Roman"/>
                <w:b/>
                <w:bCs/>
                <w:color w:val="000000"/>
                <w:lang w:val="es-CR" w:eastAsia="es-AR"/>
              </w:rPr>
              <w:t>T</w:t>
            </w:r>
            <w:r w:rsidRPr="00E9282A" w:rsidR="00106D79">
              <w:rPr>
                <w:rFonts w:ascii="Times New Roman" w:hAnsi="Times New Roman" w:eastAsia="Times New Roman"/>
                <w:b/>
                <w:bCs/>
                <w:color w:val="000000"/>
                <w:lang w:val="es-CR" w:eastAsia="es-AR"/>
              </w:rPr>
              <w:t>otal</w:t>
            </w:r>
          </w:p>
        </w:tc>
        <w:tc>
          <w:tcPr>
            <w:tcW w:w="3460" w:type="dxa"/>
            <w:tcBorders>
              <w:top w:val="single" w:color="auto" w:sz="4" w:space="0"/>
              <w:left w:val="nil"/>
              <w:bottom w:val="single" w:color="auto" w:sz="4" w:space="0"/>
              <w:right w:val="nil"/>
            </w:tcBorders>
            <w:noWrap/>
            <w:vAlign w:val="bottom"/>
            <w:hideMark/>
          </w:tcPr>
          <w:p w:rsidRPr="00E9282A" w:rsidR="00C03841" w:rsidP="00E14A1B" w:rsidRDefault="00C03841" w14:paraId="4CF806DA" w14:textId="77777777">
            <w:pPr>
              <w:spacing w:after="0" w:line="240" w:lineRule="auto"/>
              <w:rPr>
                <w:rFonts w:ascii="Times New Roman" w:hAnsi="Times New Roman" w:eastAsia="Times New Roman"/>
                <w:b/>
                <w:bCs/>
                <w:color w:val="000000"/>
                <w:lang w:val="es-CR" w:eastAsia="es-AR"/>
              </w:rPr>
            </w:pPr>
            <w:r w:rsidRPr="00E9282A">
              <w:rPr>
                <w:rFonts w:ascii="Times New Roman" w:hAnsi="Times New Roman" w:eastAsia="Times New Roman"/>
                <w:b/>
                <w:bCs/>
                <w:color w:val="000000"/>
                <w:lang w:val="es-CR" w:eastAsia="es-AR"/>
              </w:rPr>
              <w:t> </w:t>
            </w:r>
          </w:p>
        </w:tc>
        <w:tc>
          <w:tcPr>
            <w:tcW w:w="1170" w:type="dxa"/>
            <w:tcBorders>
              <w:top w:val="single" w:color="auto" w:sz="4" w:space="0"/>
              <w:left w:val="nil"/>
              <w:bottom w:val="single" w:color="auto" w:sz="4" w:space="0"/>
              <w:right w:val="nil"/>
            </w:tcBorders>
            <w:noWrap/>
            <w:vAlign w:val="bottom"/>
            <w:hideMark/>
          </w:tcPr>
          <w:p w:rsidRPr="00E9282A" w:rsidR="00C03841" w:rsidP="00E14A1B" w:rsidRDefault="00C03841" w14:paraId="622BC205" w14:textId="77777777">
            <w:pPr>
              <w:spacing w:after="0" w:line="240" w:lineRule="auto"/>
              <w:jc w:val="center"/>
              <w:rPr>
                <w:rFonts w:ascii="Times New Roman" w:hAnsi="Times New Roman" w:eastAsia="Times New Roman"/>
                <w:b/>
                <w:bCs/>
                <w:color w:val="000000"/>
                <w:lang w:val="es-CR" w:eastAsia="es-AR"/>
              </w:rPr>
            </w:pPr>
            <w:r w:rsidRPr="00E9282A">
              <w:rPr>
                <w:rFonts w:ascii="Times New Roman" w:hAnsi="Times New Roman" w:eastAsia="Times New Roman"/>
                <w:b/>
                <w:bCs/>
                <w:color w:val="000000"/>
                <w:lang w:val="es-CR" w:eastAsia="es-AR"/>
              </w:rPr>
              <w:t>93</w:t>
            </w:r>
          </w:p>
        </w:tc>
      </w:tr>
    </w:tbl>
    <w:p w:rsidRPr="00E9282A" w:rsidR="00C03841" w:rsidP="00E14A1B" w:rsidRDefault="00C03841" w14:paraId="1038133E" w14:textId="77777777">
      <w:pPr>
        <w:spacing w:after="0" w:line="240" w:lineRule="auto"/>
        <w:rPr>
          <w:rFonts w:ascii="Times New Roman" w:hAnsi="Times New Roman"/>
          <w:lang w:val="es-ES_tradnl"/>
        </w:rPr>
      </w:pPr>
    </w:p>
    <w:p w:rsidRPr="00831FB9" w:rsidR="007B080F" w:rsidP="00E14A1B" w:rsidRDefault="00DB2005" w14:paraId="129CC4C0" w14:textId="71E1234E">
      <w:pPr>
        <w:spacing w:after="0" w:line="240" w:lineRule="auto"/>
        <w:jc w:val="center"/>
        <w:rPr>
          <w:rFonts w:ascii="Times New Roman" w:hAnsi="Times New Roman"/>
          <w:sz w:val="24"/>
          <w:szCs w:val="24"/>
          <w:lang w:val="es-ES_tradnl"/>
        </w:rPr>
      </w:pPr>
      <w:r w:rsidRPr="00DB2005">
        <w:rPr>
          <w:noProof/>
        </w:rPr>
        <w:lastRenderedPageBreak/>
        <w:t xml:space="preserve"> </w:t>
      </w:r>
      <w:r>
        <w:rPr>
          <w:noProof/>
        </w:rPr>
        <w:drawing>
          <wp:inline distT="0" distB="0" distL="0" distR="0" wp14:anchorId="03656892" wp14:editId="478863CA">
            <wp:extent cx="5387340" cy="3627120"/>
            <wp:effectExtent l="0" t="0" r="3810" b="11430"/>
            <wp:docPr id="5" name="Chart 5">
              <a:extLst xmlns:a="http://schemas.openxmlformats.org/drawingml/2006/main">
                <a:ext uri="{FF2B5EF4-FFF2-40B4-BE49-F238E27FC236}">
                  <a16:creationId xmlns:a16="http://schemas.microsoft.com/office/drawing/2014/main" id="{3DD61CE5-6137-46F6-9CEC-BD32356178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AF7593" w:rsidR="007B080F" w:rsidP="00E14A1B" w:rsidRDefault="007B080F" w14:paraId="705702BB" w14:textId="558A4E8A">
      <w:pPr>
        <w:spacing w:after="0" w:line="240" w:lineRule="auto"/>
        <w:jc w:val="both"/>
        <w:rPr>
          <w:rFonts w:ascii="Times New Roman" w:hAnsi="Times New Roman"/>
          <w:sz w:val="24"/>
          <w:szCs w:val="24"/>
          <w:lang w:val="en-US"/>
        </w:rPr>
      </w:pPr>
      <w:r w:rsidRPr="00DE6603">
        <w:rPr>
          <w:rFonts w:ascii="Times New Roman" w:hAnsi="Times New Roman"/>
          <w:b/>
          <w:bCs/>
          <w:sz w:val="24"/>
          <w:szCs w:val="24"/>
          <w:lang w:val="es-ES_tradnl"/>
        </w:rPr>
        <w:t>Figura 3.</w:t>
      </w:r>
      <w:r w:rsidRPr="00DE6603">
        <w:rPr>
          <w:rFonts w:ascii="Times New Roman" w:hAnsi="Times New Roman"/>
          <w:sz w:val="24"/>
          <w:szCs w:val="24"/>
          <w:lang w:val="es-ES_tradnl"/>
        </w:rPr>
        <w:t xml:space="preserve"> Porcentaje de uso de especies forestales empleadas en la fabricación de tarimas de madera. </w:t>
      </w:r>
      <w:proofErr w:type="spellStart"/>
      <w:r w:rsidRPr="00AF7593">
        <w:rPr>
          <w:rFonts w:ascii="Times New Roman" w:hAnsi="Times New Roman"/>
          <w:sz w:val="24"/>
          <w:szCs w:val="24"/>
          <w:lang w:val="en-US"/>
        </w:rPr>
        <w:t>Región</w:t>
      </w:r>
      <w:proofErr w:type="spellEnd"/>
      <w:r w:rsidRPr="00AF7593">
        <w:rPr>
          <w:rFonts w:ascii="Times New Roman" w:hAnsi="Times New Roman"/>
          <w:sz w:val="24"/>
          <w:szCs w:val="24"/>
          <w:lang w:val="en-US"/>
        </w:rPr>
        <w:t xml:space="preserve"> </w:t>
      </w:r>
      <w:proofErr w:type="spellStart"/>
      <w:r w:rsidRPr="00AF7593">
        <w:rPr>
          <w:rFonts w:ascii="Times New Roman" w:hAnsi="Times New Roman"/>
          <w:sz w:val="24"/>
          <w:szCs w:val="24"/>
          <w:lang w:val="en-US"/>
        </w:rPr>
        <w:t>Huetar</w:t>
      </w:r>
      <w:proofErr w:type="spellEnd"/>
      <w:r w:rsidRPr="00AF7593">
        <w:rPr>
          <w:rFonts w:ascii="Times New Roman" w:hAnsi="Times New Roman"/>
          <w:sz w:val="24"/>
          <w:szCs w:val="24"/>
          <w:lang w:val="en-US"/>
        </w:rPr>
        <w:t xml:space="preserve"> Norte, Costa Rica. 2014-2017.</w:t>
      </w:r>
    </w:p>
    <w:p w:rsidRPr="00DE6603" w:rsidR="00DE6603" w:rsidP="00E14A1B" w:rsidRDefault="00DE6603" w14:paraId="35F3EEE8" w14:textId="111F25AC">
      <w:pPr>
        <w:spacing w:after="0" w:line="240" w:lineRule="auto"/>
        <w:jc w:val="both"/>
        <w:rPr>
          <w:rFonts w:ascii="Times New Roman" w:hAnsi="Times New Roman"/>
          <w:sz w:val="24"/>
          <w:szCs w:val="24"/>
          <w:lang w:val="es-ES_tradnl"/>
        </w:rPr>
      </w:pPr>
      <w:r w:rsidRPr="00DE6603">
        <w:rPr>
          <w:rFonts w:ascii="Times New Roman" w:hAnsi="Times New Roman"/>
          <w:b/>
          <w:bCs/>
          <w:sz w:val="24"/>
          <w:szCs w:val="24"/>
          <w:lang w:val="en-US"/>
        </w:rPr>
        <w:t>Figure 3</w:t>
      </w:r>
      <w:r w:rsidRPr="00DE6603">
        <w:rPr>
          <w:rFonts w:ascii="Times New Roman" w:hAnsi="Times New Roman"/>
          <w:sz w:val="24"/>
          <w:szCs w:val="24"/>
          <w:lang w:val="en-US"/>
        </w:rPr>
        <w:t xml:space="preserve">. Percentage of use of forest species used in the manufacture of wooden pallets. </w:t>
      </w:r>
      <w:r w:rsidRPr="00DE6603">
        <w:rPr>
          <w:rFonts w:ascii="Times New Roman" w:hAnsi="Times New Roman"/>
          <w:sz w:val="24"/>
          <w:szCs w:val="24"/>
          <w:lang w:val="es-ES_tradnl"/>
        </w:rPr>
        <w:t xml:space="preserve">Huetar Norte </w:t>
      </w:r>
      <w:proofErr w:type="spellStart"/>
      <w:r w:rsidRPr="00DE6603">
        <w:rPr>
          <w:rFonts w:ascii="Times New Roman" w:hAnsi="Times New Roman"/>
          <w:sz w:val="24"/>
          <w:szCs w:val="24"/>
          <w:lang w:val="es-ES_tradnl"/>
        </w:rPr>
        <w:t>Region</w:t>
      </w:r>
      <w:proofErr w:type="spellEnd"/>
      <w:r w:rsidRPr="00DE6603">
        <w:rPr>
          <w:rFonts w:ascii="Times New Roman" w:hAnsi="Times New Roman"/>
          <w:sz w:val="24"/>
          <w:szCs w:val="24"/>
          <w:lang w:val="es-ES_tradnl"/>
        </w:rPr>
        <w:t>, Costa Rica. 2014-2017.</w:t>
      </w:r>
    </w:p>
    <w:p w:rsidR="00DE6603" w:rsidP="00E14A1B" w:rsidRDefault="00DE6603" w14:paraId="3859D760" w14:textId="77777777">
      <w:pPr>
        <w:spacing w:after="0" w:line="240" w:lineRule="auto"/>
        <w:jc w:val="both"/>
        <w:rPr>
          <w:rFonts w:ascii="Times New Roman" w:hAnsi="Times New Roman"/>
          <w:sz w:val="24"/>
          <w:szCs w:val="24"/>
          <w:lang w:val="es-ES_tradnl"/>
        </w:rPr>
      </w:pPr>
    </w:p>
    <w:p w:rsidRPr="00831FB9" w:rsidR="00C767C3" w:rsidP="00E14A1B" w:rsidRDefault="00C767C3" w14:paraId="5142313E" w14:textId="1D94282B">
      <w:pPr>
        <w:spacing w:after="0" w:line="240" w:lineRule="auto"/>
        <w:jc w:val="both"/>
        <w:rPr>
          <w:rFonts w:ascii="Times New Roman" w:hAnsi="Times New Roman"/>
          <w:sz w:val="24"/>
          <w:szCs w:val="24"/>
          <w:lang w:val="es-ES_tradnl"/>
        </w:rPr>
      </w:pPr>
      <w:r w:rsidRPr="00831FB9">
        <w:rPr>
          <w:rFonts w:ascii="Times New Roman" w:hAnsi="Times New Roman"/>
          <w:sz w:val="24"/>
          <w:szCs w:val="24"/>
          <w:lang w:val="es-ES_tradnl"/>
        </w:rPr>
        <w:t>El volumen de madera por tarima se obtuvo a partir de</w:t>
      </w:r>
      <w:r w:rsidRPr="00831FB9" w:rsidR="006D68CC">
        <w:rPr>
          <w:rFonts w:ascii="Times New Roman" w:hAnsi="Times New Roman"/>
          <w:sz w:val="24"/>
          <w:szCs w:val="24"/>
          <w:lang w:val="es-ES_tradnl"/>
        </w:rPr>
        <w:t>l cubicaje</w:t>
      </w:r>
      <w:r w:rsidRPr="00831FB9">
        <w:rPr>
          <w:rFonts w:ascii="Times New Roman" w:hAnsi="Times New Roman"/>
          <w:sz w:val="24"/>
          <w:szCs w:val="24"/>
          <w:lang w:val="es-ES_tradnl"/>
        </w:rPr>
        <w:t xml:space="preserve"> de 23 tarimas</w:t>
      </w:r>
      <w:r w:rsidRPr="00831FB9" w:rsidR="006D68CC">
        <w:rPr>
          <w:rFonts w:ascii="Times New Roman" w:hAnsi="Times New Roman"/>
          <w:sz w:val="24"/>
          <w:szCs w:val="24"/>
          <w:lang w:val="es-ES_tradnl"/>
        </w:rPr>
        <w:t>, la densidad empleada fue</w:t>
      </w:r>
      <w:r w:rsidRPr="00831FB9">
        <w:rPr>
          <w:rFonts w:ascii="Times New Roman" w:hAnsi="Times New Roman"/>
          <w:sz w:val="24"/>
          <w:szCs w:val="24"/>
          <w:lang w:val="es-ES_tradnl"/>
        </w:rPr>
        <w:t xml:space="preserve"> de 456 kg m</w:t>
      </w:r>
      <w:r w:rsidRPr="00831FB9">
        <w:rPr>
          <w:rFonts w:ascii="Times New Roman" w:hAnsi="Times New Roman"/>
          <w:sz w:val="24"/>
          <w:szCs w:val="24"/>
          <w:vertAlign w:val="superscript"/>
          <w:lang w:val="es-ES_tradnl"/>
        </w:rPr>
        <w:t>-3</w:t>
      </w:r>
      <w:r w:rsidRPr="00831FB9">
        <w:rPr>
          <w:rFonts w:ascii="Times New Roman" w:hAnsi="Times New Roman"/>
          <w:sz w:val="24"/>
          <w:szCs w:val="24"/>
          <w:lang w:val="es-ES_tradnl"/>
        </w:rPr>
        <w:t xml:space="preserve"> </w:t>
      </w:r>
      <w:r w:rsidR="001467FD">
        <w:rPr>
          <w:rFonts w:ascii="Times New Roman" w:hAnsi="Times New Roman"/>
          <w:sz w:val="24"/>
          <w:szCs w:val="24"/>
          <w:lang w:val="es-ES_tradnl"/>
        </w:rPr>
        <w:t>(</w:t>
      </w:r>
      <w:r w:rsidRPr="00620A92" w:rsidR="00620A92">
        <w:rPr>
          <w:rFonts w:ascii="Times New Roman" w:hAnsi="Times New Roman"/>
          <w:sz w:val="24"/>
          <w:szCs w:val="24"/>
          <w:lang w:val="es-ES_tradnl"/>
        </w:rPr>
        <w:t>Blanco</w:t>
      </w:r>
      <w:r w:rsidR="00620A92">
        <w:rPr>
          <w:rFonts w:ascii="Times New Roman" w:hAnsi="Times New Roman"/>
          <w:sz w:val="24"/>
          <w:szCs w:val="24"/>
          <w:lang w:val="es-ES_tradnl"/>
        </w:rPr>
        <w:t xml:space="preserve">, </w:t>
      </w:r>
      <w:r w:rsidRPr="00620A92" w:rsidR="00620A92">
        <w:rPr>
          <w:rFonts w:ascii="Times New Roman" w:hAnsi="Times New Roman"/>
          <w:sz w:val="24"/>
          <w:szCs w:val="24"/>
          <w:lang w:val="es-ES_tradnl"/>
        </w:rPr>
        <w:t>Carpio y Muñoz</w:t>
      </w:r>
      <w:r w:rsidR="00620A92">
        <w:rPr>
          <w:rFonts w:ascii="Times New Roman" w:hAnsi="Times New Roman"/>
          <w:sz w:val="24"/>
          <w:szCs w:val="24"/>
          <w:lang w:val="es-ES_tradnl"/>
        </w:rPr>
        <w:t xml:space="preserve">, </w:t>
      </w:r>
      <w:r w:rsidRPr="00620A92" w:rsidR="00620A92">
        <w:rPr>
          <w:rFonts w:ascii="Times New Roman" w:hAnsi="Times New Roman"/>
          <w:sz w:val="24"/>
          <w:szCs w:val="24"/>
          <w:lang w:val="es-ES_tradnl"/>
        </w:rPr>
        <w:t>2005</w:t>
      </w:r>
      <w:r w:rsidR="00620A92">
        <w:rPr>
          <w:rFonts w:ascii="Times New Roman" w:hAnsi="Times New Roman"/>
          <w:sz w:val="24"/>
          <w:szCs w:val="24"/>
          <w:lang w:val="es-ES_tradnl"/>
        </w:rPr>
        <w:t>; Moya</w:t>
      </w:r>
      <w:r w:rsidR="0071580F">
        <w:rPr>
          <w:rFonts w:ascii="Times New Roman" w:hAnsi="Times New Roman"/>
          <w:sz w:val="24"/>
          <w:szCs w:val="24"/>
          <w:lang w:val="es-ES_tradnl"/>
        </w:rPr>
        <w:t xml:space="preserve"> </w:t>
      </w:r>
      <w:r w:rsidRPr="0071580F" w:rsidR="0071580F">
        <w:rPr>
          <w:rFonts w:ascii="Times New Roman" w:hAnsi="Times New Roman"/>
          <w:i/>
          <w:iCs/>
          <w:sz w:val="24"/>
          <w:szCs w:val="24"/>
          <w:lang w:val="es-ES_tradnl"/>
        </w:rPr>
        <w:t>et al.</w:t>
      </w:r>
      <w:r w:rsidR="00620A92">
        <w:rPr>
          <w:rFonts w:ascii="Times New Roman" w:hAnsi="Times New Roman"/>
          <w:sz w:val="24"/>
          <w:szCs w:val="24"/>
          <w:lang w:val="es-ES_tradnl"/>
        </w:rPr>
        <w:t xml:space="preserve">, 2010) </w:t>
      </w:r>
      <w:r w:rsidRPr="00831FB9" w:rsidR="007B080F">
        <w:rPr>
          <w:rFonts w:ascii="Times New Roman" w:hAnsi="Times New Roman"/>
          <w:sz w:val="24"/>
          <w:szCs w:val="24"/>
          <w:lang w:val="es-ES_tradnl"/>
        </w:rPr>
        <w:t>y</w:t>
      </w:r>
      <w:r w:rsidRPr="00831FB9">
        <w:rPr>
          <w:rFonts w:ascii="Times New Roman" w:hAnsi="Times New Roman"/>
          <w:sz w:val="24"/>
          <w:szCs w:val="24"/>
          <w:lang w:val="es-ES_tradnl"/>
        </w:rPr>
        <w:t xml:space="preserve"> </w:t>
      </w:r>
      <w:r w:rsidRPr="00831FB9" w:rsidR="006D68CC">
        <w:rPr>
          <w:rFonts w:ascii="Times New Roman" w:hAnsi="Times New Roman"/>
          <w:sz w:val="24"/>
          <w:szCs w:val="24"/>
          <w:lang w:val="es-ES_tradnl"/>
        </w:rPr>
        <w:t xml:space="preserve">la </w:t>
      </w:r>
      <w:r w:rsidRPr="00831FB9">
        <w:rPr>
          <w:rFonts w:ascii="Times New Roman" w:hAnsi="Times New Roman"/>
          <w:sz w:val="24"/>
          <w:szCs w:val="24"/>
          <w:lang w:val="es-ES_tradnl"/>
        </w:rPr>
        <w:t>fracción de carbono de 0</w:t>
      </w:r>
      <w:r w:rsidR="00A73330">
        <w:rPr>
          <w:rFonts w:ascii="Times New Roman" w:hAnsi="Times New Roman"/>
          <w:sz w:val="24"/>
          <w:szCs w:val="24"/>
          <w:lang w:val="es-ES_tradnl"/>
        </w:rPr>
        <w:t>.</w:t>
      </w:r>
      <w:r w:rsidRPr="00831FB9">
        <w:rPr>
          <w:rFonts w:ascii="Times New Roman" w:hAnsi="Times New Roman"/>
          <w:sz w:val="24"/>
          <w:szCs w:val="24"/>
          <w:lang w:val="es-ES_tradnl"/>
        </w:rPr>
        <w:t>42</w:t>
      </w:r>
      <w:r w:rsidR="001467FD">
        <w:rPr>
          <w:rFonts w:ascii="Times New Roman" w:hAnsi="Times New Roman"/>
          <w:sz w:val="24"/>
          <w:szCs w:val="24"/>
          <w:lang w:val="es-ES_tradnl"/>
        </w:rPr>
        <w:t xml:space="preserve"> (</w:t>
      </w:r>
      <w:r w:rsidRPr="00CF113B" w:rsidR="009B6CDE">
        <w:rPr>
          <w:rFonts w:ascii="Times New Roman" w:hAnsi="Times New Roman"/>
          <w:color w:val="0070C0"/>
          <w:sz w:val="24"/>
          <w:szCs w:val="24"/>
          <w:lang w:val="es-ES_tradnl"/>
        </w:rPr>
        <w:t xml:space="preserve">Cubero y Rojas, 1999; </w:t>
      </w:r>
      <w:r w:rsidRPr="00CF113B" w:rsidR="0025533B">
        <w:rPr>
          <w:rFonts w:ascii="Times New Roman" w:hAnsi="Times New Roman"/>
          <w:color w:val="0070C0"/>
          <w:sz w:val="24"/>
          <w:szCs w:val="24"/>
          <w:lang w:val="es-ES_tradnl"/>
        </w:rPr>
        <w:t>Fonseca, 2009</w:t>
      </w:r>
      <w:r w:rsidR="0025533B">
        <w:rPr>
          <w:rFonts w:ascii="Times New Roman" w:hAnsi="Times New Roman"/>
          <w:color w:val="0070C0"/>
          <w:sz w:val="24"/>
          <w:szCs w:val="24"/>
          <w:lang w:val="es-ES_tradnl"/>
        </w:rPr>
        <w:t xml:space="preserve">; </w:t>
      </w:r>
      <w:r w:rsidRPr="00CF113B" w:rsidR="0025533B">
        <w:rPr>
          <w:rFonts w:ascii="Times New Roman" w:hAnsi="Times New Roman"/>
          <w:color w:val="0070C0"/>
          <w:sz w:val="24"/>
          <w:szCs w:val="24"/>
          <w:lang w:val="es-ES_tradnl"/>
        </w:rPr>
        <w:t>IPCC, 2006</w:t>
      </w:r>
      <w:r w:rsidR="001467FD">
        <w:rPr>
          <w:rFonts w:ascii="Times New Roman" w:hAnsi="Times New Roman"/>
          <w:sz w:val="24"/>
          <w:szCs w:val="24"/>
          <w:lang w:val="es-ES_tradnl"/>
        </w:rPr>
        <w:t xml:space="preserve">). </w:t>
      </w:r>
      <w:r w:rsidRPr="006C66D0" w:rsidR="001467FD">
        <w:rPr>
          <w:rFonts w:ascii="Times New Roman" w:hAnsi="Times New Roman"/>
          <w:sz w:val="24"/>
          <w:szCs w:val="24"/>
          <w:lang w:val="es-ES_tradnl"/>
        </w:rPr>
        <w:t>Para la densidad y la fracción de carbono</w:t>
      </w:r>
      <w:r w:rsidRPr="006C66D0" w:rsidR="006C66D0">
        <w:rPr>
          <w:rFonts w:ascii="Times New Roman" w:hAnsi="Times New Roman"/>
          <w:sz w:val="24"/>
          <w:szCs w:val="24"/>
          <w:lang w:val="es-ES_tradnl"/>
        </w:rPr>
        <w:t>,</w:t>
      </w:r>
      <w:r w:rsidRPr="00424A6A" w:rsidR="001467FD">
        <w:rPr>
          <w:rFonts w:ascii="Times New Roman" w:hAnsi="Times New Roman"/>
          <w:sz w:val="24"/>
          <w:szCs w:val="24"/>
          <w:lang w:val="es-ES_tradnl"/>
        </w:rPr>
        <w:t xml:space="preserve"> las cifras indicadas corresponden </w:t>
      </w:r>
      <w:r w:rsidRPr="00424A6A" w:rsidR="006C66D0">
        <w:rPr>
          <w:rFonts w:ascii="Times New Roman" w:hAnsi="Times New Roman"/>
          <w:sz w:val="24"/>
          <w:szCs w:val="24"/>
          <w:lang w:val="es-ES_tradnl"/>
        </w:rPr>
        <w:t xml:space="preserve">al </w:t>
      </w:r>
      <w:r w:rsidRPr="006C66D0" w:rsidR="006C66D0">
        <w:rPr>
          <w:rFonts w:ascii="Times New Roman" w:hAnsi="Times New Roman"/>
          <w:sz w:val="24"/>
          <w:szCs w:val="24"/>
        </w:rPr>
        <w:t>promedio ponderado según el porcentaje de uso de las especies utilizadas en la región para la producción de tarimas</w:t>
      </w:r>
      <w:r w:rsidRPr="00831FB9" w:rsidR="007B080F">
        <w:rPr>
          <w:rFonts w:ascii="Times New Roman" w:hAnsi="Times New Roman"/>
          <w:sz w:val="24"/>
          <w:szCs w:val="24"/>
          <w:lang w:val="es-ES_tradnl"/>
        </w:rPr>
        <w:t xml:space="preserve">. </w:t>
      </w:r>
      <w:r w:rsidRPr="00831FB9">
        <w:rPr>
          <w:rFonts w:ascii="Times New Roman" w:hAnsi="Times New Roman"/>
          <w:sz w:val="24"/>
          <w:szCs w:val="24"/>
          <w:lang w:val="es-ES_tradnl"/>
        </w:rPr>
        <w:t xml:space="preserve">El cálculo del carbono en producto se realizó a través de la </w:t>
      </w:r>
      <w:r w:rsidRPr="00065A15" w:rsidR="00065A15">
        <w:rPr>
          <w:rFonts w:ascii="Times New Roman" w:hAnsi="Times New Roman"/>
          <w:b/>
          <w:bCs/>
          <w:sz w:val="24"/>
          <w:szCs w:val="24"/>
          <w:lang w:val="es-ES_tradnl"/>
        </w:rPr>
        <w:t>E</w:t>
      </w:r>
      <w:r w:rsidRPr="00065A15">
        <w:rPr>
          <w:rFonts w:ascii="Times New Roman" w:hAnsi="Times New Roman"/>
          <w:b/>
          <w:bCs/>
          <w:sz w:val="24"/>
          <w:szCs w:val="24"/>
          <w:lang w:val="es-ES_tradnl"/>
        </w:rPr>
        <w:t>cuación</w:t>
      </w:r>
      <w:r w:rsidRPr="00065A15" w:rsidR="001467FD">
        <w:rPr>
          <w:rFonts w:ascii="Times New Roman" w:hAnsi="Times New Roman"/>
          <w:b/>
          <w:bCs/>
          <w:sz w:val="24"/>
          <w:szCs w:val="24"/>
          <w:lang w:val="es-ES_tradnl"/>
        </w:rPr>
        <w:t xml:space="preserve"> </w:t>
      </w:r>
      <w:r w:rsidRPr="00065A15" w:rsidR="00065A15">
        <w:rPr>
          <w:rFonts w:ascii="Times New Roman" w:hAnsi="Times New Roman"/>
          <w:b/>
          <w:bCs/>
          <w:sz w:val="24"/>
          <w:szCs w:val="24"/>
          <w:lang w:val="es-ES_tradnl"/>
        </w:rPr>
        <w:t>1</w:t>
      </w:r>
      <w:r w:rsidR="00065A15">
        <w:rPr>
          <w:rFonts w:ascii="Times New Roman" w:hAnsi="Times New Roman"/>
          <w:sz w:val="24"/>
          <w:szCs w:val="24"/>
          <w:lang w:val="es-ES_tradnl"/>
        </w:rPr>
        <w:t xml:space="preserve"> </w:t>
      </w:r>
      <w:r w:rsidR="001467FD">
        <w:rPr>
          <w:rFonts w:ascii="Times New Roman" w:hAnsi="Times New Roman"/>
          <w:sz w:val="24"/>
          <w:szCs w:val="24"/>
          <w:lang w:val="es-ES_tradnl"/>
        </w:rPr>
        <w:t>(</w:t>
      </w:r>
      <w:r w:rsidRPr="00CF113B" w:rsidR="001467FD">
        <w:rPr>
          <w:rFonts w:ascii="Times New Roman" w:hAnsi="Times New Roman"/>
          <w:color w:val="0070C0"/>
          <w:sz w:val="24"/>
          <w:szCs w:val="24"/>
          <w:lang w:val="es-ES_tradnl"/>
        </w:rPr>
        <w:t>IPCC, 20</w:t>
      </w:r>
      <w:r w:rsidRPr="00CF113B" w:rsidR="00620A92">
        <w:rPr>
          <w:rFonts w:ascii="Times New Roman" w:hAnsi="Times New Roman"/>
          <w:color w:val="0070C0"/>
          <w:sz w:val="24"/>
          <w:szCs w:val="24"/>
          <w:lang w:val="es-ES_tradnl"/>
        </w:rPr>
        <w:t>06</w:t>
      </w:r>
      <w:r w:rsidR="001467FD">
        <w:rPr>
          <w:rFonts w:ascii="Times New Roman" w:hAnsi="Times New Roman"/>
          <w:sz w:val="24"/>
          <w:szCs w:val="24"/>
          <w:lang w:val="es-ES_tradnl"/>
        </w:rPr>
        <w:t>)</w:t>
      </w:r>
      <w:r w:rsidRPr="00831FB9">
        <w:rPr>
          <w:rFonts w:ascii="Times New Roman" w:hAnsi="Times New Roman"/>
          <w:sz w:val="24"/>
          <w:szCs w:val="24"/>
          <w:lang w:val="es-ES_tradnl"/>
        </w:rPr>
        <w:t>:</w:t>
      </w:r>
    </w:p>
    <w:p w:rsidR="00065A15" w:rsidP="00E14A1B" w:rsidRDefault="00065A15" w14:paraId="7187BDA0" w14:textId="77777777">
      <w:pPr>
        <w:spacing w:after="0" w:line="240" w:lineRule="auto"/>
        <w:jc w:val="right"/>
        <w:rPr>
          <w:rFonts w:ascii="Times New Roman" w:hAnsi="Times New Roman"/>
          <w:sz w:val="24"/>
          <w:szCs w:val="24"/>
          <w:lang w:val="es-ES_tradnl"/>
        </w:rPr>
      </w:pPr>
    </w:p>
    <w:p w:rsidRPr="00831FB9" w:rsidR="00C767C3" w:rsidP="00E14A1B" w:rsidRDefault="00BF6596" w14:paraId="3B481307" w14:textId="3DA63E8E">
      <w:pPr>
        <w:spacing w:after="0" w:line="240" w:lineRule="auto"/>
        <w:jc w:val="right"/>
        <w:rPr>
          <w:rFonts w:ascii="Times New Roman" w:hAnsi="Times New Roman"/>
          <w:sz w:val="24"/>
          <w:szCs w:val="24"/>
          <w:lang w:val="es-ES_tradnl"/>
        </w:rPr>
      </w:pPr>
      <m:oMath>
        <m:sSub>
          <m:sSubPr>
            <m:ctrlPr>
              <w:rPr>
                <w:rFonts w:ascii="Cambria Math" w:hAnsi="Cambria Math"/>
                <w:i/>
                <w:sz w:val="24"/>
                <w:szCs w:val="24"/>
                <w:lang w:val="es-ES_tradnl"/>
              </w:rPr>
            </m:ctrlPr>
          </m:sSubPr>
          <m:e>
            <m:r>
              <w:rPr>
                <w:rFonts w:ascii="Cambria Math" w:hAnsi="Cambria Math"/>
                <w:sz w:val="24"/>
                <w:szCs w:val="24"/>
                <w:lang w:val="es-ES_tradnl"/>
              </w:rPr>
              <m:t>C</m:t>
            </m:r>
          </m:e>
          <m:sub>
            <m:r>
              <w:rPr>
                <w:rFonts w:ascii="Cambria Math" w:hAnsi="Cambria Math"/>
                <w:sz w:val="24"/>
                <w:szCs w:val="24"/>
                <w:lang w:val="es-ES_tradnl"/>
              </w:rPr>
              <m:t>p</m:t>
            </m:r>
          </m:sub>
        </m:sSub>
        <m:r>
          <w:rPr>
            <w:rFonts w:ascii="Cambria Math" w:hAnsi="Cambria Math"/>
            <w:sz w:val="24"/>
            <w:szCs w:val="24"/>
            <w:lang w:val="es-ES_tradnl"/>
          </w:rPr>
          <m:t>=</m:t>
        </m:r>
        <m:d>
          <m:dPr>
            <m:ctrlPr>
              <w:rPr>
                <w:rFonts w:ascii="Cambria Math" w:hAnsi="Cambria Math"/>
                <w:i/>
                <w:sz w:val="24"/>
                <w:szCs w:val="24"/>
                <w:lang w:val="es-ES_tradnl"/>
              </w:rPr>
            </m:ctrlPr>
          </m:dPr>
          <m:e>
            <m:r>
              <w:rPr>
                <w:rFonts w:ascii="Cambria Math" w:hAnsi="Cambria Math"/>
                <w:sz w:val="24"/>
                <w:szCs w:val="24"/>
                <w:lang w:val="es-ES_tradnl"/>
              </w:rPr>
              <m:t>V*β*FC</m:t>
            </m:r>
          </m:e>
        </m:d>
        <m:r>
          <w:rPr>
            <w:rFonts w:ascii="Cambria Math" w:hAnsi="Cambria Math"/>
            <w:sz w:val="24"/>
            <w:szCs w:val="24"/>
            <w:lang w:val="es-ES_tradnl"/>
          </w:rPr>
          <m:t>*3.67</m:t>
        </m:r>
      </m:oMath>
      <w:r w:rsidR="00065A15">
        <w:rPr>
          <w:rFonts w:ascii="Times New Roman" w:hAnsi="Times New Roman"/>
          <w:sz w:val="24"/>
          <w:szCs w:val="24"/>
          <w:lang w:val="es-ES_tradnl"/>
        </w:rPr>
        <w:tab/>
      </w:r>
      <w:r w:rsidR="00065A15">
        <w:rPr>
          <w:rFonts w:ascii="Times New Roman" w:hAnsi="Times New Roman"/>
          <w:sz w:val="24"/>
          <w:szCs w:val="24"/>
          <w:lang w:val="es-ES_tradnl"/>
        </w:rPr>
        <w:tab/>
      </w:r>
      <w:r w:rsidR="00065A15">
        <w:rPr>
          <w:rFonts w:ascii="Times New Roman" w:hAnsi="Times New Roman"/>
          <w:sz w:val="24"/>
          <w:szCs w:val="24"/>
          <w:lang w:val="es-ES_tradnl"/>
        </w:rPr>
        <w:tab/>
      </w:r>
      <w:r w:rsidR="00065A15">
        <w:rPr>
          <w:rFonts w:ascii="Times New Roman" w:hAnsi="Times New Roman"/>
          <w:sz w:val="24"/>
          <w:szCs w:val="24"/>
          <w:lang w:val="es-ES_tradnl"/>
        </w:rPr>
        <w:tab/>
      </w:r>
      <w:r w:rsidR="00065A15">
        <w:rPr>
          <w:rFonts w:ascii="Times New Roman" w:hAnsi="Times New Roman"/>
          <w:sz w:val="24"/>
          <w:szCs w:val="24"/>
          <w:lang w:val="es-ES_tradnl"/>
        </w:rPr>
        <w:tab/>
      </w:r>
      <w:r w:rsidR="00065A15">
        <w:rPr>
          <w:rFonts w:ascii="Times New Roman" w:hAnsi="Times New Roman"/>
          <w:sz w:val="24"/>
          <w:szCs w:val="24"/>
          <w:lang w:val="es-ES_tradnl"/>
        </w:rPr>
        <w:t>(</w:t>
      </w:r>
      <w:r w:rsidRPr="00065A15" w:rsidR="00065A15">
        <w:rPr>
          <w:rFonts w:ascii="Times New Roman" w:hAnsi="Times New Roman"/>
          <w:b/>
          <w:bCs/>
          <w:sz w:val="24"/>
          <w:szCs w:val="24"/>
          <w:lang w:val="es-ES_tradnl"/>
        </w:rPr>
        <w:t>E.</w:t>
      </w:r>
      <w:r w:rsidR="00B71394">
        <w:rPr>
          <w:rFonts w:ascii="Times New Roman" w:hAnsi="Times New Roman"/>
          <w:b/>
          <w:bCs/>
          <w:sz w:val="24"/>
          <w:szCs w:val="24"/>
          <w:lang w:val="es-ES_tradnl"/>
        </w:rPr>
        <w:t xml:space="preserve"> </w:t>
      </w:r>
      <w:r w:rsidRPr="00065A15" w:rsidR="00065A15">
        <w:rPr>
          <w:rFonts w:ascii="Times New Roman" w:hAnsi="Times New Roman"/>
          <w:b/>
          <w:bCs/>
          <w:sz w:val="24"/>
          <w:szCs w:val="24"/>
          <w:lang w:val="es-ES_tradnl"/>
        </w:rPr>
        <w:t>1</w:t>
      </w:r>
      <w:r w:rsidR="00065A15">
        <w:rPr>
          <w:rFonts w:ascii="Times New Roman" w:hAnsi="Times New Roman"/>
          <w:sz w:val="24"/>
          <w:szCs w:val="24"/>
          <w:lang w:val="es-ES_tradnl"/>
        </w:rPr>
        <w:t>)</w:t>
      </w:r>
    </w:p>
    <w:p w:rsidRPr="00831FB9" w:rsidR="00961FAF" w:rsidP="00E14A1B" w:rsidRDefault="00C767C3" w14:paraId="3AD67E58" w14:textId="2F93D0DC">
      <w:pPr>
        <w:spacing w:after="0" w:line="240" w:lineRule="auto"/>
        <w:jc w:val="both"/>
        <w:rPr>
          <w:rFonts w:ascii="Times New Roman" w:hAnsi="Times New Roman"/>
          <w:sz w:val="24"/>
          <w:szCs w:val="24"/>
          <w:lang w:val="es-ES_tradnl"/>
        </w:rPr>
      </w:pPr>
      <w:r w:rsidRPr="00831FB9">
        <w:rPr>
          <w:rFonts w:ascii="Times New Roman" w:hAnsi="Times New Roman"/>
          <w:sz w:val="24"/>
          <w:szCs w:val="24"/>
          <w:lang w:val="es-ES_tradnl"/>
        </w:rPr>
        <w:t>D</w:t>
      </w:r>
      <w:r w:rsidR="00065A15">
        <w:rPr>
          <w:rFonts w:ascii="Times New Roman" w:hAnsi="Times New Roman"/>
          <w:sz w:val="24"/>
          <w:szCs w:val="24"/>
          <w:lang w:val="es-ES_tradnl"/>
        </w:rPr>
        <w:t>o</w:t>
      </w:r>
      <w:r w:rsidRPr="00831FB9">
        <w:rPr>
          <w:rFonts w:ascii="Times New Roman" w:hAnsi="Times New Roman"/>
          <w:sz w:val="24"/>
          <w:szCs w:val="24"/>
          <w:lang w:val="es-ES_tradnl"/>
        </w:rPr>
        <w:t>nde</w:t>
      </w:r>
      <w:r w:rsidRPr="00831FB9" w:rsidR="00961FAF">
        <w:rPr>
          <w:rFonts w:ascii="Times New Roman" w:hAnsi="Times New Roman"/>
          <w:sz w:val="24"/>
          <w:szCs w:val="24"/>
          <w:lang w:val="es-ES_tradnl"/>
        </w:rPr>
        <w:t>:</w:t>
      </w:r>
    </w:p>
    <w:p w:rsidRPr="00831FB9" w:rsidR="00961FAF" w:rsidP="00E14A1B" w:rsidRDefault="00C767C3" w14:paraId="79665EB0" w14:textId="46231B70">
      <w:pPr>
        <w:spacing w:after="0" w:line="240" w:lineRule="auto"/>
        <w:ind w:left="720"/>
        <w:jc w:val="both"/>
        <w:rPr>
          <w:rFonts w:ascii="Times New Roman" w:hAnsi="Times New Roman"/>
          <w:sz w:val="24"/>
          <w:szCs w:val="24"/>
          <w:lang w:val="es-ES_tradnl"/>
        </w:rPr>
      </w:pPr>
      <w:proofErr w:type="spellStart"/>
      <w:r w:rsidRPr="00831FB9">
        <w:rPr>
          <w:rFonts w:ascii="Times New Roman" w:hAnsi="Times New Roman"/>
          <w:i/>
          <w:sz w:val="24"/>
          <w:szCs w:val="24"/>
          <w:lang w:val="es-ES_tradnl"/>
        </w:rPr>
        <w:t>C</w:t>
      </w:r>
      <w:r w:rsidRPr="00831FB9">
        <w:rPr>
          <w:rFonts w:ascii="Times New Roman" w:hAnsi="Times New Roman"/>
          <w:i/>
          <w:sz w:val="24"/>
          <w:szCs w:val="24"/>
          <w:vertAlign w:val="subscript"/>
          <w:lang w:val="es-ES_tradnl"/>
        </w:rPr>
        <w:t>p</w:t>
      </w:r>
      <w:proofErr w:type="spellEnd"/>
      <w:r w:rsidRPr="00831FB9">
        <w:rPr>
          <w:rFonts w:ascii="Times New Roman" w:hAnsi="Times New Roman"/>
          <w:sz w:val="24"/>
          <w:szCs w:val="24"/>
          <w:lang w:val="es-ES_tradnl"/>
        </w:rPr>
        <w:t>: reservorio de carbono en producto</w:t>
      </w:r>
      <w:r w:rsidRPr="00831FB9" w:rsidR="00961FAF">
        <w:rPr>
          <w:rFonts w:ascii="Times New Roman" w:hAnsi="Times New Roman"/>
          <w:sz w:val="24"/>
          <w:szCs w:val="24"/>
          <w:lang w:val="es-ES_tradnl"/>
        </w:rPr>
        <w:t xml:space="preserve">, </w:t>
      </w:r>
      <w:r w:rsidRPr="00831FB9">
        <w:rPr>
          <w:rFonts w:ascii="Times New Roman" w:hAnsi="Times New Roman"/>
          <w:sz w:val="24"/>
          <w:szCs w:val="24"/>
          <w:lang w:val="es-ES_tradnl"/>
        </w:rPr>
        <w:t>kg de CO</w:t>
      </w:r>
      <w:r w:rsidRPr="00831FB9">
        <w:rPr>
          <w:rFonts w:ascii="Times New Roman" w:hAnsi="Times New Roman"/>
          <w:sz w:val="24"/>
          <w:szCs w:val="24"/>
          <w:vertAlign w:val="subscript"/>
          <w:lang w:val="es-ES_tradnl"/>
        </w:rPr>
        <w:t>2</w:t>
      </w:r>
      <w:r w:rsidRPr="00831FB9">
        <w:rPr>
          <w:rFonts w:ascii="Times New Roman" w:hAnsi="Times New Roman"/>
          <w:sz w:val="24"/>
          <w:szCs w:val="24"/>
          <w:lang w:val="es-ES_tradnl"/>
        </w:rPr>
        <w:t xml:space="preserve"> por unidad funcional</w:t>
      </w:r>
      <w:r w:rsidRPr="00831FB9" w:rsidR="00961FAF">
        <w:rPr>
          <w:rFonts w:ascii="Times New Roman" w:hAnsi="Times New Roman"/>
          <w:sz w:val="24"/>
          <w:szCs w:val="24"/>
          <w:lang w:val="es-ES_tradnl"/>
        </w:rPr>
        <w:t>.</w:t>
      </w:r>
    </w:p>
    <w:p w:rsidRPr="00831FB9" w:rsidR="00961FAF" w:rsidP="00E14A1B" w:rsidRDefault="00C767C3" w14:paraId="7C29C99A" w14:textId="4BE0708D">
      <w:pPr>
        <w:spacing w:after="0" w:line="240" w:lineRule="auto"/>
        <w:ind w:left="720"/>
        <w:jc w:val="both"/>
        <w:rPr>
          <w:rFonts w:ascii="Times New Roman" w:hAnsi="Times New Roman"/>
          <w:sz w:val="24"/>
          <w:szCs w:val="24"/>
          <w:lang w:val="es-ES_tradnl"/>
        </w:rPr>
      </w:pPr>
      <w:r w:rsidRPr="00831FB9">
        <w:rPr>
          <w:rFonts w:ascii="Times New Roman" w:hAnsi="Times New Roman"/>
          <w:i/>
          <w:sz w:val="24"/>
          <w:szCs w:val="24"/>
          <w:lang w:val="es-ES_tradnl"/>
        </w:rPr>
        <w:t xml:space="preserve">V: </w:t>
      </w:r>
      <w:r w:rsidRPr="00831FB9">
        <w:rPr>
          <w:rFonts w:ascii="Times New Roman" w:hAnsi="Times New Roman"/>
          <w:iCs/>
          <w:sz w:val="24"/>
          <w:szCs w:val="24"/>
          <w:lang w:val="es-ES_tradnl"/>
        </w:rPr>
        <w:t>volumen de madera</w:t>
      </w:r>
      <w:r w:rsidRPr="00831FB9">
        <w:rPr>
          <w:rFonts w:ascii="Times New Roman" w:hAnsi="Times New Roman"/>
          <w:sz w:val="24"/>
          <w:szCs w:val="24"/>
          <w:lang w:val="es-ES_tradnl"/>
        </w:rPr>
        <w:t xml:space="preserve"> (m</w:t>
      </w:r>
      <w:r w:rsidRPr="00831FB9">
        <w:rPr>
          <w:rFonts w:ascii="Times New Roman" w:hAnsi="Times New Roman"/>
          <w:sz w:val="24"/>
          <w:szCs w:val="24"/>
          <w:vertAlign w:val="superscript"/>
          <w:lang w:val="es-ES_tradnl"/>
        </w:rPr>
        <w:t>3</w:t>
      </w:r>
      <w:r w:rsidRPr="00831FB9">
        <w:rPr>
          <w:rFonts w:ascii="Times New Roman" w:hAnsi="Times New Roman"/>
          <w:sz w:val="24"/>
          <w:szCs w:val="24"/>
          <w:lang w:val="es-ES_tradnl"/>
        </w:rPr>
        <w:t>)</w:t>
      </w:r>
      <w:r w:rsidRPr="00831FB9" w:rsidR="00961FAF">
        <w:rPr>
          <w:rFonts w:ascii="Times New Roman" w:hAnsi="Times New Roman"/>
          <w:sz w:val="24"/>
          <w:szCs w:val="24"/>
          <w:lang w:val="es-ES_tradnl"/>
        </w:rPr>
        <w:t>.</w:t>
      </w:r>
    </w:p>
    <w:p w:rsidRPr="00831FB9" w:rsidR="00961FAF" w:rsidP="00E14A1B" w:rsidRDefault="00C767C3" w14:paraId="33AA9D8C" w14:textId="7C4ABB65">
      <w:pPr>
        <w:spacing w:after="0" w:line="240" w:lineRule="auto"/>
        <w:ind w:left="720"/>
        <w:jc w:val="both"/>
        <w:rPr>
          <w:rFonts w:ascii="Times New Roman" w:hAnsi="Times New Roman"/>
          <w:sz w:val="24"/>
          <w:szCs w:val="24"/>
          <w:lang w:val="es-ES_tradnl"/>
        </w:rPr>
      </w:pPr>
      <w:r w:rsidRPr="00831FB9">
        <w:rPr>
          <w:rFonts w:ascii="Times New Roman" w:hAnsi="Times New Roman"/>
          <w:i/>
          <w:sz w:val="24"/>
          <w:szCs w:val="24"/>
          <w:lang w:val="es-ES_tradnl"/>
        </w:rPr>
        <w:t>β</w:t>
      </w:r>
      <w:r w:rsidRPr="00831FB9">
        <w:rPr>
          <w:rFonts w:ascii="Times New Roman" w:hAnsi="Times New Roman"/>
          <w:sz w:val="24"/>
          <w:szCs w:val="24"/>
          <w:lang w:val="es-ES_tradnl"/>
        </w:rPr>
        <w:t>: densidad de la madera (kg/m</w:t>
      </w:r>
      <w:r w:rsidRPr="00831FB9">
        <w:rPr>
          <w:rFonts w:ascii="Times New Roman" w:hAnsi="Times New Roman"/>
          <w:sz w:val="24"/>
          <w:szCs w:val="24"/>
          <w:vertAlign w:val="superscript"/>
          <w:lang w:val="es-ES_tradnl"/>
        </w:rPr>
        <w:t>3</w:t>
      </w:r>
      <w:r w:rsidRPr="00831FB9">
        <w:rPr>
          <w:rFonts w:ascii="Times New Roman" w:hAnsi="Times New Roman"/>
          <w:sz w:val="24"/>
          <w:szCs w:val="24"/>
          <w:lang w:val="es-ES_tradnl"/>
        </w:rPr>
        <w:t>)</w:t>
      </w:r>
      <w:r w:rsidRPr="00831FB9" w:rsidR="00961FAF">
        <w:rPr>
          <w:rFonts w:ascii="Times New Roman" w:hAnsi="Times New Roman"/>
          <w:sz w:val="24"/>
          <w:szCs w:val="24"/>
          <w:lang w:val="es-ES_tradnl"/>
        </w:rPr>
        <w:t>.</w:t>
      </w:r>
    </w:p>
    <w:p w:rsidR="00C767C3" w:rsidP="00E14A1B" w:rsidRDefault="00C767C3" w14:paraId="6F661BDE" w14:textId="7198586E">
      <w:pPr>
        <w:spacing w:after="0" w:line="240" w:lineRule="auto"/>
        <w:ind w:left="720"/>
        <w:jc w:val="both"/>
        <w:rPr>
          <w:rFonts w:ascii="Times New Roman" w:hAnsi="Times New Roman"/>
          <w:sz w:val="24"/>
          <w:szCs w:val="24"/>
          <w:lang w:val="es-ES_tradnl"/>
        </w:rPr>
      </w:pPr>
      <w:r w:rsidRPr="00831FB9">
        <w:rPr>
          <w:rFonts w:ascii="Times New Roman" w:hAnsi="Times New Roman"/>
          <w:i/>
          <w:sz w:val="24"/>
          <w:szCs w:val="24"/>
          <w:lang w:val="es-ES_tradnl"/>
        </w:rPr>
        <w:t>FC</w:t>
      </w:r>
      <w:r w:rsidRPr="00831FB9">
        <w:rPr>
          <w:rFonts w:ascii="Times New Roman" w:hAnsi="Times New Roman"/>
          <w:sz w:val="24"/>
          <w:szCs w:val="24"/>
          <w:lang w:val="es-ES_tradnl"/>
        </w:rPr>
        <w:t>: fracción de carbono y constante 367 relación molecular C-CO</w:t>
      </w:r>
      <w:r w:rsidRPr="00831FB9">
        <w:rPr>
          <w:rFonts w:ascii="Times New Roman" w:hAnsi="Times New Roman"/>
          <w:sz w:val="24"/>
          <w:szCs w:val="24"/>
          <w:vertAlign w:val="subscript"/>
          <w:lang w:val="es-ES_tradnl"/>
        </w:rPr>
        <w:t>2</w:t>
      </w:r>
      <w:r w:rsidRPr="00831FB9">
        <w:rPr>
          <w:rFonts w:ascii="Times New Roman" w:hAnsi="Times New Roman"/>
          <w:sz w:val="24"/>
          <w:szCs w:val="24"/>
          <w:lang w:val="es-ES_tradnl"/>
        </w:rPr>
        <w:t xml:space="preserve">. </w:t>
      </w:r>
    </w:p>
    <w:p w:rsidRPr="00831FB9" w:rsidR="005928B4" w:rsidP="00E14A1B" w:rsidRDefault="005928B4" w14:paraId="7C855524" w14:textId="77777777">
      <w:pPr>
        <w:spacing w:after="0" w:line="240" w:lineRule="auto"/>
        <w:jc w:val="both"/>
        <w:rPr>
          <w:rFonts w:ascii="Times New Roman" w:hAnsi="Times New Roman"/>
          <w:sz w:val="24"/>
          <w:szCs w:val="24"/>
          <w:lang w:val="es-ES"/>
        </w:rPr>
      </w:pPr>
    </w:p>
    <w:p w:rsidR="00C03841" w:rsidP="00E14A1B" w:rsidRDefault="00C03841" w14:paraId="13B7A9ED" w14:textId="42373BBE">
      <w:pPr>
        <w:pStyle w:val="Ttulo2"/>
        <w:spacing w:before="0" w:line="240" w:lineRule="auto"/>
        <w:rPr>
          <w:rFonts w:ascii="Times New Roman" w:hAnsi="Times New Roman" w:cs="Times New Roman"/>
          <w:b/>
          <w:bCs/>
          <w:color w:val="auto"/>
          <w:sz w:val="28"/>
          <w:szCs w:val="28"/>
          <w:lang w:val="es-ES_tradnl"/>
        </w:rPr>
      </w:pPr>
      <w:r w:rsidRPr="006B79C5">
        <w:rPr>
          <w:rFonts w:ascii="Times New Roman" w:hAnsi="Times New Roman" w:cs="Times New Roman"/>
          <w:b/>
          <w:bCs/>
          <w:color w:val="auto"/>
          <w:sz w:val="28"/>
          <w:szCs w:val="28"/>
          <w:lang w:val="es-ES_tradnl"/>
        </w:rPr>
        <w:t>2.3 Evaluación del impacto de ciclo de vida (EICV) de las tarimas de madera</w:t>
      </w:r>
    </w:p>
    <w:p w:rsidRPr="005928B4" w:rsidR="005928B4" w:rsidP="00E14A1B" w:rsidRDefault="005928B4" w14:paraId="666952BF" w14:textId="77777777">
      <w:pPr>
        <w:spacing w:after="0" w:line="240" w:lineRule="auto"/>
        <w:rPr>
          <w:lang w:val="es-ES_tradnl"/>
        </w:rPr>
      </w:pPr>
    </w:p>
    <w:p w:rsidR="00C03841" w:rsidP="00E14A1B" w:rsidRDefault="001D6958" w14:paraId="07FEA9FD" w14:textId="12E34DD1">
      <w:pPr>
        <w:pStyle w:val="NormalWeb"/>
        <w:spacing w:before="0" w:beforeAutospacing="0" w:after="0" w:afterAutospacing="0"/>
        <w:jc w:val="both"/>
        <w:rPr>
          <w:lang w:val="es-ES"/>
        </w:rPr>
      </w:pPr>
      <w:r w:rsidRPr="001D225B">
        <w:rPr>
          <w:lang w:val="es-ES"/>
        </w:rPr>
        <w:t xml:space="preserve">Este estudio se concentró en evaluar únicamente </w:t>
      </w:r>
      <w:r w:rsidRPr="001D225B" w:rsidR="001254C2">
        <w:rPr>
          <w:lang w:val="es-ES"/>
        </w:rPr>
        <w:t xml:space="preserve">el impacto de ciclo de vida (EICV) en la </w:t>
      </w:r>
      <w:r w:rsidRPr="001D225B">
        <w:rPr>
          <w:lang w:val="es-ES"/>
        </w:rPr>
        <w:t xml:space="preserve">categoría de cambio climático. </w:t>
      </w:r>
      <w:r w:rsidRPr="001D225B" w:rsidR="001254C2">
        <w:rPr>
          <w:lang w:val="es-ES"/>
        </w:rPr>
        <w:t>Para ello, se</w:t>
      </w:r>
      <w:r w:rsidRPr="001D225B" w:rsidR="00C03841">
        <w:rPr>
          <w:lang w:val="es-ES"/>
        </w:rPr>
        <w:t xml:space="preserve"> siguie</w:t>
      </w:r>
      <w:r w:rsidRPr="001D225B" w:rsidR="001254C2">
        <w:rPr>
          <w:lang w:val="es-ES"/>
        </w:rPr>
        <w:t>ron</w:t>
      </w:r>
      <w:r w:rsidRPr="00831FB9" w:rsidR="00C03841">
        <w:rPr>
          <w:lang w:val="es-ES"/>
        </w:rPr>
        <w:t xml:space="preserve"> las directrices del </w:t>
      </w:r>
      <w:r w:rsidR="00FE1376">
        <w:rPr>
          <w:lang w:val="es-ES"/>
        </w:rPr>
        <w:t>Grupo</w:t>
      </w:r>
      <w:r w:rsidRPr="00106D79" w:rsidR="00106D79">
        <w:rPr>
          <w:lang w:val="es-ES"/>
        </w:rPr>
        <w:t xml:space="preserve"> Intergubernamental de </w:t>
      </w:r>
      <w:r w:rsidR="00FE1376">
        <w:rPr>
          <w:lang w:val="es-ES"/>
        </w:rPr>
        <w:t xml:space="preserve">Expertos en </w:t>
      </w:r>
      <w:r w:rsidRPr="00BF6596" w:rsidR="00106D79">
        <w:rPr>
          <w:lang w:val="es-ES"/>
        </w:rPr>
        <w:t xml:space="preserve">Cambio Climático </w:t>
      </w:r>
      <w:r w:rsidRPr="00CF113B" w:rsidR="000E2CBC">
        <w:rPr>
          <w:color w:val="0070C0"/>
          <w:lang w:val="es-ES"/>
        </w:rPr>
        <w:t>[IPCC]</w:t>
      </w:r>
      <w:r w:rsidRPr="00CF113B" w:rsidR="00C03841">
        <w:rPr>
          <w:color w:val="0070C0"/>
          <w:lang w:val="es-ES"/>
        </w:rPr>
        <w:t xml:space="preserve"> (2006)</w:t>
      </w:r>
      <w:r w:rsidRPr="00831FB9" w:rsidR="00C03841">
        <w:rPr>
          <w:lang w:val="es-ES"/>
        </w:rPr>
        <w:t xml:space="preserve">. En forma general, el cálculo se realizó aplicando la </w:t>
      </w:r>
      <w:r w:rsidRPr="002569F3" w:rsidR="0025533B">
        <w:rPr>
          <w:b/>
          <w:bCs/>
          <w:lang w:val="es-ES"/>
        </w:rPr>
        <w:t>e</w:t>
      </w:r>
      <w:r w:rsidRPr="002569F3" w:rsidR="00C03841">
        <w:rPr>
          <w:b/>
          <w:bCs/>
          <w:lang w:val="es-ES"/>
        </w:rPr>
        <w:t>cuación</w:t>
      </w:r>
      <w:r w:rsidRPr="002569F3" w:rsidR="002569F3">
        <w:rPr>
          <w:b/>
          <w:bCs/>
          <w:lang w:val="es-ES"/>
        </w:rPr>
        <w:t xml:space="preserve"> 2</w:t>
      </w:r>
      <w:r w:rsidR="002569F3">
        <w:rPr>
          <w:lang w:val="es-ES"/>
        </w:rPr>
        <w:t>.</w:t>
      </w:r>
    </w:p>
    <w:p w:rsidRPr="00831FB9" w:rsidR="00010B07" w:rsidP="00E14A1B" w:rsidRDefault="00010B07" w14:paraId="50E10C44" w14:textId="77777777">
      <w:pPr>
        <w:pStyle w:val="NormalWeb"/>
        <w:spacing w:before="0" w:beforeAutospacing="0" w:after="0" w:afterAutospacing="0"/>
        <w:jc w:val="both"/>
        <w:rPr>
          <w:lang w:val="es-ES"/>
        </w:rPr>
      </w:pPr>
    </w:p>
    <w:p w:rsidRPr="00831FB9" w:rsidR="00C03841" w:rsidP="00E14A1B" w:rsidRDefault="00C03841" w14:paraId="4FCC0DED" w14:textId="2DBAA4BB">
      <w:pPr>
        <w:pStyle w:val="NormalWeb"/>
        <w:spacing w:before="0" w:beforeAutospacing="0" w:after="0" w:afterAutospacing="0"/>
        <w:jc w:val="right"/>
        <w:rPr>
          <w:lang w:val="es-ES"/>
        </w:rPr>
      </w:pPr>
      <m:oMath>
        <m:r>
          <w:rPr>
            <w:rFonts w:ascii="Cambria Math" w:hAnsi="Cambria Math"/>
            <w:lang w:val="es-ES"/>
          </w:rPr>
          <w:lastRenderedPageBreak/>
          <m:t>EICV=</m:t>
        </m:r>
        <m:nary>
          <m:naryPr>
            <m:chr m:val="∑"/>
            <m:limLoc m:val="undOvr"/>
            <m:ctrlPr>
              <w:rPr>
                <w:rFonts w:ascii="Cambria Math" w:hAnsi="Cambria Math"/>
                <w:i/>
                <w:lang w:val="es-ES"/>
              </w:rPr>
            </m:ctrlPr>
          </m:naryPr>
          <m:sub>
            <m:r>
              <w:rPr>
                <w:rFonts w:ascii="Cambria Math" w:hAnsi="Cambria Math"/>
                <w:lang w:val="es-ES"/>
              </w:rPr>
              <m:t>i=1</m:t>
            </m:r>
          </m:sub>
          <m:sup>
            <m:r>
              <w:rPr>
                <w:rFonts w:ascii="Cambria Math" w:hAnsi="Cambria Math"/>
                <w:lang w:val="es-ES"/>
              </w:rPr>
              <m:t>n</m:t>
            </m:r>
          </m:sup>
          <m:e>
            <m:r>
              <w:rPr>
                <w:rFonts w:ascii="Cambria Math" w:hAnsi="Cambria Math"/>
                <w:lang w:val="es-ES"/>
              </w:rPr>
              <m:t>(DA*FE*PCG</m:t>
            </m:r>
          </m:e>
        </m:nary>
        <m:r>
          <w:rPr>
            <w:rFonts w:ascii="Cambria Math" w:hAnsi="Cambria Math"/>
            <w:lang w:val="es-ES"/>
          </w:rPr>
          <m:t>)</m:t>
        </m:r>
      </m:oMath>
      <w:r w:rsidR="00065A15">
        <w:rPr>
          <w:lang w:val="es-ES"/>
        </w:rPr>
        <w:t xml:space="preserve"> </w:t>
      </w:r>
      <w:r w:rsidR="00065A15">
        <w:rPr>
          <w:lang w:val="es-ES"/>
        </w:rPr>
        <w:tab/>
      </w:r>
      <w:r w:rsidR="00065A15">
        <w:rPr>
          <w:lang w:val="es-ES"/>
        </w:rPr>
        <w:tab/>
      </w:r>
      <w:r w:rsidR="00065A15">
        <w:rPr>
          <w:lang w:val="es-ES"/>
        </w:rPr>
        <w:tab/>
      </w:r>
      <w:r w:rsidR="00065A15">
        <w:rPr>
          <w:lang w:val="es-ES"/>
        </w:rPr>
        <w:tab/>
      </w:r>
      <w:r w:rsidR="00065A15">
        <w:rPr>
          <w:lang w:val="es-ES"/>
        </w:rPr>
        <w:tab/>
      </w:r>
      <w:r w:rsidR="00065A15">
        <w:rPr>
          <w:lang w:val="es-ES"/>
        </w:rPr>
        <w:t>(</w:t>
      </w:r>
      <w:r w:rsidRPr="00065A15" w:rsidR="00065A15">
        <w:rPr>
          <w:b/>
          <w:bCs/>
          <w:lang w:val="es-ES"/>
        </w:rPr>
        <w:t>E.</w:t>
      </w:r>
      <w:r w:rsidR="00B71394">
        <w:rPr>
          <w:b/>
          <w:bCs/>
          <w:lang w:val="es-ES"/>
        </w:rPr>
        <w:t xml:space="preserve"> </w:t>
      </w:r>
      <w:r w:rsidRPr="00065A15" w:rsidR="00065A15">
        <w:rPr>
          <w:b/>
          <w:bCs/>
          <w:lang w:val="es-ES"/>
        </w:rPr>
        <w:t>2</w:t>
      </w:r>
      <w:r w:rsidR="00065A15">
        <w:rPr>
          <w:lang w:val="es-ES"/>
        </w:rPr>
        <w:t>)</w:t>
      </w:r>
    </w:p>
    <w:p w:rsidRPr="00831FB9" w:rsidR="00961FAF" w:rsidP="00E14A1B" w:rsidRDefault="00C03841" w14:paraId="1AED8B71" w14:textId="0C246A3F">
      <w:pPr>
        <w:spacing w:after="0" w:line="240" w:lineRule="auto"/>
        <w:jc w:val="both"/>
        <w:rPr>
          <w:rFonts w:ascii="Times New Roman" w:hAnsi="Times New Roman"/>
          <w:sz w:val="24"/>
          <w:szCs w:val="24"/>
          <w:lang w:val="es-ES_tradnl"/>
        </w:rPr>
      </w:pPr>
      <w:bookmarkStart w:name="_Toc519845327" w:id="79"/>
      <w:r w:rsidRPr="00831FB9">
        <w:rPr>
          <w:rFonts w:ascii="Times New Roman" w:hAnsi="Times New Roman"/>
          <w:sz w:val="24"/>
          <w:szCs w:val="24"/>
          <w:lang w:val="es-ES_tradnl"/>
        </w:rPr>
        <w:t>D</w:t>
      </w:r>
      <w:r w:rsidR="00065A15">
        <w:rPr>
          <w:rFonts w:ascii="Times New Roman" w:hAnsi="Times New Roman"/>
          <w:sz w:val="24"/>
          <w:szCs w:val="24"/>
          <w:lang w:val="es-ES_tradnl"/>
        </w:rPr>
        <w:t>o</w:t>
      </w:r>
      <w:r w:rsidRPr="00831FB9">
        <w:rPr>
          <w:rFonts w:ascii="Times New Roman" w:hAnsi="Times New Roman"/>
          <w:sz w:val="24"/>
          <w:szCs w:val="24"/>
          <w:lang w:val="es-ES_tradnl"/>
        </w:rPr>
        <w:t xml:space="preserve">nde: </w:t>
      </w:r>
    </w:p>
    <w:p w:rsidRPr="00831FB9" w:rsidR="00961FAF" w:rsidP="00E14A1B" w:rsidRDefault="00C03841" w14:paraId="3E8F5DE9" w14:textId="65A5D899">
      <w:pPr>
        <w:spacing w:after="0" w:line="240" w:lineRule="auto"/>
        <w:ind w:left="720"/>
        <w:jc w:val="both"/>
        <w:rPr>
          <w:rFonts w:ascii="Times New Roman" w:hAnsi="Times New Roman"/>
          <w:sz w:val="24"/>
          <w:szCs w:val="24"/>
          <w:lang w:val="es-ES_tradnl"/>
        </w:rPr>
      </w:pPr>
      <w:r w:rsidRPr="002569F3">
        <w:rPr>
          <w:rFonts w:ascii="Times New Roman" w:hAnsi="Times New Roman"/>
          <w:i/>
          <w:iCs/>
          <w:sz w:val="24"/>
          <w:szCs w:val="24"/>
          <w:lang w:val="es-ES_tradnl"/>
        </w:rPr>
        <w:t>EICV</w:t>
      </w:r>
      <w:r w:rsidRPr="00831FB9" w:rsidR="00961FAF">
        <w:rPr>
          <w:rFonts w:ascii="Times New Roman" w:hAnsi="Times New Roman"/>
          <w:sz w:val="24"/>
          <w:szCs w:val="24"/>
          <w:lang w:val="es-ES_tradnl"/>
        </w:rPr>
        <w:t>:</w:t>
      </w:r>
      <w:r w:rsidRPr="00831FB9">
        <w:rPr>
          <w:rFonts w:ascii="Times New Roman" w:hAnsi="Times New Roman"/>
          <w:sz w:val="24"/>
          <w:szCs w:val="24"/>
          <w:lang w:val="es-ES_tradnl"/>
        </w:rPr>
        <w:t xml:space="preserve"> resultado de la evaluación del impacto de ciclo de vida</w:t>
      </w:r>
      <w:r w:rsidRPr="00831FB9" w:rsidR="00961FAF">
        <w:rPr>
          <w:rFonts w:ascii="Times New Roman" w:hAnsi="Times New Roman"/>
          <w:sz w:val="24"/>
          <w:szCs w:val="24"/>
          <w:lang w:val="es-ES_tradnl"/>
        </w:rPr>
        <w:t>.</w:t>
      </w:r>
    </w:p>
    <w:p w:rsidRPr="00831FB9" w:rsidR="00961FAF" w:rsidP="00E14A1B" w:rsidRDefault="00961FAF" w14:paraId="5E294E78" w14:textId="26735F1E">
      <w:pPr>
        <w:spacing w:after="0" w:line="240" w:lineRule="auto"/>
        <w:ind w:left="720"/>
        <w:jc w:val="both"/>
        <w:rPr>
          <w:rFonts w:ascii="Times New Roman" w:hAnsi="Times New Roman"/>
          <w:sz w:val="24"/>
          <w:szCs w:val="24"/>
          <w:lang w:val="es-ES_tradnl"/>
        </w:rPr>
      </w:pPr>
      <w:r w:rsidRPr="00831FB9">
        <w:rPr>
          <w:rFonts w:ascii="Times New Roman" w:hAnsi="Times New Roman"/>
          <w:sz w:val="24"/>
          <w:szCs w:val="24"/>
          <w:lang w:val="es-ES_tradnl"/>
        </w:rPr>
        <w:t xml:space="preserve">i: </w:t>
      </w:r>
      <w:r w:rsidRPr="00831FB9" w:rsidR="00C03841">
        <w:rPr>
          <w:rFonts w:ascii="Times New Roman" w:hAnsi="Times New Roman"/>
          <w:sz w:val="24"/>
          <w:szCs w:val="24"/>
          <w:lang w:val="es-ES_tradnl"/>
        </w:rPr>
        <w:t xml:space="preserve">etapas del sistema del producto </w:t>
      </w:r>
      <w:r w:rsidR="00F563B9">
        <w:rPr>
          <w:rFonts w:ascii="Times New Roman" w:hAnsi="Times New Roman"/>
          <w:sz w:val="24"/>
          <w:szCs w:val="24"/>
          <w:lang w:val="es-ES_tradnl"/>
        </w:rPr>
        <w:t>bajo</w:t>
      </w:r>
      <w:r w:rsidRPr="00831FB9" w:rsidR="00C03841">
        <w:rPr>
          <w:rFonts w:ascii="Times New Roman" w:hAnsi="Times New Roman"/>
          <w:sz w:val="24"/>
          <w:szCs w:val="24"/>
          <w:lang w:val="es-ES_tradnl"/>
        </w:rPr>
        <w:t xml:space="preserve"> estudio</w:t>
      </w:r>
      <w:r w:rsidRPr="00831FB9">
        <w:rPr>
          <w:rFonts w:ascii="Times New Roman" w:hAnsi="Times New Roman"/>
          <w:sz w:val="24"/>
          <w:szCs w:val="24"/>
          <w:lang w:val="es-ES_tradnl"/>
        </w:rPr>
        <w:t>.</w:t>
      </w:r>
    </w:p>
    <w:p w:rsidRPr="00831FB9" w:rsidR="00961FAF" w:rsidP="00E14A1B" w:rsidRDefault="00961FAF" w14:paraId="54A2951B" w14:textId="3314CD34">
      <w:pPr>
        <w:spacing w:after="0" w:line="240" w:lineRule="auto"/>
        <w:ind w:left="720"/>
        <w:jc w:val="both"/>
        <w:rPr>
          <w:rFonts w:ascii="Times New Roman" w:hAnsi="Times New Roman"/>
          <w:sz w:val="24"/>
          <w:szCs w:val="24"/>
          <w:lang w:val="es-ES_tradnl"/>
        </w:rPr>
      </w:pPr>
      <w:r w:rsidRPr="002569F3">
        <w:rPr>
          <w:rFonts w:ascii="Times New Roman" w:hAnsi="Times New Roman"/>
          <w:i/>
          <w:iCs/>
          <w:sz w:val="24"/>
          <w:szCs w:val="24"/>
          <w:lang w:val="es-ES_tradnl"/>
        </w:rPr>
        <w:t>DA</w:t>
      </w:r>
      <w:r w:rsidRPr="00831FB9">
        <w:rPr>
          <w:rFonts w:ascii="Times New Roman" w:hAnsi="Times New Roman"/>
          <w:sz w:val="24"/>
          <w:szCs w:val="24"/>
          <w:lang w:val="es-ES_tradnl"/>
        </w:rPr>
        <w:t>:</w:t>
      </w:r>
      <w:r w:rsidRPr="00831FB9" w:rsidR="00C03841">
        <w:rPr>
          <w:rFonts w:ascii="Times New Roman" w:hAnsi="Times New Roman"/>
          <w:sz w:val="24"/>
          <w:szCs w:val="24"/>
          <w:lang w:val="es-ES_tradnl"/>
        </w:rPr>
        <w:t xml:space="preserve"> datos de actividad</w:t>
      </w:r>
      <w:r w:rsidRPr="00831FB9">
        <w:rPr>
          <w:rFonts w:ascii="Times New Roman" w:hAnsi="Times New Roman"/>
          <w:sz w:val="24"/>
          <w:szCs w:val="24"/>
          <w:lang w:val="es-ES_tradnl"/>
        </w:rPr>
        <w:t>,</w:t>
      </w:r>
      <w:r w:rsidRPr="00831FB9" w:rsidR="00C03841">
        <w:rPr>
          <w:rFonts w:ascii="Times New Roman" w:hAnsi="Times New Roman"/>
          <w:sz w:val="24"/>
          <w:szCs w:val="24"/>
          <w:lang w:val="es-ES_tradnl"/>
        </w:rPr>
        <w:t xml:space="preserve"> son una medida cuantitativa de la actividad que produce una emisión o remoción de gases de efecto invernadero (</w:t>
      </w:r>
      <w:r w:rsidRPr="00CF113B" w:rsidR="00C03841">
        <w:rPr>
          <w:rFonts w:ascii="Times New Roman" w:hAnsi="Times New Roman"/>
          <w:sz w:val="24"/>
          <w:szCs w:val="24"/>
          <w:lang w:val="es-ES_tradnl"/>
        </w:rPr>
        <w:t>INTE/ISO</w:t>
      </w:r>
      <w:r w:rsidRPr="00CF113B" w:rsidR="00106D79">
        <w:rPr>
          <w:rFonts w:ascii="Times New Roman" w:hAnsi="Times New Roman"/>
          <w:sz w:val="24"/>
          <w:szCs w:val="24"/>
          <w:lang w:val="es-ES_tradnl"/>
        </w:rPr>
        <w:t>,</w:t>
      </w:r>
      <w:r w:rsidRPr="00CF113B" w:rsidR="00C03841">
        <w:rPr>
          <w:rFonts w:ascii="Times New Roman" w:hAnsi="Times New Roman"/>
          <w:sz w:val="24"/>
          <w:szCs w:val="24"/>
          <w:lang w:val="es-ES_tradnl"/>
        </w:rPr>
        <w:t xml:space="preserve"> 2006</w:t>
      </w:r>
      <w:r w:rsidRPr="00831FB9" w:rsidR="00C03841">
        <w:rPr>
          <w:rFonts w:ascii="Times New Roman" w:hAnsi="Times New Roman"/>
          <w:sz w:val="24"/>
          <w:szCs w:val="24"/>
          <w:lang w:val="es-ES_tradnl"/>
        </w:rPr>
        <w:t>)</w:t>
      </w:r>
      <w:r w:rsidRPr="00831FB9">
        <w:rPr>
          <w:rFonts w:ascii="Times New Roman" w:hAnsi="Times New Roman"/>
          <w:sz w:val="24"/>
          <w:szCs w:val="24"/>
          <w:lang w:val="es-ES_tradnl"/>
        </w:rPr>
        <w:t>.</w:t>
      </w:r>
    </w:p>
    <w:p w:rsidRPr="00831FB9" w:rsidR="00961FAF" w:rsidP="00E14A1B" w:rsidRDefault="00C03841" w14:paraId="1E1E8CDC" w14:textId="40110C6C">
      <w:pPr>
        <w:spacing w:after="0" w:line="240" w:lineRule="auto"/>
        <w:ind w:left="720"/>
        <w:rPr>
          <w:rFonts w:ascii="Times New Roman" w:hAnsi="Times New Roman"/>
          <w:sz w:val="24"/>
          <w:szCs w:val="24"/>
          <w:lang w:val="es-ES_tradnl"/>
        </w:rPr>
      </w:pPr>
      <w:r w:rsidRPr="002569F3">
        <w:rPr>
          <w:rFonts w:ascii="Times New Roman" w:hAnsi="Times New Roman"/>
          <w:i/>
          <w:iCs/>
          <w:sz w:val="24"/>
          <w:szCs w:val="24"/>
          <w:lang w:val="es-ES_tradnl"/>
        </w:rPr>
        <w:t>FE</w:t>
      </w:r>
      <w:r w:rsidRPr="00831FB9" w:rsidR="00961FAF">
        <w:rPr>
          <w:rFonts w:ascii="Times New Roman" w:hAnsi="Times New Roman"/>
          <w:sz w:val="24"/>
          <w:szCs w:val="24"/>
          <w:lang w:val="es-ES_tradnl"/>
        </w:rPr>
        <w:t xml:space="preserve">: </w:t>
      </w:r>
      <w:r w:rsidRPr="00831FB9">
        <w:rPr>
          <w:rFonts w:ascii="Times New Roman" w:hAnsi="Times New Roman"/>
          <w:sz w:val="24"/>
          <w:szCs w:val="24"/>
          <w:lang w:val="es-ES_tradnl"/>
        </w:rPr>
        <w:t>factor</w:t>
      </w:r>
      <w:r w:rsidRPr="00831FB9" w:rsidR="00961FAF">
        <w:rPr>
          <w:rFonts w:ascii="Times New Roman" w:hAnsi="Times New Roman"/>
          <w:sz w:val="24"/>
          <w:szCs w:val="24"/>
          <w:lang w:val="es-ES_tradnl"/>
        </w:rPr>
        <w:t>es</w:t>
      </w:r>
      <w:r w:rsidRPr="00831FB9">
        <w:rPr>
          <w:rFonts w:ascii="Times New Roman" w:hAnsi="Times New Roman"/>
          <w:sz w:val="24"/>
          <w:szCs w:val="24"/>
          <w:lang w:val="es-ES_tradnl"/>
        </w:rPr>
        <w:t xml:space="preserve"> de emisión de un gas de efecto invernadero en específico (CO</w:t>
      </w:r>
      <w:r w:rsidRPr="00831FB9">
        <w:rPr>
          <w:rFonts w:ascii="Times New Roman" w:hAnsi="Times New Roman"/>
          <w:sz w:val="24"/>
          <w:szCs w:val="24"/>
          <w:vertAlign w:val="subscript"/>
          <w:lang w:val="es-ES_tradnl"/>
        </w:rPr>
        <w:t>2</w:t>
      </w:r>
      <w:r w:rsidRPr="00831FB9">
        <w:rPr>
          <w:rFonts w:ascii="Times New Roman" w:hAnsi="Times New Roman"/>
          <w:sz w:val="24"/>
          <w:szCs w:val="24"/>
          <w:lang w:val="es-ES_tradnl"/>
        </w:rPr>
        <w:t>, CH</w:t>
      </w:r>
      <w:r w:rsidRPr="00831FB9">
        <w:rPr>
          <w:rFonts w:ascii="Times New Roman" w:hAnsi="Times New Roman"/>
          <w:sz w:val="24"/>
          <w:szCs w:val="24"/>
          <w:vertAlign w:val="subscript"/>
          <w:lang w:val="es-ES_tradnl"/>
        </w:rPr>
        <w:t>4</w:t>
      </w:r>
      <w:r w:rsidRPr="00831FB9">
        <w:rPr>
          <w:rFonts w:ascii="Times New Roman" w:hAnsi="Times New Roman"/>
          <w:sz w:val="24"/>
          <w:szCs w:val="24"/>
          <w:lang w:val="es-ES_tradnl"/>
        </w:rPr>
        <w:t xml:space="preserve"> y N</w:t>
      </w:r>
      <w:r w:rsidRPr="00831FB9">
        <w:rPr>
          <w:rFonts w:ascii="Times New Roman" w:hAnsi="Times New Roman"/>
          <w:sz w:val="24"/>
          <w:szCs w:val="24"/>
          <w:vertAlign w:val="subscript"/>
          <w:lang w:val="es-ES_tradnl"/>
        </w:rPr>
        <w:t>2</w:t>
      </w:r>
      <w:r w:rsidRPr="00831FB9">
        <w:rPr>
          <w:rFonts w:ascii="Times New Roman" w:hAnsi="Times New Roman"/>
          <w:sz w:val="24"/>
          <w:szCs w:val="24"/>
          <w:lang w:val="es-ES_tradnl"/>
        </w:rPr>
        <w:t>O)</w:t>
      </w:r>
      <w:r w:rsidRPr="00831FB9" w:rsidR="00961FAF">
        <w:rPr>
          <w:rFonts w:ascii="Times New Roman" w:hAnsi="Times New Roman"/>
          <w:sz w:val="24"/>
          <w:szCs w:val="24"/>
          <w:lang w:val="es-ES_tradnl"/>
        </w:rPr>
        <w:t>,</w:t>
      </w:r>
      <w:r w:rsidRPr="00831FB9">
        <w:rPr>
          <w:rFonts w:ascii="Times New Roman" w:hAnsi="Times New Roman"/>
          <w:sz w:val="24"/>
          <w:szCs w:val="24"/>
          <w:lang w:val="es-ES_tradnl"/>
        </w:rPr>
        <w:t xml:space="preserve"> relaciona los datos de actividad con las emisiones o remociones de carbono</w:t>
      </w:r>
      <w:r w:rsidRPr="00831FB9" w:rsidR="00961FAF">
        <w:rPr>
          <w:rFonts w:ascii="Times New Roman" w:hAnsi="Times New Roman"/>
          <w:sz w:val="24"/>
          <w:szCs w:val="24"/>
          <w:lang w:val="es-ES_tradnl"/>
        </w:rPr>
        <w:t>.</w:t>
      </w:r>
    </w:p>
    <w:p w:rsidR="00C03841" w:rsidP="00E14A1B" w:rsidRDefault="00C03841" w14:paraId="623F0DB8" w14:textId="6EDD07BF">
      <w:pPr>
        <w:spacing w:after="0" w:line="240" w:lineRule="auto"/>
        <w:ind w:left="720"/>
        <w:jc w:val="both"/>
        <w:rPr>
          <w:rFonts w:ascii="Times New Roman" w:hAnsi="Times New Roman"/>
          <w:sz w:val="24"/>
          <w:szCs w:val="24"/>
          <w:lang w:val="es-ES_tradnl"/>
        </w:rPr>
      </w:pPr>
      <w:r w:rsidRPr="002569F3">
        <w:rPr>
          <w:rFonts w:ascii="Times New Roman" w:hAnsi="Times New Roman"/>
          <w:i/>
          <w:iCs/>
          <w:sz w:val="24"/>
          <w:szCs w:val="24"/>
          <w:lang w:val="es-ES_tradnl"/>
        </w:rPr>
        <w:t>PCG</w:t>
      </w:r>
      <w:r w:rsidRPr="00831FB9" w:rsidR="00961FAF">
        <w:rPr>
          <w:rFonts w:ascii="Times New Roman" w:hAnsi="Times New Roman"/>
          <w:sz w:val="24"/>
          <w:szCs w:val="24"/>
          <w:lang w:val="es-ES_tradnl"/>
        </w:rPr>
        <w:t xml:space="preserve">: </w:t>
      </w:r>
      <w:r w:rsidRPr="00831FB9">
        <w:rPr>
          <w:rFonts w:ascii="Times New Roman" w:hAnsi="Times New Roman"/>
          <w:sz w:val="24"/>
          <w:szCs w:val="24"/>
          <w:lang w:val="es-ES_tradnl"/>
        </w:rPr>
        <w:t>potenciales de calentamiento</w:t>
      </w:r>
      <w:r w:rsidRPr="00831FB9" w:rsidR="00961FAF">
        <w:rPr>
          <w:rFonts w:ascii="Times New Roman" w:hAnsi="Times New Roman"/>
          <w:sz w:val="24"/>
          <w:szCs w:val="24"/>
          <w:lang w:val="es-ES_tradnl"/>
        </w:rPr>
        <w:t xml:space="preserve">, </w:t>
      </w:r>
      <w:r w:rsidRPr="00831FB9">
        <w:rPr>
          <w:rFonts w:ascii="Times New Roman" w:hAnsi="Times New Roman"/>
          <w:sz w:val="24"/>
          <w:szCs w:val="24"/>
          <w:lang w:val="es-ES_tradnl"/>
        </w:rPr>
        <w:t xml:space="preserve">factores que describen la fuerza de radiación de una unidad </w:t>
      </w:r>
      <w:r w:rsidRPr="00831FB9" w:rsidR="00D0518C">
        <w:rPr>
          <w:rFonts w:ascii="Times New Roman" w:hAnsi="Times New Roman"/>
          <w:sz w:val="24"/>
          <w:szCs w:val="24"/>
          <w:lang w:val="es-ES_tradnl"/>
        </w:rPr>
        <w:t>en relación con</w:t>
      </w:r>
      <w:r w:rsidRPr="00831FB9">
        <w:rPr>
          <w:rFonts w:ascii="Times New Roman" w:hAnsi="Times New Roman"/>
          <w:sz w:val="24"/>
          <w:szCs w:val="24"/>
          <w:lang w:val="es-ES_tradnl"/>
        </w:rPr>
        <w:t xml:space="preserve"> la unidad de CO</w:t>
      </w:r>
      <w:r w:rsidRPr="00831FB9">
        <w:rPr>
          <w:rFonts w:ascii="Times New Roman" w:hAnsi="Times New Roman"/>
          <w:sz w:val="24"/>
          <w:szCs w:val="24"/>
          <w:vertAlign w:val="subscript"/>
          <w:lang w:val="es-ES_tradnl"/>
        </w:rPr>
        <w:t>2</w:t>
      </w:r>
      <w:r w:rsidRPr="00831FB9">
        <w:rPr>
          <w:rFonts w:ascii="Times New Roman" w:hAnsi="Times New Roman"/>
          <w:sz w:val="24"/>
          <w:szCs w:val="24"/>
          <w:lang w:val="es-ES_tradnl"/>
        </w:rPr>
        <w:t xml:space="preserve"> en un periodo de tiempo determinado (</w:t>
      </w:r>
      <w:r w:rsidRPr="00CF113B">
        <w:rPr>
          <w:rFonts w:ascii="Times New Roman" w:hAnsi="Times New Roman"/>
          <w:sz w:val="24"/>
          <w:szCs w:val="24"/>
          <w:lang w:val="es-ES_tradnl"/>
        </w:rPr>
        <w:t>INTE/ISO</w:t>
      </w:r>
      <w:r w:rsidRPr="00CF113B" w:rsidR="00106D79">
        <w:rPr>
          <w:rFonts w:ascii="Times New Roman" w:hAnsi="Times New Roman"/>
          <w:sz w:val="24"/>
          <w:szCs w:val="24"/>
          <w:lang w:val="es-ES_tradnl"/>
        </w:rPr>
        <w:t>,</w:t>
      </w:r>
      <w:r w:rsidRPr="00CF113B">
        <w:rPr>
          <w:rFonts w:ascii="Times New Roman" w:hAnsi="Times New Roman"/>
          <w:sz w:val="24"/>
          <w:szCs w:val="24"/>
          <w:lang w:val="es-ES_tradnl"/>
        </w:rPr>
        <w:t xml:space="preserve"> 2006</w:t>
      </w:r>
      <w:r w:rsidRPr="00831FB9">
        <w:rPr>
          <w:rFonts w:ascii="Times New Roman" w:hAnsi="Times New Roman"/>
          <w:sz w:val="24"/>
          <w:szCs w:val="24"/>
          <w:lang w:val="es-ES_tradnl"/>
        </w:rPr>
        <w:t>).</w:t>
      </w:r>
    </w:p>
    <w:p w:rsidRPr="00831FB9" w:rsidR="005928B4" w:rsidP="00E14A1B" w:rsidRDefault="005928B4" w14:paraId="307F0F9E" w14:textId="77777777">
      <w:pPr>
        <w:spacing w:after="0" w:line="240" w:lineRule="auto"/>
        <w:jc w:val="both"/>
        <w:rPr>
          <w:rFonts w:ascii="Times New Roman" w:hAnsi="Times New Roman"/>
          <w:sz w:val="24"/>
          <w:szCs w:val="24"/>
          <w:lang w:val="es-ES_tradnl"/>
        </w:rPr>
      </w:pPr>
    </w:p>
    <w:bookmarkEnd w:id="79"/>
    <w:p w:rsidRPr="00831FB9" w:rsidR="00C03841" w:rsidP="00E14A1B" w:rsidRDefault="00C03841" w14:paraId="54DBDBE2" w14:textId="662BF73A">
      <w:pPr>
        <w:pStyle w:val="NormalWeb"/>
        <w:spacing w:before="0" w:beforeAutospacing="0" w:after="0" w:afterAutospacing="0"/>
        <w:jc w:val="both"/>
        <w:rPr>
          <w:lang w:val="es-ES"/>
        </w:rPr>
      </w:pPr>
      <w:r w:rsidRPr="00831FB9">
        <w:rPr>
          <w:lang w:val="es-ES"/>
        </w:rPr>
        <w:t>Para la EICV se</w:t>
      </w:r>
      <w:r w:rsidRPr="00831FB9">
        <w:rPr>
          <w:lang w:val="es-ES_tradnl"/>
        </w:rPr>
        <w:t xml:space="preserve"> utilizaron factores de emisiones nacionales (</w:t>
      </w:r>
      <w:r w:rsidRPr="00CF113B">
        <w:rPr>
          <w:color w:val="0070C0"/>
          <w:lang w:val="es-ES_tradnl"/>
        </w:rPr>
        <w:t>IMN</w:t>
      </w:r>
      <w:r w:rsidRPr="00CF113B" w:rsidR="00106D79">
        <w:rPr>
          <w:color w:val="0070C0"/>
          <w:lang w:val="es-ES_tradnl"/>
        </w:rPr>
        <w:t>,</w:t>
      </w:r>
      <w:r w:rsidRPr="00CF113B">
        <w:rPr>
          <w:color w:val="0070C0"/>
          <w:lang w:val="es-ES_tradnl"/>
        </w:rPr>
        <w:t xml:space="preserve"> 2015</w:t>
      </w:r>
      <w:r w:rsidRPr="00831FB9">
        <w:rPr>
          <w:lang w:val="es-ES_tradnl"/>
        </w:rPr>
        <w:t>) y factores por defecto (IPCC</w:t>
      </w:r>
      <w:r w:rsidR="00106D79">
        <w:rPr>
          <w:lang w:val="es-ES_tradnl"/>
        </w:rPr>
        <w:t>,</w:t>
      </w:r>
      <w:r w:rsidRPr="00831FB9">
        <w:rPr>
          <w:lang w:val="es-ES_tradnl"/>
        </w:rPr>
        <w:t xml:space="preserve"> 2006)</w:t>
      </w:r>
      <w:r w:rsidR="00A73330">
        <w:rPr>
          <w:lang w:val="es-ES_tradnl"/>
        </w:rPr>
        <w:t xml:space="preserve"> (</w:t>
      </w:r>
      <w:r w:rsidRPr="00A73330" w:rsidR="00901181">
        <w:rPr>
          <w:b/>
          <w:lang w:val="es-ES_tradnl"/>
        </w:rPr>
        <w:t>Cuadro 1</w:t>
      </w:r>
      <w:r w:rsidR="00A73330">
        <w:rPr>
          <w:lang w:val="es-ES_tradnl"/>
        </w:rPr>
        <w:t>)</w:t>
      </w:r>
      <w:r w:rsidRPr="00831FB9">
        <w:rPr>
          <w:lang w:val="es-ES_tradnl"/>
        </w:rPr>
        <w:t xml:space="preserve">. </w:t>
      </w:r>
      <w:r w:rsidRPr="00831FB9">
        <w:rPr>
          <w:lang w:val="es-ES"/>
        </w:rPr>
        <w:t>El indicador de categoría utilizado fue el equivalente de dióxido de carbono (CO</w:t>
      </w:r>
      <w:r w:rsidRPr="00831FB9">
        <w:rPr>
          <w:vertAlign w:val="subscript"/>
          <w:lang w:val="es-ES"/>
        </w:rPr>
        <w:t>2</w:t>
      </w:r>
      <w:r w:rsidRPr="00831FB9">
        <w:rPr>
          <w:lang w:val="es-ES"/>
        </w:rPr>
        <w:t xml:space="preserve">-eq). </w:t>
      </w:r>
      <w:r w:rsidRPr="00831FB9" w:rsidR="00BF4532">
        <w:rPr>
          <w:lang w:val="es-ES"/>
        </w:rPr>
        <w:t>El</w:t>
      </w:r>
      <w:r w:rsidRPr="00831FB9">
        <w:rPr>
          <w:lang w:val="es-ES"/>
        </w:rPr>
        <w:t xml:space="preserve"> factor de caracterización empleado fue</w:t>
      </w:r>
      <w:r w:rsidRPr="00831FB9" w:rsidR="00881A31">
        <w:rPr>
          <w:lang w:val="es-ES"/>
        </w:rPr>
        <w:t xml:space="preserve"> el </w:t>
      </w:r>
      <w:r w:rsidRPr="00831FB9">
        <w:rPr>
          <w:lang w:val="es-ES"/>
        </w:rPr>
        <w:t>PCG para un horizonte del tiempo de 100 años (PCG</w:t>
      </w:r>
      <w:r w:rsidRPr="00831FB9">
        <w:rPr>
          <w:vertAlign w:val="subscript"/>
          <w:lang w:val="es-ES"/>
        </w:rPr>
        <w:t>100</w:t>
      </w:r>
      <w:r w:rsidRPr="00831FB9">
        <w:rPr>
          <w:lang w:val="es-ES"/>
        </w:rPr>
        <w:t>)</w:t>
      </w:r>
      <w:r w:rsidRPr="00831FB9" w:rsidR="00881A31">
        <w:rPr>
          <w:lang w:val="es-ES"/>
        </w:rPr>
        <w:t xml:space="preserve"> según el tipo de GEI</w:t>
      </w:r>
      <w:r w:rsidRPr="00831FB9">
        <w:rPr>
          <w:lang w:val="es-ES"/>
        </w:rPr>
        <w:t>: CO</w:t>
      </w:r>
      <w:r w:rsidRPr="00831FB9">
        <w:rPr>
          <w:vertAlign w:val="subscript"/>
          <w:lang w:val="es-ES"/>
        </w:rPr>
        <w:t>2</w:t>
      </w:r>
      <w:r w:rsidRPr="00831FB9">
        <w:rPr>
          <w:lang w:val="es-ES"/>
        </w:rPr>
        <w:t xml:space="preserve"> = 1, CH</w:t>
      </w:r>
      <w:r w:rsidRPr="00831FB9">
        <w:rPr>
          <w:vertAlign w:val="subscript"/>
          <w:lang w:val="es-ES"/>
        </w:rPr>
        <w:t>4</w:t>
      </w:r>
      <w:r w:rsidRPr="00831FB9">
        <w:rPr>
          <w:lang w:val="es-ES"/>
        </w:rPr>
        <w:t>= 28 y N</w:t>
      </w:r>
      <w:r w:rsidRPr="00831FB9">
        <w:rPr>
          <w:vertAlign w:val="subscript"/>
          <w:lang w:val="es-ES"/>
        </w:rPr>
        <w:t>2</w:t>
      </w:r>
      <w:r w:rsidRPr="00831FB9">
        <w:rPr>
          <w:lang w:val="es-ES"/>
        </w:rPr>
        <w:t>O = 265 (</w:t>
      </w:r>
      <w:proofErr w:type="spellStart"/>
      <w:r w:rsidRPr="00CF113B" w:rsidR="000E2CBC">
        <w:rPr>
          <w:color w:val="0070C0"/>
          <w:lang w:val="es-CR"/>
        </w:rPr>
        <w:t>Myhre</w:t>
      </w:r>
      <w:proofErr w:type="spellEnd"/>
      <w:r w:rsidRPr="00CF113B" w:rsidR="002A29A6">
        <w:rPr>
          <w:color w:val="0070C0"/>
          <w:lang w:val="es-CR"/>
        </w:rPr>
        <w:t xml:space="preserve"> </w:t>
      </w:r>
      <w:r w:rsidRPr="00CF113B" w:rsidR="002A29A6">
        <w:rPr>
          <w:i/>
          <w:iCs/>
          <w:color w:val="0070C0"/>
          <w:lang w:val="es-CR"/>
        </w:rPr>
        <w:t>et al.</w:t>
      </w:r>
      <w:r w:rsidRPr="00CF113B" w:rsidR="000E2CBC">
        <w:rPr>
          <w:color w:val="0070C0"/>
          <w:lang w:val="es-CR"/>
        </w:rPr>
        <w:t xml:space="preserve">, </w:t>
      </w:r>
      <w:r w:rsidRPr="00CF113B">
        <w:rPr>
          <w:color w:val="0070C0"/>
          <w:lang w:val="es-ES"/>
        </w:rPr>
        <w:t>2013</w:t>
      </w:r>
      <w:r w:rsidRPr="00831FB9">
        <w:rPr>
          <w:lang w:val="es-ES"/>
        </w:rPr>
        <w:t>). Las emisiones biogénicas de CO</w:t>
      </w:r>
      <w:r w:rsidRPr="00831FB9">
        <w:rPr>
          <w:vertAlign w:val="subscript"/>
          <w:lang w:val="es-ES"/>
        </w:rPr>
        <w:t>2</w:t>
      </w:r>
      <w:r w:rsidRPr="00831FB9">
        <w:rPr>
          <w:lang w:val="es-ES"/>
        </w:rPr>
        <w:t xml:space="preserve"> por combustión y descomposición de la biomasa no fueron tomadas en cuenta en la EICV</w:t>
      </w:r>
      <w:r w:rsidRPr="00831FB9" w:rsidR="006B08D0">
        <w:rPr>
          <w:lang w:val="es-ES"/>
        </w:rPr>
        <w:t>; ún</w:t>
      </w:r>
      <w:r w:rsidRPr="00831FB9">
        <w:rPr>
          <w:lang w:val="es-ES"/>
        </w:rPr>
        <w:t xml:space="preserve">icamente se reportan en el ICV con el propósito de incrementar el conocimiento y el debate acerca de </w:t>
      </w:r>
      <w:r w:rsidR="0025533B">
        <w:rPr>
          <w:lang w:val="es-ES"/>
        </w:rPr>
        <w:t>est</w:t>
      </w:r>
      <w:r w:rsidRPr="00831FB9">
        <w:rPr>
          <w:lang w:val="es-ES"/>
        </w:rPr>
        <w:t>as</w:t>
      </w:r>
      <w:r w:rsidR="0025533B">
        <w:rPr>
          <w:lang w:val="es-ES"/>
        </w:rPr>
        <w:t xml:space="preserve"> </w:t>
      </w:r>
      <w:r w:rsidRPr="00831FB9" w:rsidR="006B08D0">
        <w:rPr>
          <w:lang w:val="es-ES"/>
        </w:rPr>
        <w:t>mismas</w:t>
      </w:r>
      <w:r w:rsidRPr="00831FB9">
        <w:rPr>
          <w:lang w:val="es-ES"/>
        </w:rPr>
        <w:t>.</w:t>
      </w:r>
    </w:p>
    <w:p w:rsidR="00ED4DE1" w:rsidP="00E14A1B" w:rsidRDefault="00ED4DE1" w14:paraId="5F6E00AC" w14:textId="77777777">
      <w:pPr>
        <w:pStyle w:val="NormalWeb"/>
        <w:spacing w:before="0" w:beforeAutospacing="0" w:after="0" w:afterAutospacing="0"/>
        <w:jc w:val="both"/>
        <w:rPr>
          <w:lang w:val="es-ES"/>
        </w:rPr>
      </w:pPr>
    </w:p>
    <w:p w:rsidRPr="00831FB9" w:rsidR="00C03841" w:rsidP="00E14A1B" w:rsidRDefault="006B08D0" w14:paraId="27FE36C5" w14:textId="68908C5E">
      <w:pPr>
        <w:pStyle w:val="NormalWeb"/>
        <w:spacing w:before="0" w:beforeAutospacing="0" w:after="0" w:afterAutospacing="0"/>
        <w:jc w:val="both"/>
        <w:rPr>
          <w:lang w:val="es-ES_tradnl"/>
        </w:rPr>
      </w:pPr>
      <w:r w:rsidRPr="00831FB9">
        <w:rPr>
          <w:lang w:val="es-ES"/>
        </w:rPr>
        <w:t>L</w:t>
      </w:r>
      <w:r w:rsidRPr="00831FB9" w:rsidR="00C03841">
        <w:rPr>
          <w:lang w:val="es-ES"/>
        </w:rPr>
        <w:t>as emisiones de CH</w:t>
      </w:r>
      <w:r w:rsidRPr="00831FB9" w:rsidR="00C03841">
        <w:rPr>
          <w:vertAlign w:val="subscript"/>
          <w:lang w:val="es-ES"/>
        </w:rPr>
        <w:t>4</w:t>
      </w:r>
      <w:r w:rsidRPr="00831FB9" w:rsidR="00C03841">
        <w:rPr>
          <w:lang w:val="es-ES"/>
        </w:rPr>
        <w:t xml:space="preserve"> y N</w:t>
      </w:r>
      <w:r w:rsidRPr="00831FB9" w:rsidR="00C03841">
        <w:rPr>
          <w:vertAlign w:val="subscript"/>
          <w:lang w:val="es-ES"/>
        </w:rPr>
        <w:t>2</w:t>
      </w:r>
      <w:r w:rsidRPr="00831FB9" w:rsidR="00C03841">
        <w:rPr>
          <w:lang w:val="es-ES"/>
        </w:rPr>
        <w:t>O de la combustión de biomasa no</w:t>
      </w:r>
      <w:r w:rsidRPr="00831FB9" w:rsidR="004C29B0">
        <w:rPr>
          <w:lang w:val="es-ES"/>
        </w:rPr>
        <w:t xml:space="preserve"> se</w:t>
      </w:r>
      <w:r w:rsidRPr="00831FB9" w:rsidR="00C03841">
        <w:rPr>
          <w:lang w:val="es-ES"/>
        </w:rPr>
        <w:t xml:space="preserve"> incluyen en la EICV</w:t>
      </w:r>
      <w:r w:rsidR="0025533B">
        <w:rPr>
          <w:lang w:val="es-ES"/>
        </w:rPr>
        <w:t>,</w:t>
      </w:r>
      <w:r w:rsidRPr="00831FB9" w:rsidR="00C03841">
        <w:rPr>
          <w:lang w:val="es-ES"/>
        </w:rPr>
        <w:t xml:space="preserve"> </w:t>
      </w:r>
      <w:r w:rsidR="0025533B">
        <w:rPr>
          <w:lang w:val="es-ES"/>
        </w:rPr>
        <w:t xml:space="preserve">pues </w:t>
      </w:r>
      <w:r w:rsidRPr="00831FB9" w:rsidR="00C03841">
        <w:rPr>
          <w:lang w:val="es-ES"/>
        </w:rPr>
        <w:t>se determinó que los datos de entrada de esta fuente presentan una incertidumbre</w:t>
      </w:r>
      <w:r w:rsidRPr="00831FB9" w:rsidR="003178EA">
        <w:rPr>
          <w:lang w:val="es-ES"/>
        </w:rPr>
        <w:t xml:space="preserve"> muy alta</w:t>
      </w:r>
      <w:r w:rsidRPr="00831FB9" w:rsidR="00C03841">
        <w:rPr>
          <w:lang w:val="es-ES"/>
        </w:rPr>
        <w:t xml:space="preserve">. </w:t>
      </w:r>
      <w:r w:rsidRPr="00831FB9" w:rsidR="003178EA">
        <w:rPr>
          <w:lang w:val="es-ES"/>
        </w:rPr>
        <w:t>El</w:t>
      </w:r>
      <w:r w:rsidRPr="00831FB9" w:rsidR="004C29B0">
        <w:rPr>
          <w:lang w:val="es-ES"/>
        </w:rPr>
        <w:t xml:space="preserve"> carbono almacenado en el producto se incluyó de forma separada.</w:t>
      </w:r>
    </w:p>
    <w:p w:rsidR="00ED4DE1" w:rsidP="00E14A1B" w:rsidRDefault="00ED4DE1" w14:paraId="422784AB" w14:textId="77777777">
      <w:pPr>
        <w:pStyle w:val="Ttulo1"/>
        <w:spacing w:before="0" w:line="240" w:lineRule="auto"/>
        <w:rPr>
          <w:rFonts w:ascii="Times New Roman" w:hAnsi="Times New Roman"/>
          <w:color w:val="auto"/>
          <w:lang w:val="es-ES_tradnl"/>
        </w:rPr>
      </w:pPr>
      <w:bookmarkStart w:name="_Toc499536980" w:id="80"/>
      <w:bookmarkStart w:name="_Toc507681367" w:id="81"/>
    </w:p>
    <w:p w:rsidRPr="00ED4DE1" w:rsidR="00124AD6" w:rsidP="00E14A1B" w:rsidRDefault="006B79C5" w14:paraId="58F4F31A" w14:textId="01F57F76">
      <w:pPr>
        <w:pStyle w:val="Ttulo1"/>
        <w:spacing w:before="0" w:line="240" w:lineRule="auto"/>
        <w:rPr>
          <w:rFonts w:ascii="Times New Roman" w:hAnsi="Times New Roman"/>
          <w:color w:val="auto"/>
          <w:sz w:val="24"/>
          <w:szCs w:val="24"/>
          <w:lang w:val="es-ES_tradnl"/>
        </w:rPr>
      </w:pPr>
      <w:r w:rsidRPr="00ED4DE1">
        <w:rPr>
          <w:rFonts w:ascii="Times New Roman" w:hAnsi="Times New Roman"/>
          <w:color w:val="auto"/>
          <w:sz w:val="24"/>
          <w:szCs w:val="24"/>
          <w:lang w:val="es-ES_tradnl"/>
        </w:rPr>
        <w:t xml:space="preserve">3. </w:t>
      </w:r>
      <w:r w:rsidRPr="00ED4DE1" w:rsidR="00124AD6">
        <w:rPr>
          <w:rFonts w:ascii="Times New Roman" w:hAnsi="Times New Roman"/>
          <w:color w:val="auto"/>
          <w:sz w:val="24"/>
          <w:szCs w:val="24"/>
          <w:lang w:val="es-ES_tradnl"/>
        </w:rPr>
        <w:t>Resultados</w:t>
      </w:r>
      <w:bookmarkEnd w:id="80"/>
      <w:bookmarkEnd w:id="81"/>
      <w:r w:rsidRPr="00ED4DE1" w:rsidR="00124AD6">
        <w:rPr>
          <w:rFonts w:ascii="Times New Roman" w:hAnsi="Times New Roman"/>
          <w:color w:val="auto"/>
          <w:sz w:val="24"/>
          <w:szCs w:val="24"/>
          <w:lang w:val="es-ES_tradnl"/>
        </w:rPr>
        <w:t xml:space="preserve"> y discusión</w:t>
      </w:r>
    </w:p>
    <w:p w:rsidR="00ED4DE1" w:rsidP="00E14A1B" w:rsidRDefault="00ED4DE1" w14:paraId="59E00390" w14:textId="77777777">
      <w:pPr>
        <w:pStyle w:val="Ttulo2"/>
        <w:spacing w:before="0" w:line="240" w:lineRule="auto"/>
        <w:jc w:val="both"/>
        <w:rPr>
          <w:rFonts w:ascii="Times New Roman" w:hAnsi="Times New Roman" w:eastAsia="SimSun" w:cs="Times New Roman"/>
          <w:color w:val="auto"/>
          <w:sz w:val="24"/>
          <w:szCs w:val="24"/>
        </w:rPr>
      </w:pPr>
    </w:p>
    <w:p w:rsidRPr="00831FB9" w:rsidR="00124AD6" w:rsidP="00E14A1B" w:rsidRDefault="006351A7" w14:paraId="7B6A7E4B" w14:textId="1A1CB1DC">
      <w:pPr>
        <w:pStyle w:val="Ttulo2"/>
        <w:spacing w:before="0" w:line="240" w:lineRule="auto"/>
        <w:jc w:val="both"/>
        <w:rPr>
          <w:rFonts w:ascii="Times New Roman" w:hAnsi="Times New Roman" w:eastAsia="SimSun" w:cs="Times New Roman"/>
          <w:color w:val="auto"/>
          <w:sz w:val="24"/>
          <w:szCs w:val="24"/>
        </w:rPr>
      </w:pPr>
      <w:r>
        <w:rPr>
          <w:rFonts w:ascii="Times New Roman" w:hAnsi="Times New Roman" w:eastAsia="SimSun" w:cs="Times New Roman"/>
          <w:color w:val="auto"/>
          <w:sz w:val="24"/>
          <w:szCs w:val="24"/>
        </w:rPr>
        <w:t xml:space="preserve">De acuerdo con los resultados, </w:t>
      </w:r>
      <w:r w:rsidR="00C21C7E">
        <w:rPr>
          <w:rFonts w:ascii="Times New Roman" w:hAnsi="Times New Roman" w:eastAsia="SimSun" w:cs="Times New Roman"/>
          <w:color w:val="auto"/>
          <w:sz w:val="24"/>
          <w:szCs w:val="24"/>
        </w:rPr>
        <w:t xml:space="preserve">los sistemas de producto de </w:t>
      </w:r>
      <w:r>
        <w:rPr>
          <w:rFonts w:ascii="Times New Roman" w:hAnsi="Times New Roman" w:eastAsia="SimSun" w:cs="Times New Roman"/>
          <w:color w:val="auto"/>
          <w:sz w:val="24"/>
          <w:szCs w:val="24"/>
        </w:rPr>
        <w:t xml:space="preserve">tarimas en la región se pueden clasificar </w:t>
      </w:r>
      <w:r w:rsidR="0086669A">
        <w:rPr>
          <w:rFonts w:ascii="Times New Roman" w:hAnsi="Times New Roman" w:eastAsia="SimSun" w:cs="Times New Roman"/>
          <w:color w:val="auto"/>
          <w:sz w:val="24"/>
          <w:szCs w:val="24"/>
        </w:rPr>
        <w:t>s</w:t>
      </w:r>
      <w:r w:rsidRPr="00831FB9" w:rsidR="0086669A">
        <w:rPr>
          <w:rFonts w:ascii="Times New Roman" w:hAnsi="Times New Roman" w:eastAsia="SimSun" w:cs="Times New Roman"/>
          <w:color w:val="auto"/>
          <w:sz w:val="24"/>
          <w:szCs w:val="24"/>
        </w:rPr>
        <w:t>egún el tipo de combustible utilizado en el tratamiento fitosanitario</w:t>
      </w:r>
      <w:r w:rsidR="0086669A">
        <w:rPr>
          <w:rFonts w:ascii="Times New Roman" w:hAnsi="Times New Roman" w:eastAsia="SimSun" w:cs="Times New Roman"/>
          <w:color w:val="auto"/>
          <w:sz w:val="24"/>
          <w:szCs w:val="24"/>
        </w:rPr>
        <w:t xml:space="preserve"> </w:t>
      </w:r>
      <w:r>
        <w:rPr>
          <w:rFonts w:ascii="Times New Roman" w:hAnsi="Times New Roman" w:eastAsia="SimSun" w:cs="Times New Roman"/>
          <w:color w:val="auto"/>
          <w:sz w:val="24"/>
          <w:szCs w:val="24"/>
        </w:rPr>
        <w:t>en</w:t>
      </w:r>
      <w:r w:rsidR="0086669A">
        <w:rPr>
          <w:rFonts w:ascii="Times New Roman" w:hAnsi="Times New Roman" w:eastAsia="SimSun" w:cs="Times New Roman"/>
          <w:color w:val="auto"/>
          <w:sz w:val="24"/>
          <w:szCs w:val="24"/>
        </w:rPr>
        <w:t xml:space="preserve">: </w:t>
      </w:r>
      <w:r w:rsidRPr="00831FB9" w:rsidR="00124AD6">
        <w:rPr>
          <w:rFonts w:ascii="Times New Roman" w:hAnsi="Times New Roman" w:eastAsia="SimSun" w:cs="Times New Roman"/>
          <w:color w:val="auto"/>
          <w:sz w:val="24"/>
          <w:szCs w:val="24"/>
        </w:rPr>
        <w:t xml:space="preserve">i) sistema de producto con biomasa en el tratamiento fitosanitario (SP-Bio) y </w:t>
      </w:r>
      <w:proofErr w:type="spellStart"/>
      <w:r w:rsidRPr="00831FB9" w:rsidR="00124AD6">
        <w:rPr>
          <w:rFonts w:ascii="Times New Roman" w:hAnsi="Times New Roman" w:eastAsia="SimSun" w:cs="Times New Roman"/>
          <w:color w:val="auto"/>
          <w:sz w:val="24"/>
          <w:szCs w:val="24"/>
        </w:rPr>
        <w:t>ii</w:t>
      </w:r>
      <w:proofErr w:type="spellEnd"/>
      <w:r w:rsidRPr="00831FB9" w:rsidR="00124AD6">
        <w:rPr>
          <w:rFonts w:ascii="Times New Roman" w:hAnsi="Times New Roman" w:eastAsia="SimSun" w:cs="Times New Roman"/>
          <w:color w:val="auto"/>
          <w:sz w:val="24"/>
          <w:szCs w:val="24"/>
        </w:rPr>
        <w:t xml:space="preserve">) sistema de producto con gas licuado de petróleo (SP-GLP). </w:t>
      </w:r>
      <w:r w:rsidRPr="00831FB9" w:rsidR="00D55DEE">
        <w:rPr>
          <w:rFonts w:ascii="Times New Roman" w:hAnsi="Times New Roman" w:eastAsia="SimSun" w:cs="Times New Roman"/>
          <w:color w:val="auto"/>
          <w:sz w:val="24"/>
          <w:szCs w:val="24"/>
        </w:rPr>
        <w:t>Se estim</w:t>
      </w:r>
      <w:r w:rsidR="006C66D0">
        <w:rPr>
          <w:rFonts w:ascii="Times New Roman" w:hAnsi="Times New Roman" w:eastAsia="SimSun" w:cs="Times New Roman"/>
          <w:color w:val="auto"/>
          <w:sz w:val="24"/>
          <w:szCs w:val="24"/>
        </w:rPr>
        <w:t>ó</w:t>
      </w:r>
      <w:r w:rsidRPr="00831FB9" w:rsidR="00D55DEE">
        <w:rPr>
          <w:rFonts w:ascii="Times New Roman" w:hAnsi="Times New Roman" w:eastAsia="SimSun" w:cs="Times New Roman"/>
          <w:color w:val="auto"/>
          <w:sz w:val="24"/>
          <w:szCs w:val="24"/>
        </w:rPr>
        <w:t xml:space="preserve"> que c</w:t>
      </w:r>
      <w:r w:rsidRPr="00831FB9" w:rsidR="00124AD6">
        <w:rPr>
          <w:rFonts w:ascii="Times New Roman" w:hAnsi="Times New Roman" w:eastAsia="SimSun" w:cs="Times New Roman"/>
          <w:color w:val="auto"/>
          <w:sz w:val="24"/>
          <w:szCs w:val="24"/>
        </w:rPr>
        <w:t>erca del 76</w:t>
      </w:r>
      <w:r w:rsidR="002B2190">
        <w:rPr>
          <w:rFonts w:ascii="Times New Roman" w:hAnsi="Times New Roman" w:eastAsia="SimSun" w:cs="Times New Roman"/>
          <w:color w:val="auto"/>
          <w:sz w:val="24"/>
          <w:szCs w:val="24"/>
        </w:rPr>
        <w:t xml:space="preserve"> </w:t>
      </w:r>
      <w:r w:rsidRPr="00831FB9" w:rsidR="00124AD6">
        <w:rPr>
          <w:rFonts w:ascii="Times New Roman" w:hAnsi="Times New Roman" w:eastAsia="SimSun" w:cs="Times New Roman"/>
          <w:color w:val="auto"/>
          <w:sz w:val="24"/>
          <w:szCs w:val="24"/>
        </w:rPr>
        <w:t xml:space="preserve">% de las tarimas se elaboran bajo el SP-Bio y </w:t>
      </w:r>
      <w:r w:rsidRPr="00831FB9" w:rsidR="00D55DEE">
        <w:rPr>
          <w:rFonts w:ascii="Times New Roman" w:hAnsi="Times New Roman" w:eastAsia="SimSun" w:cs="Times New Roman"/>
          <w:color w:val="auto"/>
          <w:sz w:val="24"/>
          <w:szCs w:val="24"/>
        </w:rPr>
        <w:t>un</w:t>
      </w:r>
      <w:r w:rsidRPr="00831FB9" w:rsidR="00124AD6">
        <w:rPr>
          <w:rFonts w:ascii="Times New Roman" w:hAnsi="Times New Roman" w:eastAsia="SimSun" w:cs="Times New Roman"/>
          <w:color w:val="auto"/>
          <w:sz w:val="24"/>
          <w:szCs w:val="24"/>
        </w:rPr>
        <w:t xml:space="preserve"> 24</w:t>
      </w:r>
      <w:r w:rsidR="002B2190">
        <w:rPr>
          <w:rFonts w:ascii="Times New Roman" w:hAnsi="Times New Roman" w:eastAsia="SimSun" w:cs="Times New Roman"/>
          <w:color w:val="auto"/>
          <w:sz w:val="24"/>
          <w:szCs w:val="24"/>
        </w:rPr>
        <w:t xml:space="preserve"> </w:t>
      </w:r>
      <w:r w:rsidRPr="00831FB9" w:rsidR="00124AD6">
        <w:rPr>
          <w:rFonts w:ascii="Times New Roman" w:hAnsi="Times New Roman" w:eastAsia="SimSun" w:cs="Times New Roman"/>
          <w:color w:val="auto"/>
          <w:sz w:val="24"/>
          <w:szCs w:val="24"/>
        </w:rPr>
        <w:t xml:space="preserve">% </w:t>
      </w:r>
      <w:r w:rsidRPr="00831FB9" w:rsidR="00881A31">
        <w:rPr>
          <w:rFonts w:ascii="Times New Roman" w:hAnsi="Times New Roman" w:eastAsia="SimSun" w:cs="Times New Roman"/>
          <w:color w:val="auto"/>
          <w:sz w:val="24"/>
          <w:szCs w:val="24"/>
        </w:rPr>
        <w:t>con</w:t>
      </w:r>
      <w:r w:rsidRPr="00831FB9" w:rsidR="003D0D73">
        <w:rPr>
          <w:rFonts w:ascii="Times New Roman" w:hAnsi="Times New Roman" w:eastAsia="SimSun" w:cs="Times New Roman"/>
          <w:color w:val="auto"/>
          <w:sz w:val="24"/>
          <w:szCs w:val="24"/>
        </w:rPr>
        <w:t xml:space="preserve"> </w:t>
      </w:r>
      <w:r w:rsidRPr="00831FB9" w:rsidR="00124AD6">
        <w:rPr>
          <w:rFonts w:ascii="Times New Roman" w:hAnsi="Times New Roman" w:eastAsia="SimSun" w:cs="Times New Roman"/>
          <w:color w:val="auto"/>
          <w:sz w:val="24"/>
          <w:szCs w:val="24"/>
        </w:rPr>
        <w:t>el SP-GLP</w:t>
      </w:r>
      <w:r w:rsidR="006C66D0">
        <w:rPr>
          <w:rFonts w:ascii="Times New Roman" w:hAnsi="Times New Roman" w:eastAsia="SimSun" w:cs="Times New Roman"/>
          <w:color w:val="auto"/>
          <w:sz w:val="24"/>
          <w:szCs w:val="24"/>
        </w:rPr>
        <w:t xml:space="preserve">, </w:t>
      </w:r>
      <w:r w:rsidR="00424A6A">
        <w:rPr>
          <w:rFonts w:ascii="Times New Roman" w:hAnsi="Times New Roman" w:eastAsia="SimSun" w:cs="Times New Roman"/>
          <w:color w:val="auto"/>
          <w:sz w:val="24"/>
          <w:szCs w:val="24"/>
        </w:rPr>
        <w:t xml:space="preserve">cifras calculadas a través de </w:t>
      </w:r>
      <w:r w:rsidRPr="00424A6A" w:rsidR="00424A6A">
        <w:rPr>
          <w:rFonts w:ascii="Times New Roman" w:hAnsi="Times New Roman" w:eastAsia="SimSun" w:cs="Times New Roman"/>
          <w:color w:val="auto"/>
          <w:sz w:val="24"/>
          <w:szCs w:val="24"/>
        </w:rPr>
        <w:t xml:space="preserve">observaciones de campo y </w:t>
      </w:r>
      <w:r w:rsidR="00424A6A">
        <w:rPr>
          <w:rFonts w:ascii="Times New Roman" w:hAnsi="Times New Roman" w:eastAsia="SimSun" w:cs="Times New Roman"/>
          <w:color w:val="auto"/>
          <w:sz w:val="24"/>
          <w:szCs w:val="24"/>
        </w:rPr>
        <w:t xml:space="preserve">de </w:t>
      </w:r>
      <w:r w:rsidRPr="00424A6A" w:rsidR="00424A6A">
        <w:rPr>
          <w:rFonts w:ascii="Times New Roman" w:hAnsi="Times New Roman" w:eastAsia="SimSun" w:cs="Times New Roman"/>
          <w:color w:val="auto"/>
          <w:sz w:val="24"/>
          <w:szCs w:val="24"/>
        </w:rPr>
        <w:t>las entrevistas realizadas</w:t>
      </w:r>
      <w:r w:rsidRPr="00831FB9" w:rsidR="00124AD6">
        <w:rPr>
          <w:rFonts w:ascii="Times New Roman" w:hAnsi="Times New Roman" w:eastAsia="SimSun" w:cs="Times New Roman"/>
          <w:color w:val="auto"/>
          <w:sz w:val="24"/>
          <w:szCs w:val="24"/>
        </w:rPr>
        <w:t xml:space="preserve">. En el </w:t>
      </w:r>
      <w:r w:rsidRPr="00BF6596" w:rsidR="004C29B0">
        <w:rPr>
          <w:rFonts w:ascii="Times New Roman" w:hAnsi="Times New Roman" w:eastAsia="SimSun" w:cs="Times New Roman"/>
          <w:b/>
          <w:bCs/>
          <w:color w:val="auto"/>
          <w:sz w:val="24"/>
          <w:szCs w:val="24"/>
        </w:rPr>
        <w:t>C</w:t>
      </w:r>
      <w:r w:rsidRPr="00BF6596" w:rsidR="00124AD6">
        <w:rPr>
          <w:rFonts w:ascii="Times New Roman" w:hAnsi="Times New Roman" w:eastAsia="SimSun" w:cs="Times New Roman"/>
          <w:b/>
          <w:bCs/>
          <w:color w:val="auto"/>
          <w:sz w:val="24"/>
          <w:szCs w:val="24"/>
        </w:rPr>
        <w:t xml:space="preserve">uadro </w:t>
      </w:r>
      <w:r w:rsidRPr="00BF6596" w:rsidR="004C29B0">
        <w:rPr>
          <w:rFonts w:ascii="Times New Roman" w:hAnsi="Times New Roman" w:eastAsia="SimSun" w:cs="Times New Roman"/>
          <w:b/>
          <w:bCs/>
          <w:color w:val="auto"/>
          <w:sz w:val="24"/>
          <w:szCs w:val="24"/>
        </w:rPr>
        <w:t>3</w:t>
      </w:r>
      <w:r w:rsidRPr="00831FB9" w:rsidR="00124AD6">
        <w:rPr>
          <w:rFonts w:ascii="Times New Roman" w:hAnsi="Times New Roman" w:eastAsia="SimSun" w:cs="Times New Roman"/>
          <w:color w:val="auto"/>
          <w:sz w:val="24"/>
          <w:szCs w:val="24"/>
        </w:rPr>
        <w:t xml:space="preserve"> se presentan los resultados del ICV.</w:t>
      </w:r>
    </w:p>
    <w:p w:rsidR="00ED4DE1" w:rsidP="00E14A1B" w:rsidRDefault="00ED4DE1" w14:paraId="487C94F4" w14:textId="77777777">
      <w:pPr>
        <w:pStyle w:val="Ttulo2"/>
        <w:spacing w:before="0" w:line="240" w:lineRule="auto"/>
        <w:rPr>
          <w:rFonts w:ascii="Times New Roman" w:hAnsi="Times New Roman" w:cs="Times New Roman"/>
          <w:b/>
          <w:bCs/>
          <w:color w:val="auto"/>
          <w:sz w:val="28"/>
          <w:szCs w:val="28"/>
          <w:lang w:val="es-ES_tradnl"/>
        </w:rPr>
      </w:pPr>
    </w:p>
    <w:p w:rsidRPr="002569F3" w:rsidR="008E1B3A" w:rsidP="00E14A1B" w:rsidRDefault="008B71F5" w14:paraId="1EB6B041" w14:textId="0C65D4E8">
      <w:pPr>
        <w:pStyle w:val="Ttulo2"/>
        <w:spacing w:before="0" w:line="240" w:lineRule="auto"/>
        <w:rPr>
          <w:rFonts w:ascii="Times New Roman" w:hAnsi="Times New Roman" w:cs="Times New Roman"/>
          <w:b/>
          <w:bCs/>
          <w:color w:val="auto"/>
          <w:sz w:val="24"/>
          <w:szCs w:val="24"/>
          <w:lang w:val="es-ES_tradnl"/>
        </w:rPr>
      </w:pPr>
      <w:r w:rsidRPr="002569F3">
        <w:rPr>
          <w:rFonts w:ascii="Times New Roman" w:hAnsi="Times New Roman" w:cs="Times New Roman"/>
          <w:b/>
          <w:bCs/>
          <w:color w:val="auto"/>
          <w:sz w:val="24"/>
          <w:szCs w:val="24"/>
          <w:lang w:val="es-ES_tradnl"/>
        </w:rPr>
        <w:t xml:space="preserve">3.1 </w:t>
      </w:r>
      <w:r w:rsidRPr="002569F3" w:rsidR="008E1B3A">
        <w:rPr>
          <w:rFonts w:ascii="Times New Roman" w:hAnsi="Times New Roman" w:cs="Times New Roman"/>
          <w:b/>
          <w:bCs/>
          <w:color w:val="auto"/>
          <w:sz w:val="24"/>
          <w:szCs w:val="24"/>
          <w:lang w:val="es-ES_tradnl"/>
        </w:rPr>
        <w:t>Evaluación del impacto de ciclo de vida (EICV)</w:t>
      </w:r>
    </w:p>
    <w:p w:rsidR="00ED4DE1" w:rsidP="00E14A1B" w:rsidRDefault="00ED4DE1" w14:paraId="2308091F" w14:textId="77777777">
      <w:pPr>
        <w:spacing w:after="0" w:line="240" w:lineRule="auto"/>
        <w:jc w:val="both"/>
        <w:rPr>
          <w:rFonts w:ascii="Times New Roman" w:hAnsi="Times New Roman"/>
          <w:sz w:val="24"/>
          <w:szCs w:val="24"/>
          <w:lang w:val="es-ES_tradnl"/>
        </w:rPr>
      </w:pPr>
    </w:p>
    <w:p w:rsidR="0086669A" w:rsidP="00E14A1B" w:rsidRDefault="008E1B3A" w14:paraId="34DF6E3D" w14:textId="3DC1C4BC">
      <w:pPr>
        <w:spacing w:after="0" w:line="240" w:lineRule="auto"/>
        <w:jc w:val="both"/>
        <w:rPr>
          <w:rFonts w:ascii="Times New Roman" w:hAnsi="Times New Roman"/>
          <w:sz w:val="24"/>
          <w:szCs w:val="24"/>
        </w:rPr>
      </w:pPr>
      <w:r w:rsidRPr="00831FB9">
        <w:rPr>
          <w:rFonts w:ascii="Times New Roman" w:hAnsi="Times New Roman"/>
          <w:sz w:val="24"/>
          <w:szCs w:val="24"/>
          <w:lang w:val="es-ES_tradnl"/>
        </w:rPr>
        <w:t xml:space="preserve">La </w:t>
      </w:r>
      <w:r w:rsidRPr="00831FB9" w:rsidR="009722EB">
        <w:rPr>
          <w:rFonts w:ascii="Times New Roman" w:hAnsi="Times New Roman"/>
          <w:sz w:val="24"/>
          <w:szCs w:val="24"/>
          <w:lang w:val="es-ES_tradnl"/>
        </w:rPr>
        <w:t>EICV</w:t>
      </w:r>
      <w:r w:rsidRPr="00831FB9" w:rsidR="00B8609E">
        <w:rPr>
          <w:rFonts w:ascii="Times New Roman" w:hAnsi="Times New Roman"/>
          <w:sz w:val="24"/>
          <w:szCs w:val="24"/>
          <w:lang w:val="es-ES_tradnl"/>
        </w:rPr>
        <w:t xml:space="preserve"> </w:t>
      </w:r>
      <w:r w:rsidRPr="00831FB9" w:rsidR="006D68CC">
        <w:rPr>
          <w:rFonts w:ascii="Times New Roman" w:hAnsi="Times New Roman"/>
          <w:sz w:val="24"/>
          <w:szCs w:val="24"/>
          <w:lang w:val="es-ES_tradnl"/>
        </w:rPr>
        <w:t>s</w:t>
      </w:r>
      <w:r w:rsidRPr="00831FB9" w:rsidR="002004F8">
        <w:rPr>
          <w:rFonts w:ascii="Times New Roman" w:hAnsi="Times New Roman"/>
          <w:sz w:val="24"/>
          <w:szCs w:val="24"/>
          <w:lang w:val="es-ES_tradnl"/>
        </w:rPr>
        <w:t>obre el cambio climático de</w:t>
      </w:r>
      <w:r w:rsidRPr="00831FB9" w:rsidR="005B1200">
        <w:rPr>
          <w:rFonts w:ascii="Times New Roman" w:hAnsi="Times New Roman"/>
          <w:sz w:val="24"/>
          <w:szCs w:val="24"/>
          <w:lang w:val="es-ES_tradnl"/>
        </w:rPr>
        <w:t xml:space="preserve"> </w:t>
      </w:r>
      <w:r w:rsidRPr="00831FB9" w:rsidR="002877B6">
        <w:rPr>
          <w:rFonts w:ascii="Times New Roman" w:hAnsi="Times New Roman"/>
          <w:sz w:val="24"/>
          <w:szCs w:val="24"/>
          <w:lang w:val="es-ES_tradnl"/>
        </w:rPr>
        <w:t xml:space="preserve">las tarimas elaboradas el </w:t>
      </w:r>
      <w:r w:rsidR="0025533B">
        <w:rPr>
          <w:rFonts w:ascii="Times New Roman" w:hAnsi="Times New Roman"/>
          <w:sz w:val="24"/>
          <w:szCs w:val="24"/>
          <w:lang w:val="es-ES_tradnl"/>
        </w:rPr>
        <w:t xml:space="preserve">con </w:t>
      </w:r>
      <w:r w:rsidRPr="00831FB9" w:rsidR="002877B6">
        <w:rPr>
          <w:rFonts w:ascii="Times New Roman" w:hAnsi="Times New Roman"/>
          <w:sz w:val="24"/>
          <w:szCs w:val="24"/>
          <w:lang w:val="es-ES_tradnl"/>
        </w:rPr>
        <w:t xml:space="preserve">SP-Bio es de </w:t>
      </w:r>
      <w:r w:rsidRPr="00831FB9" w:rsidR="00223937">
        <w:rPr>
          <w:rFonts w:ascii="Times New Roman" w:hAnsi="Times New Roman"/>
          <w:sz w:val="24"/>
          <w:szCs w:val="24"/>
        </w:rPr>
        <w:t>2</w:t>
      </w:r>
      <w:r w:rsidR="00A73330">
        <w:rPr>
          <w:rFonts w:ascii="Times New Roman" w:hAnsi="Times New Roman"/>
          <w:sz w:val="24"/>
          <w:szCs w:val="24"/>
        </w:rPr>
        <w:t>.</w:t>
      </w:r>
      <w:r w:rsidRPr="00831FB9" w:rsidR="009736E4">
        <w:rPr>
          <w:rFonts w:ascii="Times New Roman" w:hAnsi="Times New Roman"/>
          <w:sz w:val="24"/>
          <w:szCs w:val="24"/>
        </w:rPr>
        <w:t>8</w:t>
      </w:r>
      <w:r w:rsidRPr="00831FB9" w:rsidR="00E538A2">
        <w:rPr>
          <w:rFonts w:ascii="Times New Roman" w:hAnsi="Times New Roman"/>
          <w:sz w:val="24"/>
          <w:szCs w:val="24"/>
        </w:rPr>
        <w:t>6</w:t>
      </w:r>
      <w:r w:rsidRPr="00831FB9" w:rsidR="005B1200">
        <w:rPr>
          <w:rFonts w:ascii="Times New Roman" w:hAnsi="Times New Roman"/>
          <w:sz w:val="24"/>
          <w:szCs w:val="24"/>
        </w:rPr>
        <w:t xml:space="preserve"> kg de CO</w:t>
      </w:r>
      <w:r w:rsidRPr="00831FB9" w:rsidR="005B1200">
        <w:rPr>
          <w:rFonts w:ascii="Times New Roman" w:hAnsi="Times New Roman"/>
          <w:sz w:val="24"/>
          <w:szCs w:val="24"/>
          <w:vertAlign w:val="subscript"/>
        </w:rPr>
        <w:t>2</w:t>
      </w:r>
      <w:r w:rsidRPr="00831FB9" w:rsidR="005B1200">
        <w:rPr>
          <w:rFonts w:ascii="Times New Roman" w:hAnsi="Times New Roman"/>
          <w:sz w:val="24"/>
          <w:szCs w:val="24"/>
        </w:rPr>
        <w:t>-eq</w:t>
      </w:r>
      <w:r w:rsidRPr="00831FB9" w:rsidR="00242499">
        <w:rPr>
          <w:rFonts w:ascii="Times New Roman" w:hAnsi="Times New Roman"/>
          <w:sz w:val="24"/>
          <w:szCs w:val="24"/>
        </w:rPr>
        <w:t xml:space="preserve"> </w:t>
      </w:r>
      <w:r w:rsidRPr="00831FB9" w:rsidR="005B1200">
        <w:rPr>
          <w:rFonts w:ascii="Times New Roman" w:hAnsi="Times New Roman"/>
          <w:sz w:val="24"/>
          <w:szCs w:val="24"/>
        </w:rPr>
        <w:t>tarima</w:t>
      </w:r>
      <w:r w:rsidRPr="00831FB9" w:rsidR="005B1200">
        <w:rPr>
          <w:rFonts w:ascii="Times New Roman" w:hAnsi="Times New Roman"/>
          <w:sz w:val="24"/>
          <w:szCs w:val="24"/>
          <w:vertAlign w:val="superscript"/>
        </w:rPr>
        <w:t xml:space="preserve">-1 </w:t>
      </w:r>
      <w:r w:rsidRPr="00831FB9" w:rsidR="005B1200">
        <w:rPr>
          <w:rFonts w:ascii="Times New Roman" w:hAnsi="Times New Roman"/>
          <w:sz w:val="24"/>
          <w:szCs w:val="24"/>
        </w:rPr>
        <w:t>y</w:t>
      </w:r>
      <w:r w:rsidRPr="00831FB9" w:rsidR="002877B6">
        <w:rPr>
          <w:rFonts w:ascii="Times New Roman" w:hAnsi="Times New Roman"/>
          <w:sz w:val="24"/>
          <w:szCs w:val="24"/>
        </w:rPr>
        <w:t xml:space="preserve"> para el SP-GLP</w:t>
      </w:r>
      <w:r w:rsidRPr="00831FB9" w:rsidR="005B1200">
        <w:rPr>
          <w:rFonts w:ascii="Times New Roman" w:hAnsi="Times New Roman"/>
          <w:sz w:val="24"/>
          <w:szCs w:val="24"/>
        </w:rPr>
        <w:t xml:space="preserve"> de 3</w:t>
      </w:r>
      <w:r w:rsidR="00A73330">
        <w:rPr>
          <w:rFonts w:ascii="Times New Roman" w:hAnsi="Times New Roman"/>
          <w:sz w:val="24"/>
          <w:szCs w:val="24"/>
        </w:rPr>
        <w:t>.</w:t>
      </w:r>
      <w:r w:rsidRPr="00831FB9" w:rsidR="005B1200">
        <w:rPr>
          <w:rFonts w:ascii="Times New Roman" w:hAnsi="Times New Roman"/>
          <w:sz w:val="24"/>
          <w:szCs w:val="24"/>
        </w:rPr>
        <w:t xml:space="preserve">07 </w:t>
      </w:r>
      <w:r w:rsidRPr="00831FB9" w:rsidR="009722EB">
        <w:rPr>
          <w:rFonts w:ascii="Times New Roman" w:hAnsi="Times New Roman"/>
          <w:sz w:val="24"/>
          <w:szCs w:val="24"/>
        </w:rPr>
        <w:t xml:space="preserve">kg </w:t>
      </w:r>
      <w:r w:rsidRPr="00831FB9" w:rsidR="005B1200">
        <w:rPr>
          <w:rFonts w:ascii="Times New Roman" w:hAnsi="Times New Roman"/>
          <w:sz w:val="24"/>
          <w:szCs w:val="24"/>
        </w:rPr>
        <w:t>CO</w:t>
      </w:r>
      <w:r w:rsidRPr="00831FB9" w:rsidR="005B1200">
        <w:rPr>
          <w:rFonts w:ascii="Times New Roman" w:hAnsi="Times New Roman"/>
          <w:sz w:val="24"/>
          <w:szCs w:val="24"/>
          <w:vertAlign w:val="subscript"/>
        </w:rPr>
        <w:t>2</w:t>
      </w:r>
      <w:r w:rsidRPr="00831FB9" w:rsidR="005B1200">
        <w:rPr>
          <w:rFonts w:ascii="Times New Roman" w:hAnsi="Times New Roman"/>
          <w:sz w:val="24"/>
          <w:szCs w:val="24"/>
        </w:rPr>
        <w:t>-eq</w:t>
      </w:r>
      <w:r w:rsidRPr="00831FB9" w:rsidR="00242499">
        <w:rPr>
          <w:rFonts w:ascii="Times New Roman" w:hAnsi="Times New Roman"/>
          <w:sz w:val="24"/>
          <w:szCs w:val="24"/>
        </w:rPr>
        <w:t xml:space="preserve"> </w:t>
      </w:r>
      <w:r w:rsidRPr="00831FB9" w:rsidR="005B1200">
        <w:rPr>
          <w:rFonts w:ascii="Times New Roman" w:hAnsi="Times New Roman"/>
          <w:sz w:val="24"/>
          <w:szCs w:val="24"/>
        </w:rPr>
        <w:t>tarima</w:t>
      </w:r>
      <w:r w:rsidRPr="00831FB9" w:rsidR="005B1200">
        <w:rPr>
          <w:rFonts w:ascii="Times New Roman" w:hAnsi="Times New Roman"/>
          <w:sz w:val="24"/>
          <w:szCs w:val="24"/>
          <w:vertAlign w:val="superscript"/>
        </w:rPr>
        <w:t>-1</w:t>
      </w:r>
      <w:r w:rsidRPr="00831FB9" w:rsidR="00C3121D">
        <w:rPr>
          <w:rFonts w:ascii="Times New Roman" w:hAnsi="Times New Roman"/>
          <w:sz w:val="24"/>
          <w:szCs w:val="24"/>
        </w:rPr>
        <w:t xml:space="preserve"> (</w:t>
      </w:r>
      <w:r w:rsidRPr="000E2CBC" w:rsidR="00C3121D">
        <w:rPr>
          <w:rFonts w:ascii="Times New Roman" w:hAnsi="Times New Roman"/>
          <w:b/>
          <w:sz w:val="24"/>
          <w:szCs w:val="24"/>
        </w:rPr>
        <w:t>Cuadro 3</w:t>
      </w:r>
      <w:r w:rsidRPr="00831FB9" w:rsidR="00C3121D">
        <w:rPr>
          <w:rFonts w:ascii="Times New Roman" w:hAnsi="Times New Roman"/>
          <w:sz w:val="24"/>
          <w:szCs w:val="24"/>
        </w:rPr>
        <w:t>)</w:t>
      </w:r>
      <w:r w:rsidRPr="00831FB9" w:rsidR="005B1200">
        <w:rPr>
          <w:rFonts w:ascii="Times New Roman" w:hAnsi="Times New Roman"/>
          <w:sz w:val="24"/>
          <w:szCs w:val="24"/>
        </w:rPr>
        <w:t xml:space="preserve">. </w:t>
      </w:r>
      <w:r w:rsidRPr="0086669A" w:rsidR="00F31494">
        <w:rPr>
          <w:rFonts w:ascii="Times New Roman" w:hAnsi="Times New Roman"/>
          <w:sz w:val="24"/>
          <w:szCs w:val="24"/>
        </w:rPr>
        <w:t>Est</w:t>
      </w:r>
      <w:r w:rsidRPr="0086669A" w:rsidR="009722EB">
        <w:rPr>
          <w:rFonts w:ascii="Times New Roman" w:hAnsi="Times New Roman"/>
          <w:sz w:val="24"/>
          <w:szCs w:val="24"/>
        </w:rPr>
        <w:t>os resultados</w:t>
      </w:r>
      <w:r w:rsidRPr="0086669A" w:rsidR="00342827">
        <w:rPr>
          <w:rFonts w:ascii="Times New Roman" w:hAnsi="Times New Roman"/>
          <w:sz w:val="24"/>
          <w:szCs w:val="24"/>
        </w:rPr>
        <w:t xml:space="preserve"> son similares a los obtenidos por</w:t>
      </w:r>
      <w:r w:rsidRPr="0086669A" w:rsidR="009722EB">
        <w:rPr>
          <w:rFonts w:ascii="Times New Roman" w:hAnsi="Times New Roman"/>
          <w:sz w:val="24"/>
          <w:szCs w:val="24"/>
        </w:rPr>
        <w:t xml:space="preserve"> </w:t>
      </w:r>
      <w:proofErr w:type="spellStart"/>
      <w:r w:rsidRPr="00CF113B" w:rsidR="009722EB">
        <w:rPr>
          <w:rFonts w:ascii="Times New Roman" w:hAnsi="Times New Roman"/>
          <w:color w:val="0070C0"/>
          <w:sz w:val="24"/>
          <w:szCs w:val="24"/>
        </w:rPr>
        <w:t>Niero</w:t>
      </w:r>
      <w:proofErr w:type="spellEnd"/>
      <w:r w:rsidRPr="00CF113B" w:rsidR="009722EB">
        <w:rPr>
          <w:rFonts w:ascii="Times New Roman" w:hAnsi="Times New Roman"/>
          <w:color w:val="0070C0"/>
          <w:sz w:val="24"/>
          <w:szCs w:val="24"/>
        </w:rPr>
        <w:t xml:space="preserve"> </w:t>
      </w:r>
      <w:r w:rsidRPr="00CF113B" w:rsidR="009722EB">
        <w:rPr>
          <w:rFonts w:ascii="Times New Roman" w:hAnsi="Times New Roman"/>
          <w:i/>
          <w:color w:val="0070C0"/>
          <w:sz w:val="24"/>
          <w:szCs w:val="24"/>
        </w:rPr>
        <w:t>et al</w:t>
      </w:r>
      <w:r w:rsidRPr="00CF113B" w:rsidR="009722EB">
        <w:rPr>
          <w:rFonts w:ascii="Times New Roman" w:hAnsi="Times New Roman"/>
          <w:color w:val="0070C0"/>
          <w:sz w:val="24"/>
          <w:szCs w:val="24"/>
        </w:rPr>
        <w:t>. (2014</w:t>
      </w:r>
      <w:r w:rsidRPr="00CF113B" w:rsidR="00C44936">
        <w:rPr>
          <w:rFonts w:ascii="Times New Roman" w:hAnsi="Times New Roman"/>
          <w:color w:val="0070C0"/>
          <w:sz w:val="24"/>
          <w:szCs w:val="24"/>
        </w:rPr>
        <w:t xml:space="preserve">) y García </w:t>
      </w:r>
      <w:r w:rsidRPr="00CF113B" w:rsidR="00C44936">
        <w:rPr>
          <w:rFonts w:ascii="Times New Roman" w:hAnsi="Times New Roman"/>
          <w:i/>
          <w:color w:val="0070C0"/>
          <w:sz w:val="24"/>
          <w:szCs w:val="24"/>
        </w:rPr>
        <w:t>et al</w:t>
      </w:r>
      <w:r w:rsidRPr="00CF113B" w:rsidR="00C44936">
        <w:rPr>
          <w:rFonts w:ascii="Times New Roman" w:hAnsi="Times New Roman"/>
          <w:color w:val="0070C0"/>
          <w:sz w:val="24"/>
          <w:szCs w:val="24"/>
        </w:rPr>
        <w:t>. (2016).</w:t>
      </w:r>
      <w:r w:rsidRPr="00CF113B" w:rsidR="009722EB">
        <w:rPr>
          <w:rFonts w:ascii="Times New Roman" w:hAnsi="Times New Roman"/>
          <w:color w:val="0070C0"/>
          <w:sz w:val="24"/>
          <w:szCs w:val="24"/>
        </w:rPr>
        <w:t xml:space="preserve"> </w:t>
      </w:r>
      <w:r w:rsidR="0025533B">
        <w:rPr>
          <w:rFonts w:ascii="Times New Roman" w:hAnsi="Times New Roman"/>
          <w:sz w:val="24"/>
          <w:szCs w:val="24"/>
        </w:rPr>
        <w:t>E</w:t>
      </w:r>
      <w:r w:rsidRPr="00831FB9" w:rsidR="0025533B">
        <w:rPr>
          <w:rFonts w:ascii="Times New Roman" w:hAnsi="Times New Roman"/>
          <w:sz w:val="24"/>
          <w:szCs w:val="24"/>
        </w:rPr>
        <w:t>n un estudio realizado a una empresa italiana utilizando como producto de referencia una tarima no reversible de cuatro entradas,</w:t>
      </w:r>
      <w:r w:rsidR="0025533B">
        <w:rPr>
          <w:rFonts w:ascii="Times New Roman" w:hAnsi="Times New Roman"/>
          <w:sz w:val="24"/>
          <w:szCs w:val="24"/>
        </w:rPr>
        <w:t xml:space="preserve"> </w:t>
      </w:r>
      <w:proofErr w:type="spellStart"/>
      <w:r w:rsidRPr="00CF113B" w:rsidR="00637905">
        <w:rPr>
          <w:rFonts w:ascii="Times New Roman" w:hAnsi="Times New Roman"/>
          <w:color w:val="0070C0"/>
          <w:sz w:val="24"/>
          <w:szCs w:val="24"/>
        </w:rPr>
        <w:t>Niero</w:t>
      </w:r>
      <w:proofErr w:type="spellEnd"/>
      <w:r w:rsidRPr="00CF113B" w:rsidR="00637905">
        <w:rPr>
          <w:rFonts w:ascii="Times New Roman" w:hAnsi="Times New Roman"/>
          <w:color w:val="0070C0"/>
          <w:sz w:val="24"/>
          <w:szCs w:val="24"/>
        </w:rPr>
        <w:t xml:space="preserve"> </w:t>
      </w:r>
      <w:r w:rsidRPr="00CF113B" w:rsidR="00637905">
        <w:rPr>
          <w:rFonts w:ascii="Times New Roman" w:hAnsi="Times New Roman"/>
          <w:i/>
          <w:color w:val="0070C0"/>
          <w:sz w:val="24"/>
          <w:szCs w:val="24"/>
        </w:rPr>
        <w:t>et al</w:t>
      </w:r>
      <w:r w:rsidRPr="00CF113B" w:rsidR="00637905">
        <w:rPr>
          <w:rFonts w:ascii="Times New Roman" w:hAnsi="Times New Roman"/>
          <w:color w:val="0070C0"/>
          <w:sz w:val="24"/>
          <w:szCs w:val="24"/>
        </w:rPr>
        <w:t>. (2014)</w:t>
      </w:r>
      <w:r w:rsidRPr="00831FB9" w:rsidR="00637905">
        <w:rPr>
          <w:rFonts w:ascii="Times New Roman" w:hAnsi="Times New Roman"/>
          <w:sz w:val="24"/>
          <w:szCs w:val="24"/>
        </w:rPr>
        <w:t xml:space="preserve"> obtuvieron valores de 2</w:t>
      </w:r>
      <w:r w:rsidR="00A73330">
        <w:rPr>
          <w:rFonts w:ascii="Times New Roman" w:hAnsi="Times New Roman"/>
          <w:sz w:val="24"/>
          <w:szCs w:val="24"/>
        </w:rPr>
        <w:t>.</w:t>
      </w:r>
      <w:r w:rsidRPr="00831FB9" w:rsidR="00637905">
        <w:rPr>
          <w:rFonts w:ascii="Times New Roman" w:hAnsi="Times New Roman"/>
          <w:sz w:val="24"/>
          <w:szCs w:val="24"/>
        </w:rPr>
        <w:t>27 kg CO</w:t>
      </w:r>
      <w:r w:rsidRPr="00831FB9" w:rsidR="00637905">
        <w:rPr>
          <w:rFonts w:ascii="Times New Roman" w:hAnsi="Times New Roman"/>
          <w:sz w:val="24"/>
          <w:szCs w:val="24"/>
          <w:vertAlign w:val="subscript"/>
        </w:rPr>
        <w:t>2</w:t>
      </w:r>
      <w:r w:rsidRPr="00831FB9" w:rsidR="00637905">
        <w:rPr>
          <w:rFonts w:ascii="Times New Roman" w:hAnsi="Times New Roman"/>
          <w:sz w:val="24"/>
          <w:szCs w:val="24"/>
        </w:rPr>
        <w:t>-eq tarima</w:t>
      </w:r>
      <w:r w:rsidRPr="00831FB9" w:rsidR="00637905">
        <w:rPr>
          <w:rFonts w:ascii="Times New Roman" w:hAnsi="Times New Roman"/>
          <w:sz w:val="24"/>
          <w:szCs w:val="24"/>
          <w:vertAlign w:val="superscript"/>
        </w:rPr>
        <w:t>-1</w:t>
      </w:r>
      <w:r w:rsidRPr="00831FB9" w:rsidR="009F49DF">
        <w:rPr>
          <w:rFonts w:ascii="Times New Roman" w:hAnsi="Times New Roman"/>
          <w:sz w:val="24"/>
          <w:szCs w:val="24"/>
        </w:rPr>
        <w:t xml:space="preserve">; y </w:t>
      </w:r>
      <w:r w:rsidRPr="00831FB9" w:rsidR="00881A31">
        <w:rPr>
          <w:rFonts w:ascii="Times New Roman" w:hAnsi="Times New Roman"/>
          <w:sz w:val="24"/>
          <w:szCs w:val="24"/>
        </w:rPr>
        <w:t>cifras</w:t>
      </w:r>
      <w:r w:rsidRPr="00831FB9" w:rsidR="00E93B34">
        <w:rPr>
          <w:rFonts w:ascii="Times New Roman" w:hAnsi="Times New Roman"/>
          <w:sz w:val="24"/>
          <w:szCs w:val="24"/>
        </w:rPr>
        <w:t xml:space="preserve"> </w:t>
      </w:r>
      <w:r w:rsidRPr="00831FB9" w:rsidR="00715AD2">
        <w:rPr>
          <w:rFonts w:ascii="Times New Roman" w:hAnsi="Times New Roman"/>
          <w:sz w:val="24"/>
          <w:szCs w:val="24"/>
        </w:rPr>
        <w:t xml:space="preserve">que oscilan entre </w:t>
      </w:r>
      <w:r w:rsidRPr="0086669A" w:rsidR="00715AD2">
        <w:rPr>
          <w:rFonts w:ascii="Times New Roman" w:hAnsi="Times New Roman"/>
          <w:sz w:val="24"/>
          <w:szCs w:val="24"/>
        </w:rPr>
        <w:t>1</w:t>
      </w:r>
      <w:r w:rsidRPr="0086669A" w:rsidR="00A73330">
        <w:rPr>
          <w:rFonts w:ascii="Times New Roman" w:hAnsi="Times New Roman"/>
          <w:sz w:val="24"/>
          <w:szCs w:val="24"/>
        </w:rPr>
        <w:t>.</w:t>
      </w:r>
      <w:r w:rsidRPr="0086669A" w:rsidR="00715AD2">
        <w:rPr>
          <w:rFonts w:ascii="Times New Roman" w:hAnsi="Times New Roman"/>
          <w:sz w:val="24"/>
          <w:szCs w:val="24"/>
        </w:rPr>
        <w:t>57-3</w:t>
      </w:r>
      <w:r w:rsidRPr="0086669A" w:rsidR="00A73330">
        <w:rPr>
          <w:rFonts w:ascii="Times New Roman" w:hAnsi="Times New Roman"/>
          <w:sz w:val="24"/>
          <w:szCs w:val="24"/>
        </w:rPr>
        <w:t>.</w:t>
      </w:r>
      <w:r w:rsidRPr="0086669A" w:rsidR="00715AD2">
        <w:rPr>
          <w:rFonts w:ascii="Times New Roman" w:hAnsi="Times New Roman"/>
          <w:sz w:val="24"/>
          <w:szCs w:val="24"/>
        </w:rPr>
        <w:t>17</w:t>
      </w:r>
      <w:r w:rsidRPr="00831FB9" w:rsidR="00715AD2">
        <w:rPr>
          <w:rFonts w:ascii="Times New Roman" w:hAnsi="Times New Roman"/>
          <w:sz w:val="24"/>
          <w:szCs w:val="24"/>
        </w:rPr>
        <w:t xml:space="preserve"> kg CO</w:t>
      </w:r>
      <w:r w:rsidRPr="00831FB9" w:rsidR="00715AD2">
        <w:rPr>
          <w:rFonts w:ascii="Times New Roman" w:hAnsi="Times New Roman"/>
          <w:sz w:val="24"/>
          <w:szCs w:val="24"/>
          <w:vertAlign w:val="subscript"/>
        </w:rPr>
        <w:t>2</w:t>
      </w:r>
      <w:r w:rsidRPr="00831FB9" w:rsidR="00715AD2">
        <w:rPr>
          <w:rFonts w:ascii="Times New Roman" w:hAnsi="Times New Roman"/>
          <w:sz w:val="24"/>
          <w:szCs w:val="24"/>
        </w:rPr>
        <w:t>-eq tarima</w:t>
      </w:r>
      <w:r w:rsidRPr="00831FB9" w:rsidR="001960FD">
        <w:rPr>
          <w:rFonts w:ascii="Times New Roman" w:hAnsi="Times New Roman"/>
          <w:sz w:val="24"/>
          <w:szCs w:val="24"/>
          <w:vertAlign w:val="superscript"/>
        </w:rPr>
        <w:t>-</w:t>
      </w:r>
      <w:r w:rsidRPr="00831FB9" w:rsidR="00715AD2">
        <w:rPr>
          <w:rFonts w:ascii="Times New Roman" w:hAnsi="Times New Roman"/>
          <w:sz w:val="24"/>
          <w:szCs w:val="24"/>
          <w:vertAlign w:val="superscript"/>
        </w:rPr>
        <w:t>1</w:t>
      </w:r>
      <w:r w:rsidRPr="00831FB9" w:rsidR="00715AD2">
        <w:rPr>
          <w:rFonts w:ascii="Times New Roman" w:hAnsi="Times New Roman"/>
          <w:sz w:val="24"/>
          <w:szCs w:val="24"/>
        </w:rPr>
        <w:t xml:space="preserve"> </w:t>
      </w:r>
      <w:r w:rsidR="0025533B">
        <w:rPr>
          <w:rFonts w:ascii="Times New Roman" w:hAnsi="Times New Roman"/>
          <w:sz w:val="24"/>
          <w:szCs w:val="24"/>
        </w:rPr>
        <w:t xml:space="preserve">al </w:t>
      </w:r>
      <w:r w:rsidRPr="00831FB9" w:rsidR="00EF26C1">
        <w:rPr>
          <w:rFonts w:ascii="Times New Roman" w:hAnsi="Times New Roman"/>
          <w:sz w:val="24"/>
          <w:szCs w:val="24"/>
        </w:rPr>
        <w:t>aplica</w:t>
      </w:r>
      <w:r w:rsidR="0025533B">
        <w:rPr>
          <w:rFonts w:ascii="Times New Roman" w:hAnsi="Times New Roman"/>
          <w:sz w:val="24"/>
          <w:szCs w:val="24"/>
        </w:rPr>
        <w:t>r</w:t>
      </w:r>
      <w:r w:rsidRPr="00831FB9" w:rsidR="00715AD2">
        <w:rPr>
          <w:rFonts w:ascii="Times New Roman" w:hAnsi="Times New Roman"/>
          <w:sz w:val="24"/>
          <w:szCs w:val="24"/>
        </w:rPr>
        <w:t xml:space="preserve"> modelos paramétricos.</w:t>
      </w:r>
      <w:bookmarkStart w:name="_Toc507852315" w:id="82"/>
    </w:p>
    <w:p w:rsidR="00ED4DE1" w:rsidP="00E14A1B" w:rsidRDefault="00ED4DE1" w14:paraId="2C011BBF" w14:textId="77777777">
      <w:pPr>
        <w:spacing w:after="0" w:line="240" w:lineRule="auto"/>
        <w:jc w:val="both"/>
        <w:rPr>
          <w:rFonts w:ascii="Times New Roman" w:hAnsi="Times New Roman"/>
          <w:sz w:val="24"/>
          <w:szCs w:val="24"/>
        </w:rPr>
      </w:pPr>
    </w:p>
    <w:p w:rsidRPr="00831FB9" w:rsidR="00E93B34" w:rsidP="00E14A1B" w:rsidRDefault="00E93B34" w14:paraId="6515711F" w14:textId="10EFEB22">
      <w:pPr>
        <w:spacing w:after="0" w:line="240" w:lineRule="auto"/>
        <w:jc w:val="both"/>
        <w:rPr>
          <w:rFonts w:ascii="Times New Roman" w:hAnsi="Times New Roman"/>
          <w:sz w:val="24"/>
          <w:szCs w:val="24"/>
        </w:rPr>
      </w:pPr>
      <w:r w:rsidRPr="00831FB9">
        <w:rPr>
          <w:rFonts w:ascii="Times New Roman" w:hAnsi="Times New Roman"/>
          <w:sz w:val="24"/>
          <w:szCs w:val="24"/>
        </w:rPr>
        <w:t xml:space="preserve">Por su parte, </w:t>
      </w:r>
      <w:r w:rsidRPr="00CF113B">
        <w:rPr>
          <w:rFonts w:ascii="Times New Roman" w:hAnsi="Times New Roman"/>
          <w:color w:val="0070C0"/>
          <w:sz w:val="24"/>
          <w:szCs w:val="24"/>
        </w:rPr>
        <w:t xml:space="preserve">García </w:t>
      </w:r>
      <w:r w:rsidRPr="00CF113B">
        <w:rPr>
          <w:rFonts w:ascii="Times New Roman" w:hAnsi="Times New Roman"/>
          <w:i/>
          <w:color w:val="0070C0"/>
          <w:sz w:val="24"/>
          <w:szCs w:val="24"/>
        </w:rPr>
        <w:t>et al</w:t>
      </w:r>
      <w:r w:rsidRPr="00CF113B">
        <w:rPr>
          <w:rFonts w:ascii="Times New Roman" w:hAnsi="Times New Roman"/>
          <w:color w:val="0070C0"/>
          <w:sz w:val="24"/>
          <w:szCs w:val="24"/>
        </w:rPr>
        <w:t>. (2016)</w:t>
      </w:r>
      <w:r w:rsidR="0025533B">
        <w:rPr>
          <w:rFonts w:ascii="Times New Roman" w:hAnsi="Times New Roman"/>
          <w:color w:val="0070C0"/>
          <w:sz w:val="24"/>
          <w:szCs w:val="24"/>
        </w:rPr>
        <w:t>,</w:t>
      </w:r>
      <w:r w:rsidRPr="0086669A">
        <w:rPr>
          <w:rFonts w:ascii="Times New Roman" w:hAnsi="Times New Roman"/>
          <w:sz w:val="24"/>
          <w:szCs w:val="24"/>
        </w:rPr>
        <w:t xml:space="preserve"> en una investigación realizada en Cataluña-España</w:t>
      </w:r>
      <w:r w:rsidR="0025533B">
        <w:rPr>
          <w:rFonts w:ascii="Times New Roman" w:hAnsi="Times New Roman"/>
          <w:sz w:val="24"/>
          <w:szCs w:val="24"/>
        </w:rPr>
        <w:t>,</w:t>
      </w:r>
      <w:r w:rsidRPr="00831FB9">
        <w:rPr>
          <w:rFonts w:ascii="Times New Roman" w:hAnsi="Times New Roman"/>
          <w:sz w:val="24"/>
          <w:szCs w:val="24"/>
        </w:rPr>
        <w:t xml:space="preserve"> obtuvieron valores de 2</w:t>
      </w:r>
      <w:r w:rsidR="00A73330">
        <w:rPr>
          <w:rFonts w:ascii="Times New Roman" w:hAnsi="Times New Roman"/>
          <w:sz w:val="24"/>
          <w:szCs w:val="24"/>
        </w:rPr>
        <w:t>.</w:t>
      </w:r>
      <w:r w:rsidRPr="00831FB9">
        <w:rPr>
          <w:rFonts w:ascii="Times New Roman" w:hAnsi="Times New Roman"/>
          <w:sz w:val="24"/>
          <w:szCs w:val="24"/>
        </w:rPr>
        <w:t>12 kg CO</w:t>
      </w:r>
      <w:r w:rsidRPr="00831FB9">
        <w:rPr>
          <w:rFonts w:ascii="Times New Roman" w:hAnsi="Times New Roman"/>
          <w:sz w:val="24"/>
          <w:szCs w:val="24"/>
          <w:vertAlign w:val="subscript"/>
        </w:rPr>
        <w:t>2</w:t>
      </w:r>
      <w:r w:rsidRPr="00831FB9">
        <w:rPr>
          <w:rFonts w:ascii="Times New Roman" w:hAnsi="Times New Roman"/>
          <w:sz w:val="24"/>
          <w:szCs w:val="24"/>
        </w:rPr>
        <w:t>-eq</w:t>
      </w:r>
      <w:r w:rsidRPr="00831FB9">
        <w:rPr>
          <w:rFonts w:ascii="Times New Roman" w:hAnsi="Times New Roman"/>
          <w:sz w:val="24"/>
          <w:szCs w:val="24"/>
          <w:vertAlign w:val="superscript"/>
        </w:rPr>
        <w:t xml:space="preserve"> </w:t>
      </w:r>
      <w:r w:rsidRPr="00831FB9">
        <w:rPr>
          <w:rFonts w:ascii="Times New Roman" w:hAnsi="Times New Roman"/>
          <w:sz w:val="24"/>
          <w:szCs w:val="24"/>
        </w:rPr>
        <w:t xml:space="preserve">para una tarima en diseño europeo, cuyos límites del sistema de producto comprendió desde la extracción de las materias primas hasta la puerta de fábrica. Otros estudios sobre ACV en tarimas de madera reportan valores superiores, por ejemplo, </w:t>
      </w:r>
      <w:r w:rsidRPr="00CF113B">
        <w:rPr>
          <w:rFonts w:ascii="Times New Roman" w:hAnsi="Times New Roman"/>
          <w:color w:val="0070C0"/>
          <w:sz w:val="24"/>
          <w:szCs w:val="24"/>
        </w:rPr>
        <w:t xml:space="preserve">Anil (2010) </w:t>
      </w:r>
      <w:r w:rsidRPr="00831FB9">
        <w:rPr>
          <w:rFonts w:ascii="Times New Roman" w:hAnsi="Times New Roman"/>
          <w:sz w:val="24"/>
          <w:szCs w:val="24"/>
        </w:rPr>
        <w:t xml:space="preserve">cita </w:t>
      </w:r>
      <w:r w:rsidRPr="0086669A">
        <w:rPr>
          <w:rFonts w:ascii="Times New Roman" w:hAnsi="Times New Roman"/>
          <w:sz w:val="24"/>
          <w:szCs w:val="24"/>
        </w:rPr>
        <w:t>20</w:t>
      </w:r>
      <w:r w:rsidRPr="0086669A" w:rsidR="00A73330">
        <w:rPr>
          <w:rFonts w:ascii="Times New Roman" w:hAnsi="Times New Roman"/>
          <w:sz w:val="24"/>
          <w:szCs w:val="24"/>
        </w:rPr>
        <w:t>.</w:t>
      </w:r>
      <w:r w:rsidRPr="0086669A">
        <w:rPr>
          <w:rFonts w:ascii="Times New Roman" w:hAnsi="Times New Roman"/>
          <w:sz w:val="24"/>
          <w:szCs w:val="24"/>
        </w:rPr>
        <w:t xml:space="preserve">05 </w:t>
      </w:r>
      <w:r w:rsidRPr="0086669A">
        <w:rPr>
          <w:rFonts w:ascii="Times New Roman" w:hAnsi="Times New Roman"/>
          <w:sz w:val="24"/>
          <w:szCs w:val="24"/>
        </w:rPr>
        <w:lastRenderedPageBreak/>
        <w:t>kg CO</w:t>
      </w:r>
      <w:r w:rsidRPr="0086669A">
        <w:rPr>
          <w:rFonts w:ascii="Times New Roman" w:hAnsi="Times New Roman"/>
          <w:sz w:val="24"/>
          <w:szCs w:val="24"/>
          <w:vertAlign w:val="subscript"/>
        </w:rPr>
        <w:t>2</w:t>
      </w:r>
      <w:r w:rsidRPr="0086669A">
        <w:rPr>
          <w:rFonts w:ascii="Times New Roman" w:hAnsi="Times New Roman"/>
          <w:sz w:val="24"/>
          <w:szCs w:val="24"/>
        </w:rPr>
        <w:t>-eq tarima</w:t>
      </w:r>
      <w:r w:rsidRPr="0086669A">
        <w:rPr>
          <w:rFonts w:ascii="Times New Roman" w:hAnsi="Times New Roman"/>
          <w:sz w:val="24"/>
          <w:szCs w:val="24"/>
          <w:vertAlign w:val="superscript"/>
        </w:rPr>
        <w:t>-1</w:t>
      </w:r>
      <w:r w:rsidRPr="00831FB9">
        <w:rPr>
          <w:rFonts w:ascii="Times New Roman" w:hAnsi="Times New Roman"/>
          <w:sz w:val="24"/>
          <w:szCs w:val="24"/>
        </w:rPr>
        <w:t xml:space="preserve"> en Estados Unidos y </w:t>
      </w:r>
      <w:r w:rsidRPr="00CF113B">
        <w:rPr>
          <w:rFonts w:ascii="Times New Roman" w:hAnsi="Times New Roman"/>
          <w:color w:val="0070C0"/>
          <w:sz w:val="24"/>
          <w:szCs w:val="24"/>
        </w:rPr>
        <w:t>Solano (2018)</w:t>
      </w:r>
      <w:r w:rsidRPr="00831FB9">
        <w:rPr>
          <w:rFonts w:ascii="Times New Roman" w:hAnsi="Times New Roman"/>
          <w:sz w:val="24"/>
          <w:szCs w:val="24"/>
        </w:rPr>
        <w:t xml:space="preserve"> menciona 6</w:t>
      </w:r>
      <w:r w:rsidR="00A73330">
        <w:rPr>
          <w:rFonts w:ascii="Times New Roman" w:hAnsi="Times New Roman"/>
          <w:sz w:val="24"/>
          <w:szCs w:val="24"/>
        </w:rPr>
        <w:t>.</w:t>
      </w:r>
      <w:r w:rsidRPr="00831FB9">
        <w:rPr>
          <w:rFonts w:ascii="Times New Roman" w:hAnsi="Times New Roman"/>
          <w:sz w:val="24"/>
          <w:szCs w:val="24"/>
        </w:rPr>
        <w:t>87-10 kg CO</w:t>
      </w:r>
      <w:r w:rsidRPr="00831FB9">
        <w:rPr>
          <w:rFonts w:ascii="Times New Roman" w:hAnsi="Times New Roman"/>
          <w:sz w:val="24"/>
          <w:szCs w:val="24"/>
          <w:vertAlign w:val="subscript"/>
        </w:rPr>
        <w:t>2</w:t>
      </w:r>
      <w:r w:rsidRPr="00831FB9">
        <w:rPr>
          <w:rFonts w:ascii="Times New Roman" w:hAnsi="Times New Roman"/>
          <w:sz w:val="24"/>
          <w:szCs w:val="24"/>
        </w:rPr>
        <w:t>-eq tarima</w:t>
      </w:r>
      <w:r w:rsidRPr="00831FB9">
        <w:rPr>
          <w:rFonts w:ascii="Times New Roman" w:hAnsi="Times New Roman"/>
          <w:sz w:val="24"/>
          <w:szCs w:val="24"/>
          <w:vertAlign w:val="superscript"/>
        </w:rPr>
        <w:t xml:space="preserve">-1 </w:t>
      </w:r>
      <w:r w:rsidRPr="00831FB9">
        <w:rPr>
          <w:rFonts w:ascii="Times New Roman" w:hAnsi="Times New Roman"/>
          <w:sz w:val="24"/>
          <w:szCs w:val="24"/>
        </w:rPr>
        <w:t>en Costa Rica tomando en cuenta las emisiones biogénicas de CO</w:t>
      </w:r>
      <w:r w:rsidRPr="00831FB9">
        <w:rPr>
          <w:rFonts w:ascii="Times New Roman" w:hAnsi="Times New Roman"/>
          <w:sz w:val="24"/>
          <w:szCs w:val="24"/>
          <w:vertAlign w:val="subscript"/>
        </w:rPr>
        <w:t>2</w:t>
      </w:r>
      <w:r w:rsidRPr="00831FB9">
        <w:rPr>
          <w:rFonts w:ascii="Times New Roman" w:hAnsi="Times New Roman"/>
          <w:sz w:val="24"/>
          <w:szCs w:val="24"/>
        </w:rPr>
        <w:t xml:space="preserve"> en los sistemas evaluados. </w:t>
      </w:r>
    </w:p>
    <w:p w:rsidR="00ED4DE1" w:rsidP="00E14A1B" w:rsidRDefault="00ED4DE1" w14:paraId="205793DF" w14:textId="77777777">
      <w:pPr>
        <w:spacing w:after="0" w:line="240" w:lineRule="auto"/>
        <w:jc w:val="both"/>
        <w:rPr>
          <w:rFonts w:ascii="Times New Roman" w:hAnsi="Times New Roman"/>
          <w:sz w:val="24"/>
          <w:szCs w:val="24"/>
        </w:rPr>
      </w:pPr>
    </w:p>
    <w:p w:rsidRPr="00831FB9" w:rsidR="005D7A18" w:rsidP="00E14A1B" w:rsidRDefault="005D7A18" w14:paraId="5D499B57" w14:textId="5A798D32">
      <w:pPr>
        <w:spacing w:after="0" w:line="240" w:lineRule="auto"/>
        <w:jc w:val="both"/>
        <w:rPr>
          <w:rFonts w:ascii="Times New Roman" w:hAnsi="Times New Roman"/>
          <w:sz w:val="24"/>
          <w:szCs w:val="24"/>
          <w:lang w:val="es-ES_tradnl"/>
        </w:rPr>
      </w:pPr>
      <w:r w:rsidRPr="00831FB9">
        <w:rPr>
          <w:rFonts w:ascii="Times New Roman" w:hAnsi="Times New Roman"/>
          <w:sz w:val="24"/>
          <w:szCs w:val="24"/>
        </w:rPr>
        <w:t>En la segunda unidad funcional del estudio (un metro cúbico de madera aserrada, destinado al mismo uso), los resultados muestran valores de 107</w:t>
      </w:r>
      <w:r>
        <w:rPr>
          <w:rFonts w:ascii="Times New Roman" w:hAnsi="Times New Roman"/>
          <w:sz w:val="24"/>
          <w:szCs w:val="24"/>
        </w:rPr>
        <w:t>.</w:t>
      </w:r>
      <w:r w:rsidRPr="00831FB9">
        <w:rPr>
          <w:rFonts w:ascii="Times New Roman" w:hAnsi="Times New Roman"/>
          <w:sz w:val="24"/>
          <w:szCs w:val="24"/>
        </w:rPr>
        <w:t>12 kg CO</w:t>
      </w:r>
      <w:r w:rsidRPr="00831FB9">
        <w:rPr>
          <w:rFonts w:ascii="Times New Roman" w:hAnsi="Times New Roman"/>
          <w:sz w:val="24"/>
          <w:szCs w:val="24"/>
          <w:vertAlign w:val="subscript"/>
        </w:rPr>
        <w:t>2</w:t>
      </w:r>
      <w:r w:rsidRPr="00831FB9">
        <w:rPr>
          <w:rFonts w:ascii="Times New Roman" w:hAnsi="Times New Roman"/>
          <w:sz w:val="24"/>
          <w:szCs w:val="24"/>
        </w:rPr>
        <w:t>-eq m</w:t>
      </w:r>
      <w:r w:rsidRPr="00831FB9">
        <w:rPr>
          <w:rFonts w:ascii="Times New Roman" w:hAnsi="Times New Roman"/>
          <w:sz w:val="24"/>
          <w:szCs w:val="24"/>
          <w:vertAlign w:val="superscript"/>
        </w:rPr>
        <w:t>-3</w:t>
      </w:r>
      <w:r w:rsidRPr="00831FB9">
        <w:rPr>
          <w:rFonts w:ascii="Times New Roman" w:hAnsi="Times New Roman"/>
          <w:sz w:val="24"/>
          <w:szCs w:val="24"/>
        </w:rPr>
        <w:t xml:space="preserve"> para el SP-Bio y 115</w:t>
      </w:r>
      <w:r>
        <w:rPr>
          <w:rFonts w:ascii="Times New Roman" w:hAnsi="Times New Roman"/>
          <w:sz w:val="24"/>
          <w:szCs w:val="24"/>
        </w:rPr>
        <w:t>.</w:t>
      </w:r>
      <w:r w:rsidRPr="00831FB9">
        <w:rPr>
          <w:rFonts w:ascii="Times New Roman" w:hAnsi="Times New Roman"/>
          <w:sz w:val="24"/>
          <w:szCs w:val="24"/>
        </w:rPr>
        <w:t>05 kg CO</w:t>
      </w:r>
      <w:r w:rsidRPr="00831FB9">
        <w:rPr>
          <w:rFonts w:ascii="Times New Roman" w:hAnsi="Times New Roman"/>
          <w:sz w:val="24"/>
          <w:szCs w:val="24"/>
          <w:vertAlign w:val="subscript"/>
        </w:rPr>
        <w:t>2</w:t>
      </w:r>
      <w:r w:rsidRPr="00831FB9">
        <w:rPr>
          <w:rFonts w:ascii="Times New Roman" w:hAnsi="Times New Roman"/>
          <w:sz w:val="24"/>
          <w:szCs w:val="24"/>
        </w:rPr>
        <w:t>-eq m</w:t>
      </w:r>
      <w:r w:rsidRPr="00831FB9">
        <w:rPr>
          <w:rFonts w:ascii="Times New Roman" w:hAnsi="Times New Roman"/>
          <w:sz w:val="24"/>
          <w:szCs w:val="24"/>
          <w:vertAlign w:val="superscript"/>
        </w:rPr>
        <w:t xml:space="preserve">-3 </w:t>
      </w:r>
      <w:r w:rsidRPr="00831FB9">
        <w:rPr>
          <w:rFonts w:ascii="Times New Roman" w:hAnsi="Times New Roman"/>
          <w:sz w:val="24"/>
          <w:szCs w:val="24"/>
        </w:rPr>
        <w:t>el SP-GLP (</w:t>
      </w:r>
      <w:r w:rsidRPr="00B76917">
        <w:rPr>
          <w:rFonts w:ascii="Times New Roman" w:hAnsi="Times New Roman"/>
          <w:b/>
          <w:sz w:val="24"/>
          <w:szCs w:val="24"/>
        </w:rPr>
        <w:t>Cuadro 3</w:t>
      </w:r>
      <w:r w:rsidRPr="00831FB9">
        <w:rPr>
          <w:rFonts w:ascii="Times New Roman" w:hAnsi="Times New Roman"/>
          <w:sz w:val="24"/>
          <w:szCs w:val="24"/>
        </w:rPr>
        <w:t>), cifras</w:t>
      </w:r>
      <w:r w:rsidRPr="00831FB9">
        <w:rPr>
          <w:rFonts w:ascii="Times New Roman" w:hAnsi="Times New Roman"/>
          <w:sz w:val="24"/>
          <w:szCs w:val="24"/>
          <w:lang w:val="es-ES_tradnl"/>
        </w:rPr>
        <w:t xml:space="preserve"> muy cercanas a las encontradas por </w:t>
      </w:r>
      <w:proofErr w:type="spellStart"/>
      <w:r w:rsidRPr="00CF113B">
        <w:rPr>
          <w:rFonts w:ascii="Times New Roman" w:hAnsi="Times New Roman"/>
          <w:color w:val="0070C0"/>
          <w:sz w:val="24"/>
          <w:szCs w:val="24"/>
          <w:lang w:val="es-ES_tradnl"/>
        </w:rPr>
        <w:t>Puettmann</w:t>
      </w:r>
      <w:proofErr w:type="spellEnd"/>
      <w:r w:rsidRPr="00CF113B">
        <w:rPr>
          <w:rFonts w:ascii="Times New Roman" w:hAnsi="Times New Roman"/>
          <w:color w:val="0070C0"/>
          <w:sz w:val="24"/>
          <w:szCs w:val="24"/>
          <w:lang w:val="es-ES_tradnl"/>
        </w:rPr>
        <w:t xml:space="preserve">, </w:t>
      </w:r>
      <w:proofErr w:type="spellStart"/>
      <w:r w:rsidRPr="00CF113B">
        <w:rPr>
          <w:rFonts w:ascii="Times New Roman" w:hAnsi="Times New Roman"/>
          <w:color w:val="0070C0"/>
          <w:sz w:val="24"/>
          <w:szCs w:val="24"/>
          <w:lang w:val="es-ES_tradnl"/>
        </w:rPr>
        <w:t>Oneil</w:t>
      </w:r>
      <w:proofErr w:type="spellEnd"/>
      <w:r w:rsidRPr="00CF113B">
        <w:rPr>
          <w:rFonts w:ascii="Times New Roman" w:hAnsi="Times New Roman"/>
          <w:color w:val="0070C0"/>
          <w:sz w:val="24"/>
          <w:szCs w:val="24"/>
          <w:lang w:val="es-ES_tradnl"/>
        </w:rPr>
        <w:t xml:space="preserve"> y Bergman (2013) </w:t>
      </w:r>
      <w:r w:rsidRPr="0086669A">
        <w:rPr>
          <w:rFonts w:ascii="Times New Roman" w:hAnsi="Times New Roman"/>
          <w:sz w:val="24"/>
          <w:szCs w:val="24"/>
          <w:lang w:val="es-ES_tradnl"/>
        </w:rPr>
        <w:t xml:space="preserve">para madera seca y cepillada en la región noreste y centro norte de Estados Unidos (92.9 </w:t>
      </w:r>
      <w:r w:rsidRPr="0086669A">
        <w:rPr>
          <w:rFonts w:ascii="Times New Roman" w:hAnsi="Times New Roman"/>
          <w:sz w:val="24"/>
          <w:szCs w:val="24"/>
        </w:rPr>
        <w:t>kg CO</w:t>
      </w:r>
      <w:r w:rsidRPr="0086669A">
        <w:rPr>
          <w:rFonts w:ascii="Times New Roman" w:hAnsi="Times New Roman"/>
          <w:sz w:val="24"/>
          <w:szCs w:val="24"/>
          <w:vertAlign w:val="subscript"/>
        </w:rPr>
        <w:t>2</w:t>
      </w:r>
      <w:r w:rsidRPr="0086669A">
        <w:rPr>
          <w:rFonts w:ascii="Times New Roman" w:hAnsi="Times New Roman"/>
          <w:sz w:val="24"/>
          <w:szCs w:val="24"/>
        </w:rPr>
        <w:t>-eq m</w:t>
      </w:r>
      <w:r w:rsidRPr="0086669A">
        <w:rPr>
          <w:rFonts w:ascii="Times New Roman" w:hAnsi="Times New Roman"/>
          <w:sz w:val="24"/>
          <w:szCs w:val="24"/>
          <w:vertAlign w:val="superscript"/>
        </w:rPr>
        <w:t>-3</w:t>
      </w:r>
      <w:r w:rsidRPr="0086669A">
        <w:rPr>
          <w:rFonts w:ascii="Times New Roman" w:hAnsi="Times New Roman"/>
          <w:sz w:val="24"/>
          <w:szCs w:val="24"/>
          <w:lang w:val="es-ES_tradnl"/>
        </w:rPr>
        <w:t xml:space="preserve">) y a las  reportadas por </w:t>
      </w:r>
      <w:r w:rsidRPr="00CF113B">
        <w:rPr>
          <w:rFonts w:ascii="Times New Roman" w:hAnsi="Times New Roman"/>
          <w:color w:val="0070C0"/>
          <w:sz w:val="24"/>
          <w:szCs w:val="24"/>
          <w:lang w:val="es-ES_tradnl"/>
        </w:rPr>
        <w:t>Mart</w:t>
      </w:r>
      <w:r w:rsidRPr="00CF113B" w:rsidR="00656A54">
        <w:rPr>
          <w:rFonts w:ascii="Times New Roman" w:hAnsi="Times New Roman"/>
          <w:color w:val="0070C0"/>
          <w:sz w:val="24"/>
          <w:szCs w:val="24"/>
          <w:lang w:val="es-ES_tradnl"/>
        </w:rPr>
        <w:t>í</w:t>
      </w:r>
      <w:r w:rsidRPr="00CF113B">
        <w:rPr>
          <w:rFonts w:ascii="Times New Roman" w:hAnsi="Times New Roman"/>
          <w:color w:val="0070C0"/>
          <w:sz w:val="24"/>
          <w:szCs w:val="24"/>
          <w:lang w:val="es-ES_tradnl"/>
        </w:rPr>
        <w:t>ne</w:t>
      </w:r>
      <w:r w:rsidRPr="00CF113B" w:rsidR="00656A54">
        <w:rPr>
          <w:rFonts w:ascii="Times New Roman" w:hAnsi="Times New Roman"/>
          <w:color w:val="0070C0"/>
          <w:sz w:val="24"/>
          <w:szCs w:val="24"/>
          <w:lang w:val="es-ES_tradnl"/>
        </w:rPr>
        <w:t>z</w:t>
      </w:r>
      <w:r w:rsidRPr="00CF113B">
        <w:rPr>
          <w:rFonts w:ascii="Times New Roman" w:hAnsi="Times New Roman"/>
          <w:color w:val="0070C0"/>
          <w:sz w:val="24"/>
          <w:szCs w:val="24"/>
          <w:lang w:val="es-ES_tradnl"/>
        </w:rPr>
        <w:t xml:space="preserve"> y </w:t>
      </w:r>
      <w:proofErr w:type="spellStart"/>
      <w:r w:rsidRPr="00CF113B">
        <w:rPr>
          <w:rFonts w:ascii="Times New Roman" w:hAnsi="Times New Roman"/>
          <w:color w:val="0070C0"/>
          <w:sz w:val="24"/>
          <w:szCs w:val="24"/>
          <w:lang w:val="es-ES_tradnl"/>
        </w:rPr>
        <w:t>Berdasco</w:t>
      </w:r>
      <w:proofErr w:type="spellEnd"/>
      <w:r w:rsidRPr="00CF113B">
        <w:rPr>
          <w:rFonts w:ascii="Times New Roman" w:hAnsi="Times New Roman"/>
          <w:color w:val="0070C0"/>
          <w:sz w:val="24"/>
          <w:szCs w:val="24"/>
          <w:lang w:val="es-ES_tradnl"/>
        </w:rPr>
        <w:t xml:space="preserve"> (2015) </w:t>
      </w:r>
      <w:r w:rsidRPr="00831FB9">
        <w:rPr>
          <w:rFonts w:ascii="Times New Roman" w:hAnsi="Times New Roman"/>
          <w:sz w:val="24"/>
          <w:szCs w:val="24"/>
          <w:lang w:val="es-ES_tradnl"/>
        </w:rPr>
        <w:t>para vigas de madera en la región norte de España (95</w:t>
      </w:r>
      <w:r>
        <w:rPr>
          <w:rFonts w:ascii="Times New Roman" w:hAnsi="Times New Roman"/>
          <w:sz w:val="24"/>
          <w:szCs w:val="24"/>
          <w:lang w:val="es-ES_tradnl"/>
        </w:rPr>
        <w:t>.</w:t>
      </w:r>
      <w:r w:rsidRPr="00831FB9">
        <w:rPr>
          <w:rFonts w:ascii="Times New Roman" w:hAnsi="Times New Roman"/>
          <w:sz w:val="24"/>
          <w:szCs w:val="24"/>
          <w:lang w:val="es-ES_tradnl"/>
        </w:rPr>
        <w:t xml:space="preserve">2 </w:t>
      </w:r>
      <w:r w:rsidRPr="00831FB9">
        <w:rPr>
          <w:rFonts w:ascii="Times New Roman" w:hAnsi="Times New Roman"/>
          <w:sz w:val="24"/>
          <w:szCs w:val="24"/>
        </w:rPr>
        <w:t>kg CO</w:t>
      </w:r>
      <w:r w:rsidRPr="00831FB9">
        <w:rPr>
          <w:rFonts w:ascii="Times New Roman" w:hAnsi="Times New Roman"/>
          <w:sz w:val="24"/>
          <w:szCs w:val="24"/>
          <w:vertAlign w:val="subscript"/>
        </w:rPr>
        <w:t>2</w:t>
      </w:r>
      <w:r w:rsidRPr="00831FB9">
        <w:rPr>
          <w:rFonts w:ascii="Times New Roman" w:hAnsi="Times New Roman"/>
          <w:sz w:val="24"/>
          <w:szCs w:val="24"/>
        </w:rPr>
        <w:t>-eq m</w:t>
      </w:r>
      <w:r w:rsidRPr="00831FB9">
        <w:rPr>
          <w:rFonts w:ascii="Times New Roman" w:hAnsi="Times New Roman"/>
          <w:sz w:val="24"/>
          <w:szCs w:val="24"/>
          <w:vertAlign w:val="superscript"/>
        </w:rPr>
        <w:t>-3</w:t>
      </w:r>
      <w:r w:rsidRPr="00831FB9">
        <w:rPr>
          <w:rFonts w:ascii="Times New Roman" w:hAnsi="Times New Roman"/>
          <w:sz w:val="24"/>
          <w:szCs w:val="24"/>
          <w:lang w:val="es-ES_tradnl"/>
        </w:rPr>
        <w:t>). Los resultados obtenidos muestran que más del 93</w:t>
      </w:r>
      <w:r>
        <w:rPr>
          <w:rFonts w:ascii="Times New Roman" w:hAnsi="Times New Roman"/>
          <w:sz w:val="24"/>
          <w:szCs w:val="24"/>
          <w:lang w:val="es-ES_tradnl"/>
        </w:rPr>
        <w:t>.</w:t>
      </w:r>
      <w:r w:rsidRPr="00831FB9">
        <w:rPr>
          <w:rFonts w:ascii="Times New Roman" w:hAnsi="Times New Roman"/>
          <w:sz w:val="24"/>
          <w:szCs w:val="24"/>
          <w:lang w:val="es-ES_tradnl"/>
        </w:rPr>
        <w:t>1</w:t>
      </w:r>
      <w:r>
        <w:rPr>
          <w:rFonts w:ascii="Times New Roman" w:hAnsi="Times New Roman"/>
          <w:sz w:val="24"/>
          <w:szCs w:val="24"/>
          <w:lang w:val="es-ES_tradnl"/>
        </w:rPr>
        <w:t xml:space="preserve"> </w:t>
      </w:r>
      <w:r w:rsidRPr="00831FB9">
        <w:rPr>
          <w:rFonts w:ascii="Times New Roman" w:hAnsi="Times New Roman"/>
          <w:sz w:val="24"/>
          <w:szCs w:val="24"/>
          <w:lang w:val="es-ES_tradnl"/>
        </w:rPr>
        <w:t>% de</w:t>
      </w:r>
      <w:r w:rsidR="009666B4">
        <w:rPr>
          <w:rFonts w:ascii="Times New Roman" w:hAnsi="Times New Roman"/>
          <w:sz w:val="24"/>
          <w:szCs w:val="24"/>
          <w:lang w:val="es-ES_tradnl"/>
        </w:rPr>
        <w:t xml:space="preserve">l impacto </w:t>
      </w:r>
      <w:r w:rsidR="00511481">
        <w:rPr>
          <w:rFonts w:ascii="Times New Roman" w:hAnsi="Times New Roman"/>
          <w:sz w:val="24"/>
          <w:szCs w:val="24"/>
          <w:lang w:val="es-ES_tradnl"/>
        </w:rPr>
        <w:t>se debe a</w:t>
      </w:r>
      <w:r w:rsidR="009666B4">
        <w:rPr>
          <w:rFonts w:ascii="Times New Roman" w:hAnsi="Times New Roman"/>
          <w:sz w:val="24"/>
          <w:szCs w:val="24"/>
          <w:lang w:val="es-ES_tradnl"/>
        </w:rPr>
        <w:t xml:space="preserve"> emisiones de</w:t>
      </w:r>
      <w:r w:rsidR="00511481">
        <w:rPr>
          <w:rFonts w:ascii="Times New Roman" w:hAnsi="Times New Roman"/>
          <w:sz w:val="24"/>
          <w:szCs w:val="24"/>
          <w:lang w:val="es-ES_tradnl"/>
        </w:rPr>
        <w:t xml:space="preserve"> </w:t>
      </w:r>
      <w:r w:rsidRPr="00831FB9">
        <w:rPr>
          <w:rFonts w:ascii="Times New Roman" w:hAnsi="Times New Roman"/>
          <w:sz w:val="24"/>
          <w:szCs w:val="24"/>
          <w:lang w:val="es-ES_tradnl"/>
        </w:rPr>
        <w:t>CO</w:t>
      </w:r>
      <w:r w:rsidRPr="00831FB9">
        <w:rPr>
          <w:rFonts w:ascii="Times New Roman" w:hAnsi="Times New Roman"/>
          <w:sz w:val="24"/>
          <w:szCs w:val="24"/>
          <w:vertAlign w:val="subscript"/>
          <w:lang w:val="es-ES_tradnl"/>
        </w:rPr>
        <w:t>2</w:t>
      </w:r>
      <w:r w:rsidR="006351A7">
        <w:rPr>
          <w:rFonts w:ascii="Times New Roman" w:hAnsi="Times New Roman"/>
          <w:sz w:val="24"/>
          <w:szCs w:val="24"/>
          <w:lang w:val="es-ES_tradnl"/>
        </w:rPr>
        <w:t xml:space="preserve">, </w:t>
      </w:r>
      <w:r w:rsidR="00511481">
        <w:rPr>
          <w:rFonts w:ascii="Times New Roman" w:hAnsi="Times New Roman"/>
          <w:sz w:val="24"/>
          <w:szCs w:val="24"/>
          <w:lang w:val="es-ES_tradnl"/>
        </w:rPr>
        <w:t xml:space="preserve">mientras que </w:t>
      </w:r>
      <w:r w:rsidR="009666B4">
        <w:rPr>
          <w:rFonts w:ascii="Times New Roman" w:hAnsi="Times New Roman"/>
          <w:sz w:val="24"/>
          <w:szCs w:val="24"/>
          <w:lang w:val="es-ES_tradnl"/>
        </w:rPr>
        <w:t xml:space="preserve">el 6,9% </w:t>
      </w:r>
      <w:r w:rsidR="00424A6A">
        <w:rPr>
          <w:rFonts w:ascii="Times New Roman" w:hAnsi="Times New Roman"/>
          <w:sz w:val="24"/>
          <w:szCs w:val="24"/>
          <w:lang w:val="es-ES_tradnl"/>
        </w:rPr>
        <w:t xml:space="preserve">corresponden a </w:t>
      </w:r>
      <w:r w:rsidR="009666B4">
        <w:rPr>
          <w:rFonts w:ascii="Times New Roman" w:hAnsi="Times New Roman"/>
          <w:sz w:val="24"/>
          <w:szCs w:val="24"/>
          <w:lang w:val="es-ES_tradnl"/>
        </w:rPr>
        <w:t>CH</w:t>
      </w:r>
      <w:r w:rsidRPr="00424A6A" w:rsidR="009666B4">
        <w:rPr>
          <w:rFonts w:ascii="Times New Roman" w:hAnsi="Times New Roman"/>
          <w:sz w:val="24"/>
          <w:szCs w:val="24"/>
          <w:vertAlign w:val="subscript"/>
          <w:lang w:val="es-ES_tradnl"/>
        </w:rPr>
        <w:t>4</w:t>
      </w:r>
      <w:r w:rsidR="009666B4">
        <w:rPr>
          <w:rFonts w:ascii="Times New Roman" w:hAnsi="Times New Roman"/>
          <w:sz w:val="24"/>
          <w:szCs w:val="24"/>
          <w:lang w:val="es-ES_tradnl"/>
        </w:rPr>
        <w:t xml:space="preserve"> y N</w:t>
      </w:r>
      <w:r w:rsidRPr="00424A6A" w:rsidR="009666B4">
        <w:rPr>
          <w:rFonts w:ascii="Times New Roman" w:hAnsi="Times New Roman"/>
          <w:sz w:val="24"/>
          <w:szCs w:val="24"/>
          <w:vertAlign w:val="subscript"/>
          <w:lang w:val="es-ES_tradnl"/>
        </w:rPr>
        <w:t>2</w:t>
      </w:r>
      <w:r w:rsidR="009666B4">
        <w:rPr>
          <w:rFonts w:ascii="Times New Roman" w:hAnsi="Times New Roman"/>
          <w:sz w:val="24"/>
          <w:szCs w:val="24"/>
          <w:lang w:val="es-ES_tradnl"/>
        </w:rPr>
        <w:t xml:space="preserve">O. </w:t>
      </w:r>
      <w:r w:rsidRPr="00831FB9">
        <w:rPr>
          <w:rFonts w:ascii="Times New Roman" w:hAnsi="Times New Roman"/>
          <w:sz w:val="24"/>
          <w:szCs w:val="24"/>
          <w:lang w:val="es-ES_tradnl"/>
        </w:rPr>
        <w:t xml:space="preserve"> </w:t>
      </w:r>
    </w:p>
    <w:p w:rsidR="00ED4DE1" w:rsidP="00E14A1B" w:rsidRDefault="00ED4DE1" w14:paraId="0D785442" w14:textId="77777777">
      <w:pPr>
        <w:spacing w:after="0" w:line="240" w:lineRule="auto"/>
        <w:jc w:val="both"/>
        <w:rPr>
          <w:rFonts w:ascii="Times New Roman" w:hAnsi="Times New Roman"/>
          <w:sz w:val="24"/>
          <w:szCs w:val="24"/>
          <w:lang w:val="es-ES_tradnl"/>
        </w:rPr>
      </w:pPr>
    </w:p>
    <w:p w:rsidRPr="00831FB9" w:rsidR="005D7A18" w:rsidP="00E14A1B" w:rsidRDefault="005D7A18" w14:paraId="6BD9404E" w14:textId="4DB66DCD">
      <w:pPr>
        <w:spacing w:after="0" w:line="240" w:lineRule="auto"/>
        <w:jc w:val="both"/>
        <w:rPr>
          <w:rFonts w:ascii="Times New Roman" w:hAnsi="Times New Roman"/>
          <w:sz w:val="24"/>
          <w:szCs w:val="24"/>
        </w:rPr>
      </w:pPr>
      <w:r w:rsidRPr="00831FB9">
        <w:rPr>
          <w:rFonts w:ascii="Times New Roman" w:hAnsi="Times New Roman"/>
          <w:sz w:val="24"/>
          <w:szCs w:val="24"/>
          <w:lang w:val="es-ES_tradnl"/>
        </w:rPr>
        <w:t>L</w:t>
      </w:r>
      <w:r w:rsidRPr="00831FB9">
        <w:rPr>
          <w:rFonts w:ascii="Times New Roman" w:hAnsi="Times New Roman"/>
          <w:sz w:val="24"/>
          <w:szCs w:val="24"/>
        </w:rPr>
        <w:t xml:space="preserve">a comparación de los resultados obtenidos en esta investigación con los reportados en la </w:t>
      </w:r>
      <w:r w:rsidR="00DF60E1">
        <w:rPr>
          <w:rFonts w:ascii="Times New Roman" w:hAnsi="Times New Roman"/>
          <w:sz w:val="24"/>
          <w:szCs w:val="24"/>
        </w:rPr>
        <w:t xml:space="preserve">bibliografía </w:t>
      </w:r>
      <w:r w:rsidRPr="00831FB9">
        <w:rPr>
          <w:rFonts w:ascii="Times New Roman" w:hAnsi="Times New Roman"/>
          <w:sz w:val="24"/>
          <w:szCs w:val="24"/>
        </w:rPr>
        <w:t>permitió concluir que son coherentes, lo que podría ser un buen indicador de la calidad de los datos primarios utilizados. Además, la cercanía de los resultados con respecto a otros estudios parece indicar que no existen mayores diferencias al haber realizado los cálculos sin un programa especializado (</w:t>
      </w:r>
      <w:r w:rsidR="00ED4DE1">
        <w:rPr>
          <w:rFonts w:ascii="Times New Roman" w:hAnsi="Times New Roman"/>
          <w:sz w:val="24"/>
          <w:szCs w:val="24"/>
        </w:rPr>
        <w:t>p.ej.,</w:t>
      </w:r>
      <w:r w:rsidRPr="00831FB9">
        <w:rPr>
          <w:rFonts w:ascii="Times New Roman" w:hAnsi="Times New Roman"/>
          <w:sz w:val="24"/>
          <w:szCs w:val="24"/>
        </w:rPr>
        <w:t xml:space="preserve"> </w:t>
      </w:r>
      <w:proofErr w:type="spellStart"/>
      <w:r w:rsidRPr="00831FB9">
        <w:rPr>
          <w:rFonts w:ascii="Times New Roman" w:hAnsi="Times New Roman"/>
          <w:sz w:val="24"/>
          <w:szCs w:val="24"/>
        </w:rPr>
        <w:t>SimaPro</w:t>
      </w:r>
      <w:proofErr w:type="spellEnd"/>
      <w:r w:rsidRPr="00831FB9">
        <w:rPr>
          <w:rFonts w:ascii="Times New Roman" w:hAnsi="Times New Roman"/>
          <w:sz w:val="24"/>
          <w:szCs w:val="24"/>
        </w:rPr>
        <w:t xml:space="preserve">, </w:t>
      </w:r>
      <w:proofErr w:type="spellStart"/>
      <w:r w:rsidRPr="00831FB9">
        <w:rPr>
          <w:rFonts w:ascii="Times New Roman" w:hAnsi="Times New Roman"/>
          <w:sz w:val="24"/>
          <w:szCs w:val="24"/>
        </w:rPr>
        <w:t>GaBi</w:t>
      </w:r>
      <w:proofErr w:type="spellEnd"/>
      <w:r w:rsidRPr="00831FB9">
        <w:rPr>
          <w:rFonts w:ascii="Times New Roman" w:hAnsi="Times New Roman"/>
          <w:sz w:val="24"/>
          <w:szCs w:val="24"/>
        </w:rPr>
        <w:t>, Umberto, entre otros). No obstante, se debe tener en cuenta que la comparación de resultados de ACV se debe interpretar con precaución</w:t>
      </w:r>
      <w:r w:rsidR="00DF60E1">
        <w:rPr>
          <w:rFonts w:ascii="Times New Roman" w:hAnsi="Times New Roman"/>
          <w:sz w:val="24"/>
          <w:szCs w:val="24"/>
        </w:rPr>
        <w:t>,</w:t>
      </w:r>
      <w:r w:rsidRPr="00831FB9">
        <w:rPr>
          <w:rFonts w:ascii="Times New Roman" w:hAnsi="Times New Roman"/>
          <w:sz w:val="24"/>
          <w:szCs w:val="24"/>
        </w:rPr>
        <w:t xml:space="preserve"> ya que existen diferencias metodológicas importantes entre los estudios, lo cual, ya se ha demostrado, puede conllevar a diferencias importantes en los resultados (</w:t>
      </w:r>
      <w:r w:rsidRPr="00CF113B" w:rsidR="00DF60E1">
        <w:rPr>
          <w:rFonts w:ascii="Times New Roman" w:hAnsi="Times New Roman" w:eastAsia="Times New Roman"/>
          <w:color w:val="0070C0"/>
          <w:sz w:val="24"/>
          <w:szCs w:val="24"/>
          <w:lang w:val="es-CR"/>
        </w:rPr>
        <w:t xml:space="preserve">De Rosa, </w:t>
      </w:r>
      <w:proofErr w:type="spellStart"/>
      <w:r w:rsidRPr="00CF113B" w:rsidR="00DF60E1">
        <w:rPr>
          <w:rFonts w:ascii="Times New Roman" w:hAnsi="Times New Roman" w:eastAsia="Times New Roman"/>
          <w:color w:val="0070C0"/>
          <w:sz w:val="24"/>
          <w:szCs w:val="24"/>
          <w:lang w:val="es-CR"/>
        </w:rPr>
        <w:t>Pizzol</w:t>
      </w:r>
      <w:proofErr w:type="spellEnd"/>
      <w:r w:rsidRPr="00CF113B" w:rsidR="00DF60E1">
        <w:rPr>
          <w:rFonts w:ascii="Times New Roman" w:hAnsi="Times New Roman" w:eastAsia="Times New Roman"/>
          <w:color w:val="0070C0"/>
          <w:sz w:val="24"/>
          <w:szCs w:val="24"/>
          <w:lang w:val="es-CR"/>
        </w:rPr>
        <w:t xml:space="preserve"> y Schmidt, </w:t>
      </w:r>
      <w:r w:rsidRPr="00CF113B" w:rsidR="00DF60E1">
        <w:rPr>
          <w:rFonts w:ascii="Times New Roman" w:hAnsi="Times New Roman"/>
          <w:color w:val="0070C0"/>
          <w:sz w:val="24"/>
          <w:szCs w:val="24"/>
        </w:rPr>
        <w:t>2017</w:t>
      </w:r>
      <w:r w:rsidR="00DF60E1">
        <w:rPr>
          <w:rFonts w:ascii="Times New Roman" w:hAnsi="Times New Roman"/>
          <w:color w:val="0070C0"/>
          <w:sz w:val="24"/>
          <w:szCs w:val="24"/>
        </w:rPr>
        <w:t xml:space="preserve">; </w:t>
      </w:r>
      <w:r w:rsidRPr="00CF113B">
        <w:rPr>
          <w:rFonts w:ascii="Times New Roman" w:hAnsi="Times New Roman"/>
          <w:color w:val="0070C0"/>
          <w:sz w:val="24"/>
          <w:szCs w:val="24"/>
          <w:lang w:val="nl-NL"/>
        </w:rPr>
        <w:t>Klein, Wolf, Schulz y Weber,</w:t>
      </w:r>
      <w:r w:rsidRPr="00CF113B">
        <w:rPr>
          <w:rFonts w:ascii="Times New Roman" w:hAnsi="Times New Roman"/>
          <w:color w:val="0070C0"/>
          <w:sz w:val="24"/>
          <w:szCs w:val="24"/>
        </w:rPr>
        <w:t xml:space="preserve"> 2015</w:t>
      </w:r>
      <w:r w:rsidRPr="00831FB9">
        <w:rPr>
          <w:rFonts w:ascii="Times New Roman" w:hAnsi="Times New Roman"/>
          <w:sz w:val="24"/>
          <w:szCs w:val="24"/>
        </w:rPr>
        <w:t xml:space="preserve">). </w:t>
      </w:r>
    </w:p>
    <w:p w:rsidR="00732D08" w:rsidP="00E14A1B" w:rsidRDefault="00732D08" w14:paraId="552D19A2" w14:textId="77777777">
      <w:pPr>
        <w:spacing w:after="0" w:line="240" w:lineRule="auto"/>
        <w:jc w:val="both"/>
        <w:rPr>
          <w:rFonts w:ascii="Times New Roman" w:hAnsi="Times New Roman"/>
          <w:sz w:val="24"/>
          <w:szCs w:val="24"/>
        </w:rPr>
      </w:pPr>
    </w:p>
    <w:p w:rsidR="00C816D7" w:rsidP="00E14A1B" w:rsidRDefault="001D225B" w14:paraId="16EB901D" w14:textId="1533CA90">
      <w:pPr>
        <w:spacing w:after="0" w:line="240" w:lineRule="auto"/>
        <w:jc w:val="both"/>
        <w:rPr>
          <w:rFonts w:ascii="Times New Roman" w:hAnsi="Times New Roman"/>
          <w:sz w:val="24"/>
          <w:szCs w:val="24"/>
        </w:rPr>
      </w:pPr>
      <w:r w:rsidRPr="00831FB9">
        <w:rPr>
          <w:rFonts w:ascii="Times New Roman" w:hAnsi="Times New Roman"/>
          <w:sz w:val="24"/>
          <w:szCs w:val="24"/>
        </w:rPr>
        <w:t>El transporte de madera rolliza, la distribución de las tarimas y el aserrío de la madera</w:t>
      </w:r>
      <w:r>
        <w:rPr>
          <w:rFonts w:ascii="Times New Roman" w:hAnsi="Times New Roman"/>
          <w:sz w:val="24"/>
          <w:szCs w:val="24"/>
        </w:rPr>
        <w:t>,</w:t>
      </w:r>
      <w:r w:rsidRPr="00831FB9">
        <w:rPr>
          <w:rFonts w:ascii="Times New Roman" w:hAnsi="Times New Roman"/>
          <w:sz w:val="24"/>
          <w:szCs w:val="24"/>
        </w:rPr>
        <w:t xml:space="preserve"> son las etapas que generan mayor impacto</w:t>
      </w:r>
      <w:r>
        <w:rPr>
          <w:rFonts w:ascii="Times New Roman" w:hAnsi="Times New Roman"/>
          <w:sz w:val="24"/>
          <w:szCs w:val="24"/>
        </w:rPr>
        <w:t xml:space="preserve"> y representan en conjunto </w:t>
      </w:r>
      <w:r w:rsidRPr="00831FB9">
        <w:rPr>
          <w:rFonts w:ascii="Times New Roman" w:hAnsi="Times New Roman"/>
          <w:sz w:val="24"/>
          <w:szCs w:val="24"/>
        </w:rPr>
        <w:t>entre el 73-78</w:t>
      </w:r>
      <w:r>
        <w:rPr>
          <w:rFonts w:ascii="Times New Roman" w:hAnsi="Times New Roman"/>
          <w:sz w:val="24"/>
          <w:szCs w:val="24"/>
        </w:rPr>
        <w:t xml:space="preserve"> </w:t>
      </w:r>
      <w:r w:rsidRPr="00831FB9">
        <w:rPr>
          <w:rFonts w:ascii="Times New Roman" w:hAnsi="Times New Roman"/>
          <w:sz w:val="24"/>
          <w:szCs w:val="24"/>
        </w:rPr>
        <w:t>% del impacto de ciclo de vida</w:t>
      </w:r>
      <w:r>
        <w:rPr>
          <w:rFonts w:ascii="Times New Roman" w:hAnsi="Times New Roman"/>
          <w:sz w:val="24"/>
          <w:szCs w:val="24"/>
        </w:rPr>
        <w:t xml:space="preserve"> según el sistema del producto. En ambos casos,</w:t>
      </w:r>
      <w:r w:rsidRPr="00831FB9">
        <w:rPr>
          <w:rFonts w:ascii="Times New Roman" w:hAnsi="Times New Roman"/>
          <w:sz w:val="24"/>
          <w:szCs w:val="24"/>
        </w:rPr>
        <w:t xml:space="preserve"> el transporte de madera rolliza </w:t>
      </w:r>
      <w:r>
        <w:rPr>
          <w:rFonts w:ascii="Times New Roman" w:hAnsi="Times New Roman"/>
          <w:sz w:val="24"/>
          <w:szCs w:val="24"/>
        </w:rPr>
        <w:t xml:space="preserve">es </w:t>
      </w:r>
      <w:r w:rsidRPr="00831FB9">
        <w:rPr>
          <w:rFonts w:ascii="Times New Roman" w:hAnsi="Times New Roman"/>
          <w:sz w:val="24"/>
          <w:szCs w:val="24"/>
        </w:rPr>
        <w:t xml:space="preserve">la </w:t>
      </w:r>
      <w:r>
        <w:rPr>
          <w:rFonts w:ascii="Times New Roman" w:hAnsi="Times New Roman"/>
          <w:sz w:val="24"/>
          <w:szCs w:val="24"/>
        </w:rPr>
        <w:t xml:space="preserve">etapa </w:t>
      </w:r>
      <w:r w:rsidRPr="00831FB9">
        <w:rPr>
          <w:rFonts w:ascii="Times New Roman" w:hAnsi="Times New Roman"/>
          <w:sz w:val="24"/>
          <w:szCs w:val="24"/>
        </w:rPr>
        <w:t>más intensa en emisiones de GEI (</w:t>
      </w:r>
      <w:r w:rsidRPr="00D45C3A">
        <w:rPr>
          <w:rFonts w:ascii="Times New Roman" w:hAnsi="Times New Roman"/>
          <w:b/>
          <w:sz w:val="24"/>
          <w:szCs w:val="24"/>
        </w:rPr>
        <w:t>Figura 4</w:t>
      </w:r>
      <w:r w:rsidR="00AD4C30">
        <w:rPr>
          <w:rFonts w:ascii="Times New Roman" w:hAnsi="Times New Roman"/>
          <w:b/>
          <w:sz w:val="24"/>
          <w:szCs w:val="24"/>
        </w:rPr>
        <w:t>a</w:t>
      </w:r>
      <w:r w:rsidRPr="00D45C3A">
        <w:rPr>
          <w:rFonts w:ascii="Times New Roman" w:hAnsi="Times New Roman"/>
          <w:b/>
          <w:sz w:val="24"/>
          <w:szCs w:val="24"/>
        </w:rPr>
        <w:t xml:space="preserve"> y </w:t>
      </w:r>
      <w:r w:rsidR="00AD4C30">
        <w:rPr>
          <w:rFonts w:ascii="Times New Roman" w:hAnsi="Times New Roman"/>
          <w:b/>
          <w:sz w:val="24"/>
          <w:szCs w:val="24"/>
        </w:rPr>
        <w:t>4b</w:t>
      </w:r>
      <w:r w:rsidRPr="00831FB9">
        <w:rPr>
          <w:rFonts w:ascii="Times New Roman" w:hAnsi="Times New Roman"/>
          <w:sz w:val="24"/>
          <w:szCs w:val="24"/>
        </w:rPr>
        <w:t>)</w:t>
      </w:r>
      <w:r>
        <w:rPr>
          <w:rFonts w:ascii="Times New Roman" w:hAnsi="Times New Roman"/>
          <w:sz w:val="24"/>
          <w:szCs w:val="24"/>
        </w:rPr>
        <w:t xml:space="preserve"> con valores de 1</w:t>
      </w:r>
      <w:r>
        <w:rPr>
          <w:rFonts w:ascii="Times New Roman" w:hAnsi="Times New Roman"/>
          <w:sz w:val="24"/>
          <w:szCs w:val="24"/>
        </w:rPr>
        <w:t>.</w:t>
      </w:r>
      <w:r w:rsidRPr="00831FB9">
        <w:rPr>
          <w:rFonts w:ascii="Times New Roman" w:hAnsi="Times New Roman"/>
          <w:sz w:val="24"/>
          <w:szCs w:val="24"/>
        </w:rPr>
        <w:t>61 kg CO</w:t>
      </w:r>
      <w:r w:rsidRPr="00831FB9">
        <w:rPr>
          <w:rFonts w:ascii="Times New Roman" w:hAnsi="Times New Roman"/>
          <w:sz w:val="24"/>
          <w:szCs w:val="24"/>
          <w:vertAlign w:val="subscript"/>
        </w:rPr>
        <w:t>2</w:t>
      </w:r>
      <w:r w:rsidRPr="00831FB9">
        <w:rPr>
          <w:rFonts w:ascii="Times New Roman" w:hAnsi="Times New Roman"/>
          <w:sz w:val="24"/>
          <w:szCs w:val="24"/>
        </w:rPr>
        <w:t>-eq tarima</w:t>
      </w:r>
      <w:r w:rsidRPr="00831FB9">
        <w:rPr>
          <w:rFonts w:ascii="Times New Roman" w:hAnsi="Times New Roman"/>
          <w:sz w:val="24"/>
          <w:szCs w:val="24"/>
          <w:vertAlign w:val="superscript"/>
        </w:rPr>
        <w:t>-1</w:t>
      </w:r>
      <w:r w:rsidRPr="00831FB9">
        <w:rPr>
          <w:rFonts w:ascii="Times New Roman" w:hAnsi="Times New Roman"/>
          <w:sz w:val="24"/>
          <w:szCs w:val="24"/>
        </w:rPr>
        <w:t xml:space="preserve"> y 43</w:t>
      </w:r>
      <w:r>
        <w:rPr>
          <w:rFonts w:ascii="Times New Roman" w:hAnsi="Times New Roman"/>
          <w:sz w:val="24"/>
          <w:szCs w:val="24"/>
        </w:rPr>
        <w:t>.</w:t>
      </w:r>
      <w:r w:rsidRPr="00831FB9">
        <w:rPr>
          <w:rFonts w:ascii="Times New Roman" w:hAnsi="Times New Roman"/>
          <w:sz w:val="24"/>
          <w:szCs w:val="24"/>
        </w:rPr>
        <w:t>22 kg CO</w:t>
      </w:r>
      <w:r w:rsidRPr="00831FB9">
        <w:rPr>
          <w:rFonts w:ascii="Times New Roman" w:hAnsi="Times New Roman"/>
          <w:sz w:val="24"/>
          <w:szCs w:val="24"/>
          <w:vertAlign w:val="subscript"/>
        </w:rPr>
        <w:t>2</w:t>
      </w:r>
      <w:r w:rsidRPr="00831FB9">
        <w:rPr>
          <w:rFonts w:ascii="Times New Roman" w:hAnsi="Times New Roman"/>
          <w:sz w:val="24"/>
          <w:szCs w:val="24"/>
        </w:rPr>
        <w:t>-eq m</w:t>
      </w:r>
      <w:r w:rsidRPr="00831FB9">
        <w:rPr>
          <w:rFonts w:ascii="Times New Roman" w:hAnsi="Times New Roman"/>
          <w:sz w:val="24"/>
          <w:szCs w:val="24"/>
          <w:vertAlign w:val="superscript"/>
        </w:rPr>
        <w:t>-3</w:t>
      </w:r>
      <w:r>
        <w:rPr>
          <w:rFonts w:ascii="Times New Roman" w:hAnsi="Times New Roman"/>
          <w:sz w:val="24"/>
          <w:szCs w:val="24"/>
        </w:rPr>
        <w:t xml:space="preserve">. Con respecto a las fuentes de GEI, la </w:t>
      </w:r>
      <w:r w:rsidRPr="00831FB9">
        <w:rPr>
          <w:rFonts w:ascii="Times New Roman" w:hAnsi="Times New Roman"/>
          <w:sz w:val="24"/>
          <w:szCs w:val="24"/>
        </w:rPr>
        <w:t xml:space="preserve">combustión de </w:t>
      </w:r>
      <w:r>
        <w:rPr>
          <w:rFonts w:ascii="Times New Roman" w:hAnsi="Times New Roman"/>
          <w:sz w:val="24"/>
          <w:szCs w:val="24"/>
        </w:rPr>
        <w:t>diésel es la de mayor magnitud en todas las etapas del ciclo de vida, con valores de</w:t>
      </w:r>
      <w:r w:rsidRPr="00831FB9">
        <w:rPr>
          <w:rFonts w:ascii="Times New Roman" w:hAnsi="Times New Roman"/>
          <w:sz w:val="24"/>
          <w:szCs w:val="24"/>
        </w:rPr>
        <w:t xml:space="preserve"> </w:t>
      </w:r>
      <w:r>
        <w:rPr>
          <w:rFonts w:ascii="Times New Roman" w:hAnsi="Times New Roman"/>
          <w:sz w:val="24"/>
          <w:szCs w:val="24"/>
        </w:rPr>
        <w:t>2</w:t>
      </w:r>
      <w:r>
        <w:rPr>
          <w:rFonts w:ascii="Times New Roman" w:hAnsi="Times New Roman"/>
          <w:sz w:val="24"/>
          <w:szCs w:val="24"/>
        </w:rPr>
        <w:t>.</w:t>
      </w:r>
      <w:r w:rsidRPr="00831FB9">
        <w:rPr>
          <w:rFonts w:ascii="Times New Roman" w:hAnsi="Times New Roman"/>
          <w:sz w:val="24"/>
          <w:szCs w:val="24"/>
        </w:rPr>
        <w:t>31 kg CO</w:t>
      </w:r>
      <w:r w:rsidRPr="00831FB9">
        <w:rPr>
          <w:rFonts w:ascii="Times New Roman" w:hAnsi="Times New Roman"/>
          <w:sz w:val="24"/>
          <w:szCs w:val="24"/>
          <w:vertAlign w:val="subscript"/>
        </w:rPr>
        <w:t>2</w:t>
      </w:r>
      <w:r w:rsidRPr="00831FB9">
        <w:rPr>
          <w:rFonts w:ascii="Times New Roman" w:hAnsi="Times New Roman"/>
          <w:sz w:val="24"/>
          <w:szCs w:val="24"/>
        </w:rPr>
        <w:t>-eq tarima</w:t>
      </w:r>
      <w:r w:rsidRPr="00831FB9">
        <w:rPr>
          <w:rFonts w:ascii="Times New Roman" w:hAnsi="Times New Roman"/>
          <w:sz w:val="24"/>
          <w:szCs w:val="24"/>
          <w:vertAlign w:val="superscript"/>
        </w:rPr>
        <w:t>-1</w:t>
      </w:r>
      <w:r w:rsidRPr="00831FB9">
        <w:rPr>
          <w:rFonts w:ascii="Times New Roman" w:hAnsi="Times New Roman"/>
          <w:sz w:val="24"/>
          <w:szCs w:val="24"/>
        </w:rPr>
        <w:t xml:space="preserve"> y 86</w:t>
      </w:r>
      <w:r>
        <w:rPr>
          <w:rFonts w:ascii="Times New Roman" w:hAnsi="Times New Roman"/>
          <w:sz w:val="24"/>
          <w:szCs w:val="24"/>
        </w:rPr>
        <w:t>.</w:t>
      </w:r>
      <w:r w:rsidRPr="00831FB9">
        <w:rPr>
          <w:rFonts w:ascii="Times New Roman" w:hAnsi="Times New Roman"/>
          <w:sz w:val="24"/>
          <w:szCs w:val="24"/>
        </w:rPr>
        <w:t>57 kg CO</w:t>
      </w:r>
      <w:r w:rsidRPr="00831FB9">
        <w:rPr>
          <w:rFonts w:ascii="Times New Roman" w:hAnsi="Times New Roman"/>
          <w:sz w:val="24"/>
          <w:szCs w:val="24"/>
          <w:vertAlign w:val="subscript"/>
        </w:rPr>
        <w:t>2</w:t>
      </w:r>
      <w:r w:rsidRPr="00831FB9">
        <w:rPr>
          <w:rFonts w:ascii="Times New Roman" w:hAnsi="Times New Roman"/>
          <w:sz w:val="24"/>
          <w:szCs w:val="24"/>
        </w:rPr>
        <w:t xml:space="preserve">-eq </w:t>
      </w:r>
      <w:r w:rsidRPr="00E14A1B">
        <w:rPr>
          <w:rFonts w:ascii="Times New Roman" w:hAnsi="Times New Roman"/>
          <w:sz w:val="24"/>
          <w:szCs w:val="24"/>
        </w:rPr>
        <w:t>m</w:t>
      </w:r>
      <w:r w:rsidRPr="00E14A1B">
        <w:rPr>
          <w:rFonts w:ascii="Times New Roman" w:hAnsi="Times New Roman"/>
          <w:sz w:val="24"/>
          <w:szCs w:val="24"/>
          <w:vertAlign w:val="superscript"/>
        </w:rPr>
        <w:t>-3</w:t>
      </w:r>
      <w:r w:rsidRPr="00E14A1B">
        <w:rPr>
          <w:rFonts w:ascii="Times New Roman" w:hAnsi="Times New Roman"/>
          <w:sz w:val="24"/>
          <w:szCs w:val="24"/>
        </w:rPr>
        <w:t>,</w:t>
      </w:r>
      <w:r w:rsidRPr="00831FB9">
        <w:rPr>
          <w:rFonts w:ascii="Times New Roman" w:hAnsi="Times New Roman"/>
          <w:sz w:val="24"/>
          <w:szCs w:val="24"/>
        </w:rPr>
        <w:t xml:space="preserve"> lo que representa cerca del 81</w:t>
      </w:r>
      <w:r>
        <w:rPr>
          <w:rFonts w:ascii="Times New Roman" w:hAnsi="Times New Roman"/>
          <w:sz w:val="24"/>
          <w:szCs w:val="24"/>
        </w:rPr>
        <w:t xml:space="preserve"> </w:t>
      </w:r>
      <w:r w:rsidRPr="00831FB9">
        <w:rPr>
          <w:rFonts w:ascii="Times New Roman" w:hAnsi="Times New Roman"/>
          <w:sz w:val="24"/>
          <w:szCs w:val="24"/>
        </w:rPr>
        <w:t>% del impacto en el SP-Bio y 75</w:t>
      </w:r>
      <w:r>
        <w:rPr>
          <w:rFonts w:ascii="Times New Roman" w:hAnsi="Times New Roman"/>
          <w:sz w:val="24"/>
          <w:szCs w:val="24"/>
        </w:rPr>
        <w:t xml:space="preserve"> </w:t>
      </w:r>
      <w:r w:rsidRPr="00831FB9">
        <w:rPr>
          <w:rFonts w:ascii="Times New Roman" w:hAnsi="Times New Roman"/>
          <w:sz w:val="24"/>
          <w:szCs w:val="24"/>
        </w:rPr>
        <w:t>% en el SP-GLP</w:t>
      </w:r>
      <w:r>
        <w:rPr>
          <w:rFonts w:ascii="Times New Roman" w:hAnsi="Times New Roman"/>
          <w:sz w:val="24"/>
          <w:szCs w:val="24"/>
        </w:rPr>
        <w:t xml:space="preserve"> </w:t>
      </w:r>
      <w:r w:rsidRPr="00831FB9">
        <w:rPr>
          <w:rFonts w:ascii="Times New Roman" w:hAnsi="Times New Roman"/>
          <w:sz w:val="24"/>
          <w:szCs w:val="24"/>
        </w:rPr>
        <w:t>(</w:t>
      </w:r>
      <w:r w:rsidRPr="00D45C3A">
        <w:rPr>
          <w:rFonts w:ascii="Times New Roman" w:hAnsi="Times New Roman"/>
          <w:b/>
          <w:sz w:val="24"/>
          <w:szCs w:val="24"/>
        </w:rPr>
        <w:t xml:space="preserve">Figura </w:t>
      </w:r>
      <w:r w:rsidR="00F473EC">
        <w:rPr>
          <w:rFonts w:ascii="Times New Roman" w:hAnsi="Times New Roman"/>
          <w:b/>
          <w:sz w:val="24"/>
          <w:szCs w:val="24"/>
        </w:rPr>
        <w:t>4c</w:t>
      </w:r>
      <w:r w:rsidRPr="00D45C3A">
        <w:rPr>
          <w:rFonts w:ascii="Times New Roman" w:hAnsi="Times New Roman"/>
          <w:b/>
          <w:sz w:val="24"/>
          <w:szCs w:val="24"/>
        </w:rPr>
        <w:t xml:space="preserve"> y </w:t>
      </w:r>
      <w:r w:rsidR="00F473EC">
        <w:rPr>
          <w:rFonts w:ascii="Times New Roman" w:hAnsi="Times New Roman"/>
          <w:b/>
          <w:sz w:val="24"/>
          <w:szCs w:val="24"/>
        </w:rPr>
        <w:t>4d</w:t>
      </w:r>
      <w:r w:rsidRPr="00831FB9">
        <w:rPr>
          <w:rFonts w:ascii="Times New Roman" w:hAnsi="Times New Roman"/>
          <w:sz w:val="24"/>
          <w:szCs w:val="24"/>
        </w:rPr>
        <w:t>).</w:t>
      </w:r>
    </w:p>
    <w:p w:rsidR="00065A15" w:rsidP="00E14A1B" w:rsidRDefault="00065A15" w14:paraId="111AF727" w14:textId="77777777">
      <w:pPr>
        <w:pStyle w:val="Descripcin"/>
        <w:spacing w:after="0"/>
        <w:rPr>
          <w:rFonts w:ascii="Times New Roman" w:hAnsi="Times New Roman"/>
          <w:color w:val="auto"/>
          <w:sz w:val="24"/>
          <w:szCs w:val="24"/>
        </w:rPr>
      </w:pPr>
    </w:p>
    <w:p w:rsidRPr="00A74E2F" w:rsidR="00E9282A" w:rsidP="00E14A1B" w:rsidRDefault="00B60041" w14:paraId="2A98B164" w14:textId="206C8FED">
      <w:pPr>
        <w:pStyle w:val="Descripcin"/>
        <w:spacing w:after="0"/>
        <w:rPr>
          <w:rFonts w:ascii="Times New Roman" w:hAnsi="Times New Roman"/>
          <w:b w:val="0"/>
          <w:color w:val="auto"/>
          <w:sz w:val="24"/>
          <w:szCs w:val="24"/>
        </w:rPr>
      </w:pPr>
      <w:r w:rsidRPr="00A74E2F">
        <w:rPr>
          <w:rFonts w:ascii="Times New Roman" w:hAnsi="Times New Roman"/>
          <w:color w:val="auto"/>
          <w:sz w:val="24"/>
          <w:szCs w:val="24"/>
        </w:rPr>
        <w:t xml:space="preserve">Cuadro </w:t>
      </w:r>
      <w:r w:rsidRPr="00A74E2F">
        <w:rPr>
          <w:rFonts w:ascii="Times New Roman" w:hAnsi="Times New Roman"/>
          <w:color w:val="auto"/>
          <w:sz w:val="24"/>
          <w:szCs w:val="24"/>
        </w:rPr>
        <w:fldChar w:fldCharType="begin"/>
      </w:r>
      <w:r w:rsidRPr="00A74E2F">
        <w:rPr>
          <w:rFonts w:ascii="Times New Roman" w:hAnsi="Times New Roman"/>
          <w:color w:val="auto"/>
          <w:sz w:val="24"/>
          <w:szCs w:val="24"/>
        </w:rPr>
        <w:instrText xml:space="preserve"> SEQ Cuadro \* ARABIC </w:instrText>
      </w:r>
      <w:r w:rsidRPr="00A74E2F">
        <w:rPr>
          <w:rFonts w:ascii="Times New Roman" w:hAnsi="Times New Roman"/>
          <w:color w:val="auto"/>
          <w:sz w:val="24"/>
          <w:szCs w:val="24"/>
        </w:rPr>
        <w:fldChar w:fldCharType="separate"/>
      </w:r>
      <w:r w:rsidRPr="00A74E2F" w:rsidR="00B064EB">
        <w:rPr>
          <w:rFonts w:ascii="Times New Roman" w:hAnsi="Times New Roman"/>
          <w:noProof/>
          <w:color w:val="auto"/>
          <w:sz w:val="24"/>
          <w:szCs w:val="24"/>
        </w:rPr>
        <w:t>3</w:t>
      </w:r>
      <w:r w:rsidRPr="00A74E2F">
        <w:rPr>
          <w:rFonts w:ascii="Times New Roman" w:hAnsi="Times New Roman"/>
          <w:color w:val="auto"/>
          <w:sz w:val="24"/>
          <w:szCs w:val="24"/>
        </w:rPr>
        <w:fldChar w:fldCharType="end"/>
      </w:r>
      <w:r w:rsidRPr="00A74E2F">
        <w:rPr>
          <w:rFonts w:ascii="Times New Roman" w:hAnsi="Times New Roman"/>
          <w:b w:val="0"/>
          <w:color w:val="auto"/>
          <w:sz w:val="24"/>
          <w:szCs w:val="24"/>
        </w:rPr>
        <w:t xml:space="preserve">. Resultados </w:t>
      </w:r>
      <w:r w:rsidRPr="00A74E2F" w:rsidR="00DF60E1">
        <w:rPr>
          <w:rFonts w:ascii="Times New Roman" w:hAnsi="Times New Roman"/>
          <w:b w:val="0"/>
          <w:color w:val="auto"/>
          <w:sz w:val="24"/>
          <w:szCs w:val="24"/>
        </w:rPr>
        <w:t xml:space="preserve">del inventario del ciclo de vida </w:t>
      </w:r>
      <w:r w:rsidRPr="00A74E2F" w:rsidR="00732D08">
        <w:rPr>
          <w:rFonts w:ascii="Times New Roman" w:hAnsi="Times New Roman"/>
          <w:b w:val="0"/>
          <w:color w:val="auto"/>
          <w:sz w:val="24"/>
          <w:szCs w:val="24"/>
        </w:rPr>
        <w:t>(</w:t>
      </w:r>
      <w:r w:rsidRPr="00A74E2F">
        <w:rPr>
          <w:rFonts w:ascii="Times New Roman" w:hAnsi="Times New Roman"/>
          <w:b w:val="0"/>
          <w:color w:val="auto"/>
          <w:sz w:val="24"/>
          <w:szCs w:val="24"/>
        </w:rPr>
        <w:t>ICV</w:t>
      </w:r>
      <w:r w:rsidRPr="00A74E2F" w:rsidR="00732D08">
        <w:rPr>
          <w:rFonts w:ascii="Times New Roman" w:hAnsi="Times New Roman"/>
          <w:b w:val="0"/>
          <w:color w:val="auto"/>
          <w:sz w:val="24"/>
          <w:szCs w:val="24"/>
        </w:rPr>
        <w:t>)</w:t>
      </w:r>
      <w:r w:rsidRPr="00A74E2F">
        <w:rPr>
          <w:rFonts w:ascii="Times New Roman" w:hAnsi="Times New Roman"/>
          <w:b w:val="0"/>
          <w:color w:val="auto"/>
          <w:sz w:val="24"/>
          <w:szCs w:val="24"/>
        </w:rPr>
        <w:t xml:space="preserve"> </w:t>
      </w:r>
      <w:r w:rsidRPr="00A74E2F" w:rsidR="002E4149">
        <w:rPr>
          <w:rFonts w:ascii="Times New Roman" w:hAnsi="Times New Roman"/>
          <w:b w:val="0"/>
          <w:color w:val="auto"/>
          <w:sz w:val="24"/>
          <w:szCs w:val="24"/>
        </w:rPr>
        <w:t>según el</w:t>
      </w:r>
      <w:r w:rsidRPr="00A74E2F">
        <w:rPr>
          <w:rFonts w:ascii="Times New Roman" w:hAnsi="Times New Roman"/>
          <w:b w:val="0"/>
          <w:color w:val="auto"/>
          <w:sz w:val="24"/>
          <w:szCs w:val="24"/>
        </w:rPr>
        <w:t xml:space="preserve"> sistema del producto</w:t>
      </w:r>
      <w:r w:rsidRPr="00A74E2F" w:rsidR="00AA1A20">
        <w:rPr>
          <w:rFonts w:ascii="Times New Roman" w:hAnsi="Times New Roman"/>
          <w:b w:val="0"/>
          <w:color w:val="auto"/>
          <w:sz w:val="24"/>
          <w:szCs w:val="24"/>
        </w:rPr>
        <w:t xml:space="preserve"> para la </w:t>
      </w:r>
      <w:r w:rsidR="00DF60E1">
        <w:rPr>
          <w:rFonts w:ascii="Times New Roman" w:hAnsi="Times New Roman"/>
          <w:b w:val="0"/>
          <w:color w:val="auto"/>
          <w:sz w:val="24"/>
          <w:szCs w:val="24"/>
        </w:rPr>
        <w:t>r</w:t>
      </w:r>
      <w:r w:rsidRPr="00A74E2F">
        <w:rPr>
          <w:rFonts w:ascii="Times New Roman" w:hAnsi="Times New Roman"/>
          <w:b w:val="0"/>
          <w:color w:val="auto"/>
          <w:sz w:val="24"/>
          <w:szCs w:val="24"/>
        </w:rPr>
        <w:t>egión Huetar Norte</w:t>
      </w:r>
      <w:bookmarkEnd w:id="82"/>
      <w:r w:rsidR="00A74E2F">
        <w:rPr>
          <w:rFonts w:ascii="Times New Roman" w:hAnsi="Times New Roman"/>
          <w:b w:val="0"/>
          <w:color w:val="auto"/>
          <w:sz w:val="24"/>
          <w:szCs w:val="24"/>
        </w:rPr>
        <w:t>,</w:t>
      </w:r>
      <w:r w:rsidRPr="00A74E2F" w:rsidR="002E4149">
        <w:rPr>
          <w:rFonts w:ascii="Times New Roman" w:hAnsi="Times New Roman"/>
          <w:b w:val="0"/>
          <w:color w:val="auto"/>
          <w:sz w:val="24"/>
          <w:szCs w:val="24"/>
        </w:rPr>
        <w:t xml:space="preserve"> 2017.</w:t>
      </w:r>
    </w:p>
    <w:p w:rsidRPr="00A74E2F" w:rsidR="00732D08" w:rsidP="00E14A1B" w:rsidRDefault="00A74E2F" w14:paraId="21128582" w14:textId="513D7060">
      <w:pPr>
        <w:spacing w:line="240" w:lineRule="auto"/>
        <w:rPr>
          <w:rFonts w:ascii="Times New Roman" w:hAnsi="Times New Roman"/>
          <w:bCs/>
          <w:sz w:val="24"/>
          <w:szCs w:val="24"/>
          <w:lang w:val="en-US"/>
        </w:rPr>
      </w:pPr>
      <w:r w:rsidRPr="00AF7593">
        <w:rPr>
          <w:rFonts w:ascii="Times New Roman" w:hAnsi="Times New Roman"/>
          <w:b/>
          <w:sz w:val="24"/>
          <w:szCs w:val="24"/>
          <w:lang w:val="en-US"/>
        </w:rPr>
        <w:t>Table 3</w:t>
      </w:r>
      <w:r w:rsidRPr="00AF7593">
        <w:rPr>
          <w:rFonts w:ascii="Times New Roman" w:hAnsi="Times New Roman"/>
          <w:bCs/>
          <w:sz w:val="24"/>
          <w:szCs w:val="24"/>
          <w:lang w:val="en-US"/>
        </w:rPr>
        <w:t xml:space="preserve">. </w:t>
      </w:r>
      <w:r w:rsidRPr="00A74E2F">
        <w:rPr>
          <w:rFonts w:ascii="Times New Roman" w:hAnsi="Times New Roman"/>
          <w:bCs/>
          <w:sz w:val="24"/>
          <w:szCs w:val="24"/>
          <w:lang w:val="en-US"/>
        </w:rPr>
        <w:t xml:space="preserve">Results of the Life Cycle Inventory (LCI) according to the product system for the </w:t>
      </w:r>
      <w:proofErr w:type="spellStart"/>
      <w:r w:rsidRPr="00A74E2F">
        <w:rPr>
          <w:rFonts w:ascii="Times New Roman" w:hAnsi="Times New Roman"/>
          <w:bCs/>
          <w:sz w:val="24"/>
          <w:szCs w:val="24"/>
          <w:lang w:val="en-US"/>
        </w:rPr>
        <w:t>Huetar</w:t>
      </w:r>
      <w:proofErr w:type="spellEnd"/>
      <w:r w:rsidRPr="00A74E2F">
        <w:rPr>
          <w:rFonts w:ascii="Times New Roman" w:hAnsi="Times New Roman"/>
          <w:bCs/>
          <w:sz w:val="24"/>
          <w:szCs w:val="24"/>
          <w:lang w:val="en-US"/>
        </w:rPr>
        <w:t xml:space="preserve"> Norte Region, 2017.</w:t>
      </w:r>
    </w:p>
    <w:tbl>
      <w:tblPr>
        <w:tblW w:w="10980" w:type="dxa"/>
        <w:jc w:val="center"/>
        <w:tblCellMar>
          <w:top w:w="15" w:type="dxa"/>
          <w:bottom w:w="15" w:type="dxa"/>
        </w:tblCellMar>
        <w:tblLook w:val="04A0" w:firstRow="1" w:lastRow="0" w:firstColumn="1" w:lastColumn="0" w:noHBand="0" w:noVBand="1"/>
      </w:tblPr>
      <w:tblGrid>
        <w:gridCol w:w="4050"/>
        <w:gridCol w:w="1710"/>
        <w:gridCol w:w="1620"/>
        <w:gridCol w:w="1800"/>
        <w:gridCol w:w="1800"/>
      </w:tblGrid>
      <w:tr w:rsidRPr="00E9282A" w:rsidR="00B60041" w:rsidTr="00C573C8" w14:paraId="5D30C5DE" w14:textId="77777777">
        <w:trPr>
          <w:trHeight w:val="245"/>
          <w:jc w:val="center"/>
        </w:trPr>
        <w:tc>
          <w:tcPr>
            <w:tcW w:w="4050" w:type="dxa"/>
            <w:vMerge w:val="restart"/>
            <w:tcBorders>
              <w:top w:val="single" w:color="auto" w:sz="4" w:space="0"/>
              <w:left w:val="nil"/>
              <w:bottom w:val="single" w:color="auto" w:sz="4" w:space="0"/>
              <w:right w:val="nil"/>
            </w:tcBorders>
            <w:noWrap/>
            <w:vAlign w:val="center"/>
            <w:hideMark/>
          </w:tcPr>
          <w:p w:rsidRPr="00E9282A" w:rsidR="00B60041" w:rsidP="00E14A1B" w:rsidRDefault="00B60041" w14:paraId="70B4D495" w14:textId="77777777">
            <w:pPr>
              <w:spacing w:after="0" w:line="240" w:lineRule="auto"/>
              <w:jc w:val="center"/>
              <w:rPr>
                <w:rFonts w:ascii="Times New Roman" w:hAnsi="Times New Roman" w:eastAsia="Times New Roman"/>
                <w:b/>
                <w:bCs/>
                <w:color w:val="000000"/>
                <w:lang w:val="es-CR"/>
              </w:rPr>
            </w:pPr>
            <w:r w:rsidRPr="00E9282A">
              <w:rPr>
                <w:rFonts w:ascii="Times New Roman" w:hAnsi="Times New Roman" w:eastAsia="Times New Roman"/>
                <w:b/>
                <w:bCs/>
                <w:color w:val="000000"/>
                <w:lang w:val="es-CR"/>
              </w:rPr>
              <w:t>Descripción</w:t>
            </w:r>
          </w:p>
        </w:tc>
        <w:tc>
          <w:tcPr>
            <w:tcW w:w="6930" w:type="dxa"/>
            <w:gridSpan w:val="4"/>
            <w:tcBorders>
              <w:top w:val="single" w:color="auto" w:sz="4" w:space="0"/>
              <w:left w:val="nil"/>
              <w:bottom w:val="single" w:color="auto" w:sz="4" w:space="0"/>
              <w:right w:val="nil"/>
            </w:tcBorders>
            <w:noWrap/>
            <w:vAlign w:val="center"/>
            <w:hideMark/>
          </w:tcPr>
          <w:p w:rsidRPr="00E9282A" w:rsidR="00B60041" w:rsidP="00E14A1B" w:rsidRDefault="00B60041" w14:paraId="644C4646" w14:textId="77777777">
            <w:pPr>
              <w:spacing w:after="0" w:line="240" w:lineRule="auto"/>
              <w:jc w:val="center"/>
              <w:rPr>
                <w:rFonts w:ascii="Times New Roman" w:hAnsi="Times New Roman" w:eastAsia="Times New Roman"/>
                <w:b/>
                <w:bCs/>
                <w:color w:val="000000"/>
                <w:lang w:val="es-CR"/>
              </w:rPr>
            </w:pPr>
            <w:r w:rsidRPr="00E9282A">
              <w:rPr>
                <w:rFonts w:ascii="Times New Roman" w:hAnsi="Times New Roman" w:eastAsia="Times New Roman"/>
                <w:b/>
                <w:bCs/>
                <w:color w:val="000000"/>
                <w:lang w:val="es-CR"/>
              </w:rPr>
              <w:t>Sistema del producto</w:t>
            </w:r>
          </w:p>
        </w:tc>
      </w:tr>
      <w:tr w:rsidRPr="00E9282A" w:rsidR="00B60041" w:rsidTr="00C573C8" w14:paraId="4CAAD9FB" w14:textId="77777777">
        <w:trPr>
          <w:trHeight w:val="200"/>
          <w:jc w:val="center"/>
        </w:trPr>
        <w:tc>
          <w:tcPr>
            <w:tcW w:w="4050" w:type="dxa"/>
            <w:vMerge/>
            <w:tcBorders>
              <w:top w:val="single" w:color="auto" w:sz="4" w:space="0"/>
              <w:left w:val="nil"/>
              <w:bottom w:val="single" w:color="auto" w:sz="4" w:space="0"/>
              <w:right w:val="nil"/>
            </w:tcBorders>
            <w:vAlign w:val="center"/>
            <w:hideMark/>
          </w:tcPr>
          <w:p w:rsidRPr="00E9282A" w:rsidR="00B60041" w:rsidP="00E14A1B" w:rsidRDefault="00B60041" w14:paraId="3323B8B4" w14:textId="77777777">
            <w:pPr>
              <w:spacing w:after="0" w:line="240" w:lineRule="auto"/>
              <w:rPr>
                <w:rFonts w:ascii="Times New Roman" w:hAnsi="Times New Roman" w:eastAsia="Times New Roman"/>
                <w:b/>
                <w:bCs/>
                <w:color w:val="000000"/>
                <w:lang w:val="es-CR"/>
              </w:rPr>
            </w:pPr>
          </w:p>
        </w:tc>
        <w:tc>
          <w:tcPr>
            <w:tcW w:w="3330" w:type="dxa"/>
            <w:gridSpan w:val="2"/>
            <w:tcBorders>
              <w:top w:val="single" w:color="auto" w:sz="4" w:space="0"/>
              <w:left w:val="nil"/>
              <w:bottom w:val="single" w:color="auto" w:sz="4" w:space="0"/>
              <w:right w:val="nil"/>
            </w:tcBorders>
            <w:noWrap/>
            <w:vAlign w:val="center"/>
            <w:hideMark/>
          </w:tcPr>
          <w:p w:rsidRPr="00E9282A" w:rsidR="00B60041" w:rsidP="00E14A1B" w:rsidRDefault="00B60041" w14:paraId="7C71B02C" w14:textId="77777777">
            <w:pPr>
              <w:spacing w:after="0" w:line="240" w:lineRule="auto"/>
              <w:jc w:val="center"/>
              <w:rPr>
                <w:rFonts w:ascii="Times New Roman" w:hAnsi="Times New Roman" w:eastAsia="Times New Roman"/>
                <w:b/>
                <w:bCs/>
                <w:color w:val="000000"/>
                <w:lang w:val="es-CR"/>
              </w:rPr>
            </w:pPr>
            <w:r w:rsidRPr="00E9282A">
              <w:rPr>
                <w:rFonts w:ascii="Times New Roman" w:hAnsi="Times New Roman" w:eastAsia="Times New Roman"/>
                <w:b/>
                <w:bCs/>
                <w:color w:val="000000"/>
                <w:lang w:val="es-CR"/>
              </w:rPr>
              <w:t>Tarima</w:t>
            </w:r>
          </w:p>
        </w:tc>
        <w:tc>
          <w:tcPr>
            <w:tcW w:w="3600" w:type="dxa"/>
            <w:gridSpan w:val="2"/>
            <w:tcBorders>
              <w:top w:val="single" w:color="auto" w:sz="4" w:space="0"/>
              <w:left w:val="nil"/>
              <w:bottom w:val="single" w:color="auto" w:sz="4" w:space="0"/>
              <w:right w:val="nil"/>
            </w:tcBorders>
            <w:noWrap/>
            <w:vAlign w:val="center"/>
            <w:hideMark/>
          </w:tcPr>
          <w:p w:rsidRPr="00E9282A" w:rsidR="00B60041" w:rsidP="00E14A1B" w:rsidRDefault="00B60041" w14:paraId="30807F92" w14:textId="77777777">
            <w:pPr>
              <w:spacing w:after="0" w:line="240" w:lineRule="auto"/>
              <w:jc w:val="center"/>
              <w:rPr>
                <w:rFonts w:ascii="Times New Roman" w:hAnsi="Times New Roman" w:eastAsia="Times New Roman"/>
                <w:b/>
                <w:bCs/>
                <w:color w:val="000000"/>
                <w:lang w:val="es-CR"/>
              </w:rPr>
            </w:pPr>
            <w:r w:rsidRPr="00E9282A">
              <w:rPr>
                <w:rFonts w:ascii="Times New Roman" w:hAnsi="Times New Roman" w:eastAsia="Times New Roman"/>
                <w:b/>
                <w:bCs/>
                <w:color w:val="000000"/>
                <w:lang w:val="es-CR"/>
              </w:rPr>
              <w:t>m</w:t>
            </w:r>
            <w:r w:rsidRPr="00E9282A">
              <w:rPr>
                <w:rFonts w:ascii="Times New Roman" w:hAnsi="Times New Roman" w:eastAsia="Times New Roman"/>
                <w:b/>
                <w:bCs/>
                <w:color w:val="000000"/>
                <w:vertAlign w:val="superscript"/>
                <w:lang w:val="es-CR"/>
              </w:rPr>
              <w:t>3</w:t>
            </w:r>
          </w:p>
        </w:tc>
      </w:tr>
      <w:tr w:rsidRPr="00E9282A" w:rsidR="00B60041" w:rsidTr="00C573C8" w14:paraId="0E777B31" w14:textId="77777777">
        <w:trPr>
          <w:trHeight w:val="300"/>
          <w:jc w:val="center"/>
        </w:trPr>
        <w:tc>
          <w:tcPr>
            <w:tcW w:w="4050" w:type="dxa"/>
            <w:vMerge/>
            <w:tcBorders>
              <w:top w:val="single" w:color="auto" w:sz="4" w:space="0"/>
              <w:left w:val="nil"/>
              <w:bottom w:val="single" w:color="auto" w:sz="4" w:space="0"/>
              <w:right w:val="nil"/>
            </w:tcBorders>
            <w:vAlign w:val="center"/>
            <w:hideMark/>
          </w:tcPr>
          <w:p w:rsidRPr="00E9282A" w:rsidR="00B60041" w:rsidP="00E14A1B" w:rsidRDefault="00B60041" w14:paraId="51795922" w14:textId="77777777">
            <w:pPr>
              <w:spacing w:after="0" w:line="240" w:lineRule="auto"/>
              <w:rPr>
                <w:rFonts w:ascii="Times New Roman" w:hAnsi="Times New Roman" w:eastAsia="Times New Roman"/>
                <w:b/>
                <w:bCs/>
                <w:color w:val="000000"/>
                <w:lang w:val="es-CR"/>
              </w:rPr>
            </w:pPr>
          </w:p>
        </w:tc>
        <w:tc>
          <w:tcPr>
            <w:tcW w:w="1710" w:type="dxa"/>
            <w:tcBorders>
              <w:top w:val="nil"/>
              <w:left w:val="nil"/>
              <w:bottom w:val="single" w:color="auto" w:sz="4" w:space="0"/>
              <w:right w:val="nil"/>
            </w:tcBorders>
            <w:noWrap/>
            <w:vAlign w:val="center"/>
            <w:hideMark/>
          </w:tcPr>
          <w:p w:rsidRPr="00E9282A" w:rsidR="00B60041" w:rsidP="00E14A1B" w:rsidRDefault="00B60041" w14:paraId="375D5D38" w14:textId="77777777">
            <w:pPr>
              <w:spacing w:after="0" w:line="240" w:lineRule="auto"/>
              <w:jc w:val="center"/>
              <w:rPr>
                <w:rFonts w:ascii="Times New Roman" w:hAnsi="Times New Roman" w:eastAsia="Times New Roman"/>
                <w:b/>
                <w:bCs/>
                <w:color w:val="000000"/>
                <w:lang w:val="es-CR"/>
              </w:rPr>
            </w:pPr>
            <w:r w:rsidRPr="00E9282A">
              <w:rPr>
                <w:rFonts w:ascii="Times New Roman" w:hAnsi="Times New Roman" w:eastAsia="Times New Roman"/>
                <w:b/>
                <w:bCs/>
                <w:color w:val="000000"/>
                <w:lang w:val="es-CR"/>
              </w:rPr>
              <w:t>SP-Bio</w:t>
            </w:r>
          </w:p>
        </w:tc>
        <w:tc>
          <w:tcPr>
            <w:tcW w:w="1620" w:type="dxa"/>
            <w:tcBorders>
              <w:top w:val="nil"/>
              <w:left w:val="nil"/>
              <w:bottom w:val="single" w:color="auto" w:sz="4" w:space="0"/>
              <w:right w:val="nil"/>
            </w:tcBorders>
            <w:noWrap/>
            <w:vAlign w:val="center"/>
            <w:hideMark/>
          </w:tcPr>
          <w:p w:rsidRPr="00E9282A" w:rsidR="00B60041" w:rsidP="00E14A1B" w:rsidRDefault="00B60041" w14:paraId="13CE0E74" w14:textId="77777777">
            <w:pPr>
              <w:spacing w:after="0" w:line="240" w:lineRule="auto"/>
              <w:jc w:val="center"/>
              <w:rPr>
                <w:rFonts w:ascii="Times New Roman" w:hAnsi="Times New Roman" w:eastAsia="Times New Roman"/>
                <w:b/>
                <w:bCs/>
                <w:color w:val="000000"/>
                <w:lang w:val="es-CR"/>
              </w:rPr>
            </w:pPr>
            <w:r w:rsidRPr="00E9282A">
              <w:rPr>
                <w:rFonts w:ascii="Times New Roman" w:hAnsi="Times New Roman" w:eastAsia="Times New Roman"/>
                <w:b/>
                <w:bCs/>
                <w:color w:val="000000"/>
                <w:lang w:val="es-CR"/>
              </w:rPr>
              <w:t>SP-GLP</w:t>
            </w:r>
          </w:p>
        </w:tc>
        <w:tc>
          <w:tcPr>
            <w:tcW w:w="1800" w:type="dxa"/>
            <w:tcBorders>
              <w:top w:val="nil"/>
              <w:left w:val="nil"/>
              <w:bottom w:val="single" w:color="auto" w:sz="4" w:space="0"/>
              <w:right w:val="nil"/>
            </w:tcBorders>
            <w:noWrap/>
            <w:vAlign w:val="center"/>
            <w:hideMark/>
          </w:tcPr>
          <w:p w:rsidRPr="00E9282A" w:rsidR="00B60041" w:rsidP="00E14A1B" w:rsidRDefault="00B60041" w14:paraId="630D3B33" w14:textId="77777777">
            <w:pPr>
              <w:spacing w:after="0" w:line="240" w:lineRule="auto"/>
              <w:jc w:val="center"/>
              <w:rPr>
                <w:rFonts w:ascii="Times New Roman" w:hAnsi="Times New Roman" w:eastAsia="Times New Roman"/>
                <w:b/>
                <w:bCs/>
                <w:color w:val="000000"/>
                <w:lang w:val="es-CR"/>
              </w:rPr>
            </w:pPr>
            <w:r w:rsidRPr="00E9282A">
              <w:rPr>
                <w:rFonts w:ascii="Times New Roman" w:hAnsi="Times New Roman" w:eastAsia="Times New Roman"/>
                <w:b/>
                <w:bCs/>
                <w:color w:val="000000"/>
                <w:lang w:val="es-CR"/>
              </w:rPr>
              <w:t>SP-Bio</w:t>
            </w:r>
          </w:p>
        </w:tc>
        <w:tc>
          <w:tcPr>
            <w:tcW w:w="1800" w:type="dxa"/>
            <w:tcBorders>
              <w:top w:val="nil"/>
              <w:left w:val="nil"/>
              <w:bottom w:val="single" w:color="auto" w:sz="4" w:space="0"/>
              <w:right w:val="nil"/>
            </w:tcBorders>
            <w:noWrap/>
            <w:vAlign w:val="center"/>
            <w:hideMark/>
          </w:tcPr>
          <w:p w:rsidRPr="00E9282A" w:rsidR="00B60041" w:rsidP="00E14A1B" w:rsidRDefault="00B60041" w14:paraId="0DA5032D" w14:textId="77777777">
            <w:pPr>
              <w:spacing w:after="0" w:line="240" w:lineRule="auto"/>
              <w:jc w:val="center"/>
              <w:rPr>
                <w:rFonts w:ascii="Times New Roman" w:hAnsi="Times New Roman" w:eastAsia="Times New Roman"/>
                <w:b/>
                <w:bCs/>
                <w:color w:val="000000"/>
                <w:lang w:val="es-CR"/>
              </w:rPr>
            </w:pPr>
            <w:r w:rsidRPr="00E9282A">
              <w:rPr>
                <w:rFonts w:ascii="Times New Roman" w:hAnsi="Times New Roman" w:eastAsia="Times New Roman"/>
                <w:b/>
                <w:bCs/>
                <w:color w:val="000000"/>
                <w:lang w:val="es-CR"/>
              </w:rPr>
              <w:t>SP-GLP</w:t>
            </w:r>
          </w:p>
        </w:tc>
      </w:tr>
      <w:tr w:rsidRPr="00E9282A" w:rsidR="00B60041" w:rsidTr="00C573C8" w14:paraId="6D8938BD" w14:textId="77777777">
        <w:trPr>
          <w:trHeight w:val="300"/>
          <w:jc w:val="center"/>
        </w:trPr>
        <w:tc>
          <w:tcPr>
            <w:tcW w:w="4050" w:type="dxa"/>
            <w:tcBorders>
              <w:top w:val="single" w:color="auto" w:sz="4" w:space="0"/>
              <w:left w:val="nil"/>
              <w:bottom w:val="nil"/>
              <w:right w:val="nil"/>
            </w:tcBorders>
            <w:noWrap/>
            <w:vAlign w:val="center"/>
            <w:hideMark/>
          </w:tcPr>
          <w:p w:rsidRPr="00E9282A" w:rsidR="00B60041" w:rsidP="00E14A1B" w:rsidRDefault="00B60041" w14:paraId="18BDAFDD" w14:textId="77777777">
            <w:pPr>
              <w:spacing w:after="0" w:line="240" w:lineRule="auto"/>
              <w:rPr>
                <w:rFonts w:ascii="Times New Roman" w:hAnsi="Times New Roman" w:eastAsia="Times New Roman"/>
                <w:b/>
                <w:bCs/>
                <w:color w:val="000000"/>
                <w:lang w:val="es-CR"/>
              </w:rPr>
            </w:pPr>
            <w:r w:rsidRPr="00E9282A">
              <w:rPr>
                <w:rFonts w:ascii="Times New Roman" w:hAnsi="Times New Roman" w:eastAsia="Times New Roman"/>
                <w:b/>
                <w:bCs/>
                <w:color w:val="000000"/>
                <w:lang w:val="es-CR"/>
              </w:rPr>
              <w:t>Materia prima</w:t>
            </w:r>
          </w:p>
        </w:tc>
        <w:tc>
          <w:tcPr>
            <w:tcW w:w="1710" w:type="dxa"/>
            <w:tcBorders>
              <w:top w:val="nil"/>
              <w:left w:val="nil"/>
              <w:bottom w:val="nil"/>
              <w:right w:val="nil"/>
            </w:tcBorders>
            <w:noWrap/>
            <w:vAlign w:val="center"/>
            <w:hideMark/>
          </w:tcPr>
          <w:p w:rsidRPr="00E9282A" w:rsidR="00B60041" w:rsidP="00E14A1B" w:rsidRDefault="00B60041" w14:paraId="40107971" w14:textId="77777777">
            <w:pPr>
              <w:spacing w:after="0" w:line="240" w:lineRule="auto"/>
              <w:rPr>
                <w:rFonts w:ascii="Times New Roman" w:hAnsi="Times New Roman" w:eastAsia="Times New Roman"/>
                <w:b/>
                <w:bCs/>
                <w:color w:val="000000"/>
                <w:lang w:val="es-CR"/>
              </w:rPr>
            </w:pPr>
          </w:p>
        </w:tc>
        <w:tc>
          <w:tcPr>
            <w:tcW w:w="1620" w:type="dxa"/>
            <w:tcBorders>
              <w:top w:val="nil"/>
              <w:left w:val="nil"/>
              <w:bottom w:val="nil"/>
              <w:right w:val="nil"/>
            </w:tcBorders>
            <w:noWrap/>
            <w:vAlign w:val="center"/>
            <w:hideMark/>
          </w:tcPr>
          <w:p w:rsidRPr="00E9282A" w:rsidR="00B60041" w:rsidP="00E14A1B" w:rsidRDefault="00B60041" w14:paraId="530FBAD1" w14:textId="77777777">
            <w:pPr>
              <w:spacing w:after="0" w:line="240" w:lineRule="auto"/>
              <w:jc w:val="center"/>
              <w:rPr>
                <w:rFonts w:ascii="Times New Roman" w:hAnsi="Times New Roman" w:eastAsia="Times New Roman"/>
                <w:lang w:val="es-CR"/>
              </w:rPr>
            </w:pPr>
          </w:p>
        </w:tc>
        <w:tc>
          <w:tcPr>
            <w:tcW w:w="1800" w:type="dxa"/>
            <w:tcBorders>
              <w:top w:val="nil"/>
              <w:left w:val="nil"/>
              <w:bottom w:val="nil"/>
              <w:right w:val="nil"/>
            </w:tcBorders>
            <w:noWrap/>
            <w:vAlign w:val="center"/>
            <w:hideMark/>
          </w:tcPr>
          <w:p w:rsidRPr="00E9282A" w:rsidR="00B60041" w:rsidP="00E14A1B" w:rsidRDefault="00B60041" w14:paraId="1D7ECACE" w14:textId="77777777">
            <w:pPr>
              <w:spacing w:after="0" w:line="240" w:lineRule="auto"/>
              <w:jc w:val="center"/>
              <w:rPr>
                <w:rFonts w:ascii="Times New Roman" w:hAnsi="Times New Roman" w:eastAsia="Times New Roman"/>
                <w:lang w:val="es-CR"/>
              </w:rPr>
            </w:pPr>
          </w:p>
        </w:tc>
        <w:tc>
          <w:tcPr>
            <w:tcW w:w="1800" w:type="dxa"/>
            <w:tcBorders>
              <w:top w:val="nil"/>
              <w:left w:val="nil"/>
              <w:bottom w:val="nil"/>
              <w:right w:val="nil"/>
            </w:tcBorders>
            <w:noWrap/>
            <w:vAlign w:val="center"/>
            <w:hideMark/>
          </w:tcPr>
          <w:p w:rsidRPr="00E9282A" w:rsidR="00B60041" w:rsidP="00E14A1B" w:rsidRDefault="00B60041" w14:paraId="24370360" w14:textId="77777777">
            <w:pPr>
              <w:spacing w:after="0" w:line="240" w:lineRule="auto"/>
              <w:jc w:val="center"/>
              <w:rPr>
                <w:rFonts w:ascii="Times New Roman" w:hAnsi="Times New Roman" w:eastAsia="Times New Roman"/>
                <w:lang w:val="es-CR"/>
              </w:rPr>
            </w:pPr>
          </w:p>
        </w:tc>
      </w:tr>
      <w:tr w:rsidRPr="00E9282A" w:rsidR="00B60041" w:rsidTr="00C573C8" w14:paraId="3C675C40"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B60041" w14:paraId="445293B6"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Madera (m</w:t>
            </w:r>
            <w:r w:rsidRPr="00E9282A">
              <w:rPr>
                <w:rFonts w:ascii="Times New Roman" w:hAnsi="Times New Roman" w:eastAsia="Times New Roman"/>
                <w:color w:val="000000"/>
                <w:vertAlign w:val="superscript"/>
                <w:lang w:val="es-CR"/>
              </w:rPr>
              <w:t>3</w:t>
            </w:r>
            <w:r w:rsidRPr="00E9282A">
              <w:rPr>
                <w:rFonts w:ascii="Times New Roman" w:hAnsi="Times New Roman" w:eastAsia="Times New Roman"/>
                <w:color w:val="000000"/>
                <w:lang w:val="es-CR"/>
              </w:rPr>
              <w:t>)</w:t>
            </w:r>
          </w:p>
        </w:tc>
        <w:tc>
          <w:tcPr>
            <w:tcW w:w="1710" w:type="dxa"/>
            <w:tcBorders>
              <w:top w:val="nil"/>
              <w:left w:val="nil"/>
              <w:bottom w:val="nil"/>
              <w:right w:val="nil"/>
            </w:tcBorders>
            <w:noWrap/>
            <w:vAlign w:val="center"/>
            <w:hideMark/>
          </w:tcPr>
          <w:p w:rsidRPr="00E9282A" w:rsidR="00B60041" w:rsidP="00E14A1B" w:rsidRDefault="00B60041" w14:paraId="2EF97A12" w14:textId="376B52AA">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026</w:t>
            </w:r>
          </w:p>
        </w:tc>
        <w:tc>
          <w:tcPr>
            <w:tcW w:w="1620" w:type="dxa"/>
            <w:tcBorders>
              <w:top w:val="nil"/>
              <w:left w:val="nil"/>
              <w:bottom w:val="nil"/>
              <w:right w:val="nil"/>
            </w:tcBorders>
            <w:noWrap/>
            <w:vAlign w:val="center"/>
            <w:hideMark/>
          </w:tcPr>
          <w:p w:rsidRPr="00E9282A" w:rsidR="00B60041" w:rsidP="00E14A1B" w:rsidRDefault="00B60041" w14:paraId="33CCCCEC" w14:textId="2DDAA79A">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026</w:t>
            </w:r>
          </w:p>
        </w:tc>
        <w:tc>
          <w:tcPr>
            <w:tcW w:w="1800" w:type="dxa"/>
            <w:tcBorders>
              <w:top w:val="nil"/>
              <w:left w:val="nil"/>
              <w:bottom w:val="nil"/>
              <w:right w:val="nil"/>
            </w:tcBorders>
            <w:noWrap/>
            <w:vAlign w:val="center"/>
            <w:hideMark/>
          </w:tcPr>
          <w:p w:rsidRPr="00E9282A" w:rsidR="00B60041" w:rsidP="00E14A1B" w:rsidRDefault="00B60041" w14:paraId="52DE3F0B" w14:textId="5155E019">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00</w:t>
            </w:r>
          </w:p>
        </w:tc>
        <w:tc>
          <w:tcPr>
            <w:tcW w:w="1800" w:type="dxa"/>
            <w:tcBorders>
              <w:top w:val="nil"/>
              <w:left w:val="nil"/>
              <w:bottom w:val="nil"/>
              <w:right w:val="nil"/>
            </w:tcBorders>
            <w:noWrap/>
            <w:vAlign w:val="center"/>
            <w:hideMark/>
          </w:tcPr>
          <w:p w:rsidRPr="00E9282A" w:rsidR="00B60041" w:rsidP="00E14A1B" w:rsidRDefault="00B60041" w14:paraId="33256383" w14:textId="101979D1">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00</w:t>
            </w:r>
          </w:p>
        </w:tc>
      </w:tr>
      <w:tr w:rsidRPr="00E9282A" w:rsidR="00B60041" w:rsidTr="00C573C8" w14:paraId="6A114723"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B60041" w14:paraId="644ADDE9"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Acero (clavos); kg</w:t>
            </w:r>
          </w:p>
        </w:tc>
        <w:tc>
          <w:tcPr>
            <w:tcW w:w="1710" w:type="dxa"/>
            <w:tcBorders>
              <w:top w:val="nil"/>
              <w:left w:val="nil"/>
              <w:bottom w:val="nil"/>
              <w:right w:val="nil"/>
            </w:tcBorders>
            <w:noWrap/>
            <w:vAlign w:val="center"/>
            <w:hideMark/>
          </w:tcPr>
          <w:p w:rsidRPr="00E9282A" w:rsidR="00B60041" w:rsidP="00E14A1B" w:rsidRDefault="00B60041" w14:paraId="27302B9B" w14:textId="145A91D4">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201</w:t>
            </w:r>
          </w:p>
        </w:tc>
        <w:tc>
          <w:tcPr>
            <w:tcW w:w="1620" w:type="dxa"/>
            <w:tcBorders>
              <w:top w:val="nil"/>
              <w:left w:val="nil"/>
              <w:bottom w:val="nil"/>
              <w:right w:val="nil"/>
            </w:tcBorders>
            <w:noWrap/>
            <w:vAlign w:val="center"/>
            <w:hideMark/>
          </w:tcPr>
          <w:p w:rsidRPr="00E9282A" w:rsidR="00B60041" w:rsidP="00E14A1B" w:rsidRDefault="00B60041" w14:paraId="7E05ABBA" w14:textId="3C0A94A4">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201</w:t>
            </w:r>
          </w:p>
        </w:tc>
        <w:tc>
          <w:tcPr>
            <w:tcW w:w="1800" w:type="dxa"/>
            <w:tcBorders>
              <w:top w:val="nil"/>
              <w:left w:val="nil"/>
              <w:bottom w:val="nil"/>
              <w:right w:val="nil"/>
            </w:tcBorders>
            <w:noWrap/>
            <w:vAlign w:val="center"/>
            <w:hideMark/>
          </w:tcPr>
          <w:p w:rsidRPr="00E9282A" w:rsidR="00B60041" w:rsidP="00E14A1B" w:rsidRDefault="00B60041" w14:paraId="3A99F748" w14:textId="670DD52D">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7</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62</w:t>
            </w:r>
          </w:p>
        </w:tc>
        <w:tc>
          <w:tcPr>
            <w:tcW w:w="1800" w:type="dxa"/>
            <w:tcBorders>
              <w:top w:val="nil"/>
              <w:left w:val="nil"/>
              <w:bottom w:val="nil"/>
              <w:right w:val="nil"/>
            </w:tcBorders>
            <w:noWrap/>
            <w:vAlign w:val="center"/>
            <w:hideMark/>
          </w:tcPr>
          <w:p w:rsidRPr="00E9282A" w:rsidR="00B60041" w:rsidP="00E14A1B" w:rsidRDefault="00B60041" w14:paraId="3FB0509C" w14:textId="071865C8">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7</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62</w:t>
            </w:r>
          </w:p>
        </w:tc>
      </w:tr>
      <w:tr w:rsidRPr="00E9282A" w:rsidR="00B60041" w:rsidTr="00C573C8" w14:paraId="0B76F817" w14:textId="77777777">
        <w:trPr>
          <w:trHeight w:val="183"/>
          <w:jc w:val="center"/>
        </w:trPr>
        <w:tc>
          <w:tcPr>
            <w:tcW w:w="4050" w:type="dxa"/>
            <w:tcBorders>
              <w:top w:val="nil"/>
              <w:left w:val="nil"/>
              <w:bottom w:val="nil"/>
              <w:right w:val="nil"/>
            </w:tcBorders>
            <w:noWrap/>
            <w:vAlign w:val="center"/>
            <w:hideMark/>
          </w:tcPr>
          <w:p w:rsidRPr="00E9282A" w:rsidR="00B60041" w:rsidP="00E14A1B" w:rsidRDefault="00B60041" w14:paraId="33E2FB15" w14:textId="77777777">
            <w:pPr>
              <w:spacing w:after="0" w:line="240" w:lineRule="auto"/>
              <w:rPr>
                <w:rFonts w:ascii="Times New Roman" w:hAnsi="Times New Roman" w:eastAsia="Times New Roman"/>
                <w:b/>
                <w:bCs/>
                <w:color w:val="000000"/>
                <w:lang w:val="es-CR"/>
              </w:rPr>
            </w:pPr>
            <w:r w:rsidRPr="00E9282A">
              <w:rPr>
                <w:rFonts w:ascii="Times New Roman" w:hAnsi="Times New Roman" w:eastAsia="Times New Roman"/>
                <w:b/>
                <w:bCs/>
                <w:color w:val="000000"/>
                <w:lang w:val="es-CR"/>
              </w:rPr>
              <w:t>Energía</w:t>
            </w:r>
          </w:p>
        </w:tc>
        <w:tc>
          <w:tcPr>
            <w:tcW w:w="1710" w:type="dxa"/>
            <w:tcBorders>
              <w:top w:val="nil"/>
              <w:left w:val="nil"/>
              <w:bottom w:val="nil"/>
              <w:right w:val="nil"/>
            </w:tcBorders>
            <w:noWrap/>
            <w:vAlign w:val="center"/>
            <w:hideMark/>
          </w:tcPr>
          <w:p w:rsidRPr="00E9282A" w:rsidR="00B60041" w:rsidP="00E14A1B" w:rsidRDefault="00B60041" w14:paraId="25C727A7" w14:textId="77777777">
            <w:pPr>
              <w:spacing w:after="0" w:line="240" w:lineRule="auto"/>
              <w:rPr>
                <w:rFonts w:ascii="Times New Roman" w:hAnsi="Times New Roman" w:eastAsia="Times New Roman"/>
                <w:b/>
                <w:bCs/>
                <w:color w:val="000000"/>
                <w:lang w:val="es-CR"/>
              </w:rPr>
            </w:pPr>
          </w:p>
        </w:tc>
        <w:tc>
          <w:tcPr>
            <w:tcW w:w="1620" w:type="dxa"/>
            <w:tcBorders>
              <w:top w:val="nil"/>
              <w:left w:val="nil"/>
              <w:bottom w:val="nil"/>
              <w:right w:val="nil"/>
            </w:tcBorders>
            <w:noWrap/>
            <w:vAlign w:val="center"/>
            <w:hideMark/>
          </w:tcPr>
          <w:p w:rsidRPr="00E9282A" w:rsidR="00B60041" w:rsidP="00E14A1B" w:rsidRDefault="00B60041" w14:paraId="6448EF08" w14:textId="77777777">
            <w:pPr>
              <w:spacing w:after="0" w:line="240" w:lineRule="auto"/>
              <w:jc w:val="center"/>
              <w:rPr>
                <w:rFonts w:ascii="Times New Roman" w:hAnsi="Times New Roman" w:eastAsia="Times New Roman"/>
                <w:lang w:val="es-CR"/>
              </w:rPr>
            </w:pPr>
          </w:p>
        </w:tc>
        <w:tc>
          <w:tcPr>
            <w:tcW w:w="1800" w:type="dxa"/>
            <w:tcBorders>
              <w:top w:val="nil"/>
              <w:left w:val="nil"/>
              <w:bottom w:val="nil"/>
              <w:right w:val="nil"/>
            </w:tcBorders>
            <w:noWrap/>
            <w:vAlign w:val="center"/>
            <w:hideMark/>
          </w:tcPr>
          <w:p w:rsidRPr="00E9282A" w:rsidR="00B60041" w:rsidP="00E14A1B" w:rsidRDefault="00B60041" w14:paraId="5D06FD0A" w14:textId="77777777">
            <w:pPr>
              <w:spacing w:after="0" w:line="240" w:lineRule="auto"/>
              <w:jc w:val="center"/>
              <w:rPr>
                <w:rFonts w:ascii="Times New Roman" w:hAnsi="Times New Roman" w:eastAsia="Times New Roman"/>
                <w:lang w:val="es-CR"/>
              </w:rPr>
            </w:pPr>
          </w:p>
        </w:tc>
        <w:tc>
          <w:tcPr>
            <w:tcW w:w="1800" w:type="dxa"/>
            <w:tcBorders>
              <w:top w:val="nil"/>
              <w:left w:val="nil"/>
              <w:bottom w:val="nil"/>
              <w:right w:val="nil"/>
            </w:tcBorders>
            <w:noWrap/>
            <w:vAlign w:val="center"/>
            <w:hideMark/>
          </w:tcPr>
          <w:p w:rsidRPr="00E9282A" w:rsidR="00B60041" w:rsidP="00E14A1B" w:rsidRDefault="00B60041" w14:paraId="7026617D" w14:textId="77777777">
            <w:pPr>
              <w:spacing w:after="0" w:line="240" w:lineRule="auto"/>
              <w:jc w:val="center"/>
              <w:rPr>
                <w:rFonts w:ascii="Times New Roman" w:hAnsi="Times New Roman" w:eastAsia="Times New Roman"/>
                <w:lang w:val="es-CR"/>
              </w:rPr>
            </w:pPr>
          </w:p>
        </w:tc>
      </w:tr>
      <w:tr w:rsidRPr="00E9282A" w:rsidR="00B60041" w:rsidTr="00C573C8" w14:paraId="5A61F4C6" w14:textId="77777777">
        <w:trPr>
          <w:trHeight w:val="498"/>
          <w:jc w:val="center"/>
        </w:trPr>
        <w:tc>
          <w:tcPr>
            <w:tcW w:w="4050" w:type="dxa"/>
            <w:tcBorders>
              <w:top w:val="nil"/>
              <w:left w:val="nil"/>
              <w:bottom w:val="nil"/>
              <w:right w:val="nil"/>
            </w:tcBorders>
            <w:noWrap/>
            <w:vAlign w:val="center"/>
            <w:hideMark/>
          </w:tcPr>
          <w:p w:rsidRPr="00E9282A" w:rsidR="00B60041" w:rsidP="00E14A1B" w:rsidRDefault="00656A54" w14:paraId="6E18519C" w14:textId="7DB94EEE">
            <w:pPr>
              <w:spacing w:after="0" w:line="240" w:lineRule="auto"/>
              <w:rPr>
                <w:rFonts w:ascii="Times New Roman" w:hAnsi="Times New Roman" w:eastAsia="Times New Roman"/>
                <w:color w:val="000000"/>
                <w:lang w:val="es-CR"/>
              </w:rPr>
            </w:pPr>
            <w:r>
              <w:rPr>
                <w:rFonts w:ascii="Times New Roman" w:hAnsi="Times New Roman" w:eastAsia="Times New Roman"/>
                <w:color w:val="000000"/>
                <w:lang w:val="es-CR"/>
              </w:rPr>
              <w:t>Diésel</w:t>
            </w:r>
          </w:p>
        </w:tc>
        <w:tc>
          <w:tcPr>
            <w:tcW w:w="1710" w:type="dxa"/>
            <w:tcBorders>
              <w:top w:val="nil"/>
              <w:left w:val="nil"/>
              <w:bottom w:val="nil"/>
              <w:right w:val="nil"/>
            </w:tcBorders>
            <w:noWrap/>
            <w:vAlign w:val="center"/>
            <w:hideMark/>
          </w:tcPr>
          <w:p w:rsidRPr="00E9282A" w:rsidR="00B60041" w:rsidP="00E14A1B" w:rsidRDefault="00B60041" w14:paraId="35FFC3E9" w14:textId="1AE42896">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851 L</w:t>
            </w:r>
            <w:r w:rsidRPr="00E9282A" w:rsidR="004A79CF">
              <w:rPr>
                <w:rFonts w:ascii="Times New Roman" w:hAnsi="Times New Roman" w:eastAsia="Times New Roman"/>
                <w:b/>
                <w:bCs/>
                <w:color w:val="000000"/>
                <w:vertAlign w:val="superscript"/>
                <w:lang w:val="es-CR"/>
              </w:rPr>
              <w:t>a</w:t>
            </w:r>
          </w:p>
          <w:p w:rsidRPr="00E9282A" w:rsidR="00B60041" w:rsidP="00E14A1B" w:rsidRDefault="00B60041" w14:paraId="300B8D66" w14:textId="18C56093">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36</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59 </w:t>
            </w:r>
            <w:proofErr w:type="spellStart"/>
            <w:r w:rsidRPr="00E9282A">
              <w:rPr>
                <w:rFonts w:ascii="Times New Roman" w:hAnsi="Times New Roman" w:eastAsia="Times New Roman"/>
                <w:color w:val="000000"/>
                <w:lang w:val="es-CR"/>
              </w:rPr>
              <w:t>MJ</w:t>
            </w:r>
            <w:r w:rsidRPr="00E9282A" w:rsidR="004A79CF">
              <w:rPr>
                <w:rFonts w:ascii="Times New Roman" w:hAnsi="Times New Roman" w:eastAsia="Times New Roman"/>
                <w:b/>
                <w:bCs/>
                <w:color w:val="000000"/>
                <w:vertAlign w:val="superscript"/>
                <w:lang w:val="es-CR"/>
              </w:rPr>
              <w:t>b</w:t>
            </w:r>
            <w:proofErr w:type="spellEnd"/>
          </w:p>
        </w:tc>
        <w:tc>
          <w:tcPr>
            <w:tcW w:w="1620" w:type="dxa"/>
            <w:tcBorders>
              <w:top w:val="nil"/>
              <w:left w:val="nil"/>
              <w:bottom w:val="nil"/>
              <w:right w:val="nil"/>
            </w:tcBorders>
            <w:noWrap/>
            <w:vAlign w:val="center"/>
            <w:hideMark/>
          </w:tcPr>
          <w:p w:rsidRPr="00E9282A" w:rsidR="00B60041" w:rsidP="00E14A1B" w:rsidRDefault="00B60041" w14:paraId="463C4E08" w14:textId="3F7F2B44">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851 L</w:t>
            </w:r>
          </w:p>
          <w:p w:rsidRPr="00E9282A" w:rsidR="00B60041" w:rsidP="00E14A1B" w:rsidRDefault="00B60041" w14:paraId="128A69CB" w14:textId="2DF3696E">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36</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59 MJ</w:t>
            </w:r>
          </w:p>
        </w:tc>
        <w:tc>
          <w:tcPr>
            <w:tcW w:w="1800" w:type="dxa"/>
            <w:tcBorders>
              <w:top w:val="nil"/>
              <w:left w:val="nil"/>
              <w:bottom w:val="nil"/>
              <w:right w:val="nil"/>
            </w:tcBorders>
            <w:noWrap/>
            <w:vAlign w:val="center"/>
            <w:hideMark/>
          </w:tcPr>
          <w:p w:rsidRPr="00E9282A" w:rsidR="00B60041" w:rsidP="00E14A1B" w:rsidRDefault="00B60041" w14:paraId="63093EE6" w14:textId="75CD03AC">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31</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90 L</w:t>
            </w:r>
          </w:p>
          <w:p w:rsidRPr="00E9282A" w:rsidR="00B60041" w:rsidP="00E14A1B" w:rsidRDefault="00B60041" w14:paraId="74BEF98F" w14:textId="4E654AFB">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1 371</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 xml:space="preserve">78 MJ </w:t>
            </w:r>
          </w:p>
        </w:tc>
        <w:tc>
          <w:tcPr>
            <w:tcW w:w="1800" w:type="dxa"/>
            <w:tcBorders>
              <w:top w:val="nil"/>
              <w:left w:val="nil"/>
              <w:bottom w:val="nil"/>
              <w:right w:val="nil"/>
            </w:tcBorders>
            <w:noWrap/>
            <w:vAlign w:val="center"/>
            <w:hideMark/>
          </w:tcPr>
          <w:p w:rsidRPr="00E9282A" w:rsidR="00B60041" w:rsidP="00E14A1B" w:rsidRDefault="00B60041" w14:paraId="5D78D464" w14:textId="073DA11D">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31</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90 L</w:t>
            </w:r>
          </w:p>
          <w:p w:rsidRPr="00E9282A" w:rsidR="00B60041" w:rsidP="00E14A1B" w:rsidRDefault="00B60041" w14:paraId="7F78DA77" w14:textId="46AE851B">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1 371</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78 MJ</w:t>
            </w:r>
          </w:p>
        </w:tc>
      </w:tr>
      <w:tr w:rsidRPr="00E9282A" w:rsidR="00B60041" w:rsidTr="00C573C8" w14:paraId="0254EC01" w14:textId="77777777">
        <w:trPr>
          <w:trHeight w:val="525"/>
          <w:jc w:val="center"/>
        </w:trPr>
        <w:tc>
          <w:tcPr>
            <w:tcW w:w="4050" w:type="dxa"/>
            <w:tcBorders>
              <w:top w:val="nil"/>
              <w:left w:val="nil"/>
              <w:bottom w:val="nil"/>
              <w:right w:val="nil"/>
            </w:tcBorders>
            <w:noWrap/>
            <w:vAlign w:val="center"/>
            <w:hideMark/>
          </w:tcPr>
          <w:p w:rsidRPr="00E9282A" w:rsidR="00B60041" w:rsidP="00E14A1B" w:rsidRDefault="00B60041" w14:paraId="7AF83F58"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Gasolina</w:t>
            </w:r>
          </w:p>
        </w:tc>
        <w:tc>
          <w:tcPr>
            <w:tcW w:w="1710" w:type="dxa"/>
            <w:tcBorders>
              <w:top w:val="nil"/>
              <w:left w:val="nil"/>
              <w:bottom w:val="nil"/>
              <w:right w:val="nil"/>
            </w:tcBorders>
            <w:noWrap/>
            <w:vAlign w:val="center"/>
            <w:hideMark/>
          </w:tcPr>
          <w:p w:rsidRPr="00E9282A" w:rsidR="00B60041" w:rsidP="00E14A1B" w:rsidRDefault="00B60041" w14:paraId="20A316FF" w14:textId="6C87D5A5">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035 L</w:t>
            </w:r>
          </w:p>
          <w:p w:rsidRPr="00E9282A" w:rsidR="00B60041" w:rsidP="00E14A1B" w:rsidRDefault="00B60041" w14:paraId="2BB5EA36" w14:textId="791C8546">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57 MJ</w:t>
            </w:r>
          </w:p>
        </w:tc>
        <w:tc>
          <w:tcPr>
            <w:tcW w:w="1620" w:type="dxa"/>
            <w:tcBorders>
              <w:top w:val="nil"/>
              <w:left w:val="nil"/>
              <w:bottom w:val="nil"/>
              <w:right w:val="nil"/>
            </w:tcBorders>
            <w:noWrap/>
            <w:vAlign w:val="center"/>
            <w:hideMark/>
          </w:tcPr>
          <w:p w:rsidRPr="00E9282A" w:rsidR="00B60041" w:rsidP="00E14A1B" w:rsidRDefault="00B60041" w14:paraId="7CE6EE95" w14:textId="6FCBD3DD">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035 L</w:t>
            </w:r>
          </w:p>
          <w:p w:rsidRPr="00E9282A" w:rsidR="00B60041" w:rsidP="00E14A1B" w:rsidRDefault="00B60041" w14:paraId="425BC995" w14:textId="02CAD6A9">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57 MJ</w:t>
            </w:r>
          </w:p>
        </w:tc>
        <w:tc>
          <w:tcPr>
            <w:tcW w:w="1800" w:type="dxa"/>
            <w:tcBorders>
              <w:top w:val="nil"/>
              <w:left w:val="nil"/>
              <w:bottom w:val="nil"/>
              <w:right w:val="nil"/>
            </w:tcBorders>
            <w:noWrap/>
            <w:vAlign w:val="center"/>
            <w:hideMark/>
          </w:tcPr>
          <w:p w:rsidRPr="00E9282A" w:rsidR="00B60041" w:rsidP="00E14A1B" w:rsidRDefault="00B60041" w14:paraId="565131EB" w14:textId="03840062">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32 L</w:t>
            </w:r>
          </w:p>
          <w:p w:rsidRPr="00E9282A" w:rsidR="00B60041" w:rsidP="00E14A1B" w:rsidRDefault="00B60041" w14:paraId="03F4E795" w14:textId="3C8C5A1A">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58</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44 MJ</w:t>
            </w:r>
          </w:p>
        </w:tc>
        <w:tc>
          <w:tcPr>
            <w:tcW w:w="1800" w:type="dxa"/>
            <w:tcBorders>
              <w:top w:val="nil"/>
              <w:left w:val="nil"/>
              <w:bottom w:val="nil"/>
              <w:right w:val="nil"/>
            </w:tcBorders>
            <w:noWrap/>
            <w:vAlign w:val="center"/>
            <w:hideMark/>
          </w:tcPr>
          <w:p w:rsidRPr="00E9282A" w:rsidR="00B60041" w:rsidP="00E14A1B" w:rsidRDefault="00B60041" w14:paraId="6564DF1F" w14:textId="053087F6">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32 L</w:t>
            </w:r>
          </w:p>
          <w:p w:rsidRPr="00E9282A" w:rsidR="00B60041" w:rsidP="00E14A1B" w:rsidRDefault="00B60041" w14:paraId="69D0979A" w14:textId="79366969">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58</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44 MJ</w:t>
            </w:r>
          </w:p>
        </w:tc>
      </w:tr>
      <w:tr w:rsidRPr="00E9282A" w:rsidR="00B60041" w:rsidTr="00C573C8" w14:paraId="277B7B55" w14:textId="77777777">
        <w:trPr>
          <w:trHeight w:val="597"/>
          <w:jc w:val="center"/>
        </w:trPr>
        <w:tc>
          <w:tcPr>
            <w:tcW w:w="4050" w:type="dxa"/>
            <w:tcBorders>
              <w:top w:val="nil"/>
              <w:left w:val="nil"/>
              <w:bottom w:val="nil"/>
              <w:right w:val="nil"/>
            </w:tcBorders>
            <w:noWrap/>
            <w:vAlign w:val="center"/>
            <w:hideMark/>
          </w:tcPr>
          <w:p w:rsidRPr="00E9282A" w:rsidR="00B60041" w:rsidP="00E14A1B" w:rsidRDefault="00B60041" w14:paraId="0EEE9BE9"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lastRenderedPageBreak/>
              <w:t>GLP</w:t>
            </w:r>
          </w:p>
        </w:tc>
        <w:tc>
          <w:tcPr>
            <w:tcW w:w="1710" w:type="dxa"/>
            <w:tcBorders>
              <w:top w:val="nil"/>
              <w:left w:val="nil"/>
              <w:bottom w:val="nil"/>
              <w:right w:val="nil"/>
            </w:tcBorders>
            <w:noWrap/>
            <w:vAlign w:val="center"/>
            <w:hideMark/>
          </w:tcPr>
          <w:p w:rsidRPr="00E9282A" w:rsidR="00B60041" w:rsidP="00E14A1B" w:rsidRDefault="00D4633E" w14:paraId="72E0004D" w14:textId="4A38B317">
            <w:pPr>
              <w:spacing w:after="0" w:line="240" w:lineRule="auto"/>
              <w:jc w:val="center"/>
              <w:rPr>
                <w:rFonts w:ascii="Times New Roman" w:hAnsi="Times New Roman" w:eastAsia="Times New Roman"/>
                <w:color w:val="000000"/>
                <w:lang w:val="es-CR"/>
              </w:rPr>
            </w:pPr>
            <w:proofErr w:type="spellStart"/>
            <w:r w:rsidRPr="00E9282A">
              <w:rPr>
                <w:rFonts w:ascii="Times New Roman" w:hAnsi="Times New Roman" w:eastAsia="Times New Roman"/>
                <w:color w:val="000000"/>
                <w:lang w:val="es-CR"/>
              </w:rPr>
              <w:t>NA</w:t>
            </w:r>
            <w:r w:rsidRPr="00E9282A" w:rsidR="00B94C41">
              <w:rPr>
                <w:rFonts w:ascii="Times New Roman" w:hAnsi="Times New Roman" w:eastAsia="Times New Roman"/>
                <w:color w:val="000000"/>
                <w:vertAlign w:val="superscript"/>
                <w:lang w:val="es-CR"/>
              </w:rPr>
              <w:t>a</w:t>
            </w:r>
            <w:proofErr w:type="spellEnd"/>
          </w:p>
        </w:tc>
        <w:tc>
          <w:tcPr>
            <w:tcW w:w="1620" w:type="dxa"/>
            <w:tcBorders>
              <w:top w:val="nil"/>
              <w:left w:val="nil"/>
              <w:bottom w:val="nil"/>
              <w:right w:val="nil"/>
            </w:tcBorders>
            <w:noWrap/>
            <w:vAlign w:val="center"/>
            <w:hideMark/>
          </w:tcPr>
          <w:p w:rsidRPr="00E9282A" w:rsidR="00B60041" w:rsidP="00E14A1B" w:rsidRDefault="00B60041" w14:paraId="167885D5" w14:textId="37CC3491">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130 L</w:t>
            </w:r>
          </w:p>
          <w:p w:rsidRPr="00E9282A" w:rsidR="00B60041" w:rsidP="00E14A1B" w:rsidRDefault="00B60041" w14:paraId="28B2F999" w14:textId="754A5E2B">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6</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16 MJ</w:t>
            </w:r>
          </w:p>
        </w:tc>
        <w:tc>
          <w:tcPr>
            <w:tcW w:w="1800" w:type="dxa"/>
            <w:tcBorders>
              <w:top w:val="nil"/>
              <w:left w:val="nil"/>
              <w:bottom w:val="nil"/>
              <w:right w:val="nil"/>
            </w:tcBorders>
            <w:noWrap/>
            <w:vAlign w:val="center"/>
            <w:hideMark/>
          </w:tcPr>
          <w:p w:rsidRPr="00E9282A" w:rsidR="00B60041" w:rsidP="00E14A1B" w:rsidRDefault="00D4633E" w14:paraId="751E256A" w14:textId="36A6D279">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NA</w:t>
            </w:r>
          </w:p>
        </w:tc>
        <w:tc>
          <w:tcPr>
            <w:tcW w:w="1800" w:type="dxa"/>
            <w:tcBorders>
              <w:top w:val="nil"/>
              <w:left w:val="nil"/>
              <w:bottom w:val="nil"/>
              <w:right w:val="nil"/>
            </w:tcBorders>
            <w:noWrap/>
            <w:vAlign w:val="center"/>
            <w:hideMark/>
          </w:tcPr>
          <w:p w:rsidRPr="00E9282A" w:rsidR="00B60041" w:rsidP="00E14A1B" w:rsidRDefault="00B60041" w14:paraId="208E549D" w14:textId="6659A8F5">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4</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92 L</w:t>
            </w:r>
          </w:p>
          <w:p w:rsidRPr="00E9282A" w:rsidR="00B60041" w:rsidP="00E14A1B" w:rsidRDefault="00B60041" w14:paraId="0F50BD51" w14:textId="3F3D2E25">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232</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95 MJ</w:t>
            </w:r>
          </w:p>
        </w:tc>
      </w:tr>
      <w:tr w:rsidRPr="00E9282A" w:rsidR="00B60041" w:rsidTr="00C573C8" w14:paraId="11DF6C63" w14:textId="77777777">
        <w:trPr>
          <w:trHeight w:val="282"/>
          <w:jc w:val="center"/>
        </w:trPr>
        <w:tc>
          <w:tcPr>
            <w:tcW w:w="4050" w:type="dxa"/>
            <w:tcBorders>
              <w:top w:val="nil"/>
              <w:left w:val="nil"/>
              <w:bottom w:val="nil"/>
              <w:right w:val="nil"/>
            </w:tcBorders>
            <w:noWrap/>
            <w:vAlign w:val="center"/>
            <w:hideMark/>
          </w:tcPr>
          <w:p w:rsidRPr="00E9282A" w:rsidR="00B60041" w:rsidP="00E14A1B" w:rsidRDefault="00B60041" w14:paraId="47373A7B" w14:textId="1C12A550">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Electricidad</w:t>
            </w:r>
            <w:r w:rsidRPr="00E9282A" w:rsidR="006E1D75">
              <w:rPr>
                <w:rFonts w:ascii="Times New Roman" w:hAnsi="Times New Roman" w:eastAsia="Times New Roman"/>
                <w:color w:val="000000"/>
                <w:lang w:val="es-CR"/>
              </w:rPr>
              <w:t xml:space="preserve"> (kWh)</w:t>
            </w:r>
          </w:p>
        </w:tc>
        <w:tc>
          <w:tcPr>
            <w:tcW w:w="1710" w:type="dxa"/>
            <w:tcBorders>
              <w:top w:val="nil"/>
              <w:left w:val="nil"/>
              <w:bottom w:val="nil"/>
              <w:right w:val="nil"/>
            </w:tcBorders>
            <w:noWrap/>
            <w:vAlign w:val="center"/>
            <w:hideMark/>
          </w:tcPr>
          <w:p w:rsidRPr="00E9282A" w:rsidR="00B60041" w:rsidP="00E14A1B" w:rsidRDefault="00B60041" w14:paraId="2CCB48EA" w14:textId="4FDF4DE0">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751</w:t>
            </w:r>
          </w:p>
        </w:tc>
        <w:tc>
          <w:tcPr>
            <w:tcW w:w="1620" w:type="dxa"/>
            <w:tcBorders>
              <w:top w:val="nil"/>
              <w:left w:val="nil"/>
              <w:bottom w:val="nil"/>
              <w:right w:val="nil"/>
            </w:tcBorders>
            <w:noWrap/>
            <w:vAlign w:val="center"/>
            <w:hideMark/>
          </w:tcPr>
          <w:p w:rsidRPr="00E9282A" w:rsidR="00B60041" w:rsidP="00E14A1B" w:rsidRDefault="00B60041" w14:paraId="0DB916BF" w14:textId="71655282">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751</w:t>
            </w:r>
          </w:p>
        </w:tc>
        <w:tc>
          <w:tcPr>
            <w:tcW w:w="1800" w:type="dxa"/>
            <w:tcBorders>
              <w:top w:val="nil"/>
              <w:left w:val="nil"/>
              <w:bottom w:val="nil"/>
              <w:right w:val="nil"/>
            </w:tcBorders>
            <w:noWrap/>
            <w:vAlign w:val="center"/>
            <w:hideMark/>
          </w:tcPr>
          <w:p w:rsidRPr="00E9282A" w:rsidR="00B60041" w:rsidP="00E14A1B" w:rsidRDefault="00B60041" w14:paraId="10AA59C8" w14:textId="3846308F">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28</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42</w:t>
            </w:r>
          </w:p>
        </w:tc>
        <w:tc>
          <w:tcPr>
            <w:tcW w:w="1800" w:type="dxa"/>
            <w:tcBorders>
              <w:top w:val="nil"/>
              <w:left w:val="nil"/>
              <w:bottom w:val="nil"/>
              <w:right w:val="nil"/>
            </w:tcBorders>
            <w:noWrap/>
            <w:vAlign w:val="center"/>
            <w:hideMark/>
          </w:tcPr>
          <w:p w:rsidRPr="00E9282A" w:rsidR="00B60041" w:rsidP="00E14A1B" w:rsidRDefault="00B60041" w14:paraId="72431091" w14:textId="520AF093">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28</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42</w:t>
            </w:r>
          </w:p>
        </w:tc>
      </w:tr>
      <w:tr w:rsidRPr="00E9282A" w:rsidR="00B60041" w:rsidTr="00C573C8" w14:paraId="145C5BF5"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B60041" w14:paraId="434DC00C"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Biomasa</w:t>
            </w:r>
          </w:p>
        </w:tc>
        <w:tc>
          <w:tcPr>
            <w:tcW w:w="1710" w:type="dxa"/>
            <w:tcBorders>
              <w:top w:val="nil"/>
              <w:left w:val="nil"/>
              <w:bottom w:val="nil"/>
              <w:right w:val="nil"/>
            </w:tcBorders>
            <w:noWrap/>
            <w:vAlign w:val="center"/>
            <w:hideMark/>
          </w:tcPr>
          <w:p w:rsidRPr="00E9282A" w:rsidR="00B60041" w:rsidP="00E14A1B" w:rsidRDefault="00B60041" w14:paraId="18CD5B09" w14:textId="669865C7">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76 kg</w:t>
            </w:r>
          </w:p>
          <w:p w:rsidRPr="00E9282A" w:rsidR="00B60041" w:rsidP="00E14A1B" w:rsidRDefault="00B60041" w14:paraId="192A3779" w14:textId="3B528784">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28</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32 MJ</w:t>
            </w:r>
          </w:p>
        </w:tc>
        <w:tc>
          <w:tcPr>
            <w:tcW w:w="1620" w:type="dxa"/>
            <w:tcBorders>
              <w:top w:val="nil"/>
              <w:left w:val="nil"/>
              <w:bottom w:val="nil"/>
              <w:right w:val="nil"/>
            </w:tcBorders>
            <w:noWrap/>
            <w:vAlign w:val="center"/>
            <w:hideMark/>
          </w:tcPr>
          <w:p w:rsidRPr="00E9282A" w:rsidR="00B60041" w:rsidP="00E14A1B" w:rsidRDefault="00B94C41" w14:paraId="039ED036" w14:textId="2BE6D47D">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NA</w:t>
            </w:r>
          </w:p>
        </w:tc>
        <w:tc>
          <w:tcPr>
            <w:tcW w:w="1800" w:type="dxa"/>
            <w:tcBorders>
              <w:top w:val="nil"/>
              <w:left w:val="nil"/>
              <w:bottom w:val="nil"/>
              <w:right w:val="nil"/>
            </w:tcBorders>
            <w:noWrap/>
            <w:vAlign w:val="center"/>
            <w:hideMark/>
          </w:tcPr>
          <w:p w:rsidRPr="00E9282A" w:rsidR="00B60041" w:rsidP="00E14A1B" w:rsidRDefault="00B60041" w14:paraId="7EA66461" w14:textId="5BFFA5B6">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66</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70 kg</w:t>
            </w:r>
          </w:p>
          <w:p w:rsidRPr="00E9282A" w:rsidR="00B60041" w:rsidP="00E14A1B" w:rsidRDefault="00B60041" w14:paraId="5065E95B" w14:textId="02BA03BB">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1 071</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9 MJ</w:t>
            </w:r>
          </w:p>
        </w:tc>
        <w:tc>
          <w:tcPr>
            <w:tcW w:w="1800" w:type="dxa"/>
            <w:tcBorders>
              <w:top w:val="nil"/>
              <w:left w:val="nil"/>
              <w:bottom w:val="nil"/>
              <w:right w:val="nil"/>
            </w:tcBorders>
            <w:noWrap/>
            <w:vAlign w:val="center"/>
            <w:hideMark/>
          </w:tcPr>
          <w:p w:rsidRPr="00E9282A" w:rsidR="00B60041" w:rsidP="00E14A1B" w:rsidRDefault="00B94C41" w14:paraId="70B6154F" w14:textId="314C0201">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NA</w:t>
            </w:r>
          </w:p>
        </w:tc>
      </w:tr>
      <w:tr w:rsidRPr="00E9282A" w:rsidR="00B60041" w:rsidTr="00C573C8" w14:paraId="64D9FA01"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B60041" w14:paraId="36407AFB" w14:textId="77777777">
            <w:pPr>
              <w:spacing w:after="0" w:line="240" w:lineRule="auto"/>
              <w:rPr>
                <w:rFonts w:ascii="Times New Roman" w:hAnsi="Times New Roman" w:eastAsia="Times New Roman"/>
                <w:b/>
                <w:bCs/>
                <w:color w:val="000000"/>
                <w:lang w:val="es-CR"/>
              </w:rPr>
            </w:pPr>
            <w:r w:rsidRPr="00E9282A">
              <w:rPr>
                <w:rFonts w:ascii="Times New Roman" w:hAnsi="Times New Roman" w:eastAsia="Times New Roman"/>
                <w:b/>
                <w:bCs/>
                <w:color w:val="000000"/>
                <w:lang w:val="es-CR"/>
              </w:rPr>
              <w:t>Entradas auxiliares</w:t>
            </w:r>
          </w:p>
        </w:tc>
        <w:tc>
          <w:tcPr>
            <w:tcW w:w="1710" w:type="dxa"/>
            <w:tcBorders>
              <w:top w:val="nil"/>
              <w:left w:val="nil"/>
              <w:bottom w:val="nil"/>
              <w:right w:val="nil"/>
            </w:tcBorders>
            <w:noWrap/>
            <w:vAlign w:val="center"/>
            <w:hideMark/>
          </w:tcPr>
          <w:p w:rsidRPr="00E9282A" w:rsidR="00B60041" w:rsidP="00E14A1B" w:rsidRDefault="00B60041" w14:paraId="62BAB2C4" w14:textId="77777777">
            <w:pPr>
              <w:spacing w:after="0" w:line="240" w:lineRule="auto"/>
              <w:rPr>
                <w:rFonts w:ascii="Times New Roman" w:hAnsi="Times New Roman" w:eastAsia="Times New Roman"/>
                <w:b/>
                <w:bCs/>
                <w:color w:val="000000"/>
                <w:lang w:val="es-CR"/>
              </w:rPr>
            </w:pPr>
          </w:p>
        </w:tc>
        <w:tc>
          <w:tcPr>
            <w:tcW w:w="1620" w:type="dxa"/>
            <w:tcBorders>
              <w:top w:val="nil"/>
              <w:left w:val="nil"/>
              <w:bottom w:val="nil"/>
              <w:right w:val="nil"/>
            </w:tcBorders>
            <w:noWrap/>
            <w:vAlign w:val="center"/>
            <w:hideMark/>
          </w:tcPr>
          <w:p w:rsidRPr="00E9282A" w:rsidR="00B60041" w:rsidP="00E14A1B" w:rsidRDefault="00B60041" w14:paraId="2F690343" w14:textId="77777777">
            <w:pPr>
              <w:spacing w:after="0" w:line="240" w:lineRule="auto"/>
              <w:jc w:val="center"/>
              <w:rPr>
                <w:rFonts w:ascii="Times New Roman" w:hAnsi="Times New Roman" w:eastAsia="Times New Roman"/>
                <w:lang w:val="es-CR"/>
              </w:rPr>
            </w:pPr>
          </w:p>
        </w:tc>
        <w:tc>
          <w:tcPr>
            <w:tcW w:w="1800" w:type="dxa"/>
            <w:tcBorders>
              <w:top w:val="nil"/>
              <w:left w:val="nil"/>
              <w:bottom w:val="nil"/>
              <w:right w:val="nil"/>
            </w:tcBorders>
            <w:noWrap/>
            <w:vAlign w:val="center"/>
            <w:hideMark/>
          </w:tcPr>
          <w:p w:rsidRPr="00E9282A" w:rsidR="00B60041" w:rsidP="00E14A1B" w:rsidRDefault="00B60041" w14:paraId="6AAEF70E" w14:textId="77777777">
            <w:pPr>
              <w:spacing w:after="0" w:line="240" w:lineRule="auto"/>
              <w:jc w:val="center"/>
              <w:rPr>
                <w:rFonts w:ascii="Times New Roman" w:hAnsi="Times New Roman" w:eastAsia="Times New Roman"/>
                <w:lang w:val="es-CR"/>
              </w:rPr>
            </w:pPr>
          </w:p>
        </w:tc>
        <w:tc>
          <w:tcPr>
            <w:tcW w:w="1800" w:type="dxa"/>
            <w:tcBorders>
              <w:top w:val="nil"/>
              <w:left w:val="nil"/>
              <w:bottom w:val="nil"/>
              <w:right w:val="nil"/>
            </w:tcBorders>
            <w:noWrap/>
            <w:vAlign w:val="center"/>
            <w:hideMark/>
          </w:tcPr>
          <w:p w:rsidRPr="00E9282A" w:rsidR="00B60041" w:rsidP="00E14A1B" w:rsidRDefault="00B60041" w14:paraId="5548CC7F" w14:textId="77777777">
            <w:pPr>
              <w:spacing w:after="0" w:line="240" w:lineRule="auto"/>
              <w:jc w:val="center"/>
              <w:rPr>
                <w:rFonts w:ascii="Times New Roman" w:hAnsi="Times New Roman" w:eastAsia="Times New Roman"/>
                <w:lang w:val="es-CR"/>
              </w:rPr>
            </w:pPr>
          </w:p>
        </w:tc>
      </w:tr>
      <w:tr w:rsidRPr="00E9282A" w:rsidR="00B60041" w:rsidTr="00C573C8" w14:paraId="54C8D9A2"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B60041" w14:paraId="1958D859"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Fertilizante (kg)</w:t>
            </w:r>
          </w:p>
        </w:tc>
        <w:tc>
          <w:tcPr>
            <w:tcW w:w="1710" w:type="dxa"/>
            <w:tcBorders>
              <w:top w:val="nil"/>
              <w:left w:val="nil"/>
              <w:bottom w:val="nil"/>
              <w:right w:val="nil"/>
            </w:tcBorders>
            <w:noWrap/>
            <w:vAlign w:val="center"/>
            <w:hideMark/>
          </w:tcPr>
          <w:p w:rsidRPr="00E9282A" w:rsidR="00B60041" w:rsidP="00E14A1B" w:rsidRDefault="00B60041" w14:paraId="00709BF6" w14:textId="051B5F2F">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032</w:t>
            </w:r>
          </w:p>
        </w:tc>
        <w:tc>
          <w:tcPr>
            <w:tcW w:w="1620" w:type="dxa"/>
            <w:tcBorders>
              <w:top w:val="nil"/>
              <w:left w:val="nil"/>
              <w:bottom w:val="nil"/>
              <w:right w:val="nil"/>
            </w:tcBorders>
            <w:noWrap/>
            <w:vAlign w:val="center"/>
            <w:hideMark/>
          </w:tcPr>
          <w:p w:rsidRPr="00E9282A" w:rsidR="00B60041" w:rsidP="00E14A1B" w:rsidRDefault="00B60041" w14:paraId="7B1BE6BC" w14:textId="499A1D48">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032</w:t>
            </w:r>
          </w:p>
        </w:tc>
        <w:tc>
          <w:tcPr>
            <w:tcW w:w="1800" w:type="dxa"/>
            <w:tcBorders>
              <w:top w:val="nil"/>
              <w:left w:val="nil"/>
              <w:bottom w:val="nil"/>
              <w:right w:val="nil"/>
            </w:tcBorders>
            <w:noWrap/>
            <w:vAlign w:val="center"/>
            <w:hideMark/>
          </w:tcPr>
          <w:p w:rsidRPr="00E9282A" w:rsidR="00B60041" w:rsidP="00E14A1B" w:rsidRDefault="00B60041" w14:paraId="786FA73E" w14:textId="373FB93D">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18</w:t>
            </w:r>
          </w:p>
        </w:tc>
        <w:tc>
          <w:tcPr>
            <w:tcW w:w="1800" w:type="dxa"/>
            <w:tcBorders>
              <w:top w:val="nil"/>
              <w:left w:val="nil"/>
              <w:bottom w:val="nil"/>
              <w:right w:val="nil"/>
            </w:tcBorders>
            <w:noWrap/>
            <w:vAlign w:val="center"/>
            <w:hideMark/>
          </w:tcPr>
          <w:p w:rsidRPr="00E9282A" w:rsidR="00B60041" w:rsidP="00E14A1B" w:rsidRDefault="00B60041" w14:paraId="6E6FDEF2" w14:textId="32F99D2B">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18</w:t>
            </w:r>
          </w:p>
        </w:tc>
      </w:tr>
      <w:tr w:rsidRPr="00E9282A" w:rsidR="00B60041" w:rsidTr="00C573C8" w14:paraId="3DD1661A"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8D0AB7" w14:paraId="3851EF19" w14:textId="57F6FD0E">
            <w:pPr>
              <w:spacing w:after="0" w:line="240" w:lineRule="auto"/>
              <w:rPr>
                <w:rFonts w:ascii="Times New Roman" w:hAnsi="Times New Roman" w:eastAsia="Times New Roman"/>
                <w:color w:val="000000"/>
                <w:lang w:val="es-CR"/>
              </w:rPr>
            </w:pPr>
            <w:proofErr w:type="spellStart"/>
            <w:r w:rsidRPr="00E9282A">
              <w:rPr>
                <w:rFonts w:ascii="Times New Roman" w:hAnsi="Times New Roman" w:eastAsia="Times New Roman"/>
                <w:color w:val="000000"/>
                <w:lang w:val="es-CR"/>
              </w:rPr>
              <w:t>Ú</w:t>
            </w:r>
            <w:r w:rsidRPr="00E9282A" w:rsidR="00B60041">
              <w:rPr>
                <w:rFonts w:ascii="Times New Roman" w:hAnsi="Times New Roman" w:eastAsia="Times New Roman"/>
                <w:color w:val="000000"/>
                <w:lang w:val="es-CR"/>
              </w:rPr>
              <w:t>rea</w:t>
            </w:r>
            <w:proofErr w:type="spellEnd"/>
            <w:r w:rsidRPr="00E9282A" w:rsidR="00B60041">
              <w:rPr>
                <w:rFonts w:ascii="Times New Roman" w:hAnsi="Times New Roman" w:eastAsia="Times New Roman"/>
                <w:color w:val="000000"/>
                <w:lang w:val="es-CR"/>
              </w:rPr>
              <w:t xml:space="preserve"> (kg)</w:t>
            </w:r>
          </w:p>
        </w:tc>
        <w:tc>
          <w:tcPr>
            <w:tcW w:w="1710" w:type="dxa"/>
            <w:tcBorders>
              <w:top w:val="nil"/>
              <w:left w:val="nil"/>
              <w:bottom w:val="nil"/>
              <w:right w:val="nil"/>
            </w:tcBorders>
            <w:noWrap/>
            <w:vAlign w:val="center"/>
            <w:hideMark/>
          </w:tcPr>
          <w:p w:rsidRPr="00E9282A" w:rsidR="00B60041" w:rsidP="00E14A1B" w:rsidRDefault="00B60041" w14:paraId="3A4E645B" w14:textId="7A2DB85B">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008</w:t>
            </w:r>
          </w:p>
        </w:tc>
        <w:tc>
          <w:tcPr>
            <w:tcW w:w="1620" w:type="dxa"/>
            <w:tcBorders>
              <w:top w:val="nil"/>
              <w:left w:val="nil"/>
              <w:bottom w:val="nil"/>
              <w:right w:val="nil"/>
            </w:tcBorders>
            <w:noWrap/>
            <w:vAlign w:val="center"/>
            <w:hideMark/>
          </w:tcPr>
          <w:p w:rsidRPr="00E9282A" w:rsidR="00B60041" w:rsidP="00E14A1B" w:rsidRDefault="00B60041" w14:paraId="6C6CBB77" w14:textId="2BF746B2">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008</w:t>
            </w:r>
          </w:p>
        </w:tc>
        <w:tc>
          <w:tcPr>
            <w:tcW w:w="1800" w:type="dxa"/>
            <w:tcBorders>
              <w:top w:val="nil"/>
              <w:left w:val="nil"/>
              <w:bottom w:val="nil"/>
              <w:right w:val="nil"/>
            </w:tcBorders>
            <w:noWrap/>
            <w:vAlign w:val="center"/>
            <w:hideMark/>
          </w:tcPr>
          <w:p w:rsidRPr="00E9282A" w:rsidR="00B60041" w:rsidP="00E14A1B" w:rsidRDefault="00B60041" w14:paraId="2260BE37" w14:textId="25AF62F7">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296</w:t>
            </w:r>
          </w:p>
        </w:tc>
        <w:tc>
          <w:tcPr>
            <w:tcW w:w="1800" w:type="dxa"/>
            <w:tcBorders>
              <w:top w:val="nil"/>
              <w:left w:val="nil"/>
              <w:bottom w:val="nil"/>
              <w:right w:val="nil"/>
            </w:tcBorders>
            <w:noWrap/>
            <w:vAlign w:val="center"/>
            <w:hideMark/>
          </w:tcPr>
          <w:p w:rsidRPr="00E9282A" w:rsidR="00B60041" w:rsidP="00E14A1B" w:rsidRDefault="00B60041" w14:paraId="746E12BA" w14:textId="402524AB">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296</w:t>
            </w:r>
          </w:p>
        </w:tc>
      </w:tr>
      <w:tr w:rsidRPr="00E9282A" w:rsidR="00B60041" w:rsidTr="00C573C8" w14:paraId="18E8FAD4"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B60041" w14:paraId="2546C917"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N sintético (kg)</w:t>
            </w:r>
          </w:p>
        </w:tc>
        <w:tc>
          <w:tcPr>
            <w:tcW w:w="1710" w:type="dxa"/>
            <w:tcBorders>
              <w:top w:val="nil"/>
              <w:left w:val="nil"/>
              <w:bottom w:val="nil"/>
              <w:right w:val="nil"/>
            </w:tcBorders>
            <w:noWrap/>
            <w:vAlign w:val="center"/>
            <w:hideMark/>
          </w:tcPr>
          <w:p w:rsidRPr="00E9282A" w:rsidR="00B60041" w:rsidP="00E14A1B" w:rsidRDefault="00B60041" w14:paraId="279D426F" w14:textId="5B77B055">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004</w:t>
            </w:r>
          </w:p>
        </w:tc>
        <w:tc>
          <w:tcPr>
            <w:tcW w:w="1620" w:type="dxa"/>
            <w:tcBorders>
              <w:top w:val="nil"/>
              <w:left w:val="nil"/>
              <w:bottom w:val="nil"/>
              <w:right w:val="nil"/>
            </w:tcBorders>
            <w:noWrap/>
            <w:vAlign w:val="center"/>
            <w:hideMark/>
          </w:tcPr>
          <w:p w:rsidRPr="00E9282A" w:rsidR="00B60041" w:rsidP="00E14A1B" w:rsidRDefault="00B60041" w14:paraId="570A7650" w14:textId="20B01304">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004</w:t>
            </w:r>
          </w:p>
        </w:tc>
        <w:tc>
          <w:tcPr>
            <w:tcW w:w="1800" w:type="dxa"/>
            <w:tcBorders>
              <w:top w:val="nil"/>
              <w:left w:val="nil"/>
              <w:bottom w:val="nil"/>
              <w:right w:val="nil"/>
            </w:tcBorders>
            <w:noWrap/>
            <w:vAlign w:val="center"/>
            <w:hideMark/>
          </w:tcPr>
          <w:p w:rsidRPr="00E9282A" w:rsidR="00B60041" w:rsidP="00E14A1B" w:rsidRDefault="00B60041" w14:paraId="4769BAAC" w14:textId="0E05C84D">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138</w:t>
            </w:r>
          </w:p>
        </w:tc>
        <w:tc>
          <w:tcPr>
            <w:tcW w:w="1800" w:type="dxa"/>
            <w:tcBorders>
              <w:top w:val="nil"/>
              <w:left w:val="nil"/>
              <w:bottom w:val="nil"/>
              <w:right w:val="nil"/>
            </w:tcBorders>
            <w:noWrap/>
            <w:vAlign w:val="center"/>
            <w:hideMark/>
          </w:tcPr>
          <w:p w:rsidRPr="00E9282A" w:rsidR="00B60041" w:rsidP="00E14A1B" w:rsidRDefault="00B60041" w14:paraId="3E2B29A2" w14:textId="536BC1B4">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138</w:t>
            </w:r>
          </w:p>
        </w:tc>
      </w:tr>
      <w:tr w:rsidRPr="00E9282A" w:rsidR="00B60041" w:rsidTr="00C573C8" w14:paraId="396E4FE0"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B60041" w14:paraId="3CEB5BBA" w14:textId="3956E358">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 xml:space="preserve">Carbonato de </w:t>
            </w:r>
            <w:r w:rsidRPr="00E9282A" w:rsidR="008D0AB7">
              <w:rPr>
                <w:rFonts w:ascii="Times New Roman" w:hAnsi="Times New Roman" w:eastAsia="Times New Roman"/>
                <w:color w:val="000000"/>
                <w:lang w:val="es-CR"/>
              </w:rPr>
              <w:t>c</w:t>
            </w:r>
            <w:r w:rsidRPr="00E9282A">
              <w:rPr>
                <w:rFonts w:ascii="Times New Roman" w:hAnsi="Times New Roman" w:eastAsia="Times New Roman"/>
                <w:color w:val="000000"/>
                <w:lang w:val="es-CR"/>
              </w:rPr>
              <w:t>alcio (CaCO</w:t>
            </w:r>
            <w:r w:rsidRPr="00E9282A">
              <w:rPr>
                <w:rFonts w:ascii="Times New Roman" w:hAnsi="Times New Roman" w:eastAsia="Times New Roman"/>
                <w:color w:val="000000"/>
                <w:vertAlign w:val="subscript"/>
                <w:lang w:val="es-CR"/>
              </w:rPr>
              <w:t>3</w:t>
            </w:r>
            <w:r w:rsidRPr="00E9282A">
              <w:rPr>
                <w:rFonts w:ascii="Times New Roman" w:hAnsi="Times New Roman" w:eastAsia="Times New Roman"/>
                <w:color w:val="000000"/>
                <w:lang w:val="es-CR"/>
              </w:rPr>
              <w:t>); kg</w:t>
            </w:r>
          </w:p>
        </w:tc>
        <w:tc>
          <w:tcPr>
            <w:tcW w:w="1710" w:type="dxa"/>
            <w:tcBorders>
              <w:top w:val="nil"/>
              <w:left w:val="nil"/>
              <w:bottom w:val="nil"/>
              <w:right w:val="nil"/>
            </w:tcBorders>
            <w:noWrap/>
            <w:vAlign w:val="center"/>
            <w:hideMark/>
          </w:tcPr>
          <w:p w:rsidRPr="00E9282A" w:rsidR="00B60041" w:rsidP="00E14A1B" w:rsidRDefault="00B60041" w14:paraId="2C2AB7B4" w14:textId="3E3F2B67">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017</w:t>
            </w:r>
          </w:p>
        </w:tc>
        <w:tc>
          <w:tcPr>
            <w:tcW w:w="1620" w:type="dxa"/>
            <w:tcBorders>
              <w:top w:val="nil"/>
              <w:left w:val="nil"/>
              <w:bottom w:val="nil"/>
              <w:right w:val="nil"/>
            </w:tcBorders>
            <w:noWrap/>
            <w:vAlign w:val="center"/>
            <w:hideMark/>
          </w:tcPr>
          <w:p w:rsidRPr="00E9282A" w:rsidR="00B60041" w:rsidP="00E14A1B" w:rsidRDefault="00B60041" w14:paraId="7DD632A7" w14:textId="4116BAA7">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017</w:t>
            </w:r>
          </w:p>
        </w:tc>
        <w:tc>
          <w:tcPr>
            <w:tcW w:w="1800" w:type="dxa"/>
            <w:tcBorders>
              <w:top w:val="nil"/>
              <w:left w:val="nil"/>
              <w:bottom w:val="nil"/>
              <w:right w:val="nil"/>
            </w:tcBorders>
            <w:noWrap/>
            <w:vAlign w:val="center"/>
            <w:hideMark/>
          </w:tcPr>
          <w:p w:rsidRPr="00E9282A" w:rsidR="00B60041" w:rsidP="00E14A1B" w:rsidRDefault="00B60041" w14:paraId="1D622EB3" w14:textId="0929B59A">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631</w:t>
            </w:r>
          </w:p>
        </w:tc>
        <w:tc>
          <w:tcPr>
            <w:tcW w:w="1800" w:type="dxa"/>
            <w:tcBorders>
              <w:top w:val="nil"/>
              <w:left w:val="nil"/>
              <w:bottom w:val="nil"/>
              <w:right w:val="nil"/>
            </w:tcBorders>
            <w:noWrap/>
            <w:vAlign w:val="center"/>
            <w:hideMark/>
          </w:tcPr>
          <w:p w:rsidRPr="00E9282A" w:rsidR="00B60041" w:rsidP="00E14A1B" w:rsidRDefault="00B60041" w14:paraId="5AA65095" w14:textId="6C646B35">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631</w:t>
            </w:r>
          </w:p>
        </w:tc>
      </w:tr>
      <w:tr w:rsidRPr="00E9282A" w:rsidR="00B60041" w:rsidTr="00C573C8" w14:paraId="1427FA62"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B60041" w14:paraId="57FB25DB" w14:textId="555C77F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 xml:space="preserve">Carbonato de </w:t>
            </w:r>
            <w:r w:rsidRPr="00E9282A" w:rsidR="008D0AB7">
              <w:rPr>
                <w:rFonts w:ascii="Times New Roman" w:hAnsi="Times New Roman" w:eastAsia="Times New Roman"/>
                <w:color w:val="000000"/>
                <w:lang w:val="es-CR"/>
              </w:rPr>
              <w:t>m</w:t>
            </w:r>
            <w:r w:rsidRPr="00E9282A">
              <w:rPr>
                <w:rFonts w:ascii="Times New Roman" w:hAnsi="Times New Roman" w:eastAsia="Times New Roman"/>
                <w:color w:val="000000"/>
                <w:lang w:val="es-CR"/>
              </w:rPr>
              <w:t>agnesio (MgCO</w:t>
            </w:r>
            <w:r w:rsidRPr="00E9282A">
              <w:rPr>
                <w:rFonts w:ascii="Times New Roman" w:hAnsi="Times New Roman" w:eastAsia="Times New Roman"/>
                <w:color w:val="000000"/>
                <w:vertAlign w:val="subscript"/>
                <w:lang w:val="es-CR"/>
              </w:rPr>
              <w:t>3</w:t>
            </w:r>
            <w:r w:rsidRPr="00E9282A">
              <w:rPr>
                <w:rFonts w:ascii="Times New Roman" w:hAnsi="Times New Roman" w:eastAsia="Times New Roman"/>
                <w:color w:val="000000"/>
                <w:lang w:val="es-CR"/>
              </w:rPr>
              <w:t>); kg</w:t>
            </w:r>
          </w:p>
        </w:tc>
        <w:tc>
          <w:tcPr>
            <w:tcW w:w="1710" w:type="dxa"/>
            <w:tcBorders>
              <w:top w:val="nil"/>
              <w:left w:val="nil"/>
              <w:bottom w:val="nil"/>
              <w:right w:val="nil"/>
            </w:tcBorders>
            <w:noWrap/>
            <w:vAlign w:val="center"/>
            <w:hideMark/>
          </w:tcPr>
          <w:p w:rsidRPr="00E9282A" w:rsidR="00B60041" w:rsidP="00E14A1B" w:rsidRDefault="00B60041" w14:paraId="58E82876" w14:textId="3F00D859">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4</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7x10</w:t>
            </w:r>
            <w:r w:rsidRPr="00E9282A">
              <w:rPr>
                <w:rFonts w:ascii="Times New Roman" w:hAnsi="Times New Roman" w:eastAsia="Times New Roman"/>
                <w:color w:val="000000"/>
                <w:vertAlign w:val="superscript"/>
                <w:lang w:val="es-CR"/>
              </w:rPr>
              <w:t>-8</w:t>
            </w:r>
          </w:p>
        </w:tc>
        <w:tc>
          <w:tcPr>
            <w:tcW w:w="1620" w:type="dxa"/>
            <w:tcBorders>
              <w:top w:val="nil"/>
              <w:left w:val="nil"/>
              <w:bottom w:val="nil"/>
              <w:right w:val="nil"/>
            </w:tcBorders>
            <w:noWrap/>
            <w:vAlign w:val="center"/>
            <w:hideMark/>
          </w:tcPr>
          <w:p w:rsidRPr="00E9282A" w:rsidR="00B60041" w:rsidP="00E14A1B" w:rsidRDefault="00B60041" w14:paraId="5D6511E7" w14:textId="41663EB7">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4</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7x10</w:t>
            </w:r>
            <w:r w:rsidRPr="00E9282A">
              <w:rPr>
                <w:rFonts w:ascii="Times New Roman" w:hAnsi="Times New Roman" w:eastAsia="Times New Roman"/>
                <w:color w:val="000000"/>
                <w:vertAlign w:val="superscript"/>
                <w:lang w:val="es-CR"/>
              </w:rPr>
              <w:t>-8</w:t>
            </w:r>
          </w:p>
        </w:tc>
        <w:tc>
          <w:tcPr>
            <w:tcW w:w="1800" w:type="dxa"/>
            <w:tcBorders>
              <w:top w:val="nil"/>
              <w:left w:val="nil"/>
              <w:bottom w:val="nil"/>
              <w:right w:val="nil"/>
            </w:tcBorders>
            <w:noWrap/>
            <w:vAlign w:val="center"/>
            <w:hideMark/>
          </w:tcPr>
          <w:p w:rsidRPr="00E9282A" w:rsidR="00B60041" w:rsidP="00E14A1B" w:rsidRDefault="00B60041" w14:paraId="096CBF5C" w14:textId="4F457A8D">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7x10</w:t>
            </w:r>
            <w:r w:rsidRPr="00E9282A">
              <w:rPr>
                <w:rFonts w:ascii="Times New Roman" w:hAnsi="Times New Roman" w:eastAsia="Times New Roman"/>
                <w:color w:val="000000"/>
                <w:vertAlign w:val="superscript"/>
                <w:lang w:val="es-CR"/>
              </w:rPr>
              <w:t>-6</w:t>
            </w:r>
          </w:p>
        </w:tc>
        <w:tc>
          <w:tcPr>
            <w:tcW w:w="1800" w:type="dxa"/>
            <w:tcBorders>
              <w:top w:val="nil"/>
              <w:left w:val="nil"/>
              <w:bottom w:val="nil"/>
              <w:right w:val="nil"/>
            </w:tcBorders>
            <w:noWrap/>
            <w:vAlign w:val="center"/>
            <w:hideMark/>
          </w:tcPr>
          <w:p w:rsidRPr="00E9282A" w:rsidR="00B60041" w:rsidP="00E14A1B" w:rsidRDefault="00B60041" w14:paraId="2BF5EA3D" w14:textId="207F2871">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7x10</w:t>
            </w:r>
            <w:r w:rsidRPr="00E9282A">
              <w:rPr>
                <w:rFonts w:ascii="Times New Roman" w:hAnsi="Times New Roman" w:eastAsia="Times New Roman"/>
                <w:color w:val="000000"/>
                <w:vertAlign w:val="superscript"/>
                <w:lang w:val="es-CR"/>
              </w:rPr>
              <w:t>-6</w:t>
            </w:r>
          </w:p>
        </w:tc>
      </w:tr>
      <w:tr w:rsidRPr="00E9282A" w:rsidR="00B60041" w:rsidTr="00C573C8" w14:paraId="14A6BCAA"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B60041" w14:paraId="5CBD3B5F" w14:textId="57732621">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 xml:space="preserve">Óxido de </w:t>
            </w:r>
            <w:r w:rsidRPr="00E9282A" w:rsidR="008D0AB7">
              <w:rPr>
                <w:rFonts w:ascii="Times New Roman" w:hAnsi="Times New Roman" w:eastAsia="Times New Roman"/>
                <w:color w:val="000000"/>
                <w:lang w:val="es-CR"/>
              </w:rPr>
              <w:t>c</w:t>
            </w:r>
            <w:r w:rsidRPr="00E9282A">
              <w:rPr>
                <w:rFonts w:ascii="Times New Roman" w:hAnsi="Times New Roman" w:eastAsia="Times New Roman"/>
                <w:color w:val="000000"/>
                <w:lang w:val="es-CR"/>
              </w:rPr>
              <w:t>alcio (</w:t>
            </w:r>
            <w:proofErr w:type="spellStart"/>
            <w:r w:rsidRPr="00E9282A">
              <w:rPr>
                <w:rFonts w:ascii="Times New Roman" w:hAnsi="Times New Roman" w:eastAsia="Times New Roman"/>
                <w:color w:val="000000"/>
                <w:lang w:val="es-CR"/>
              </w:rPr>
              <w:t>CaO</w:t>
            </w:r>
            <w:proofErr w:type="spellEnd"/>
            <w:r w:rsidRPr="00E9282A">
              <w:rPr>
                <w:rFonts w:ascii="Times New Roman" w:hAnsi="Times New Roman" w:eastAsia="Times New Roman"/>
                <w:color w:val="000000"/>
                <w:lang w:val="es-CR"/>
              </w:rPr>
              <w:t>); kg</w:t>
            </w:r>
          </w:p>
        </w:tc>
        <w:tc>
          <w:tcPr>
            <w:tcW w:w="1710" w:type="dxa"/>
            <w:tcBorders>
              <w:top w:val="nil"/>
              <w:left w:val="nil"/>
              <w:bottom w:val="nil"/>
              <w:right w:val="nil"/>
            </w:tcBorders>
            <w:noWrap/>
            <w:vAlign w:val="center"/>
            <w:hideMark/>
          </w:tcPr>
          <w:p w:rsidRPr="00E9282A" w:rsidR="00B60041" w:rsidP="00E14A1B" w:rsidRDefault="00B60041" w14:paraId="629B8713" w14:textId="13742D35">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00305</w:t>
            </w:r>
          </w:p>
        </w:tc>
        <w:tc>
          <w:tcPr>
            <w:tcW w:w="1620" w:type="dxa"/>
            <w:tcBorders>
              <w:top w:val="nil"/>
              <w:left w:val="nil"/>
              <w:bottom w:val="nil"/>
              <w:right w:val="nil"/>
            </w:tcBorders>
            <w:noWrap/>
            <w:vAlign w:val="center"/>
            <w:hideMark/>
          </w:tcPr>
          <w:p w:rsidRPr="00E9282A" w:rsidR="00B60041" w:rsidP="00E14A1B" w:rsidRDefault="00B60041" w14:paraId="0399BC66" w14:textId="09989E0F">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00305</w:t>
            </w:r>
          </w:p>
        </w:tc>
        <w:tc>
          <w:tcPr>
            <w:tcW w:w="1800" w:type="dxa"/>
            <w:tcBorders>
              <w:top w:val="nil"/>
              <w:left w:val="nil"/>
              <w:bottom w:val="nil"/>
              <w:right w:val="nil"/>
            </w:tcBorders>
            <w:noWrap/>
            <w:vAlign w:val="center"/>
            <w:hideMark/>
          </w:tcPr>
          <w:p w:rsidRPr="00E9282A" w:rsidR="00B60041" w:rsidP="00E14A1B" w:rsidRDefault="00B60041" w14:paraId="3BDD3606" w14:textId="10A70C38">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114</w:t>
            </w:r>
          </w:p>
        </w:tc>
        <w:tc>
          <w:tcPr>
            <w:tcW w:w="1800" w:type="dxa"/>
            <w:tcBorders>
              <w:top w:val="nil"/>
              <w:left w:val="nil"/>
              <w:bottom w:val="nil"/>
              <w:right w:val="nil"/>
            </w:tcBorders>
            <w:noWrap/>
            <w:vAlign w:val="center"/>
            <w:hideMark/>
          </w:tcPr>
          <w:p w:rsidRPr="00E9282A" w:rsidR="00B60041" w:rsidP="00E14A1B" w:rsidRDefault="00B60041" w14:paraId="306E5B06" w14:textId="1B23829E">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114</w:t>
            </w:r>
          </w:p>
        </w:tc>
      </w:tr>
      <w:tr w:rsidRPr="00E9282A" w:rsidR="00B60041" w:rsidTr="00C573C8" w14:paraId="13AD0E39"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B60041" w14:paraId="5BA0842C"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Lubricantes</w:t>
            </w:r>
          </w:p>
        </w:tc>
        <w:tc>
          <w:tcPr>
            <w:tcW w:w="1710" w:type="dxa"/>
            <w:tcBorders>
              <w:top w:val="nil"/>
              <w:left w:val="nil"/>
              <w:bottom w:val="nil"/>
              <w:right w:val="nil"/>
            </w:tcBorders>
            <w:noWrap/>
            <w:vAlign w:val="center"/>
            <w:hideMark/>
          </w:tcPr>
          <w:p w:rsidRPr="00E9282A" w:rsidR="00B60041" w:rsidP="00E14A1B" w:rsidRDefault="00B60041" w14:paraId="37FB7197" w14:textId="1FB02946">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055 L</w:t>
            </w:r>
          </w:p>
          <w:p w:rsidRPr="00E9282A" w:rsidR="00B60041" w:rsidP="00E14A1B" w:rsidRDefault="00B60041" w14:paraId="44416D05" w14:textId="6B652A89">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2</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21 MJ</w:t>
            </w:r>
          </w:p>
        </w:tc>
        <w:tc>
          <w:tcPr>
            <w:tcW w:w="1620" w:type="dxa"/>
            <w:tcBorders>
              <w:top w:val="nil"/>
              <w:left w:val="nil"/>
              <w:bottom w:val="nil"/>
              <w:right w:val="nil"/>
            </w:tcBorders>
            <w:noWrap/>
            <w:vAlign w:val="center"/>
            <w:hideMark/>
          </w:tcPr>
          <w:p w:rsidRPr="00E9282A" w:rsidR="00B60041" w:rsidP="00E14A1B" w:rsidRDefault="00B60041" w14:paraId="1D003761" w14:textId="41B34EDC">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055 L</w:t>
            </w:r>
          </w:p>
          <w:p w:rsidRPr="00E9282A" w:rsidR="00B60041" w:rsidP="00E14A1B" w:rsidRDefault="00B60041" w14:paraId="2C59408F" w14:textId="720200B0">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2</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21 MJ</w:t>
            </w:r>
          </w:p>
        </w:tc>
        <w:tc>
          <w:tcPr>
            <w:tcW w:w="1800" w:type="dxa"/>
            <w:tcBorders>
              <w:top w:val="nil"/>
              <w:left w:val="nil"/>
              <w:bottom w:val="nil"/>
              <w:right w:val="nil"/>
            </w:tcBorders>
            <w:noWrap/>
            <w:vAlign w:val="center"/>
            <w:hideMark/>
          </w:tcPr>
          <w:p w:rsidRPr="00E9282A" w:rsidR="00B60041" w:rsidP="00E14A1B" w:rsidRDefault="00B60041" w14:paraId="770E69E4" w14:textId="70D0939A">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2</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07 L</w:t>
            </w:r>
          </w:p>
          <w:p w:rsidRPr="00E9282A" w:rsidR="00B60041" w:rsidP="00E14A1B" w:rsidRDefault="00B60041" w14:paraId="7F0135A7" w14:textId="0D2B8CAE">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83</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36 MJ</w:t>
            </w:r>
          </w:p>
        </w:tc>
        <w:tc>
          <w:tcPr>
            <w:tcW w:w="1800" w:type="dxa"/>
            <w:tcBorders>
              <w:top w:val="nil"/>
              <w:left w:val="nil"/>
              <w:bottom w:val="nil"/>
              <w:right w:val="nil"/>
            </w:tcBorders>
            <w:noWrap/>
            <w:vAlign w:val="center"/>
            <w:hideMark/>
          </w:tcPr>
          <w:p w:rsidRPr="00E9282A" w:rsidR="00B60041" w:rsidP="00E14A1B" w:rsidRDefault="00B60041" w14:paraId="6C74422C" w14:textId="638E5D61">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2</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07 L</w:t>
            </w:r>
          </w:p>
          <w:p w:rsidRPr="00E9282A" w:rsidR="00B60041" w:rsidP="00E14A1B" w:rsidRDefault="00B60041" w14:paraId="431B9196" w14:textId="2F0A9715">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83</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36 MJ</w:t>
            </w:r>
          </w:p>
        </w:tc>
      </w:tr>
      <w:tr w:rsidRPr="00E9282A" w:rsidR="00B60041" w:rsidTr="00C573C8" w14:paraId="4B33A451"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B60041" w14:paraId="7107554E" w14:textId="77777777">
            <w:pPr>
              <w:spacing w:after="0" w:line="240" w:lineRule="auto"/>
              <w:rPr>
                <w:rFonts w:ascii="Times New Roman" w:hAnsi="Times New Roman" w:eastAsia="Times New Roman"/>
                <w:b/>
                <w:bCs/>
                <w:color w:val="000000"/>
                <w:lang w:val="es-CR"/>
              </w:rPr>
            </w:pPr>
            <w:r w:rsidRPr="00E9282A">
              <w:rPr>
                <w:rFonts w:ascii="Times New Roman" w:hAnsi="Times New Roman" w:eastAsia="Times New Roman"/>
                <w:b/>
                <w:bCs/>
                <w:color w:val="000000"/>
                <w:lang w:val="es-CR"/>
              </w:rPr>
              <w:t>Emisiones (kg)</w:t>
            </w:r>
          </w:p>
        </w:tc>
        <w:tc>
          <w:tcPr>
            <w:tcW w:w="1710" w:type="dxa"/>
            <w:tcBorders>
              <w:top w:val="nil"/>
              <w:left w:val="nil"/>
              <w:bottom w:val="nil"/>
              <w:right w:val="nil"/>
            </w:tcBorders>
            <w:noWrap/>
            <w:vAlign w:val="center"/>
            <w:hideMark/>
          </w:tcPr>
          <w:p w:rsidRPr="00E9282A" w:rsidR="00B60041" w:rsidP="00E14A1B" w:rsidRDefault="00B60041" w14:paraId="41607ECE" w14:textId="77777777">
            <w:pPr>
              <w:spacing w:after="0" w:line="240" w:lineRule="auto"/>
              <w:rPr>
                <w:rFonts w:ascii="Times New Roman" w:hAnsi="Times New Roman" w:eastAsia="Times New Roman"/>
                <w:b/>
                <w:bCs/>
                <w:color w:val="000000"/>
                <w:lang w:val="es-CR"/>
              </w:rPr>
            </w:pPr>
          </w:p>
        </w:tc>
        <w:tc>
          <w:tcPr>
            <w:tcW w:w="1620" w:type="dxa"/>
            <w:tcBorders>
              <w:top w:val="nil"/>
              <w:left w:val="nil"/>
              <w:bottom w:val="nil"/>
              <w:right w:val="nil"/>
            </w:tcBorders>
            <w:noWrap/>
            <w:vAlign w:val="center"/>
            <w:hideMark/>
          </w:tcPr>
          <w:p w:rsidRPr="00E9282A" w:rsidR="00B60041" w:rsidP="00E14A1B" w:rsidRDefault="00B60041" w14:paraId="2DED8D36" w14:textId="77777777">
            <w:pPr>
              <w:spacing w:after="0" w:line="240" w:lineRule="auto"/>
              <w:jc w:val="center"/>
              <w:rPr>
                <w:rFonts w:ascii="Times New Roman" w:hAnsi="Times New Roman" w:eastAsia="Times New Roman"/>
                <w:lang w:val="es-CR"/>
              </w:rPr>
            </w:pPr>
          </w:p>
        </w:tc>
        <w:tc>
          <w:tcPr>
            <w:tcW w:w="1800" w:type="dxa"/>
            <w:tcBorders>
              <w:top w:val="nil"/>
              <w:left w:val="nil"/>
              <w:bottom w:val="nil"/>
              <w:right w:val="nil"/>
            </w:tcBorders>
            <w:noWrap/>
            <w:vAlign w:val="center"/>
            <w:hideMark/>
          </w:tcPr>
          <w:p w:rsidRPr="00E9282A" w:rsidR="00B60041" w:rsidP="00E14A1B" w:rsidRDefault="00B60041" w14:paraId="0D4F2B6F" w14:textId="77777777">
            <w:pPr>
              <w:spacing w:after="0" w:line="240" w:lineRule="auto"/>
              <w:jc w:val="center"/>
              <w:rPr>
                <w:rFonts w:ascii="Times New Roman" w:hAnsi="Times New Roman" w:eastAsia="Times New Roman"/>
                <w:lang w:val="es-CR"/>
              </w:rPr>
            </w:pPr>
          </w:p>
        </w:tc>
        <w:tc>
          <w:tcPr>
            <w:tcW w:w="1800" w:type="dxa"/>
            <w:tcBorders>
              <w:top w:val="nil"/>
              <w:left w:val="nil"/>
              <w:bottom w:val="nil"/>
              <w:right w:val="nil"/>
            </w:tcBorders>
            <w:noWrap/>
            <w:vAlign w:val="center"/>
            <w:hideMark/>
          </w:tcPr>
          <w:p w:rsidRPr="00E9282A" w:rsidR="00B60041" w:rsidP="00E14A1B" w:rsidRDefault="00B60041" w14:paraId="3141FA7F" w14:textId="77777777">
            <w:pPr>
              <w:spacing w:after="0" w:line="240" w:lineRule="auto"/>
              <w:jc w:val="center"/>
              <w:rPr>
                <w:rFonts w:ascii="Times New Roman" w:hAnsi="Times New Roman" w:eastAsia="Times New Roman"/>
                <w:lang w:val="es-CR"/>
              </w:rPr>
            </w:pPr>
          </w:p>
        </w:tc>
      </w:tr>
      <w:tr w:rsidRPr="00E9282A" w:rsidR="00B60041" w:rsidTr="00C573C8" w14:paraId="430BDB61"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B60041" w14:paraId="17338A86"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CO</w:t>
            </w:r>
            <w:r w:rsidRPr="00E9282A">
              <w:rPr>
                <w:rFonts w:ascii="Times New Roman" w:hAnsi="Times New Roman" w:eastAsia="Times New Roman"/>
                <w:color w:val="000000"/>
                <w:vertAlign w:val="subscript"/>
                <w:lang w:val="es-CR"/>
              </w:rPr>
              <w:t>2</w:t>
            </w:r>
            <w:r w:rsidRPr="00E9282A">
              <w:rPr>
                <w:rFonts w:ascii="Times New Roman" w:hAnsi="Times New Roman" w:eastAsia="Times New Roman"/>
                <w:color w:val="000000"/>
                <w:lang w:val="es-CR"/>
              </w:rPr>
              <w:t xml:space="preserve"> (fósil)</w:t>
            </w:r>
          </w:p>
        </w:tc>
        <w:tc>
          <w:tcPr>
            <w:tcW w:w="1710" w:type="dxa"/>
            <w:tcBorders>
              <w:top w:val="nil"/>
              <w:left w:val="nil"/>
              <w:bottom w:val="nil"/>
              <w:right w:val="nil"/>
            </w:tcBorders>
            <w:noWrap/>
            <w:vAlign w:val="center"/>
            <w:hideMark/>
          </w:tcPr>
          <w:p w:rsidRPr="00E9282A" w:rsidR="00B60041" w:rsidP="00E14A1B" w:rsidRDefault="00B60041" w14:paraId="2F55FB04" w14:textId="46FCFCAC">
            <w:pPr>
              <w:spacing w:after="0" w:line="240" w:lineRule="auto"/>
              <w:jc w:val="center"/>
              <w:rPr>
                <w:rFonts w:ascii="Times New Roman" w:hAnsi="Times New Roman" w:eastAsia="Times New Roman"/>
                <w:lang w:val="es-CR"/>
              </w:rPr>
            </w:pPr>
            <w:r w:rsidRPr="00E9282A">
              <w:rPr>
                <w:rFonts w:ascii="Times New Roman" w:hAnsi="Times New Roman" w:eastAsia="Times New Roman"/>
                <w:lang w:val="es-CR"/>
              </w:rPr>
              <w:t>2</w:t>
            </w:r>
            <w:r w:rsidRPr="00E9282A" w:rsidR="000E2CBC">
              <w:rPr>
                <w:rFonts w:ascii="Times New Roman" w:hAnsi="Times New Roman" w:eastAsia="Times New Roman"/>
                <w:lang w:val="es-CR"/>
              </w:rPr>
              <w:t>.</w:t>
            </w:r>
            <w:r w:rsidRPr="00E9282A" w:rsidR="009736E4">
              <w:rPr>
                <w:rFonts w:ascii="Times New Roman" w:hAnsi="Times New Roman" w:eastAsia="Times New Roman"/>
                <w:lang w:val="es-CR"/>
              </w:rPr>
              <w:t>82</w:t>
            </w:r>
          </w:p>
        </w:tc>
        <w:tc>
          <w:tcPr>
            <w:tcW w:w="1620" w:type="dxa"/>
            <w:tcBorders>
              <w:top w:val="nil"/>
              <w:left w:val="nil"/>
              <w:bottom w:val="nil"/>
              <w:right w:val="nil"/>
            </w:tcBorders>
            <w:noWrap/>
            <w:vAlign w:val="center"/>
            <w:hideMark/>
          </w:tcPr>
          <w:p w:rsidRPr="00E9282A" w:rsidR="00B60041" w:rsidP="00E14A1B" w:rsidRDefault="00B60041" w14:paraId="108B951C" w14:textId="4C6ECB0E">
            <w:pPr>
              <w:spacing w:after="0" w:line="240" w:lineRule="auto"/>
              <w:jc w:val="center"/>
              <w:rPr>
                <w:rFonts w:ascii="Times New Roman" w:hAnsi="Times New Roman" w:eastAsia="Times New Roman"/>
                <w:lang w:val="es-CR"/>
              </w:rPr>
            </w:pPr>
            <w:r w:rsidRPr="00E9282A">
              <w:rPr>
                <w:rFonts w:ascii="Times New Roman" w:hAnsi="Times New Roman" w:eastAsia="Times New Roman"/>
                <w:lang w:val="es-CR"/>
              </w:rPr>
              <w:t>3</w:t>
            </w:r>
            <w:r w:rsidRPr="00E9282A" w:rsidR="00B76917">
              <w:rPr>
                <w:rFonts w:ascii="Times New Roman" w:hAnsi="Times New Roman" w:eastAsia="Times New Roman"/>
                <w:lang w:val="es-CR"/>
              </w:rPr>
              <w:t>.</w:t>
            </w:r>
            <w:r w:rsidRPr="00E9282A">
              <w:rPr>
                <w:rFonts w:ascii="Times New Roman" w:hAnsi="Times New Roman" w:eastAsia="Times New Roman"/>
                <w:lang w:val="es-CR"/>
              </w:rPr>
              <w:t>03</w:t>
            </w:r>
          </w:p>
        </w:tc>
        <w:tc>
          <w:tcPr>
            <w:tcW w:w="1800" w:type="dxa"/>
            <w:tcBorders>
              <w:top w:val="nil"/>
              <w:left w:val="nil"/>
              <w:bottom w:val="nil"/>
              <w:right w:val="nil"/>
            </w:tcBorders>
            <w:noWrap/>
            <w:vAlign w:val="center"/>
            <w:hideMark/>
          </w:tcPr>
          <w:p w:rsidRPr="00E9282A" w:rsidR="00B60041" w:rsidP="00E14A1B" w:rsidRDefault="00B60041" w14:paraId="55E3FFAE" w14:textId="2A6D7447">
            <w:pPr>
              <w:spacing w:after="0" w:line="240" w:lineRule="auto"/>
              <w:jc w:val="center"/>
              <w:rPr>
                <w:rFonts w:ascii="Times New Roman" w:hAnsi="Times New Roman" w:eastAsia="Times New Roman"/>
                <w:lang w:val="es-CR"/>
              </w:rPr>
            </w:pPr>
            <w:r w:rsidRPr="00E9282A">
              <w:rPr>
                <w:rFonts w:ascii="Times New Roman" w:hAnsi="Times New Roman" w:eastAsia="Times New Roman"/>
                <w:lang w:val="es-CR"/>
              </w:rPr>
              <w:t>1</w:t>
            </w:r>
            <w:r w:rsidRPr="00E9282A" w:rsidR="00E538A2">
              <w:rPr>
                <w:rFonts w:ascii="Times New Roman" w:hAnsi="Times New Roman" w:eastAsia="Times New Roman"/>
                <w:lang w:val="es-CR"/>
              </w:rPr>
              <w:t>05</w:t>
            </w:r>
            <w:r w:rsidRPr="00E9282A" w:rsidR="00B76917">
              <w:rPr>
                <w:rFonts w:ascii="Times New Roman" w:hAnsi="Times New Roman" w:eastAsia="Times New Roman"/>
                <w:lang w:val="es-CR"/>
              </w:rPr>
              <w:t>.</w:t>
            </w:r>
            <w:r w:rsidRPr="00E9282A" w:rsidR="00E538A2">
              <w:rPr>
                <w:rFonts w:ascii="Times New Roman" w:hAnsi="Times New Roman" w:eastAsia="Times New Roman"/>
                <w:lang w:val="es-CR"/>
              </w:rPr>
              <w:t>77</w:t>
            </w:r>
          </w:p>
        </w:tc>
        <w:tc>
          <w:tcPr>
            <w:tcW w:w="1800" w:type="dxa"/>
            <w:tcBorders>
              <w:top w:val="nil"/>
              <w:left w:val="nil"/>
              <w:bottom w:val="nil"/>
              <w:right w:val="nil"/>
            </w:tcBorders>
            <w:noWrap/>
            <w:vAlign w:val="center"/>
            <w:hideMark/>
          </w:tcPr>
          <w:p w:rsidRPr="00E9282A" w:rsidR="00B60041" w:rsidP="00E14A1B" w:rsidRDefault="00B60041" w14:paraId="26D48C01" w14:textId="389FAA42">
            <w:pPr>
              <w:spacing w:after="0" w:line="240" w:lineRule="auto"/>
              <w:jc w:val="center"/>
              <w:rPr>
                <w:rFonts w:ascii="Times New Roman" w:hAnsi="Times New Roman" w:eastAsia="Times New Roman"/>
                <w:lang w:val="es-CR"/>
              </w:rPr>
            </w:pPr>
            <w:r w:rsidRPr="00E9282A">
              <w:rPr>
                <w:rFonts w:ascii="Times New Roman" w:hAnsi="Times New Roman" w:eastAsia="Times New Roman"/>
                <w:lang w:val="es-CR"/>
              </w:rPr>
              <w:t>113</w:t>
            </w:r>
            <w:r w:rsidRPr="00E9282A" w:rsidR="00B76917">
              <w:rPr>
                <w:rFonts w:ascii="Times New Roman" w:hAnsi="Times New Roman" w:eastAsia="Times New Roman"/>
                <w:lang w:val="es-CR"/>
              </w:rPr>
              <w:t>.</w:t>
            </w:r>
            <w:r w:rsidRPr="00E9282A">
              <w:rPr>
                <w:rFonts w:ascii="Times New Roman" w:hAnsi="Times New Roman" w:eastAsia="Times New Roman"/>
                <w:lang w:val="es-CR"/>
              </w:rPr>
              <w:t>69</w:t>
            </w:r>
          </w:p>
        </w:tc>
      </w:tr>
      <w:tr w:rsidRPr="00E9282A" w:rsidR="00B60041" w:rsidTr="00C573C8" w14:paraId="6805879F" w14:textId="77777777">
        <w:trPr>
          <w:trHeight w:val="300"/>
          <w:jc w:val="center"/>
        </w:trPr>
        <w:tc>
          <w:tcPr>
            <w:tcW w:w="4050" w:type="dxa"/>
            <w:tcBorders>
              <w:top w:val="nil"/>
              <w:left w:val="nil"/>
              <w:bottom w:val="nil"/>
              <w:right w:val="nil"/>
            </w:tcBorders>
            <w:noWrap/>
            <w:vAlign w:val="center"/>
            <w:hideMark/>
          </w:tcPr>
          <w:p w:rsidRPr="00E9282A" w:rsidR="00B60041" w:rsidP="00E14A1B" w:rsidRDefault="00B60041" w14:paraId="38EBE9FC" w14:textId="762B82A9">
            <w:pPr>
              <w:spacing w:after="0" w:line="240" w:lineRule="auto"/>
              <w:rPr>
                <w:rFonts w:ascii="Times New Roman" w:hAnsi="Times New Roman" w:eastAsia="Times New Roman"/>
                <w:lang w:val="es-CR"/>
              </w:rPr>
            </w:pPr>
            <w:r w:rsidRPr="00E9282A">
              <w:rPr>
                <w:rFonts w:ascii="Times New Roman" w:hAnsi="Times New Roman" w:eastAsia="Times New Roman"/>
                <w:lang w:val="es-CR"/>
              </w:rPr>
              <w:t>CO</w:t>
            </w:r>
            <w:r w:rsidRPr="00E9282A">
              <w:rPr>
                <w:rFonts w:ascii="Times New Roman" w:hAnsi="Times New Roman" w:eastAsia="Times New Roman"/>
                <w:vertAlign w:val="subscript"/>
                <w:lang w:val="es-CR"/>
              </w:rPr>
              <w:t>2</w:t>
            </w:r>
            <w:r w:rsidRPr="00E9282A">
              <w:rPr>
                <w:rFonts w:ascii="Times New Roman" w:hAnsi="Times New Roman" w:eastAsia="Times New Roman"/>
                <w:lang w:val="es-CR"/>
              </w:rPr>
              <w:t xml:space="preserve"> (biogénico</w:t>
            </w:r>
            <w:r w:rsidRPr="00E9282A" w:rsidR="00195767">
              <w:rPr>
                <w:rFonts w:ascii="Times New Roman" w:hAnsi="Times New Roman" w:eastAsia="Times New Roman"/>
                <w:lang w:val="es-CR"/>
              </w:rPr>
              <w:t>, combustión biomasa</w:t>
            </w:r>
            <w:r w:rsidRPr="00E9282A">
              <w:rPr>
                <w:rFonts w:ascii="Times New Roman" w:hAnsi="Times New Roman" w:eastAsia="Times New Roman"/>
                <w:lang w:val="es-CR"/>
              </w:rPr>
              <w:t>)</w:t>
            </w:r>
            <w:r w:rsidRPr="00E9282A" w:rsidR="00746414">
              <w:rPr>
                <w:rFonts w:ascii="Times New Roman" w:hAnsi="Times New Roman" w:eastAsia="Times New Roman"/>
                <w:lang w:val="es-CR"/>
              </w:rPr>
              <w:t xml:space="preserve"> </w:t>
            </w:r>
            <w:r w:rsidRPr="00E9282A" w:rsidR="00746414">
              <w:rPr>
                <w:rFonts w:ascii="Times New Roman" w:hAnsi="Times New Roman" w:eastAsia="Times New Roman"/>
                <w:b/>
                <w:bCs/>
                <w:vertAlign w:val="superscript"/>
                <w:lang w:val="es-CR"/>
              </w:rPr>
              <w:t>d</w:t>
            </w:r>
          </w:p>
        </w:tc>
        <w:tc>
          <w:tcPr>
            <w:tcW w:w="1710" w:type="dxa"/>
            <w:tcBorders>
              <w:top w:val="nil"/>
              <w:left w:val="nil"/>
              <w:bottom w:val="nil"/>
              <w:right w:val="nil"/>
            </w:tcBorders>
            <w:noWrap/>
            <w:vAlign w:val="center"/>
            <w:hideMark/>
          </w:tcPr>
          <w:p w:rsidRPr="00E9282A" w:rsidR="00B60041" w:rsidP="00E14A1B" w:rsidRDefault="00B60041" w14:paraId="4D7C48E7" w14:textId="3A921DB2">
            <w:pPr>
              <w:spacing w:after="0" w:line="240" w:lineRule="auto"/>
              <w:jc w:val="center"/>
              <w:rPr>
                <w:rFonts w:ascii="Times New Roman" w:hAnsi="Times New Roman" w:eastAsia="Times New Roman"/>
                <w:lang w:val="es-CR"/>
              </w:rPr>
            </w:pPr>
            <w:r w:rsidRPr="00E9282A">
              <w:rPr>
                <w:rFonts w:ascii="Times New Roman" w:hAnsi="Times New Roman" w:eastAsia="Times New Roman"/>
                <w:lang w:val="es-CR"/>
              </w:rPr>
              <w:t>3</w:t>
            </w:r>
            <w:r w:rsidRPr="00E9282A" w:rsidR="000E2CBC">
              <w:rPr>
                <w:rFonts w:ascii="Times New Roman" w:hAnsi="Times New Roman" w:eastAsia="Times New Roman"/>
                <w:lang w:val="es-CR"/>
              </w:rPr>
              <w:t>.</w:t>
            </w:r>
            <w:r w:rsidRPr="00E9282A">
              <w:rPr>
                <w:rFonts w:ascii="Times New Roman" w:hAnsi="Times New Roman" w:eastAsia="Times New Roman"/>
                <w:lang w:val="es-CR"/>
              </w:rPr>
              <w:t>17</w:t>
            </w:r>
          </w:p>
        </w:tc>
        <w:tc>
          <w:tcPr>
            <w:tcW w:w="1620" w:type="dxa"/>
            <w:tcBorders>
              <w:top w:val="nil"/>
              <w:left w:val="nil"/>
              <w:bottom w:val="nil"/>
              <w:right w:val="nil"/>
            </w:tcBorders>
            <w:noWrap/>
            <w:vAlign w:val="center"/>
            <w:hideMark/>
          </w:tcPr>
          <w:p w:rsidRPr="00E9282A" w:rsidR="00B60041" w:rsidP="00E14A1B" w:rsidRDefault="00B94C41" w14:paraId="3405B663" w14:textId="68A78A34">
            <w:pPr>
              <w:spacing w:after="0" w:line="240" w:lineRule="auto"/>
              <w:jc w:val="center"/>
              <w:rPr>
                <w:rFonts w:ascii="Times New Roman" w:hAnsi="Times New Roman" w:eastAsia="Times New Roman"/>
                <w:lang w:val="es-CR"/>
              </w:rPr>
            </w:pPr>
            <w:r w:rsidRPr="00E9282A">
              <w:rPr>
                <w:rFonts w:ascii="Times New Roman" w:hAnsi="Times New Roman" w:eastAsia="Times New Roman"/>
                <w:lang w:val="es-CR"/>
              </w:rPr>
              <w:t>NA</w:t>
            </w:r>
          </w:p>
        </w:tc>
        <w:tc>
          <w:tcPr>
            <w:tcW w:w="1800" w:type="dxa"/>
            <w:tcBorders>
              <w:top w:val="nil"/>
              <w:left w:val="nil"/>
              <w:bottom w:val="nil"/>
              <w:right w:val="nil"/>
            </w:tcBorders>
            <w:noWrap/>
            <w:vAlign w:val="center"/>
            <w:hideMark/>
          </w:tcPr>
          <w:p w:rsidRPr="00E9282A" w:rsidR="00B60041" w:rsidP="00E14A1B" w:rsidRDefault="00B60041" w14:paraId="5A32C017" w14:textId="1520EB75">
            <w:pPr>
              <w:spacing w:after="0" w:line="240" w:lineRule="auto"/>
              <w:jc w:val="center"/>
              <w:rPr>
                <w:rFonts w:ascii="Times New Roman" w:hAnsi="Times New Roman" w:eastAsia="Times New Roman"/>
                <w:lang w:val="es-CR"/>
              </w:rPr>
            </w:pPr>
            <w:r w:rsidRPr="00E9282A">
              <w:rPr>
                <w:rFonts w:ascii="Times New Roman" w:hAnsi="Times New Roman" w:eastAsia="Times New Roman"/>
                <w:lang w:val="es-CR"/>
              </w:rPr>
              <w:t>120</w:t>
            </w:r>
            <w:r w:rsidRPr="00E9282A" w:rsidR="00B76917">
              <w:rPr>
                <w:rFonts w:ascii="Times New Roman" w:hAnsi="Times New Roman" w:eastAsia="Times New Roman"/>
                <w:lang w:val="es-CR"/>
              </w:rPr>
              <w:t>.</w:t>
            </w:r>
            <w:r w:rsidRPr="00E9282A">
              <w:rPr>
                <w:rFonts w:ascii="Times New Roman" w:hAnsi="Times New Roman" w:eastAsia="Times New Roman"/>
                <w:lang w:val="es-CR"/>
              </w:rPr>
              <w:t>05</w:t>
            </w:r>
          </w:p>
        </w:tc>
        <w:tc>
          <w:tcPr>
            <w:tcW w:w="1800" w:type="dxa"/>
            <w:tcBorders>
              <w:top w:val="nil"/>
              <w:left w:val="nil"/>
              <w:bottom w:val="nil"/>
              <w:right w:val="nil"/>
            </w:tcBorders>
            <w:noWrap/>
            <w:vAlign w:val="center"/>
            <w:hideMark/>
          </w:tcPr>
          <w:p w:rsidRPr="00E9282A" w:rsidR="00B60041" w:rsidP="00E14A1B" w:rsidRDefault="00B94C41" w14:paraId="6800212C" w14:textId="07CA92C0">
            <w:pPr>
              <w:spacing w:after="0" w:line="240" w:lineRule="auto"/>
              <w:jc w:val="center"/>
              <w:rPr>
                <w:rFonts w:ascii="Times New Roman" w:hAnsi="Times New Roman" w:eastAsia="Times New Roman"/>
                <w:lang w:val="es-CR"/>
              </w:rPr>
            </w:pPr>
            <w:r w:rsidRPr="00E9282A">
              <w:rPr>
                <w:rFonts w:ascii="Times New Roman" w:hAnsi="Times New Roman" w:eastAsia="Times New Roman"/>
                <w:lang w:val="es-CR"/>
              </w:rPr>
              <w:t>NA</w:t>
            </w:r>
          </w:p>
        </w:tc>
      </w:tr>
      <w:tr w:rsidRPr="00E9282A" w:rsidR="00195767" w:rsidTr="00C573C8" w14:paraId="4E15D575" w14:textId="77777777">
        <w:trPr>
          <w:trHeight w:val="300"/>
          <w:jc w:val="center"/>
        </w:trPr>
        <w:tc>
          <w:tcPr>
            <w:tcW w:w="4050" w:type="dxa"/>
            <w:tcBorders>
              <w:top w:val="nil"/>
              <w:left w:val="nil"/>
              <w:bottom w:val="nil"/>
              <w:right w:val="nil"/>
            </w:tcBorders>
            <w:noWrap/>
            <w:vAlign w:val="center"/>
            <w:hideMark/>
          </w:tcPr>
          <w:p w:rsidRPr="00E9282A" w:rsidR="00195767" w:rsidP="00E14A1B" w:rsidRDefault="00195767" w14:paraId="5159F743"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CH</w:t>
            </w:r>
            <w:r w:rsidRPr="00E9282A">
              <w:rPr>
                <w:rFonts w:ascii="Times New Roman" w:hAnsi="Times New Roman" w:eastAsia="Times New Roman"/>
                <w:color w:val="000000"/>
                <w:vertAlign w:val="subscript"/>
                <w:lang w:val="es-CR"/>
              </w:rPr>
              <w:t>4</w:t>
            </w:r>
            <w:r w:rsidRPr="00E9282A">
              <w:rPr>
                <w:rFonts w:ascii="Times New Roman" w:hAnsi="Times New Roman" w:eastAsia="Times New Roman"/>
                <w:color w:val="000000"/>
                <w:lang w:val="es-CR"/>
              </w:rPr>
              <w:t xml:space="preserve"> (fósil)</w:t>
            </w:r>
          </w:p>
        </w:tc>
        <w:tc>
          <w:tcPr>
            <w:tcW w:w="1710" w:type="dxa"/>
            <w:tcBorders>
              <w:top w:val="nil"/>
              <w:left w:val="nil"/>
              <w:bottom w:val="nil"/>
              <w:right w:val="nil"/>
            </w:tcBorders>
            <w:noWrap/>
            <w:vAlign w:val="center"/>
            <w:hideMark/>
          </w:tcPr>
          <w:p w:rsidRPr="00E9282A" w:rsidR="00195767" w:rsidP="00E14A1B" w:rsidRDefault="00195767" w14:paraId="036F9E35" w14:textId="54D5214B">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0002</w:t>
            </w:r>
            <w:r w:rsidRPr="00E9282A" w:rsidR="009736E4">
              <w:rPr>
                <w:rFonts w:ascii="Times New Roman" w:hAnsi="Times New Roman" w:eastAsia="Times New Roman"/>
                <w:color w:val="000000"/>
                <w:lang w:val="es-CR"/>
              </w:rPr>
              <w:t>6</w:t>
            </w:r>
          </w:p>
        </w:tc>
        <w:tc>
          <w:tcPr>
            <w:tcW w:w="1620" w:type="dxa"/>
            <w:tcBorders>
              <w:top w:val="nil"/>
              <w:left w:val="nil"/>
              <w:bottom w:val="nil"/>
              <w:right w:val="nil"/>
            </w:tcBorders>
            <w:noWrap/>
            <w:vAlign w:val="center"/>
            <w:hideMark/>
          </w:tcPr>
          <w:p w:rsidRPr="00E9282A" w:rsidR="00195767" w:rsidP="00E14A1B" w:rsidRDefault="00195767" w14:paraId="6C151B10" w14:textId="6A8F0C77">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00027</w:t>
            </w:r>
          </w:p>
        </w:tc>
        <w:tc>
          <w:tcPr>
            <w:tcW w:w="1800" w:type="dxa"/>
            <w:tcBorders>
              <w:top w:val="nil"/>
              <w:left w:val="nil"/>
              <w:bottom w:val="nil"/>
              <w:right w:val="nil"/>
            </w:tcBorders>
            <w:noWrap/>
            <w:vAlign w:val="center"/>
            <w:hideMark/>
          </w:tcPr>
          <w:p w:rsidRPr="00E9282A" w:rsidR="00195767" w:rsidP="00E14A1B" w:rsidRDefault="00195767" w14:paraId="00BC1D6B" w14:textId="2A084F36">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w:t>
            </w:r>
            <w:r w:rsidRPr="00E9282A" w:rsidR="00E93258">
              <w:rPr>
                <w:rFonts w:ascii="Times New Roman" w:hAnsi="Times New Roman" w:eastAsia="Times New Roman"/>
                <w:color w:val="000000"/>
                <w:lang w:val="es-CR"/>
              </w:rPr>
              <w:t>099</w:t>
            </w:r>
          </w:p>
        </w:tc>
        <w:tc>
          <w:tcPr>
            <w:tcW w:w="1800" w:type="dxa"/>
            <w:tcBorders>
              <w:top w:val="nil"/>
              <w:left w:val="nil"/>
              <w:bottom w:val="nil"/>
              <w:right w:val="nil"/>
            </w:tcBorders>
            <w:noWrap/>
            <w:vAlign w:val="center"/>
            <w:hideMark/>
          </w:tcPr>
          <w:p w:rsidRPr="00E9282A" w:rsidR="00195767" w:rsidP="00E14A1B" w:rsidRDefault="00195767" w14:paraId="4BC134DD" w14:textId="7F0A9EB5">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w:t>
            </w:r>
            <w:r w:rsidRPr="00E9282A" w:rsidR="00E93258">
              <w:rPr>
                <w:rFonts w:ascii="Times New Roman" w:hAnsi="Times New Roman" w:eastAsia="Times New Roman"/>
                <w:color w:val="000000"/>
                <w:lang w:val="es-CR"/>
              </w:rPr>
              <w:t>1000</w:t>
            </w:r>
          </w:p>
        </w:tc>
      </w:tr>
      <w:tr w:rsidRPr="00E9282A" w:rsidR="00195767" w:rsidTr="00C573C8" w14:paraId="6656B64F" w14:textId="77777777">
        <w:trPr>
          <w:trHeight w:val="300"/>
          <w:jc w:val="center"/>
        </w:trPr>
        <w:tc>
          <w:tcPr>
            <w:tcW w:w="4050" w:type="dxa"/>
            <w:tcBorders>
              <w:top w:val="nil"/>
              <w:left w:val="nil"/>
              <w:bottom w:val="nil"/>
              <w:right w:val="nil"/>
            </w:tcBorders>
            <w:noWrap/>
            <w:vAlign w:val="center"/>
            <w:hideMark/>
          </w:tcPr>
          <w:p w:rsidRPr="00E9282A" w:rsidR="00195767" w:rsidP="00E14A1B" w:rsidRDefault="00195767" w14:paraId="36AAC046" w14:textId="18D04AD4">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CH</w:t>
            </w:r>
            <w:r w:rsidRPr="00E9282A">
              <w:rPr>
                <w:rFonts w:ascii="Times New Roman" w:hAnsi="Times New Roman" w:eastAsia="Times New Roman"/>
                <w:color w:val="000000"/>
                <w:vertAlign w:val="subscript"/>
                <w:lang w:val="es-CR"/>
              </w:rPr>
              <w:t>4</w:t>
            </w:r>
            <w:r w:rsidRPr="00E9282A">
              <w:rPr>
                <w:rFonts w:ascii="Times New Roman" w:hAnsi="Times New Roman" w:eastAsia="Times New Roman"/>
                <w:color w:val="000000"/>
                <w:lang w:val="es-CR"/>
              </w:rPr>
              <w:t xml:space="preserve"> (biogénico, combustión biomasa)</w:t>
            </w:r>
            <w:r w:rsidRPr="00E9282A" w:rsidR="00746414">
              <w:rPr>
                <w:rFonts w:ascii="Times New Roman" w:hAnsi="Times New Roman" w:eastAsia="Times New Roman"/>
                <w:color w:val="000000"/>
                <w:lang w:val="es-CR"/>
              </w:rPr>
              <w:t xml:space="preserve"> </w:t>
            </w:r>
            <w:r w:rsidRPr="00E9282A" w:rsidR="00746414">
              <w:rPr>
                <w:rFonts w:ascii="Times New Roman" w:hAnsi="Times New Roman" w:eastAsia="Times New Roman"/>
                <w:b/>
                <w:bCs/>
                <w:vertAlign w:val="superscript"/>
                <w:lang w:val="es-CR"/>
              </w:rPr>
              <w:t>d</w:t>
            </w:r>
          </w:p>
        </w:tc>
        <w:tc>
          <w:tcPr>
            <w:tcW w:w="1710" w:type="dxa"/>
            <w:tcBorders>
              <w:top w:val="nil"/>
              <w:left w:val="nil"/>
              <w:bottom w:val="nil"/>
              <w:right w:val="nil"/>
            </w:tcBorders>
            <w:noWrap/>
            <w:vAlign w:val="center"/>
            <w:hideMark/>
          </w:tcPr>
          <w:p w:rsidRPr="00E9282A" w:rsidR="00195767" w:rsidP="00E14A1B" w:rsidRDefault="00195767" w14:paraId="4F9EFDF1" w14:textId="1C6C84F5">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00850</w:t>
            </w:r>
          </w:p>
        </w:tc>
        <w:tc>
          <w:tcPr>
            <w:tcW w:w="1620" w:type="dxa"/>
            <w:tcBorders>
              <w:top w:val="nil"/>
              <w:left w:val="nil"/>
              <w:bottom w:val="nil"/>
              <w:right w:val="nil"/>
            </w:tcBorders>
            <w:noWrap/>
            <w:vAlign w:val="center"/>
            <w:hideMark/>
          </w:tcPr>
          <w:p w:rsidRPr="00E9282A" w:rsidR="00195767" w:rsidP="00E14A1B" w:rsidRDefault="00B94C41" w14:paraId="2180EF74" w14:textId="318B1A39">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NA</w:t>
            </w:r>
          </w:p>
        </w:tc>
        <w:tc>
          <w:tcPr>
            <w:tcW w:w="1800" w:type="dxa"/>
            <w:tcBorders>
              <w:top w:val="nil"/>
              <w:left w:val="nil"/>
              <w:bottom w:val="nil"/>
              <w:right w:val="nil"/>
            </w:tcBorders>
            <w:noWrap/>
            <w:vAlign w:val="center"/>
            <w:hideMark/>
          </w:tcPr>
          <w:p w:rsidRPr="00E9282A" w:rsidR="00195767" w:rsidP="00E14A1B" w:rsidRDefault="00195767" w14:paraId="6A6EF401" w14:textId="20D793FF">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321</w:t>
            </w:r>
            <w:r w:rsidRPr="00E9282A" w:rsidR="00B94C41">
              <w:rPr>
                <w:rFonts w:ascii="Times New Roman" w:hAnsi="Times New Roman" w:eastAsia="Times New Roman"/>
                <w:color w:val="000000"/>
                <w:lang w:val="es-CR"/>
              </w:rPr>
              <w:t>6</w:t>
            </w:r>
          </w:p>
        </w:tc>
        <w:tc>
          <w:tcPr>
            <w:tcW w:w="1800" w:type="dxa"/>
            <w:tcBorders>
              <w:top w:val="nil"/>
              <w:left w:val="nil"/>
              <w:bottom w:val="nil"/>
              <w:right w:val="nil"/>
            </w:tcBorders>
            <w:noWrap/>
            <w:vAlign w:val="center"/>
            <w:hideMark/>
          </w:tcPr>
          <w:p w:rsidRPr="00E9282A" w:rsidR="00195767" w:rsidP="00E14A1B" w:rsidRDefault="00B94C41" w14:paraId="3D93B36A" w14:textId="3510C587">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NA</w:t>
            </w:r>
          </w:p>
        </w:tc>
      </w:tr>
      <w:tr w:rsidRPr="00E9282A" w:rsidR="00195767" w:rsidTr="00C573C8" w14:paraId="6A26D10F" w14:textId="77777777">
        <w:trPr>
          <w:trHeight w:val="300"/>
          <w:jc w:val="center"/>
        </w:trPr>
        <w:tc>
          <w:tcPr>
            <w:tcW w:w="4050" w:type="dxa"/>
            <w:tcBorders>
              <w:top w:val="nil"/>
              <w:left w:val="nil"/>
              <w:bottom w:val="nil"/>
              <w:right w:val="nil"/>
            </w:tcBorders>
            <w:noWrap/>
            <w:vAlign w:val="center"/>
            <w:hideMark/>
          </w:tcPr>
          <w:p w:rsidRPr="00E9282A" w:rsidR="00195767" w:rsidP="00E14A1B" w:rsidRDefault="00195767" w14:paraId="279CD582"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N</w:t>
            </w:r>
            <w:r w:rsidRPr="00E9282A">
              <w:rPr>
                <w:rFonts w:ascii="Times New Roman" w:hAnsi="Times New Roman" w:eastAsia="Times New Roman"/>
                <w:color w:val="000000"/>
                <w:vertAlign w:val="subscript"/>
                <w:lang w:val="es-CR"/>
              </w:rPr>
              <w:t>2</w:t>
            </w:r>
            <w:r w:rsidRPr="00E9282A">
              <w:rPr>
                <w:rFonts w:ascii="Times New Roman" w:hAnsi="Times New Roman" w:eastAsia="Times New Roman"/>
                <w:color w:val="000000"/>
                <w:lang w:val="es-CR"/>
              </w:rPr>
              <w:t>O (fósil)</w:t>
            </w:r>
          </w:p>
        </w:tc>
        <w:tc>
          <w:tcPr>
            <w:tcW w:w="1710" w:type="dxa"/>
            <w:tcBorders>
              <w:top w:val="nil"/>
              <w:left w:val="nil"/>
              <w:bottom w:val="nil"/>
              <w:right w:val="nil"/>
            </w:tcBorders>
            <w:noWrap/>
            <w:vAlign w:val="center"/>
            <w:hideMark/>
          </w:tcPr>
          <w:p w:rsidRPr="00E9282A" w:rsidR="00195767" w:rsidP="00E14A1B" w:rsidRDefault="00195767" w14:paraId="46B7A9C7" w14:textId="3D455D0B">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0001</w:t>
            </w:r>
            <w:r w:rsidRPr="00E9282A" w:rsidR="009736E4">
              <w:rPr>
                <w:rFonts w:ascii="Times New Roman" w:hAnsi="Times New Roman" w:eastAsia="Times New Roman"/>
                <w:color w:val="000000"/>
                <w:lang w:val="es-CR"/>
              </w:rPr>
              <w:t>1</w:t>
            </w:r>
          </w:p>
        </w:tc>
        <w:tc>
          <w:tcPr>
            <w:tcW w:w="1620" w:type="dxa"/>
            <w:tcBorders>
              <w:top w:val="nil"/>
              <w:left w:val="nil"/>
              <w:bottom w:val="nil"/>
              <w:right w:val="nil"/>
            </w:tcBorders>
            <w:noWrap/>
            <w:vAlign w:val="center"/>
            <w:hideMark/>
          </w:tcPr>
          <w:p w:rsidRPr="00E9282A" w:rsidR="00195767" w:rsidP="00E14A1B" w:rsidRDefault="00195767" w14:paraId="0EF9110F" w14:textId="435D5E06">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00011</w:t>
            </w:r>
          </w:p>
        </w:tc>
        <w:tc>
          <w:tcPr>
            <w:tcW w:w="1800" w:type="dxa"/>
            <w:tcBorders>
              <w:top w:val="nil"/>
              <w:left w:val="nil"/>
              <w:bottom w:val="nil"/>
              <w:right w:val="nil"/>
            </w:tcBorders>
            <w:noWrap/>
            <w:vAlign w:val="center"/>
            <w:hideMark/>
          </w:tcPr>
          <w:p w:rsidRPr="00E9282A" w:rsidR="00195767" w:rsidP="00E14A1B" w:rsidRDefault="00195767" w14:paraId="04103728" w14:textId="2DCFC0C3">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004</w:t>
            </w:r>
            <w:r w:rsidRPr="00E9282A" w:rsidR="00E93258">
              <w:rPr>
                <w:rFonts w:ascii="Times New Roman" w:hAnsi="Times New Roman" w:eastAsia="Times New Roman"/>
                <w:color w:val="000000"/>
                <w:lang w:val="es-CR"/>
              </w:rPr>
              <w:t>06</w:t>
            </w:r>
          </w:p>
        </w:tc>
        <w:tc>
          <w:tcPr>
            <w:tcW w:w="1800" w:type="dxa"/>
            <w:tcBorders>
              <w:top w:val="nil"/>
              <w:left w:val="nil"/>
              <w:bottom w:val="nil"/>
              <w:right w:val="nil"/>
            </w:tcBorders>
            <w:noWrap/>
            <w:vAlign w:val="center"/>
            <w:hideMark/>
          </w:tcPr>
          <w:p w:rsidRPr="00E9282A" w:rsidR="00195767" w:rsidP="00E14A1B" w:rsidRDefault="00195767" w14:paraId="7D20B0AD" w14:textId="621C1F0D">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00407</w:t>
            </w:r>
          </w:p>
        </w:tc>
      </w:tr>
      <w:tr w:rsidRPr="00E9282A" w:rsidR="00195767" w:rsidTr="00C573C8" w14:paraId="3306B8DB" w14:textId="77777777">
        <w:trPr>
          <w:trHeight w:val="300"/>
          <w:jc w:val="center"/>
        </w:trPr>
        <w:tc>
          <w:tcPr>
            <w:tcW w:w="4050" w:type="dxa"/>
            <w:tcBorders>
              <w:top w:val="nil"/>
              <w:left w:val="nil"/>
              <w:bottom w:val="nil"/>
              <w:right w:val="nil"/>
            </w:tcBorders>
            <w:noWrap/>
            <w:vAlign w:val="center"/>
            <w:hideMark/>
          </w:tcPr>
          <w:p w:rsidRPr="00E9282A" w:rsidR="00195767" w:rsidP="00E14A1B" w:rsidRDefault="00195767" w14:paraId="6E2F2229" w14:textId="0C20E700">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N</w:t>
            </w:r>
            <w:r w:rsidRPr="00E9282A">
              <w:rPr>
                <w:rFonts w:ascii="Times New Roman" w:hAnsi="Times New Roman" w:eastAsia="Times New Roman"/>
                <w:color w:val="000000"/>
                <w:vertAlign w:val="subscript"/>
                <w:lang w:val="es-CR"/>
              </w:rPr>
              <w:t>2</w:t>
            </w:r>
            <w:r w:rsidRPr="00E9282A">
              <w:rPr>
                <w:rFonts w:ascii="Times New Roman" w:hAnsi="Times New Roman" w:eastAsia="Times New Roman"/>
                <w:color w:val="000000"/>
                <w:lang w:val="es-CR"/>
              </w:rPr>
              <w:t>O (biogénico, combustión biomasa)</w:t>
            </w:r>
            <w:r w:rsidRPr="00E9282A" w:rsidR="00746414">
              <w:rPr>
                <w:rFonts w:ascii="Times New Roman" w:hAnsi="Times New Roman" w:eastAsia="Times New Roman"/>
                <w:color w:val="000000"/>
                <w:lang w:val="es-CR"/>
              </w:rPr>
              <w:t xml:space="preserve"> </w:t>
            </w:r>
            <w:r w:rsidRPr="00E9282A" w:rsidR="00746414">
              <w:rPr>
                <w:rFonts w:ascii="Times New Roman" w:hAnsi="Times New Roman" w:eastAsia="Times New Roman"/>
                <w:b/>
                <w:bCs/>
                <w:vertAlign w:val="superscript"/>
                <w:lang w:val="es-CR"/>
              </w:rPr>
              <w:t>d</w:t>
            </w:r>
          </w:p>
        </w:tc>
        <w:tc>
          <w:tcPr>
            <w:tcW w:w="1710" w:type="dxa"/>
            <w:tcBorders>
              <w:top w:val="nil"/>
              <w:left w:val="nil"/>
              <w:bottom w:val="nil"/>
              <w:right w:val="nil"/>
            </w:tcBorders>
            <w:noWrap/>
            <w:vAlign w:val="center"/>
            <w:hideMark/>
          </w:tcPr>
          <w:p w:rsidRPr="00E9282A" w:rsidR="00195767" w:rsidP="00E14A1B" w:rsidRDefault="00195767" w14:paraId="213E6673" w14:textId="4BDFBA9A">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00011</w:t>
            </w:r>
          </w:p>
        </w:tc>
        <w:tc>
          <w:tcPr>
            <w:tcW w:w="1620" w:type="dxa"/>
            <w:tcBorders>
              <w:top w:val="nil"/>
              <w:left w:val="nil"/>
              <w:bottom w:val="nil"/>
              <w:right w:val="nil"/>
            </w:tcBorders>
            <w:noWrap/>
            <w:vAlign w:val="center"/>
            <w:hideMark/>
          </w:tcPr>
          <w:p w:rsidRPr="00E9282A" w:rsidR="00195767" w:rsidP="00E14A1B" w:rsidRDefault="00B94C41" w14:paraId="71ECFE73" w14:textId="2C287B7F">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NA</w:t>
            </w:r>
          </w:p>
        </w:tc>
        <w:tc>
          <w:tcPr>
            <w:tcW w:w="1800" w:type="dxa"/>
            <w:tcBorders>
              <w:top w:val="nil"/>
              <w:left w:val="nil"/>
              <w:bottom w:val="nil"/>
              <w:right w:val="nil"/>
            </w:tcBorders>
            <w:noWrap/>
            <w:vAlign w:val="center"/>
            <w:hideMark/>
          </w:tcPr>
          <w:p w:rsidRPr="00E9282A" w:rsidR="00195767" w:rsidP="00E14A1B" w:rsidRDefault="00195767" w14:paraId="2BEA7638" w14:textId="4F9D5E88">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00429</w:t>
            </w:r>
          </w:p>
        </w:tc>
        <w:tc>
          <w:tcPr>
            <w:tcW w:w="1800" w:type="dxa"/>
            <w:tcBorders>
              <w:top w:val="nil"/>
              <w:left w:val="nil"/>
              <w:bottom w:val="nil"/>
              <w:right w:val="nil"/>
            </w:tcBorders>
            <w:noWrap/>
            <w:vAlign w:val="center"/>
            <w:hideMark/>
          </w:tcPr>
          <w:p w:rsidRPr="00E9282A" w:rsidR="00195767" w:rsidP="00E14A1B" w:rsidRDefault="00B94C41" w14:paraId="5CC6004F" w14:textId="793BB0AF">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NA</w:t>
            </w:r>
          </w:p>
        </w:tc>
      </w:tr>
      <w:tr w:rsidRPr="00E9282A" w:rsidR="00195767" w:rsidTr="00C573C8" w14:paraId="24A1769C" w14:textId="77777777">
        <w:trPr>
          <w:trHeight w:val="300"/>
          <w:jc w:val="center"/>
        </w:trPr>
        <w:tc>
          <w:tcPr>
            <w:tcW w:w="4050" w:type="dxa"/>
            <w:tcBorders>
              <w:top w:val="nil"/>
              <w:left w:val="nil"/>
              <w:bottom w:val="nil"/>
              <w:right w:val="nil"/>
            </w:tcBorders>
            <w:noWrap/>
            <w:vAlign w:val="center"/>
            <w:hideMark/>
          </w:tcPr>
          <w:p w:rsidRPr="00E9282A" w:rsidR="00195767" w:rsidP="00E14A1B" w:rsidRDefault="00195767" w14:paraId="23EE8174" w14:textId="77777777">
            <w:pPr>
              <w:spacing w:after="0" w:line="240" w:lineRule="auto"/>
              <w:rPr>
                <w:rFonts w:ascii="Times New Roman" w:hAnsi="Times New Roman" w:eastAsia="Times New Roman"/>
                <w:b/>
                <w:bCs/>
                <w:color w:val="000000"/>
                <w:lang w:val="es-CR"/>
              </w:rPr>
            </w:pPr>
            <w:r w:rsidRPr="00E9282A">
              <w:rPr>
                <w:rFonts w:ascii="Times New Roman" w:hAnsi="Times New Roman" w:eastAsia="Times New Roman"/>
                <w:b/>
                <w:bCs/>
                <w:color w:val="000000"/>
                <w:lang w:val="es-CR"/>
              </w:rPr>
              <w:t>Desechos (kg)</w:t>
            </w:r>
          </w:p>
        </w:tc>
        <w:tc>
          <w:tcPr>
            <w:tcW w:w="1710" w:type="dxa"/>
            <w:tcBorders>
              <w:top w:val="nil"/>
              <w:left w:val="nil"/>
              <w:bottom w:val="nil"/>
              <w:right w:val="nil"/>
            </w:tcBorders>
            <w:noWrap/>
            <w:vAlign w:val="center"/>
            <w:hideMark/>
          </w:tcPr>
          <w:p w:rsidRPr="00E9282A" w:rsidR="00195767" w:rsidP="00E14A1B" w:rsidRDefault="00195767" w14:paraId="0FE8F518" w14:textId="77777777">
            <w:pPr>
              <w:spacing w:after="0" w:line="240" w:lineRule="auto"/>
              <w:rPr>
                <w:rFonts w:ascii="Times New Roman" w:hAnsi="Times New Roman" w:eastAsia="Times New Roman"/>
                <w:b/>
                <w:bCs/>
                <w:color w:val="000000"/>
                <w:lang w:val="es-CR"/>
              </w:rPr>
            </w:pPr>
          </w:p>
        </w:tc>
        <w:tc>
          <w:tcPr>
            <w:tcW w:w="1620" w:type="dxa"/>
            <w:tcBorders>
              <w:top w:val="nil"/>
              <w:left w:val="nil"/>
              <w:bottom w:val="nil"/>
              <w:right w:val="nil"/>
            </w:tcBorders>
            <w:noWrap/>
            <w:vAlign w:val="center"/>
            <w:hideMark/>
          </w:tcPr>
          <w:p w:rsidRPr="00E9282A" w:rsidR="00195767" w:rsidP="00E14A1B" w:rsidRDefault="00195767" w14:paraId="770F44CD" w14:textId="77777777">
            <w:pPr>
              <w:spacing w:after="0" w:line="240" w:lineRule="auto"/>
              <w:jc w:val="center"/>
              <w:rPr>
                <w:rFonts w:ascii="Times New Roman" w:hAnsi="Times New Roman" w:eastAsia="Times New Roman"/>
                <w:lang w:val="es-CR"/>
              </w:rPr>
            </w:pPr>
          </w:p>
        </w:tc>
        <w:tc>
          <w:tcPr>
            <w:tcW w:w="1800" w:type="dxa"/>
            <w:tcBorders>
              <w:top w:val="nil"/>
              <w:left w:val="nil"/>
              <w:bottom w:val="nil"/>
              <w:right w:val="nil"/>
            </w:tcBorders>
            <w:noWrap/>
            <w:vAlign w:val="center"/>
            <w:hideMark/>
          </w:tcPr>
          <w:p w:rsidRPr="00E9282A" w:rsidR="00195767" w:rsidP="00E14A1B" w:rsidRDefault="00195767" w14:paraId="1FCF5753" w14:textId="77777777">
            <w:pPr>
              <w:spacing w:after="0" w:line="240" w:lineRule="auto"/>
              <w:jc w:val="center"/>
              <w:rPr>
                <w:rFonts w:ascii="Times New Roman" w:hAnsi="Times New Roman" w:eastAsia="Times New Roman"/>
                <w:lang w:val="es-CR"/>
              </w:rPr>
            </w:pPr>
          </w:p>
        </w:tc>
        <w:tc>
          <w:tcPr>
            <w:tcW w:w="1800" w:type="dxa"/>
            <w:tcBorders>
              <w:top w:val="nil"/>
              <w:left w:val="nil"/>
              <w:bottom w:val="nil"/>
              <w:right w:val="nil"/>
            </w:tcBorders>
            <w:noWrap/>
            <w:vAlign w:val="center"/>
            <w:hideMark/>
          </w:tcPr>
          <w:p w:rsidRPr="00E9282A" w:rsidR="00195767" w:rsidP="00E14A1B" w:rsidRDefault="00195767" w14:paraId="7055BF86" w14:textId="77777777">
            <w:pPr>
              <w:spacing w:after="0" w:line="240" w:lineRule="auto"/>
              <w:jc w:val="center"/>
              <w:rPr>
                <w:rFonts w:ascii="Times New Roman" w:hAnsi="Times New Roman" w:eastAsia="Times New Roman"/>
                <w:lang w:val="es-CR"/>
              </w:rPr>
            </w:pPr>
          </w:p>
        </w:tc>
      </w:tr>
      <w:tr w:rsidRPr="00E9282A" w:rsidR="00195767" w:rsidTr="00C573C8" w14:paraId="35D52081" w14:textId="77777777">
        <w:trPr>
          <w:trHeight w:val="300"/>
          <w:jc w:val="center"/>
        </w:trPr>
        <w:tc>
          <w:tcPr>
            <w:tcW w:w="4050" w:type="dxa"/>
            <w:tcBorders>
              <w:top w:val="nil"/>
              <w:left w:val="nil"/>
              <w:bottom w:val="nil"/>
              <w:right w:val="nil"/>
            </w:tcBorders>
            <w:noWrap/>
            <w:vAlign w:val="center"/>
            <w:hideMark/>
          </w:tcPr>
          <w:p w:rsidRPr="00E9282A" w:rsidR="00195767" w:rsidP="00E14A1B" w:rsidRDefault="00195767" w14:paraId="61500D1F"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Biomasa (ecosistema)</w:t>
            </w:r>
          </w:p>
        </w:tc>
        <w:tc>
          <w:tcPr>
            <w:tcW w:w="1710" w:type="dxa"/>
            <w:tcBorders>
              <w:top w:val="nil"/>
              <w:left w:val="nil"/>
              <w:bottom w:val="nil"/>
              <w:right w:val="nil"/>
            </w:tcBorders>
            <w:noWrap/>
            <w:vAlign w:val="center"/>
            <w:hideMark/>
          </w:tcPr>
          <w:p w:rsidRPr="00E9282A" w:rsidR="00195767" w:rsidP="00E14A1B" w:rsidRDefault="00195767" w14:paraId="57143EEB" w14:textId="51839224">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14</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37</w:t>
            </w:r>
          </w:p>
        </w:tc>
        <w:tc>
          <w:tcPr>
            <w:tcW w:w="1620" w:type="dxa"/>
            <w:tcBorders>
              <w:top w:val="nil"/>
              <w:left w:val="nil"/>
              <w:bottom w:val="nil"/>
              <w:right w:val="nil"/>
            </w:tcBorders>
            <w:noWrap/>
            <w:vAlign w:val="center"/>
            <w:hideMark/>
          </w:tcPr>
          <w:p w:rsidRPr="00E9282A" w:rsidR="00195767" w:rsidP="00E14A1B" w:rsidRDefault="00195767" w14:paraId="3EBEA359" w14:textId="6B7B1F6E">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14</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37</w:t>
            </w:r>
          </w:p>
        </w:tc>
        <w:tc>
          <w:tcPr>
            <w:tcW w:w="1800" w:type="dxa"/>
            <w:tcBorders>
              <w:top w:val="nil"/>
              <w:left w:val="nil"/>
              <w:bottom w:val="nil"/>
              <w:right w:val="nil"/>
            </w:tcBorders>
            <w:noWrap/>
            <w:vAlign w:val="center"/>
            <w:hideMark/>
          </w:tcPr>
          <w:p w:rsidRPr="00E9282A" w:rsidR="00195767" w:rsidP="00E14A1B" w:rsidRDefault="00195767" w14:paraId="328D6F57" w14:textId="37CB6077">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544</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w:t>
            </w:r>
          </w:p>
        </w:tc>
        <w:tc>
          <w:tcPr>
            <w:tcW w:w="1800" w:type="dxa"/>
            <w:tcBorders>
              <w:top w:val="nil"/>
              <w:left w:val="nil"/>
              <w:bottom w:val="nil"/>
              <w:right w:val="nil"/>
            </w:tcBorders>
            <w:noWrap/>
            <w:vAlign w:val="center"/>
            <w:hideMark/>
          </w:tcPr>
          <w:p w:rsidRPr="00E9282A" w:rsidR="00195767" w:rsidP="00E14A1B" w:rsidRDefault="00195767" w14:paraId="76F5268F" w14:textId="0DF2B6CA">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544</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w:t>
            </w:r>
          </w:p>
        </w:tc>
      </w:tr>
      <w:tr w:rsidRPr="00E9282A" w:rsidR="00195767" w:rsidTr="00C573C8" w14:paraId="2AAC24E0" w14:textId="77777777">
        <w:trPr>
          <w:trHeight w:val="300"/>
          <w:jc w:val="center"/>
        </w:trPr>
        <w:tc>
          <w:tcPr>
            <w:tcW w:w="4050" w:type="dxa"/>
            <w:tcBorders>
              <w:top w:val="nil"/>
              <w:left w:val="nil"/>
              <w:bottom w:val="nil"/>
              <w:right w:val="nil"/>
            </w:tcBorders>
            <w:noWrap/>
            <w:vAlign w:val="center"/>
            <w:hideMark/>
          </w:tcPr>
          <w:p w:rsidRPr="00E9282A" w:rsidR="00195767" w:rsidP="00E14A1B" w:rsidRDefault="00195767" w14:paraId="4C4CC5B6"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Biomasa (aserrío)</w:t>
            </w:r>
          </w:p>
        </w:tc>
        <w:tc>
          <w:tcPr>
            <w:tcW w:w="1710" w:type="dxa"/>
            <w:tcBorders>
              <w:top w:val="nil"/>
              <w:left w:val="nil"/>
              <w:bottom w:val="nil"/>
              <w:right w:val="nil"/>
            </w:tcBorders>
            <w:noWrap/>
            <w:vAlign w:val="center"/>
            <w:hideMark/>
          </w:tcPr>
          <w:p w:rsidRPr="00E9282A" w:rsidR="00195767" w:rsidP="00E14A1B" w:rsidRDefault="00195767" w14:paraId="3849B095" w14:textId="356184F6">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125</w:t>
            </w:r>
          </w:p>
        </w:tc>
        <w:tc>
          <w:tcPr>
            <w:tcW w:w="1620" w:type="dxa"/>
            <w:tcBorders>
              <w:top w:val="nil"/>
              <w:left w:val="nil"/>
              <w:bottom w:val="nil"/>
              <w:right w:val="nil"/>
            </w:tcBorders>
            <w:noWrap/>
            <w:vAlign w:val="center"/>
            <w:hideMark/>
          </w:tcPr>
          <w:p w:rsidRPr="00E9282A" w:rsidR="00195767" w:rsidP="00E14A1B" w:rsidRDefault="00195767" w14:paraId="7E081952" w14:textId="3D021F90">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0</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125</w:t>
            </w:r>
          </w:p>
        </w:tc>
        <w:tc>
          <w:tcPr>
            <w:tcW w:w="1800" w:type="dxa"/>
            <w:tcBorders>
              <w:top w:val="nil"/>
              <w:left w:val="nil"/>
              <w:bottom w:val="nil"/>
              <w:right w:val="nil"/>
            </w:tcBorders>
            <w:noWrap/>
            <w:vAlign w:val="center"/>
            <w:hideMark/>
          </w:tcPr>
          <w:p w:rsidRPr="00E9282A" w:rsidR="00195767" w:rsidP="00E14A1B" w:rsidRDefault="00195767" w14:paraId="17C04CC9" w14:textId="163F286A">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4</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75</w:t>
            </w:r>
          </w:p>
        </w:tc>
        <w:tc>
          <w:tcPr>
            <w:tcW w:w="1800" w:type="dxa"/>
            <w:tcBorders>
              <w:top w:val="nil"/>
              <w:left w:val="nil"/>
              <w:bottom w:val="nil"/>
              <w:right w:val="nil"/>
            </w:tcBorders>
            <w:noWrap/>
            <w:vAlign w:val="center"/>
            <w:hideMark/>
          </w:tcPr>
          <w:p w:rsidRPr="00E9282A" w:rsidR="00195767" w:rsidP="00E14A1B" w:rsidRDefault="00195767" w14:paraId="474E875F" w14:textId="497A3CBB">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4</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75</w:t>
            </w:r>
          </w:p>
        </w:tc>
      </w:tr>
      <w:tr w:rsidRPr="00E9282A" w:rsidR="00195767" w:rsidTr="00C573C8" w14:paraId="56527109" w14:textId="77777777">
        <w:trPr>
          <w:trHeight w:val="300"/>
          <w:jc w:val="center"/>
        </w:trPr>
        <w:tc>
          <w:tcPr>
            <w:tcW w:w="4050" w:type="dxa"/>
            <w:tcBorders>
              <w:top w:val="nil"/>
              <w:left w:val="nil"/>
              <w:bottom w:val="nil"/>
              <w:right w:val="nil"/>
            </w:tcBorders>
            <w:noWrap/>
            <w:vAlign w:val="center"/>
            <w:hideMark/>
          </w:tcPr>
          <w:p w:rsidRPr="00E9282A" w:rsidR="00195767" w:rsidP="00E14A1B" w:rsidRDefault="00195767" w14:paraId="290F654A" w14:textId="77777777">
            <w:pPr>
              <w:spacing w:after="0" w:line="240" w:lineRule="auto"/>
              <w:rPr>
                <w:rFonts w:ascii="Times New Roman" w:hAnsi="Times New Roman" w:eastAsia="Times New Roman"/>
                <w:b/>
                <w:bCs/>
                <w:color w:val="000000"/>
                <w:lang w:val="en-US"/>
              </w:rPr>
            </w:pPr>
            <w:r w:rsidRPr="00E9282A">
              <w:rPr>
                <w:rFonts w:ascii="Times New Roman" w:hAnsi="Times New Roman" w:eastAsia="Times New Roman"/>
                <w:b/>
                <w:bCs/>
                <w:color w:val="000000"/>
                <w:lang w:val="en-US"/>
              </w:rPr>
              <w:t>Co-</w:t>
            </w:r>
            <w:proofErr w:type="spellStart"/>
            <w:r w:rsidRPr="00E9282A">
              <w:rPr>
                <w:rFonts w:ascii="Times New Roman" w:hAnsi="Times New Roman" w:eastAsia="Times New Roman"/>
                <w:b/>
                <w:bCs/>
                <w:color w:val="000000"/>
                <w:lang w:val="en-US"/>
              </w:rPr>
              <w:t>producto</w:t>
            </w:r>
            <w:proofErr w:type="spellEnd"/>
            <w:r w:rsidRPr="00E9282A">
              <w:rPr>
                <w:rFonts w:ascii="Times New Roman" w:hAnsi="Times New Roman" w:eastAsia="Times New Roman"/>
                <w:b/>
                <w:bCs/>
                <w:color w:val="000000"/>
                <w:lang w:val="en-US"/>
              </w:rPr>
              <w:t xml:space="preserve"> (kg)</w:t>
            </w:r>
          </w:p>
        </w:tc>
        <w:tc>
          <w:tcPr>
            <w:tcW w:w="1710" w:type="dxa"/>
            <w:tcBorders>
              <w:top w:val="nil"/>
              <w:left w:val="nil"/>
              <w:bottom w:val="nil"/>
              <w:right w:val="nil"/>
            </w:tcBorders>
            <w:noWrap/>
            <w:vAlign w:val="center"/>
            <w:hideMark/>
          </w:tcPr>
          <w:p w:rsidRPr="00E9282A" w:rsidR="00195767" w:rsidP="00E14A1B" w:rsidRDefault="00195767" w14:paraId="4EAD9F66" w14:textId="77777777">
            <w:pPr>
              <w:spacing w:after="0" w:line="240" w:lineRule="auto"/>
              <w:rPr>
                <w:rFonts w:ascii="Times New Roman" w:hAnsi="Times New Roman" w:eastAsia="Times New Roman"/>
                <w:b/>
                <w:bCs/>
                <w:color w:val="000000"/>
                <w:lang w:val="en-US"/>
              </w:rPr>
            </w:pPr>
          </w:p>
        </w:tc>
        <w:tc>
          <w:tcPr>
            <w:tcW w:w="1620" w:type="dxa"/>
            <w:tcBorders>
              <w:top w:val="nil"/>
              <w:left w:val="nil"/>
              <w:bottom w:val="nil"/>
              <w:right w:val="nil"/>
            </w:tcBorders>
            <w:noWrap/>
            <w:vAlign w:val="center"/>
            <w:hideMark/>
          </w:tcPr>
          <w:p w:rsidRPr="00E9282A" w:rsidR="00195767" w:rsidP="00E14A1B" w:rsidRDefault="00195767" w14:paraId="75C8EBE3" w14:textId="77777777">
            <w:pPr>
              <w:spacing w:after="0" w:line="240" w:lineRule="auto"/>
              <w:jc w:val="center"/>
              <w:rPr>
                <w:rFonts w:ascii="Times New Roman" w:hAnsi="Times New Roman" w:eastAsia="Times New Roman"/>
                <w:lang w:val="en-US"/>
              </w:rPr>
            </w:pPr>
          </w:p>
        </w:tc>
        <w:tc>
          <w:tcPr>
            <w:tcW w:w="1800" w:type="dxa"/>
            <w:tcBorders>
              <w:top w:val="nil"/>
              <w:left w:val="nil"/>
              <w:bottom w:val="nil"/>
              <w:right w:val="nil"/>
            </w:tcBorders>
            <w:noWrap/>
            <w:vAlign w:val="center"/>
            <w:hideMark/>
          </w:tcPr>
          <w:p w:rsidRPr="00E9282A" w:rsidR="00195767" w:rsidP="00E14A1B" w:rsidRDefault="00195767" w14:paraId="380E4985" w14:textId="77777777">
            <w:pPr>
              <w:spacing w:after="0" w:line="240" w:lineRule="auto"/>
              <w:jc w:val="center"/>
              <w:rPr>
                <w:rFonts w:ascii="Times New Roman" w:hAnsi="Times New Roman" w:eastAsia="Times New Roman"/>
                <w:lang w:val="en-US"/>
              </w:rPr>
            </w:pPr>
          </w:p>
        </w:tc>
        <w:tc>
          <w:tcPr>
            <w:tcW w:w="1800" w:type="dxa"/>
            <w:tcBorders>
              <w:top w:val="nil"/>
              <w:left w:val="nil"/>
              <w:bottom w:val="nil"/>
              <w:right w:val="nil"/>
            </w:tcBorders>
            <w:noWrap/>
            <w:vAlign w:val="center"/>
            <w:hideMark/>
          </w:tcPr>
          <w:p w:rsidRPr="00E9282A" w:rsidR="00195767" w:rsidP="00E14A1B" w:rsidRDefault="00195767" w14:paraId="17273615" w14:textId="77777777">
            <w:pPr>
              <w:spacing w:after="0" w:line="240" w:lineRule="auto"/>
              <w:jc w:val="center"/>
              <w:rPr>
                <w:rFonts w:ascii="Times New Roman" w:hAnsi="Times New Roman" w:eastAsia="Times New Roman"/>
                <w:lang w:val="en-US"/>
              </w:rPr>
            </w:pPr>
          </w:p>
        </w:tc>
      </w:tr>
      <w:tr w:rsidRPr="00E9282A" w:rsidR="00195767" w:rsidTr="00C573C8" w14:paraId="7C633742" w14:textId="77777777">
        <w:trPr>
          <w:trHeight w:val="300"/>
          <w:jc w:val="center"/>
        </w:trPr>
        <w:tc>
          <w:tcPr>
            <w:tcW w:w="4050" w:type="dxa"/>
            <w:tcBorders>
              <w:top w:val="nil"/>
              <w:left w:val="nil"/>
              <w:bottom w:val="nil"/>
              <w:right w:val="nil"/>
            </w:tcBorders>
            <w:noWrap/>
            <w:vAlign w:val="center"/>
            <w:hideMark/>
          </w:tcPr>
          <w:p w:rsidRPr="00E9282A" w:rsidR="00195767" w:rsidP="00E14A1B" w:rsidRDefault="00195767" w14:paraId="33C742F5" w14:textId="039019C1">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Biomasa</w:t>
            </w:r>
            <w:r w:rsidRPr="00E9282A" w:rsidR="00B94C41">
              <w:rPr>
                <w:rFonts w:ascii="Times New Roman" w:hAnsi="Times New Roman" w:eastAsia="Times New Roman"/>
                <w:color w:val="000000"/>
                <w:lang w:val="es-CR"/>
              </w:rPr>
              <w:t xml:space="preserve"> </w:t>
            </w:r>
            <w:r w:rsidRPr="00E9282A">
              <w:rPr>
                <w:rFonts w:ascii="Times New Roman" w:hAnsi="Times New Roman" w:eastAsia="Times New Roman"/>
                <w:color w:val="000000"/>
                <w:lang w:val="es-CR"/>
              </w:rPr>
              <w:t>(</w:t>
            </w:r>
            <w:r w:rsidRPr="00E9282A" w:rsidR="00B94C41">
              <w:rPr>
                <w:rFonts w:ascii="Times New Roman" w:hAnsi="Times New Roman" w:eastAsia="Times New Roman"/>
                <w:color w:val="000000"/>
                <w:lang w:val="es-CR"/>
              </w:rPr>
              <w:t xml:space="preserve">residual de </w:t>
            </w:r>
            <w:r w:rsidRPr="00E9282A">
              <w:rPr>
                <w:rFonts w:ascii="Times New Roman" w:hAnsi="Times New Roman" w:eastAsia="Times New Roman"/>
                <w:color w:val="000000"/>
                <w:lang w:val="es-CR"/>
              </w:rPr>
              <w:t>aserrío</w:t>
            </w:r>
            <w:r w:rsidRPr="00E9282A" w:rsidR="00B94C41">
              <w:rPr>
                <w:rFonts w:ascii="Times New Roman" w:hAnsi="Times New Roman" w:eastAsia="Times New Roman"/>
                <w:color w:val="000000"/>
                <w:lang w:val="es-CR"/>
              </w:rPr>
              <w:t>, usos múltiples</w:t>
            </w:r>
            <w:r w:rsidRPr="00E9282A">
              <w:rPr>
                <w:rFonts w:ascii="Times New Roman" w:hAnsi="Times New Roman" w:eastAsia="Times New Roman"/>
                <w:color w:val="000000"/>
                <w:lang w:val="es-CR"/>
              </w:rPr>
              <w:t>)</w:t>
            </w:r>
          </w:p>
        </w:tc>
        <w:tc>
          <w:tcPr>
            <w:tcW w:w="1710" w:type="dxa"/>
            <w:tcBorders>
              <w:top w:val="nil"/>
              <w:left w:val="nil"/>
              <w:bottom w:val="nil"/>
              <w:right w:val="nil"/>
            </w:tcBorders>
            <w:noWrap/>
            <w:vAlign w:val="center"/>
            <w:hideMark/>
          </w:tcPr>
          <w:p w:rsidRPr="00E9282A" w:rsidR="00195767" w:rsidP="00E14A1B" w:rsidRDefault="00195767" w14:paraId="7E607EED" w14:textId="3EA100F7">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2</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84</w:t>
            </w:r>
          </w:p>
        </w:tc>
        <w:tc>
          <w:tcPr>
            <w:tcW w:w="1620" w:type="dxa"/>
            <w:tcBorders>
              <w:top w:val="nil"/>
              <w:left w:val="nil"/>
              <w:bottom w:val="nil"/>
              <w:right w:val="nil"/>
            </w:tcBorders>
            <w:noWrap/>
            <w:vAlign w:val="center"/>
            <w:hideMark/>
          </w:tcPr>
          <w:p w:rsidRPr="00E9282A" w:rsidR="00195767" w:rsidP="00E14A1B" w:rsidRDefault="00195767" w14:paraId="56F246B4" w14:textId="27E99FB5">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2</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84</w:t>
            </w:r>
          </w:p>
        </w:tc>
        <w:tc>
          <w:tcPr>
            <w:tcW w:w="1800" w:type="dxa"/>
            <w:tcBorders>
              <w:top w:val="nil"/>
              <w:left w:val="nil"/>
              <w:bottom w:val="nil"/>
              <w:right w:val="nil"/>
            </w:tcBorders>
            <w:noWrap/>
            <w:vAlign w:val="center"/>
            <w:hideMark/>
          </w:tcPr>
          <w:p w:rsidRPr="00E9282A" w:rsidR="00195767" w:rsidP="00E14A1B" w:rsidRDefault="00195767" w14:paraId="278F43EE" w14:textId="24666BFC">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107</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3</w:t>
            </w:r>
          </w:p>
        </w:tc>
        <w:tc>
          <w:tcPr>
            <w:tcW w:w="1800" w:type="dxa"/>
            <w:tcBorders>
              <w:top w:val="nil"/>
              <w:left w:val="nil"/>
              <w:bottom w:val="nil"/>
              <w:right w:val="nil"/>
            </w:tcBorders>
            <w:noWrap/>
            <w:vAlign w:val="center"/>
            <w:hideMark/>
          </w:tcPr>
          <w:p w:rsidRPr="00E9282A" w:rsidR="00195767" w:rsidP="00E14A1B" w:rsidRDefault="00195767" w14:paraId="3E2DC173" w14:textId="3D2EDEEE">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107</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3</w:t>
            </w:r>
          </w:p>
        </w:tc>
      </w:tr>
      <w:tr w:rsidRPr="00E9282A" w:rsidR="00195767" w:rsidTr="00B94C41" w14:paraId="6DBFE340" w14:textId="77777777">
        <w:trPr>
          <w:trHeight w:val="300"/>
          <w:jc w:val="center"/>
        </w:trPr>
        <w:tc>
          <w:tcPr>
            <w:tcW w:w="4050" w:type="dxa"/>
            <w:tcBorders>
              <w:top w:val="nil"/>
              <w:left w:val="nil"/>
              <w:right w:val="nil"/>
            </w:tcBorders>
            <w:noWrap/>
            <w:vAlign w:val="center"/>
          </w:tcPr>
          <w:p w:rsidRPr="00E9282A" w:rsidR="00195767" w:rsidP="00E14A1B" w:rsidRDefault="00195767" w14:paraId="054BE10E"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b/>
                <w:bCs/>
                <w:color w:val="000000"/>
                <w:lang w:val="es-CR"/>
              </w:rPr>
              <w:t>Reservorio de C (kg CO</w:t>
            </w:r>
            <w:r w:rsidRPr="00E9282A">
              <w:rPr>
                <w:rFonts w:ascii="Times New Roman" w:hAnsi="Times New Roman" w:eastAsia="Times New Roman"/>
                <w:b/>
                <w:bCs/>
                <w:color w:val="000000"/>
                <w:vertAlign w:val="subscript"/>
                <w:lang w:val="es-CR"/>
              </w:rPr>
              <w:t>2</w:t>
            </w:r>
            <w:r w:rsidRPr="00E9282A">
              <w:rPr>
                <w:rFonts w:ascii="Times New Roman" w:hAnsi="Times New Roman" w:eastAsia="Times New Roman"/>
                <w:b/>
                <w:bCs/>
                <w:color w:val="000000"/>
                <w:lang w:val="es-CR"/>
              </w:rPr>
              <w:t>-eq)</w:t>
            </w:r>
          </w:p>
        </w:tc>
        <w:tc>
          <w:tcPr>
            <w:tcW w:w="1710" w:type="dxa"/>
            <w:tcBorders>
              <w:top w:val="nil"/>
              <w:left w:val="nil"/>
              <w:right w:val="nil"/>
            </w:tcBorders>
            <w:noWrap/>
            <w:vAlign w:val="center"/>
          </w:tcPr>
          <w:p w:rsidRPr="00E9282A" w:rsidR="00195767" w:rsidP="00E14A1B" w:rsidRDefault="00195767" w14:paraId="4B059626" w14:textId="77777777">
            <w:pPr>
              <w:spacing w:after="0" w:line="240" w:lineRule="auto"/>
              <w:jc w:val="center"/>
              <w:rPr>
                <w:rFonts w:ascii="Times New Roman" w:hAnsi="Times New Roman" w:eastAsia="Times New Roman"/>
                <w:color w:val="000000"/>
                <w:lang w:val="es-CR"/>
              </w:rPr>
            </w:pPr>
          </w:p>
        </w:tc>
        <w:tc>
          <w:tcPr>
            <w:tcW w:w="1620" w:type="dxa"/>
            <w:tcBorders>
              <w:top w:val="nil"/>
              <w:left w:val="nil"/>
              <w:right w:val="nil"/>
            </w:tcBorders>
            <w:noWrap/>
            <w:vAlign w:val="center"/>
          </w:tcPr>
          <w:p w:rsidRPr="00E9282A" w:rsidR="00195767" w:rsidP="00E14A1B" w:rsidRDefault="00195767" w14:paraId="305E1542" w14:textId="77777777">
            <w:pPr>
              <w:spacing w:after="0" w:line="240" w:lineRule="auto"/>
              <w:jc w:val="center"/>
              <w:rPr>
                <w:rFonts w:ascii="Times New Roman" w:hAnsi="Times New Roman" w:eastAsia="Times New Roman"/>
                <w:color w:val="000000"/>
                <w:lang w:val="es-CR"/>
              </w:rPr>
            </w:pPr>
          </w:p>
        </w:tc>
        <w:tc>
          <w:tcPr>
            <w:tcW w:w="1800" w:type="dxa"/>
            <w:tcBorders>
              <w:top w:val="nil"/>
              <w:left w:val="nil"/>
              <w:right w:val="nil"/>
            </w:tcBorders>
            <w:noWrap/>
            <w:vAlign w:val="center"/>
          </w:tcPr>
          <w:p w:rsidRPr="00E9282A" w:rsidR="00195767" w:rsidP="00E14A1B" w:rsidRDefault="00195767" w14:paraId="24625C92" w14:textId="77777777">
            <w:pPr>
              <w:spacing w:after="0" w:line="240" w:lineRule="auto"/>
              <w:jc w:val="center"/>
              <w:rPr>
                <w:rFonts w:ascii="Times New Roman" w:hAnsi="Times New Roman" w:eastAsia="Times New Roman"/>
                <w:color w:val="000000"/>
                <w:lang w:val="es-CR"/>
              </w:rPr>
            </w:pPr>
          </w:p>
        </w:tc>
        <w:tc>
          <w:tcPr>
            <w:tcW w:w="1800" w:type="dxa"/>
            <w:tcBorders>
              <w:top w:val="nil"/>
              <w:left w:val="nil"/>
              <w:right w:val="nil"/>
            </w:tcBorders>
            <w:noWrap/>
            <w:vAlign w:val="center"/>
          </w:tcPr>
          <w:p w:rsidRPr="00E9282A" w:rsidR="00195767" w:rsidP="00E14A1B" w:rsidRDefault="00195767" w14:paraId="6C860D7A" w14:textId="77777777">
            <w:pPr>
              <w:spacing w:after="0" w:line="240" w:lineRule="auto"/>
              <w:jc w:val="center"/>
              <w:rPr>
                <w:rFonts w:ascii="Times New Roman" w:hAnsi="Times New Roman" w:eastAsia="Times New Roman"/>
                <w:color w:val="000000"/>
                <w:lang w:val="es-CR"/>
              </w:rPr>
            </w:pPr>
          </w:p>
        </w:tc>
      </w:tr>
      <w:tr w:rsidRPr="00E9282A" w:rsidR="00195767" w:rsidTr="00B94C41" w14:paraId="7B48A472" w14:textId="77777777">
        <w:trPr>
          <w:trHeight w:val="300"/>
          <w:jc w:val="center"/>
        </w:trPr>
        <w:tc>
          <w:tcPr>
            <w:tcW w:w="4050" w:type="dxa"/>
            <w:tcBorders>
              <w:top w:val="nil"/>
              <w:left w:val="nil"/>
              <w:bottom w:val="single" w:color="auto" w:sz="4" w:space="0"/>
              <w:right w:val="nil"/>
            </w:tcBorders>
            <w:noWrap/>
            <w:vAlign w:val="center"/>
          </w:tcPr>
          <w:p w:rsidRPr="00E9282A" w:rsidR="00195767" w:rsidP="00E14A1B" w:rsidRDefault="00195767" w14:paraId="757DF7AC" w14:textId="77777777">
            <w:pPr>
              <w:spacing w:after="0" w:line="240" w:lineRule="auto"/>
              <w:rPr>
                <w:rFonts w:ascii="Times New Roman" w:hAnsi="Times New Roman" w:eastAsia="Times New Roman"/>
                <w:color w:val="000000"/>
                <w:lang w:val="es-CR"/>
              </w:rPr>
            </w:pPr>
            <w:r w:rsidRPr="00E9282A">
              <w:rPr>
                <w:rFonts w:ascii="Times New Roman" w:hAnsi="Times New Roman" w:eastAsia="Times New Roman"/>
                <w:color w:val="000000"/>
                <w:lang w:val="es-CR"/>
              </w:rPr>
              <w:t>C en producto</w:t>
            </w:r>
          </w:p>
        </w:tc>
        <w:tc>
          <w:tcPr>
            <w:tcW w:w="1710" w:type="dxa"/>
            <w:tcBorders>
              <w:top w:val="nil"/>
              <w:left w:val="nil"/>
              <w:bottom w:val="single" w:color="auto" w:sz="4" w:space="0"/>
              <w:right w:val="nil"/>
            </w:tcBorders>
            <w:noWrap/>
            <w:vAlign w:val="center"/>
          </w:tcPr>
          <w:p w:rsidRPr="00E9282A" w:rsidR="00195767" w:rsidP="00E14A1B" w:rsidRDefault="00195767" w14:paraId="7C937133" w14:textId="6B23CAF8">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19</w:t>
            </w:r>
            <w:r w:rsidRPr="00E9282A" w:rsidR="000E2CBC">
              <w:rPr>
                <w:rFonts w:ascii="Times New Roman" w:hAnsi="Times New Roman" w:eastAsia="Times New Roman"/>
                <w:color w:val="000000"/>
                <w:lang w:val="es-CR"/>
              </w:rPr>
              <w:t>.</w:t>
            </w:r>
            <w:r w:rsidRPr="00E9282A">
              <w:rPr>
                <w:rFonts w:ascii="Times New Roman" w:hAnsi="Times New Roman" w:eastAsia="Times New Roman"/>
                <w:color w:val="000000"/>
                <w:lang w:val="es-CR"/>
              </w:rPr>
              <w:t>0</w:t>
            </w:r>
          </w:p>
        </w:tc>
        <w:tc>
          <w:tcPr>
            <w:tcW w:w="1620" w:type="dxa"/>
            <w:tcBorders>
              <w:top w:val="nil"/>
              <w:left w:val="nil"/>
              <w:bottom w:val="single" w:color="auto" w:sz="4" w:space="0"/>
              <w:right w:val="nil"/>
            </w:tcBorders>
            <w:noWrap/>
            <w:vAlign w:val="center"/>
          </w:tcPr>
          <w:p w:rsidRPr="00E9282A" w:rsidR="00195767" w:rsidP="00E14A1B" w:rsidRDefault="00195767" w14:paraId="3F6AAB23" w14:textId="590E2949">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19</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0</w:t>
            </w:r>
          </w:p>
        </w:tc>
        <w:tc>
          <w:tcPr>
            <w:tcW w:w="1800" w:type="dxa"/>
            <w:tcBorders>
              <w:top w:val="nil"/>
              <w:left w:val="nil"/>
              <w:bottom w:val="single" w:color="auto" w:sz="4" w:space="0"/>
              <w:right w:val="nil"/>
            </w:tcBorders>
            <w:noWrap/>
            <w:vAlign w:val="center"/>
          </w:tcPr>
          <w:p w:rsidRPr="00E9282A" w:rsidR="00195767" w:rsidP="00E14A1B" w:rsidRDefault="00195767" w14:paraId="7A34300F" w14:textId="054CDE1E">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718</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5</w:t>
            </w:r>
          </w:p>
        </w:tc>
        <w:tc>
          <w:tcPr>
            <w:tcW w:w="1800" w:type="dxa"/>
            <w:tcBorders>
              <w:top w:val="nil"/>
              <w:left w:val="nil"/>
              <w:bottom w:val="single" w:color="auto" w:sz="4" w:space="0"/>
              <w:right w:val="nil"/>
            </w:tcBorders>
            <w:noWrap/>
            <w:vAlign w:val="center"/>
          </w:tcPr>
          <w:p w:rsidRPr="00E9282A" w:rsidR="00195767" w:rsidP="00E14A1B" w:rsidRDefault="00195767" w14:paraId="3F24A131" w14:textId="748FA2D1">
            <w:pPr>
              <w:spacing w:after="0" w:line="240" w:lineRule="auto"/>
              <w:jc w:val="center"/>
              <w:rPr>
                <w:rFonts w:ascii="Times New Roman" w:hAnsi="Times New Roman" w:eastAsia="Times New Roman"/>
                <w:color w:val="000000"/>
                <w:lang w:val="es-CR"/>
              </w:rPr>
            </w:pPr>
            <w:r w:rsidRPr="00E9282A">
              <w:rPr>
                <w:rFonts w:ascii="Times New Roman" w:hAnsi="Times New Roman" w:eastAsia="Times New Roman"/>
                <w:color w:val="000000"/>
                <w:lang w:val="es-CR"/>
              </w:rPr>
              <w:t>718</w:t>
            </w:r>
            <w:r w:rsidRPr="00E9282A" w:rsidR="00B76917">
              <w:rPr>
                <w:rFonts w:ascii="Times New Roman" w:hAnsi="Times New Roman" w:eastAsia="Times New Roman"/>
                <w:color w:val="000000"/>
                <w:lang w:val="es-CR"/>
              </w:rPr>
              <w:t>.</w:t>
            </w:r>
            <w:r w:rsidRPr="00E9282A">
              <w:rPr>
                <w:rFonts w:ascii="Times New Roman" w:hAnsi="Times New Roman" w:eastAsia="Times New Roman"/>
                <w:color w:val="000000"/>
                <w:lang w:val="es-CR"/>
              </w:rPr>
              <w:t>5</w:t>
            </w:r>
          </w:p>
        </w:tc>
      </w:tr>
      <w:tr w:rsidRPr="00E9282A" w:rsidR="00B94C41" w:rsidTr="002C184C" w14:paraId="75D63DA0" w14:textId="77777777">
        <w:trPr>
          <w:trHeight w:val="300"/>
          <w:jc w:val="center"/>
        </w:trPr>
        <w:tc>
          <w:tcPr>
            <w:tcW w:w="10980" w:type="dxa"/>
            <w:gridSpan w:val="5"/>
            <w:tcBorders>
              <w:top w:val="single" w:color="auto" w:sz="4" w:space="0"/>
              <w:left w:val="nil"/>
              <w:bottom w:val="single" w:color="auto" w:sz="4" w:space="0"/>
              <w:right w:val="nil"/>
            </w:tcBorders>
            <w:noWrap/>
            <w:vAlign w:val="center"/>
          </w:tcPr>
          <w:p w:rsidRPr="00E9282A" w:rsidR="00B94C41" w:rsidP="00E14A1B" w:rsidRDefault="00B94C41" w14:paraId="07056A93" w14:textId="193E684F">
            <w:pPr>
              <w:spacing w:after="0" w:line="240" w:lineRule="auto"/>
              <w:rPr>
                <w:rFonts w:ascii="Times New Roman" w:hAnsi="Times New Roman" w:eastAsia="Times New Roman"/>
                <w:color w:val="000000"/>
                <w:lang w:val="es-CR"/>
              </w:rPr>
            </w:pPr>
            <w:r w:rsidRPr="00E9282A">
              <w:rPr>
                <w:rFonts w:ascii="Times New Roman" w:hAnsi="Times New Roman" w:eastAsia="Times New Roman"/>
                <w:b/>
                <w:bCs/>
                <w:color w:val="000000"/>
                <w:vertAlign w:val="superscript"/>
                <w:lang w:val="es-CR"/>
              </w:rPr>
              <w:t>a</w:t>
            </w:r>
            <w:r w:rsidRPr="00E9282A">
              <w:rPr>
                <w:rFonts w:ascii="Times New Roman" w:hAnsi="Times New Roman" w:eastAsia="Times New Roman"/>
                <w:color w:val="000000"/>
                <w:lang w:val="es-CR"/>
              </w:rPr>
              <w:t xml:space="preserve"> </w:t>
            </w:r>
            <w:r w:rsidRPr="00E9282A" w:rsidR="004A79CF">
              <w:rPr>
                <w:rFonts w:ascii="Times New Roman" w:hAnsi="Times New Roman" w:eastAsia="Times New Roman"/>
                <w:color w:val="000000"/>
                <w:lang w:val="es-CR"/>
              </w:rPr>
              <w:t xml:space="preserve">L: litros, </w:t>
            </w:r>
            <w:r w:rsidRPr="00E9282A" w:rsidR="004A79CF">
              <w:rPr>
                <w:rFonts w:ascii="Times New Roman" w:hAnsi="Times New Roman" w:eastAsia="Times New Roman"/>
                <w:b/>
                <w:bCs/>
                <w:color w:val="000000"/>
                <w:vertAlign w:val="superscript"/>
                <w:lang w:val="es-CR"/>
              </w:rPr>
              <w:t>b</w:t>
            </w:r>
            <w:r w:rsidRPr="00E9282A" w:rsidR="004A79CF">
              <w:rPr>
                <w:rFonts w:ascii="Times New Roman" w:hAnsi="Times New Roman" w:eastAsia="Times New Roman"/>
                <w:color w:val="000000"/>
                <w:lang w:val="es-CR"/>
              </w:rPr>
              <w:t xml:space="preserve"> MJ: </w:t>
            </w:r>
            <w:proofErr w:type="spellStart"/>
            <w:r w:rsidRPr="00E9282A" w:rsidR="004A79CF">
              <w:rPr>
                <w:rFonts w:ascii="Times New Roman" w:hAnsi="Times New Roman" w:eastAsia="Times New Roman"/>
                <w:color w:val="000000"/>
                <w:lang w:val="es-CR"/>
              </w:rPr>
              <w:t>Megajulios</w:t>
            </w:r>
            <w:proofErr w:type="spellEnd"/>
            <w:r w:rsidRPr="00E9282A" w:rsidR="004A79CF">
              <w:rPr>
                <w:rFonts w:ascii="Times New Roman" w:hAnsi="Times New Roman" w:eastAsia="Times New Roman"/>
                <w:color w:val="000000"/>
                <w:lang w:val="es-CR"/>
              </w:rPr>
              <w:t xml:space="preserve">, </w:t>
            </w:r>
            <w:r w:rsidRPr="00E9282A" w:rsidR="004A79CF">
              <w:rPr>
                <w:rFonts w:ascii="Times New Roman" w:hAnsi="Times New Roman" w:eastAsia="Times New Roman"/>
                <w:b/>
                <w:bCs/>
                <w:color w:val="000000"/>
                <w:vertAlign w:val="superscript"/>
                <w:lang w:val="es-CR"/>
              </w:rPr>
              <w:t>c</w:t>
            </w:r>
            <w:r w:rsidRPr="00E9282A" w:rsidR="004A79CF">
              <w:rPr>
                <w:rFonts w:ascii="Times New Roman" w:hAnsi="Times New Roman" w:eastAsia="Times New Roman"/>
                <w:color w:val="000000"/>
                <w:lang w:val="es-CR"/>
              </w:rPr>
              <w:t xml:space="preserve"> </w:t>
            </w:r>
            <w:r w:rsidRPr="00E9282A">
              <w:rPr>
                <w:rFonts w:ascii="Times New Roman" w:hAnsi="Times New Roman" w:eastAsia="Times New Roman"/>
                <w:color w:val="000000"/>
                <w:lang w:val="es-CR"/>
              </w:rPr>
              <w:t>NA: no aplica</w:t>
            </w:r>
            <w:r w:rsidRPr="00E9282A" w:rsidR="00746414">
              <w:rPr>
                <w:rFonts w:ascii="Times New Roman" w:hAnsi="Times New Roman" w:eastAsia="Times New Roman"/>
                <w:color w:val="000000"/>
                <w:lang w:val="es-CR"/>
              </w:rPr>
              <w:t xml:space="preserve">, </w:t>
            </w:r>
            <w:r w:rsidRPr="00E9282A" w:rsidR="00746414">
              <w:rPr>
                <w:rFonts w:ascii="Times New Roman" w:hAnsi="Times New Roman" w:eastAsia="Times New Roman"/>
                <w:b/>
                <w:bCs/>
                <w:vertAlign w:val="superscript"/>
                <w:lang w:val="es-CR"/>
              </w:rPr>
              <w:t xml:space="preserve">d </w:t>
            </w:r>
            <w:r w:rsidRPr="00E9282A" w:rsidR="00746414">
              <w:rPr>
                <w:rFonts w:ascii="Times New Roman" w:hAnsi="Times New Roman" w:eastAsia="Times New Roman"/>
                <w:lang w:val="es-CR"/>
              </w:rPr>
              <w:t>emisiones no contempladas en la EICV.</w:t>
            </w:r>
          </w:p>
        </w:tc>
      </w:tr>
    </w:tbl>
    <w:p w:rsidR="00065A15" w:rsidP="00E14A1B" w:rsidRDefault="00065A15" w14:paraId="586006AB" w14:textId="77777777">
      <w:pPr>
        <w:pStyle w:val="Ttulo2"/>
        <w:spacing w:before="0" w:line="240" w:lineRule="auto"/>
        <w:rPr>
          <w:rFonts w:ascii="Times New Roman" w:hAnsi="Times New Roman" w:cs="Times New Roman"/>
          <w:b/>
          <w:bCs/>
          <w:color w:val="auto"/>
          <w:sz w:val="24"/>
          <w:szCs w:val="24"/>
          <w:lang w:val="es-ES_tradnl"/>
        </w:rPr>
      </w:pPr>
      <w:bookmarkStart w:name="_Hlk30066332" w:id="83"/>
    </w:p>
    <w:p w:rsidRPr="00A74E2F" w:rsidR="00A85652" w:rsidP="00E14A1B" w:rsidRDefault="00A85652" w14:paraId="319A6DE9" w14:textId="707D711D">
      <w:pPr>
        <w:pStyle w:val="Ttulo2"/>
        <w:spacing w:before="0" w:line="240" w:lineRule="auto"/>
        <w:rPr>
          <w:rFonts w:ascii="Times New Roman" w:hAnsi="Times New Roman" w:cs="Times New Roman"/>
          <w:b/>
          <w:bCs/>
          <w:color w:val="auto"/>
          <w:sz w:val="24"/>
          <w:szCs w:val="24"/>
          <w:lang w:val="es-ES_tradnl"/>
        </w:rPr>
      </w:pPr>
      <w:r w:rsidRPr="00A74E2F">
        <w:rPr>
          <w:rFonts w:ascii="Times New Roman" w:hAnsi="Times New Roman" w:cs="Times New Roman"/>
          <w:b/>
          <w:bCs/>
          <w:color w:val="auto"/>
          <w:sz w:val="24"/>
          <w:szCs w:val="24"/>
          <w:lang w:val="es-ES_tradnl"/>
        </w:rPr>
        <w:t>3.2</w:t>
      </w:r>
      <w:r w:rsidR="00E14A1B">
        <w:rPr>
          <w:rFonts w:ascii="Times New Roman" w:hAnsi="Times New Roman" w:cs="Times New Roman"/>
          <w:b/>
          <w:bCs/>
          <w:color w:val="auto"/>
          <w:sz w:val="24"/>
          <w:szCs w:val="24"/>
          <w:lang w:val="es-ES_tradnl"/>
        </w:rPr>
        <w:t>1</w:t>
      </w:r>
      <w:r w:rsidRPr="00A74E2F">
        <w:rPr>
          <w:rFonts w:ascii="Times New Roman" w:hAnsi="Times New Roman" w:cs="Times New Roman"/>
          <w:b/>
          <w:bCs/>
          <w:color w:val="auto"/>
          <w:sz w:val="24"/>
          <w:szCs w:val="24"/>
          <w:lang w:val="es-ES_tradnl"/>
        </w:rPr>
        <w:t xml:space="preserve"> Carbono en producto</w:t>
      </w:r>
    </w:p>
    <w:p w:rsidR="00A74E2F" w:rsidP="00E14A1B" w:rsidRDefault="00A74E2F" w14:paraId="3263AB5B" w14:textId="77777777">
      <w:pPr>
        <w:spacing w:after="0" w:line="240" w:lineRule="auto"/>
        <w:jc w:val="both"/>
        <w:rPr>
          <w:rFonts w:ascii="Times New Roman" w:hAnsi="Times New Roman"/>
          <w:sz w:val="24"/>
          <w:szCs w:val="24"/>
        </w:rPr>
      </w:pPr>
    </w:p>
    <w:p w:rsidR="00A85652" w:rsidP="00E14A1B" w:rsidRDefault="00A85652" w14:paraId="0C77449C" w14:textId="63A74CA6">
      <w:pPr>
        <w:spacing w:after="0" w:line="240" w:lineRule="auto"/>
        <w:jc w:val="both"/>
        <w:rPr>
          <w:rFonts w:ascii="Times New Roman" w:hAnsi="Times New Roman"/>
          <w:sz w:val="24"/>
          <w:szCs w:val="24"/>
          <w:lang w:val="es-CR"/>
        </w:rPr>
      </w:pPr>
      <w:r w:rsidRPr="00831FB9">
        <w:rPr>
          <w:rFonts w:ascii="Times New Roman" w:hAnsi="Times New Roman"/>
          <w:sz w:val="24"/>
          <w:szCs w:val="24"/>
        </w:rPr>
        <w:t xml:space="preserve">En promedio, una tarima destinada a la </w:t>
      </w:r>
      <w:r w:rsidRPr="00831FB9">
        <w:rPr>
          <w:rFonts w:ascii="Times New Roman" w:hAnsi="Times New Roman"/>
          <w:sz w:val="24"/>
          <w:szCs w:val="24"/>
          <w:lang w:val="es-ES_tradnl"/>
        </w:rPr>
        <w:t xml:space="preserve">manipulación y el trasiego de productos agrícolas de exportación almacena </w:t>
      </w:r>
      <w:r w:rsidRPr="00831FB9">
        <w:rPr>
          <w:rFonts w:ascii="Times New Roman" w:hAnsi="Times New Roman"/>
          <w:sz w:val="24"/>
          <w:szCs w:val="24"/>
        </w:rPr>
        <w:t>19 kg CO</w:t>
      </w:r>
      <w:r w:rsidRPr="00831FB9">
        <w:rPr>
          <w:rFonts w:ascii="Times New Roman" w:hAnsi="Times New Roman"/>
          <w:sz w:val="24"/>
          <w:szCs w:val="24"/>
          <w:vertAlign w:val="subscript"/>
        </w:rPr>
        <w:t>2</w:t>
      </w:r>
      <w:r w:rsidRPr="00831FB9">
        <w:rPr>
          <w:rFonts w:ascii="Times New Roman" w:hAnsi="Times New Roman"/>
          <w:sz w:val="24"/>
          <w:szCs w:val="24"/>
        </w:rPr>
        <w:t>-eq tarima</w:t>
      </w:r>
      <w:r w:rsidRPr="00831FB9">
        <w:rPr>
          <w:rFonts w:ascii="Times New Roman" w:hAnsi="Times New Roman"/>
          <w:sz w:val="24"/>
          <w:szCs w:val="24"/>
          <w:vertAlign w:val="superscript"/>
        </w:rPr>
        <w:t>-1</w:t>
      </w:r>
      <w:r w:rsidRPr="00831FB9">
        <w:rPr>
          <w:rFonts w:ascii="Times New Roman" w:hAnsi="Times New Roman"/>
          <w:sz w:val="24"/>
          <w:szCs w:val="24"/>
        </w:rPr>
        <w:t xml:space="preserve"> (</w:t>
      </w:r>
      <w:r w:rsidRPr="00D45C3A">
        <w:rPr>
          <w:rFonts w:ascii="Times New Roman" w:hAnsi="Times New Roman"/>
          <w:b/>
          <w:sz w:val="24"/>
          <w:szCs w:val="24"/>
        </w:rPr>
        <w:t>Cuadro 3</w:t>
      </w:r>
      <w:r w:rsidRPr="00831FB9">
        <w:rPr>
          <w:rFonts w:ascii="Times New Roman" w:hAnsi="Times New Roman"/>
          <w:sz w:val="24"/>
          <w:szCs w:val="24"/>
        </w:rPr>
        <w:t>) con valores que oscila entre 13</w:t>
      </w:r>
      <w:r w:rsidR="00A73330">
        <w:rPr>
          <w:rFonts w:ascii="Times New Roman" w:hAnsi="Times New Roman"/>
          <w:sz w:val="24"/>
          <w:szCs w:val="24"/>
        </w:rPr>
        <w:t>.</w:t>
      </w:r>
      <w:r w:rsidRPr="00831FB9">
        <w:rPr>
          <w:rFonts w:ascii="Times New Roman" w:hAnsi="Times New Roman"/>
          <w:sz w:val="24"/>
          <w:szCs w:val="24"/>
        </w:rPr>
        <w:t>5</w:t>
      </w:r>
      <w:r w:rsidRPr="00831FB9" w:rsidR="00ED4DD3">
        <w:rPr>
          <w:rFonts w:ascii="Times New Roman" w:hAnsi="Times New Roman"/>
          <w:sz w:val="24"/>
          <w:szCs w:val="24"/>
        </w:rPr>
        <w:t>-</w:t>
      </w:r>
      <w:r w:rsidRPr="00831FB9">
        <w:rPr>
          <w:rFonts w:ascii="Times New Roman" w:hAnsi="Times New Roman"/>
          <w:sz w:val="24"/>
          <w:szCs w:val="24"/>
        </w:rPr>
        <w:t>27</w:t>
      </w:r>
      <w:r w:rsidR="00A73330">
        <w:rPr>
          <w:rFonts w:ascii="Times New Roman" w:hAnsi="Times New Roman"/>
          <w:sz w:val="24"/>
          <w:szCs w:val="24"/>
        </w:rPr>
        <w:t>.</w:t>
      </w:r>
      <w:r w:rsidRPr="00831FB9">
        <w:rPr>
          <w:rFonts w:ascii="Times New Roman" w:hAnsi="Times New Roman"/>
          <w:sz w:val="24"/>
          <w:szCs w:val="24"/>
        </w:rPr>
        <w:t xml:space="preserve">2 kg </w:t>
      </w:r>
      <w:r w:rsidRPr="00831FB9" w:rsidR="00ED4DD3">
        <w:rPr>
          <w:rFonts w:ascii="Times New Roman" w:hAnsi="Times New Roman"/>
          <w:sz w:val="24"/>
          <w:szCs w:val="24"/>
        </w:rPr>
        <w:t>CO</w:t>
      </w:r>
      <w:r w:rsidRPr="00831FB9" w:rsidR="00ED4DD3">
        <w:rPr>
          <w:rFonts w:ascii="Times New Roman" w:hAnsi="Times New Roman"/>
          <w:sz w:val="24"/>
          <w:szCs w:val="24"/>
          <w:vertAlign w:val="subscript"/>
        </w:rPr>
        <w:t>2</w:t>
      </w:r>
      <w:r w:rsidRPr="00831FB9" w:rsidR="00ED4DD3">
        <w:rPr>
          <w:rFonts w:ascii="Times New Roman" w:hAnsi="Times New Roman"/>
          <w:sz w:val="24"/>
          <w:szCs w:val="24"/>
        </w:rPr>
        <w:t>-eq tarima</w:t>
      </w:r>
      <w:r w:rsidRPr="00831FB9" w:rsidR="00ED4DD3">
        <w:rPr>
          <w:rFonts w:ascii="Times New Roman" w:hAnsi="Times New Roman"/>
          <w:sz w:val="24"/>
          <w:szCs w:val="24"/>
          <w:vertAlign w:val="superscript"/>
        </w:rPr>
        <w:t>-1</w:t>
      </w:r>
      <w:r w:rsidRPr="00831FB9" w:rsidR="00ED4DD3">
        <w:rPr>
          <w:rFonts w:ascii="Times New Roman" w:hAnsi="Times New Roman"/>
          <w:sz w:val="24"/>
          <w:szCs w:val="24"/>
        </w:rPr>
        <w:t xml:space="preserve">. Los valores más bajos corresponden a tarimas fabricadas en su totalidad con </w:t>
      </w:r>
      <w:r w:rsidR="00DF60E1">
        <w:rPr>
          <w:rFonts w:ascii="Times New Roman" w:hAnsi="Times New Roman"/>
          <w:sz w:val="24"/>
          <w:szCs w:val="24"/>
        </w:rPr>
        <w:t>m</w:t>
      </w:r>
      <w:r w:rsidRPr="00831FB9" w:rsidR="00ED4DD3">
        <w:rPr>
          <w:rFonts w:ascii="Times New Roman" w:hAnsi="Times New Roman"/>
          <w:sz w:val="24"/>
          <w:szCs w:val="24"/>
        </w:rPr>
        <w:t>elina (</w:t>
      </w:r>
      <w:r w:rsidRPr="00831FB9" w:rsidR="00ED4DD3">
        <w:rPr>
          <w:rFonts w:ascii="Times New Roman" w:hAnsi="Times New Roman"/>
          <w:i/>
          <w:iCs/>
          <w:sz w:val="24"/>
          <w:szCs w:val="24"/>
        </w:rPr>
        <w:t xml:space="preserve">G. </w:t>
      </w:r>
      <w:proofErr w:type="spellStart"/>
      <w:r w:rsidRPr="00831FB9" w:rsidR="00ED4DD3">
        <w:rPr>
          <w:rFonts w:ascii="Times New Roman" w:hAnsi="Times New Roman"/>
          <w:i/>
          <w:iCs/>
          <w:sz w:val="24"/>
          <w:szCs w:val="24"/>
        </w:rPr>
        <w:t>arborea</w:t>
      </w:r>
      <w:proofErr w:type="spellEnd"/>
      <w:r w:rsidRPr="00831FB9" w:rsidR="00ED4DD3">
        <w:rPr>
          <w:rFonts w:ascii="Times New Roman" w:hAnsi="Times New Roman"/>
          <w:sz w:val="24"/>
          <w:szCs w:val="24"/>
        </w:rPr>
        <w:t>) y los valores más altos a aquellas fabricadas en mayor o menor medida con otras especies como: teca</w:t>
      </w:r>
      <w:r w:rsidRPr="00831FB9">
        <w:rPr>
          <w:rFonts w:ascii="Times New Roman" w:hAnsi="Times New Roman"/>
          <w:sz w:val="24"/>
          <w:szCs w:val="24"/>
        </w:rPr>
        <w:t xml:space="preserve"> (</w:t>
      </w:r>
      <w:proofErr w:type="spellStart"/>
      <w:r w:rsidRPr="00831FB9">
        <w:rPr>
          <w:rFonts w:ascii="Times New Roman" w:hAnsi="Times New Roman"/>
          <w:i/>
          <w:iCs/>
          <w:sz w:val="24"/>
          <w:szCs w:val="24"/>
        </w:rPr>
        <w:t>Tectona</w:t>
      </w:r>
      <w:proofErr w:type="spellEnd"/>
      <w:r w:rsidRPr="00831FB9">
        <w:rPr>
          <w:rFonts w:ascii="Times New Roman" w:hAnsi="Times New Roman"/>
          <w:i/>
          <w:iCs/>
          <w:sz w:val="24"/>
          <w:szCs w:val="24"/>
        </w:rPr>
        <w:t xml:space="preserve"> </w:t>
      </w:r>
      <w:proofErr w:type="spellStart"/>
      <w:r w:rsidRPr="00831FB9">
        <w:rPr>
          <w:rFonts w:ascii="Times New Roman" w:hAnsi="Times New Roman"/>
          <w:i/>
          <w:iCs/>
          <w:sz w:val="24"/>
          <w:szCs w:val="24"/>
        </w:rPr>
        <w:t>grandis</w:t>
      </w:r>
      <w:proofErr w:type="spellEnd"/>
      <w:r w:rsidRPr="00831FB9">
        <w:rPr>
          <w:rFonts w:ascii="Times New Roman" w:hAnsi="Times New Roman"/>
          <w:sz w:val="24"/>
          <w:szCs w:val="24"/>
        </w:rPr>
        <w:t xml:space="preserve">), </w:t>
      </w:r>
      <w:proofErr w:type="spellStart"/>
      <w:r w:rsidRPr="00831FB9">
        <w:rPr>
          <w:rFonts w:ascii="Times New Roman" w:hAnsi="Times New Roman"/>
          <w:sz w:val="24"/>
          <w:szCs w:val="24"/>
        </w:rPr>
        <w:t>amarillón</w:t>
      </w:r>
      <w:proofErr w:type="spellEnd"/>
      <w:r w:rsidRPr="00831FB9">
        <w:rPr>
          <w:rFonts w:ascii="Times New Roman" w:hAnsi="Times New Roman"/>
          <w:sz w:val="24"/>
          <w:szCs w:val="24"/>
        </w:rPr>
        <w:t xml:space="preserve"> (</w:t>
      </w:r>
      <w:proofErr w:type="spellStart"/>
      <w:r w:rsidRPr="00831FB9">
        <w:rPr>
          <w:rFonts w:ascii="Times New Roman" w:hAnsi="Times New Roman"/>
          <w:i/>
          <w:iCs/>
          <w:sz w:val="24"/>
          <w:szCs w:val="24"/>
        </w:rPr>
        <w:t>Terminalia</w:t>
      </w:r>
      <w:proofErr w:type="spellEnd"/>
      <w:r w:rsidRPr="00831FB9">
        <w:rPr>
          <w:rFonts w:ascii="Times New Roman" w:hAnsi="Times New Roman"/>
          <w:i/>
          <w:iCs/>
          <w:sz w:val="24"/>
          <w:szCs w:val="24"/>
        </w:rPr>
        <w:t xml:space="preserve"> amazonia</w:t>
      </w:r>
      <w:r w:rsidRPr="00831FB9">
        <w:rPr>
          <w:rFonts w:ascii="Times New Roman" w:hAnsi="Times New Roman"/>
          <w:sz w:val="24"/>
          <w:szCs w:val="24"/>
        </w:rPr>
        <w:t>), pilón (</w:t>
      </w:r>
      <w:proofErr w:type="spellStart"/>
      <w:r w:rsidRPr="00831FB9">
        <w:rPr>
          <w:rFonts w:ascii="Times New Roman" w:hAnsi="Times New Roman"/>
          <w:i/>
          <w:iCs/>
          <w:sz w:val="24"/>
          <w:szCs w:val="24"/>
        </w:rPr>
        <w:t>Hyeronima</w:t>
      </w:r>
      <w:proofErr w:type="spellEnd"/>
      <w:r w:rsidRPr="00831FB9">
        <w:rPr>
          <w:rFonts w:ascii="Times New Roman" w:hAnsi="Times New Roman"/>
          <w:i/>
          <w:iCs/>
          <w:sz w:val="24"/>
          <w:szCs w:val="24"/>
        </w:rPr>
        <w:t xml:space="preserve"> </w:t>
      </w:r>
      <w:proofErr w:type="spellStart"/>
      <w:r w:rsidRPr="00831FB9">
        <w:rPr>
          <w:rFonts w:ascii="Times New Roman" w:hAnsi="Times New Roman"/>
          <w:i/>
          <w:iCs/>
          <w:sz w:val="24"/>
          <w:szCs w:val="24"/>
        </w:rPr>
        <w:t>alchorneoides</w:t>
      </w:r>
      <w:proofErr w:type="spellEnd"/>
      <w:r w:rsidRPr="00831FB9">
        <w:rPr>
          <w:rFonts w:ascii="Times New Roman" w:hAnsi="Times New Roman"/>
          <w:sz w:val="24"/>
          <w:szCs w:val="24"/>
        </w:rPr>
        <w:t>). Lo anterior se debe a las diferencias encontradas en la densidad de la madera y la fracción de carbono de cada</w:t>
      </w:r>
      <w:r w:rsidRPr="00831FB9" w:rsidR="00D8089B">
        <w:rPr>
          <w:rFonts w:ascii="Times New Roman" w:hAnsi="Times New Roman"/>
          <w:sz w:val="24"/>
          <w:szCs w:val="24"/>
        </w:rPr>
        <w:t xml:space="preserve"> una de las</w:t>
      </w:r>
      <w:r w:rsidRPr="00831FB9">
        <w:rPr>
          <w:rFonts w:ascii="Times New Roman" w:hAnsi="Times New Roman"/>
          <w:sz w:val="24"/>
          <w:szCs w:val="24"/>
        </w:rPr>
        <w:t xml:space="preserve"> especie</w:t>
      </w:r>
      <w:r w:rsidRPr="00831FB9" w:rsidR="00D8089B">
        <w:rPr>
          <w:rFonts w:ascii="Times New Roman" w:hAnsi="Times New Roman"/>
          <w:sz w:val="24"/>
          <w:szCs w:val="24"/>
        </w:rPr>
        <w:t>s</w:t>
      </w:r>
      <w:r w:rsidRPr="00831FB9">
        <w:rPr>
          <w:rFonts w:ascii="Times New Roman" w:hAnsi="Times New Roman"/>
          <w:sz w:val="24"/>
          <w:szCs w:val="24"/>
        </w:rPr>
        <w:t>. En la segunda unidad funcional (un m</w:t>
      </w:r>
      <w:r w:rsidRPr="00831FB9">
        <w:rPr>
          <w:rFonts w:ascii="Times New Roman" w:hAnsi="Times New Roman"/>
          <w:sz w:val="24"/>
          <w:szCs w:val="24"/>
          <w:vertAlign w:val="superscript"/>
        </w:rPr>
        <w:t>3</w:t>
      </w:r>
      <w:r w:rsidRPr="00831FB9">
        <w:rPr>
          <w:rFonts w:ascii="Times New Roman" w:hAnsi="Times New Roman"/>
          <w:sz w:val="24"/>
          <w:szCs w:val="24"/>
        </w:rPr>
        <w:t xml:space="preserve"> de madera) </w:t>
      </w:r>
      <w:r w:rsidRPr="00831FB9" w:rsidR="00D8089B">
        <w:rPr>
          <w:rFonts w:ascii="Times New Roman" w:hAnsi="Times New Roman"/>
          <w:sz w:val="24"/>
          <w:szCs w:val="24"/>
        </w:rPr>
        <w:t xml:space="preserve">el carbono en producto presentó un valor </w:t>
      </w:r>
      <w:r w:rsidRPr="00831FB9">
        <w:rPr>
          <w:rFonts w:ascii="Times New Roman" w:hAnsi="Times New Roman"/>
          <w:sz w:val="24"/>
          <w:szCs w:val="24"/>
        </w:rPr>
        <w:t>promedio de 718</w:t>
      </w:r>
      <w:r w:rsidR="00A73330">
        <w:rPr>
          <w:rFonts w:ascii="Times New Roman" w:hAnsi="Times New Roman"/>
          <w:sz w:val="24"/>
          <w:szCs w:val="24"/>
        </w:rPr>
        <w:t>.</w:t>
      </w:r>
      <w:r w:rsidRPr="00831FB9">
        <w:rPr>
          <w:rFonts w:ascii="Times New Roman" w:hAnsi="Times New Roman"/>
          <w:sz w:val="24"/>
          <w:szCs w:val="24"/>
        </w:rPr>
        <w:t>5 kg de CO</w:t>
      </w:r>
      <w:r w:rsidRPr="00831FB9">
        <w:rPr>
          <w:rFonts w:ascii="Times New Roman" w:hAnsi="Times New Roman"/>
          <w:sz w:val="24"/>
          <w:szCs w:val="24"/>
          <w:vertAlign w:val="subscript"/>
        </w:rPr>
        <w:t>2</w:t>
      </w:r>
      <w:r w:rsidRPr="00831FB9">
        <w:rPr>
          <w:rFonts w:ascii="Times New Roman" w:hAnsi="Times New Roman"/>
          <w:sz w:val="24"/>
          <w:szCs w:val="24"/>
        </w:rPr>
        <w:t>-eq m</w:t>
      </w:r>
      <w:r w:rsidRPr="00831FB9">
        <w:rPr>
          <w:rFonts w:ascii="Times New Roman" w:hAnsi="Times New Roman"/>
          <w:sz w:val="24"/>
          <w:szCs w:val="24"/>
          <w:vertAlign w:val="superscript"/>
        </w:rPr>
        <w:t>-3</w:t>
      </w:r>
      <w:r w:rsidRPr="00831FB9">
        <w:rPr>
          <w:rFonts w:ascii="Times New Roman" w:hAnsi="Times New Roman"/>
          <w:sz w:val="24"/>
          <w:szCs w:val="24"/>
        </w:rPr>
        <w:t xml:space="preserve"> (</w:t>
      </w:r>
      <w:r w:rsidRPr="00D45C3A">
        <w:rPr>
          <w:rFonts w:ascii="Times New Roman" w:hAnsi="Times New Roman"/>
          <w:b/>
          <w:sz w:val="24"/>
          <w:szCs w:val="24"/>
        </w:rPr>
        <w:t>Cuadro 3</w:t>
      </w:r>
      <w:r w:rsidRPr="00831FB9">
        <w:rPr>
          <w:rFonts w:ascii="Times New Roman" w:hAnsi="Times New Roman"/>
          <w:sz w:val="24"/>
          <w:szCs w:val="24"/>
        </w:rPr>
        <w:t>), con un</w:t>
      </w:r>
      <w:r w:rsidR="009A05D6">
        <w:rPr>
          <w:rFonts w:ascii="Times New Roman" w:hAnsi="Times New Roman"/>
          <w:sz w:val="24"/>
          <w:szCs w:val="24"/>
        </w:rPr>
        <w:t xml:space="preserve"> rango</w:t>
      </w:r>
      <w:r w:rsidRPr="00831FB9">
        <w:rPr>
          <w:rFonts w:ascii="Times New Roman" w:hAnsi="Times New Roman"/>
          <w:sz w:val="24"/>
          <w:szCs w:val="24"/>
        </w:rPr>
        <w:t xml:space="preserve"> entre 510</w:t>
      </w:r>
      <w:r w:rsidR="00A73330">
        <w:rPr>
          <w:rFonts w:ascii="Times New Roman" w:hAnsi="Times New Roman"/>
          <w:sz w:val="24"/>
          <w:szCs w:val="24"/>
        </w:rPr>
        <w:t>.</w:t>
      </w:r>
      <w:r w:rsidRPr="00831FB9">
        <w:rPr>
          <w:rFonts w:ascii="Times New Roman" w:hAnsi="Times New Roman"/>
          <w:sz w:val="24"/>
          <w:szCs w:val="24"/>
        </w:rPr>
        <w:t>4 y 1 031</w:t>
      </w:r>
      <w:r w:rsidR="00A73330">
        <w:rPr>
          <w:rFonts w:ascii="Times New Roman" w:hAnsi="Times New Roman"/>
          <w:sz w:val="24"/>
          <w:szCs w:val="24"/>
        </w:rPr>
        <w:t>.</w:t>
      </w:r>
      <w:r w:rsidRPr="00831FB9">
        <w:rPr>
          <w:rFonts w:ascii="Times New Roman" w:hAnsi="Times New Roman"/>
          <w:sz w:val="24"/>
          <w:szCs w:val="24"/>
        </w:rPr>
        <w:t>2 kg CO</w:t>
      </w:r>
      <w:r w:rsidRPr="00831FB9">
        <w:rPr>
          <w:rFonts w:ascii="Times New Roman" w:hAnsi="Times New Roman"/>
          <w:sz w:val="24"/>
          <w:szCs w:val="24"/>
          <w:vertAlign w:val="subscript"/>
        </w:rPr>
        <w:t>2</w:t>
      </w:r>
      <w:r w:rsidRPr="00831FB9">
        <w:rPr>
          <w:rFonts w:ascii="Times New Roman" w:hAnsi="Times New Roman"/>
          <w:sz w:val="24"/>
          <w:szCs w:val="24"/>
        </w:rPr>
        <w:t>-eq m</w:t>
      </w:r>
      <w:r w:rsidRPr="00831FB9">
        <w:rPr>
          <w:rFonts w:ascii="Times New Roman" w:hAnsi="Times New Roman"/>
          <w:sz w:val="24"/>
          <w:szCs w:val="24"/>
          <w:vertAlign w:val="superscript"/>
        </w:rPr>
        <w:t>-3</w:t>
      </w:r>
      <w:r w:rsidRPr="00831FB9">
        <w:rPr>
          <w:rFonts w:ascii="Times New Roman" w:hAnsi="Times New Roman"/>
          <w:sz w:val="24"/>
          <w:szCs w:val="24"/>
        </w:rPr>
        <w:t>. En el caso de</w:t>
      </w:r>
      <w:r w:rsidRPr="00831FB9" w:rsidR="00D8089B">
        <w:rPr>
          <w:rFonts w:ascii="Times New Roman" w:hAnsi="Times New Roman"/>
          <w:sz w:val="24"/>
          <w:szCs w:val="24"/>
        </w:rPr>
        <w:t xml:space="preserve">l carbono en </w:t>
      </w:r>
      <w:r w:rsidRPr="00831FB9">
        <w:rPr>
          <w:rFonts w:ascii="Times New Roman" w:hAnsi="Times New Roman"/>
          <w:sz w:val="24"/>
          <w:szCs w:val="24"/>
        </w:rPr>
        <w:t xml:space="preserve">tarimas los resultados son </w:t>
      </w:r>
      <w:r w:rsidRPr="00831FB9">
        <w:rPr>
          <w:rFonts w:ascii="Times New Roman" w:hAnsi="Times New Roman"/>
          <w:sz w:val="24"/>
          <w:szCs w:val="24"/>
        </w:rPr>
        <w:lastRenderedPageBreak/>
        <w:t xml:space="preserve">considerablemente mayores a los reportados por </w:t>
      </w:r>
      <w:r w:rsidRPr="00D83D4C">
        <w:rPr>
          <w:rFonts w:ascii="Times New Roman" w:hAnsi="Times New Roman"/>
          <w:color w:val="0070C0"/>
          <w:sz w:val="24"/>
          <w:szCs w:val="24"/>
        </w:rPr>
        <w:t xml:space="preserve">García </w:t>
      </w:r>
      <w:r w:rsidRPr="00D83D4C">
        <w:rPr>
          <w:rFonts w:ascii="Times New Roman" w:hAnsi="Times New Roman"/>
          <w:i/>
          <w:color w:val="0070C0"/>
          <w:sz w:val="24"/>
          <w:szCs w:val="24"/>
        </w:rPr>
        <w:t>et al</w:t>
      </w:r>
      <w:r w:rsidRPr="00D83D4C">
        <w:rPr>
          <w:rFonts w:ascii="Times New Roman" w:hAnsi="Times New Roman"/>
          <w:color w:val="0070C0"/>
          <w:sz w:val="24"/>
          <w:szCs w:val="24"/>
        </w:rPr>
        <w:t>. (2016)</w:t>
      </w:r>
      <w:r w:rsidRPr="00831FB9">
        <w:rPr>
          <w:rFonts w:ascii="Times New Roman" w:hAnsi="Times New Roman"/>
          <w:sz w:val="24"/>
          <w:szCs w:val="24"/>
        </w:rPr>
        <w:t xml:space="preserve"> quienes obtuvieron un valor de 8</w:t>
      </w:r>
      <w:r w:rsidR="00A73330">
        <w:rPr>
          <w:rFonts w:ascii="Times New Roman" w:hAnsi="Times New Roman"/>
          <w:sz w:val="24"/>
          <w:szCs w:val="24"/>
        </w:rPr>
        <w:t>.</w:t>
      </w:r>
      <w:r w:rsidRPr="00831FB9">
        <w:rPr>
          <w:rFonts w:ascii="Times New Roman" w:hAnsi="Times New Roman"/>
          <w:sz w:val="24"/>
          <w:szCs w:val="24"/>
        </w:rPr>
        <w:t>2 kg de CO</w:t>
      </w:r>
      <w:r w:rsidRPr="00831FB9">
        <w:rPr>
          <w:rFonts w:ascii="Times New Roman" w:hAnsi="Times New Roman"/>
          <w:sz w:val="24"/>
          <w:szCs w:val="24"/>
          <w:vertAlign w:val="subscript"/>
        </w:rPr>
        <w:t>2</w:t>
      </w:r>
      <w:r w:rsidRPr="00831FB9">
        <w:rPr>
          <w:rFonts w:ascii="Times New Roman" w:hAnsi="Times New Roman"/>
          <w:sz w:val="24"/>
          <w:szCs w:val="24"/>
        </w:rPr>
        <w:t>-eq tarima</w:t>
      </w:r>
      <w:r w:rsidRPr="00831FB9">
        <w:rPr>
          <w:rFonts w:ascii="Times New Roman" w:hAnsi="Times New Roman"/>
          <w:sz w:val="24"/>
          <w:szCs w:val="24"/>
          <w:vertAlign w:val="superscript"/>
        </w:rPr>
        <w:t>-1</w:t>
      </w:r>
      <w:r w:rsidRPr="00831FB9">
        <w:rPr>
          <w:rFonts w:ascii="Times New Roman" w:hAnsi="Times New Roman"/>
          <w:sz w:val="24"/>
          <w:szCs w:val="24"/>
        </w:rPr>
        <w:t>, mientras que</w:t>
      </w:r>
      <w:r w:rsidRPr="00831FB9" w:rsidR="00D8089B">
        <w:rPr>
          <w:rFonts w:ascii="Times New Roman" w:hAnsi="Times New Roman"/>
          <w:sz w:val="24"/>
          <w:szCs w:val="24"/>
        </w:rPr>
        <w:t xml:space="preserve"> el carbono almacenado por</w:t>
      </w:r>
      <w:r w:rsidRPr="00831FB9">
        <w:rPr>
          <w:rFonts w:ascii="Times New Roman" w:hAnsi="Times New Roman"/>
          <w:sz w:val="24"/>
          <w:szCs w:val="24"/>
        </w:rPr>
        <w:t xml:space="preserve"> m</w:t>
      </w:r>
      <w:r w:rsidRPr="00831FB9">
        <w:rPr>
          <w:rFonts w:ascii="Times New Roman" w:hAnsi="Times New Roman"/>
          <w:sz w:val="24"/>
          <w:szCs w:val="24"/>
          <w:vertAlign w:val="superscript"/>
        </w:rPr>
        <w:t>3</w:t>
      </w:r>
      <w:r w:rsidRPr="00831FB9">
        <w:rPr>
          <w:rFonts w:ascii="Times New Roman" w:hAnsi="Times New Roman"/>
          <w:sz w:val="24"/>
          <w:szCs w:val="24"/>
        </w:rPr>
        <w:t xml:space="preserve"> de madera </w:t>
      </w:r>
      <w:r w:rsidRPr="00831FB9" w:rsidR="00D8089B">
        <w:rPr>
          <w:rFonts w:ascii="Times New Roman" w:hAnsi="Times New Roman"/>
          <w:sz w:val="24"/>
          <w:szCs w:val="24"/>
        </w:rPr>
        <w:t xml:space="preserve">es </w:t>
      </w:r>
      <w:r w:rsidRPr="00831FB9">
        <w:rPr>
          <w:rFonts w:ascii="Times New Roman" w:hAnsi="Times New Roman"/>
          <w:sz w:val="24"/>
          <w:szCs w:val="24"/>
        </w:rPr>
        <w:t>simil</w:t>
      </w:r>
      <w:r w:rsidRPr="00831FB9" w:rsidR="00D8089B">
        <w:rPr>
          <w:rFonts w:ascii="Times New Roman" w:hAnsi="Times New Roman"/>
          <w:sz w:val="24"/>
          <w:szCs w:val="24"/>
        </w:rPr>
        <w:t>ar</w:t>
      </w:r>
      <w:r w:rsidRPr="00831FB9">
        <w:rPr>
          <w:rFonts w:ascii="Times New Roman" w:hAnsi="Times New Roman"/>
          <w:sz w:val="24"/>
          <w:szCs w:val="24"/>
        </w:rPr>
        <w:t xml:space="preserve"> a lo encontrado </w:t>
      </w:r>
      <w:r w:rsidRPr="00831FB9" w:rsidR="00D8089B">
        <w:rPr>
          <w:rFonts w:ascii="Times New Roman" w:hAnsi="Times New Roman"/>
          <w:sz w:val="24"/>
          <w:szCs w:val="24"/>
        </w:rPr>
        <w:t xml:space="preserve">por </w:t>
      </w:r>
      <w:proofErr w:type="spellStart"/>
      <w:r w:rsidRPr="00D83D4C">
        <w:rPr>
          <w:rFonts w:ascii="Times New Roman" w:hAnsi="Times New Roman"/>
          <w:color w:val="0070C0"/>
          <w:sz w:val="24"/>
          <w:szCs w:val="24"/>
          <w:lang w:val="es-ES_tradnl"/>
        </w:rPr>
        <w:t>Puettmann</w:t>
      </w:r>
      <w:proofErr w:type="spellEnd"/>
      <w:r w:rsidRPr="00D83D4C">
        <w:rPr>
          <w:rFonts w:ascii="Times New Roman" w:hAnsi="Times New Roman"/>
          <w:color w:val="0070C0"/>
          <w:sz w:val="24"/>
          <w:szCs w:val="24"/>
          <w:lang w:val="es-ES_tradnl"/>
        </w:rPr>
        <w:t xml:space="preserve">, </w:t>
      </w:r>
      <w:proofErr w:type="spellStart"/>
      <w:r w:rsidRPr="00D83D4C">
        <w:rPr>
          <w:rFonts w:ascii="Times New Roman" w:hAnsi="Times New Roman"/>
          <w:color w:val="0070C0"/>
          <w:sz w:val="24"/>
          <w:szCs w:val="24"/>
          <w:lang w:val="es-ES_tradnl"/>
        </w:rPr>
        <w:t>Oneil</w:t>
      </w:r>
      <w:proofErr w:type="spellEnd"/>
      <w:r w:rsidRPr="00D83D4C">
        <w:rPr>
          <w:rFonts w:ascii="Times New Roman" w:hAnsi="Times New Roman"/>
          <w:color w:val="0070C0"/>
          <w:sz w:val="24"/>
          <w:szCs w:val="24"/>
          <w:lang w:val="es-ES_tradnl"/>
        </w:rPr>
        <w:t xml:space="preserve"> y Bergman </w:t>
      </w:r>
      <w:r w:rsidRPr="00D83D4C" w:rsidR="00D45C3A">
        <w:rPr>
          <w:rFonts w:ascii="Times New Roman" w:hAnsi="Times New Roman"/>
          <w:color w:val="0070C0"/>
          <w:sz w:val="24"/>
          <w:szCs w:val="24"/>
          <w:lang w:val="es-ES_tradnl"/>
        </w:rPr>
        <w:t>(</w:t>
      </w:r>
      <w:r w:rsidRPr="00D83D4C">
        <w:rPr>
          <w:rFonts w:ascii="Times New Roman" w:hAnsi="Times New Roman"/>
          <w:color w:val="0070C0"/>
          <w:sz w:val="24"/>
          <w:szCs w:val="24"/>
          <w:lang w:val="es-ES_tradnl"/>
        </w:rPr>
        <w:t>2013</w:t>
      </w:r>
      <w:r w:rsidRPr="00D83D4C" w:rsidR="00D45C3A">
        <w:rPr>
          <w:rFonts w:ascii="Times New Roman" w:hAnsi="Times New Roman"/>
          <w:color w:val="0070C0"/>
          <w:sz w:val="24"/>
          <w:szCs w:val="24"/>
          <w:lang w:val="es-ES_tradnl"/>
        </w:rPr>
        <w:t xml:space="preserve">) y </w:t>
      </w:r>
      <w:r w:rsidRPr="00D83D4C">
        <w:rPr>
          <w:rFonts w:ascii="Times New Roman" w:hAnsi="Times New Roman"/>
          <w:color w:val="0070C0"/>
          <w:sz w:val="24"/>
          <w:szCs w:val="24"/>
          <w:lang w:val="es-CR"/>
        </w:rPr>
        <w:t xml:space="preserve">Klein </w:t>
      </w:r>
      <w:r w:rsidRPr="00D83D4C">
        <w:rPr>
          <w:rFonts w:ascii="Times New Roman" w:hAnsi="Times New Roman"/>
          <w:i/>
          <w:color w:val="0070C0"/>
          <w:sz w:val="24"/>
          <w:szCs w:val="24"/>
          <w:lang w:val="es-CR"/>
        </w:rPr>
        <w:t>et al</w:t>
      </w:r>
      <w:r w:rsidRPr="00D83D4C">
        <w:rPr>
          <w:rFonts w:ascii="Times New Roman" w:hAnsi="Times New Roman"/>
          <w:color w:val="0070C0"/>
          <w:sz w:val="24"/>
          <w:szCs w:val="24"/>
          <w:lang w:val="es-CR"/>
        </w:rPr>
        <w:t xml:space="preserve">. </w:t>
      </w:r>
      <w:r w:rsidRPr="00D83D4C" w:rsidR="00D45C3A">
        <w:rPr>
          <w:rFonts w:ascii="Times New Roman" w:hAnsi="Times New Roman"/>
          <w:color w:val="0070C0"/>
          <w:sz w:val="24"/>
          <w:szCs w:val="24"/>
          <w:lang w:val="es-CR"/>
        </w:rPr>
        <w:t>(</w:t>
      </w:r>
      <w:r w:rsidRPr="00D83D4C">
        <w:rPr>
          <w:rFonts w:ascii="Times New Roman" w:hAnsi="Times New Roman"/>
          <w:color w:val="0070C0"/>
          <w:sz w:val="24"/>
          <w:szCs w:val="24"/>
          <w:lang w:val="es-CR"/>
        </w:rPr>
        <w:t>2015</w:t>
      </w:r>
      <w:r w:rsidRPr="00D83D4C" w:rsidR="00D45C3A">
        <w:rPr>
          <w:rFonts w:ascii="Times New Roman" w:hAnsi="Times New Roman"/>
          <w:color w:val="0070C0"/>
          <w:sz w:val="24"/>
          <w:szCs w:val="24"/>
          <w:lang w:val="es-CR"/>
        </w:rPr>
        <w:t>)</w:t>
      </w:r>
      <w:r w:rsidRPr="00831FB9">
        <w:rPr>
          <w:rFonts w:ascii="Times New Roman" w:hAnsi="Times New Roman"/>
          <w:sz w:val="24"/>
          <w:szCs w:val="24"/>
          <w:lang w:val="es-CR"/>
        </w:rPr>
        <w:t>.</w:t>
      </w:r>
    </w:p>
    <w:p w:rsidR="00065A15" w:rsidP="00E14A1B" w:rsidRDefault="00065A15" w14:paraId="63C8AD6C" w14:textId="77777777">
      <w:pPr>
        <w:spacing w:after="0" w:line="240" w:lineRule="auto"/>
        <w:jc w:val="both"/>
        <w:rPr>
          <w:rFonts w:ascii="Times New Roman" w:hAnsi="Times New Roman"/>
          <w:sz w:val="24"/>
          <w:szCs w:val="24"/>
          <w:lang w:val="es-CR"/>
        </w:rPr>
      </w:pPr>
    </w:p>
    <w:p w:rsidRPr="00831FB9" w:rsidR="00F473EC" w:rsidP="00E14A1B" w:rsidRDefault="00F473EC" w14:paraId="5BDF067D" w14:textId="5A2CBD58">
      <w:pPr>
        <w:spacing w:line="240" w:lineRule="auto"/>
        <w:jc w:val="both"/>
        <w:rPr>
          <w:rFonts w:ascii="Times New Roman" w:hAnsi="Times New Roman"/>
          <w:sz w:val="24"/>
          <w:szCs w:val="24"/>
          <w:lang w:val="es-CR"/>
        </w:rPr>
      </w:pPr>
      <w:r w:rsidR="00F473EC">
        <w:drawing>
          <wp:inline wp14:editId="3F6F60B2" wp14:anchorId="0168CE03">
            <wp:extent cx="5971540" cy="3673475"/>
            <wp:effectExtent l="0" t="0" r="0" b="3175"/>
            <wp:docPr id="2" name="Imagen 2" title=""/>
            <wp:cNvGraphicFramePr>
              <a:graphicFrameLocks noChangeAspect="1"/>
            </wp:cNvGraphicFramePr>
            <a:graphic>
              <a:graphicData uri="http://schemas.openxmlformats.org/drawingml/2006/picture">
                <pic:pic>
                  <pic:nvPicPr>
                    <pic:cNvPr id="0" name="Imagen 2"/>
                    <pic:cNvPicPr/>
                  </pic:nvPicPr>
                  <pic:blipFill>
                    <a:blip r:embed="R2f060fb330fb473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71540" cy="3673475"/>
                    </a:xfrm>
                    <a:prstGeom prst="rect">
                      <a:avLst/>
                    </a:prstGeom>
                  </pic:spPr>
                </pic:pic>
              </a:graphicData>
            </a:graphic>
          </wp:inline>
        </w:drawing>
      </w:r>
    </w:p>
    <w:p w:rsidRPr="00831FB9" w:rsidR="00A85652" w:rsidP="00E14A1B" w:rsidRDefault="00A85652" w14:paraId="29744525" w14:textId="20569FC5">
      <w:pPr>
        <w:spacing w:line="240" w:lineRule="auto"/>
        <w:jc w:val="both"/>
        <w:rPr>
          <w:rFonts w:ascii="Times New Roman" w:hAnsi="Times New Roman"/>
          <w:sz w:val="24"/>
          <w:szCs w:val="24"/>
          <w:lang w:val="es-CR"/>
        </w:rPr>
      </w:pPr>
    </w:p>
    <w:p w:rsidR="00783734" w:rsidP="00E14A1B" w:rsidRDefault="00A839B4" w14:paraId="5F4B9FAA" w14:textId="24345EEA">
      <w:pPr>
        <w:pStyle w:val="Ttulo2"/>
        <w:spacing w:before="0" w:line="240" w:lineRule="auto"/>
        <w:jc w:val="both"/>
        <w:rPr>
          <w:rFonts w:ascii="Times New Roman" w:hAnsi="Times New Roman" w:cs="Times New Roman"/>
          <w:color w:val="auto"/>
          <w:sz w:val="24"/>
          <w:szCs w:val="24"/>
          <w:lang w:val="es-ES_tradnl"/>
        </w:rPr>
      </w:pPr>
      <w:r w:rsidRPr="00A839B4">
        <w:rPr>
          <w:rFonts w:ascii="Times New Roman" w:hAnsi="Times New Roman" w:cs="Times New Roman"/>
          <w:b/>
          <w:bCs/>
          <w:color w:val="auto"/>
          <w:sz w:val="24"/>
          <w:szCs w:val="24"/>
          <w:lang w:val="es-ES_tradnl"/>
        </w:rPr>
        <w:t xml:space="preserve">Figura 4. </w:t>
      </w:r>
      <w:r>
        <w:rPr>
          <w:rFonts w:ascii="Times New Roman" w:hAnsi="Times New Roman" w:cs="Times New Roman"/>
          <w:color w:val="auto"/>
          <w:sz w:val="24"/>
          <w:szCs w:val="24"/>
          <w:lang w:val="es-ES_tradnl"/>
        </w:rPr>
        <w:t xml:space="preserve">Distribución porcentual de las emisiones de GEI por </w:t>
      </w:r>
      <w:r w:rsidR="00065A15">
        <w:rPr>
          <w:rFonts w:ascii="Times New Roman" w:hAnsi="Times New Roman" w:cs="Times New Roman"/>
          <w:color w:val="auto"/>
          <w:sz w:val="24"/>
          <w:szCs w:val="24"/>
          <w:lang w:val="es-ES_tradnl"/>
        </w:rPr>
        <w:t>etapa de ciclo de vida (a:</w:t>
      </w:r>
      <w:r w:rsidRPr="00065A15" w:rsidR="00065A15">
        <w:t xml:space="preserve"> </w:t>
      </w:r>
      <w:r w:rsidRPr="00065A15" w:rsidR="00065A15">
        <w:rPr>
          <w:rFonts w:ascii="Times New Roman" w:hAnsi="Times New Roman" w:cs="Times New Roman"/>
          <w:color w:val="auto"/>
          <w:sz w:val="24"/>
          <w:szCs w:val="24"/>
          <w:lang w:val="es-ES_tradnl"/>
        </w:rPr>
        <w:t>SP-Bio, b</w:t>
      </w:r>
      <w:r w:rsidR="00065A15">
        <w:rPr>
          <w:rFonts w:ascii="Times New Roman" w:hAnsi="Times New Roman" w:cs="Times New Roman"/>
          <w:color w:val="auto"/>
          <w:sz w:val="24"/>
          <w:szCs w:val="24"/>
          <w:lang w:val="es-ES_tradnl"/>
        </w:rPr>
        <w:t>:</w:t>
      </w:r>
      <w:r w:rsidRPr="00065A15" w:rsidR="00065A15">
        <w:rPr>
          <w:rFonts w:ascii="Times New Roman" w:hAnsi="Times New Roman" w:cs="Times New Roman"/>
          <w:color w:val="auto"/>
          <w:sz w:val="24"/>
          <w:szCs w:val="24"/>
          <w:lang w:val="es-ES_tradnl"/>
        </w:rPr>
        <w:t xml:space="preserve"> SP-GLP</w:t>
      </w:r>
      <w:r w:rsidR="00065A15">
        <w:rPr>
          <w:rFonts w:ascii="Times New Roman" w:hAnsi="Times New Roman" w:cs="Times New Roman"/>
          <w:color w:val="auto"/>
          <w:sz w:val="24"/>
          <w:szCs w:val="24"/>
          <w:lang w:val="es-ES_tradnl"/>
        </w:rPr>
        <w:t xml:space="preserve">) y por </w:t>
      </w:r>
      <w:r>
        <w:rPr>
          <w:rFonts w:ascii="Times New Roman" w:hAnsi="Times New Roman" w:cs="Times New Roman"/>
          <w:color w:val="auto"/>
          <w:sz w:val="24"/>
          <w:szCs w:val="24"/>
          <w:lang w:val="es-ES_tradnl"/>
        </w:rPr>
        <w:t xml:space="preserve">fuente de emisión </w:t>
      </w:r>
      <w:r w:rsidRPr="00065A15" w:rsidR="00065A15">
        <w:rPr>
          <w:rFonts w:ascii="Times New Roman" w:hAnsi="Times New Roman" w:cs="Times New Roman"/>
          <w:color w:val="auto"/>
          <w:sz w:val="24"/>
          <w:szCs w:val="24"/>
          <w:lang w:val="es-ES_tradnl"/>
        </w:rPr>
        <w:t>(</w:t>
      </w:r>
      <w:r w:rsidR="00065A15">
        <w:rPr>
          <w:rFonts w:ascii="Times New Roman" w:hAnsi="Times New Roman" w:cs="Times New Roman"/>
          <w:color w:val="auto"/>
          <w:sz w:val="24"/>
          <w:szCs w:val="24"/>
          <w:lang w:val="es-ES_tradnl"/>
        </w:rPr>
        <w:t>c</w:t>
      </w:r>
      <w:r w:rsidRPr="00065A15" w:rsidR="00065A15">
        <w:rPr>
          <w:rFonts w:ascii="Times New Roman" w:hAnsi="Times New Roman" w:cs="Times New Roman"/>
          <w:color w:val="auto"/>
          <w:sz w:val="24"/>
          <w:szCs w:val="24"/>
          <w:lang w:val="es-ES_tradnl"/>
        </w:rPr>
        <w:t xml:space="preserve">: SP-Bio, </w:t>
      </w:r>
      <w:r w:rsidR="00065A15">
        <w:rPr>
          <w:rFonts w:ascii="Times New Roman" w:hAnsi="Times New Roman" w:cs="Times New Roman"/>
          <w:color w:val="auto"/>
          <w:sz w:val="24"/>
          <w:szCs w:val="24"/>
          <w:lang w:val="es-ES_tradnl"/>
        </w:rPr>
        <w:t>d</w:t>
      </w:r>
      <w:r w:rsidRPr="00065A15" w:rsidR="00065A15">
        <w:rPr>
          <w:rFonts w:ascii="Times New Roman" w:hAnsi="Times New Roman" w:cs="Times New Roman"/>
          <w:color w:val="auto"/>
          <w:sz w:val="24"/>
          <w:szCs w:val="24"/>
          <w:lang w:val="es-ES_tradnl"/>
        </w:rPr>
        <w:t xml:space="preserve">: SP-GLP) </w:t>
      </w:r>
      <w:r w:rsidR="00CC2A9F">
        <w:rPr>
          <w:rFonts w:ascii="Times New Roman" w:hAnsi="Times New Roman" w:cs="Times New Roman"/>
          <w:color w:val="auto"/>
          <w:sz w:val="24"/>
          <w:szCs w:val="24"/>
          <w:lang w:val="es-ES_tradnl"/>
        </w:rPr>
        <w:t xml:space="preserve">para </w:t>
      </w:r>
      <w:r w:rsidR="00065A15">
        <w:rPr>
          <w:rFonts w:ascii="Times New Roman" w:hAnsi="Times New Roman" w:cs="Times New Roman"/>
          <w:color w:val="auto"/>
          <w:sz w:val="24"/>
          <w:szCs w:val="24"/>
          <w:lang w:val="es-ES_tradnl"/>
        </w:rPr>
        <w:t xml:space="preserve">las </w:t>
      </w:r>
      <w:r w:rsidR="00CC2A9F">
        <w:rPr>
          <w:rFonts w:ascii="Times New Roman" w:hAnsi="Times New Roman" w:cs="Times New Roman"/>
          <w:color w:val="auto"/>
          <w:sz w:val="24"/>
          <w:szCs w:val="24"/>
          <w:lang w:val="es-ES_tradnl"/>
        </w:rPr>
        <w:t xml:space="preserve">tarimas de madera en la </w:t>
      </w:r>
      <w:r w:rsidR="00DF60E1">
        <w:rPr>
          <w:rFonts w:ascii="Times New Roman" w:hAnsi="Times New Roman" w:cs="Times New Roman"/>
          <w:color w:val="auto"/>
          <w:sz w:val="24"/>
          <w:szCs w:val="24"/>
          <w:lang w:val="es-ES_tradnl"/>
        </w:rPr>
        <w:t>r</w:t>
      </w:r>
      <w:r w:rsidR="00CC2A9F">
        <w:rPr>
          <w:rFonts w:ascii="Times New Roman" w:hAnsi="Times New Roman" w:cs="Times New Roman"/>
          <w:color w:val="auto"/>
          <w:sz w:val="24"/>
          <w:szCs w:val="24"/>
          <w:lang w:val="es-ES_tradnl"/>
        </w:rPr>
        <w:t>egión Huetar Norte, Costa Rica entre 2015-2017</w:t>
      </w:r>
      <w:r w:rsidR="00065A15">
        <w:rPr>
          <w:rFonts w:ascii="Times New Roman" w:hAnsi="Times New Roman" w:cs="Times New Roman"/>
          <w:color w:val="auto"/>
          <w:sz w:val="24"/>
          <w:szCs w:val="24"/>
          <w:lang w:val="es-ES_tradnl"/>
        </w:rPr>
        <w:t>.</w:t>
      </w:r>
    </w:p>
    <w:p w:rsidRPr="00AF7593" w:rsidR="00065A15" w:rsidP="00E14A1B" w:rsidRDefault="00065A15" w14:paraId="7C8EE6BE" w14:textId="4B4EE622">
      <w:pPr>
        <w:spacing w:after="0" w:line="240" w:lineRule="auto"/>
        <w:jc w:val="both"/>
        <w:rPr>
          <w:rFonts w:ascii="Times New Roman" w:hAnsi="Times New Roman" w:eastAsiaTheme="majorEastAsia"/>
          <w:sz w:val="24"/>
          <w:szCs w:val="24"/>
          <w:lang w:val="en-US"/>
        </w:rPr>
      </w:pPr>
      <w:r w:rsidRPr="00AF7593">
        <w:rPr>
          <w:rFonts w:ascii="Times New Roman" w:hAnsi="Times New Roman" w:eastAsiaTheme="majorEastAsia"/>
          <w:b/>
          <w:bCs/>
          <w:sz w:val="24"/>
          <w:szCs w:val="24"/>
          <w:lang w:val="en-US"/>
        </w:rPr>
        <w:t>Figure 4</w:t>
      </w:r>
      <w:r w:rsidRPr="00AF7593">
        <w:rPr>
          <w:rFonts w:ascii="Times New Roman" w:hAnsi="Times New Roman" w:eastAsiaTheme="majorEastAsia"/>
          <w:sz w:val="24"/>
          <w:szCs w:val="24"/>
          <w:lang w:val="en-US"/>
        </w:rPr>
        <w:t xml:space="preserve">. Percentage distribution of GHG emissions by life cycle stage (a: SP-Bio, b: SP-GLP) and by emission source (c: SP-Bio, d: SP-GLP) for pallets of wood in the </w:t>
      </w:r>
      <w:proofErr w:type="spellStart"/>
      <w:r w:rsidRPr="00AF7593">
        <w:rPr>
          <w:rFonts w:ascii="Times New Roman" w:hAnsi="Times New Roman" w:eastAsiaTheme="majorEastAsia"/>
          <w:sz w:val="24"/>
          <w:szCs w:val="24"/>
          <w:lang w:val="en-US"/>
        </w:rPr>
        <w:t>Huetar</w:t>
      </w:r>
      <w:proofErr w:type="spellEnd"/>
      <w:r w:rsidRPr="00AF7593">
        <w:rPr>
          <w:rFonts w:ascii="Times New Roman" w:hAnsi="Times New Roman" w:eastAsiaTheme="majorEastAsia"/>
          <w:sz w:val="24"/>
          <w:szCs w:val="24"/>
          <w:lang w:val="en-US"/>
        </w:rPr>
        <w:t xml:space="preserve"> Norte </w:t>
      </w:r>
      <w:r w:rsidR="001F6716">
        <w:rPr>
          <w:rFonts w:ascii="Times New Roman" w:hAnsi="Times New Roman" w:eastAsiaTheme="majorEastAsia"/>
          <w:sz w:val="24"/>
          <w:szCs w:val="24"/>
          <w:lang w:val="en-US"/>
        </w:rPr>
        <w:t>r</w:t>
      </w:r>
      <w:r w:rsidRPr="00AF7593">
        <w:rPr>
          <w:rFonts w:ascii="Times New Roman" w:hAnsi="Times New Roman" w:eastAsiaTheme="majorEastAsia"/>
          <w:sz w:val="24"/>
          <w:szCs w:val="24"/>
          <w:lang w:val="en-US"/>
        </w:rPr>
        <w:t>egion, Costa Rica between 2015-2017.</w:t>
      </w:r>
    </w:p>
    <w:p w:rsidRPr="00065A15" w:rsidR="00065A15" w:rsidP="00E14A1B" w:rsidRDefault="00065A15" w14:paraId="3DDE059B" w14:textId="77777777">
      <w:pPr>
        <w:spacing w:after="0" w:line="240" w:lineRule="auto"/>
        <w:rPr>
          <w:lang w:val="en-US"/>
        </w:rPr>
      </w:pPr>
    </w:p>
    <w:p w:rsidRPr="005A092E" w:rsidR="00C767C3" w:rsidP="00E14A1B" w:rsidRDefault="00C767C3" w14:paraId="2A00E87C" w14:textId="2CDF7A0C">
      <w:pPr>
        <w:pStyle w:val="Ttulo2"/>
        <w:spacing w:before="0" w:line="240" w:lineRule="auto"/>
        <w:rPr>
          <w:rFonts w:ascii="Times New Roman" w:hAnsi="Times New Roman" w:cs="Times New Roman"/>
          <w:b/>
          <w:bCs/>
          <w:color w:val="auto"/>
          <w:sz w:val="24"/>
          <w:szCs w:val="24"/>
          <w:lang w:val="es-ES_tradnl"/>
        </w:rPr>
      </w:pPr>
      <w:r w:rsidRPr="00D122BC">
        <w:rPr>
          <w:rFonts w:ascii="Times New Roman" w:hAnsi="Times New Roman" w:cs="Times New Roman"/>
          <w:b/>
          <w:bCs/>
          <w:color w:val="auto"/>
          <w:sz w:val="24"/>
          <w:szCs w:val="24"/>
          <w:lang w:val="es-ES_tradnl"/>
        </w:rPr>
        <w:t>3.</w:t>
      </w:r>
      <w:r w:rsidRPr="00D122BC" w:rsidR="00A85652">
        <w:rPr>
          <w:rFonts w:ascii="Times New Roman" w:hAnsi="Times New Roman" w:cs="Times New Roman"/>
          <w:b/>
          <w:bCs/>
          <w:color w:val="auto"/>
          <w:sz w:val="24"/>
          <w:szCs w:val="24"/>
          <w:lang w:val="es-ES_tradnl"/>
        </w:rPr>
        <w:t>3</w:t>
      </w:r>
      <w:r w:rsidRPr="00D122BC">
        <w:rPr>
          <w:rFonts w:ascii="Times New Roman" w:hAnsi="Times New Roman" w:cs="Times New Roman"/>
          <w:b/>
          <w:bCs/>
          <w:color w:val="auto"/>
          <w:sz w:val="24"/>
          <w:szCs w:val="24"/>
          <w:lang w:val="es-ES_tradnl"/>
        </w:rPr>
        <w:t xml:space="preserve"> Oportunidades de mejora del desempeño ambien</w:t>
      </w:r>
      <w:r w:rsidRPr="00D122BC" w:rsidR="00822819">
        <w:rPr>
          <w:rFonts w:ascii="Times New Roman" w:hAnsi="Times New Roman" w:cs="Times New Roman"/>
          <w:b/>
          <w:bCs/>
          <w:color w:val="auto"/>
          <w:sz w:val="24"/>
          <w:szCs w:val="24"/>
          <w:lang w:val="es-ES_tradnl"/>
        </w:rPr>
        <w:t>t</w:t>
      </w:r>
      <w:r w:rsidRPr="00D122BC">
        <w:rPr>
          <w:rFonts w:ascii="Times New Roman" w:hAnsi="Times New Roman" w:cs="Times New Roman"/>
          <w:b/>
          <w:bCs/>
          <w:color w:val="auto"/>
          <w:sz w:val="24"/>
          <w:szCs w:val="24"/>
          <w:lang w:val="es-ES_tradnl"/>
        </w:rPr>
        <w:t>al del producto</w:t>
      </w:r>
    </w:p>
    <w:bookmarkEnd w:id="83"/>
    <w:p w:rsidR="00783734" w:rsidP="00E14A1B" w:rsidRDefault="00783734" w14:paraId="3E0E1921" w14:textId="77777777">
      <w:pPr>
        <w:spacing w:after="0" w:line="240" w:lineRule="auto"/>
        <w:jc w:val="both"/>
        <w:rPr>
          <w:rFonts w:ascii="Times New Roman" w:hAnsi="Times New Roman"/>
          <w:sz w:val="24"/>
          <w:szCs w:val="24"/>
        </w:rPr>
      </w:pPr>
    </w:p>
    <w:p w:rsidRPr="00831FB9" w:rsidR="00822819" w:rsidP="00E14A1B" w:rsidRDefault="00CB78DE" w14:paraId="775D5815" w14:textId="1459F415">
      <w:pPr>
        <w:spacing w:after="0" w:line="240" w:lineRule="auto"/>
        <w:jc w:val="both"/>
        <w:rPr>
          <w:rFonts w:ascii="Times New Roman" w:hAnsi="Times New Roman"/>
          <w:sz w:val="24"/>
          <w:szCs w:val="24"/>
        </w:rPr>
      </w:pPr>
      <w:r w:rsidRPr="00831FB9">
        <w:rPr>
          <w:rFonts w:ascii="Times New Roman" w:hAnsi="Times New Roman"/>
          <w:sz w:val="24"/>
          <w:szCs w:val="24"/>
        </w:rPr>
        <w:t>Las oportunidades de mejora del desempeño ambiental de las tarimas se deben enf</w:t>
      </w:r>
      <w:r w:rsidRPr="00831FB9" w:rsidR="00642D3F">
        <w:rPr>
          <w:rFonts w:ascii="Times New Roman" w:hAnsi="Times New Roman"/>
          <w:sz w:val="24"/>
          <w:szCs w:val="24"/>
        </w:rPr>
        <w:t>ocar</w:t>
      </w:r>
      <w:r w:rsidR="00D122BC">
        <w:rPr>
          <w:rFonts w:ascii="Times New Roman" w:hAnsi="Times New Roman"/>
          <w:sz w:val="24"/>
          <w:szCs w:val="24"/>
        </w:rPr>
        <w:t>,</w:t>
      </w:r>
      <w:r w:rsidRPr="00831FB9">
        <w:rPr>
          <w:rFonts w:ascii="Times New Roman" w:hAnsi="Times New Roman"/>
          <w:sz w:val="24"/>
          <w:szCs w:val="24"/>
        </w:rPr>
        <w:t xml:space="preserve"> </w:t>
      </w:r>
      <w:r w:rsidRPr="00831FB9" w:rsidR="00A23864">
        <w:rPr>
          <w:rFonts w:ascii="Times New Roman" w:hAnsi="Times New Roman"/>
          <w:sz w:val="24"/>
          <w:szCs w:val="24"/>
        </w:rPr>
        <w:t>en primer lugar</w:t>
      </w:r>
      <w:r w:rsidR="00D122BC">
        <w:rPr>
          <w:rFonts w:ascii="Times New Roman" w:hAnsi="Times New Roman"/>
          <w:sz w:val="24"/>
          <w:szCs w:val="24"/>
        </w:rPr>
        <w:t>,</w:t>
      </w:r>
      <w:r w:rsidRPr="00831FB9" w:rsidR="00A23864">
        <w:rPr>
          <w:rFonts w:ascii="Times New Roman" w:hAnsi="Times New Roman"/>
          <w:sz w:val="24"/>
          <w:szCs w:val="24"/>
        </w:rPr>
        <w:t xml:space="preserve"> </w:t>
      </w:r>
      <w:r w:rsidRPr="00831FB9">
        <w:rPr>
          <w:rFonts w:ascii="Times New Roman" w:hAnsi="Times New Roman"/>
          <w:sz w:val="24"/>
          <w:szCs w:val="24"/>
        </w:rPr>
        <w:t xml:space="preserve">en el transporte </w:t>
      </w:r>
      <w:bookmarkStart w:name="_Hlk35593340" w:id="84"/>
      <w:r w:rsidRPr="00831FB9">
        <w:rPr>
          <w:rFonts w:ascii="Times New Roman" w:hAnsi="Times New Roman"/>
          <w:sz w:val="24"/>
          <w:szCs w:val="24"/>
        </w:rPr>
        <w:t>de madera rolliza</w:t>
      </w:r>
      <w:bookmarkEnd w:id="84"/>
      <w:r w:rsidRPr="00831FB9" w:rsidR="00822819">
        <w:rPr>
          <w:rFonts w:ascii="Times New Roman" w:hAnsi="Times New Roman"/>
          <w:sz w:val="24"/>
          <w:szCs w:val="24"/>
        </w:rPr>
        <w:t xml:space="preserve">, debido </w:t>
      </w:r>
      <w:r w:rsidRPr="00831FB9" w:rsidR="00A93366">
        <w:rPr>
          <w:rFonts w:ascii="Times New Roman" w:hAnsi="Times New Roman"/>
          <w:sz w:val="24"/>
          <w:szCs w:val="24"/>
        </w:rPr>
        <w:t>a que las medidas de mitigación que</w:t>
      </w:r>
      <w:r w:rsidRPr="00831FB9" w:rsidR="00822819">
        <w:rPr>
          <w:rFonts w:ascii="Times New Roman" w:hAnsi="Times New Roman"/>
          <w:sz w:val="24"/>
          <w:szCs w:val="24"/>
        </w:rPr>
        <w:t xml:space="preserve"> se</w:t>
      </w:r>
      <w:r w:rsidRPr="00831FB9" w:rsidR="00A93366">
        <w:rPr>
          <w:rFonts w:ascii="Times New Roman" w:hAnsi="Times New Roman"/>
          <w:sz w:val="24"/>
          <w:szCs w:val="24"/>
        </w:rPr>
        <w:t xml:space="preserve"> tomen </w:t>
      </w:r>
      <w:r w:rsidRPr="00831FB9" w:rsidR="00C570F5">
        <w:rPr>
          <w:rFonts w:ascii="Times New Roman" w:hAnsi="Times New Roman"/>
          <w:sz w:val="24"/>
          <w:szCs w:val="24"/>
        </w:rPr>
        <w:t>en esta etapa</w:t>
      </w:r>
      <w:r w:rsidRPr="00831FB9" w:rsidR="00A23864">
        <w:rPr>
          <w:rFonts w:ascii="Times New Roman" w:hAnsi="Times New Roman"/>
          <w:sz w:val="24"/>
          <w:szCs w:val="24"/>
        </w:rPr>
        <w:t xml:space="preserve"> </w:t>
      </w:r>
      <w:r w:rsidRPr="00831FB9" w:rsidR="00A93366">
        <w:rPr>
          <w:rFonts w:ascii="Times New Roman" w:hAnsi="Times New Roman"/>
          <w:sz w:val="24"/>
          <w:szCs w:val="24"/>
        </w:rPr>
        <w:t xml:space="preserve">pueden </w:t>
      </w:r>
      <w:r w:rsidRPr="00831FB9" w:rsidR="00A23864">
        <w:rPr>
          <w:rFonts w:ascii="Times New Roman" w:hAnsi="Times New Roman"/>
          <w:sz w:val="24"/>
          <w:szCs w:val="24"/>
        </w:rPr>
        <w:t>generar</w:t>
      </w:r>
      <w:r w:rsidRPr="00831FB9" w:rsidR="00A93366">
        <w:rPr>
          <w:rFonts w:ascii="Times New Roman" w:hAnsi="Times New Roman"/>
          <w:sz w:val="24"/>
          <w:szCs w:val="24"/>
        </w:rPr>
        <w:t xml:space="preserve"> un mayor margen de reducción de </w:t>
      </w:r>
      <w:r w:rsidRPr="00831FB9" w:rsidR="00A23864">
        <w:rPr>
          <w:rFonts w:ascii="Times New Roman" w:hAnsi="Times New Roman"/>
          <w:sz w:val="24"/>
          <w:szCs w:val="24"/>
        </w:rPr>
        <w:t>GEI</w:t>
      </w:r>
      <w:r w:rsidRPr="00831FB9" w:rsidR="00E910AC">
        <w:rPr>
          <w:rFonts w:ascii="Times New Roman" w:hAnsi="Times New Roman"/>
          <w:sz w:val="24"/>
          <w:szCs w:val="24"/>
        </w:rPr>
        <w:t xml:space="preserve"> </w:t>
      </w:r>
      <w:r w:rsidRPr="00831FB9" w:rsidR="00C570F5">
        <w:rPr>
          <w:rFonts w:ascii="Times New Roman" w:hAnsi="Times New Roman"/>
          <w:sz w:val="24"/>
          <w:szCs w:val="24"/>
        </w:rPr>
        <w:t xml:space="preserve">en comparación </w:t>
      </w:r>
      <w:r w:rsidR="00D122BC">
        <w:rPr>
          <w:rFonts w:ascii="Times New Roman" w:hAnsi="Times New Roman"/>
          <w:sz w:val="24"/>
          <w:szCs w:val="24"/>
        </w:rPr>
        <w:t>con</w:t>
      </w:r>
      <w:r w:rsidRPr="00831FB9" w:rsidR="00C570F5">
        <w:rPr>
          <w:rFonts w:ascii="Times New Roman" w:hAnsi="Times New Roman"/>
          <w:sz w:val="24"/>
          <w:szCs w:val="24"/>
        </w:rPr>
        <w:t xml:space="preserve"> las demás</w:t>
      </w:r>
      <w:r w:rsidRPr="00831FB9" w:rsidR="00A93366">
        <w:rPr>
          <w:rFonts w:ascii="Times New Roman" w:hAnsi="Times New Roman"/>
          <w:sz w:val="24"/>
          <w:szCs w:val="24"/>
        </w:rPr>
        <w:t xml:space="preserve"> etapas del ciclo de vida. </w:t>
      </w:r>
    </w:p>
    <w:p w:rsidR="00783734" w:rsidP="00E14A1B" w:rsidRDefault="00783734" w14:paraId="752103D5" w14:textId="77777777">
      <w:pPr>
        <w:spacing w:after="0" w:line="240" w:lineRule="auto"/>
        <w:jc w:val="both"/>
        <w:rPr>
          <w:rFonts w:ascii="Times New Roman" w:hAnsi="Times New Roman"/>
          <w:sz w:val="24"/>
          <w:szCs w:val="24"/>
        </w:rPr>
      </w:pPr>
    </w:p>
    <w:p w:rsidRPr="00831FB9" w:rsidR="00C767C3" w:rsidP="00E14A1B" w:rsidRDefault="00C570F5" w14:paraId="2F0A992F" w14:textId="6BF6300A">
      <w:pPr>
        <w:spacing w:after="0" w:line="240" w:lineRule="auto"/>
        <w:jc w:val="both"/>
        <w:rPr>
          <w:rFonts w:ascii="Times New Roman" w:hAnsi="Times New Roman"/>
          <w:sz w:val="24"/>
          <w:szCs w:val="24"/>
        </w:rPr>
      </w:pPr>
      <w:r w:rsidRPr="00831FB9">
        <w:rPr>
          <w:rFonts w:ascii="Times New Roman" w:hAnsi="Times New Roman"/>
          <w:sz w:val="24"/>
          <w:szCs w:val="24"/>
        </w:rPr>
        <w:t>En la región, e</w:t>
      </w:r>
      <w:r w:rsidRPr="00831FB9" w:rsidR="00E910AC">
        <w:rPr>
          <w:rFonts w:ascii="Times New Roman" w:hAnsi="Times New Roman"/>
          <w:sz w:val="24"/>
          <w:szCs w:val="24"/>
        </w:rPr>
        <w:t>xisten dos elementos claves</w:t>
      </w:r>
      <w:r w:rsidRPr="00831FB9">
        <w:rPr>
          <w:rFonts w:ascii="Times New Roman" w:hAnsi="Times New Roman"/>
          <w:sz w:val="24"/>
          <w:szCs w:val="24"/>
        </w:rPr>
        <w:t xml:space="preserve"> para la mitigación del impacto sobre el cambio climático asociados al </w:t>
      </w:r>
      <w:r w:rsidRPr="00831FB9" w:rsidR="00E910AC">
        <w:rPr>
          <w:rFonts w:ascii="Times New Roman" w:hAnsi="Times New Roman"/>
          <w:sz w:val="24"/>
          <w:szCs w:val="24"/>
        </w:rPr>
        <w:t>transporte</w:t>
      </w:r>
      <w:r w:rsidRPr="00831FB9">
        <w:rPr>
          <w:rFonts w:ascii="Times New Roman" w:hAnsi="Times New Roman"/>
          <w:sz w:val="24"/>
          <w:szCs w:val="24"/>
        </w:rPr>
        <w:t xml:space="preserve"> de madera rolliza </w:t>
      </w:r>
      <w:r w:rsidRPr="00831FB9" w:rsidR="00E910AC">
        <w:rPr>
          <w:rFonts w:ascii="Times New Roman" w:hAnsi="Times New Roman"/>
          <w:sz w:val="24"/>
          <w:szCs w:val="24"/>
        </w:rPr>
        <w:t>que se deben priorizar</w:t>
      </w:r>
      <w:r w:rsidRPr="00831FB9">
        <w:rPr>
          <w:rFonts w:ascii="Times New Roman" w:hAnsi="Times New Roman"/>
          <w:sz w:val="24"/>
          <w:szCs w:val="24"/>
        </w:rPr>
        <w:t xml:space="preserve">. En primer lugar, </w:t>
      </w:r>
      <w:r w:rsidRPr="00831FB9" w:rsidR="00432D96">
        <w:rPr>
          <w:rFonts w:ascii="Times New Roman" w:hAnsi="Times New Roman"/>
          <w:sz w:val="24"/>
          <w:szCs w:val="24"/>
        </w:rPr>
        <w:t>el</w:t>
      </w:r>
      <w:r w:rsidRPr="00831FB9" w:rsidR="00E910AC">
        <w:rPr>
          <w:rFonts w:ascii="Times New Roman" w:hAnsi="Times New Roman"/>
          <w:sz w:val="24"/>
          <w:szCs w:val="24"/>
        </w:rPr>
        <w:t xml:space="preserve"> consumo de combustible por k</w:t>
      </w:r>
      <w:r w:rsidRPr="00831FB9" w:rsidR="00432D96">
        <w:rPr>
          <w:rFonts w:ascii="Times New Roman" w:hAnsi="Times New Roman"/>
          <w:sz w:val="24"/>
          <w:szCs w:val="24"/>
        </w:rPr>
        <w:t>iló</w:t>
      </w:r>
      <w:r w:rsidRPr="00831FB9" w:rsidR="00E910AC">
        <w:rPr>
          <w:rFonts w:ascii="Times New Roman" w:hAnsi="Times New Roman"/>
          <w:sz w:val="24"/>
          <w:szCs w:val="24"/>
        </w:rPr>
        <w:t>m</w:t>
      </w:r>
      <w:r w:rsidRPr="00831FB9" w:rsidR="00432D96">
        <w:rPr>
          <w:rFonts w:ascii="Times New Roman" w:hAnsi="Times New Roman"/>
          <w:sz w:val="24"/>
          <w:szCs w:val="24"/>
        </w:rPr>
        <w:t>etro</w:t>
      </w:r>
      <w:r w:rsidRPr="00831FB9" w:rsidR="00E910AC">
        <w:rPr>
          <w:rFonts w:ascii="Times New Roman" w:hAnsi="Times New Roman"/>
          <w:sz w:val="24"/>
          <w:szCs w:val="24"/>
        </w:rPr>
        <w:t xml:space="preserve"> recorrido</w:t>
      </w:r>
      <w:r w:rsidRPr="00831FB9">
        <w:rPr>
          <w:rFonts w:ascii="Times New Roman" w:hAnsi="Times New Roman"/>
          <w:sz w:val="24"/>
          <w:szCs w:val="24"/>
        </w:rPr>
        <w:t xml:space="preserve">, debido a que los vehículos utilizados en estas etapas se caracterizan por ser </w:t>
      </w:r>
      <w:r w:rsidR="00D122BC">
        <w:rPr>
          <w:rFonts w:ascii="Times New Roman" w:hAnsi="Times New Roman"/>
          <w:sz w:val="24"/>
          <w:szCs w:val="24"/>
        </w:rPr>
        <w:t xml:space="preserve">de </w:t>
      </w:r>
      <w:r w:rsidR="00347CE9">
        <w:rPr>
          <w:rFonts w:ascii="Times New Roman" w:hAnsi="Times New Roman"/>
          <w:sz w:val="24"/>
          <w:szCs w:val="24"/>
        </w:rPr>
        <w:t>tecnología antigua</w:t>
      </w:r>
      <w:r w:rsidRPr="00831FB9">
        <w:rPr>
          <w:rFonts w:ascii="Times New Roman" w:hAnsi="Times New Roman"/>
          <w:sz w:val="24"/>
          <w:szCs w:val="24"/>
        </w:rPr>
        <w:t xml:space="preserve"> y presenta</w:t>
      </w:r>
      <w:r w:rsidRPr="00831FB9" w:rsidR="003303B9">
        <w:rPr>
          <w:rFonts w:ascii="Times New Roman" w:hAnsi="Times New Roman"/>
          <w:sz w:val="24"/>
          <w:szCs w:val="24"/>
        </w:rPr>
        <w:t>n</w:t>
      </w:r>
      <w:r w:rsidRPr="00831FB9">
        <w:rPr>
          <w:rFonts w:ascii="Times New Roman" w:hAnsi="Times New Roman"/>
          <w:sz w:val="24"/>
          <w:szCs w:val="24"/>
        </w:rPr>
        <w:t xml:space="preserve"> </w:t>
      </w:r>
      <w:r w:rsidR="00347CE9">
        <w:rPr>
          <w:rFonts w:ascii="Times New Roman" w:hAnsi="Times New Roman"/>
          <w:sz w:val="24"/>
          <w:szCs w:val="24"/>
        </w:rPr>
        <w:t>un</w:t>
      </w:r>
      <w:r w:rsidR="003C07CB">
        <w:rPr>
          <w:rFonts w:ascii="Times New Roman" w:hAnsi="Times New Roman"/>
          <w:sz w:val="24"/>
          <w:szCs w:val="24"/>
        </w:rPr>
        <w:t xml:space="preserve"> </w:t>
      </w:r>
      <w:r w:rsidRPr="00831FB9">
        <w:rPr>
          <w:rFonts w:ascii="Times New Roman" w:hAnsi="Times New Roman"/>
          <w:sz w:val="24"/>
          <w:szCs w:val="24"/>
        </w:rPr>
        <w:t xml:space="preserve">estado regular de funcionamiento, </w:t>
      </w:r>
      <w:r w:rsidRPr="00831FB9" w:rsidR="003303B9">
        <w:rPr>
          <w:rFonts w:ascii="Times New Roman" w:hAnsi="Times New Roman"/>
          <w:sz w:val="24"/>
          <w:szCs w:val="24"/>
        </w:rPr>
        <w:t xml:space="preserve">lo que implica que sean </w:t>
      </w:r>
      <w:r w:rsidRPr="00831FB9">
        <w:rPr>
          <w:rFonts w:ascii="Times New Roman" w:hAnsi="Times New Roman"/>
          <w:sz w:val="24"/>
          <w:szCs w:val="24"/>
        </w:rPr>
        <w:t>poco eficientes y</w:t>
      </w:r>
      <w:r w:rsidR="00D122BC">
        <w:rPr>
          <w:rFonts w:ascii="Times New Roman" w:hAnsi="Times New Roman"/>
          <w:sz w:val="24"/>
          <w:szCs w:val="24"/>
        </w:rPr>
        <w:t>,</w:t>
      </w:r>
      <w:r w:rsidRPr="00831FB9" w:rsidR="003303B9">
        <w:rPr>
          <w:rFonts w:ascii="Times New Roman" w:hAnsi="Times New Roman"/>
          <w:sz w:val="24"/>
          <w:szCs w:val="24"/>
        </w:rPr>
        <w:t xml:space="preserve"> en consecuencia</w:t>
      </w:r>
      <w:r w:rsidR="00D122BC">
        <w:rPr>
          <w:rFonts w:ascii="Times New Roman" w:hAnsi="Times New Roman"/>
          <w:sz w:val="24"/>
          <w:szCs w:val="24"/>
        </w:rPr>
        <w:t>,</w:t>
      </w:r>
      <w:r w:rsidRPr="00831FB9">
        <w:rPr>
          <w:rFonts w:ascii="Times New Roman" w:hAnsi="Times New Roman"/>
          <w:sz w:val="24"/>
          <w:szCs w:val="24"/>
        </w:rPr>
        <w:t xml:space="preserve"> generan más emisiones</w:t>
      </w:r>
      <w:r w:rsidRPr="00831FB9" w:rsidR="00653DBB">
        <w:rPr>
          <w:rFonts w:ascii="Times New Roman" w:hAnsi="Times New Roman"/>
          <w:sz w:val="24"/>
          <w:szCs w:val="24"/>
        </w:rPr>
        <w:t xml:space="preserve"> por kilómetro </w:t>
      </w:r>
      <w:r w:rsidRPr="00831FB9" w:rsidR="00653DBB">
        <w:rPr>
          <w:rFonts w:ascii="Times New Roman" w:hAnsi="Times New Roman"/>
          <w:sz w:val="24"/>
          <w:szCs w:val="24"/>
        </w:rPr>
        <w:lastRenderedPageBreak/>
        <w:t>recorrido</w:t>
      </w:r>
      <w:r w:rsidRPr="00831FB9">
        <w:rPr>
          <w:rFonts w:ascii="Times New Roman" w:hAnsi="Times New Roman"/>
          <w:sz w:val="24"/>
          <w:szCs w:val="24"/>
        </w:rPr>
        <w:t>.</w:t>
      </w:r>
      <w:r w:rsidRPr="00831FB9" w:rsidR="003303B9">
        <w:rPr>
          <w:rFonts w:ascii="Times New Roman" w:hAnsi="Times New Roman"/>
          <w:sz w:val="24"/>
          <w:szCs w:val="24"/>
        </w:rPr>
        <w:t xml:space="preserve"> El segundo elemento clave que se debe tomar en cuenta para la mitigación del impacto sobre el cambio climático es </w:t>
      </w:r>
      <w:r w:rsidRPr="00831FB9" w:rsidR="00E910AC">
        <w:rPr>
          <w:rFonts w:ascii="Times New Roman" w:hAnsi="Times New Roman"/>
          <w:sz w:val="24"/>
          <w:szCs w:val="24"/>
        </w:rPr>
        <w:t>la distancia de desplazamiento.</w:t>
      </w:r>
      <w:r w:rsidR="002569F3">
        <w:rPr>
          <w:rFonts w:ascii="Times New Roman" w:hAnsi="Times New Roman"/>
          <w:sz w:val="24"/>
          <w:szCs w:val="24"/>
        </w:rPr>
        <w:t xml:space="preserve"> </w:t>
      </w:r>
      <w:r w:rsidRPr="00831FB9" w:rsidR="003303B9">
        <w:rPr>
          <w:rFonts w:ascii="Times New Roman" w:hAnsi="Times New Roman"/>
          <w:sz w:val="24"/>
          <w:szCs w:val="24"/>
        </w:rPr>
        <w:t xml:space="preserve">Esta </w:t>
      </w:r>
      <w:r w:rsidRPr="00831FB9" w:rsidR="00642D3F">
        <w:rPr>
          <w:rFonts w:ascii="Times New Roman" w:hAnsi="Times New Roman"/>
          <w:sz w:val="24"/>
          <w:szCs w:val="24"/>
        </w:rPr>
        <w:t>se refiere a</w:t>
      </w:r>
      <w:r w:rsidRPr="00831FB9" w:rsidR="004A0D69">
        <w:rPr>
          <w:rFonts w:ascii="Times New Roman" w:hAnsi="Times New Roman"/>
          <w:sz w:val="24"/>
          <w:szCs w:val="24"/>
        </w:rPr>
        <w:t xml:space="preserve"> </w:t>
      </w:r>
      <w:r w:rsidRPr="00831FB9" w:rsidR="00432D96">
        <w:rPr>
          <w:rFonts w:ascii="Times New Roman" w:hAnsi="Times New Roman"/>
          <w:sz w:val="24"/>
          <w:szCs w:val="24"/>
        </w:rPr>
        <w:t>la distancia entre las plantaciones forestales y la planta de aserrío</w:t>
      </w:r>
      <w:r w:rsidRPr="00831FB9" w:rsidR="004A0D69">
        <w:rPr>
          <w:rFonts w:ascii="Times New Roman" w:hAnsi="Times New Roman"/>
          <w:sz w:val="24"/>
          <w:szCs w:val="24"/>
        </w:rPr>
        <w:t>,</w:t>
      </w:r>
      <w:r w:rsidRPr="00831FB9" w:rsidR="00432D96">
        <w:rPr>
          <w:rFonts w:ascii="Times New Roman" w:hAnsi="Times New Roman"/>
          <w:sz w:val="24"/>
          <w:szCs w:val="24"/>
        </w:rPr>
        <w:t xml:space="preserve"> </w:t>
      </w:r>
      <w:r w:rsidRPr="00831FB9" w:rsidR="00642D3F">
        <w:rPr>
          <w:rFonts w:ascii="Times New Roman" w:hAnsi="Times New Roman"/>
          <w:sz w:val="24"/>
          <w:szCs w:val="24"/>
        </w:rPr>
        <w:t xml:space="preserve">la cual </w:t>
      </w:r>
      <w:r w:rsidRPr="00831FB9" w:rsidR="003C264F">
        <w:rPr>
          <w:rFonts w:ascii="Times New Roman" w:hAnsi="Times New Roman"/>
          <w:sz w:val="24"/>
          <w:szCs w:val="24"/>
        </w:rPr>
        <w:t xml:space="preserve">está </w:t>
      </w:r>
      <w:r w:rsidRPr="00831FB9" w:rsidR="00642D3F">
        <w:rPr>
          <w:rFonts w:ascii="Times New Roman" w:hAnsi="Times New Roman"/>
          <w:sz w:val="24"/>
          <w:szCs w:val="24"/>
        </w:rPr>
        <w:t xml:space="preserve">principalmente </w:t>
      </w:r>
      <w:r w:rsidRPr="00831FB9" w:rsidR="003C264F">
        <w:rPr>
          <w:rFonts w:ascii="Times New Roman" w:hAnsi="Times New Roman"/>
          <w:sz w:val="24"/>
          <w:szCs w:val="24"/>
        </w:rPr>
        <w:t>relacionada a</w:t>
      </w:r>
      <w:r w:rsidRPr="00831FB9" w:rsidR="00642D3F">
        <w:rPr>
          <w:rFonts w:ascii="Times New Roman" w:hAnsi="Times New Roman"/>
          <w:sz w:val="24"/>
          <w:szCs w:val="24"/>
        </w:rPr>
        <w:t xml:space="preserve">l aseguramiento sostenible del </w:t>
      </w:r>
      <w:r w:rsidRPr="00831FB9" w:rsidR="003C264F">
        <w:rPr>
          <w:rFonts w:ascii="Times New Roman" w:hAnsi="Times New Roman"/>
          <w:sz w:val="24"/>
          <w:szCs w:val="24"/>
        </w:rPr>
        <w:t xml:space="preserve">recurso forestal en </w:t>
      </w:r>
      <w:r w:rsidRPr="00831FB9" w:rsidR="003303B9">
        <w:rPr>
          <w:rFonts w:ascii="Times New Roman" w:hAnsi="Times New Roman"/>
          <w:sz w:val="24"/>
          <w:szCs w:val="24"/>
        </w:rPr>
        <w:t xml:space="preserve">la región </w:t>
      </w:r>
      <w:r w:rsidRPr="00831FB9" w:rsidR="003C264F">
        <w:rPr>
          <w:rFonts w:ascii="Times New Roman" w:hAnsi="Times New Roman"/>
          <w:sz w:val="24"/>
          <w:szCs w:val="24"/>
        </w:rPr>
        <w:t>para evitar que la madera deba ser transportada desde regiones más lejanas</w:t>
      </w:r>
      <w:r w:rsidRPr="00831FB9" w:rsidR="00653DBB">
        <w:rPr>
          <w:rFonts w:ascii="Times New Roman" w:hAnsi="Times New Roman"/>
          <w:sz w:val="24"/>
          <w:szCs w:val="24"/>
        </w:rPr>
        <w:t xml:space="preserve">. Por </w:t>
      </w:r>
      <w:r w:rsidR="00D122BC">
        <w:rPr>
          <w:rFonts w:ascii="Times New Roman" w:hAnsi="Times New Roman"/>
          <w:sz w:val="24"/>
          <w:szCs w:val="24"/>
        </w:rPr>
        <w:t xml:space="preserve">ello, </w:t>
      </w:r>
      <w:r w:rsidRPr="00831FB9" w:rsidR="00642D3F">
        <w:rPr>
          <w:rFonts w:ascii="Times New Roman" w:hAnsi="Times New Roman"/>
          <w:sz w:val="24"/>
          <w:szCs w:val="24"/>
        </w:rPr>
        <w:t>los in</w:t>
      </w:r>
      <w:r w:rsidR="00542F53">
        <w:rPr>
          <w:rFonts w:ascii="Times New Roman" w:hAnsi="Times New Roman"/>
          <w:sz w:val="24"/>
          <w:szCs w:val="24"/>
        </w:rPr>
        <w:t>c</w:t>
      </w:r>
      <w:r w:rsidRPr="00831FB9" w:rsidR="00642D3F">
        <w:rPr>
          <w:rFonts w:ascii="Times New Roman" w:hAnsi="Times New Roman"/>
          <w:sz w:val="24"/>
          <w:szCs w:val="24"/>
        </w:rPr>
        <w:t>entivos y las políticas públicas orientados a fomentar la producción forestal</w:t>
      </w:r>
      <w:r w:rsidRPr="00831FB9" w:rsidR="00653DBB">
        <w:rPr>
          <w:rFonts w:ascii="Times New Roman" w:hAnsi="Times New Roman"/>
          <w:sz w:val="24"/>
          <w:szCs w:val="24"/>
        </w:rPr>
        <w:t xml:space="preserve"> en la región parecen</w:t>
      </w:r>
      <w:r w:rsidRPr="00831FB9" w:rsidR="00642D3F">
        <w:rPr>
          <w:rFonts w:ascii="Times New Roman" w:hAnsi="Times New Roman"/>
          <w:sz w:val="24"/>
          <w:szCs w:val="24"/>
        </w:rPr>
        <w:t xml:space="preserve"> s</w:t>
      </w:r>
      <w:r w:rsidRPr="00831FB9" w:rsidR="00653DBB">
        <w:rPr>
          <w:rFonts w:ascii="Times New Roman" w:hAnsi="Times New Roman"/>
          <w:sz w:val="24"/>
          <w:szCs w:val="24"/>
        </w:rPr>
        <w:t>er</w:t>
      </w:r>
      <w:r w:rsidRPr="00831FB9" w:rsidR="00642D3F">
        <w:rPr>
          <w:rFonts w:ascii="Times New Roman" w:hAnsi="Times New Roman"/>
          <w:sz w:val="24"/>
          <w:szCs w:val="24"/>
        </w:rPr>
        <w:t xml:space="preserve"> muy importantes</w:t>
      </w:r>
      <w:r w:rsidRPr="00831FB9" w:rsidR="00653DBB">
        <w:rPr>
          <w:rFonts w:ascii="Times New Roman" w:hAnsi="Times New Roman"/>
          <w:sz w:val="24"/>
          <w:szCs w:val="24"/>
        </w:rPr>
        <w:t xml:space="preserve"> en la mitigación del impacto sobre el cambio climático de las tarimas de madera</w:t>
      </w:r>
      <w:r w:rsidRPr="00831FB9" w:rsidR="003C264F">
        <w:rPr>
          <w:rFonts w:ascii="Times New Roman" w:hAnsi="Times New Roman"/>
          <w:sz w:val="24"/>
          <w:szCs w:val="24"/>
        </w:rPr>
        <w:t>.</w:t>
      </w:r>
      <w:r w:rsidRPr="00831FB9" w:rsidR="00653DBB">
        <w:rPr>
          <w:rFonts w:ascii="Times New Roman" w:hAnsi="Times New Roman"/>
          <w:sz w:val="24"/>
          <w:szCs w:val="24"/>
        </w:rPr>
        <w:t xml:space="preserve"> Además</w:t>
      </w:r>
      <w:r w:rsidRPr="00831FB9" w:rsidR="003303B9">
        <w:rPr>
          <w:rFonts w:ascii="Times New Roman" w:hAnsi="Times New Roman"/>
          <w:sz w:val="24"/>
          <w:szCs w:val="24"/>
        </w:rPr>
        <w:t xml:space="preserve">, </w:t>
      </w:r>
      <w:r w:rsidRPr="00831FB9" w:rsidR="003C264F">
        <w:rPr>
          <w:rFonts w:ascii="Times New Roman" w:hAnsi="Times New Roman"/>
          <w:sz w:val="24"/>
          <w:szCs w:val="24"/>
        </w:rPr>
        <w:t>intervienen elementos del manejo de la logística de las empresas</w:t>
      </w:r>
      <w:r w:rsidRPr="00831FB9" w:rsidR="002E1970">
        <w:rPr>
          <w:rFonts w:ascii="Times New Roman" w:hAnsi="Times New Roman"/>
          <w:sz w:val="24"/>
          <w:szCs w:val="24"/>
        </w:rPr>
        <w:t xml:space="preserve"> que se podrían profundizar con el fin de identificar oportunidades de mejora del desempeño ambiental del producto</w:t>
      </w:r>
      <w:r w:rsidRPr="00831FB9" w:rsidR="003C264F">
        <w:rPr>
          <w:rFonts w:ascii="Times New Roman" w:hAnsi="Times New Roman"/>
          <w:sz w:val="24"/>
          <w:szCs w:val="24"/>
        </w:rPr>
        <w:t xml:space="preserve">. </w:t>
      </w:r>
      <w:r w:rsidRPr="00831FB9" w:rsidR="00C76918">
        <w:rPr>
          <w:rFonts w:ascii="Times New Roman" w:hAnsi="Times New Roman"/>
          <w:sz w:val="24"/>
          <w:szCs w:val="24"/>
        </w:rPr>
        <w:t>Otra oportunidad de mejora ambiental</w:t>
      </w:r>
      <w:r w:rsidR="00D122BC">
        <w:rPr>
          <w:rFonts w:ascii="Times New Roman" w:hAnsi="Times New Roman"/>
          <w:sz w:val="24"/>
          <w:szCs w:val="24"/>
        </w:rPr>
        <w:t>,</w:t>
      </w:r>
      <w:r w:rsidRPr="00831FB9" w:rsidR="00C76918">
        <w:rPr>
          <w:rFonts w:ascii="Times New Roman" w:hAnsi="Times New Roman"/>
          <w:sz w:val="24"/>
          <w:szCs w:val="24"/>
        </w:rPr>
        <w:t xml:space="preserve"> e</w:t>
      </w:r>
      <w:r w:rsidRPr="00831FB9" w:rsidR="004A0D69">
        <w:rPr>
          <w:rFonts w:ascii="Times New Roman" w:hAnsi="Times New Roman"/>
          <w:sz w:val="24"/>
          <w:szCs w:val="24"/>
        </w:rPr>
        <w:t>n términos de cambio climático</w:t>
      </w:r>
      <w:r w:rsidR="00D122BC">
        <w:rPr>
          <w:rFonts w:ascii="Times New Roman" w:hAnsi="Times New Roman"/>
          <w:sz w:val="24"/>
          <w:szCs w:val="24"/>
        </w:rPr>
        <w:t>,</w:t>
      </w:r>
      <w:r w:rsidRPr="00831FB9" w:rsidR="004A0D69">
        <w:rPr>
          <w:rFonts w:ascii="Times New Roman" w:hAnsi="Times New Roman"/>
          <w:sz w:val="24"/>
          <w:szCs w:val="24"/>
        </w:rPr>
        <w:t xml:space="preserve"> </w:t>
      </w:r>
      <w:r w:rsidRPr="00831FB9" w:rsidR="00C76918">
        <w:rPr>
          <w:rFonts w:ascii="Times New Roman" w:hAnsi="Times New Roman"/>
          <w:sz w:val="24"/>
          <w:szCs w:val="24"/>
        </w:rPr>
        <w:t xml:space="preserve">es la posible sustitución del </w:t>
      </w:r>
      <w:r w:rsidR="00656A54">
        <w:rPr>
          <w:rFonts w:ascii="Times New Roman" w:hAnsi="Times New Roman"/>
          <w:sz w:val="24"/>
          <w:szCs w:val="24"/>
        </w:rPr>
        <w:t>diésel</w:t>
      </w:r>
      <w:r w:rsidRPr="00831FB9" w:rsidR="00C76918">
        <w:rPr>
          <w:rFonts w:ascii="Times New Roman" w:hAnsi="Times New Roman"/>
          <w:sz w:val="24"/>
          <w:szCs w:val="24"/>
        </w:rPr>
        <w:t xml:space="preserve"> convencional por bio</w:t>
      </w:r>
      <w:r w:rsidR="00656A54">
        <w:rPr>
          <w:rFonts w:ascii="Times New Roman" w:hAnsi="Times New Roman"/>
          <w:sz w:val="24"/>
          <w:szCs w:val="24"/>
        </w:rPr>
        <w:t>diésel</w:t>
      </w:r>
      <w:r w:rsidR="00351B69">
        <w:rPr>
          <w:rFonts w:ascii="Times New Roman" w:hAnsi="Times New Roman"/>
          <w:sz w:val="24"/>
          <w:szCs w:val="24"/>
        </w:rPr>
        <w:t xml:space="preserve"> u otros combustibles con menor huella de carbono</w:t>
      </w:r>
      <w:r w:rsidRPr="00831FB9" w:rsidR="00C76918">
        <w:rPr>
          <w:rFonts w:ascii="Times New Roman" w:hAnsi="Times New Roman"/>
          <w:sz w:val="24"/>
          <w:szCs w:val="24"/>
        </w:rPr>
        <w:t xml:space="preserve">. </w:t>
      </w:r>
    </w:p>
    <w:p w:rsidR="00783734" w:rsidP="00E14A1B" w:rsidRDefault="00783734" w14:paraId="346E0E6F" w14:textId="77777777">
      <w:pPr>
        <w:pStyle w:val="Ttulo1"/>
        <w:spacing w:before="0" w:line="240" w:lineRule="auto"/>
        <w:rPr>
          <w:rFonts w:ascii="Times New Roman" w:hAnsi="Times New Roman"/>
          <w:color w:val="auto"/>
          <w:lang w:val="es-ES_tradnl"/>
        </w:rPr>
      </w:pPr>
      <w:bookmarkStart w:name="_Toc499536992" w:id="85"/>
      <w:bookmarkStart w:name="_Toc507681373" w:id="86"/>
    </w:p>
    <w:p w:rsidRPr="005A092E" w:rsidR="00C767C3" w:rsidP="00E14A1B" w:rsidRDefault="006B79C5" w14:paraId="0563C0DB" w14:textId="0E9CE79C">
      <w:pPr>
        <w:pStyle w:val="Ttulo1"/>
        <w:spacing w:before="0" w:line="240" w:lineRule="auto"/>
        <w:rPr>
          <w:rFonts w:ascii="Times New Roman" w:hAnsi="Times New Roman"/>
          <w:color w:val="auto"/>
          <w:sz w:val="24"/>
          <w:szCs w:val="24"/>
          <w:lang w:val="es-ES_tradnl"/>
        </w:rPr>
      </w:pPr>
      <w:r w:rsidRPr="005A092E">
        <w:rPr>
          <w:rFonts w:ascii="Times New Roman" w:hAnsi="Times New Roman"/>
          <w:color w:val="auto"/>
          <w:sz w:val="24"/>
          <w:szCs w:val="24"/>
          <w:lang w:val="es-ES_tradnl"/>
        </w:rPr>
        <w:t xml:space="preserve">4. </w:t>
      </w:r>
      <w:r w:rsidRPr="005A092E" w:rsidR="00C767C3">
        <w:rPr>
          <w:rFonts w:ascii="Times New Roman" w:hAnsi="Times New Roman"/>
          <w:color w:val="auto"/>
          <w:sz w:val="24"/>
          <w:szCs w:val="24"/>
          <w:lang w:val="es-ES_tradnl"/>
        </w:rPr>
        <w:t>Conclusiones</w:t>
      </w:r>
      <w:bookmarkEnd w:id="85"/>
      <w:bookmarkEnd w:id="86"/>
    </w:p>
    <w:p w:rsidR="00783734" w:rsidP="00E14A1B" w:rsidRDefault="00783734" w14:paraId="31075168" w14:textId="77777777">
      <w:pPr>
        <w:spacing w:after="0" w:line="240" w:lineRule="auto"/>
        <w:jc w:val="both"/>
        <w:rPr>
          <w:rFonts w:ascii="Times New Roman" w:hAnsi="Times New Roman"/>
          <w:sz w:val="24"/>
          <w:szCs w:val="24"/>
          <w:lang w:val="es-ES_tradnl"/>
        </w:rPr>
      </w:pPr>
    </w:p>
    <w:p w:rsidRPr="00831FB9" w:rsidR="00653DBB" w:rsidP="00E14A1B" w:rsidRDefault="003303B9" w14:paraId="6A83937C" w14:textId="6D0DFFB0">
      <w:pPr>
        <w:spacing w:after="0" w:line="240" w:lineRule="auto"/>
        <w:jc w:val="both"/>
        <w:rPr>
          <w:rFonts w:ascii="Times New Roman" w:hAnsi="Times New Roman"/>
          <w:sz w:val="24"/>
          <w:szCs w:val="24"/>
        </w:rPr>
      </w:pPr>
      <w:r w:rsidRPr="00831FB9">
        <w:rPr>
          <w:rFonts w:ascii="Times New Roman" w:hAnsi="Times New Roman"/>
          <w:sz w:val="24"/>
          <w:szCs w:val="24"/>
          <w:lang w:val="es-ES_tradnl"/>
        </w:rPr>
        <w:t xml:space="preserve">Los resultados obtenidos en esta investigación son coherentes </w:t>
      </w:r>
      <w:r w:rsidR="00D122BC">
        <w:rPr>
          <w:rFonts w:ascii="Times New Roman" w:hAnsi="Times New Roman"/>
          <w:sz w:val="24"/>
          <w:szCs w:val="24"/>
          <w:lang w:val="es-ES_tradnl"/>
        </w:rPr>
        <w:t>con</w:t>
      </w:r>
      <w:r w:rsidRPr="00831FB9">
        <w:rPr>
          <w:rFonts w:ascii="Times New Roman" w:hAnsi="Times New Roman"/>
          <w:sz w:val="24"/>
          <w:szCs w:val="24"/>
          <w:lang w:val="es-ES_tradnl"/>
        </w:rPr>
        <w:t xml:space="preserve"> los </w:t>
      </w:r>
      <w:r w:rsidR="00D122BC">
        <w:rPr>
          <w:rFonts w:ascii="Times New Roman" w:hAnsi="Times New Roman"/>
          <w:sz w:val="24"/>
          <w:szCs w:val="24"/>
          <w:lang w:val="es-ES_tradnl"/>
        </w:rPr>
        <w:t>logra</w:t>
      </w:r>
      <w:r w:rsidRPr="00831FB9">
        <w:rPr>
          <w:rFonts w:ascii="Times New Roman" w:hAnsi="Times New Roman"/>
          <w:sz w:val="24"/>
          <w:szCs w:val="24"/>
          <w:lang w:val="es-ES_tradnl"/>
        </w:rPr>
        <w:t xml:space="preserve">dos en otras </w:t>
      </w:r>
      <w:r w:rsidRPr="00831FB9" w:rsidR="00653DBB">
        <w:rPr>
          <w:rFonts w:ascii="Times New Roman" w:hAnsi="Times New Roman"/>
          <w:sz w:val="24"/>
          <w:szCs w:val="24"/>
          <w:lang w:val="es-ES_tradnl"/>
        </w:rPr>
        <w:t>investigaciones</w:t>
      </w:r>
      <w:r w:rsidR="00EE5AB4">
        <w:rPr>
          <w:rFonts w:ascii="Times New Roman" w:hAnsi="Times New Roman"/>
          <w:sz w:val="24"/>
          <w:szCs w:val="24"/>
          <w:lang w:val="es-ES_tradnl"/>
        </w:rPr>
        <w:t xml:space="preserve"> reportadas previamente en la </w:t>
      </w:r>
      <w:r w:rsidR="00D122BC">
        <w:rPr>
          <w:rFonts w:ascii="Times New Roman" w:hAnsi="Times New Roman"/>
          <w:sz w:val="24"/>
          <w:szCs w:val="24"/>
          <w:lang w:val="es-ES_tradnl"/>
        </w:rPr>
        <w:t>bibliografí</w:t>
      </w:r>
      <w:r w:rsidR="00EE5AB4">
        <w:rPr>
          <w:rFonts w:ascii="Times New Roman" w:hAnsi="Times New Roman"/>
          <w:sz w:val="24"/>
          <w:szCs w:val="24"/>
          <w:lang w:val="es-ES_tradnl"/>
        </w:rPr>
        <w:t>a</w:t>
      </w:r>
      <w:r w:rsidRPr="00831FB9">
        <w:rPr>
          <w:rFonts w:ascii="Times New Roman" w:hAnsi="Times New Roman"/>
          <w:sz w:val="24"/>
          <w:szCs w:val="24"/>
          <w:lang w:val="es-ES_tradnl"/>
        </w:rPr>
        <w:t xml:space="preserve">, </w:t>
      </w:r>
      <w:r w:rsidRPr="00831FB9" w:rsidR="00A23864">
        <w:rPr>
          <w:rFonts w:ascii="Times New Roman" w:hAnsi="Times New Roman"/>
          <w:sz w:val="24"/>
          <w:szCs w:val="24"/>
          <w:lang w:val="es-ES_tradnl"/>
        </w:rPr>
        <w:t xml:space="preserve">lo </w:t>
      </w:r>
      <w:r w:rsidRPr="00831FB9">
        <w:rPr>
          <w:rFonts w:ascii="Times New Roman" w:hAnsi="Times New Roman"/>
          <w:sz w:val="24"/>
          <w:szCs w:val="24"/>
          <w:lang w:val="es-ES_tradnl"/>
        </w:rPr>
        <w:t xml:space="preserve">que </w:t>
      </w:r>
      <w:r w:rsidRPr="00831FB9" w:rsidR="00A23864">
        <w:rPr>
          <w:rFonts w:ascii="Times New Roman" w:hAnsi="Times New Roman"/>
          <w:sz w:val="24"/>
          <w:szCs w:val="24"/>
          <w:lang w:val="es-ES_tradnl"/>
        </w:rPr>
        <w:t>i</w:t>
      </w:r>
      <w:r w:rsidRPr="00831FB9">
        <w:rPr>
          <w:rFonts w:ascii="Times New Roman" w:hAnsi="Times New Roman"/>
          <w:sz w:val="24"/>
          <w:szCs w:val="24"/>
          <w:lang w:val="es-ES_tradnl"/>
        </w:rPr>
        <w:t xml:space="preserve">ndica que </w:t>
      </w:r>
      <w:r w:rsidRPr="00831FB9">
        <w:rPr>
          <w:rFonts w:ascii="Times New Roman" w:hAnsi="Times New Roman"/>
          <w:sz w:val="24"/>
          <w:szCs w:val="24"/>
        </w:rPr>
        <w:t>no existen mayores diferencias al haber realizado los cálculos sin un programa especializado</w:t>
      </w:r>
      <w:r w:rsidRPr="00831FB9" w:rsidR="00A23864">
        <w:rPr>
          <w:rFonts w:ascii="Times New Roman" w:hAnsi="Times New Roman"/>
          <w:sz w:val="24"/>
          <w:szCs w:val="24"/>
        </w:rPr>
        <w:t xml:space="preserve"> en ACV</w:t>
      </w:r>
      <w:r w:rsidRPr="00831FB9">
        <w:rPr>
          <w:rFonts w:ascii="Times New Roman" w:hAnsi="Times New Roman"/>
          <w:sz w:val="24"/>
          <w:szCs w:val="24"/>
        </w:rPr>
        <w:t>.</w:t>
      </w:r>
      <w:r w:rsidRPr="00831FB9" w:rsidR="00A23864">
        <w:rPr>
          <w:rFonts w:ascii="Times New Roman" w:hAnsi="Times New Roman"/>
          <w:sz w:val="24"/>
          <w:szCs w:val="24"/>
        </w:rPr>
        <w:t xml:space="preserve"> E</w:t>
      </w:r>
      <w:r w:rsidRPr="00831FB9" w:rsidR="00653DBB">
        <w:rPr>
          <w:rFonts w:ascii="Times New Roman" w:hAnsi="Times New Roman"/>
          <w:sz w:val="24"/>
          <w:szCs w:val="24"/>
        </w:rPr>
        <w:t xml:space="preserve">l </w:t>
      </w:r>
      <w:r w:rsidRPr="00831FB9" w:rsidR="00A23864">
        <w:rPr>
          <w:rFonts w:ascii="Times New Roman" w:hAnsi="Times New Roman"/>
          <w:sz w:val="24"/>
          <w:szCs w:val="24"/>
        </w:rPr>
        <w:t>transporte de madera rolliza es la etapa del ciclo de vida que libera mayores emisiones de GEI</w:t>
      </w:r>
      <w:r w:rsidR="00D122BC">
        <w:rPr>
          <w:rFonts w:ascii="Times New Roman" w:hAnsi="Times New Roman"/>
          <w:sz w:val="24"/>
          <w:szCs w:val="24"/>
        </w:rPr>
        <w:t>,</w:t>
      </w:r>
      <w:r w:rsidRPr="00831FB9" w:rsidR="00A23864">
        <w:rPr>
          <w:rFonts w:ascii="Times New Roman" w:hAnsi="Times New Roman"/>
          <w:sz w:val="24"/>
          <w:szCs w:val="24"/>
        </w:rPr>
        <w:t xml:space="preserve"> debido a la combustión de </w:t>
      </w:r>
      <w:r w:rsidR="00656A54">
        <w:rPr>
          <w:rFonts w:ascii="Times New Roman" w:hAnsi="Times New Roman"/>
          <w:sz w:val="24"/>
          <w:szCs w:val="24"/>
        </w:rPr>
        <w:t>diésel</w:t>
      </w:r>
      <w:r w:rsidRPr="00831FB9" w:rsidR="00A23864">
        <w:rPr>
          <w:rFonts w:ascii="Times New Roman" w:hAnsi="Times New Roman"/>
          <w:sz w:val="24"/>
          <w:szCs w:val="24"/>
        </w:rPr>
        <w:t>.</w:t>
      </w:r>
      <w:r w:rsidRPr="00831FB9" w:rsidR="00642D3F">
        <w:rPr>
          <w:rFonts w:ascii="Times New Roman" w:hAnsi="Times New Roman"/>
          <w:sz w:val="24"/>
          <w:szCs w:val="24"/>
        </w:rPr>
        <w:t xml:space="preserve"> Las oportunidades de mejora del desempeño ambiental del producto se deben enfocar en primer</w:t>
      </w:r>
      <w:r w:rsidRPr="00831FB9" w:rsidR="00653DBB">
        <w:rPr>
          <w:rFonts w:ascii="Times New Roman" w:hAnsi="Times New Roman"/>
          <w:sz w:val="24"/>
          <w:szCs w:val="24"/>
        </w:rPr>
        <w:t>a</w:t>
      </w:r>
      <w:r w:rsidRPr="00831FB9" w:rsidR="00642D3F">
        <w:rPr>
          <w:rFonts w:ascii="Times New Roman" w:hAnsi="Times New Roman"/>
          <w:sz w:val="24"/>
          <w:szCs w:val="24"/>
        </w:rPr>
        <w:t xml:space="preserve"> instancia </w:t>
      </w:r>
      <w:r w:rsidRPr="00831FB9" w:rsidR="00653DBB">
        <w:rPr>
          <w:rFonts w:ascii="Times New Roman" w:hAnsi="Times New Roman"/>
          <w:sz w:val="24"/>
          <w:szCs w:val="24"/>
        </w:rPr>
        <w:t>en e</w:t>
      </w:r>
      <w:r w:rsidRPr="00831FB9" w:rsidR="00642D3F">
        <w:rPr>
          <w:rFonts w:ascii="Times New Roman" w:hAnsi="Times New Roman"/>
          <w:sz w:val="24"/>
          <w:szCs w:val="24"/>
        </w:rPr>
        <w:t xml:space="preserve">l transporte de </w:t>
      </w:r>
      <w:r w:rsidR="00EE5AB4">
        <w:rPr>
          <w:rFonts w:ascii="Times New Roman" w:hAnsi="Times New Roman"/>
          <w:sz w:val="24"/>
          <w:szCs w:val="24"/>
        </w:rPr>
        <w:t xml:space="preserve">la </w:t>
      </w:r>
      <w:r w:rsidRPr="00831FB9" w:rsidR="00642D3F">
        <w:rPr>
          <w:rFonts w:ascii="Times New Roman" w:hAnsi="Times New Roman"/>
          <w:sz w:val="24"/>
          <w:szCs w:val="24"/>
        </w:rPr>
        <w:t>madera rolliza, principalmente en mejorar la eficiencia en el consumo de combustible de los vehículos de carga y en redu</w:t>
      </w:r>
      <w:r w:rsidRPr="00831FB9" w:rsidR="00653DBB">
        <w:rPr>
          <w:rFonts w:ascii="Times New Roman" w:hAnsi="Times New Roman"/>
          <w:sz w:val="24"/>
          <w:szCs w:val="24"/>
        </w:rPr>
        <w:t>c</w:t>
      </w:r>
      <w:r w:rsidRPr="00831FB9" w:rsidR="00642D3F">
        <w:rPr>
          <w:rFonts w:ascii="Times New Roman" w:hAnsi="Times New Roman"/>
          <w:sz w:val="24"/>
          <w:szCs w:val="24"/>
        </w:rPr>
        <w:t>ir</w:t>
      </w:r>
      <w:r w:rsidRPr="00831FB9" w:rsidR="00653DBB">
        <w:rPr>
          <w:rFonts w:ascii="Times New Roman" w:hAnsi="Times New Roman"/>
          <w:sz w:val="24"/>
          <w:szCs w:val="24"/>
        </w:rPr>
        <w:t xml:space="preserve"> la distancia de desplazamiento entre las plantaciones forestales y la planta de aserrío. </w:t>
      </w:r>
    </w:p>
    <w:p w:rsidR="00783734" w:rsidP="00E14A1B" w:rsidRDefault="00783734" w14:paraId="18734E49" w14:textId="77777777" w14:noSpellErr="1">
      <w:pPr>
        <w:pStyle w:val="Ttulo3"/>
        <w:spacing w:before="0" w:line="240" w:lineRule="auto"/>
        <w:rPr>
          <w:rFonts w:ascii="Times New Roman" w:hAnsi="Times New Roman"/>
          <w:color w:val="auto"/>
          <w:sz w:val="28"/>
          <w:szCs w:val="28"/>
        </w:rPr>
      </w:pPr>
    </w:p>
    <w:p w:rsidR="2251650B" w:rsidP="55002E90" w:rsidRDefault="2251650B" w14:paraId="765404C6" w14:textId="36F70BDB">
      <w:pPr>
        <w:pStyle w:val="Ttulo1"/>
        <w:bidi w:val="0"/>
        <w:spacing w:before="0" w:beforeAutospacing="off" w:after="0" w:afterAutospacing="off" w:line="240" w:lineRule="auto"/>
        <w:ind w:left="0" w:right="0"/>
        <w:jc w:val="left"/>
        <w:rPr>
          <w:rFonts w:ascii="Times New Roman" w:hAnsi="Times New Roman"/>
          <w:noProof w:val="0"/>
          <w:color w:val="auto"/>
          <w:sz w:val="24"/>
          <w:szCs w:val="24"/>
          <w:lang w:val="es-MX"/>
        </w:rPr>
      </w:pPr>
      <w:r w:rsidRPr="299A3B7A" w:rsidR="2251650B">
        <w:rPr>
          <w:rFonts w:ascii="Times New Roman" w:hAnsi="Times New Roman"/>
          <w:noProof w:val="0"/>
          <w:color w:val="auto"/>
          <w:sz w:val="24"/>
          <w:szCs w:val="24"/>
          <w:lang w:val="es-MX"/>
        </w:rPr>
        <w:t>5. Ética y conflicto de inter</w:t>
      </w:r>
      <w:r w:rsidRPr="299A3B7A" w:rsidR="661A92D1">
        <w:rPr>
          <w:rFonts w:ascii="Times New Roman" w:hAnsi="Times New Roman"/>
          <w:noProof w:val="0"/>
          <w:color w:val="auto"/>
          <w:sz w:val="24"/>
          <w:szCs w:val="24"/>
          <w:lang w:val="es-MX"/>
        </w:rPr>
        <w:t>eses</w:t>
      </w:r>
    </w:p>
    <w:p w:rsidR="299A3B7A" w:rsidP="299A3B7A" w:rsidRDefault="299A3B7A" w14:paraId="600CEA1B" w14:textId="008F44B3">
      <w:pPr>
        <w:pStyle w:val="Normal"/>
        <w:bidi w:val="0"/>
        <w:rPr>
          <w:noProof w:val="0"/>
          <w:lang w:val="es-MX"/>
        </w:rPr>
      </w:pPr>
    </w:p>
    <w:p w:rsidR="2251650B" w:rsidP="55002E90" w:rsidRDefault="2251650B" w14:paraId="704E8449" w14:textId="63026E89">
      <w:pPr>
        <w:jc w:val="both"/>
      </w:pPr>
      <w:r w:rsidRPr="55002E90" w:rsidR="2251650B">
        <w:rPr>
          <w:rFonts w:ascii="Times New Roman" w:hAnsi="Times New Roman" w:eastAsia="Times New Roman" w:cs="Times New Roman"/>
          <w:noProof w:val="0"/>
          <w:sz w:val="24"/>
          <w:szCs w:val="24"/>
          <w:lang w:val="es-MX"/>
        </w:rPr>
        <w:t>Las personas autoras declaran que han cumplido totalmente todos los requisitos éticos y legales pertinentes, tanto durante el estudio como en la producción del manuscrito; que no hay conflicto de interés de ningún tipo; que todas las fuentes financieras se mencionan completa y claramente en la sección de agradecimientos, y que están totalmente de acuerdo con la versión final editada del artículo.</w:t>
      </w:r>
    </w:p>
    <w:p w:rsidR="55002E90" w:rsidP="55002E90" w:rsidRDefault="55002E90" w14:paraId="6BF9C10F" w14:textId="62972B4D">
      <w:pPr>
        <w:pStyle w:val="Normal"/>
      </w:pPr>
    </w:p>
    <w:p w:rsidRPr="005A092E" w:rsidR="00B51539" w:rsidP="00E14A1B" w:rsidRDefault="006B79C5" w14:paraId="2DD07D0B" w14:textId="7F84CC37">
      <w:pPr>
        <w:pStyle w:val="Ttulo3"/>
        <w:spacing w:before="0" w:line="240" w:lineRule="auto"/>
        <w:rPr>
          <w:rFonts w:ascii="Times New Roman" w:hAnsi="Times New Roman"/>
          <w:color w:val="auto"/>
          <w:sz w:val="24"/>
          <w:szCs w:val="24"/>
        </w:rPr>
      </w:pPr>
      <w:r w:rsidRPr="55002E90" w:rsidR="2251650B">
        <w:rPr>
          <w:rFonts w:ascii="Times New Roman" w:hAnsi="Times New Roman"/>
          <w:color w:val="auto"/>
          <w:sz w:val="24"/>
          <w:szCs w:val="24"/>
        </w:rPr>
        <w:t>6</w:t>
      </w:r>
      <w:r w:rsidRPr="55002E90" w:rsidR="006B79C5">
        <w:rPr>
          <w:rFonts w:ascii="Times New Roman" w:hAnsi="Times New Roman"/>
          <w:color w:val="auto"/>
          <w:sz w:val="24"/>
          <w:szCs w:val="24"/>
        </w:rPr>
        <w:t xml:space="preserve">. </w:t>
      </w:r>
      <w:r w:rsidRPr="55002E90" w:rsidR="00B51539">
        <w:rPr>
          <w:rFonts w:ascii="Times New Roman" w:hAnsi="Times New Roman"/>
          <w:color w:val="auto"/>
          <w:sz w:val="24"/>
          <w:szCs w:val="24"/>
        </w:rPr>
        <w:t>Agradecimientos</w:t>
      </w:r>
    </w:p>
    <w:p w:rsidR="00783734" w:rsidP="00E14A1B" w:rsidRDefault="00783734" w14:paraId="7FB865DD" w14:textId="77777777">
      <w:pPr>
        <w:spacing w:after="0" w:line="240" w:lineRule="auto"/>
        <w:jc w:val="both"/>
        <w:rPr>
          <w:rFonts w:ascii="Times New Roman" w:hAnsi="Times New Roman"/>
          <w:sz w:val="24"/>
          <w:szCs w:val="24"/>
        </w:rPr>
      </w:pPr>
    </w:p>
    <w:p w:rsidR="002569F3" w:rsidP="00E14A1B" w:rsidRDefault="00B51539" w14:paraId="1FFB4AA8" w14:textId="081A1612">
      <w:pPr>
        <w:spacing w:after="0" w:line="240" w:lineRule="auto"/>
        <w:jc w:val="both"/>
        <w:rPr>
          <w:rFonts w:ascii="Times New Roman" w:hAnsi="Times New Roman"/>
          <w:sz w:val="24"/>
          <w:szCs w:val="24"/>
        </w:rPr>
      </w:pPr>
      <w:r w:rsidRPr="00831FB9">
        <w:rPr>
          <w:rFonts w:ascii="Times New Roman" w:hAnsi="Times New Roman"/>
          <w:sz w:val="24"/>
          <w:szCs w:val="24"/>
        </w:rPr>
        <w:t xml:space="preserve">Al proyecto “Manejo del Cambio Climático a través del Sector Forestal en Costa Rica” de la Escuela de Ciencias Ambientales de la Universidad Nacional (EDECA-UNA) </w:t>
      </w:r>
      <w:r w:rsidR="00542F53">
        <w:rPr>
          <w:rFonts w:ascii="Times New Roman" w:hAnsi="Times New Roman"/>
          <w:sz w:val="24"/>
          <w:szCs w:val="24"/>
        </w:rPr>
        <w:t>de Costa Rica</w:t>
      </w:r>
      <w:r w:rsidR="00DF60E1">
        <w:rPr>
          <w:rFonts w:ascii="Times New Roman" w:hAnsi="Times New Roman"/>
          <w:sz w:val="24"/>
          <w:szCs w:val="24"/>
        </w:rPr>
        <w:t>,</w:t>
      </w:r>
      <w:r w:rsidR="00542F53">
        <w:rPr>
          <w:rFonts w:ascii="Times New Roman" w:hAnsi="Times New Roman"/>
          <w:sz w:val="24"/>
          <w:szCs w:val="24"/>
        </w:rPr>
        <w:t xml:space="preserve"> </w:t>
      </w:r>
      <w:r w:rsidRPr="00831FB9">
        <w:rPr>
          <w:rFonts w:ascii="Times New Roman" w:hAnsi="Times New Roman"/>
          <w:sz w:val="24"/>
          <w:szCs w:val="24"/>
        </w:rPr>
        <w:t>por darme la oportunidad de incursionar en el tema, por la asesoría</w:t>
      </w:r>
      <w:r w:rsidRPr="00831FB9" w:rsidR="0051405C">
        <w:rPr>
          <w:rFonts w:ascii="Times New Roman" w:hAnsi="Times New Roman"/>
          <w:sz w:val="24"/>
          <w:szCs w:val="24"/>
        </w:rPr>
        <w:t>,</w:t>
      </w:r>
      <w:r w:rsidRPr="00831FB9">
        <w:rPr>
          <w:rFonts w:ascii="Times New Roman" w:hAnsi="Times New Roman"/>
          <w:sz w:val="24"/>
          <w:szCs w:val="24"/>
        </w:rPr>
        <w:t xml:space="preserve"> el seguimiento </w:t>
      </w:r>
      <w:r w:rsidRPr="00831FB9" w:rsidR="0051405C">
        <w:rPr>
          <w:rFonts w:ascii="Times New Roman" w:hAnsi="Times New Roman"/>
          <w:sz w:val="24"/>
          <w:szCs w:val="24"/>
        </w:rPr>
        <w:t>y el apoyo técnico</w:t>
      </w:r>
      <w:r w:rsidRPr="00831FB9" w:rsidR="002E066F">
        <w:rPr>
          <w:rFonts w:ascii="Times New Roman" w:hAnsi="Times New Roman"/>
          <w:sz w:val="24"/>
          <w:szCs w:val="24"/>
        </w:rPr>
        <w:t xml:space="preserve"> y de logística</w:t>
      </w:r>
      <w:r w:rsidRPr="00831FB9" w:rsidR="0051405C">
        <w:rPr>
          <w:rFonts w:ascii="Times New Roman" w:hAnsi="Times New Roman"/>
          <w:sz w:val="24"/>
          <w:szCs w:val="24"/>
        </w:rPr>
        <w:t xml:space="preserve"> </w:t>
      </w:r>
      <w:r w:rsidRPr="00831FB9">
        <w:rPr>
          <w:rFonts w:ascii="Times New Roman" w:hAnsi="Times New Roman"/>
          <w:sz w:val="24"/>
          <w:szCs w:val="24"/>
        </w:rPr>
        <w:t>brindado</w:t>
      </w:r>
      <w:r w:rsidR="00542F53">
        <w:rPr>
          <w:rFonts w:ascii="Times New Roman" w:hAnsi="Times New Roman"/>
          <w:sz w:val="24"/>
          <w:szCs w:val="24"/>
        </w:rPr>
        <w:t>s</w:t>
      </w:r>
      <w:r w:rsidRPr="00831FB9">
        <w:rPr>
          <w:rFonts w:ascii="Times New Roman" w:hAnsi="Times New Roman"/>
          <w:sz w:val="24"/>
          <w:szCs w:val="24"/>
        </w:rPr>
        <w:t xml:space="preserve">. A la Oficina Nacional Forestal de Costa Rica por la asesoría, el seguimiento y el apoyo técnico y financiero.  </w:t>
      </w:r>
      <w:r w:rsidRPr="00831FB9" w:rsidR="0051405C">
        <w:rPr>
          <w:rFonts w:ascii="Times New Roman" w:hAnsi="Times New Roman"/>
          <w:sz w:val="24"/>
          <w:szCs w:val="24"/>
        </w:rPr>
        <w:t xml:space="preserve">Además, </w:t>
      </w:r>
      <w:r w:rsidRPr="00831FB9" w:rsidR="00287333">
        <w:rPr>
          <w:rFonts w:ascii="Times New Roman" w:hAnsi="Times New Roman"/>
          <w:sz w:val="24"/>
          <w:szCs w:val="24"/>
        </w:rPr>
        <w:t xml:space="preserve">agradecer </w:t>
      </w:r>
      <w:r w:rsidRPr="00831FB9" w:rsidR="0051405C">
        <w:rPr>
          <w:rFonts w:ascii="Times New Roman" w:hAnsi="Times New Roman"/>
          <w:sz w:val="24"/>
          <w:szCs w:val="24"/>
        </w:rPr>
        <w:t>a</w:t>
      </w:r>
      <w:r w:rsidRPr="00831FB9">
        <w:rPr>
          <w:rFonts w:ascii="Times New Roman" w:hAnsi="Times New Roman"/>
          <w:sz w:val="24"/>
          <w:szCs w:val="24"/>
        </w:rPr>
        <w:t xml:space="preserve"> la Dirección de Extensión y </w:t>
      </w:r>
      <w:r w:rsidR="003324F0">
        <w:rPr>
          <w:rFonts w:ascii="Times New Roman" w:hAnsi="Times New Roman"/>
          <w:sz w:val="24"/>
          <w:szCs w:val="24"/>
        </w:rPr>
        <w:t xml:space="preserve">a </w:t>
      </w:r>
      <w:r w:rsidRPr="00831FB9">
        <w:rPr>
          <w:rFonts w:ascii="Times New Roman" w:hAnsi="Times New Roman"/>
          <w:sz w:val="24"/>
          <w:szCs w:val="24"/>
        </w:rPr>
        <w:t>la Dirección de Investigación de la Universidad Nacional (UNA)</w:t>
      </w:r>
      <w:r w:rsidR="00DF60E1">
        <w:rPr>
          <w:rFonts w:ascii="Times New Roman" w:hAnsi="Times New Roman"/>
          <w:sz w:val="24"/>
          <w:szCs w:val="24"/>
        </w:rPr>
        <w:t>,</w:t>
      </w:r>
      <w:r w:rsidRPr="00831FB9">
        <w:rPr>
          <w:rFonts w:ascii="Times New Roman" w:hAnsi="Times New Roman"/>
          <w:sz w:val="24"/>
          <w:szCs w:val="24"/>
        </w:rPr>
        <w:t xml:space="preserve"> por el apoyo financiero</w:t>
      </w:r>
      <w:r w:rsidR="00542F53">
        <w:rPr>
          <w:rFonts w:ascii="Times New Roman" w:hAnsi="Times New Roman"/>
          <w:sz w:val="24"/>
          <w:szCs w:val="24"/>
        </w:rPr>
        <w:t xml:space="preserve"> por medio</w:t>
      </w:r>
      <w:r w:rsidRPr="00831FB9">
        <w:rPr>
          <w:rFonts w:ascii="Times New Roman" w:hAnsi="Times New Roman"/>
          <w:sz w:val="24"/>
          <w:szCs w:val="24"/>
        </w:rPr>
        <w:t xml:space="preserve"> del Fondo para el Fortalecimiento de las Capacidades Estudiantiles (FOCAES).</w:t>
      </w:r>
      <w:r w:rsidR="00542F53">
        <w:rPr>
          <w:rFonts w:ascii="Times New Roman" w:hAnsi="Times New Roman"/>
          <w:sz w:val="24"/>
          <w:szCs w:val="24"/>
        </w:rPr>
        <w:t xml:space="preserve"> Finalmente, agradecer a la Revista y a las personas revisoras anónimas por las útiles observaciones al manuscrito.</w:t>
      </w:r>
      <w:bookmarkStart w:name="_Hlk30006472" w:id="87"/>
    </w:p>
    <w:p w:rsidRPr="002569F3" w:rsidR="00783734" w:rsidP="00E14A1B" w:rsidRDefault="002569F3" w14:paraId="7BC5CA09" w14:textId="4960C1E5">
      <w:pPr>
        <w:spacing w:after="0" w:line="240" w:lineRule="auto"/>
        <w:jc w:val="both"/>
        <w:rPr>
          <w:rFonts w:ascii="Times New Roman" w:hAnsi="Times New Roman"/>
          <w:lang w:val="es-CR"/>
        </w:rPr>
      </w:pPr>
      <w:r w:rsidRPr="002569F3">
        <w:rPr>
          <w:rFonts w:ascii="Times New Roman" w:hAnsi="Times New Roman"/>
          <w:lang w:val="es-CR"/>
        </w:rPr>
        <w:t xml:space="preserve"> </w:t>
      </w:r>
    </w:p>
    <w:p w:rsidRPr="005A092E" w:rsidR="00907CEF" w:rsidP="00E14A1B" w:rsidRDefault="006B79C5" w14:paraId="22433C94" w14:textId="29A938BF">
      <w:pPr>
        <w:pStyle w:val="Ttulo1"/>
        <w:spacing w:before="0" w:line="240" w:lineRule="auto"/>
        <w:rPr>
          <w:rFonts w:ascii="Times New Roman" w:hAnsi="Times New Roman"/>
          <w:color w:val="auto"/>
          <w:sz w:val="24"/>
          <w:szCs w:val="24"/>
          <w:lang w:val="en-US"/>
        </w:rPr>
      </w:pPr>
      <w:r w:rsidRPr="55002E90" w:rsidR="7BC17361">
        <w:rPr>
          <w:rFonts w:ascii="Times New Roman" w:hAnsi="Times New Roman"/>
          <w:color w:val="auto"/>
          <w:sz w:val="24"/>
          <w:szCs w:val="24"/>
          <w:lang w:val="en-US"/>
        </w:rPr>
        <w:t>7</w:t>
      </w:r>
      <w:r w:rsidRPr="55002E90" w:rsidR="006B79C5">
        <w:rPr>
          <w:rFonts w:ascii="Times New Roman" w:hAnsi="Times New Roman"/>
          <w:color w:val="auto"/>
          <w:sz w:val="24"/>
          <w:szCs w:val="24"/>
          <w:lang w:val="en-US"/>
        </w:rPr>
        <w:t xml:space="preserve">. </w:t>
      </w:r>
      <w:r w:rsidRPr="55002E90" w:rsidR="000C07ED">
        <w:rPr>
          <w:rFonts w:ascii="Times New Roman" w:hAnsi="Times New Roman"/>
          <w:color w:val="auto"/>
          <w:sz w:val="24"/>
          <w:szCs w:val="24"/>
          <w:lang w:val="en-US"/>
        </w:rPr>
        <w:t>Referencias</w:t>
      </w:r>
    </w:p>
    <w:p w:rsidR="00783734" w:rsidP="00E14A1B" w:rsidRDefault="00783734" w14:paraId="7ADF03F0" w14:textId="77777777">
      <w:pPr>
        <w:autoSpaceDE w:val="0"/>
        <w:autoSpaceDN w:val="0"/>
        <w:adjustRightInd w:val="0"/>
        <w:spacing w:after="0" w:line="240" w:lineRule="auto"/>
        <w:ind w:left="851" w:hanging="851"/>
        <w:jc w:val="both"/>
        <w:rPr>
          <w:rFonts w:ascii="Times New Roman" w:hAnsi="Times New Roman" w:eastAsia="Times New Roman"/>
          <w:color w:val="000000"/>
          <w:sz w:val="24"/>
          <w:szCs w:val="24"/>
          <w:lang w:val="en-US"/>
        </w:rPr>
      </w:pPr>
    </w:p>
    <w:p w:rsidRPr="002F120D" w:rsidR="00907CEF" w:rsidP="00E14A1B" w:rsidRDefault="00907CEF" w14:paraId="0877AE85" w14:textId="6391409D">
      <w:pPr>
        <w:autoSpaceDE w:val="0"/>
        <w:autoSpaceDN w:val="0"/>
        <w:adjustRightInd w:val="0"/>
        <w:spacing w:after="0" w:line="240" w:lineRule="auto"/>
        <w:ind w:left="851" w:hanging="851"/>
        <w:jc w:val="both"/>
        <w:rPr>
          <w:rFonts w:ascii="Times New Roman" w:hAnsi="Times New Roman" w:eastAsia="Times New Roman"/>
          <w:color w:val="000000"/>
          <w:sz w:val="24"/>
          <w:szCs w:val="24"/>
          <w:lang w:val="en-US"/>
        </w:rPr>
      </w:pPr>
      <w:r w:rsidRPr="002F120D">
        <w:rPr>
          <w:rFonts w:ascii="Times New Roman" w:hAnsi="Times New Roman" w:eastAsia="Times New Roman"/>
          <w:color w:val="000000"/>
          <w:sz w:val="24"/>
          <w:szCs w:val="24"/>
          <w:lang w:val="en-US"/>
        </w:rPr>
        <w:t xml:space="preserve">Anil, S. K. </w:t>
      </w:r>
      <w:r w:rsidRPr="002F120D" w:rsidR="00710607">
        <w:rPr>
          <w:rFonts w:ascii="Times New Roman" w:hAnsi="Times New Roman" w:eastAsia="Times New Roman"/>
          <w:color w:val="000000"/>
          <w:sz w:val="24"/>
          <w:szCs w:val="24"/>
          <w:lang w:val="en-US"/>
        </w:rPr>
        <w:t>(</w:t>
      </w:r>
      <w:r w:rsidRPr="002F120D">
        <w:rPr>
          <w:rFonts w:ascii="Times New Roman" w:hAnsi="Times New Roman" w:eastAsia="Times New Roman"/>
          <w:color w:val="000000"/>
          <w:sz w:val="24"/>
          <w:szCs w:val="24"/>
          <w:lang w:val="en-US"/>
        </w:rPr>
        <w:t>2010</w:t>
      </w:r>
      <w:r w:rsidRPr="002F120D" w:rsidR="00710607">
        <w:rPr>
          <w:rFonts w:ascii="Times New Roman" w:hAnsi="Times New Roman" w:eastAsia="Times New Roman"/>
          <w:color w:val="000000"/>
          <w:sz w:val="24"/>
          <w:szCs w:val="24"/>
          <w:lang w:val="en-US"/>
        </w:rPr>
        <w:t>)</w:t>
      </w:r>
      <w:r w:rsidRPr="002F120D">
        <w:rPr>
          <w:rFonts w:ascii="Times New Roman" w:hAnsi="Times New Roman" w:eastAsia="Times New Roman"/>
          <w:color w:val="000000"/>
          <w:sz w:val="24"/>
          <w:szCs w:val="24"/>
          <w:lang w:val="en-US"/>
        </w:rPr>
        <w:t xml:space="preserve">. </w:t>
      </w:r>
      <w:r w:rsidRPr="002F120D">
        <w:rPr>
          <w:rFonts w:ascii="Times New Roman" w:hAnsi="Times New Roman" w:eastAsia="Times New Roman"/>
          <w:i/>
          <w:color w:val="000000"/>
          <w:sz w:val="24"/>
          <w:szCs w:val="24"/>
          <w:lang w:val="en-US"/>
        </w:rPr>
        <w:t>Environmental analysis of pallets using life cycle analysis and multi-objective dynamic programming</w:t>
      </w:r>
      <w:r w:rsidRPr="002F120D">
        <w:rPr>
          <w:rFonts w:ascii="Times New Roman" w:hAnsi="Times New Roman" w:eastAsia="Times New Roman"/>
          <w:color w:val="000000"/>
          <w:sz w:val="24"/>
          <w:szCs w:val="24"/>
          <w:lang w:val="en-US"/>
        </w:rPr>
        <w:t xml:space="preserve"> </w:t>
      </w:r>
      <w:r w:rsidR="00DF60E1">
        <w:rPr>
          <w:rFonts w:ascii="Times New Roman" w:hAnsi="Times New Roman" w:eastAsia="Times New Roman"/>
          <w:color w:val="000000"/>
          <w:sz w:val="24"/>
          <w:szCs w:val="24"/>
          <w:lang w:val="en-US"/>
        </w:rPr>
        <w:t>[</w:t>
      </w:r>
      <w:proofErr w:type="spellStart"/>
      <w:r w:rsidRPr="002F120D">
        <w:rPr>
          <w:rFonts w:ascii="Times New Roman" w:hAnsi="Times New Roman" w:eastAsia="Times New Roman"/>
          <w:color w:val="000000"/>
          <w:sz w:val="24"/>
          <w:szCs w:val="24"/>
          <w:lang w:val="en-US"/>
        </w:rPr>
        <w:t>Tesis</w:t>
      </w:r>
      <w:proofErr w:type="spellEnd"/>
      <w:r w:rsidRPr="002F120D">
        <w:rPr>
          <w:rFonts w:ascii="Times New Roman" w:hAnsi="Times New Roman" w:eastAsia="Times New Roman"/>
          <w:color w:val="000000"/>
          <w:sz w:val="24"/>
          <w:szCs w:val="24"/>
          <w:lang w:val="en-US"/>
        </w:rPr>
        <w:t xml:space="preserve"> Mg.sc.</w:t>
      </w:r>
      <w:r w:rsidR="00DF60E1">
        <w:rPr>
          <w:rFonts w:ascii="Times New Roman" w:hAnsi="Times New Roman" w:eastAsia="Times New Roman"/>
          <w:color w:val="000000"/>
          <w:sz w:val="24"/>
          <w:szCs w:val="24"/>
          <w:lang w:val="en-US"/>
        </w:rPr>
        <w:t>].</w:t>
      </w:r>
      <w:r w:rsidRPr="002F120D">
        <w:rPr>
          <w:rFonts w:ascii="Times New Roman" w:hAnsi="Times New Roman" w:eastAsia="Times New Roman"/>
          <w:color w:val="000000"/>
          <w:sz w:val="24"/>
          <w:szCs w:val="24"/>
          <w:lang w:val="en-US"/>
        </w:rPr>
        <w:t xml:space="preserve"> The Pennsylvania State University. </w:t>
      </w:r>
    </w:p>
    <w:p w:rsidRPr="002F120D" w:rsidR="00167524" w:rsidP="00E14A1B" w:rsidRDefault="00167524" w14:paraId="657E5992" w14:textId="77777777">
      <w:pPr>
        <w:autoSpaceDE w:val="0"/>
        <w:autoSpaceDN w:val="0"/>
        <w:adjustRightInd w:val="0"/>
        <w:spacing w:after="0" w:line="240" w:lineRule="auto"/>
        <w:ind w:left="851" w:hanging="851"/>
        <w:jc w:val="both"/>
        <w:rPr>
          <w:rFonts w:ascii="Times New Roman" w:hAnsi="Times New Roman" w:eastAsia="Times New Roman"/>
          <w:color w:val="000000"/>
          <w:sz w:val="24"/>
          <w:szCs w:val="24"/>
          <w:lang w:val="en-US"/>
        </w:rPr>
      </w:pPr>
    </w:p>
    <w:p w:rsidRPr="002F120D" w:rsidR="00620A92" w:rsidP="00E14A1B" w:rsidRDefault="00620A92" w14:paraId="5A1C79E3" w14:textId="23AA9BF5">
      <w:pPr>
        <w:autoSpaceDE w:val="0"/>
        <w:autoSpaceDN w:val="0"/>
        <w:adjustRightInd w:val="0"/>
        <w:spacing w:after="0" w:line="240" w:lineRule="auto"/>
        <w:ind w:left="851" w:hanging="851"/>
        <w:jc w:val="both"/>
        <w:rPr>
          <w:rFonts w:ascii="Times New Roman" w:hAnsi="Times New Roman"/>
          <w:sz w:val="24"/>
          <w:szCs w:val="24"/>
        </w:rPr>
      </w:pPr>
      <w:r w:rsidRPr="001F6716">
        <w:rPr>
          <w:rFonts w:ascii="Times New Roman" w:hAnsi="Times New Roman"/>
          <w:sz w:val="24"/>
          <w:szCs w:val="24"/>
          <w:lang w:val="es-CR"/>
        </w:rPr>
        <w:t>Blanco, M</w:t>
      </w:r>
      <w:r w:rsidRPr="001F6716" w:rsidR="00DF60E1">
        <w:rPr>
          <w:rFonts w:ascii="Times New Roman" w:hAnsi="Times New Roman"/>
          <w:sz w:val="24"/>
          <w:szCs w:val="24"/>
          <w:lang w:val="es-CR"/>
        </w:rPr>
        <w:t xml:space="preserve">. </w:t>
      </w:r>
      <w:r w:rsidRPr="001F6716">
        <w:rPr>
          <w:rFonts w:ascii="Times New Roman" w:hAnsi="Times New Roman"/>
          <w:sz w:val="24"/>
          <w:szCs w:val="24"/>
          <w:lang w:val="es-CR"/>
        </w:rPr>
        <w:t>L</w:t>
      </w:r>
      <w:r w:rsidRPr="001F6716" w:rsidR="00DF60E1">
        <w:rPr>
          <w:rFonts w:ascii="Times New Roman" w:hAnsi="Times New Roman"/>
          <w:sz w:val="24"/>
          <w:szCs w:val="24"/>
          <w:lang w:val="es-CR"/>
        </w:rPr>
        <w:t>.,</w:t>
      </w:r>
      <w:r w:rsidRPr="001F6716">
        <w:rPr>
          <w:rFonts w:ascii="Times New Roman" w:hAnsi="Times New Roman"/>
          <w:sz w:val="24"/>
          <w:szCs w:val="24"/>
          <w:lang w:val="es-CR"/>
        </w:rPr>
        <w:t xml:space="preserve"> Carpio, I</w:t>
      </w:r>
      <w:r w:rsidRPr="001F6716" w:rsidR="00DF60E1">
        <w:rPr>
          <w:rFonts w:ascii="Times New Roman" w:hAnsi="Times New Roman"/>
          <w:sz w:val="24"/>
          <w:szCs w:val="24"/>
          <w:lang w:val="es-CR"/>
        </w:rPr>
        <w:t>.,</w:t>
      </w:r>
      <w:r w:rsidRPr="001F6716">
        <w:rPr>
          <w:rFonts w:ascii="Times New Roman" w:hAnsi="Times New Roman"/>
          <w:sz w:val="24"/>
          <w:szCs w:val="24"/>
          <w:lang w:val="es-CR"/>
        </w:rPr>
        <w:t xml:space="preserve"> Muñoz, F.</w:t>
      </w:r>
      <w:r w:rsidRPr="001F6716" w:rsidR="00DF60E1">
        <w:rPr>
          <w:rFonts w:ascii="Times New Roman" w:hAnsi="Times New Roman"/>
          <w:sz w:val="24"/>
          <w:szCs w:val="24"/>
          <w:lang w:val="es-CR"/>
        </w:rPr>
        <w:t xml:space="preserve"> (</w:t>
      </w:r>
      <w:r w:rsidRPr="001F6716">
        <w:rPr>
          <w:rFonts w:ascii="Times New Roman" w:hAnsi="Times New Roman"/>
          <w:sz w:val="24"/>
          <w:szCs w:val="24"/>
          <w:lang w:val="es-CR"/>
        </w:rPr>
        <w:t>2005</w:t>
      </w:r>
      <w:r w:rsidRPr="001F6716" w:rsidR="00DF60E1">
        <w:rPr>
          <w:rFonts w:ascii="Times New Roman" w:hAnsi="Times New Roman"/>
          <w:sz w:val="24"/>
          <w:szCs w:val="24"/>
          <w:lang w:val="es-CR"/>
        </w:rPr>
        <w:t>)</w:t>
      </w:r>
      <w:r w:rsidRPr="001F6716">
        <w:rPr>
          <w:rFonts w:ascii="Times New Roman" w:hAnsi="Times New Roman"/>
          <w:sz w:val="24"/>
          <w:szCs w:val="24"/>
          <w:lang w:val="es-CR"/>
        </w:rPr>
        <w:t xml:space="preserve">. </w:t>
      </w:r>
      <w:r w:rsidRPr="002F120D">
        <w:rPr>
          <w:rFonts w:ascii="Times New Roman" w:hAnsi="Times New Roman"/>
          <w:sz w:val="24"/>
          <w:szCs w:val="24"/>
        </w:rPr>
        <w:t xml:space="preserve">Fichas técnicas de veinte especies maderables de importancia en Costa Rica. UCR. </w:t>
      </w:r>
    </w:p>
    <w:p w:rsidR="00907CEF" w:rsidP="00E14A1B" w:rsidRDefault="00907CEF" w14:paraId="3830BD55" w14:textId="5D3DCF6F">
      <w:pPr>
        <w:autoSpaceDE w:val="0"/>
        <w:autoSpaceDN w:val="0"/>
        <w:adjustRightInd w:val="0"/>
        <w:spacing w:after="0" w:line="240" w:lineRule="auto"/>
        <w:ind w:left="851" w:hanging="851"/>
        <w:jc w:val="both"/>
        <w:rPr>
          <w:rFonts w:ascii="Times New Roman" w:hAnsi="Times New Roman"/>
          <w:sz w:val="24"/>
          <w:szCs w:val="24"/>
          <w:lang w:val="es-CR"/>
        </w:rPr>
      </w:pPr>
      <w:r w:rsidRPr="002F120D">
        <w:rPr>
          <w:rFonts w:ascii="Times New Roman" w:hAnsi="Times New Roman"/>
          <w:sz w:val="24"/>
          <w:szCs w:val="24"/>
        </w:rPr>
        <w:t>CCT (Centro Científico Tropical) y MAG (Ministerio de Agricultura y Ganadería)</w:t>
      </w:r>
      <w:r w:rsidRPr="002F120D" w:rsidR="00710607">
        <w:rPr>
          <w:rFonts w:ascii="Times New Roman" w:hAnsi="Times New Roman"/>
          <w:sz w:val="24"/>
          <w:szCs w:val="24"/>
        </w:rPr>
        <w:t>.</w:t>
      </w:r>
      <w:r w:rsidRPr="002F120D">
        <w:rPr>
          <w:rFonts w:ascii="Times New Roman" w:hAnsi="Times New Roman"/>
          <w:sz w:val="24"/>
          <w:szCs w:val="24"/>
        </w:rPr>
        <w:t xml:space="preserve"> </w:t>
      </w:r>
      <w:r w:rsidRPr="002F120D" w:rsidR="00710607">
        <w:rPr>
          <w:rFonts w:ascii="Times New Roman" w:hAnsi="Times New Roman"/>
          <w:sz w:val="24"/>
          <w:szCs w:val="24"/>
        </w:rPr>
        <w:t>(</w:t>
      </w:r>
      <w:r w:rsidRPr="002F120D">
        <w:rPr>
          <w:rFonts w:ascii="Times New Roman" w:hAnsi="Times New Roman"/>
          <w:sz w:val="24"/>
          <w:szCs w:val="24"/>
        </w:rPr>
        <w:t>2004</w:t>
      </w:r>
      <w:r w:rsidRPr="002F120D" w:rsidR="00710607">
        <w:rPr>
          <w:rFonts w:ascii="Times New Roman" w:hAnsi="Times New Roman"/>
          <w:sz w:val="24"/>
          <w:szCs w:val="24"/>
        </w:rPr>
        <w:t>)</w:t>
      </w:r>
      <w:r w:rsidRPr="002F120D">
        <w:rPr>
          <w:rFonts w:ascii="Times New Roman" w:hAnsi="Times New Roman"/>
          <w:sz w:val="24"/>
          <w:szCs w:val="24"/>
        </w:rPr>
        <w:t xml:space="preserve">. </w:t>
      </w:r>
      <w:r w:rsidRPr="002F120D">
        <w:rPr>
          <w:rFonts w:ascii="Times New Roman" w:hAnsi="Times New Roman"/>
          <w:i/>
          <w:sz w:val="24"/>
          <w:szCs w:val="24"/>
        </w:rPr>
        <w:t xml:space="preserve">Zonas de vida de Costa Rica según la clasificación de zonas de vida del mundo de L.R. </w:t>
      </w:r>
      <w:proofErr w:type="spellStart"/>
      <w:r w:rsidRPr="002F120D">
        <w:rPr>
          <w:rFonts w:ascii="Times New Roman" w:hAnsi="Times New Roman"/>
          <w:i/>
          <w:sz w:val="24"/>
          <w:szCs w:val="24"/>
        </w:rPr>
        <w:t>Holdrigde</w:t>
      </w:r>
      <w:proofErr w:type="spellEnd"/>
      <w:r w:rsidRPr="002F120D">
        <w:rPr>
          <w:rFonts w:ascii="Times New Roman" w:hAnsi="Times New Roman"/>
          <w:i/>
          <w:sz w:val="24"/>
          <w:szCs w:val="24"/>
        </w:rPr>
        <w:t>; Atlas de Costa Rica 2014 (</w:t>
      </w:r>
      <w:proofErr w:type="spellStart"/>
      <w:r w:rsidRPr="002F120D">
        <w:rPr>
          <w:rFonts w:ascii="Times New Roman" w:hAnsi="Times New Roman"/>
          <w:i/>
          <w:sz w:val="24"/>
          <w:szCs w:val="24"/>
        </w:rPr>
        <w:t>shape</w:t>
      </w:r>
      <w:proofErr w:type="spellEnd"/>
      <w:r w:rsidRPr="002F120D">
        <w:rPr>
          <w:rFonts w:ascii="Times New Roman" w:hAnsi="Times New Roman"/>
          <w:i/>
          <w:sz w:val="24"/>
          <w:szCs w:val="24"/>
        </w:rPr>
        <w:t xml:space="preserve">). </w:t>
      </w:r>
      <w:r w:rsidRPr="002F120D">
        <w:rPr>
          <w:rFonts w:ascii="Times New Roman" w:hAnsi="Times New Roman"/>
          <w:sz w:val="24"/>
          <w:szCs w:val="24"/>
          <w:lang w:val="es-CR"/>
        </w:rPr>
        <w:t>San José, C</w:t>
      </w:r>
      <w:r w:rsidR="00DF60E1">
        <w:rPr>
          <w:rFonts w:ascii="Times New Roman" w:hAnsi="Times New Roman"/>
          <w:sz w:val="24"/>
          <w:szCs w:val="24"/>
          <w:lang w:val="es-CR"/>
        </w:rPr>
        <w:t>.</w:t>
      </w:r>
      <w:r w:rsidRPr="002F120D">
        <w:rPr>
          <w:rFonts w:ascii="Times New Roman" w:hAnsi="Times New Roman"/>
          <w:sz w:val="24"/>
          <w:szCs w:val="24"/>
          <w:lang w:val="es-CR"/>
        </w:rPr>
        <w:t xml:space="preserve">R. </w:t>
      </w:r>
    </w:p>
    <w:p w:rsidRPr="002F120D" w:rsidR="002F120D" w:rsidP="00E14A1B" w:rsidRDefault="002F120D" w14:paraId="5E2202D9" w14:textId="77777777">
      <w:pPr>
        <w:autoSpaceDE w:val="0"/>
        <w:autoSpaceDN w:val="0"/>
        <w:adjustRightInd w:val="0"/>
        <w:spacing w:after="0" w:line="240" w:lineRule="auto"/>
        <w:ind w:left="851" w:hanging="851"/>
        <w:jc w:val="both"/>
        <w:rPr>
          <w:rFonts w:ascii="Times New Roman" w:hAnsi="Times New Roman"/>
          <w:sz w:val="24"/>
          <w:szCs w:val="24"/>
          <w:lang w:val="es-CR"/>
        </w:rPr>
      </w:pPr>
    </w:p>
    <w:p w:rsidR="004D0CD7" w:rsidP="00E14A1B" w:rsidRDefault="004D0CD7" w14:paraId="1590CDF0" w14:textId="71BD7577">
      <w:pPr>
        <w:autoSpaceDE w:val="0"/>
        <w:autoSpaceDN w:val="0"/>
        <w:adjustRightInd w:val="0"/>
        <w:spacing w:after="0" w:line="240" w:lineRule="auto"/>
        <w:ind w:left="851" w:hanging="851"/>
        <w:jc w:val="both"/>
        <w:rPr>
          <w:rFonts w:ascii="Times New Roman" w:hAnsi="Times New Roman" w:eastAsia="Times New Roman"/>
          <w:color w:val="000000"/>
          <w:sz w:val="24"/>
          <w:szCs w:val="24"/>
          <w:lang w:val="es-CR"/>
        </w:rPr>
      </w:pPr>
      <w:r w:rsidRPr="002F120D">
        <w:rPr>
          <w:rFonts w:ascii="Times New Roman" w:hAnsi="Times New Roman" w:eastAsia="Times New Roman"/>
          <w:color w:val="000000"/>
          <w:sz w:val="24"/>
          <w:szCs w:val="24"/>
          <w:lang w:val="es-CR"/>
        </w:rPr>
        <w:lastRenderedPageBreak/>
        <w:t>Costa Rica/M</w:t>
      </w:r>
      <w:r w:rsidRPr="002F120D" w:rsidR="00542F53">
        <w:rPr>
          <w:rFonts w:ascii="Times New Roman" w:hAnsi="Times New Roman" w:eastAsia="Times New Roman"/>
          <w:color w:val="000000"/>
          <w:sz w:val="24"/>
          <w:szCs w:val="24"/>
          <w:lang w:val="es-CR"/>
        </w:rPr>
        <w:t>INAET</w:t>
      </w:r>
      <w:r w:rsidRPr="002F120D">
        <w:rPr>
          <w:rFonts w:ascii="Times New Roman" w:hAnsi="Times New Roman" w:eastAsia="Times New Roman"/>
          <w:color w:val="000000"/>
          <w:sz w:val="24"/>
          <w:szCs w:val="24"/>
          <w:lang w:val="es-CR"/>
        </w:rPr>
        <w:t xml:space="preserve"> (Ministerio de Ambiente, Energía y </w:t>
      </w:r>
      <w:r w:rsidRPr="002F120D" w:rsidR="00AE49CE">
        <w:rPr>
          <w:rFonts w:ascii="Times New Roman" w:hAnsi="Times New Roman" w:eastAsia="Times New Roman"/>
          <w:color w:val="000000"/>
          <w:sz w:val="24"/>
          <w:szCs w:val="24"/>
          <w:lang w:val="es-CR"/>
        </w:rPr>
        <w:t>T</w:t>
      </w:r>
      <w:r w:rsidRPr="002F120D">
        <w:rPr>
          <w:rFonts w:ascii="Times New Roman" w:hAnsi="Times New Roman" w:eastAsia="Times New Roman"/>
          <w:color w:val="000000"/>
          <w:sz w:val="24"/>
          <w:szCs w:val="24"/>
          <w:lang w:val="es-CR"/>
        </w:rPr>
        <w:t xml:space="preserve">elecomunicaciones). </w:t>
      </w:r>
      <w:r w:rsidRPr="002F120D" w:rsidR="00710607">
        <w:rPr>
          <w:rFonts w:ascii="Times New Roman" w:hAnsi="Times New Roman" w:eastAsia="Times New Roman"/>
          <w:color w:val="000000"/>
          <w:sz w:val="24"/>
          <w:szCs w:val="24"/>
          <w:lang w:val="es-CR"/>
        </w:rPr>
        <w:t>(</w:t>
      </w:r>
      <w:r w:rsidRPr="002F120D">
        <w:rPr>
          <w:rFonts w:ascii="Times New Roman" w:hAnsi="Times New Roman" w:eastAsia="Times New Roman"/>
          <w:color w:val="000000"/>
          <w:sz w:val="24"/>
          <w:szCs w:val="24"/>
          <w:lang w:val="es-CR"/>
        </w:rPr>
        <w:t>2009</w:t>
      </w:r>
      <w:r w:rsidRPr="002F120D" w:rsidR="00710607">
        <w:rPr>
          <w:rFonts w:ascii="Times New Roman" w:hAnsi="Times New Roman" w:eastAsia="Times New Roman"/>
          <w:color w:val="000000"/>
          <w:sz w:val="24"/>
          <w:szCs w:val="24"/>
          <w:lang w:val="es-CR"/>
        </w:rPr>
        <w:t>)</w:t>
      </w:r>
      <w:r w:rsidRPr="002F120D">
        <w:rPr>
          <w:rFonts w:ascii="Times New Roman" w:hAnsi="Times New Roman" w:eastAsia="Times New Roman"/>
          <w:color w:val="000000"/>
          <w:sz w:val="24"/>
          <w:szCs w:val="24"/>
          <w:lang w:val="es-CR"/>
        </w:rPr>
        <w:t xml:space="preserve">. </w:t>
      </w:r>
      <w:r w:rsidRPr="002F120D">
        <w:rPr>
          <w:rFonts w:ascii="Times New Roman" w:hAnsi="Times New Roman" w:eastAsia="Times New Roman"/>
          <w:i/>
          <w:color w:val="000000"/>
          <w:sz w:val="24"/>
          <w:szCs w:val="24"/>
          <w:lang w:val="es-CR"/>
        </w:rPr>
        <w:t>Estrategia nacional de cambio climático</w:t>
      </w:r>
      <w:r w:rsidRPr="002F120D">
        <w:rPr>
          <w:rFonts w:ascii="Times New Roman" w:hAnsi="Times New Roman" w:eastAsia="Times New Roman"/>
          <w:color w:val="000000"/>
          <w:sz w:val="24"/>
          <w:szCs w:val="24"/>
          <w:lang w:val="es-CR"/>
        </w:rPr>
        <w:t xml:space="preserve">. Editorial Calderón y Alvarado. </w:t>
      </w:r>
    </w:p>
    <w:p w:rsidRPr="002F120D" w:rsidR="002F120D" w:rsidP="00E14A1B" w:rsidRDefault="002F120D" w14:paraId="5A45805C" w14:textId="77777777">
      <w:pPr>
        <w:autoSpaceDE w:val="0"/>
        <w:autoSpaceDN w:val="0"/>
        <w:adjustRightInd w:val="0"/>
        <w:spacing w:after="0" w:line="240" w:lineRule="auto"/>
        <w:ind w:left="851" w:hanging="851"/>
        <w:jc w:val="both"/>
        <w:rPr>
          <w:rFonts w:ascii="Times New Roman" w:hAnsi="Times New Roman" w:eastAsia="Times New Roman"/>
          <w:color w:val="000000"/>
          <w:sz w:val="24"/>
          <w:szCs w:val="24"/>
          <w:lang w:val="es-CR"/>
        </w:rPr>
      </w:pPr>
    </w:p>
    <w:p w:rsidR="00C816D7" w:rsidP="00E14A1B" w:rsidRDefault="00C816D7" w14:paraId="37D2D3D5" w14:textId="331C858D">
      <w:pPr>
        <w:autoSpaceDE w:val="0"/>
        <w:autoSpaceDN w:val="0"/>
        <w:adjustRightInd w:val="0"/>
        <w:spacing w:after="0" w:line="240" w:lineRule="auto"/>
        <w:ind w:left="851" w:hanging="851"/>
        <w:jc w:val="both"/>
        <w:rPr>
          <w:rFonts w:ascii="Times New Roman" w:hAnsi="Times New Roman" w:eastAsia="Times New Roman"/>
          <w:color w:val="000000"/>
          <w:sz w:val="24"/>
          <w:szCs w:val="24"/>
          <w:lang w:val="es-CR"/>
        </w:rPr>
      </w:pPr>
      <w:r w:rsidRPr="002F120D">
        <w:rPr>
          <w:rFonts w:ascii="Times New Roman" w:hAnsi="Times New Roman" w:eastAsia="Times New Roman"/>
          <w:color w:val="000000"/>
          <w:sz w:val="24"/>
          <w:szCs w:val="24"/>
          <w:lang w:val="es-CR"/>
        </w:rPr>
        <w:t xml:space="preserve">Cubero, J. y Rojas, S. </w:t>
      </w:r>
      <w:r w:rsidR="00DF60E1">
        <w:rPr>
          <w:rFonts w:ascii="Times New Roman" w:hAnsi="Times New Roman" w:eastAsia="Times New Roman"/>
          <w:color w:val="000000"/>
          <w:sz w:val="24"/>
          <w:szCs w:val="24"/>
          <w:lang w:val="es-CR"/>
        </w:rPr>
        <w:t>(</w:t>
      </w:r>
      <w:r w:rsidRPr="002F120D">
        <w:rPr>
          <w:rFonts w:ascii="Times New Roman" w:hAnsi="Times New Roman" w:eastAsia="Times New Roman"/>
          <w:color w:val="000000"/>
          <w:sz w:val="24"/>
          <w:szCs w:val="24"/>
          <w:lang w:val="es-CR"/>
        </w:rPr>
        <w:t>1999</w:t>
      </w:r>
      <w:r w:rsidR="00DF60E1">
        <w:rPr>
          <w:rFonts w:ascii="Times New Roman" w:hAnsi="Times New Roman" w:eastAsia="Times New Roman"/>
          <w:color w:val="000000"/>
          <w:sz w:val="24"/>
          <w:szCs w:val="24"/>
          <w:lang w:val="es-CR"/>
        </w:rPr>
        <w:t>)</w:t>
      </w:r>
      <w:r w:rsidRPr="002F120D">
        <w:rPr>
          <w:rFonts w:ascii="Times New Roman" w:hAnsi="Times New Roman" w:eastAsia="Times New Roman"/>
          <w:color w:val="000000"/>
          <w:sz w:val="24"/>
          <w:szCs w:val="24"/>
          <w:lang w:val="es-CR"/>
        </w:rPr>
        <w:t>. Fijación de carbono en plantaciones de melina (</w:t>
      </w:r>
      <w:proofErr w:type="spellStart"/>
      <w:r w:rsidRPr="002F120D">
        <w:rPr>
          <w:rFonts w:ascii="Times New Roman" w:hAnsi="Times New Roman" w:eastAsia="Times New Roman"/>
          <w:i/>
          <w:iCs/>
          <w:color w:val="000000"/>
          <w:sz w:val="24"/>
          <w:szCs w:val="24"/>
          <w:lang w:val="es-CR"/>
        </w:rPr>
        <w:t>Gmelina</w:t>
      </w:r>
      <w:proofErr w:type="spellEnd"/>
      <w:r w:rsidRPr="002F120D">
        <w:rPr>
          <w:rFonts w:ascii="Times New Roman" w:hAnsi="Times New Roman" w:eastAsia="Times New Roman"/>
          <w:i/>
          <w:iCs/>
          <w:color w:val="000000"/>
          <w:sz w:val="24"/>
          <w:szCs w:val="24"/>
          <w:lang w:val="es-CR"/>
        </w:rPr>
        <w:t xml:space="preserve"> </w:t>
      </w:r>
      <w:proofErr w:type="spellStart"/>
      <w:r w:rsidRPr="002F120D">
        <w:rPr>
          <w:rFonts w:ascii="Times New Roman" w:hAnsi="Times New Roman" w:eastAsia="Times New Roman"/>
          <w:i/>
          <w:iCs/>
          <w:color w:val="000000"/>
          <w:sz w:val="24"/>
          <w:szCs w:val="24"/>
          <w:lang w:val="es-CR"/>
        </w:rPr>
        <w:t>arborea</w:t>
      </w:r>
      <w:proofErr w:type="spellEnd"/>
      <w:r w:rsidRPr="002F120D">
        <w:rPr>
          <w:rFonts w:ascii="Times New Roman" w:hAnsi="Times New Roman" w:eastAsia="Times New Roman"/>
          <w:i/>
          <w:iCs/>
          <w:color w:val="000000"/>
          <w:sz w:val="24"/>
          <w:szCs w:val="24"/>
          <w:lang w:val="es-CR"/>
        </w:rPr>
        <w:t xml:space="preserve"> </w:t>
      </w:r>
      <w:proofErr w:type="spellStart"/>
      <w:r w:rsidRPr="002F120D">
        <w:rPr>
          <w:rFonts w:ascii="Times New Roman" w:hAnsi="Times New Roman" w:eastAsia="Times New Roman"/>
          <w:i/>
          <w:iCs/>
          <w:color w:val="000000"/>
          <w:sz w:val="24"/>
          <w:szCs w:val="24"/>
          <w:lang w:val="es-CR"/>
        </w:rPr>
        <w:t>Roxb</w:t>
      </w:r>
      <w:proofErr w:type="spellEnd"/>
      <w:r w:rsidRPr="002F120D">
        <w:rPr>
          <w:rFonts w:ascii="Times New Roman" w:hAnsi="Times New Roman" w:eastAsia="Times New Roman"/>
          <w:color w:val="000000"/>
          <w:sz w:val="24"/>
          <w:szCs w:val="24"/>
          <w:lang w:val="es-CR"/>
        </w:rPr>
        <w:t>.), teca (</w:t>
      </w:r>
      <w:proofErr w:type="spellStart"/>
      <w:r w:rsidRPr="002F120D">
        <w:rPr>
          <w:rFonts w:ascii="Times New Roman" w:hAnsi="Times New Roman" w:eastAsia="Times New Roman"/>
          <w:i/>
          <w:iCs/>
          <w:color w:val="000000"/>
          <w:sz w:val="24"/>
          <w:szCs w:val="24"/>
          <w:lang w:val="es-CR"/>
        </w:rPr>
        <w:t>Tectona</w:t>
      </w:r>
      <w:proofErr w:type="spellEnd"/>
      <w:r w:rsidRPr="002F120D">
        <w:rPr>
          <w:rFonts w:ascii="Times New Roman" w:hAnsi="Times New Roman" w:eastAsia="Times New Roman"/>
          <w:i/>
          <w:iCs/>
          <w:color w:val="000000"/>
          <w:sz w:val="24"/>
          <w:szCs w:val="24"/>
          <w:lang w:val="es-CR"/>
        </w:rPr>
        <w:t xml:space="preserve"> </w:t>
      </w:r>
      <w:proofErr w:type="spellStart"/>
      <w:r w:rsidRPr="002F120D">
        <w:rPr>
          <w:rFonts w:ascii="Times New Roman" w:hAnsi="Times New Roman" w:eastAsia="Times New Roman"/>
          <w:i/>
          <w:iCs/>
          <w:color w:val="000000"/>
          <w:sz w:val="24"/>
          <w:szCs w:val="24"/>
          <w:lang w:val="es-CR"/>
        </w:rPr>
        <w:t>grandis</w:t>
      </w:r>
      <w:proofErr w:type="spellEnd"/>
      <w:r w:rsidRPr="002F120D">
        <w:rPr>
          <w:rFonts w:ascii="Times New Roman" w:hAnsi="Times New Roman" w:eastAsia="Times New Roman"/>
          <w:i/>
          <w:iCs/>
          <w:color w:val="000000"/>
          <w:sz w:val="24"/>
          <w:szCs w:val="24"/>
          <w:lang w:val="es-CR"/>
        </w:rPr>
        <w:t xml:space="preserve"> </w:t>
      </w:r>
      <w:proofErr w:type="spellStart"/>
      <w:r w:rsidRPr="002F120D">
        <w:rPr>
          <w:rFonts w:ascii="Times New Roman" w:hAnsi="Times New Roman" w:eastAsia="Times New Roman"/>
          <w:i/>
          <w:iCs/>
          <w:color w:val="000000"/>
          <w:sz w:val="24"/>
          <w:szCs w:val="24"/>
          <w:lang w:val="es-CR"/>
        </w:rPr>
        <w:t>L.f</w:t>
      </w:r>
      <w:proofErr w:type="spellEnd"/>
      <w:r w:rsidRPr="002F120D">
        <w:rPr>
          <w:rFonts w:ascii="Times New Roman" w:hAnsi="Times New Roman" w:eastAsia="Times New Roman"/>
          <w:color w:val="000000"/>
          <w:sz w:val="24"/>
          <w:szCs w:val="24"/>
          <w:lang w:val="es-CR"/>
        </w:rPr>
        <w:t>) y pochote (</w:t>
      </w:r>
      <w:proofErr w:type="spellStart"/>
      <w:r w:rsidRPr="002F120D">
        <w:rPr>
          <w:rFonts w:ascii="Times New Roman" w:hAnsi="Times New Roman" w:eastAsia="Times New Roman"/>
          <w:i/>
          <w:iCs/>
          <w:color w:val="000000"/>
          <w:sz w:val="24"/>
          <w:szCs w:val="24"/>
          <w:lang w:val="es-CR"/>
        </w:rPr>
        <w:t>Bombacopsis</w:t>
      </w:r>
      <w:proofErr w:type="spellEnd"/>
      <w:r w:rsidRPr="002F120D">
        <w:rPr>
          <w:rFonts w:ascii="Times New Roman" w:hAnsi="Times New Roman" w:eastAsia="Times New Roman"/>
          <w:i/>
          <w:iCs/>
          <w:color w:val="000000"/>
          <w:sz w:val="24"/>
          <w:szCs w:val="24"/>
          <w:lang w:val="es-CR"/>
        </w:rPr>
        <w:t xml:space="preserve"> </w:t>
      </w:r>
      <w:proofErr w:type="spellStart"/>
      <w:r w:rsidRPr="002F120D">
        <w:rPr>
          <w:rFonts w:ascii="Times New Roman" w:hAnsi="Times New Roman" w:eastAsia="Times New Roman"/>
          <w:i/>
          <w:iCs/>
          <w:color w:val="000000"/>
          <w:sz w:val="24"/>
          <w:szCs w:val="24"/>
          <w:lang w:val="es-CR"/>
        </w:rPr>
        <w:t>quinata</w:t>
      </w:r>
      <w:proofErr w:type="spellEnd"/>
      <w:r w:rsidRPr="002F120D">
        <w:rPr>
          <w:rFonts w:ascii="Times New Roman" w:hAnsi="Times New Roman" w:eastAsia="Times New Roman"/>
          <w:i/>
          <w:iCs/>
          <w:color w:val="000000"/>
          <w:sz w:val="24"/>
          <w:szCs w:val="24"/>
          <w:lang w:val="es-CR"/>
        </w:rPr>
        <w:t xml:space="preserve"> </w:t>
      </w:r>
      <w:proofErr w:type="spellStart"/>
      <w:r w:rsidRPr="002F120D">
        <w:rPr>
          <w:rFonts w:ascii="Times New Roman" w:hAnsi="Times New Roman" w:eastAsia="Times New Roman"/>
          <w:i/>
          <w:iCs/>
          <w:color w:val="000000"/>
          <w:sz w:val="24"/>
          <w:szCs w:val="24"/>
          <w:lang w:val="es-CR"/>
        </w:rPr>
        <w:t>Jacq</w:t>
      </w:r>
      <w:proofErr w:type="spellEnd"/>
      <w:r w:rsidRPr="002F120D">
        <w:rPr>
          <w:rFonts w:ascii="Times New Roman" w:hAnsi="Times New Roman" w:eastAsia="Times New Roman"/>
          <w:i/>
          <w:iCs/>
          <w:color w:val="000000"/>
          <w:sz w:val="24"/>
          <w:szCs w:val="24"/>
          <w:lang w:val="es-CR"/>
        </w:rPr>
        <w:t>.</w:t>
      </w:r>
      <w:r w:rsidRPr="002F120D">
        <w:rPr>
          <w:rFonts w:ascii="Times New Roman" w:hAnsi="Times New Roman" w:eastAsia="Times New Roman"/>
          <w:color w:val="000000"/>
          <w:sz w:val="24"/>
          <w:szCs w:val="24"/>
          <w:lang w:val="es-CR"/>
        </w:rPr>
        <w:t xml:space="preserve">) en los cantones de Hojancha y Nicoya, Guanacaste, Costa Rica. </w:t>
      </w:r>
      <w:r w:rsidR="00DF60E1">
        <w:rPr>
          <w:rFonts w:ascii="Times New Roman" w:hAnsi="Times New Roman" w:eastAsia="Times New Roman"/>
          <w:color w:val="000000"/>
          <w:sz w:val="24"/>
          <w:szCs w:val="24"/>
          <w:lang w:val="es-CR"/>
        </w:rPr>
        <w:t>[</w:t>
      </w:r>
      <w:r w:rsidRPr="002F120D">
        <w:rPr>
          <w:rFonts w:ascii="Times New Roman" w:hAnsi="Times New Roman" w:eastAsia="Times New Roman"/>
          <w:color w:val="000000"/>
          <w:sz w:val="24"/>
          <w:szCs w:val="24"/>
          <w:lang w:val="es-CR"/>
        </w:rPr>
        <w:t>Tesis</w:t>
      </w:r>
      <w:r w:rsidR="00DF60E1">
        <w:rPr>
          <w:rFonts w:ascii="Times New Roman" w:hAnsi="Times New Roman" w:eastAsia="Times New Roman"/>
          <w:color w:val="000000"/>
          <w:sz w:val="24"/>
          <w:szCs w:val="24"/>
          <w:lang w:val="es-CR"/>
        </w:rPr>
        <w:t xml:space="preserve"> de licenciatura]</w:t>
      </w:r>
      <w:r w:rsidR="00D22224">
        <w:rPr>
          <w:rFonts w:ascii="Times New Roman" w:hAnsi="Times New Roman" w:eastAsia="Times New Roman"/>
          <w:color w:val="000000"/>
          <w:sz w:val="24"/>
          <w:szCs w:val="24"/>
          <w:lang w:val="es-CR"/>
        </w:rPr>
        <w:t>.</w:t>
      </w:r>
      <w:r w:rsidRPr="002F120D">
        <w:rPr>
          <w:rFonts w:ascii="Times New Roman" w:hAnsi="Times New Roman" w:eastAsia="Times New Roman"/>
          <w:color w:val="000000"/>
          <w:sz w:val="24"/>
          <w:szCs w:val="24"/>
          <w:lang w:val="es-CR"/>
        </w:rPr>
        <w:t xml:space="preserve"> U</w:t>
      </w:r>
      <w:r w:rsidR="00D22224">
        <w:rPr>
          <w:rFonts w:ascii="Times New Roman" w:hAnsi="Times New Roman" w:eastAsia="Times New Roman"/>
          <w:color w:val="000000"/>
          <w:sz w:val="24"/>
          <w:szCs w:val="24"/>
          <w:lang w:val="es-CR"/>
        </w:rPr>
        <w:t>niversidad Nacional de Costa Rica.</w:t>
      </w:r>
      <w:r w:rsidRPr="002F120D">
        <w:rPr>
          <w:rFonts w:ascii="Times New Roman" w:hAnsi="Times New Roman" w:eastAsia="Times New Roman"/>
          <w:color w:val="000000"/>
          <w:sz w:val="24"/>
          <w:szCs w:val="24"/>
          <w:lang w:val="es-CR"/>
        </w:rPr>
        <w:t xml:space="preserve"> </w:t>
      </w:r>
    </w:p>
    <w:p w:rsidRPr="002F120D" w:rsidR="002F120D" w:rsidP="00E14A1B" w:rsidRDefault="002F120D" w14:paraId="1A57B860" w14:textId="77777777">
      <w:pPr>
        <w:autoSpaceDE w:val="0"/>
        <w:autoSpaceDN w:val="0"/>
        <w:adjustRightInd w:val="0"/>
        <w:spacing w:after="0" w:line="240" w:lineRule="auto"/>
        <w:ind w:left="851" w:hanging="851"/>
        <w:jc w:val="both"/>
        <w:rPr>
          <w:rFonts w:ascii="Times New Roman" w:hAnsi="Times New Roman" w:eastAsia="Times New Roman"/>
          <w:color w:val="000000"/>
          <w:sz w:val="24"/>
          <w:szCs w:val="24"/>
          <w:lang w:val="es-CR"/>
        </w:rPr>
      </w:pPr>
    </w:p>
    <w:p w:rsidRPr="00243EB0" w:rsidR="00424A6A" w:rsidP="00E14A1B" w:rsidRDefault="00907CEF" w14:paraId="3359A7F1" w14:textId="0E120493">
      <w:pPr>
        <w:autoSpaceDE w:val="0"/>
        <w:autoSpaceDN w:val="0"/>
        <w:adjustRightInd w:val="0"/>
        <w:spacing w:after="0" w:line="240" w:lineRule="auto"/>
        <w:ind w:left="851" w:hanging="851"/>
        <w:jc w:val="both"/>
        <w:rPr>
          <w:rFonts w:ascii="Times New Roman" w:hAnsi="Times New Roman"/>
          <w:sz w:val="24"/>
          <w:szCs w:val="24"/>
          <w:lang w:val="en-US"/>
        </w:rPr>
      </w:pPr>
      <w:r w:rsidRPr="002F120D">
        <w:rPr>
          <w:rFonts w:ascii="Times New Roman" w:hAnsi="Times New Roman" w:eastAsia="Times New Roman"/>
          <w:color w:val="000000"/>
          <w:sz w:val="24"/>
          <w:szCs w:val="24"/>
          <w:lang w:val="es-CR"/>
        </w:rPr>
        <w:t>De Rosa, M</w:t>
      </w:r>
      <w:r w:rsidRPr="002F120D" w:rsidR="00710607">
        <w:rPr>
          <w:rFonts w:ascii="Times New Roman" w:hAnsi="Times New Roman" w:eastAsia="Times New Roman"/>
          <w:color w:val="000000"/>
          <w:sz w:val="24"/>
          <w:szCs w:val="24"/>
          <w:lang w:val="es-CR"/>
        </w:rPr>
        <w:t xml:space="preserve">., </w:t>
      </w:r>
      <w:proofErr w:type="spellStart"/>
      <w:r w:rsidRPr="002F120D">
        <w:rPr>
          <w:rFonts w:ascii="Times New Roman" w:hAnsi="Times New Roman" w:eastAsia="Times New Roman"/>
          <w:color w:val="000000"/>
          <w:sz w:val="24"/>
          <w:szCs w:val="24"/>
          <w:lang w:val="es-CR"/>
        </w:rPr>
        <w:t>Pizzol</w:t>
      </w:r>
      <w:proofErr w:type="spellEnd"/>
      <w:r w:rsidRPr="002F120D">
        <w:rPr>
          <w:rFonts w:ascii="Times New Roman" w:hAnsi="Times New Roman" w:eastAsia="Times New Roman"/>
          <w:color w:val="000000"/>
          <w:sz w:val="24"/>
          <w:szCs w:val="24"/>
          <w:lang w:val="es-CR"/>
        </w:rPr>
        <w:t>, M</w:t>
      </w:r>
      <w:r w:rsidRPr="002F120D" w:rsidR="00710607">
        <w:rPr>
          <w:rFonts w:ascii="Times New Roman" w:hAnsi="Times New Roman" w:eastAsia="Times New Roman"/>
          <w:color w:val="000000"/>
          <w:sz w:val="24"/>
          <w:szCs w:val="24"/>
          <w:lang w:val="es-CR"/>
        </w:rPr>
        <w:t xml:space="preserve">. y </w:t>
      </w:r>
      <w:r w:rsidRPr="002F120D">
        <w:rPr>
          <w:rFonts w:ascii="Times New Roman" w:hAnsi="Times New Roman" w:eastAsia="Times New Roman"/>
          <w:color w:val="000000"/>
          <w:sz w:val="24"/>
          <w:szCs w:val="24"/>
          <w:lang w:val="es-CR"/>
        </w:rPr>
        <w:t xml:space="preserve">Schmidt, J. </w:t>
      </w:r>
      <w:r w:rsidRPr="002F120D" w:rsidR="00710607">
        <w:rPr>
          <w:rFonts w:ascii="Times New Roman" w:hAnsi="Times New Roman" w:eastAsia="Times New Roman"/>
          <w:color w:val="000000"/>
          <w:sz w:val="24"/>
          <w:szCs w:val="24"/>
          <w:lang w:val="es-CR"/>
        </w:rPr>
        <w:t>(</w:t>
      </w:r>
      <w:r w:rsidRPr="002F120D">
        <w:rPr>
          <w:rFonts w:ascii="Times New Roman" w:hAnsi="Times New Roman" w:eastAsia="Times New Roman"/>
          <w:color w:val="000000"/>
          <w:sz w:val="24"/>
          <w:szCs w:val="24"/>
          <w:lang w:val="es-CR"/>
        </w:rPr>
        <w:t>2017</w:t>
      </w:r>
      <w:r w:rsidRPr="002F120D" w:rsidR="00710607">
        <w:rPr>
          <w:rFonts w:ascii="Times New Roman" w:hAnsi="Times New Roman" w:eastAsia="Times New Roman"/>
          <w:color w:val="000000"/>
          <w:sz w:val="24"/>
          <w:szCs w:val="24"/>
          <w:lang w:val="es-CR"/>
        </w:rPr>
        <w:t>)</w:t>
      </w:r>
      <w:r w:rsidRPr="002F120D">
        <w:rPr>
          <w:rFonts w:ascii="Times New Roman" w:hAnsi="Times New Roman" w:eastAsia="Times New Roman"/>
          <w:color w:val="000000"/>
          <w:sz w:val="24"/>
          <w:szCs w:val="24"/>
          <w:lang w:val="es-CR"/>
        </w:rPr>
        <w:t xml:space="preserve">. </w:t>
      </w:r>
      <w:r w:rsidRPr="002F120D">
        <w:rPr>
          <w:rFonts w:ascii="Times New Roman" w:hAnsi="Times New Roman" w:eastAsia="Times New Roman"/>
          <w:color w:val="000000"/>
          <w:sz w:val="24"/>
          <w:szCs w:val="24"/>
          <w:lang w:val="en-US"/>
        </w:rPr>
        <w:t xml:space="preserve">How methodological choices affect LCA climate impact results: the case of structural timber. </w:t>
      </w:r>
      <w:hyperlink w:tgtFrame="_blank" w:history="1" r:id="rId15">
        <w:r w:rsidRPr="002F120D" w:rsidR="00E90D39">
          <w:rPr>
            <w:rFonts w:ascii="Times New Roman" w:hAnsi="Times New Roman"/>
            <w:i/>
            <w:sz w:val="24"/>
            <w:szCs w:val="24"/>
            <w:lang w:val="en-US"/>
          </w:rPr>
          <w:t>The International Journal of Life Cycle Assessment</w:t>
        </w:r>
      </w:hyperlink>
      <w:r w:rsidRPr="002F120D" w:rsidR="00E90D39">
        <w:rPr>
          <w:rFonts w:ascii="Times New Roman" w:hAnsi="Times New Roman"/>
          <w:i/>
          <w:sz w:val="24"/>
          <w:szCs w:val="24"/>
          <w:lang w:val="en-US"/>
        </w:rPr>
        <w:t>, </w:t>
      </w:r>
      <w:r w:rsidRPr="002F120D" w:rsidR="00E90D39">
        <w:rPr>
          <w:rFonts w:ascii="Times New Roman" w:hAnsi="Times New Roman" w:eastAsia="Times New Roman"/>
          <w:i/>
          <w:color w:val="000000"/>
          <w:sz w:val="24"/>
          <w:szCs w:val="24"/>
          <w:lang w:val="en-US"/>
        </w:rPr>
        <w:t>23</w:t>
      </w:r>
      <w:r w:rsidRPr="002F120D" w:rsidR="00E90D39">
        <w:rPr>
          <w:rFonts w:ascii="Times New Roman" w:hAnsi="Times New Roman" w:eastAsia="Times New Roman"/>
          <w:color w:val="000000"/>
          <w:sz w:val="24"/>
          <w:szCs w:val="24"/>
          <w:lang w:val="en-US"/>
        </w:rPr>
        <w:t>(1</w:t>
      </w:r>
      <w:r w:rsidRPr="002F120D" w:rsidR="00E90D39">
        <w:rPr>
          <w:rFonts w:ascii="Times New Roman" w:hAnsi="Times New Roman"/>
          <w:sz w:val="24"/>
          <w:szCs w:val="24"/>
          <w:lang w:val="en-US"/>
        </w:rPr>
        <w:t>)</w:t>
      </w:r>
      <w:r w:rsidRPr="002F120D">
        <w:rPr>
          <w:rFonts w:ascii="Times New Roman" w:hAnsi="Times New Roman"/>
          <w:sz w:val="24"/>
          <w:szCs w:val="24"/>
          <w:lang w:val="en-US"/>
        </w:rPr>
        <w:t xml:space="preserve">. </w:t>
      </w:r>
      <w:hyperlink w:history="1" r:id="rId16">
        <w:r w:rsidRPr="002F120D" w:rsidR="00525619">
          <w:rPr>
            <w:rStyle w:val="Hipervnculo"/>
            <w:rFonts w:ascii="Times New Roman" w:hAnsi="Times New Roman"/>
            <w:sz w:val="24"/>
            <w:szCs w:val="24"/>
            <w:lang w:val="en-US"/>
          </w:rPr>
          <w:t>https://www.researchgate.net/publication/316251913</w:t>
        </w:r>
      </w:hyperlink>
      <w:r w:rsidRPr="002F120D" w:rsidR="00525619">
        <w:rPr>
          <w:rFonts w:ascii="Times New Roman" w:hAnsi="Times New Roman"/>
          <w:sz w:val="24"/>
          <w:szCs w:val="24"/>
          <w:lang w:val="en-US"/>
        </w:rPr>
        <w:t xml:space="preserve">. </w:t>
      </w:r>
      <w:hyperlink w:tgtFrame="_blank" w:history="1" r:id="rId17">
        <w:r w:rsidRPr="00243EB0" w:rsidR="00525619">
          <w:rPr>
            <w:rStyle w:val="Hipervnculo"/>
            <w:rFonts w:ascii="Times New Roman" w:hAnsi="Times New Roman"/>
            <w:sz w:val="24"/>
            <w:szCs w:val="24"/>
            <w:lang w:val="en-US"/>
          </w:rPr>
          <w:t>https://doi.org/10.1007/s11367-017-1312-0</w:t>
        </w:r>
      </w:hyperlink>
    </w:p>
    <w:p w:rsidRPr="002F120D" w:rsidR="00525619" w:rsidP="00E14A1B" w:rsidRDefault="00525619" w14:paraId="644631A6" w14:textId="77777777">
      <w:pPr>
        <w:autoSpaceDE w:val="0"/>
        <w:autoSpaceDN w:val="0"/>
        <w:adjustRightInd w:val="0"/>
        <w:spacing w:after="0" w:line="240" w:lineRule="auto"/>
        <w:ind w:left="851" w:hanging="851"/>
        <w:jc w:val="both"/>
        <w:rPr>
          <w:rFonts w:ascii="Times New Roman" w:hAnsi="Times New Roman" w:eastAsia="Times New Roman"/>
          <w:color w:val="000000"/>
          <w:sz w:val="24"/>
          <w:szCs w:val="24"/>
          <w:lang w:val="en-US"/>
        </w:rPr>
      </w:pPr>
    </w:p>
    <w:p w:rsidRPr="00243EB0" w:rsidR="00907CEF" w:rsidP="00E14A1B" w:rsidRDefault="00907CEF" w14:paraId="5874B655" w14:textId="2EAA5969">
      <w:pPr>
        <w:spacing w:after="0" w:line="240" w:lineRule="auto"/>
        <w:ind w:left="851" w:hanging="851"/>
        <w:jc w:val="both"/>
        <w:rPr>
          <w:rFonts w:ascii="Times New Roman" w:hAnsi="Times New Roman"/>
          <w:sz w:val="24"/>
          <w:szCs w:val="24"/>
          <w:lang w:val="en-US"/>
        </w:rPr>
      </w:pPr>
      <w:r w:rsidRPr="00243EB0">
        <w:rPr>
          <w:rFonts w:ascii="Times New Roman" w:hAnsi="Times New Roman"/>
          <w:sz w:val="24"/>
          <w:szCs w:val="24"/>
          <w:lang w:val="en-US"/>
        </w:rPr>
        <w:t>Elia, V</w:t>
      </w:r>
      <w:r w:rsidRPr="00243EB0" w:rsidR="00710607">
        <w:rPr>
          <w:rFonts w:ascii="Times New Roman" w:hAnsi="Times New Roman"/>
          <w:sz w:val="24"/>
          <w:szCs w:val="24"/>
          <w:lang w:val="en-US"/>
        </w:rPr>
        <w:t xml:space="preserve">. y </w:t>
      </w:r>
      <w:r w:rsidRPr="00243EB0">
        <w:rPr>
          <w:rFonts w:ascii="Times New Roman" w:hAnsi="Times New Roman"/>
          <w:sz w:val="24"/>
          <w:szCs w:val="24"/>
          <w:lang w:val="en-US"/>
        </w:rPr>
        <w:t xml:space="preserve">Grazia, M. </w:t>
      </w:r>
      <w:r w:rsidRPr="00243EB0" w:rsidR="00710607">
        <w:rPr>
          <w:rFonts w:ascii="Times New Roman" w:hAnsi="Times New Roman"/>
          <w:sz w:val="24"/>
          <w:szCs w:val="24"/>
          <w:lang w:val="en-US"/>
        </w:rPr>
        <w:t>(</w:t>
      </w:r>
      <w:r w:rsidRPr="00243EB0">
        <w:rPr>
          <w:rFonts w:ascii="Times New Roman" w:hAnsi="Times New Roman"/>
          <w:sz w:val="24"/>
          <w:szCs w:val="24"/>
          <w:lang w:val="en-US"/>
        </w:rPr>
        <w:t>2015</w:t>
      </w:r>
      <w:r w:rsidRPr="00243EB0" w:rsidR="00710607">
        <w:rPr>
          <w:rFonts w:ascii="Times New Roman" w:hAnsi="Times New Roman"/>
          <w:sz w:val="24"/>
          <w:szCs w:val="24"/>
          <w:lang w:val="en-US"/>
        </w:rPr>
        <w:t>)</w:t>
      </w:r>
      <w:r w:rsidRPr="00243EB0">
        <w:rPr>
          <w:rFonts w:ascii="Times New Roman" w:hAnsi="Times New Roman"/>
          <w:sz w:val="24"/>
          <w:szCs w:val="24"/>
          <w:lang w:val="en-US"/>
        </w:rPr>
        <w:t xml:space="preserve">. </w:t>
      </w:r>
      <w:r w:rsidRPr="002F120D">
        <w:rPr>
          <w:rFonts w:ascii="Times New Roman" w:hAnsi="Times New Roman"/>
          <w:sz w:val="24"/>
          <w:szCs w:val="24"/>
          <w:lang w:val="en-US"/>
        </w:rPr>
        <w:t xml:space="preserve">Designing an effective closed loop system for pallet management. </w:t>
      </w:r>
      <w:r w:rsidRPr="002F120D">
        <w:rPr>
          <w:rFonts w:ascii="Times New Roman" w:hAnsi="Times New Roman"/>
          <w:i/>
          <w:sz w:val="24"/>
          <w:szCs w:val="24"/>
          <w:lang w:val="en-US"/>
        </w:rPr>
        <w:t>Int. J. Production Economics</w:t>
      </w:r>
      <w:r w:rsidRPr="002F120D" w:rsidR="00710607">
        <w:rPr>
          <w:rFonts w:ascii="Times New Roman" w:hAnsi="Times New Roman"/>
          <w:i/>
          <w:sz w:val="24"/>
          <w:szCs w:val="24"/>
          <w:lang w:val="en-US"/>
        </w:rPr>
        <w:t>,</w:t>
      </w:r>
      <w:r w:rsidRPr="001F6716">
        <w:rPr>
          <w:rFonts w:ascii="Times New Roman" w:hAnsi="Times New Roman"/>
          <w:iCs/>
          <w:sz w:val="24"/>
          <w:szCs w:val="24"/>
          <w:lang w:val="en-US"/>
        </w:rPr>
        <w:t>170</w:t>
      </w:r>
      <w:r w:rsidRPr="00BF6596" w:rsidR="00710607">
        <w:rPr>
          <w:rFonts w:ascii="Times New Roman" w:hAnsi="Times New Roman"/>
          <w:iCs/>
          <w:sz w:val="24"/>
          <w:szCs w:val="24"/>
          <w:lang w:val="en-US"/>
        </w:rPr>
        <w:t>,</w:t>
      </w:r>
      <w:r w:rsidRPr="002F120D">
        <w:rPr>
          <w:rFonts w:ascii="Times New Roman" w:hAnsi="Times New Roman"/>
          <w:sz w:val="24"/>
          <w:szCs w:val="24"/>
          <w:lang w:val="en-US"/>
        </w:rPr>
        <w:t xml:space="preserve"> 730-740.</w:t>
      </w:r>
      <w:r w:rsidRPr="002F120D" w:rsidR="00525619">
        <w:rPr>
          <w:rFonts w:ascii="Times New Roman" w:hAnsi="Times New Roman"/>
          <w:sz w:val="24"/>
          <w:szCs w:val="24"/>
          <w:lang w:val="en-US"/>
        </w:rPr>
        <w:t xml:space="preserve"> </w:t>
      </w:r>
      <w:hyperlink w:tgtFrame="_blank" w:history="1" r:id="rId18">
        <w:r w:rsidRPr="00243EB0" w:rsidR="00525619">
          <w:rPr>
            <w:rStyle w:val="Hipervnculo"/>
            <w:rFonts w:ascii="Times New Roman" w:hAnsi="Times New Roman"/>
            <w:sz w:val="24"/>
            <w:szCs w:val="24"/>
            <w:lang w:val="en-US"/>
          </w:rPr>
          <w:t>https://doi.org/10.1016/j.ijpe.2015.05.030</w:t>
        </w:r>
      </w:hyperlink>
    </w:p>
    <w:p w:rsidRPr="002F120D" w:rsidR="00525619" w:rsidP="00E14A1B" w:rsidRDefault="00525619" w14:paraId="5834D182" w14:textId="77777777">
      <w:pPr>
        <w:spacing w:after="0" w:line="240" w:lineRule="auto"/>
        <w:ind w:left="851" w:hanging="851"/>
        <w:jc w:val="both"/>
        <w:rPr>
          <w:rFonts w:ascii="Times New Roman" w:hAnsi="Times New Roman"/>
          <w:sz w:val="24"/>
          <w:szCs w:val="24"/>
          <w:lang w:val="en-US"/>
        </w:rPr>
      </w:pPr>
    </w:p>
    <w:p w:rsidR="002F120D" w:rsidP="00E14A1B" w:rsidRDefault="00907CEF" w14:paraId="321DCDAE" w14:textId="68D82015">
      <w:pPr>
        <w:spacing w:after="0" w:line="240" w:lineRule="auto"/>
        <w:ind w:left="851" w:hanging="851"/>
        <w:jc w:val="both"/>
        <w:rPr>
          <w:rFonts w:ascii="Times New Roman" w:hAnsi="Times New Roman"/>
          <w:sz w:val="24"/>
          <w:szCs w:val="24"/>
          <w:lang w:val="en-US"/>
        </w:rPr>
      </w:pPr>
      <w:r w:rsidRPr="002F120D">
        <w:rPr>
          <w:rFonts w:ascii="Times New Roman" w:hAnsi="Times New Roman"/>
          <w:sz w:val="24"/>
          <w:szCs w:val="24"/>
          <w:lang w:val="en-US"/>
        </w:rPr>
        <w:t>FAO (Food and Agriculture Organization of the United Nations)</w:t>
      </w:r>
      <w:r w:rsidR="00D22224">
        <w:rPr>
          <w:rFonts w:ascii="Times New Roman" w:hAnsi="Times New Roman"/>
          <w:sz w:val="24"/>
          <w:szCs w:val="24"/>
          <w:lang w:val="en-US"/>
        </w:rPr>
        <w:t>.</w:t>
      </w:r>
      <w:r w:rsidRPr="002F120D">
        <w:rPr>
          <w:rFonts w:ascii="Times New Roman" w:hAnsi="Times New Roman"/>
          <w:sz w:val="24"/>
          <w:szCs w:val="24"/>
          <w:lang w:val="en-US"/>
        </w:rPr>
        <w:t xml:space="preserve"> </w:t>
      </w:r>
      <w:r w:rsidRPr="002F120D" w:rsidR="00710607">
        <w:rPr>
          <w:rFonts w:ascii="Times New Roman" w:hAnsi="Times New Roman"/>
          <w:sz w:val="24"/>
          <w:szCs w:val="24"/>
          <w:lang w:val="en-US"/>
        </w:rPr>
        <w:t>(</w:t>
      </w:r>
      <w:r w:rsidRPr="002F120D">
        <w:rPr>
          <w:rFonts w:ascii="Times New Roman" w:hAnsi="Times New Roman"/>
          <w:sz w:val="24"/>
          <w:szCs w:val="24"/>
          <w:lang w:val="en-US"/>
        </w:rPr>
        <w:t>2006a</w:t>
      </w:r>
      <w:r w:rsidRPr="002F120D" w:rsidR="00710607">
        <w:rPr>
          <w:rFonts w:ascii="Times New Roman" w:hAnsi="Times New Roman"/>
          <w:sz w:val="24"/>
          <w:szCs w:val="24"/>
          <w:lang w:val="en-US"/>
        </w:rPr>
        <w:t>)</w:t>
      </w:r>
      <w:r w:rsidRPr="002F120D">
        <w:rPr>
          <w:rFonts w:ascii="Times New Roman" w:hAnsi="Times New Roman"/>
          <w:sz w:val="24"/>
          <w:szCs w:val="24"/>
          <w:lang w:val="en-US"/>
        </w:rPr>
        <w:t xml:space="preserve">. </w:t>
      </w:r>
      <w:r w:rsidRPr="002F120D">
        <w:rPr>
          <w:rFonts w:ascii="Times New Roman" w:hAnsi="Times New Roman"/>
          <w:i/>
          <w:sz w:val="24"/>
          <w:szCs w:val="24"/>
          <w:lang w:val="en-US"/>
        </w:rPr>
        <w:t>Livestock´s long shadow: environmental issues and options</w:t>
      </w:r>
      <w:r w:rsidRPr="002F120D">
        <w:rPr>
          <w:rFonts w:ascii="Times New Roman" w:hAnsi="Times New Roman"/>
          <w:sz w:val="24"/>
          <w:szCs w:val="24"/>
          <w:lang w:val="en-US"/>
        </w:rPr>
        <w:t xml:space="preserve"> </w:t>
      </w:r>
      <w:r w:rsidR="00D22224">
        <w:rPr>
          <w:rFonts w:ascii="Times New Roman" w:hAnsi="Times New Roman"/>
          <w:sz w:val="24"/>
          <w:szCs w:val="24"/>
          <w:lang w:val="en-US"/>
        </w:rPr>
        <w:t>(</w:t>
      </w:r>
      <w:r w:rsidRPr="002F120D">
        <w:rPr>
          <w:rFonts w:ascii="Times New Roman" w:hAnsi="Times New Roman"/>
          <w:sz w:val="24"/>
          <w:szCs w:val="24"/>
          <w:lang w:val="en-US"/>
        </w:rPr>
        <w:t>H</w:t>
      </w:r>
      <w:r w:rsidR="00D22224">
        <w:rPr>
          <w:rFonts w:ascii="Times New Roman" w:hAnsi="Times New Roman"/>
          <w:sz w:val="24"/>
          <w:szCs w:val="24"/>
          <w:lang w:val="en-US"/>
        </w:rPr>
        <w:t>.</w:t>
      </w:r>
      <w:r w:rsidRPr="002F120D">
        <w:rPr>
          <w:rFonts w:ascii="Times New Roman" w:hAnsi="Times New Roman"/>
          <w:sz w:val="24"/>
          <w:szCs w:val="24"/>
          <w:lang w:val="en-US"/>
        </w:rPr>
        <w:t xml:space="preserve"> Steinfeld; P</w:t>
      </w:r>
      <w:r w:rsidR="00D22224">
        <w:rPr>
          <w:rFonts w:ascii="Times New Roman" w:hAnsi="Times New Roman"/>
          <w:sz w:val="24"/>
          <w:szCs w:val="24"/>
          <w:lang w:val="en-US"/>
        </w:rPr>
        <w:t>.</w:t>
      </w:r>
      <w:r w:rsidRPr="002F120D">
        <w:rPr>
          <w:rFonts w:ascii="Times New Roman" w:hAnsi="Times New Roman"/>
          <w:sz w:val="24"/>
          <w:szCs w:val="24"/>
          <w:lang w:val="en-US"/>
        </w:rPr>
        <w:t xml:space="preserve"> Gerber; T</w:t>
      </w:r>
      <w:r w:rsidR="00D22224">
        <w:rPr>
          <w:rFonts w:ascii="Times New Roman" w:hAnsi="Times New Roman"/>
          <w:sz w:val="24"/>
          <w:szCs w:val="24"/>
          <w:lang w:val="en-US"/>
        </w:rPr>
        <w:t>.</w:t>
      </w:r>
      <w:r w:rsidRPr="002F120D">
        <w:rPr>
          <w:rFonts w:ascii="Times New Roman" w:hAnsi="Times New Roman"/>
          <w:sz w:val="24"/>
          <w:szCs w:val="24"/>
          <w:lang w:val="en-US"/>
        </w:rPr>
        <w:t xml:space="preserve"> Wassenaar; V</w:t>
      </w:r>
      <w:r w:rsidR="00D22224">
        <w:rPr>
          <w:rFonts w:ascii="Times New Roman" w:hAnsi="Times New Roman"/>
          <w:sz w:val="24"/>
          <w:szCs w:val="24"/>
          <w:lang w:val="en-US"/>
        </w:rPr>
        <w:t>.</w:t>
      </w:r>
      <w:r w:rsidRPr="002F120D">
        <w:rPr>
          <w:rFonts w:ascii="Times New Roman" w:hAnsi="Times New Roman"/>
          <w:sz w:val="24"/>
          <w:szCs w:val="24"/>
          <w:lang w:val="en-US"/>
        </w:rPr>
        <w:t xml:space="preserve"> Castel; M</w:t>
      </w:r>
      <w:r w:rsidR="00D22224">
        <w:rPr>
          <w:rFonts w:ascii="Times New Roman" w:hAnsi="Times New Roman"/>
          <w:sz w:val="24"/>
          <w:szCs w:val="24"/>
          <w:lang w:val="en-US"/>
        </w:rPr>
        <w:t>.</w:t>
      </w:r>
      <w:r w:rsidRPr="002F120D">
        <w:rPr>
          <w:rFonts w:ascii="Times New Roman" w:hAnsi="Times New Roman"/>
          <w:sz w:val="24"/>
          <w:szCs w:val="24"/>
          <w:lang w:val="en-US"/>
        </w:rPr>
        <w:t xml:space="preserve"> Rosales; </w:t>
      </w:r>
      <w:r w:rsidRPr="00D122BC">
        <w:rPr>
          <w:rFonts w:ascii="Times New Roman" w:hAnsi="Times New Roman"/>
          <w:sz w:val="24"/>
          <w:szCs w:val="24"/>
          <w:lang w:val="en-US"/>
        </w:rPr>
        <w:t>C</w:t>
      </w:r>
      <w:r w:rsidRPr="00D122BC" w:rsidR="00D22224">
        <w:rPr>
          <w:rFonts w:ascii="Times New Roman" w:hAnsi="Times New Roman"/>
          <w:sz w:val="24"/>
          <w:szCs w:val="24"/>
          <w:lang w:val="en-US"/>
        </w:rPr>
        <w:t>.</w:t>
      </w:r>
      <w:r w:rsidRPr="00D122BC">
        <w:rPr>
          <w:rFonts w:ascii="Times New Roman" w:hAnsi="Times New Roman"/>
          <w:sz w:val="24"/>
          <w:szCs w:val="24"/>
          <w:lang w:val="en-US"/>
        </w:rPr>
        <w:t xml:space="preserve"> de </w:t>
      </w:r>
      <w:proofErr w:type="spellStart"/>
      <w:r w:rsidRPr="00D122BC">
        <w:rPr>
          <w:rFonts w:ascii="Times New Roman" w:hAnsi="Times New Roman"/>
          <w:sz w:val="24"/>
          <w:szCs w:val="24"/>
          <w:lang w:val="en-US"/>
        </w:rPr>
        <w:t>Haan</w:t>
      </w:r>
      <w:proofErr w:type="spellEnd"/>
      <w:r w:rsidRPr="00D122BC" w:rsidR="00D22224">
        <w:rPr>
          <w:rFonts w:ascii="Times New Roman" w:hAnsi="Times New Roman"/>
          <w:sz w:val="24"/>
          <w:szCs w:val="24"/>
          <w:lang w:val="en-US"/>
        </w:rPr>
        <w:t>,</w:t>
      </w:r>
      <w:r w:rsidRPr="00D122BC">
        <w:rPr>
          <w:rFonts w:ascii="Times New Roman" w:hAnsi="Times New Roman"/>
          <w:sz w:val="24"/>
          <w:szCs w:val="24"/>
          <w:lang w:val="en-US"/>
        </w:rPr>
        <w:t xml:space="preserve"> </w:t>
      </w:r>
      <w:r w:rsidRPr="00D122BC" w:rsidR="00D22224">
        <w:rPr>
          <w:rFonts w:ascii="Times New Roman" w:hAnsi="Times New Roman"/>
          <w:sz w:val="24"/>
          <w:szCs w:val="24"/>
          <w:lang w:val="en-US"/>
        </w:rPr>
        <w:t xml:space="preserve">I. T. </w:t>
      </w:r>
      <w:r w:rsidRPr="00D122BC">
        <w:rPr>
          <w:rFonts w:ascii="Times New Roman" w:hAnsi="Times New Roman"/>
          <w:sz w:val="24"/>
          <w:szCs w:val="24"/>
          <w:lang w:val="en-US"/>
        </w:rPr>
        <w:t xml:space="preserve">Rome, </w:t>
      </w:r>
      <w:r w:rsidRPr="00D122BC" w:rsidR="00D22224">
        <w:rPr>
          <w:rFonts w:ascii="Times New Roman" w:hAnsi="Times New Roman"/>
          <w:sz w:val="24"/>
          <w:szCs w:val="24"/>
          <w:lang w:val="en-US"/>
        </w:rPr>
        <w:t>Eds.).</w:t>
      </w:r>
      <w:r w:rsidR="00D122BC">
        <w:rPr>
          <w:rFonts w:ascii="Times New Roman" w:hAnsi="Times New Roman"/>
          <w:sz w:val="24"/>
          <w:szCs w:val="24"/>
          <w:lang w:val="en-US"/>
        </w:rPr>
        <w:t xml:space="preserve"> FAO.</w:t>
      </w:r>
    </w:p>
    <w:p w:rsidRPr="002F120D" w:rsidR="00D22224" w:rsidP="00E14A1B" w:rsidRDefault="00D22224" w14:paraId="33149470" w14:textId="77777777">
      <w:pPr>
        <w:spacing w:after="0" w:line="240" w:lineRule="auto"/>
        <w:ind w:left="851" w:hanging="851"/>
        <w:jc w:val="both"/>
        <w:rPr>
          <w:rFonts w:ascii="Times New Roman" w:hAnsi="Times New Roman"/>
          <w:sz w:val="24"/>
          <w:szCs w:val="24"/>
          <w:lang w:val="en-US"/>
        </w:rPr>
      </w:pPr>
    </w:p>
    <w:p w:rsidR="00710F90" w:rsidP="00E14A1B" w:rsidRDefault="00710F90" w14:paraId="564B1694" w14:textId="4653AB02">
      <w:pPr>
        <w:spacing w:after="0" w:line="240" w:lineRule="auto"/>
        <w:ind w:left="851" w:hanging="851"/>
        <w:jc w:val="both"/>
        <w:rPr>
          <w:rFonts w:ascii="Times New Roman" w:hAnsi="Times New Roman"/>
          <w:sz w:val="24"/>
          <w:szCs w:val="24"/>
          <w:lang w:val="en-US"/>
        </w:rPr>
      </w:pPr>
      <w:r w:rsidRPr="002F120D">
        <w:rPr>
          <w:rFonts w:ascii="Times New Roman" w:hAnsi="Times New Roman"/>
          <w:sz w:val="24"/>
          <w:szCs w:val="24"/>
          <w:lang w:val="en-US"/>
        </w:rPr>
        <w:t xml:space="preserve">FAO (Food and Agriculture Organization of the United Nations). </w:t>
      </w:r>
      <w:r w:rsidRPr="002F120D" w:rsidR="00710607">
        <w:rPr>
          <w:rFonts w:ascii="Times New Roman" w:hAnsi="Times New Roman"/>
          <w:sz w:val="24"/>
          <w:szCs w:val="24"/>
          <w:lang w:val="es-CR"/>
        </w:rPr>
        <w:t>(</w:t>
      </w:r>
      <w:r w:rsidRPr="002F120D">
        <w:rPr>
          <w:rFonts w:ascii="Times New Roman" w:hAnsi="Times New Roman"/>
          <w:sz w:val="24"/>
          <w:szCs w:val="24"/>
        </w:rPr>
        <w:t>2006b</w:t>
      </w:r>
      <w:r w:rsidRPr="002F120D" w:rsidR="00710607">
        <w:rPr>
          <w:rFonts w:ascii="Times New Roman" w:hAnsi="Times New Roman"/>
          <w:sz w:val="24"/>
          <w:szCs w:val="24"/>
        </w:rPr>
        <w:t>)</w:t>
      </w:r>
      <w:r w:rsidRPr="002F120D">
        <w:rPr>
          <w:rFonts w:ascii="Times New Roman" w:hAnsi="Times New Roman"/>
          <w:sz w:val="24"/>
          <w:szCs w:val="24"/>
        </w:rPr>
        <w:t xml:space="preserve">. </w:t>
      </w:r>
      <w:r w:rsidRPr="002F120D">
        <w:rPr>
          <w:rFonts w:ascii="Times New Roman" w:hAnsi="Times New Roman"/>
          <w:i/>
          <w:sz w:val="24"/>
          <w:szCs w:val="24"/>
        </w:rPr>
        <w:t>Normas internacionales para medidas fitosanitarias: NIMF-15 directrices para reglamentar el embalaje de madera utilizado en el comercio internacional (2002)</w:t>
      </w:r>
      <w:r w:rsidRPr="002F120D">
        <w:rPr>
          <w:rFonts w:ascii="Times New Roman" w:hAnsi="Times New Roman"/>
          <w:sz w:val="24"/>
          <w:szCs w:val="24"/>
        </w:rPr>
        <w:t xml:space="preserve">. </w:t>
      </w:r>
      <w:r w:rsidRPr="002F120D">
        <w:rPr>
          <w:rFonts w:ascii="Times New Roman" w:hAnsi="Times New Roman"/>
          <w:sz w:val="24"/>
          <w:szCs w:val="24"/>
          <w:lang w:val="en-US"/>
        </w:rPr>
        <w:t xml:space="preserve">FAO. </w:t>
      </w:r>
    </w:p>
    <w:p w:rsidRPr="002F120D" w:rsidR="002F120D" w:rsidP="00E14A1B" w:rsidRDefault="002F120D" w14:paraId="0A87A4C3" w14:textId="77777777">
      <w:pPr>
        <w:spacing w:after="0" w:line="240" w:lineRule="auto"/>
        <w:ind w:left="851" w:hanging="851"/>
        <w:jc w:val="both"/>
        <w:rPr>
          <w:rFonts w:ascii="Times New Roman" w:hAnsi="Times New Roman"/>
          <w:sz w:val="24"/>
          <w:szCs w:val="24"/>
          <w:lang w:val="en-US"/>
        </w:rPr>
      </w:pPr>
    </w:p>
    <w:p w:rsidR="00D22224" w:rsidP="00E14A1B" w:rsidRDefault="00907CEF" w14:paraId="0C6B5729" w14:textId="178456A5">
      <w:pPr>
        <w:spacing w:after="0" w:line="240" w:lineRule="auto"/>
        <w:ind w:left="851" w:hanging="851"/>
        <w:jc w:val="both"/>
        <w:rPr>
          <w:rFonts w:ascii="Times New Roman" w:hAnsi="Times New Roman"/>
          <w:sz w:val="24"/>
          <w:szCs w:val="24"/>
          <w:lang w:val="es-CR"/>
        </w:rPr>
      </w:pPr>
      <w:r w:rsidRPr="002F120D">
        <w:rPr>
          <w:rFonts w:ascii="Times New Roman" w:hAnsi="Times New Roman"/>
          <w:sz w:val="24"/>
          <w:szCs w:val="24"/>
          <w:lang w:val="en-US"/>
        </w:rPr>
        <w:t>FAO (Food and Agriculture Organization of the United Nations)</w:t>
      </w:r>
      <w:r w:rsidRPr="002F120D" w:rsidR="00710607">
        <w:rPr>
          <w:rFonts w:ascii="Times New Roman" w:hAnsi="Times New Roman"/>
          <w:sz w:val="24"/>
          <w:szCs w:val="24"/>
          <w:lang w:val="en-US"/>
        </w:rPr>
        <w:t>.</w:t>
      </w:r>
      <w:r w:rsidRPr="002F120D">
        <w:rPr>
          <w:rFonts w:ascii="Times New Roman" w:hAnsi="Times New Roman"/>
          <w:sz w:val="24"/>
          <w:szCs w:val="24"/>
          <w:lang w:val="en-US"/>
        </w:rPr>
        <w:t xml:space="preserve"> </w:t>
      </w:r>
      <w:r w:rsidRPr="002F120D" w:rsidR="00710607">
        <w:rPr>
          <w:rFonts w:ascii="Times New Roman" w:hAnsi="Times New Roman"/>
          <w:sz w:val="24"/>
          <w:szCs w:val="24"/>
          <w:lang w:val="en-US"/>
        </w:rPr>
        <w:t>(</w:t>
      </w:r>
      <w:r w:rsidRPr="002F120D">
        <w:rPr>
          <w:rFonts w:ascii="Times New Roman" w:hAnsi="Times New Roman"/>
          <w:sz w:val="24"/>
          <w:szCs w:val="24"/>
          <w:lang w:val="en-US"/>
        </w:rPr>
        <w:t>2010</w:t>
      </w:r>
      <w:r w:rsidRPr="002F120D" w:rsidR="00710607">
        <w:rPr>
          <w:rFonts w:ascii="Times New Roman" w:hAnsi="Times New Roman"/>
          <w:sz w:val="24"/>
          <w:szCs w:val="24"/>
          <w:lang w:val="en-US"/>
        </w:rPr>
        <w:t>)</w:t>
      </w:r>
      <w:r w:rsidRPr="002F120D">
        <w:rPr>
          <w:rFonts w:ascii="Times New Roman" w:hAnsi="Times New Roman"/>
          <w:sz w:val="24"/>
          <w:szCs w:val="24"/>
          <w:lang w:val="en-US"/>
        </w:rPr>
        <w:t xml:space="preserve">. </w:t>
      </w:r>
      <w:r w:rsidRPr="002F120D">
        <w:rPr>
          <w:rFonts w:ascii="Times New Roman" w:hAnsi="Times New Roman"/>
          <w:i/>
          <w:sz w:val="24"/>
          <w:szCs w:val="24"/>
          <w:lang w:val="en-US"/>
        </w:rPr>
        <w:t>Impact of the global forest industry on atmospheric greenhouse gases</w:t>
      </w:r>
      <w:r w:rsidRPr="002F120D">
        <w:rPr>
          <w:rFonts w:ascii="Times New Roman" w:hAnsi="Times New Roman"/>
          <w:sz w:val="24"/>
          <w:szCs w:val="24"/>
          <w:lang w:val="en-US"/>
        </w:rPr>
        <w:t xml:space="preserve">. </w:t>
      </w:r>
      <w:r w:rsidRPr="001F6716" w:rsidR="00D22224">
        <w:rPr>
          <w:rFonts w:ascii="Times New Roman" w:hAnsi="Times New Roman"/>
          <w:sz w:val="24"/>
          <w:szCs w:val="24"/>
          <w:lang w:val="es-CR"/>
        </w:rPr>
        <w:t>Autor.</w:t>
      </w:r>
    </w:p>
    <w:p w:rsidRPr="002F120D" w:rsidR="002F120D" w:rsidP="00E14A1B" w:rsidRDefault="002F120D" w14:paraId="7853E50F" w14:textId="77777777">
      <w:pPr>
        <w:spacing w:after="0" w:line="240" w:lineRule="auto"/>
        <w:ind w:left="851" w:hanging="851"/>
        <w:jc w:val="both"/>
        <w:rPr>
          <w:rFonts w:ascii="Times New Roman" w:hAnsi="Times New Roman"/>
          <w:sz w:val="24"/>
          <w:szCs w:val="24"/>
          <w:lang w:val="es-CR"/>
        </w:rPr>
      </w:pPr>
    </w:p>
    <w:p w:rsidR="00907CEF" w:rsidP="00E14A1B" w:rsidRDefault="00907CEF" w14:paraId="4E837637" w14:textId="650B3A7F">
      <w:pPr>
        <w:spacing w:after="0" w:line="240" w:lineRule="auto"/>
        <w:ind w:left="851" w:hanging="851"/>
        <w:jc w:val="both"/>
        <w:rPr>
          <w:rFonts w:ascii="Times New Roman" w:hAnsi="Times New Roman"/>
          <w:sz w:val="24"/>
          <w:szCs w:val="24"/>
        </w:rPr>
      </w:pPr>
      <w:r w:rsidRPr="002F120D">
        <w:rPr>
          <w:rFonts w:ascii="Times New Roman" w:hAnsi="Times New Roman"/>
          <w:sz w:val="24"/>
          <w:szCs w:val="24"/>
          <w:lang w:val="es-CR"/>
        </w:rPr>
        <w:t>Fonseca</w:t>
      </w:r>
      <w:r w:rsidRPr="002F120D" w:rsidR="00407476">
        <w:rPr>
          <w:rFonts w:ascii="Times New Roman" w:hAnsi="Times New Roman"/>
          <w:sz w:val="24"/>
          <w:szCs w:val="24"/>
          <w:lang w:val="es-CR"/>
        </w:rPr>
        <w:t xml:space="preserve">, W. </w:t>
      </w:r>
      <w:r w:rsidRPr="002F120D" w:rsidR="00523611">
        <w:rPr>
          <w:rFonts w:ascii="Times New Roman" w:hAnsi="Times New Roman"/>
          <w:sz w:val="24"/>
          <w:szCs w:val="24"/>
          <w:lang w:val="es-CR"/>
        </w:rPr>
        <w:t>(</w:t>
      </w:r>
      <w:r w:rsidRPr="002F120D">
        <w:rPr>
          <w:rFonts w:ascii="Times New Roman" w:hAnsi="Times New Roman"/>
          <w:sz w:val="24"/>
          <w:szCs w:val="24"/>
          <w:lang w:val="es-CR"/>
        </w:rPr>
        <w:t>2009</w:t>
      </w:r>
      <w:r w:rsidRPr="002F120D" w:rsidR="00523611">
        <w:rPr>
          <w:rFonts w:ascii="Times New Roman" w:hAnsi="Times New Roman"/>
          <w:sz w:val="24"/>
          <w:szCs w:val="24"/>
          <w:lang w:val="es-CR"/>
        </w:rPr>
        <w:t>)</w:t>
      </w:r>
      <w:r w:rsidRPr="002F120D">
        <w:rPr>
          <w:rFonts w:ascii="Times New Roman" w:hAnsi="Times New Roman"/>
          <w:sz w:val="24"/>
          <w:szCs w:val="24"/>
          <w:lang w:val="es-CR"/>
        </w:rPr>
        <w:t xml:space="preserve">. </w:t>
      </w:r>
      <w:r w:rsidRPr="002F120D">
        <w:rPr>
          <w:rFonts w:ascii="Times New Roman" w:hAnsi="Times New Roman"/>
          <w:sz w:val="24"/>
          <w:szCs w:val="24"/>
        </w:rPr>
        <w:t xml:space="preserve">Restauración forestal y almacenamiento de carbono en el trópico húmedo (zona caribe de Costa Rica) </w:t>
      </w:r>
      <w:r w:rsidR="00D22224">
        <w:rPr>
          <w:rFonts w:ascii="Times New Roman" w:hAnsi="Times New Roman"/>
          <w:sz w:val="24"/>
          <w:szCs w:val="24"/>
        </w:rPr>
        <w:t>[T</w:t>
      </w:r>
      <w:r w:rsidRPr="002F120D">
        <w:rPr>
          <w:rFonts w:ascii="Times New Roman" w:hAnsi="Times New Roman"/>
          <w:sz w:val="24"/>
          <w:szCs w:val="24"/>
        </w:rPr>
        <w:t>esis</w:t>
      </w:r>
      <w:r w:rsidR="00D22224">
        <w:rPr>
          <w:rFonts w:ascii="Times New Roman" w:hAnsi="Times New Roman"/>
          <w:sz w:val="24"/>
          <w:szCs w:val="24"/>
        </w:rPr>
        <w:t xml:space="preserve"> de doctorado]</w:t>
      </w:r>
      <w:r w:rsidRPr="002F120D">
        <w:rPr>
          <w:rFonts w:ascii="Times New Roman" w:hAnsi="Times New Roman"/>
          <w:sz w:val="24"/>
          <w:szCs w:val="24"/>
        </w:rPr>
        <w:t xml:space="preserve">. Universidad de Alcalá. </w:t>
      </w:r>
    </w:p>
    <w:p w:rsidRPr="002F120D" w:rsidR="002F120D" w:rsidP="00E14A1B" w:rsidRDefault="002F120D" w14:paraId="0030D975" w14:textId="77777777">
      <w:pPr>
        <w:spacing w:after="0" w:line="240" w:lineRule="auto"/>
        <w:ind w:left="851" w:hanging="851"/>
        <w:jc w:val="both"/>
        <w:rPr>
          <w:rFonts w:ascii="Times New Roman" w:hAnsi="Times New Roman"/>
          <w:sz w:val="24"/>
          <w:szCs w:val="24"/>
        </w:rPr>
      </w:pPr>
    </w:p>
    <w:p w:rsidR="00907CEF" w:rsidP="00E14A1B" w:rsidRDefault="00907CEF" w14:paraId="245B094E" w14:textId="6D130E48">
      <w:pPr>
        <w:autoSpaceDE w:val="0"/>
        <w:autoSpaceDN w:val="0"/>
        <w:adjustRightInd w:val="0"/>
        <w:spacing w:after="0" w:line="240" w:lineRule="auto"/>
        <w:ind w:left="851" w:hanging="851"/>
        <w:jc w:val="both"/>
        <w:rPr>
          <w:rFonts w:ascii="Times New Roman" w:hAnsi="Times New Roman"/>
          <w:sz w:val="24"/>
          <w:szCs w:val="24"/>
          <w:lang w:val="en-US"/>
        </w:rPr>
      </w:pPr>
      <w:r w:rsidRPr="002F120D">
        <w:rPr>
          <w:rFonts w:ascii="Times New Roman" w:hAnsi="Times New Roman"/>
          <w:sz w:val="24"/>
          <w:szCs w:val="24"/>
        </w:rPr>
        <w:t>García</w:t>
      </w:r>
      <w:r w:rsidRPr="002F120D" w:rsidR="00A06E0C">
        <w:rPr>
          <w:rFonts w:ascii="Times New Roman" w:hAnsi="Times New Roman"/>
          <w:sz w:val="24"/>
          <w:szCs w:val="24"/>
        </w:rPr>
        <w:t>,</w:t>
      </w:r>
      <w:r w:rsidRPr="002F120D">
        <w:rPr>
          <w:rFonts w:ascii="Times New Roman" w:hAnsi="Times New Roman"/>
          <w:sz w:val="24"/>
          <w:szCs w:val="24"/>
        </w:rPr>
        <w:t xml:space="preserve"> L</w:t>
      </w:r>
      <w:r w:rsidRPr="002F120D" w:rsidR="00523611">
        <w:rPr>
          <w:rFonts w:ascii="Times New Roman" w:hAnsi="Times New Roman"/>
          <w:sz w:val="24"/>
          <w:szCs w:val="24"/>
        </w:rPr>
        <w:t xml:space="preserve">., </w:t>
      </w:r>
      <w:proofErr w:type="spellStart"/>
      <w:r w:rsidRPr="002F120D">
        <w:rPr>
          <w:rFonts w:ascii="Times New Roman" w:hAnsi="Times New Roman"/>
          <w:sz w:val="24"/>
          <w:szCs w:val="24"/>
        </w:rPr>
        <w:t>Farreny</w:t>
      </w:r>
      <w:proofErr w:type="spellEnd"/>
      <w:r w:rsidRPr="002F120D" w:rsidR="00A06E0C">
        <w:rPr>
          <w:rFonts w:ascii="Times New Roman" w:hAnsi="Times New Roman"/>
          <w:sz w:val="24"/>
          <w:szCs w:val="24"/>
        </w:rPr>
        <w:t>,</w:t>
      </w:r>
      <w:r w:rsidRPr="002F120D">
        <w:rPr>
          <w:rFonts w:ascii="Times New Roman" w:hAnsi="Times New Roman"/>
          <w:sz w:val="24"/>
          <w:szCs w:val="24"/>
        </w:rPr>
        <w:t xml:space="preserve"> R</w:t>
      </w:r>
      <w:r w:rsidRPr="002F120D" w:rsidR="00523611">
        <w:rPr>
          <w:rFonts w:ascii="Times New Roman" w:hAnsi="Times New Roman"/>
          <w:sz w:val="24"/>
          <w:szCs w:val="24"/>
        </w:rPr>
        <w:t>.,</w:t>
      </w:r>
      <w:r w:rsidRPr="002F120D">
        <w:rPr>
          <w:rFonts w:ascii="Times New Roman" w:hAnsi="Times New Roman"/>
          <w:sz w:val="24"/>
          <w:szCs w:val="24"/>
        </w:rPr>
        <w:t xml:space="preserve"> Navarro</w:t>
      </w:r>
      <w:r w:rsidRPr="002F120D" w:rsidR="00A06E0C">
        <w:rPr>
          <w:rFonts w:ascii="Times New Roman" w:hAnsi="Times New Roman"/>
          <w:sz w:val="24"/>
          <w:szCs w:val="24"/>
        </w:rPr>
        <w:t>,</w:t>
      </w:r>
      <w:r w:rsidRPr="002F120D">
        <w:rPr>
          <w:rFonts w:ascii="Times New Roman" w:hAnsi="Times New Roman"/>
          <w:sz w:val="24"/>
          <w:szCs w:val="24"/>
        </w:rPr>
        <w:t xml:space="preserve"> P</w:t>
      </w:r>
      <w:r w:rsidRPr="002F120D" w:rsidR="00523611">
        <w:rPr>
          <w:rFonts w:ascii="Times New Roman" w:hAnsi="Times New Roman"/>
          <w:sz w:val="24"/>
          <w:szCs w:val="24"/>
        </w:rPr>
        <w:t>.</w:t>
      </w:r>
      <w:r w:rsidRPr="002F120D" w:rsidR="00A06E0C">
        <w:rPr>
          <w:rFonts w:ascii="Times New Roman" w:hAnsi="Times New Roman"/>
          <w:sz w:val="24"/>
          <w:szCs w:val="24"/>
        </w:rPr>
        <w:t xml:space="preserve"> y</w:t>
      </w:r>
      <w:r w:rsidRPr="002F120D">
        <w:rPr>
          <w:rFonts w:ascii="Times New Roman" w:hAnsi="Times New Roman"/>
          <w:sz w:val="24"/>
          <w:szCs w:val="24"/>
        </w:rPr>
        <w:t xml:space="preserve"> </w:t>
      </w:r>
      <w:proofErr w:type="spellStart"/>
      <w:r w:rsidRPr="002F120D">
        <w:rPr>
          <w:rFonts w:ascii="Times New Roman" w:hAnsi="Times New Roman"/>
          <w:sz w:val="24"/>
          <w:szCs w:val="24"/>
        </w:rPr>
        <w:t>Boschmonart</w:t>
      </w:r>
      <w:proofErr w:type="spellEnd"/>
      <w:r w:rsidRPr="002F120D" w:rsidR="00A06E0C">
        <w:rPr>
          <w:rFonts w:ascii="Times New Roman" w:hAnsi="Times New Roman"/>
          <w:sz w:val="24"/>
          <w:szCs w:val="24"/>
        </w:rPr>
        <w:t xml:space="preserve">, </w:t>
      </w:r>
      <w:r w:rsidRPr="002F120D">
        <w:rPr>
          <w:rFonts w:ascii="Times New Roman" w:hAnsi="Times New Roman"/>
          <w:sz w:val="24"/>
          <w:szCs w:val="24"/>
        </w:rPr>
        <w:t xml:space="preserve">J. </w:t>
      </w:r>
      <w:r w:rsidRPr="002F120D" w:rsidR="00523611">
        <w:rPr>
          <w:rFonts w:ascii="Times New Roman" w:hAnsi="Times New Roman"/>
          <w:sz w:val="24"/>
          <w:szCs w:val="24"/>
        </w:rPr>
        <w:t>(</w:t>
      </w:r>
      <w:r w:rsidRPr="002F120D">
        <w:rPr>
          <w:rFonts w:ascii="Times New Roman" w:hAnsi="Times New Roman"/>
          <w:sz w:val="24"/>
          <w:szCs w:val="24"/>
        </w:rPr>
        <w:t>2016</w:t>
      </w:r>
      <w:r w:rsidRPr="002F120D" w:rsidR="00523611">
        <w:rPr>
          <w:rFonts w:ascii="Times New Roman" w:hAnsi="Times New Roman"/>
          <w:sz w:val="24"/>
          <w:szCs w:val="24"/>
        </w:rPr>
        <w:t>)</w:t>
      </w:r>
      <w:r w:rsidRPr="002F120D">
        <w:rPr>
          <w:rFonts w:ascii="Times New Roman" w:hAnsi="Times New Roman"/>
          <w:sz w:val="24"/>
          <w:szCs w:val="24"/>
        </w:rPr>
        <w:t xml:space="preserve">. </w:t>
      </w:r>
      <w:r w:rsidRPr="002F120D">
        <w:rPr>
          <w:rFonts w:ascii="Times New Roman" w:hAnsi="Times New Roman"/>
          <w:sz w:val="24"/>
          <w:szCs w:val="24"/>
          <w:lang w:val="en-US"/>
        </w:rPr>
        <w:t xml:space="preserve">Life cycle assessment of a coniferous Wood supply chain for pallet production in Catalonia, Spain. </w:t>
      </w:r>
      <w:r w:rsidRPr="002F120D">
        <w:rPr>
          <w:rFonts w:ascii="Times New Roman" w:hAnsi="Times New Roman"/>
          <w:i/>
          <w:sz w:val="24"/>
          <w:szCs w:val="24"/>
          <w:lang w:val="en-US"/>
        </w:rPr>
        <w:t>Journal of Cleaner Production</w:t>
      </w:r>
      <w:r w:rsidRPr="002F120D" w:rsidR="00523611">
        <w:rPr>
          <w:rFonts w:ascii="Times New Roman" w:hAnsi="Times New Roman"/>
          <w:i/>
          <w:sz w:val="24"/>
          <w:szCs w:val="24"/>
          <w:lang w:val="en-US"/>
        </w:rPr>
        <w:t>,</w:t>
      </w:r>
      <w:r w:rsidRPr="002F120D">
        <w:rPr>
          <w:rFonts w:ascii="Times New Roman" w:hAnsi="Times New Roman"/>
          <w:i/>
          <w:sz w:val="24"/>
          <w:szCs w:val="24"/>
          <w:lang w:val="en-US"/>
        </w:rPr>
        <w:t xml:space="preserve"> </w:t>
      </w:r>
      <w:r w:rsidRPr="001F6716">
        <w:rPr>
          <w:rFonts w:ascii="Times New Roman" w:hAnsi="Times New Roman"/>
          <w:iCs/>
          <w:sz w:val="24"/>
          <w:szCs w:val="24"/>
          <w:lang w:val="en-US"/>
        </w:rPr>
        <w:t>137</w:t>
      </w:r>
      <w:r w:rsidRPr="002F120D" w:rsidR="00523611">
        <w:rPr>
          <w:rFonts w:ascii="Times New Roman" w:hAnsi="Times New Roman"/>
          <w:i/>
          <w:sz w:val="24"/>
          <w:szCs w:val="24"/>
          <w:lang w:val="en-US"/>
        </w:rPr>
        <w:t>,</w:t>
      </w:r>
      <w:r w:rsidRPr="002F120D">
        <w:rPr>
          <w:rFonts w:ascii="Times New Roman" w:hAnsi="Times New Roman"/>
          <w:sz w:val="24"/>
          <w:szCs w:val="24"/>
          <w:lang w:val="en-US"/>
        </w:rPr>
        <w:t>178-188.</w:t>
      </w:r>
      <w:r w:rsidRPr="002F120D" w:rsidR="00E90D39">
        <w:rPr>
          <w:rFonts w:ascii="Times New Roman" w:hAnsi="Times New Roman"/>
          <w:sz w:val="24"/>
          <w:szCs w:val="24"/>
          <w:lang w:val="en-US"/>
        </w:rPr>
        <w:t xml:space="preserve"> </w:t>
      </w:r>
      <w:hyperlink w:tgtFrame="_blank" w:tooltip="Persistent link using digital object identifier" w:history="1" r:id="rId19">
        <w:r w:rsidRPr="002F120D" w:rsidR="00E90D39">
          <w:rPr>
            <w:rFonts w:ascii="Times New Roman" w:hAnsi="Times New Roman"/>
            <w:sz w:val="24"/>
            <w:szCs w:val="24"/>
            <w:lang w:val="en-US"/>
          </w:rPr>
          <w:t>https://doi.org/10.1016/j.jclepro.2016.07.032</w:t>
        </w:r>
      </w:hyperlink>
    </w:p>
    <w:p w:rsidRPr="002F120D" w:rsidR="002F120D" w:rsidP="00E14A1B" w:rsidRDefault="002F120D" w14:paraId="0F17C384" w14:textId="77777777">
      <w:pPr>
        <w:autoSpaceDE w:val="0"/>
        <w:autoSpaceDN w:val="0"/>
        <w:adjustRightInd w:val="0"/>
        <w:spacing w:after="0" w:line="240" w:lineRule="auto"/>
        <w:ind w:left="851" w:hanging="851"/>
        <w:jc w:val="both"/>
        <w:rPr>
          <w:rFonts w:ascii="Times New Roman" w:hAnsi="Times New Roman"/>
          <w:sz w:val="24"/>
          <w:szCs w:val="24"/>
          <w:lang w:val="en-US"/>
        </w:rPr>
      </w:pPr>
    </w:p>
    <w:p w:rsidR="00907CEF" w:rsidP="00E14A1B" w:rsidRDefault="00907CEF" w14:paraId="5380A956" w14:textId="1DB45B46">
      <w:pPr>
        <w:autoSpaceDE w:val="0"/>
        <w:autoSpaceDN w:val="0"/>
        <w:adjustRightInd w:val="0"/>
        <w:spacing w:after="0" w:line="240" w:lineRule="auto"/>
        <w:ind w:left="851" w:hanging="851"/>
        <w:jc w:val="both"/>
        <w:rPr>
          <w:rFonts w:ascii="Times New Roman" w:hAnsi="Times New Roman"/>
          <w:sz w:val="24"/>
          <w:szCs w:val="24"/>
          <w:lang w:val="en-US"/>
        </w:rPr>
      </w:pPr>
      <w:r w:rsidRPr="002F120D">
        <w:rPr>
          <w:rFonts w:ascii="Times New Roman" w:hAnsi="Times New Roman"/>
          <w:sz w:val="24"/>
          <w:szCs w:val="24"/>
          <w:lang w:val="en-US"/>
        </w:rPr>
        <w:t>Guevara, M</w:t>
      </w:r>
      <w:r w:rsidRPr="002F120D" w:rsidR="00523611">
        <w:rPr>
          <w:rFonts w:ascii="Times New Roman" w:hAnsi="Times New Roman"/>
          <w:sz w:val="24"/>
          <w:szCs w:val="24"/>
          <w:lang w:val="en-US"/>
        </w:rPr>
        <w:t>. y</w:t>
      </w:r>
      <w:r w:rsidRPr="002F120D">
        <w:rPr>
          <w:rFonts w:ascii="Times New Roman" w:hAnsi="Times New Roman"/>
          <w:sz w:val="24"/>
          <w:szCs w:val="24"/>
          <w:lang w:val="en-US"/>
        </w:rPr>
        <w:t xml:space="preserve"> Murillo, O. </w:t>
      </w:r>
      <w:r w:rsidRPr="002F120D" w:rsidR="00523611">
        <w:rPr>
          <w:rFonts w:ascii="Times New Roman" w:hAnsi="Times New Roman"/>
          <w:sz w:val="24"/>
          <w:szCs w:val="24"/>
          <w:lang w:val="en-US"/>
        </w:rPr>
        <w:t>(</w:t>
      </w:r>
      <w:r w:rsidRPr="002F120D">
        <w:rPr>
          <w:rFonts w:ascii="Times New Roman" w:hAnsi="Times New Roman"/>
          <w:sz w:val="24"/>
          <w:szCs w:val="24"/>
          <w:lang w:val="en-US"/>
        </w:rPr>
        <w:t>2009</w:t>
      </w:r>
      <w:r w:rsidRPr="002F120D" w:rsidR="00523611">
        <w:rPr>
          <w:rFonts w:ascii="Times New Roman" w:hAnsi="Times New Roman"/>
          <w:sz w:val="24"/>
          <w:szCs w:val="24"/>
          <w:lang w:val="en-US"/>
        </w:rPr>
        <w:t>)</w:t>
      </w:r>
      <w:r w:rsidRPr="002F120D">
        <w:rPr>
          <w:rFonts w:ascii="Times New Roman" w:hAnsi="Times New Roman"/>
          <w:sz w:val="24"/>
          <w:szCs w:val="24"/>
          <w:lang w:val="en-US"/>
        </w:rPr>
        <w:t xml:space="preserve">. </w:t>
      </w:r>
      <w:r w:rsidRPr="002F120D">
        <w:rPr>
          <w:rFonts w:ascii="Times New Roman" w:hAnsi="Times New Roman"/>
          <w:sz w:val="24"/>
          <w:szCs w:val="24"/>
        </w:rPr>
        <w:t xml:space="preserve">Costos y rendimientos de ocho tipos de poda en plantaciones jóvenes de </w:t>
      </w:r>
      <w:r w:rsidRPr="002F120D">
        <w:rPr>
          <w:rFonts w:ascii="Times New Roman" w:hAnsi="Times New Roman"/>
          <w:i/>
          <w:sz w:val="24"/>
          <w:szCs w:val="24"/>
        </w:rPr>
        <w:t xml:space="preserve">Acacia </w:t>
      </w:r>
      <w:proofErr w:type="spellStart"/>
      <w:r w:rsidRPr="002F120D">
        <w:rPr>
          <w:rFonts w:ascii="Times New Roman" w:hAnsi="Times New Roman"/>
          <w:i/>
          <w:sz w:val="24"/>
          <w:szCs w:val="24"/>
        </w:rPr>
        <w:t>mangium</w:t>
      </w:r>
      <w:proofErr w:type="spellEnd"/>
      <w:r w:rsidRPr="002F120D">
        <w:rPr>
          <w:rFonts w:ascii="Times New Roman" w:hAnsi="Times New Roman"/>
          <w:i/>
          <w:sz w:val="24"/>
          <w:szCs w:val="24"/>
        </w:rPr>
        <w:t xml:space="preserve"> </w:t>
      </w:r>
      <w:proofErr w:type="spellStart"/>
      <w:r w:rsidRPr="002F120D">
        <w:rPr>
          <w:rFonts w:ascii="Times New Roman" w:hAnsi="Times New Roman"/>
          <w:i/>
          <w:sz w:val="24"/>
          <w:szCs w:val="24"/>
        </w:rPr>
        <w:t>Willd</w:t>
      </w:r>
      <w:proofErr w:type="spellEnd"/>
      <w:r w:rsidRPr="002F120D">
        <w:rPr>
          <w:rFonts w:ascii="Times New Roman" w:hAnsi="Times New Roman"/>
          <w:sz w:val="24"/>
          <w:szCs w:val="24"/>
        </w:rPr>
        <w:t xml:space="preserve"> en la zona norte de Costa Rica. </w:t>
      </w:r>
      <w:proofErr w:type="spellStart"/>
      <w:r w:rsidRPr="002F120D">
        <w:rPr>
          <w:rFonts w:ascii="Times New Roman" w:hAnsi="Times New Roman"/>
          <w:i/>
          <w:sz w:val="24"/>
          <w:szCs w:val="24"/>
          <w:lang w:val="en-US"/>
        </w:rPr>
        <w:t>Revista</w:t>
      </w:r>
      <w:proofErr w:type="spellEnd"/>
      <w:r w:rsidRPr="002F120D">
        <w:rPr>
          <w:rFonts w:ascii="Times New Roman" w:hAnsi="Times New Roman"/>
          <w:i/>
          <w:sz w:val="24"/>
          <w:szCs w:val="24"/>
          <w:lang w:val="en-US"/>
        </w:rPr>
        <w:t xml:space="preserve"> </w:t>
      </w:r>
      <w:proofErr w:type="spellStart"/>
      <w:r w:rsidRPr="002F120D" w:rsidR="00523611">
        <w:rPr>
          <w:rFonts w:ascii="Times New Roman" w:hAnsi="Times New Roman"/>
          <w:i/>
          <w:sz w:val="24"/>
          <w:szCs w:val="24"/>
          <w:lang w:val="en-US"/>
        </w:rPr>
        <w:t>Forestal</w:t>
      </w:r>
      <w:proofErr w:type="spellEnd"/>
      <w:r w:rsidRPr="002F120D" w:rsidR="00523611">
        <w:rPr>
          <w:rFonts w:ascii="Times New Roman" w:hAnsi="Times New Roman"/>
          <w:i/>
          <w:sz w:val="24"/>
          <w:szCs w:val="24"/>
          <w:lang w:val="en-US"/>
        </w:rPr>
        <w:t xml:space="preserve"> </w:t>
      </w:r>
      <w:proofErr w:type="spellStart"/>
      <w:r w:rsidRPr="002F120D" w:rsidR="00523611">
        <w:rPr>
          <w:rFonts w:ascii="Times New Roman" w:hAnsi="Times New Roman"/>
          <w:i/>
          <w:sz w:val="24"/>
          <w:szCs w:val="24"/>
          <w:lang w:val="en-US"/>
        </w:rPr>
        <w:t>Kurú</w:t>
      </w:r>
      <w:proofErr w:type="spellEnd"/>
      <w:r w:rsidRPr="002F120D" w:rsidR="00523611">
        <w:rPr>
          <w:rFonts w:ascii="Times New Roman" w:hAnsi="Times New Roman"/>
          <w:i/>
          <w:sz w:val="24"/>
          <w:szCs w:val="24"/>
          <w:lang w:val="en-US"/>
        </w:rPr>
        <w:t>,</w:t>
      </w:r>
      <w:r w:rsidRPr="002F120D">
        <w:rPr>
          <w:rFonts w:ascii="Times New Roman" w:hAnsi="Times New Roman"/>
          <w:i/>
          <w:sz w:val="24"/>
          <w:szCs w:val="24"/>
          <w:lang w:val="en-US"/>
        </w:rPr>
        <w:t xml:space="preserve"> 6</w:t>
      </w:r>
      <w:r w:rsidRPr="002F120D">
        <w:rPr>
          <w:rFonts w:ascii="Times New Roman" w:hAnsi="Times New Roman"/>
          <w:sz w:val="24"/>
          <w:szCs w:val="24"/>
          <w:lang w:val="en-US"/>
        </w:rPr>
        <w:t>(17)</w:t>
      </w:r>
      <w:r w:rsidRPr="002F120D" w:rsidR="00523611">
        <w:rPr>
          <w:rFonts w:ascii="Times New Roman" w:hAnsi="Times New Roman"/>
          <w:sz w:val="24"/>
          <w:szCs w:val="24"/>
          <w:lang w:val="en-US"/>
        </w:rPr>
        <w:t>,</w:t>
      </w:r>
      <w:r w:rsidRPr="002F120D" w:rsidR="00FF616E">
        <w:rPr>
          <w:rFonts w:ascii="Times New Roman" w:hAnsi="Times New Roman"/>
          <w:sz w:val="24"/>
          <w:szCs w:val="24"/>
          <w:lang w:val="en-US"/>
        </w:rPr>
        <w:t xml:space="preserve"> </w:t>
      </w:r>
      <w:r w:rsidRPr="002F120D">
        <w:rPr>
          <w:rFonts w:ascii="Times New Roman" w:hAnsi="Times New Roman"/>
          <w:sz w:val="24"/>
          <w:szCs w:val="24"/>
          <w:lang w:val="en-US"/>
        </w:rPr>
        <w:t>1-7.</w:t>
      </w:r>
    </w:p>
    <w:p w:rsidRPr="002F120D" w:rsidR="002F120D" w:rsidP="00E14A1B" w:rsidRDefault="002F120D" w14:paraId="2B1E4860" w14:textId="77777777">
      <w:pPr>
        <w:autoSpaceDE w:val="0"/>
        <w:autoSpaceDN w:val="0"/>
        <w:adjustRightInd w:val="0"/>
        <w:spacing w:after="0" w:line="240" w:lineRule="auto"/>
        <w:ind w:left="851" w:hanging="851"/>
        <w:jc w:val="both"/>
        <w:rPr>
          <w:rFonts w:ascii="Times New Roman" w:hAnsi="Times New Roman"/>
          <w:sz w:val="24"/>
          <w:szCs w:val="24"/>
          <w:lang w:val="en-US"/>
        </w:rPr>
      </w:pPr>
    </w:p>
    <w:p w:rsidR="00907CEF" w:rsidP="00E14A1B" w:rsidRDefault="00907CEF" w14:paraId="69978D6B" w14:textId="43CB4A57">
      <w:pPr>
        <w:autoSpaceDE w:val="0"/>
        <w:autoSpaceDN w:val="0"/>
        <w:adjustRightInd w:val="0"/>
        <w:spacing w:after="0" w:line="240" w:lineRule="auto"/>
        <w:ind w:left="851" w:hanging="851"/>
        <w:jc w:val="both"/>
        <w:rPr>
          <w:rFonts w:ascii="Times New Roman" w:hAnsi="Times New Roman"/>
          <w:sz w:val="24"/>
          <w:szCs w:val="24"/>
          <w:lang w:val="en-US"/>
        </w:rPr>
      </w:pPr>
      <w:proofErr w:type="spellStart"/>
      <w:r w:rsidRPr="002F120D">
        <w:rPr>
          <w:rFonts w:ascii="Times New Roman" w:hAnsi="Times New Roman"/>
          <w:sz w:val="24"/>
          <w:szCs w:val="24"/>
          <w:lang w:val="en-US"/>
        </w:rPr>
        <w:t>Heinimann</w:t>
      </w:r>
      <w:proofErr w:type="spellEnd"/>
      <w:r w:rsidRPr="002F120D">
        <w:rPr>
          <w:rFonts w:ascii="Times New Roman" w:hAnsi="Times New Roman"/>
          <w:sz w:val="24"/>
          <w:szCs w:val="24"/>
          <w:lang w:val="en-US"/>
        </w:rPr>
        <w:t>, H</w:t>
      </w:r>
      <w:r w:rsidRPr="002F120D" w:rsidR="00523611">
        <w:rPr>
          <w:rFonts w:ascii="Times New Roman" w:hAnsi="Times New Roman"/>
          <w:sz w:val="24"/>
          <w:szCs w:val="24"/>
          <w:lang w:val="en-US"/>
        </w:rPr>
        <w:t xml:space="preserve">. </w:t>
      </w:r>
      <w:r w:rsidRPr="002F120D">
        <w:rPr>
          <w:rFonts w:ascii="Times New Roman" w:hAnsi="Times New Roman"/>
          <w:sz w:val="24"/>
          <w:szCs w:val="24"/>
          <w:lang w:val="en-US"/>
        </w:rPr>
        <w:t xml:space="preserve">R. </w:t>
      </w:r>
      <w:r w:rsidRPr="002F120D" w:rsidR="00523611">
        <w:rPr>
          <w:rFonts w:ascii="Times New Roman" w:hAnsi="Times New Roman"/>
          <w:sz w:val="24"/>
          <w:szCs w:val="24"/>
          <w:lang w:val="en-US"/>
        </w:rPr>
        <w:t>(</w:t>
      </w:r>
      <w:r w:rsidRPr="002F120D">
        <w:rPr>
          <w:rFonts w:ascii="Times New Roman" w:hAnsi="Times New Roman"/>
          <w:sz w:val="24"/>
          <w:szCs w:val="24"/>
          <w:lang w:val="en-US"/>
        </w:rPr>
        <w:t>2012</w:t>
      </w:r>
      <w:r w:rsidRPr="002F120D" w:rsidR="00523611">
        <w:rPr>
          <w:rFonts w:ascii="Times New Roman" w:hAnsi="Times New Roman"/>
          <w:sz w:val="24"/>
          <w:szCs w:val="24"/>
          <w:lang w:val="en-US"/>
        </w:rPr>
        <w:t>)</w:t>
      </w:r>
      <w:r w:rsidRPr="002F120D">
        <w:rPr>
          <w:rFonts w:ascii="Times New Roman" w:hAnsi="Times New Roman"/>
          <w:sz w:val="24"/>
          <w:szCs w:val="24"/>
          <w:lang w:val="en-US"/>
        </w:rPr>
        <w:t xml:space="preserve">. Life cycle assessment (LCA) in forestry - state and perspectives. </w:t>
      </w:r>
      <w:r w:rsidRPr="002F120D">
        <w:rPr>
          <w:rFonts w:ascii="Times New Roman" w:hAnsi="Times New Roman"/>
          <w:i/>
          <w:sz w:val="24"/>
          <w:szCs w:val="24"/>
          <w:lang w:val="en-US"/>
        </w:rPr>
        <w:t xml:space="preserve">Croat. </w:t>
      </w:r>
      <w:hyperlink w:tgtFrame="_blank" w:history="1" r:id="rId20">
        <w:r w:rsidRPr="002F120D" w:rsidR="00E374F4">
          <w:rPr>
            <w:rFonts w:ascii="Times New Roman" w:hAnsi="Times New Roman"/>
            <w:i/>
            <w:sz w:val="24"/>
            <w:szCs w:val="24"/>
            <w:lang w:val="en-US"/>
          </w:rPr>
          <w:t>Croatian Journal of Forest Engineering</w:t>
        </w:r>
      </w:hyperlink>
      <w:r w:rsidRPr="002F120D" w:rsidR="00E374F4">
        <w:rPr>
          <w:rFonts w:ascii="Times New Roman" w:hAnsi="Times New Roman"/>
          <w:i/>
          <w:sz w:val="24"/>
          <w:szCs w:val="24"/>
          <w:lang w:val="en-US"/>
        </w:rPr>
        <w:t>,</w:t>
      </w:r>
      <w:r w:rsidRPr="002F120D" w:rsidR="00E374F4">
        <w:rPr>
          <w:rFonts w:ascii="Times New Roman" w:hAnsi="Times New Roman"/>
          <w:sz w:val="24"/>
          <w:szCs w:val="24"/>
          <w:lang w:val="en-US"/>
        </w:rPr>
        <w:t xml:space="preserve"> </w:t>
      </w:r>
      <w:r w:rsidRPr="002F120D">
        <w:rPr>
          <w:rFonts w:ascii="Times New Roman" w:hAnsi="Times New Roman"/>
          <w:i/>
          <w:sz w:val="24"/>
          <w:szCs w:val="24"/>
          <w:lang w:val="en-US"/>
        </w:rPr>
        <w:t>33</w:t>
      </w:r>
      <w:r w:rsidRPr="002F120D">
        <w:rPr>
          <w:rFonts w:ascii="Times New Roman" w:hAnsi="Times New Roman"/>
          <w:sz w:val="24"/>
          <w:szCs w:val="24"/>
          <w:lang w:val="en-US"/>
        </w:rPr>
        <w:t>(2)</w:t>
      </w:r>
      <w:r w:rsidRPr="002F120D" w:rsidR="00523611">
        <w:rPr>
          <w:rFonts w:ascii="Times New Roman" w:hAnsi="Times New Roman"/>
          <w:sz w:val="24"/>
          <w:szCs w:val="24"/>
          <w:lang w:val="en-US"/>
        </w:rPr>
        <w:t>,</w:t>
      </w:r>
      <w:r w:rsidRPr="002F120D" w:rsidR="00FF616E">
        <w:rPr>
          <w:rFonts w:ascii="Times New Roman" w:hAnsi="Times New Roman"/>
          <w:sz w:val="24"/>
          <w:szCs w:val="24"/>
          <w:lang w:val="en-US"/>
        </w:rPr>
        <w:t xml:space="preserve"> </w:t>
      </w:r>
      <w:r w:rsidRPr="002F120D">
        <w:rPr>
          <w:rFonts w:ascii="Times New Roman" w:hAnsi="Times New Roman"/>
          <w:sz w:val="24"/>
          <w:szCs w:val="24"/>
          <w:lang w:val="en-US"/>
        </w:rPr>
        <w:t xml:space="preserve">357-372. </w:t>
      </w:r>
    </w:p>
    <w:p w:rsidRPr="002F120D" w:rsidR="002F120D" w:rsidP="00E14A1B" w:rsidRDefault="002F120D" w14:paraId="68EFBFAC" w14:textId="77777777">
      <w:pPr>
        <w:autoSpaceDE w:val="0"/>
        <w:autoSpaceDN w:val="0"/>
        <w:adjustRightInd w:val="0"/>
        <w:spacing w:after="0" w:line="240" w:lineRule="auto"/>
        <w:ind w:left="851" w:hanging="851"/>
        <w:jc w:val="both"/>
        <w:rPr>
          <w:rFonts w:ascii="Times New Roman" w:hAnsi="Times New Roman"/>
          <w:sz w:val="24"/>
          <w:szCs w:val="24"/>
          <w:lang w:val="en-US"/>
        </w:rPr>
      </w:pPr>
    </w:p>
    <w:p w:rsidR="00907CEF" w:rsidP="00E14A1B" w:rsidRDefault="00907CEF" w14:paraId="76193914" w14:textId="49480C7A">
      <w:pPr>
        <w:spacing w:after="0" w:line="240" w:lineRule="auto"/>
        <w:ind w:left="851" w:hanging="851"/>
        <w:jc w:val="both"/>
        <w:rPr>
          <w:rFonts w:ascii="Times New Roman" w:hAnsi="Times New Roman" w:eastAsia="Times New Roman"/>
          <w:color w:val="000000"/>
          <w:sz w:val="24"/>
          <w:szCs w:val="24"/>
        </w:rPr>
      </w:pPr>
      <w:r w:rsidRPr="002F120D">
        <w:rPr>
          <w:rFonts w:ascii="Times New Roman" w:hAnsi="Times New Roman" w:eastAsia="Times New Roman"/>
          <w:color w:val="000000"/>
          <w:sz w:val="24"/>
          <w:szCs w:val="24"/>
          <w:lang w:val="en-US"/>
        </w:rPr>
        <w:t xml:space="preserve">IMN (Instituto </w:t>
      </w:r>
      <w:proofErr w:type="spellStart"/>
      <w:r w:rsidRPr="002F120D">
        <w:rPr>
          <w:rFonts w:ascii="Times New Roman" w:hAnsi="Times New Roman" w:eastAsia="Times New Roman"/>
          <w:color w:val="000000"/>
          <w:sz w:val="24"/>
          <w:szCs w:val="24"/>
          <w:lang w:val="en-US"/>
        </w:rPr>
        <w:t>Meteorológico</w:t>
      </w:r>
      <w:proofErr w:type="spellEnd"/>
      <w:r w:rsidRPr="002F120D">
        <w:rPr>
          <w:rFonts w:ascii="Times New Roman" w:hAnsi="Times New Roman" w:eastAsia="Times New Roman"/>
          <w:color w:val="000000"/>
          <w:sz w:val="24"/>
          <w:szCs w:val="24"/>
          <w:lang w:val="en-US"/>
        </w:rPr>
        <w:t xml:space="preserve"> Nacional)</w:t>
      </w:r>
      <w:r w:rsidRPr="002F120D" w:rsidR="00523611">
        <w:rPr>
          <w:rFonts w:ascii="Times New Roman" w:hAnsi="Times New Roman" w:eastAsia="Times New Roman"/>
          <w:color w:val="000000"/>
          <w:sz w:val="24"/>
          <w:szCs w:val="24"/>
          <w:lang w:val="en-US"/>
        </w:rPr>
        <w:t>.</w:t>
      </w:r>
      <w:r w:rsidRPr="002F120D">
        <w:rPr>
          <w:rFonts w:ascii="Times New Roman" w:hAnsi="Times New Roman" w:eastAsia="Times New Roman"/>
          <w:color w:val="000000"/>
          <w:sz w:val="24"/>
          <w:szCs w:val="24"/>
          <w:lang w:val="en-US"/>
        </w:rPr>
        <w:t xml:space="preserve"> </w:t>
      </w:r>
      <w:r w:rsidRPr="002F120D" w:rsidR="00523611">
        <w:rPr>
          <w:rFonts w:ascii="Times New Roman" w:hAnsi="Times New Roman" w:eastAsia="Times New Roman"/>
          <w:color w:val="000000"/>
          <w:sz w:val="24"/>
          <w:szCs w:val="24"/>
        </w:rPr>
        <w:t>(</w:t>
      </w:r>
      <w:r w:rsidRPr="002F120D">
        <w:rPr>
          <w:rFonts w:ascii="Times New Roman" w:hAnsi="Times New Roman" w:eastAsia="Times New Roman"/>
          <w:color w:val="000000"/>
          <w:sz w:val="24"/>
          <w:szCs w:val="24"/>
        </w:rPr>
        <w:t>2014</w:t>
      </w:r>
      <w:r w:rsidRPr="002F120D" w:rsidR="00523611">
        <w:rPr>
          <w:rFonts w:ascii="Times New Roman" w:hAnsi="Times New Roman" w:eastAsia="Times New Roman"/>
          <w:color w:val="000000"/>
          <w:sz w:val="24"/>
          <w:szCs w:val="24"/>
        </w:rPr>
        <w:t>)</w:t>
      </w:r>
      <w:r w:rsidRPr="002F120D">
        <w:rPr>
          <w:rFonts w:ascii="Times New Roman" w:hAnsi="Times New Roman" w:eastAsia="Times New Roman"/>
          <w:color w:val="000000"/>
          <w:sz w:val="24"/>
          <w:szCs w:val="24"/>
        </w:rPr>
        <w:t xml:space="preserve">. </w:t>
      </w:r>
      <w:r w:rsidRPr="002F120D">
        <w:rPr>
          <w:rFonts w:ascii="Times New Roman" w:hAnsi="Times New Roman" w:eastAsia="Times New Roman"/>
          <w:i/>
          <w:color w:val="000000"/>
          <w:sz w:val="24"/>
          <w:szCs w:val="24"/>
        </w:rPr>
        <w:t>Clima en Costa Rica: Clima de Costa Rica y variabilidad climática</w:t>
      </w:r>
      <w:r w:rsidRPr="002F120D">
        <w:rPr>
          <w:rFonts w:ascii="Times New Roman" w:hAnsi="Times New Roman" w:eastAsia="Times New Roman"/>
          <w:color w:val="000000"/>
          <w:sz w:val="24"/>
          <w:szCs w:val="24"/>
        </w:rPr>
        <w:t xml:space="preserve">. </w:t>
      </w:r>
      <w:hyperlink w:history="1" r:id="rId21">
        <w:r w:rsidRPr="00E14383" w:rsidR="002F120D">
          <w:rPr>
            <w:rStyle w:val="Hipervnculo"/>
            <w:rFonts w:ascii="Times New Roman" w:hAnsi="Times New Roman" w:eastAsia="Times New Roman"/>
            <w:sz w:val="24"/>
            <w:szCs w:val="24"/>
          </w:rPr>
          <w:t>https://www.imn.ac.cr/clima-en-costa-rica</w:t>
        </w:r>
      </w:hyperlink>
    </w:p>
    <w:p w:rsidRPr="002F120D" w:rsidR="002F120D" w:rsidP="00E14A1B" w:rsidRDefault="002F120D" w14:paraId="1DBBE3CE" w14:textId="77777777">
      <w:pPr>
        <w:spacing w:after="0" w:line="240" w:lineRule="auto"/>
        <w:ind w:left="851" w:hanging="851"/>
        <w:jc w:val="both"/>
        <w:rPr>
          <w:rFonts w:ascii="Times New Roman" w:hAnsi="Times New Roman" w:eastAsia="Times New Roman"/>
          <w:color w:val="000000"/>
          <w:sz w:val="24"/>
          <w:szCs w:val="24"/>
        </w:rPr>
      </w:pPr>
    </w:p>
    <w:p w:rsidR="00907CEF" w:rsidP="00E14A1B" w:rsidRDefault="00907CEF" w14:paraId="40AFB418" w14:textId="42A3FDDE">
      <w:pPr>
        <w:spacing w:after="0" w:line="240" w:lineRule="auto"/>
        <w:ind w:left="851" w:hanging="851"/>
        <w:jc w:val="both"/>
        <w:rPr>
          <w:rFonts w:ascii="Times New Roman" w:hAnsi="Times New Roman" w:eastAsia="Times New Roman"/>
          <w:color w:val="000000"/>
          <w:sz w:val="24"/>
          <w:szCs w:val="24"/>
        </w:rPr>
      </w:pPr>
      <w:r w:rsidRPr="002F120D">
        <w:rPr>
          <w:rFonts w:ascii="Times New Roman" w:hAnsi="Times New Roman" w:eastAsia="Times New Roman"/>
          <w:color w:val="000000"/>
          <w:sz w:val="24"/>
          <w:szCs w:val="24"/>
        </w:rPr>
        <w:t>IMN (Instituto Meteorológico Nacional)</w:t>
      </w:r>
      <w:r w:rsidRPr="002F120D" w:rsidR="00523611">
        <w:rPr>
          <w:rFonts w:ascii="Times New Roman" w:hAnsi="Times New Roman" w:eastAsia="Times New Roman"/>
          <w:color w:val="000000"/>
          <w:sz w:val="24"/>
          <w:szCs w:val="24"/>
        </w:rPr>
        <w:t>.</w:t>
      </w:r>
      <w:r w:rsidRPr="002F120D">
        <w:rPr>
          <w:rFonts w:ascii="Times New Roman" w:hAnsi="Times New Roman" w:eastAsia="Times New Roman"/>
          <w:color w:val="000000"/>
          <w:sz w:val="24"/>
          <w:szCs w:val="24"/>
        </w:rPr>
        <w:t xml:space="preserve"> </w:t>
      </w:r>
      <w:r w:rsidRPr="002F120D" w:rsidR="00523611">
        <w:rPr>
          <w:rFonts w:ascii="Times New Roman" w:hAnsi="Times New Roman" w:eastAsia="Times New Roman"/>
          <w:color w:val="000000"/>
          <w:sz w:val="24"/>
          <w:szCs w:val="24"/>
        </w:rPr>
        <w:t>(</w:t>
      </w:r>
      <w:r w:rsidRPr="002F120D">
        <w:rPr>
          <w:rFonts w:ascii="Times New Roman" w:hAnsi="Times New Roman" w:eastAsia="Times New Roman"/>
          <w:color w:val="000000"/>
          <w:sz w:val="24"/>
          <w:szCs w:val="24"/>
        </w:rPr>
        <w:t>2015</w:t>
      </w:r>
      <w:r w:rsidRPr="002F120D" w:rsidR="00523611">
        <w:rPr>
          <w:rFonts w:ascii="Times New Roman" w:hAnsi="Times New Roman" w:eastAsia="Times New Roman"/>
          <w:color w:val="000000"/>
          <w:sz w:val="24"/>
          <w:szCs w:val="24"/>
        </w:rPr>
        <w:t>)</w:t>
      </w:r>
      <w:r w:rsidRPr="002F120D">
        <w:rPr>
          <w:rFonts w:ascii="Times New Roman" w:hAnsi="Times New Roman" w:eastAsia="Times New Roman"/>
          <w:color w:val="000000"/>
          <w:sz w:val="24"/>
          <w:szCs w:val="24"/>
        </w:rPr>
        <w:t xml:space="preserve">. </w:t>
      </w:r>
      <w:r w:rsidRPr="002F120D">
        <w:rPr>
          <w:rFonts w:ascii="Times New Roman" w:hAnsi="Times New Roman" w:eastAsia="Times New Roman"/>
          <w:i/>
          <w:color w:val="000000"/>
          <w:sz w:val="24"/>
          <w:szCs w:val="24"/>
        </w:rPr>
        <w:t>Factores de emisión de gases de efecto invernadero</w:t>
      </w:r>
      <w:r w:rsidR="00D22224">
        <w:rPr>
          <w:rFonts w:ascii="Times New Roman" w:hAnsi="Times New Roman" w:eastAsia="Times New Roman"/>
          <w:color w:val="000000"/>
          <w:sz w:val="24"/>
          <w:szCs w:val="24"/>
        </w:rPr>
        <w:t xml:space="preserve"> (</w:t>
      </w:r>
      <w:r w:rsidRPr="002F120D">
        <w:rPr>
          <w:rFonts w:ascii="Times New Roman" w:hAnsi="Times New Roman" w:eastAsia="Times New Roman"/>
          <w:color w:val="000000"/>
          <w:sz w:val="24"/>
          <w:szCs w:val="24"/>
        </w:rPr>
        <w:t>5</w:t>
      </w:r>
      <w:r w:rsidRPr="001F6716">
        <w:rPr>
          <w:rFonts w:ascii="Times New Roman" w:hAnsi="Times New Roman" w:eastAsia="Times New Roman"/>
          <w:color w:val="000000"/>
          <w:sz w:val="24"/>
          <w:szCs w:val="24"/>
          <w:vertAlign w:val="superscript"/>
        </w:rPr>
        <w:t>ta</w:t>
      </w:r>
      <w:r w:rsidRPr="002F120D">
        <w:rPr>
          <w:rFonts w:ascii="Times New Roman" w:hAnsi="Times New Roman" w:eastAsia="Times New Roman"/>
          <w:color w:val="000000"/>
          <w:sz w:val="24"/>
          <w:szCs w:val="24"/>
        </w:rPr>
        <w:t xml:space="preserve"> ed.</w:t>
      </w:r>
      <w:r w:rsidR="00D22224">
        <w:rPr>
          <w:rFonts w:ascii="Times New Roman" w:hAnsi="Times New Roman" w:eastAsia="Times New Roman"/>
          <w:color w:val="000000"/>
          <w:sz w:val="24"/>
          <w:szCs w:val="24"/>
        </w:rPr>
        <w:t>). Autor.</w:t>
      </w:r>
    </w:p>
    <w:p w:rsidRPr="002F120D" w:rsidR="002F120D" w:rsidP="00E14A1B" w:rsidRDefault="002F120D" w14:paraId="468AB631" w14:textId="77777777">
      <w:pPr>
        <w:spacing w:after="0" w:line="240" w:lineRule="auto"/>
        <w:ind w:left="851" w:hanging="851"/>
        <w:jc w:val="both"/>
        <w:rPr>
          <w:rFonts w:ascii="Times New Roman" w:hAnsi="Times New Roman" w:eastAsia="Times New Roman"/>
          <w:color w:val="000000"/>
          <w:sz w:val="24"/>
          <w:szCs w:val="24"/>
        </w:rPr>
      </w:pPr>
    </w:p>
    <w:p w:rsidR="00907CEF" w:rsidP="00E14A1B" w:rsidRDefault="00907CEF" w14:paraId="2F9CD210" w14:textId="72F58297">
      <w:pPr>
        <w:autoSpaceDE w:val="0"/>
        <w:autoSpaceDN w:val="0"/>
        <w:adjustRightInd w:val="0"/>
        <w:spacing w:after="0" w:line="240" w:lineRule="auto"/>
        <w:ind w:left="851" w:hanging="851"/>
        <w:jc w:val="both"/>
        <w:rPr>
          <w:rFonts w:ascii="Times New Roman" w:hAnsi="Times New Roman"/>
          <w:sz w:val="24"/>
          <w:szCs w:val="24"/>
        </w:rPr>
      </w:pPr>
      <w:r w:rsidRPr="002F120D">
        <w:rPr>
          <w:rFonts w:ascii="Times New Roman" w:hAnsi="Times New Roman"/>
          <w:sz w:val="24"/>
          <w:szCs w:val="24"/>
        </w:rPr>
        <w:lastRenderedPageBreak/>
        <w:t>INTE/ISO</w:t>
      </w:r>
      <w:r w:rsidRPr="002F120D" w:rsidR="00523611">
        <w:rPr>
          <w:rFonts w:ascii="Times New Roman" w:hAnsi="Times New Roman"/>
          <w:sz w:val="24"/>
          <w:szCs w:val="24"/>
        </w:rPr>
        <w:t>.</w:t>
      </w:r>
      <w:r w:rsidRPr="002F120D">
        <w:rPr>
          <w:rFonts w:ascii="Times New Roman" w:hAnsi="Times New Roman"/>
          <w:sz w:val="24"/>
          <w:szCs w:val="24"/>
        </w:rPr>
        <w:t xml:space="preserve"> </w:t>
      </w:r>
      <w:r w:rsidRPr="002F120D" w:rsidR="00523611">
        <w:rPr>
          <w:rFonts w:ascii="Times New Roman" w:hAnsi="Times New Roman"/>
          <w:sz w:val="24"/>
          <w:szCs w:val="24"/>
        </w:rPr>
        <w:t>(</w:t>
      </w:r>
      <w:r w:rsidRPr="002F120D">
        <w:rPr>
          <w:rFonts w:ascii="Times New Roman" w:hAnsi="Times New Roman"/>
          <w:sz w:val="24"/>
          <w:szCs w:val="24"/>
        </w:rPr>
        <w:t>2006</w:t>
      </w:r>
      <w:r w:rsidRPr="002F120D" w:rsidR="00523611">
        <w:rPr>
          <w:rFonts w:ascii="Times New Roman" w:hAnsi="Times New Roman"/>
          <w:sz w:val="24"/>
          <w:szCs w:val="24"/>
        </w:rPr>
        <w:t>)</w:t>
      </w:r>
      <w:r w:rsidRPr="002F120D">
        <w:rPr>
          <w:rFonts w:ascii="Times New Roman" w:hAnsi="Times New Roman"/>
          <w:sz w:val="24"/>
          <w:szCs w:val="24"/>
        </w:rPr>
        <w:t xml:space="preserve">. </w:t>
      </w:r>
      <w:r w:rsidRPr="002F120D">
        <w:rPr>
          <w:rFonts w:ascii="Times New Roman" w:hAnsi="Times New Roman"/>
          <w:i/>
          <w:sz w:val="24"/>
          <w:szCs w:val="24"/>
        </w:rPr>
        <w:t xml:space="preserve">Gases de efecto invernadero – parte 1: </w:t>
      </w:r>
      <w:r w:rsidR="00D22224">
        <w:rPr>
          <w:rFonts w:ascii="Times New Roman" w:hAnsi="Times New Roman"/>
          <w:i/>
          <w:sz w:val="24"/>
          <w:szCs w:val="24"/>
        </w:rPr>
        <w:t>E</w:t>
      </w:r>
      <w:r w:rsidRPr="002F120D">
        <w:rPr>
          <w:rFonts w:ascii="Times New Roman" w:hAnsi="Times New Roman"/>
          <w:i/>
          <w:sz w:val="24"/>
          <w:szCs w:val="24"/>
        </w:rPr>
        <w:t>specificaciones con orientación, a nivel de las organizaciones, para la cuantificación y el informe de las emisiones y remociones de gases de efecto invernadero</w:t>
      </w:r>
      <w:r w:rsidRPr="002F120D">
        <w:rPr>
          <w:rFonts w:ascii="Times New Roman" w:hAnsi="Times New Roman"/>
          <w:sz w:val="24"/>
          <w:szCs w:val="24"/>
        </w:rPr>
        <w:t>. INTECO.</w:t>
      </w:r>
    </w:p>
    <w:p w:rsidRPr="002F120D" w:rsidR="002F120D" w:rsidP="00E14A1B" w:rsidRDefault="002F120D" w14:paraId="06CE6F55" w14:textId="77777777">
      <w:pPr>
        <w:autoSpaceDE w:val="0"/>
        <w:autoSpaceDN w:val="0"/>
        <w:adjustRightInd w:val="0"/>
        <w:spacing w:after="0" w:line="240" w:lineRule="auto"/>
        <w:ind w:left="851" w:hanging="851"/>
        <w:jc w:val="both"/>
        <w:rPr>
          <w:rFonts w:ascii="Times New Roman" w:hAnsi="Times New Roman"/>
          <w:sz w:val="24"/>
          <w:szCs w:val="24"/>
        </w:rPr>
      </w:pPr>
    </w:p>
    <w:p w:rsidR="00907CEF" w:rsidP="00E14A1B" w:rsidRDefault="00907CEF" w14:paraId="2E338562" w14:textId="7CC6B16B">
      <w:pPr>
        <w:autoSpaceDE w:val="0"/>
        <w:autoSpaceDN w:val="0"/>
        <w:adjustRightInd w:val="0"/>
        <w:spacing w:after="0" w:line="240" w:lineRule="auto"/>
        <w:ind w:left="851" w:hanging="851"/>
        <w:jc w:val="both"/>
        <w:rPr>
          <w:rFonts w:ascii="Times New Roman" w:hAnsi="Times New Roman"/>
          <w:sz w:val="24"/>
          <w:szCs w:val="24"/>
          <w:lang w:val="es-CR"/>
        </w:rPr>
      </w:pPr>
      <w:r w:rsidRPr="002F120D">
        <w:rPr>
          <w:rFonts w:ascii="Times New Roman" w:hAnsi="Times New Roman"/>
          <w:sz w:val="24"/>
          <w:szCs w:val="24"/>
          <w:lang w:val="es-CR"/>
        </w:rPr>
        <w:t xml:space="preserve">INTE/ISO. </w:t>
      </w:r>
      <w:r w:rsidRPr="002F120D" w:rsidR="00523611">
        <w:rPr>
          <w:rFonts w:ascii="Times New Roman" w:hAnsi="Times New Roman"/>
          <w:sz w:val="24"/>
          <w:szCs w:val="24"/>
          <w:lang w:val="es-CR"/>
        </w:rPr>
        <w:t>(</w:t>
      </w:r>
      <w:r w:rsidRPr="002F120D">
        <w:rPr>
          <w:rFonts w:ascii="Times New Roman" w:hAnsi="Times New Roman"/>
          <w:sz w:val="24"/>
          <w:szCs w:val="24"/>
          <w:lang w:val="es-CR"/>
        </w:rPr>
        <w:t>2007</w:t>
      </w:r>
      <w:r w:rsidRPr="002F120D" w:rsidR="00856AE1">
        <w:rPr>
          <w:rFonts w:ascii="Times New Roman" w:hAnsi="Times New Roman"/>
          <w:sz w:val="24"/>
          <w:szCs w:val="24"/>
          <w:lang w:val="es-CR"/>
        </w:rPr>
        <w:t>a</w:t>
      </w:r>
      <w:r w:rsidRPr="002F120D" w:rsidR="00523611">
        <w:rPr>
          <w:rFonts w:ascii="Times New Roman" w:hAnsi="Times New Roman"/>
          <w:sz w:val="24"/>
          <w:szCs w:val="24"/>
          <w:lang w:val="es-CR"/>
        </w:rPr>
        <w:t>)</w:t>
      </w:r>
      <w:r w:rsidRPr="002F120D">
        <w:rPr>
          <w:rFonts w:ascii="Times New Roman" w:hAnsi="Times New Roman"/>
          <w:sz w:val="24"/>
          <w:szCs w:val="24"/>
          <w:lang w:val="es-CR"/>
        </w:rPr>
        <w:t xml:space="preserve">. </w:t>
      </w:r>
      <w:r w:rsidRPr="002F120D">
        <w:rPr>
          <w:rFonts w:ascii="Times New Roman" w:hAnsi="Times New Roman"/>
          <w:i/>
          <w:sz w:val="24"/>
          <w:szCs w:val="24"/>
          <w:lang w:val="es-CR"/>
        </w:rPr>
        <w:t xml:space="preserve">Norma 14040. </w:t>
      </w:r>
      <w:r w:rsidRPr="002F120D">
        <w:rPr>
          <w:rFonts w:ascii="Times New Roman" w:hAnsi="Times New Roman"/>
          <w:i/>
          <w:sz w:val="24"/>
          <w:szCs w:val="24"/>
        </w:rPr>
        <w:t xml:space="preserve">Gestión ambiental, análisis del ciclo de vida: </w:t>
      </w:r>
      <w:r w:rsidR="00D22224">
        <w:rPr>
          <w:rFonts w:ascii="Times New Roman" w:hAnsi="Times New Roman"/>
          <w:i/>
          <w:sz w:val="24"/>
          <w:szCs w:val="24"/>
        </w:rPr>
        <w:t>P</w:t>
      </w:r>
      <w:r w:rsidRPr="002F120D">
        <w:rPr>
          <w:rFonts w:ascii="Times New Roman" w:hAnsi="Times New Roman"/>
          <w:i/>
          <w:sz w:val="24"/>
          <w:szCs w:val="24"/>
        </w:rPr>
        <w:t>rincipios y marco de referencia</w:t>
      </w:r>
      <w:r w:rsidRPr="002F120D">
        <w:rPr>
          <w:rFonts w:ascii="Times New Roman" w:hAnsi="Times New Roman"/>
          <w:sz w:val="24"/>
          <w:szCs w:val="24"/>
        </w:rPr>
        <w:t>. INTECO</w:t>
      </w:r>
      <w:r w:rsidRPr="002F120D">
        <w:rPr>
          <w:rFonts w:ascii="Times New Roman" w:hAnsi="Times New Roman"/>
          <w:sz w:val="24"/>
          <w:szCs w:val="24"/>
          <w:lang w:val="es-CR"/>
        </w:rPr>
        <w:t xml:space="preserve">. </w:t>
      </w:r>
    </w:p>
    <w:p w:rsidRPr="002F120D" w:rsidR="002F120D" w:rsidP="00E14A1B" w:rsidRDefault="002F120D" w14:paraId="489087CB" w14:textId="77777777">
      <w:pPr>
        <w:autoSpaceDE w:val="0"/>
        <w:autoSpaceDN w:val="0"/>
        <w:adjustRightInd w:val="0"/>
        <w:spacing w:after="0" w:line="240" w:lineRule="auto"/>
        <w:ind w:left="851" w:hanging="851"/>
        <w:jc w:val="both"/>
        <w:rPr>
          <w:rFonts w:ascii="Times New Roman" w:hAnsi="Times New Roman"/>
          <w:sz w:val="24"/>
          <w:szCs w:val="24"/>
          <w:lang w:val="es-CR"/>
        </w:rPr>
      </w:pPr>
    </w:p>
    <w:p w:rsidR="00907CEF" w:rsidP="00E14A1B" w:rsidRDefault="00907CEF" w14:paraId="0990C4B7" w14:textId="27B2FB11">
      <w:pPr>
        <w:autoSpaceDE w:val="0"/>
        <w:autoSpaceDN w:val="0"/>
        <w:adjustRightInd w:val="0"/>
        <w:spacing w:after="0" w:line="240" w:lineRule="auto"/>
        <w:ind w:left="851" w:hanging="851"/>
        <w:jc w:val="both"/>
        <w:rPr>
          <w:rFonts w:ascii="Times New Roman" w:hAnsi="Times New Roman"/>
          <w:sz w:val="24"/>
          <w:szCs w:val="24"/>
          <w:lang w:val="es-CR"/>
        </w:rPr>
      </w:pPr>
      <w:r w:rsidRPr="002F120D">
        <w:rPr>
          <w:rFonts w:ascii="Times New Roman" w:hAnsi="Times New Roman"/>
          <w:sz w:val="24"/>
          <w:szCs w:val="24"/>
        </w:rPr>
        <w:t xml:space="preserve">INTE/ISO. </w:t>
      </w:r>
      <w:r w:rsidRPr="002F120D" w:rsidR="00523611">
        <w:rPr>
          <w:rFonts w:ascii="Times New Roman" w:hAnsi="Times New Roman"/>
          <w:sz w:val="24"/>
          <w:szCs w:val="24"/>
        </w:rPr>
        <w:t>(</w:t>
      </w:r>
      <w:r w:rsidRPr="002F120D">
        <w:rPr>
          <w:rFonts w:ascii="Times New Roman" w:hAnsi="Times New Roman"/>
          <w:sz w:val="24"/>
          <w:szCs w:val="24"/>
        </w:rPr>
        <w:t>2007b</w:t>
      </w:r>
      <w:r w:rsidRPr="002F120D" w:rsidR="00523611">
        <w:rPr>
          <w:rFonts w:ascii="Times New Roman" w:hAnsi="Times New Roman"/>
          <w:sz w:val="24"/>
          <w:szCs w:val="24"/>
        </w:rPr>
        <w:t>)</w:t>
      </w:r>
      <w:r w:rsidRPr="002F120D">
        <w:rPr>
          <w:rFonts w:ascii="Times New Roman" w:hAnsi="Times New Roman"/>
          <w:sz w:val="24"/>
          <w:szCs w:val="24"/>
        </w:rPr>
        <w:t xml:space="preserve">. </w:t>
      </w:r>
      <w:r w:rsidRPr="002F120D">
        <w:rPr>
          <w:rFonts w:ascii="Times New Roman" w:hAnsi="Times New Roman"/>
          <w:i/>
          <w:sz w:val="24"/>
          <w:szCs w:val="24"/>
        </w:rPr>
        <w:t xml:space="preserve">Norma 14044. Gestión ambiental, análisis del ciclo de vida: </w:t>
      </w:r>
      <w:r w:rsidR="00D22224">
        <w:rPr>
          <w:rFonts w:ascii="Times New Roman" w:hAnsi="Times New Roman"/>
          <w:i/>
          <w:sz w:val="24"/>
          <w:szCs w:val="24"/>
        </w:rPr>
        <w:t>R</w:t>
      </w:r>
      <w:r w:rsidRPr="002F120D">
        <w:rPr>
          <w:rFonts w:ascii="Times New Roman" w:hAnsi="Times New Roman"/>
          <w:i/>
          <w:sz w:val="24"/>
          <w:szCs w:val="24"/>
        </w:rPr>
        <w:t>equisitos y directrices</w:t>
      </w:r>
      <w:r w:rsidRPr="002F120D">
        <w:rPr>
          <w:rFonts w:ascii="Times New Roman" w:hAnsi="Times New Roman"/>
          <w:sz w:val="24"/>
          <w:szCs w:val="24"/>
        </w:rPr>
        <w:t xml:space="preserve">. </w:t>
      </w:r>
      <w:r w:rsidRPr="002F120D">
        <w:rPr>
          <w:rFonts w:ascii="Times New Roman" w:hAnsi="Times New Roman"/>
          <w:sz w:val="24"/>
          <w:szCs w:val="24"/>
          <w:lang w:val="es-CR"/>
        </w:rPr>
        <w:t xml:space="preserve">INTECO. </w:t>
      </w:r>
    </w:p>
    <w:p w:rsidRPr="002F120D" w:rsidR="002F120D" w:rsidP="00E14A1B" w:rsidRDefault="002F120D" w14:paraId="4DF62860" w14:textId="77777777">
      <w:pPr>
        <w:autoSpaceDE w:val="0"/>
        <w:autoSpaceDN w:val="0"/>
        <w:adjustRightInd w:val="0"/>
        <w:spacing w:after="0" w:line="240" w:lineRule="auto"/>
        <w:ind w:left="851" w:hanging="851"/>
        <w:jc w:val="both"/>
        <w:rPr>
          <w:rFonts w:ascii="Times New Roman" w:hAnsi="Times New Roman"/>
          <w:sz w:val="24"/>
          <w:szCs w:val="24"/>
          <w:lang w:val="es-CR"/>
        </w:rPr>
      </w:pPr>
    </w:p>
    <w:p w:rsidR="00907CEF" w:rsidP="00E14A1B" w:rsidRDefault="00907CEF" w14:paraId="11D7583B" w14:textId="6BAEAE18">
      <w:pPr>
        <w:spacing w:after="0" w:line="240" w:lineRule="auto"/>
        <w:ind w:left="851" w:hanging="851"/>
        <w:jc w:val="both"/>
        <w:rPr>
          <w:rFonts w:ascii="Times New Roman" w:hAnsi="Times New Roman"/>
          <w:sz w:val="24"/>
          <w:szCs w:val="24"/>
        </w:rPr>
      </w:pPr>
      <w:r w:rsidRPr="002F120D">
        <w:rPr>
          <w:rFonts w:ascii="Times New Roman" w:hAnsi="Times New Roman"/>
          <w:sz w:val="24"/>
          <w:szCs w:val="24"/>
        </w:rPr>
        <w:t>IPCC (Grupo Intergubernamental de Expertos sobre el Cambio climático)</w:t>
      </w:r>
      <w:r w:rsidRPr="002F120D" w:rsidR="00523611">
        <w:rPr>
          <w:rFonts w:ascii="Times New Roman" w:hAnsi="Times New Roman"/>
          <w:sz w:val="24"/>
          <w:szCs w:val="24"/>
        </w:rPr>
        <w:t>.</w:t>
      </w:r>
      <w:r w:rsidRPr="002F120D">
        <w:rPr>
          <w:rFonts w:ascii="Times New Roman" w:hAnsi="Times New Roman"/>
          <w:sz w:val="24"/>
          <w:szCs w:val="24"/>
        </w:rPr>
        <w:t xml:space="preserve"> </w:t>
      </w:r>
      <w:r w:rsidRPr="002F120D" w:rsidR="00523611">
        <w:rPr>
          <w:rFonts w:ascii="Times New Roman" w:hAnsi="Times New Roman"/>
          <w:sz w:val="24"/>
          <w:szCs w:val="24"/>
        </w:rPr>
        <w:t>(</w:t>
      </w:r>
      <w:r w:rsidRPr="002F120D">
        <w:rPr>
          <w:rFonts w:ascii="Times New Roman" w:hAnsi="Times New Roman"/>
          <w:sz w:val="24"/>
          <w:szCs w:val="24"/>
        </w:rPr>
        <w:t>2006</w:t>
      </w:r>
      <w:r w:rsidRPr="002F120D" w:rsidR="00523611">
        <w:rPr>
          <w:rFonts w:ascii="Times New Roman" w:hAnsi="Times New Roman"/>
          <w:sz w:val="24"/>
          <w:szCs w:val="24"/>
        </w:rPr>
        <w:t>)</w:t>
      </w:r>
      <w:r w:rsidRPr="002F120D">
        <w:rPr>
          <w:rFonts w:ascii="Times New Roman" w:hAnsi="Times New Roman"/>
          <w:sz w:val="24"/>
          <w:szCs w:val="24"/>
        </w:rPr>
        <w:t xml:space="preserve">.  </w:t>
      </w:r>
      <w:r w:rsidR="00D22224">
        <w:rPr>
          <w:rFonts w:ascii="Times New Roman" w:hAnsi="Times New Roman"/>
          <w:sz w:val="24"/>
          <w:szCs w:val="24"/>
        </w:rPr>
        <w:t xml:space="preserve">En </w:t>
      </w:r>
      <w:r w:rsidRPr="002F120D" w:rsidR="00D22224">
        <w:rPr>
          <w:rFonts w:ascii="Times New Roman" w:hAnsi="Times New Roman"/>
          <w:sz w:val="24"/>
          <w:szCs w:val="24"/>
        </w:rPr>
        <w:t>H</w:t>
      </w:r>
      <w:r w:rsidR="00D22224">
        <w:rPr>
          <w:rFonts w:ascii="Times New Roman" w:hAnsi="Times New Roman"/>
          <w:sz w:val="24"/>
          <w:szCs w:val="24"/>
        </w:rPr>
        <w:t xml:space="preserve">. </w:t>
      </w:r>
      <w:r w:rsidRPr="002F120D" w:rsidR="00D22224">
        <w:rPr>
          <w:rFonts w:ascii="Times New Roman" w:hAnsi="Times New Roman"/>
          <w:sz w:val="24"/>
          <w:szCs w:val="24"/>
        </w:rPr>
        <w:t>S</w:t>
      </w:r>
      <w:r w:rsidR="00D22224">
        <w:rPr>
          <w:rFonts w:ascii="Times New Roman" w:hAnsi="Times New Roman"/>
          <w:sz w:val="24"/>
          <w:szCs w:val="24"/>
        </w:rPr>
        <w:t>.</w:t>
      </w:r>
      <w:r w:rsidRPr="002F120D" w:rsidR="00D22224">
        <w:rPr>
          <w:rFonts w:ascii="Times New Roman" w:hAnsi="Times New Roman"/>
          <w:sz w:val="24"/>
          <w:szCs w:val="24"/>
        </w:rPr>
        <w:t xml:space="preserve"> </w:t>
      </w:r>
      <w:proofErr w:type="spellStart"/>
      <w:r w:rsidRPr="002F120D" w:rsidR="00D22224">
        <w:rPr>
          <w:rFonts w:ascii="Times New Roman" w:hAnsi="Times New Roman"/>
          <w:sz w:val="24"/>
          <w:szCs w:val="24"/>
        </w:rPr>
        <w:t>Eggleston</w:t>
      </w:r>
      <w:proofErr w:type="spellEnd"/>
      <w:r w:rsidRPr="002F120D" w:rsidR="00D22224">
        <w:rPr>
          <w:rFonts w:ascii="Times New Roman" w:hAnsi="Times New Roman"/>
          <w:sz w:val="24"/>
          <w:szCs w:val="24"/>
        </w:rPr>
        <w:t>, L</w:t>
      </w:r>
      <w:r w:rsidR="00D22224">
        <w:rPr>
          <w:rFonts w:ascii="Times New Roman" w:hAnsi="Times New Roman"/>
          <w:sz w:val="24"/>
          <w:szCs w:val="24"/>
        </w:rPr>
        <w:t>.</w:t>
      </w:r>
      <w:r w:rsidRPr="002F120D" w:rsidR="00D22224">
        <w:rPr>
          <w:rFonts w:ascii="Times New Roman" w:hAnsi="Times New Roman"/>
          <w:sz w:val="24"/>
          <w:szCs w:val="24"/>
        </w:rPr>
        <w:t xml:space="preserve"> </w:t>
      </w:r>
      <w:proofErr w:type="spellStart"/>
      <w:r w:rsidRPr="002F120D" w:rsidR="00D22224">
        <w:rPr>
          <w:rFonts w:ascii="Times New Roman" w:hAnsi="Times New Roman"/>
          <w:sz w:val="24"/>
          <w:szCs w:val="24"/>
        </w:rPr>
        <w:t>Buendia</w:t>
      </w:r>
      <w:proofErr w:type="spellEnd"/>
      <w:r w:rsidRPr="002F120D" w:rsidR="00D22224">
        <w:rPr>
          <w:rFonts w:ascii="Times New Roman" w:hAnsi="Times New Roman"/>
          <w:sz w:val="24"/>
          <w:szCs w:val="24"/>
        </w:rPr>
        <w:t>, K</w:t>
      </w:r>
      <w:r w:rsidR="00D22224">
        <w:rPr>
          <w:rFonts w:ascii="Times New Roman" w:hAnsi="Times New Roman"/>
          <w:sz w:val="24"/>
          <w:szCs w:val="24"/>
        </w:rPr>
        <w:t>.</w:t>
      </w:r>
      <w:r w:rsidRPr="002F120D" w:rsidR="00D22224">
        <w:rPr>
          <w:rFonts w:ascii="Times New Roman" w:hAnsi="Times New Roman"/>
          <w:sz w:val="24"/>
          <w:szCs w:val="24"/>
        </w:rPr>
        <w:t xml:space="preserve"> </w:t>
      </w:r>
      <w:proofErr w:type="spellStart"/>
      <w:r w:rsidRPr="002F120D" w:rsidR="00D22224">
        <w:rPr>
          <w:rFonts w:ascii="Times New Roman" w:hAnsi="Times New Roman"/>
          <w:sz w:val="24"/>
          <w:szCs w:val="24"/>
        </w:rPr>
        <w:t>Miwa</w:t>
      </w:r>
      <w:proofErr w:type="spellEnd"/>
      <w:r w:rsidRPr="002F120D" w:rsidR="00D22224">
        <w:rPr>
          <w:rFonts w:ascii="Times New Roman" w:hAnsi="Times New Roman"/>
          <w:sz w:val="24"/>
          <w:szCs w:val="24"/>
        </w:rPr>
        <w:t>, T</w:t>
      </w:r>
      <w:r w:rsidR="00D22224">
        <w:rPr>
          <w:rFonts w:ascii="Times New Roman" w:hAnsi="Times New Roman"/>
          <w:sz w:val="24"/>
          <w:szCs w:val="24"/>
        </w:rPr>
        <w:t>.</w:t>
      </w:r>
      <w:r w:rsidRPr="002F120D" w:rsidR="00D22224">
        <w:rPr>
          <w:rFonts w:ascii="Times New Roman" w:hAnsi="Times New Roman"/>
          <w:sz w:val="24"/>
          <w:szCs w:val="24"/>
        </w:rPr>
        <w:t xml:space="preserve"> </w:t>
      </w:r>
      <w:proofErr w:type="spellStart"/>
      <w:r w:rsidRPr="002F120D" w:rsidR="00D22224">
        <w:rPr>
          <w:rFonts w:ascii="Times New Roman" w:hAnsi="Times New Roman"/>
          <w:sz w:val="24"/>
          <w:szCs w:val="24"/>
        </w:rPr>
        <w:t>Ngara</w:t>
      </w:r>
      <w:proofErr w:type="spellEnd"/>
      <w:r w:rsidRPr="002F120D" w:rsidR="00D22224">
        <w:rPr>
          <w:rFonts w:ascii="Times New Roman" w:hAnsi="Times New Roman"/>
          <w:sz w:val="24"/>
          <w:szCs w:val="24"/>
        </w:rPr>
        <w:t>, K</w:t>
      </w:r>
      <w:r w:rsidR="00D22224">
        <w:rPr>
          <w:rFonts w:ascii="Times New Roman" w:hAnsi="Times New Roman"/>
          <w:sz w:val="24"/>
          <w:szCs w:val="24"/>
        </w:rPr>
        <w:t>.</w:t>
      </w:r>
      <w:r w:rsidRPr="002F120D" w:rsidR="00D22224">
        <w:rPr>
          <w:rFonts w:ascii="Times New Roman" w:hAnsi="Times New Roman"/>
          <w:sz w:val="24"/>
          <w:szCs w:val="24"/>
        </w:rPr>
        <w:t xml:space="preserve"> </w:t>
      </w:r>
      <w:proofErr w:type="spellStart"/>
      <w:r w:rsidRPr="002F120D" w:rsidR="00D22224">
        <w:rPr>
          <w:rFonts w:ascii="Times New Roman" w:hAnsi="Times New Roman"/>
          <w:sz w:val="24"/>
          <w:szCs w:val="24"/>
        </w:rPr>
        <w:t>Tanabe</w:t>
      </w:r>
      <w:proofErr w:type="spellEnd"/>
      <w:r w:rsidRPr="00D22224" w:rsidR="00D22224">
        <w:rPr>
          <w:rFonts w:ascii="Times New Roman" w:hAnsi="Times New Roman"/>
          <w:sz w:val="24"/>
          <w:szCs w:val="24"/>
        </w:rPr>
        <w:t xml:space="preserve"> </w:t>
      </w:r>
      <w:r w:rsidR="00D22224">
        <w:rPr>
          <w:rFonts w:ascii="Times New Roman" w:hAnsi="Times New Roman"/>
          <w:sz w:val="24"/>
          <w:szCs w:val="24"/>
        </w:rPr>
        <w:t>(</w:t>
      </w:r>
      <w:r w:rsidRPr="002F120D" w:rsidR="00D22224">
        <w:rPr>
          <w:rFonts w:ascii="Times New Roman" w:hAnsi="Times New Roman"/>
          <w:sz w:val="24"/>
          <w:szCs w:val="24"/>
        </w:rPr>
        <w:t>Eds.</w:t>
      </w:r>
      <w:r w:rsidR="00D22224">
        <w:rPr>
          <w:rFonts w:ascii="Times New Roman" w:hAnsi="Times New Roman"/>
          <w:sz w:val="24"/>
          <w:szCs w:val="24"/>
        </w:rPr>
        <w:t>),</w:t>
      </w:r>
      <w:r w:rsidRPr="002F120D" w:rsidR="00D22224">
        <w:rPr>
          <w:rFonts w:ascii="Times New Roman" w:hAnsi="Times New Roman"/>
          <w:sz w:val="24"/>
          <w:szCs w:val="24"/>
        </w:rPr>
        <w:t xml:space="preserve"> </w:t>
      </w:r>
      <w:r w:rsidRPr="002F120D">
        <w:rPr>
          <w:rFonts w:ascii="Times New Roman" w:hAnsi="Times New Roman"/>
          <w:i/>
          <w:sz w:val="24"/>
          <w:szCs w:val="24"/>
        </w:rPr>
        <w:t>Directrices del IPCC de 2006 para los inventarios nacionales de gases de efecto invernadero</w:t>
      </w:r>
      <w:r w:rsidR="00D22224">
        <w:rPr>
          <w:rFonts w:ascii="Times New Roman" w:hAnsi="Times New Roman"/>
          <w:i/>
          <w:sz w:val="24"/>
          <w:szCs w:val="24"/>
        </w:rPr>
        <w:t>.</w:t>
      </w:r>
      <w:r w:rsidRPr="002F120D">
        <w:rPr>
          <w:rFonts w:ascii="Times New Roman" w:hAnsi="Times New Roman"/>
          <w:sz w:val="24"/>
          <w:szCs w:val="24"/>
        </w:rPr>
        <w:t xml:space="preserve"> </w:t>
      </w:r>
      <w:r w:rsidRPr="001F6716" w:rsidR="001D06B1">
        <w:rPr>
          <w:rFonts w:ascii="Times New Roman" w:hAnsi="Times New Roman"/>
          <w:sz w:val="24"/>
          <w:szCs w:val="24"/>
        </w:rPr>
        <w:t>IPPC</w:t>
      </w:r>
      <w:r w:rsidR="001D06B1">
        <w:rPr>
          <w:rFonts w:ascii="Times New Roman" w:hAnsi="Times New Roman"/>
          <w:sz w:val="24"/>
          <w:szCs w:val="24"/>
        </w:rPr>
        <w:t>.</w:t>
      </w:r>
    </w:p>
    <w:p w:rsidRPr="002F120D" w:rsidR="002F120D" w:rsidP="00E14A1B" w:rsidRDefault="002F120D" w14:paraId="4BF2CD6C" w14:textId="77777777">
      <w:pPr>
        <w:spacing w:after="0" w:line="240" w:lineRule="auto"/>
        <w:ind w:left="851" w:hanging="851"/>
        <w:jc w:val="both"/>
        <w:rPr>
          <w:rFonts w:ascii="Times New Roman" w:hAnsi="Times New Roman"/>
          <w:sz w:val="24"/>
          <w:szCs w:val="24"/>
        </w:rPr>
      </w:pPr>
    </w:p>
    <w:p w:rsidR="00907CEF" w:rsidP="00E14A1B" w:rsidRDefault="00907CEF" w14:paraId="0D60884F" w14:textId="2B3EFDED">
      <w:pPr>
        <w:autoSpaceDE w:val="0"/>
        <w:autoSpaceDN w:val="0"/>
        <w:adjustRightInd w:val="0"/>
        <w:spacing w:after="0" w:line="240" w:lineRule="auto"/>
        <w:ind w:left="851" w:hanging="851"/>
        <w:jc w:val="both"/>
        <w:rPr>
          <w:rFonts w:ascii="Times New Roman" w:hAnsi="Times New Roman"/>
          <w:sz w:val="24"/>
          <w:szCs w:val="24"/>
          <w:lang w:val="en-US"/>
        </w:rPr>
      </w:pPr>
      <w:r w:rsidRPr="002F120D">
        <w:rPr>
          <w:rFonts w:ascii="Times New Roman" w:hAnsi="Times New Roman"/>
          <w:sz w:val="24"/>
          <w:szCs w:val="24"/>
          <w:lang w:val="es-CR"/>
        </w:rPr>
        <w:t>IPCC (Grupo Intergubernamental de Expertos sobre el Cambio climático)</w:t>
      </w:r>
      <w:r w:rsidRPr="002F120D" w:rsidR="00523611">
        <w:rPr>
          <w:rFonts w:ascii="Times New Roman" w:hAnsi="Times New Roman"/>
          <w:sz w:val="24"/>
          <w:szCs w:val="24"/>
          <w:lang w:val="es-CR"/>
        </w:rPr>
        <w:t>.</w:t>
      </w:r>
      <w:r w:rsidRPr="002F120D">
        <w:rPr>
          <w:rFonts w:ascii="Times New Roman" w:hAnsi="Times New Roman"/>
          <w:sz w:val="24"/>
          <w:szCs w:val="24"/>
          <w:lang w:val="es-CR"/>
        </w:rPr>
        <w:t xml:space="preserve"> </w:t>
      </w:r>
      <w:r w:rsidRPr="002F120D" w:rsidR="00523611">
        <w:rPr>
          <w:rFonts w:ascii="Times New Roman" w:hAnsi="Times New Roman"/>
          <w:sz w:val="24"/>
          <w:szCs w:val="24"/>
          <w:lang w:val="en-US"/>
        </w:rPr>
        <w:t>(</w:t>
      </w:r>
      <w:r w:rsidRPr="002F120D">
        <w:rPr>
          <w:rFonts w:ascii="Times New Roman" w:hAnsi="Times New Roman"/>
          <w:sz w:val="24"/>
          <w:szCs w:val="24"/>
          <w:lang w:val="en-US"/>
        </w:rPr>
        <w:t>2014</w:t>
      </w:r>
      <w:r w:rsidRPr="002F120D" w:rsidR="00523611">
        <w:rPr>
          <w:rFonts w:ascii="Times New Roman" w:hAnsi="Times New Roman"/>
          <w:sz w:val="24"/>
          <w:szCs w:val="24"/>
          <w:lang w:val="en-US"/>
        </w:rPr>
        <w:t>).</w:t>
      </w:r>
      <w:r w:rsidRPr="002F120D">
        <w:rPr>
          <w:rFonts w:ascii="Times New Roman" w:hAnsi="Times New Roman"/>
          <w:sz w:val="24"/>
          <w:szCs w:val="24"/>
          <w:lang w:val="en-US"/>
        </w:rPr>
        <w:t xml:space="preserve"> </w:t>
      </w:r>
      <w:r w:rsidRPr="002F120D">
        <w:rPr>
          <w:rFonts w:ascii="Times New Roman" w:hAnsi="Times New Roman"/>
          <w:i/>
          <w:sz w:val="24"/>
          <w:szCs w:val="24"/>
          <w:lang w:val="en-US"/>
        </w:rPr>
        <w:t>Climate Change 2014: Mitigation of Climate Change. Contribution of Working Group III to the Fifth Assessment. Report of the Intergovernmental Panel on Climate Change</w:t>
      </w:r>
      <w:r w:rsidR="003921CA">
        <w:rPr>
          <w:rFonts w:ascii="Times New Roman" w:hAnsi="Times New Roman"/>
          <w:sz w:val="24"/>
          <w:szCs w:val="24"/>
          <w:lang w:val="en-US"/>
        </w:rPr>
        <w:t xml:space="preserve"> (</w:t>
      </w:r>
      <w:r w:rsidRPr="002F120D">
        <w:rPr>
          <w:rFonts w:ascii="Times New Roman" w:hAnsi="Times New Roman"/>
          <w:sz w:val="24"/>
          <w:szCs w:val="24"/>
          <w:lang w:val="en-US"/>
        </w:rPr>
        <w:t>O</w:t>
      </w:r>
      <w:r w:rsidR="003921CA">
        <w:rPr>
          <w:rFonts w:ascii="Times New Roman" w:hAnsi="Times New Roman"/>
          <w:sz w:val="24"/>
          <w:szCs w:val="24"/>
          <w:lang w:val="en-US"/>
        </w:rPr>
        <w:t>.</w:t>
      </w:r>
      <w:r w:rsidRPr="002F120D">
        <w:rPr>
          <w:rFonts w:ascii="Times New Roman" w:hAnsi="Times New Roman"/>
          <w:sz w:val="24"/>
          <w:szCs w:val="24"/>
          <w:lang w:val="en-US"/>
        </w:rPr>
        <w:t xml:space="preserve"> Edenhofer, R</w:t>
      </w:r>
      <w:r w:rsidR="003921CA">
        <w:rPr>
          <w:rFonts w:ascii="Times New Roman" w:hAnsi="Times New Roman"/>
          <w:sz w:val="24"/>
          <w:szCs w:val="24"/>
          <w:lang w:val="en-US"/>
        </w:rPr>
        <w:t>.</w:t>
      </w:r>
      <w:r w:rsidRPr="002F120D">
        <w:rPr>
          <w:rFonts w:ascii="Times New Roman" w:hAnsi="Times New Roman"/>
          <w:sz w:val="24"/>
          <w:szCs w:val="24"/>
          <w:lang w:val="en-US"/>
        </w:rPr>
        <w:t xml:space="preserve"> </w:t>
      </w:r>
      <w:proofErr w:type="spellStart"/>
      <w:r w:rsidRPr="002F120D">
        <w:rPr>
          <w:rFonts w:ascii="Times New Roman" w:hAnsi="Times New Roman"/>
          <w:sz w:val="24"/>
          <w:szCs w:val="24"/>
          <w:lang w:val="en-US"/>
        </w:rPr>
        <w:t>Pichs-Madruga</w:t>
      </w:r>
      <w:proofErr w:type="spellEnd"/>
      <w:r w:rsidRPr="002F120D">
        <w:rPr>
          <w:rFonts w:ascii="Times New Roman" w:hAnsi="Times New Roman"/>
          <w:sz w:val="24"/>
          <w:szCs w:val="24"/>
          <w:lang w:val="en-US"/>
        </w:rPr>
        <w:t>, Y</w:t>
      </w:r>
      <w:r w:rsidR="003921CA">
        <w:rPr>
          <w:rFonts w:ascii="Times New Roman" w:hAnsi="Times New Roman"/>
          <w:sz w:val="24"/>
          <w:szCs w:val="24"/>
          <w:lang w:val="en-US"/>
        </w:rPr>
        <w:t>.</w:t>
      </w:r>
      <w:r w:rsidRPr="002F120D">
        <w:rPr>
          <w:rFonts w:ascii="Times New Roman" w:hAnsi="Times New Roman"/>
          <w:sz w:val="24"/>
          <w:szCs w:val="24"/>
          <w:lang w:val="en-US"/>
        </w:rPr>
        <w:t xml:space="preserve"> </w:t>
      </w:r>
      <w:proofErr w:type="spellStart"/>
      <w:r w:rsidRPr="002F120D">
        <w:rPr>
          <w:rFonts w:ascii="Times New Roman" w:hAnsi="Times New Roman"/>
          <w:sz w:val="24"/>
          <w:szCs w:val="24"/>
          <w:lang w:val="en-US"/>
        </w:rPr>
        <w:t>Sokona</w:t>
      </w:r>
      <w:proofErr w:type="spellEnd"/>
      <w:r w:rsidRPr="002F120D">
        <w:rPr>
          <w:rFonts w:ascii="Times New Roman" w:hAnsi="Times New Roman"/>
          <w:sz w:val="24"/>
          <w:szCs w:val="24"/>
          <w:lang w:val="en-US"/>
        </w:rPr>
        <w:t>, E</w:t>
      </w:r>
      <w:r w:rsidR="003921CA">
        <w:rPr>
          <w:rFonts w:ascii="Times New Roman" w:hAnsi="Times New Roman"/>
          <w:sz w:val="24"/>
          <w:szCs w:val="24"/>
          <w:lang w:val="en-US"/>
        </w:rPr>
        <w:t>.</w:t>
      </w:r>
      <w:r w:rsidRPr="002F120D">
        <w:rPr>
          <w:rFonts w:ascii="Times New Roman" w:hAnsi="Times New Roman"/>
          <w:sz w:val="24"/>
          <w:szCs w:val="24"/>
          <w:lang w:val="en-US"/>
        </w:rPr>
        <w:t xml:space="preserve"> Farahani, S</w:t>
      </w:r>
      <w:r w:rsidR="003921CA">
        <w:rPr>
          <w:rFonts w:ascii="Times New Roman" w:hAnsi="Times New Roman"/>
          <w:sz w:val="24"/>
          <w:szCs w:val="24"/>
          <w:lang w:val="en-US"/>
        </w:rPr>
        <w:t>.</w:t>
      </w:r>
      <w:r w:rsidRPr="002F120D">
        <w:rPr>
          <w:rFonts w:ascii="Times New Roman" w:hAnsi="Times New Roman"/>
          <w:sz w:val="24"/>
          <w:szCs w:val="24"/>
          <w:lang w:val="en-US"/>
        </w:rPr>
        <w:t xml:space="preserve"> </w:t>
      </w:r>
      <w:proofErr w:type="spellStart"/>
      <w:r w:rsidRPr="002F120D">
        <w:rPr>
          <w:rFonts w:ascii="Times New Roman" w:hAnsi="Times New Roman"/>
          <w:sz w:val="24"/>
          <w:szCs w:val="24"/>
          <w:lang w:val="en-US"/>
        </w:rPr>
        <w:t>Kadner</w:t>
      </w:r>
      <w:proofErr w:type="spellEnd"/>
      <w:r w:rsidRPr="002F120D">
        <w:rPr>
          <w:rFonts w:ascii="Times New Roman" w:hAnsi="Times New Roman"/>
          <w:sz w:val="24"/>
          <w:szCs w:val="24"/>
          <w:lang w:val="en-US"/>
        </w:rPr>
        <w:t>, K</w:t>
      </w:r>
      <w:r w:rsidR="003921CA">
        <w:rPr>
          <w:rFonts w:ascii="Times New Roman" w:hAnsi="Times New Roman"/>
          <w:sz w:val="24"/>
          <w:szCs w:val="24"/>
          <w:lang w:val="en-US"/>
        </w:rPr>
        <w:t>.</w:t>
      </w:r>
      <w:r w:rsidRPr="002F120D">
        <w:rPr>
          <w:rFonts w:ascii="Times New Roman" w:hAnsi="Times New Roman"/>
          <w:sz w:val="24"/>
          <w:szCs w:val="24"/>
          <w:lang w:val="en-US"/>
        </w:rPr>
        <w:t xml:space="preserve"> </w:t>
      </w:r>
      <w:proofErr w:type="spellStart"/>
      <w:r w:rsidRPr="002F120D">
        <w:rPr>
          <w:rFonts w:ascii="Times New Roman" w:hAnsi="Times New Roman"/>
          <w:sz w:val="24"/>
          <w:szCs w:val="24"/>
          <w:lang w:val="en-US"/>
        </w:rPr>
        <w:t>Seyboth</w:t>
      </w:r>
      <w:proofErr w:type="spellEnd"/>
      <w:r w:rsidRPr="002F120D">
        <w:rPr>
          <w:rFonts w:ascii="Times New Roman" w:hAnsi="Times New Roman"/>
          <w:sz w:val="24"/>
          <w:szCs w:val="24"/>
          <w:lang w:val="en-US"/>
        </w:rPr>
        <w:t>, A</w:t>
      </w:r>
      <w:r w:rsidR="003921CA">
        <w:rPr>
          <w:rFonts w:ascii="Times New Roman" w:hAnsi="Times New Roman"/>
          <w:sz w:val="24"/>
          <w:szCs w:val="24"/>
          <w:lang w:val="en-US"/>
        </w:rPr>
        <w:t>.</w:t>
      </w:r>
      <w:r w:rsidRPr="002F120D">
        <w:rPr>
          <w:rFonts w:ascii="Times New Roman" w:hAnsi="Times New Roman"/>
          <w:sz w:val="24"/>
          <w:szCs w:val="24"/>
          <w:lang w:val="en-US"/>
        </w:rPr>
        <w:t xml:space="preserve"> Adler, I</w:t>
      </w:r>
      <w:r w:rsidR="003921CA">
        <w:rPr>
          <w:rFonts w:ascii="Times New Roman" w:hAnsi="Times New Roman"/>
          <w:sz w:val="24"/>
          <w:szCs w:val="24"/>
          <w:lang w:val="en-US"/>
        </w:rPr>
        <w:t>.</w:t>
      </w:r>
      <w:r w:rsidRPr="002F120D">
        <w:rPr>
          <w:rFonts w:ascii="Times New Roman" w:hAnsi="Times New Roman"/>
          <w:sz w:val="24"/>
          <w:szCs w:val="24"/>
          <w:lang w:val="en-US"/>
        </w:rPr>
        <w:t xml:space="preserve"> Baum, S</w:t>
      </w:r>
      <w:r w:rsidR="003921CA">
        <w:rPr>
          <w:rFonts w:ascii="Times New Roman" w:hAnsi="Times New Roman"/>
          <w:sz w:val="24"/>
          <w:szCs w:val="24"/>
          <w:lang w:val="en-US"/>
        </w:rPr>
        <w:t>.</w:t>
      </w:r>
      <w:r w:rsidRPr="002F120D">
        <w:rPr>
          <w:rFonts w:ascii="Times New Roman" w:hAnsi="Times New Roman"/>
          <w:sz w:val="24"/>
          <w:szCs w:val="24"/>
          <w:lang w:val="en-US"/>
        </w:rPr>
        <w:t xml:space="preserve"> Brunner, P</w:t>
      </w:r>
      <w:r w:rsidR="003921CA">
        <w:rPr>
          <w:rFonts w:ascii="Times New Roman" w:hAnsi="Times New Roman"/>
          <w:sz w:val="24"/>
          <w:szCs w:val="24"/>
          <w:lang w:val="en-US"/>
        </w:rPr>
        <w:t>.</w:t>
      </w:r>
      <w:r w:rsidRPr="002F120D">
        <w:rPr>
          <w:rFonts w:ascii="Times New Roman" w:hAnsi="Times New Roman"/>
          <w:sz w:val="24"/>
          <w:szCs w:val="24"/>
          <w:lang w:val="en-US"/>
        </w:rPr>
        <w:t xml:space="preserve"> </w:t>
      </w:r>
      <w:proofErr w:type="spellStart"/>
      <w:r w:rsidRPr="002F120D">
        <w:rPr>
          <w:rFonts w:ascii="Times New Roman" w:hAnsi="Times New Roman"/>
          <w:sz w:val="24"/>
          <w:szCs w:val="24"/>
          <w:lang w:val="en-US"/>
        </w:rPr>
        <w:t>Eickemeier</w:t>
      </w:r>
      <w:proofErr w:type="spellEnd"/>
      <w:r w:rsidRPr="002F120D">
        <w:rPr>
          <w:rFonts w:ascii="Times New Roman" w:hAnsi="Times New Roman"/>
          <w:sz w:val="24"/>
          <w:szCs w:val="24"/>
          <w:lang w:val="en-US"/>
        </w:rPr>
        <w:t>, B</w:t>
      </w:r>
      <w:r w:rsidR="003921CA">
        <w:rPr>
          <w:rFonts w:ascii="Times New Roman" w:hAnsi="Times New Roman"/>
          <w:sz w:val="24"/>
          <w:szCs w:val="24"/>
          <w:lang w:val="en-US"/>
        </w:rPr>
        <w:t>.</w:t>
      </w:r>
      <w:r w:rsidRPr="002F120D">
        <w:rPr>
          <w:rFonts w:ascii="Times New Roman" w:hAnsi="Times New Roman"/>
          <w:sz w:val="24"/>
          <w:szCs w:val="24"/>
          <w:lang w:val="en-US"/>
        </w:rPr>
        <w:t xml:space="preserve"> </w:t>
      </w:r>
      <w:proofErr w:type="spellStart"/>
      <w:r w:rsidRPr="002F120D">
        <w:rPr>
          <w:rFonts w:ascii="Times New Roman" w:hAnsi="Times New Roman"/>
          <w:sz w:val="24"/>
          <w:szCs w:val="24"/>
          <w:lang w:val="en-US"/>
        </w:rPr>
        <w:t>Kriemann</w:t>
      </w:r>
      <w:proofErr w:type="spellEnd"/>
      <w:r w:rsidRPr="002F120D">
        <w:rPr>
          <w:rFonts w:ascii="Times New Roman" w:hAnsi="Times New Roman"/>
          <w:sz w:val="24"/>
          <w:szCs w:val="24"/>
          <w:lang w:val="en-US"/>
        </w:rPr>
        <w:t>, J</w:t>
      </w:r>
      <w:r w:rsidR="003921CA">
        <w:rPr>
          <w:rFonts w:ascii="Times New Roman" w:hAnsi="Times New Roman"/>
          <w:sz w:val="24"/>
          <w:szCs w:val="24"/>
          <w:lang w:val="en-US"/>
        </w:rPr>
        <w:t>.</w:t>
      </w:r>
      <w:r w:rsidRPr="002F120D">
        <w:rPr>
          <w:rFonts w:ascii="Times New Roman" w:hAnsi="Times New Roman"/>
          <w:sz w:val="24"/>
          <w:szCs w:val="24"/>
          <w:lang w:val="en-US"/>
        </w:rPr>
        <w:t xml:space="preserve"> Savolainen, S</w:t>
      </w:r>
      <w:r w:rsidR="003921CA">
        <w:rPr>
          <w:rFonts w:ascii="Times New Roman" w:hAnsi="Times New Roman"/>
          <w:sz w:val="24"/>
          <w:szCs w:val="24"/>
          <w:lang w:val="en-US"/>
        </w:rPr>
        <w:t>.</w:t>
      </w:r>
      <w:r w:rsidRPr="002F120D">
        <w:rPr>
          <w:rFonts w:ascii="Times New Roman" w:hAnsi="Times New Roman"/>
          <w:sz w:val="24"/>
          <w:szCs w:val="24"/>
          <w:lang w:val="en-US"/>
        </w:rPr>
        <w:t xml:space="preserve"> </w:t>
      </w:r>
      <w:proofErr w:type="spellStart"/>
      <w:r w:rsidRPr="002F120D">
        <w:rPr>
          <w:rFonts w:ascii="Times New Roman" w:hAnsi="Times New Roman"/>
          <w:sz w:val="24"/>
          <w:szCs w:val="24"/>
          <w:lang w:val="en-US"/>
        </w:rPr>
        <w:t>Schlömer</w:t>
      </w:r>
      <w:proofErr w:type="spellEnd"/>
      <w:r w:rsidRPr="002F120D">
        <w:rPr>
          <w:rFonts w:ascii="Times New Roman" w:hAnsi="Times New Roman"/>
          <w:sz w:val="24"/>
          <w:szCs w:val="24"/>
          <w:lang w:val="en-US"/>
        </w:rPr>
        <w:t>, C</w:t>
      </w:r>
      <w:r w:rsidR="003921CA">
        <w:rPr>
          <w:rFonts w:ascii="Times New Roman" w:hAnsi="Times New Roman"/>
          <w:sz w:val="24"/>
          <w:szCs w:val="24"/>
          <w:lang w:val="en-US"/>
        </w:rPr>
        <w:t>.</w:t>
      </w:r>
      <w:r w:rsidRPr="002F120D">
        <w:rPr>
          <w:rFonts w:ascii="Times New Roman" w:hAnsi="Times New Roman"/>
          <w:sz w:val="24"/>
          <w:szCs w:val="24"/>
          <w:lang w:val="en-US"/>
        </w:rPr>
        <w:t xml:space="preserve"> von </w:t>
      </w:r>
      <w:proofErr w:type="spellStart"/>
      <w:r w:rsidRPr="002F120D">
        <w:rPr>
          <w:rFonts w:ascii="Times New Roman" w:hAnsi="Times New Roman"/>
          <w:sz w:val="24"/>
          <w:szCs w:val="24"/>
          <w:lang w:val="en-US"/>
        </w:rPr>
        <w:t>Stechow</w:t>
      </w:r>
      <w:proofErr w:type="spellEnd"/>
      <w:r w:rsidRPr="002F120D">
        <w:rPr>
          <w:rFonts w:ascii="Times New Roman" w:hAnsi="Times New Roman"/>
          <w:sz w:val="24"/>
          <w:szCs w:val="24"/>
          <w:lang w:val="en-US"/>
        </w:rPr>
        <w:t>, T</w:t>
      </w:r>
      <w:r w:rsidR="003921CA">
        <w:rPr>
          <w:rFonts w:ascii="Times New Roman" w:hAnsi="Times New Roman"/>
          <w:sz w:val="24"/>
          <w:szCs w:val="24"/>
          <w:lang w:val="en-US"/>
        </w:rPr>
        <w:t>.</w:t>
      </w:r>
      <w:r w:rsidRPr="002F120D">
        <w:rPr>
          <w:rFonts w:ascii="Times New Roman" w:hAnsi="Times New Roman"/>
          <w:sz w:val="24"/>
          <w:szCs w:val="24"/>
          <w:lang w:val="en-US"/>
        </w:rPr>
        <w:t xml:space="preserve"> </w:t>
      </w:r>
      <w:proofErr w:type="spellStart"/>
      <w:r w:rsidRPr="002F120D">
        <w:rPr>
          <w:rFonts w:ascii="Times New Roman" w:hAnsi="Times New Roman"/>
          <w:sz w:val="24"/>
          <w:szCs w:val="24"/>
          <w:lang w:val="en-US"/>
        </w:rPr>
        <w:t>Zwickel</w:t>
      </w:r>
      <w:proofErr w:type="spellEnd"/>
      <w:r w:rsidRPr="002F120D">
        <w:rPr>
          <w:rFonts w:ascii="Times New Roman" w:hAnsi="Times New Roman"/>
          <w:sz w:val="24"/>
          <w:szCs w:val="24"/>
          <w:lang w:val="en-US"/>
        </w:rPr>
        <w:t>, J</w:t>
      </w:r>
      <w:r w:rsidR="003921CA">
        <w:rPr>
          <w:rFonts w:ascii="Times New Roman" w:hAnsi="Times New Roman"/>
          <w:sz w:val="24"/>
          <w:szCs w:val="24"/>
          <w:lang w:val="en-US"/>
        </w:rPr>
        <w:t>.</w:t>
      </w:r>
      <w:r w:rsidRPr="002F120D">
        <w:rPr>
          <w:rFonts w:ascii="Times New Roman" w:hAnsi="Times New Roman"/>
          <w:sz w:val="24"/>
          <w:szCs w:val="24"/>
          <w:lang w:val="en-US"/>
        </w:rPr>
        <w:t>C</w:t>
      </w:r>
      <w:r w:rsidR="003921CA">
        <w:rPr>
          <w:rFonts w:ascii="Times New Roman" w:hAnsi="Times New Roman"/>
          <w:sz w:val="24"/>
          <w:szCs w:val="24"/>
          <w:lang w:val="en-US"/>
        </w:rPr>
        <w:t>.</w:t>
      </w:r>
      <w:r w:rsidRPr="002F120D">
        <w:rPr>
          <w:rFonts w:ascii="Times New Roman" w:hAnsi="Times New Roman"/>
          <w:sz w:val="24"/>
          <w:szCs w:val="24"/>
          <w:lang w:val="en-US"/>
        </w:rPr>
        <w:t xml:space="preserve"> Minx.</w:t>
      </w:r>
      <w:r w:rsidR="003921CA">
        <w:rPr>
          <w:rFonts w:ascii="Times New Roman" w:hAnsi="Times New Roman"/>
          <w:sz w:val="24"/>
          <w:szCs w:val="24"/>
          <w:lang w:val="en-US"/>
        </w:rPr>
        <w:t>,</w:t>
      </w:r>
      <w:r w:rsidRPr="003921CA" w:rsidR="003921CA">
        <w:rPr>
          <w:rFonts w:ascii="Times New Roman" w:hAnsi="Times New Roman"/>
          <w:sz w:val="24"/>
          <w:szCs w:val="24"/>
          <w:lang w:val="en-US"/>
        </w:rPr>
        <w:t xml:space="preserve"> </w:t>
      </w:r>
      <w:r w:rsidRPr="002F120D" w:rsidR="003921CA">
        <w:rPr>
          <w:rFonts w:ascii="Times New Roman" w:hAnsi="Times New Roman"/>
          <w:sz w:val="24"/>
          <w:szCs w:val="24"/>
          <w:lang w:val="en-US"/>
        </w:rPr>
        <w:t>Eds.</w:t>
      </w:r>
      <w:r w:rsidR="003921CA">
        <w:rPr>
          <w:rFonts w:ascii="Times New Roman" w:hAnsi="Times New Roman"/>
          <w:sz w:val="24"/>
          <w:szCs w:val="24"/>
          <w:lang w:val="en-US"/>
        </w:rPr>
        <w:t>).</w:t>
      </w:r>
      <w:r w:rsidRPr="002F120D">
        <w:rPr>
          <w:rFonts w:ascii="Times New Roman" w:hAnsi="Times New Roman"/>
          <w:sz w:val="24"/>
          <w:szCs w:val="24"/>
          <w:lang w:val="en-US"/>
        </w:rPr>
        <w:t xml:space="preserve"> Cambridge University Press.</w:t>
      </w:r>
    </w:p>
    <w:p w:rsidRPr="002F120D" w:rsidR="002F120D" w:rsidP="00E14A1B" w:rsidRDefault="002F120D" w14:paraId="1CB6C481" w14:textId="77777777">
      <w:pPr>
        <w:autoSpaceDE w:val="0"/>
        <w:autoSpaceDN w:val="0"/>
        <w:adjustRightInd w:val="0"/>
        <w:spacing w:after="0" w:line="240" w:lineRule="auto"/>
        <w:ind w:left="851" w:hanging="851"/>
        <w:jc w:val="both"/>
        <w:rPr>
          <w:rFonts w:ascii="Times New Roman" w:hAnsi="Times New Roman"/>
          <w:sz w:val="24"/>
          <w:szCs w:val="24"/>
          <w:lang w:val="en-US"/>
        </w:rPr>
      </w:pPr>
    </w:p>
    <w:p w:rsidRPr="001F6716" w:rsidR="00907CEF" w:rsidP="00E14A1B" w:rsidRDefault="00907CEF" w14:paraId="4B59ED01" w14:textId="2AA033E8">
      <w:pPr>
        <w:spacing w:after="0" w:line="240" w:lineRule="auto"/>
        <w:ind w:left="851" w:hanging="851"/>
        <w:jc w:val="both"/>
        <w:rPr>
          <w:rFonts w:ascii="Times New Roman" w:hAnsi="Times New Roman"/>
          <w:sz w:val="24"/>
          <w:szCs w:val="24"/>
          <w:lang w:val="en-US"/>
        </w:rPr>
      </w:pPr>
      <w:r w:rsidRPr="002F120D">
        <w:rPr>
          <w:rFonts w:ascii="Times New Roman" w:hAnsi="Times New Roman"/>
          <w:sz w:val="24"/>
          <w:szCs w:val="24"/>
          <w:lang w:val="nl-NL"/>
        </w:rPr>
        <w:t>Klein, D</w:t>
      </w:r>
      <w:r w:rsidRPr="002F120D" w:rsidR="00523611">
        <w:rPr>
          <w:rFonts w:ascii="Times New Roman" w:hAnsi="Times New Roman"/>
          <w:sz w:val="24"/>
          <w:szCs w:val="24"/>
          <w:lang w:val="nl-NL"/>
        </w:rPr>
        <w:t xml:space="preserve">., </w:t>
      </w:r>
      <w:r w:rsidRPr="002F120D">
        <w:rPr>
          <w:rFonts w:ascii="Times New Roman" w:hAnsi="Times New Roman"/>
          <w:sz w:val="24"/>
          <w:szCs w:val="24"/>
          <w:lang w:val="nl-NL"/>
        </w:rPr>
        <w:t>Wolf, C</w:t>
      </w:r>
      <w:r w:rsidRPr="002F120D" w:rsidR="00523611">
        <w:rPr>
          <w:rFonts w:ascii="Times New Roman" w:hAnsi="Times New Roman"/>
          <w:sz w:val="24"/>
          <w:szCs w:val="24"/>
          <w:lang w:val="nl-NL"/>
        </w:rPr>
        <w:t>., Schulz,</w:t>
      </w:r>
      <w:r w:rsidRPr="002F120D">
        <w:rPr>
          <w:rFonts w:ascii="Times New Roman" w:hAnsi="Times New Roman"/>
          <w:sz w:val="24"/>
          <w:szCs w:val="24"/>
          <w:lang w:val="nl-NL"/>
        </w:rPr>
        <w:t xml:space="preserve"> C</w:t>
      </w:r>
      <w:r w:rsidRPr="002F120D" w:rsidR="00523611">
        <w:rPr>
          <w:rFonts w:ascii="Times New Roman" w:hAnsi="Times New Roman"/>
          <w:sz w:val="24"/>
          <w:szCs w:val="24"/>
          <w:lang w:val="nl-NL"/>
        </w:rPr>
        <w:t>. y</w:t>
      </w:r>
      <w:r w:rsidRPr="002F120D">
        <w:rPr>
          <w:rFonts w:ascii="Times New Roman" w:hAnsi="Times New Roman"/>
          <w:sz w:val="24"/>
          <w:szCs w:val="24"/>
          <w:lang w:val="nl-NL"/>
        </w:rPr>
        <w:t xml:space="preserve"> Weber</w:t>
      </w:r>
      <w:r w:rsidRPr="002F120D" w:rsidR="00523611">
        <w:rPr>
          <w:rFonts w:ascii="Times New Roman" w:hAnsi="Times New Roman"/>
          <w:sz w:val="24"/>
          <w:szCs w:val="24"/>
          <w:lang w:val="nl-NL"/>
        </w:rPr>
        <w:t>,</w:t>
      </w:r>
      <w:r w:rsidRPr="002F120D">
        <w:rPr>
          <w:rFonts w:ascii="Times New Roman" w:hAnsi="Times New Roman"/>
          <w:sz w:val="24"/>
          <w:szCs w:val="24"/>
          <w:lang w:val="nl-NL"/>
        </w:rPr>
        <w:t xml:space="preserve"> G. </w:t>
      </w:r>
      <w:r w:rsidRPr="002F120D" w:rsidR="006549CC">
        <w:rPr>
          <w:rFonts w:ascii="Times New Roman" w:hAnsi="Times New Roman"/>
          <w:sz w:val="24"/>
          <w:szCs w:val="24"/>
          <w:lang w:val="nl-NL"/>
        </w:rPr>
        <w:t>(</w:t>
      </w:r>
      <w:r w:rsidRPr="002F120D">
        <w:rPr>
          <w:rFonts w:ascii="Times New Roman" w:hAnsi="Times New Roman"/>
          <w:sz w:val="24"/>
          <w:szCs w:val="24"/>
          <w:lang w:val="nl-NL"/>
        </w:rPr>
        <w:t>2015</w:t>
      </w:r>
      <w:r w:rsidRPr="002F120D" w:rsidR="006549CC">
        <w:rPr>
          <w:rFonts w:ascii="Times New Roman" w:hAnsi="Times New Roman"/>
          <w:sz w:val="24"/>
          <w:szCs w:val="24"/>
          <w:lang w:val="nl-NL"/>
        </w:rPr>
        <w:t>)</w:t>
      </w:r>
      <w:r w:rsidRPr="002F120D">
        <w:rPr>
          <w:rFonts w:ascii="Times New Roman" w:hAnsi="Times New Roman"/>
          <w:sz w:val="24"/>
          <w:szCs w:val="24"/>
          <w:lang w:val="nl-NL"/>
        </w:rPr>
        <w:t xml:space="preserve">. </w:t>
      </w:r>
      <w:r w:rsidRPr="002F120D">
        <w:rPr>
          <w:rFonts w:ascii="Times New Roman" w:hAnsi="Times New Roman"/>
          <w:sz w:val="24"/>
          <w:szCs w:val="24"/>
          <w:lang w:val="en-US"/>
        </w:rPr>
        <w:t xml:space="preserve">20 years of life cycle assessment (LCA) in the forestry sector: </w:t>
      </w:r>
      <w:r w:rsidR="003921CA">
        <w:rPr>
          <w:rFonts w:ascii="Times New Roman" w:hAnsi="Times New Roman"/>
          <w:sz w:val="24"/>
          <w:szCs w:val="24"/>
          <w:lang w:val="en-US"/>
        </w:rPr>
        <w:t>S</w:t>
      </w:r>
      <w:r w:rsidRPr="002F120D">
        <w:rPr>
          <w:rFonts w:ascii="Times New Roman" w:hAnsi="Times New Roman"/>
          <w:sz w:val="24"/>
          <w:szCs w:val="24"/>
          <w:lang w:val="en-US"/>
        </w:rPr>
        <w:t xml:space="preserve">tate of the art and a methodical proposal for the LCA of forest production. </w:t>
      </w:r>
      <w:hyperlink w:tgtFrame="_blank" w:history="1" r:id="rId22">
        <w:r w:rsidRPr="002F120D" w:rsidR="00E374F4">
          <w:rPr>
            <w:rFonts w:ascii="Times New Roman" w:hAnsi="Times New Roman"/>
            <w:i/>
            <w:sz w:val="24"/>
            <w:szCs w:val="24"/>
            <w:lang w:val="en-US"/>
          </w:rPr>
          <w:t>The International Journal of Life Cycle Assessment</w:t>
        </w:r>
      </w:hyperlink>
      <w:r w:rsidRPr="002F120D" w:rsidR="006549CC">
        <w:rPr>
          <w:rFonts w:ascii="Times New Roman" w:hAnsi="Times New Roman"/>
          <w:sz w:val="24"/>
          <w:szCs w:val="24"/>
          <w:lang w:val="en-US"/>
        </w:rPr>
        <w:t>,</w:t>
      </w:r>
      <w:r w:rsidRPr="002F120D" w:rsidR="009E6E58">
        <w:rPr>
          <w:rFonts w:ascii="Times New Roman" w:hAnsi="Times New Roman"/>
          <w:sz w:val="24"/>
          <w:szCs w:val="24"/>
          <w:lang w:val="en-US"/>
        </w:rPr>
        <w:t xml:space="preserve"> </w:t>
      </w:r>
      <w:r w:rsidRPr="002F120D">
        <w:rPr>
          <w:rFonts w:ascii="Times New Roman" w:hAnsi="Times New Roman"/>
          <w:i/>
          <w:sz w:val="24"/>
          <w:szCs w:val="24"/>
          <w:lang w:val="en-US"/>
        </w:rPr>
        <w:t>20</w:t>
      </w:r>
      <w:r w:rsidRPr="002F120D" w:rsidR="006549CC">
        <w:rPr>
          <w:rFonts w:ascii="Times New Roman" w:hAnsi="Times New Roman"/>
          <w:sz w:val="24"/>
          <w:szCs w:val="24"/>
          <w:lang w:val="en-US"/>
        </w:rPr>
        <w:t>,</w:t>
      </w:r>
      <w:r w:rsidRPr="002F120D" w:rsidR="009E6E58">
        <w:rPr>
          <w:rFonts w:ascii="Times New Roman" w:hAnsi="Times New Roman"/>
          <w:sz w:val="24"/>
          <w:szCs w:val="24"/>
          <w:lang w:val="en-US"/>
        </w:rPr>
        <w:t xml:space="preserve"> </w:t>
      </w:r>
      <w:r w:rsidRPr="002F120D">
        <w:rPr>
          <w:rFonts w:ascii="Times New Roman" w:hAnsi="Times New Roman"/>
          <w:sz w:val="24"/>
          <w:szCs w:val="24"/>
          <w:lang w:val="en-US"/>
        </w:rPr>
        <w:t>556-575.</w:t>
      </w:r>
      <w:r w:rsidRPr="002F120D" w:rsidR="00FB481B">
        <w:rPr>
          <w:rFonts w:ascii="Times New Roman" w:hAnsi="Times New Roman"/>
          <w:sz w:val="24"/>
          <w:szCs w:val="24"/>
          <w:lang w:val="en-US"/>
        </w:rPr>
        <w:t xml:space="preserve"> </w:t>
      </w:r>
      <w:hyperlink w:history="1" r:id="rId23">
        <w:r w:rsidRPr="002F120D" w:rsidR="00525619">
          <w:rPr>
            <w:rStyle w:val="Hipervnculo"/>
            <w:rFonts w:ascii="Times New Roman" w:hAnsi="Times New Roman"/>
            <w:sz w:val="24"/>
            <w:szCs w:val="24"/>
            <w:lang w:val="en-US"/>
          </w:rPr>
          <w:t>https://www.researchgate.net/publication/273294486</w:t>
        </w:r>
      </w:hyperlink>
      <w:r w:rsidRPr="002F120D" w:rsidR="00525619">
        <w:rPr>
          <w:rFonts w:ascii="Times New Roman" w:hAnsi="Times New Roman"/>
          <w:sz w:val="24"/>
          <w:szCs w:val="24"/>
          <w:lang w:val="en-US"/>
        </w:rPr>
        <w:t xml:space="preserve">. </w:t>
      </w:r>
      <w:hyperlink w:history="1" r:id="rId24">
        <w:r w:rsidRPr="002F120D" w:rsidR="00525619">
          <w:rPr>
            <w:rStyle w:val="Hipervnculo"/>
            <w:rFonts w:ascii="Times New Roman" w:hAnsi="Times New Roman"/>
            <w:sz w:val="24"/>
            <w:szCs w:val="24"/>
            <w:lang w:val="en-US"/>
          </w:rPr>
          <w:t>https://doi.org/10.1007/s11367-015-0847-1</w:t>
        </w:r>
      </w:hyperlink>
    </w:p>
    <w:p w:rsidRPr="002F120D" w:rsidR="00525619" w:rsidP="00E14A1B" w:rsidRDefault="00525619" w14:paraId="26939B9C" w14:textId="77777777">
      <w:pPr>
        <w:spacing w:after="0" w:line="240" w:lineRule="auto"/>
        <w:ind w:left="851" w:hanging="851"/>
        <w:jc w:val="both"/>
        <w:rPr>
          <w:rFonts w:ascii="Times New Roman" w:hAnsi="Times New Roman"/>
          <w:sz w:val="24"/>
          <w:szCs w:val="24"/>
          <w:lang w:val="en-US"/>
        </w:rPr>
      </w:pPr>
    </w:p>
    <w:p w:rsidR="00907CEF" w:rsidP="00E14A1B" w:rsidRDefault="00907CEF" w14:paraId="53E622F1" w14:textId="2C2318E9">
      <w:pPr>
        <w:spacing w:after="0" w:line="240" w:lineRule="auto"/>
        <w:ind w:left="851" w:hanging="851"/>
        <w:jc w:val="both"/>
        <w:rPr>
          <w:rFonts w:ascii="Times New Roman" w:hAnsi="Times New Roman"/>
          <w:sz w:val="24"/>
          <w:szCs w:val="24"/>
        </w:rPr>
      </w:pPr>
      <w:r w:rsidRPr="002F120D">
        <w:rPr>
          <w:rFonts w:ascii="Times New Roman" w:hAnsi="Times New Roman"/>
          <w:sz w:val="24"/>
          <w:szCs w:val="24"/>
          <w:lang w:val="en-US"/>
        </w:rPr>
        <w:t>Life Cycle Initiative, F</w:t>
      </w:r>
      <w:r w:rsidR="003921CA">
        <w:rPr>
          <w:rFonts w:ascii="Times New Roman" w:hAnsi="Times New Roman"/>
          <w:sz w:val="24"/>
          <w:szCs w:val="24"/>
          <w:lang w:val="en-US"/>
        </w:rPr>
        <w:t xml:space="preserve">. </w:t>
      </w:r>
      <w:r w:rsidRPr="002F120D">
        <w:rPr>
          <w:rFonts w:ascii="Times New Roman" w:hAnsi="Times New Roman"/>
          <w:sz w:val="24"/>
          <w:szCs w:val="24"/>
          <w:lang w:val="en-US"/>
        </w:rPr>
        <w:t xml:space="preserve">R. </w:t>
      </w:r>
      <w:r w:rsidRPr="002F120D" w:rsidR="006549CC">
        <w:rPr>
          <w:rFonts w:ascii="Times New Roman" w:hAnsi="Times New Roman"/>
          <w:sz w:val="24"/>
          <w:szCs w:val="24"/>
          <w:lang w:val="en-US"/>
        </w:rPr>
        <w:t>(</w:t>
      </w:r>
      <w:r w:rsidRPr="002F120D">
        <w:rPr>
          <w:rFonts w:ascii="Times New Roman" w:hAnsi="Times New Roman"/>
          <w:sz w:val="24"/>
          <w:szCs w:val="24"/>
          <w:lang w:val="en-US"/>
        </w:rPr>
        <w:t>2017</w:t>
      </w:r>
      <w:r w:rsidRPr="002F120D" w:rsidR="006549CC">
        <w:rPr>
          <w:rFonts w:ascii="Times New Roman" w:hAnsi="Times New Roman"/>
          <w:sz w:val="24"/>
          <w:szCs w:val="24"/>
          <w:lang w:val="en-US"/>
        </w:rPr>
        <w:t>)</w:t>
      </w:r>
      <w:r w:rsidRPr="002F120D">
        <w:rPr>
          <w:rFonts w:ascii="Times New Roman" w:hAnsi="Times New Roman"/>
          <w:sz w:val="24"/>
          <w:szCs w:val="24"/>
          <w:lang w:val="en-US"/>
        </w:rPr>
        <w:t xml:space="preserve">. </w:t>
      </w:r>
      <w:r w:rsidRPr="002F120D">
        <w:rPr>
          <w:rFonts w:ascii="Times New Roman" w:hAnsi="Times New Roman"/>
          <w:i/>
          <w:sz w:val="24"/>
          <w:szCs w:val="24"/>
          <w:lang w:val="en-US"/>
        </w:rPr>
        <w:t>What is Life Cycle Thinking</w:t>
      </w:r>
      <w:r w:rsidRPr="002F120D" w:rsidR="006549CC">
        <w:rPr>
          <w:rFonts w:ascii="Times New Roman" w:hAnsi="Times New Roman"/>
          <w:sz w:val="24"/>
          <w:szCs w:val="24"/>
          <w:lang w:val="en-US"/>
        </w:rPr>
        <w:t>?</w:t>
      </w:r>
      <w:r w:rsidRPr="002F120D">
        <w:rPr>
          <w:rFonts w:ascii="Times New Roman" w:hAnsi="Times New Roman"/>
          <w:sz w:val="24"/>
          <w:szCs w:val="24"/>
          <w:lang w:val="en-US"/>
        </w:rPr>
        <w:t xml:space="preserve"> </w:t>
      </w:r>
      <w:hyperlink w:history="1" r:id="rId25">
        <w:r w:rsidRPr="00E14383" w:rsidR="002F120D">
          <w:rPr>
            <w:rStyle w:val="Hipervnculo"/>
            <w:rFonts w:ascii="Times New Roman" w:hAnsi="Times New Roman"/>
            <w:sz w:val="24"/>
            <w:szCs w:val="24"/>
          </w:rPr>
          <w:t>https://www.lifecycleinitiative.org/starting-life-cycle-thinking/what-is-life-cycle-thinking/</w:t>
        </w:r>
      </w:hyperlink>
    </w:p>
    <w:p w:rsidRPr="002F120D" w:rsidR="002F120D" w:rsidP="00E14A1B" w:rsidRDefault="002F120D" w14:paraId="6F205041" w14:textId="77777777">
      <w:pPr>
        <w:spacing w:after="0" w:line="240" w:lineRule="auto"/>
        <w:ind w:left="851" w:hanging="851"/>
        <w:jc w:val="both"/>
        <w:rPr>
          <w:rFonts w:ascii="Times New Roman" w:hAnsi="Times New Roman"/>
          <w:sz w:val="24"/>
          <w:szCs w:val="24"/>
        </w:rPr>
      </w:pPr>
    </w:p>
    <w:p w:rsidRPr="001F6716" w:rsidR="00907CEF" w:rsidP="00E14A1B" w:rsidRDefault="00907CEF" w14:paraId="3ED760C0" w14:textId="04F118EA">
      <w:pPr>
        <w:autoSpaceDE w:val="0"/>
        <w:autoSpaceDN w:val="0"/>
        <w:adjustRightInd w:val="0"/>
        <w:spacing w:after="0" w:line="240" w:lineRule="auto"/>
        <w:ind w:left="851" w:hanging="851"/>
        <w:jc w:val="both"/>
        <w:rPr>
          <w:rFonts w:ascii="Times New Roman" w:hAnsi="Times New Roman"/>
          <w:sz w:val="24"/>
          <w:szCs w:val="24"/>
          <w:lang w:val="en-US"/>
        </w:rPr>
      </w:pPr>
      <w:proofErr w:type="spellStart"/>
      <w:r w:rsidRPr="002F120D">
        <w:rPr>
          <w:rFonts w:ascii="Times New Roman" w:hAnsi="Times New Roman"/>
          <w:sz w:val="24"/>
          <w:szCs w:val="24"/>
        </w:rPr>
        <w:t>Louman</w:t>
      </w:r>
      <w:proofErr w:type="spellEnd"/>
      <w:r w:rsidRPr="002F120D">
        <w:rPr>
          <w:rFonts w:ascii="Times New Roman" w:hAnsi="Times New Roman"/>
          <w:sz w:val="24"/>
          <w:szCs w:val="24"/>
        </w:rPr>
        <w:t>, B</w:t>
      </w:r>
      <w:r w:rsidRPr="002F120D" w:rsidR="006549CC">
        <w:rPr>
          <w:rFonts w:ascii="Times New Roman" w:hAnsi="Times New Roman"/>
          <w:sz w:val="24"/>
          <w:szCs w:val="24"/>
        </w:rPr>
        <w:t xml:space="preserve">., </w:t>
      </w:r>
      <w:r w:rsidRPr="002F120D">
        <w:rPr>
          <w:rFonts w:ascii="Times New Roman" w:hAnsi="Times New Roman"/>
          <w:sz w:val="24"/>
          <w:szCs w:val="24"/>
        </w:rPr>
        <w:t>Gómez, M</w:t>
      </w:r>
      <w:r w:rsidRPr="002F120D" w:rsidR="006549CC">
        <w:rPr>
          <w:rFonts w:ascii="Times New Roman" w:hAnsi="Times New Roman"/>
          <w:sz w:val="24"/>
          <w:szCs w:val="24"/>
        </w:rPr>
        <w:t>. y</w:t>
      </w:r>
      <w:r w:rsidRPr="002F120D">
        <w:rPr>
          <w:rFonts w:ascii="Times New Roman" w:hAnsi="Times New Roman"/>
          <w:sz w:val="24"/>
          <w:szCs w:val="24"/>
        </w:rPr>
        <w:t xml:space="preserve"> </w:t>
      </w:r>
      <w:r w:rsidRPr="002F120D" w:rsidR="00F03479">
        <w:rPr>
          <w:rFonts w:ascii="Times New Roman" w:hAnsi="Times New Roman"/>
          <w:sz w:val="24"/>
          <w:szCs w:val="24"/>
        </w:rPr>
        <w:t>N</w:t>
      </w:r>
      <w:r w:rsidRPr="002F120D">
        <w:rPr>
          <w:rFonts w:ascii="Times New Roman" w:hAnsi="Times New Roman"/>
          <w:sz w:val="24"/>
          <w:szCs w:val="24"/>
        </w:rPr>
        <w:t xml:space="preserve">avarro, G. </w:t>
      </w:r>
      <w:r w:rsidRPr="002F120D" w:rsidR="006549CC">
        <w:rPr>
          <w:rFonts w:ascii="Times New Roman" w:hAnsi="Times New Roman"/>
          <w:sz w:val="24"/>
          <w:szCs w:val="24"/>
        </w:rPr>
        <w:t>(</w:t>
      </w:r>
      <w:r w:rsidRPr="002F120D">
        <w:rPr>
          <w:rFonts w:ascii="Times New Roman" w:hAnsi="Times New Roman"/>
          <w:sz w:val="24"/>
          <w:szCs w:val="24"/>
        </w:rPr>
        <w:t>2006</w:t>
      </w:r>
      <w:r w:rsidRPr="002F120D" w:rsidR="006549CC">
        <w:rPr>
          <w:rFonts w:ascii="Times New Roman" w:hAnsi="Times New Roman"/>
          <w:sz w:val="24"/>
          <w:szCs w:val="24"/>
        </w:rPr>
        <w:t>)</w:t>
      </w:r>
      <w:r w:rsidRPr="002F120D">
        <w:rPr>
          <w:rFonts w:ascii="Times New Roman" w:hAnsi="Times New Roman"/>
          <w:sz w:val="24"/>
          <w:szCs w:val="24"/>
        </w:rPr>
        <w:t xml:space="preserve">. </w:t>
      </w:r>
      <w:r w:rsidRPr="001F6716">
        <w:rPr>
          <w:rFonts w:ascii="Times New Roman" w:hAnsi="Times New Roman"/>
          <w:iCs/>
          <w:sz w:val="24"/>
          <w:szCs w:val="24"/>
        </w:rPr>
        <w:t>Determinación de costos, productividad y rendimientos del aprovechamiento forestal.</w:t>
      </w:r>
      <w:r w:rsidRPr="002F120D">
        <w:rPr>
          <w:rFonts w:ascii="Times New Roman" w:hAnsi="Times New Roman"/>
          <w:i/>
          <w:sz w:val="24"/>
          <w:szCs w:val="24"/>
        </w:rPr>
        <w:t xml:space="preserve"> </w:t>
      </w:r>
      <w:r w:rsidRPr="001F6716" w:rsidR="003921CA">
        <w:rPr>
          <w:rFonts w:ascii="Times New Roman" w:hAnsi="Times New Roman"/>
          <w:iCs/>
          <w:sz w:val="24"/>
          <w:szCs w:val="24"/>
        </w:rPr>
        <w:t>En</w:t>
      </w:r>
      <w:r w:rsidR="003921CA">
        <w:rPr>
          <w:rFonts w:ascii="Times New Roman" w:hAnsi="Times New Roman"/>
          <w:i/>
          <w:sz w:val="24"/>
          <w:szCs w:val="24"/>
        </w:rPr>
        <w:t xml:space="preserve"> </w:t>
      </w:r>
      <w:r w:rsidRPr="002F120D" w:rsidR="003921CA">
        <w:rPr>
          <w:rFonts w:ascii="Times New Roman" w:hAnsi="Times New Roman"/>
          <w:sz w:val="24"/>
          <w:szCs w:val="24"/>
        </w:rPr>
        <w:t xml:space="preserve">L. Orozco, C. </w:t>
      </w:r>
      <w:proofErr w:type="spellStart"/>
      <w:r w:rsidRPr="002F120D" w:rsidR="003921CA">
        <w:rPr>
          <w:rFonts w:ascii="Times New Roman" w:hAnsi="Times New Roman"/>
          <w:sz w:val="24"/>
          <w:szCs w:val="24"/>
        </w:rPr>
        <w:t>Brumér</w:t>
      </w:r>
      <w:proofErr w:type="spellEnd"/>
      <w:r w:rsidRPr="002F120D" w:rsidR="003921CA">
        <w:rPr>
          <w:rFonts w:ascii="Times New Roman" w:hAnsi="Times New Roman"/>
          <w:sz w:val="24"/>
          <w:szCs w:val="24"/>
        </w:rPr>
        <w:t>, D. Quirós</w:t>
      </w:r>
      <w:r w:rsidRPr="003921CA" w:rsidR="003921CA">
        <w:rPr>
          <w:rFonts w:ascii="Times New Roman" w:hAnsi="Times New Roman"/>
          <w:sz w:val="24"/>
          <w:szCs w:val="24"/>
        </w:rPr>
        <w:t xml:space="preserve"> </w:t>
      </w:r>
      <w:r w:rsidR="003921CA">
        <w:rPr>
          <w:rFonts w:ascii="Times New Roman" w:hAnsi="Times New Roman"/>
          <w:sz w:val="24"/>
          <w:szCs w:val="24"/>
        </w:rPr>
        <w:t>(</w:t>
      </w:r>
      <w:r w:rsidRPr="002F120D" w:rsidR="003921CA">
        <w:rPr>
          <w:rFonts w:ascii="Times New Roman" w:hAnsi="Times New Roman"/>
          <w:sz w:val="24"/>
          <w:szCs w:val="24"/>
        </w:rPr>
        <w:t>Eds.</w:t>
      </w:r>
      <w:r w:rsidR="003921CA">
        <w:rPr>
          <w:rFonts w:ascii="Times New Roman" w:hAnsi="Times New Roman"/>
          <w:sz w:val="24"/>
          <w:szCs w:val="24"/>
        </w:rPr>
        <w:t>),</w:t>
      </w:r>
      <w:r w:rsidRPr="002F120D">
        <w:rPr>
          <w:rFonts w:ascii="Times New Roman" w:hAnsi="Times New Roman"/>
          <w:i/>
          <w:sz w:val="24"/>
          <w:szCs w:val="24"/>
        </w:rPr>
        <w:t xml:space="preserve"> </w:t>
      </w:r>
      <w:r w:rsidR="003921CA">
        <w:rPr>
          <w:rFonts w:ascii="Times New Roman" w:hAnsi="Times New Roman"/>
          <w:i/>
          <w:sz w:val="24"/>
          <w:szCs w:val="24"/>
        </w:rPr>
        <w:t>A</w:t>
      </w:r>
      <w:r w:rsidRPr="002F120D">
        <w:rPr>
          <w:rFonts w:ascii="Times New Roman" w:hAnsi="Times New Roman"/>
          <w:i/>
          <w:sz w:val="24"/>
          <w:szCs w:val="24"/>
        </w:rPr>
        <w:t>provechamiento de impacto reducido en bosques latifoliados húmedos tropicales</w:t>
      </w:r>
      <w:r w:rsidRPr="002F120D">
        <w:rPr>
          <w:rFonts w:ascii="Times New Roman" w:hAnsi="Times New Roman"/>
          <w:sz w:val="24"/>
          <w:szCs w:val="24"/>
        </w:rPr>
        <w:t xml:space="preserve"> </w:t>
      </w:r>
      <w:r w:rsidR="003921CA">
        <w:rPr>
          <w:rFonts w:ascii="Times New Roman" w:hAnsi="Times New Roman"/>
          <w:sz w:val="24"/>
          <w:szCs w:val="24"/>
        </w:rPr>
        <w:t>(</w:t>
      </w:r>
      <w:r w:rsidRPr="002F120D" w:rsidR="003921CA">
        <w:rPr>
          <w:rFonts w:ascii="Times New Roman" w:hAnsi="Times New Roman"/>
          <w:sz w:val="24"/>
          <w:szCs w:val="24"/>
        </w:rPr>
        <w:t>p</w:t>
      </w:r>
      <w:r w:rsidR="003921CA">
        <w:rPr>
          <w:rFonts w:ascii="Times New Roman" w:hAnsi="Times New Roman"/>
          <w:sz w:val="24"/>
          <w:szCs w:val="24"/>
        </w:rPr>
        <w:t>p</w:t>
      </w:r>
      <w:r w:rsidRPr="002F120D" w:rsidR="003921CA">
        <w:rPr>
          <w:rFonts w:ascii="Times New Roman" w:hAnsi="Times New Roman"/>
          <w:sz w:val="24"/>
          <w:szCs w:val="24"/>
        </w:rPr>
        <w:t>. 278-312</w:t>
      </w:r>
      <w:r w:rsidR="00B50125">
        <w:rPr>
          <w:rFonts w:ascii="Times New Roman" w:hAnsi="Times New Roman"/>
          <w:sz w:val="24"/>
          <w:szCs w:val="24"/>
        </w:rPr>
        <w:t xml:space="preserve">). </w:t>
      </w:r>
      <w:r w:rsidRPr="001F6716">
        <w:rPr>
          <w:rFonts w:ascii="Times New Roman" w:hAnsi="Times New Roman"/>
          <w:sz w:val="24"/>
          <w:szCs w:val="24"/>
          <w:lang w:val="en-US"/>
        </w:rPr>
        <w:t>CATI</w:t>
      </w:r>
      <w:r w:rsidRPr="001F6716" w:rsidR="006549CC">
        <w:rPr>
          <w:rFonts w:ascii="Times New Roman" w:hAnsi="Times New Roman"/>
          <w:sz w:val="24"/>
          <w:szCs w:val="24"/>
          <w:lang w:val="en-US"/>
        </w:rPr>
        <w:t>E</w:t>
      </w:r>
      <w:r w:rsidRPr="001F6716">
        <w:rPr>
          <w:rFonts w:ascii="Times New Roman" w:hAnsi="Times New Roman"/>
          <w:sz w:val="24"/>
          <w:szCs w:val="24"/>
          <w:lang w:val="en-US"/>
        </w:rPr>
        <w:t xml:space="preserve">. </w:t>
      </w:r>
    </w:p>
    <w:p w:rsidRPr="001F6716" w:rsidR="002F120D" w:rsidP="00E14A1B" w:rsidRDefault="002F120D" w14:paraId="60F626F1" w14:textId="77777777">
      <w:pPr>
        <w:autoSpaceDE w:val="0"/>
        <w:autoSpaceDN w:val="0"/>
        <w:adjustRightInd w:val="0"/>
        <w:spacing w:after="0" w:line="240" w:lineRule="auto"/>
        <w:ind w:left="851" w:hanging="851"/>
        <w:jc w:val="both"/>
        <w:rPr>
          <w:rFonts w:ascii="Times New Roman" w:hAnsi="Times New Roman"/>
          <w:sz w:val="24"/>
          <w:szCs w:val="24"/>
          <w:lang w:val="en-US"/>
        </w:rPr>
      </w:pPr>
    </w:p>
    <w:p w:rsidRPr="002F120D" w:rsidR="00907CEF" w:rsidP="00E14A1B" w:rsidRDefault="00907CEF" w14:paraId="67A7807C" w14:textId="6E57949C">
      <w:pPr>
        <w:spacing w:after="0" w:line="240" w:lineRule="auto"/>
        <w:ind w:left="851" w:hanging="851"/>
        <w:jc w:val="both"/>
        <w:rPr>
          <w:rFonts w:ascii="Times New Roman" w:hAnsi="Times New Roman"/>
          <w:sz w:val="24"/>
          <w:szCs w:val="24"/>
          <w:lang w:val="en-US"/>
        </w:rPr>
      </w:pPr>
      <w:r w:rsidRPr="001F6716">
        <w:rPr>
          <w:rFonts w:ascii="Times New Roman" w:hAnsi="Times New Roman"/>
          <w:sz w:val="24"/>
          <w:szCs w:val="24"/>
          <w:lang w:val="en-US"/>
        </w:rPr>
        <w:t>Martínez, C</w:t>
      </w:r>
      <w:r w:rsidRPr="001F6716" w:rsidR="006549CC">
        <w:rPr>
          <w:rFonts w:ascii="Times New Roman" w:hAnsi="Times New Roman"/>
          <w:sz w:val="24"/>
          <w:szCs w:val="24"/>
          <w:lang w:val="en-US"/>
        </w:rPr>
        <w:t xml:space="preserve">. y </w:t>
      </w:r>
      <w:proofErr w:type="spellStart"/>
      <w:r w:rsidRPr="001F6716">
        <w:rPr>
          <w:rFonts w:ascii="Times New Roman" w:hAnsi="Times New Roman"/>
          <w:sz w:val="24"/>
          <w:szCs w:val="24"/>
          <w:lang w:val="en-US"/>
        </w:rPr>
        <w:t>Berdasco</w:t>
      </w:r>
      <w:proofErr w:type="spellEnd"/>
      <w:r w:rsidRPr="001F6716">
        <w:rPr>
          <w:rFonts w:ascii="Times New Roman" w:hAnsi="Times New Roman"/>
          <w:sz w:val="24"/>
          <w:szCs w:val="24"/>
          <w:lang w:val="en-US"/>
        </w:rPr>
        <w:t xml:space="preserve">, L. </w:t>
      </w:r>
      <w:r w:rsidRPr="001F6716" w:rsidR="006549CC">
        <w:rPr>
          <w:rFonts w:ascii="Times New Roman" w:hAnsi="Times New Roman"/>
          <w:sz w:val="24"/>
          <w:szCs w:val="24"/>
          <w:lang w:val="en-US"/>
        </w:rPr>
        <w:t>(</w:t>
      </w:r>
      <w:r w:rsidRPr="001F6716">
        <w:rPr>
          <w:rFonts w:ascii="Times New Roman" w:hAnsi="Times New Roman"/>
          <w:sz w:val="24"/>
          <w:szCs w:val="24"/>
          <w:lang w:val="en-US"/>
        </w:rPr>
        <w:t>2015</w:t>
      </w:r>
      <w:r w:rsidRPr="001F6716" w:rsidR="006549CC">
        <w:rPr>
          <w:rFonts w:ascii="Times New Roman" w:hAnsi="Times New Roman"/>
          <w:sz w:val="24"/>
          <w:szCs w:val="24"/>
          <w:lang w:val="en-US"/>
        </w:rPr>
        <w:t>)</w:t>
      </w:r>
      <w:r w:rsidRPr="001F6716">
        <w:rPr>
          <w:rFonts w:ascii="Times New Roman" w:hAnsi="Times New Roman"/>
          <w:sz w:val="24"/>
          <w:szCs w:val="24"/>
          <w:lang w:val="en-US"/>
        </w:rPr>
        <w:t xml:space="preserve">. </w:t>
      </w:r>
      <w:r w:rsidRPr="002F120D">
        <w:rPr>
          <w:rFonts w:ascii="Times New Roman" w:hAnsi="Times New Roman"/>
          <w:sz w:val="24"/>
          <w:szCs w:val="24"/>
          <w:lang w:val="en-US"/>
        </w:rPr>
        <w:t xml:space="preserve">Carbon footprint of sawn timber products of </w:t>
      </w:r>
      <w:r w:rsidRPr="002F120D">
        <w:rPr>
          <w:rFonts w:ascii="Times New Roman" w:hAnsi="Times New Roman"/>
          <w:i/>
          <w:iCs/>
          <w:sz w:val="24"/>
          <w:szCs w:val="24"/>
          <w:lang w:val="en-US"/>
        </w:rPr>
        <w:t>Castanea sativa</w:t>
      </w:r>
      <w:r w:rsidRPr="002F120D">
        <w:rPr>
          <w:rFonts w:ascii="Times New Roman" w:hAnsi="Times New Roman"/>
          <w:sz w:val="24"/>
          <w:szCs w:val="24"/>
          <w:lang w:val="en-US"/>
        </w:rPr>
        <w:t xml:space="preserve"> Mill., in the north of Spain. </w:t>
      </w:r>
      <w:r w:rsidRPr="002F120D">
        <w:rPr>
          <w:rFonts w:ascii="Times New Roman" w:hAnsi="Times New Roman"/>
          <w:i/>
          <w:sz w:val="24"/>
          <w:szCs w:val="24"/>
          <w:lang w:val="en-US"/>
        </w:rPr>
        <w:t>Jo</w:t>
      </w:r>
      <w:r w:rsidRPr="002F120D" w:rsidR="006549CC">
        <w:rPr>
          <w:rFonts w:ascii="Times New Roman" w:hAnsi="Times New Roman"/>
          <w:i/>
          <w:sz w:val="24"/>
          <w:szCs w:val="24"/>
          <w:lang w:val="en-US"/>
        </w:rPr>
        <w:t>u</w:t>
      </w:r>
      <w:r w:rsidRPr="002F120D">
        <w:rPr>
          <w:rFonts w:ascii="Times New Roman" w:hAnsi="Times New Roman"/>
          <w:i/>
          <w:sz w:val="24"/>
          <w:szCs w:val="24"/>
          <w:lang w:val="en-US"/>
        </w:rPr>
        <w:t>rnal of Cleaner Production</w:t>
      </w:r>
      <w:r w:rsidRPr="002F120D" w:rsidR="006549CC">
        <w:rPr>
          <w:rFonts w:ascii="Times New Roman" w:hAnsi="Times New Roman"/>
          <w:i/>
          <w:sz w:val="24"/>
          <w:szCs w:val="24"/>
          <w:lang w:val="en-US"/>
        </w:rPr>
        <w:t>,</w:t>
      </w:r>
      <w:r w:rsidRPr="001F6716">
        <w:rPr>
          <w:rFonts w:ascii="Times New Roman" w:hAnsi="Times New Roman"/>
          <w:iCs/>
          <w:sz w:val="24"/>
          <w:szCs w:val="24"/>
          <w:lang w:val="en-US"/>
        </w:rPr>
        <w:t>102</w:t>
      </w:r>
      <w:r w:rsidRPr="002F120D" w:rsidR="006549CC">
        <w:rPr>
          <w:rFonts w:ascii="Times New Roman" w:hAnsi="Times New Roman"/>
          <w:i/>
          <w:sz w:val="24"/>
          <w:szCs w:val="24"/>
          <w:lang w:val="en-US"/>
        </w:rPr>
        <w:t>,</w:t>
      </w:r>
      <w:r w:rsidRPr="002F120D">
        <w:rPr>
          <w:rFonts w:ascii="Times New Roman" w:hAnsi="Times New Roman"/>
          <w:sz w:val="24"/>
          <w:szCs w:val="24"/>
          <w:lang w:val="en-US"/>
        </w:rPr>
        <w:t>127-135.</w:t>
      </w:r>
      <w:r w:rsidRPr="002F120D" w:rsidR="00525619">
        <w:rPr>
          <w:rFonts w:ascii="Times New Roman" w:hAnsi="Times New Roman"/>
          <w:sz w:val="24"/>
          <w:szCs w:val="24"/>
          <w:lang w:val="en-US"/>
        </w:rPr>
        <w:t xml:space="preserve"> </w:t>
      </w:r>
      <w:hyperlink w:tgtFrame="_blank" w:history="1" r:id="rId26">
        <w:r w:rsidRPr="00243EB0" w:rsidR="00525619">
          <w:rPr>
            <w:rStyle w:val="Hipervnculo"/>
            <w:rFonts w:ascii="Times New Roman" w:hAnsi="Times New Roman"/>
            <w:sz w:val="24"/>
            <w:szCs w:val="24"/>
            <w:lang w:val="en-US"/>
          </w:rPr>
          <w:t>https://doi.org/10.1016/j.jclepro.2015.05.004</w:t>
        </w:r>
      </w:hyperlink>
    </w:p>
    <w:p w:rsidR="00DB68A8" w:rsidP="00E14A1B" w:rsidRDefault="00DB68A8" w14:paraId="3C52E2FB" w14:textId="77777777">
      <w:pPr>
        <w:spacing w:after="0" w:line="240" w:lineRule="auto"/>
        <w:ind w:left="851" w:hanging="851"/>
        <w:jc w:val="both"/>
        <w:rPr>
          <w:rFonts w:ascii="Times New Roman" w:hAnsi="Times New Roman"/>
          <w:sz w:val="24"/>
          <w:szCs w:val="24"/>
          <w:lang w:val="en-US"/>
        </w:rPr>
      </w:pPr>
    </w:p>
    <w:p w:rsidRPr="00243EB0" w:rsidR="00907CEF" w:rsidP="00E14A1B" w:rsidRDefault="00907CEF" w14:paraId="1FF913FA" w14:textId="48B3FF38">
      <w:pPr>
        <w:spacing w:after="0" w:line="240" w:lineRule="auto"/>
        <w:ind w:left="851" w:hanging="851"/>
        <w:jc w:val="both"/>
        <w:rPr>
          <w:rFonts w:ascii="Times New Roman" w:hAnsi="Times New Roman"/>
          <w:sz w:val="24"/>
          <w:szCs w:val="24"/>
          <w:lang w:val="en-US"/>
        </w:rPr>
      </w:pPr>
      <w:proofErr w:type="spellStart"/>
      <w:r w:rsidRPr="002F120D">
        <w:rPr>
          <w:rFonts w:ascii="Times New Roman" w:hAnsi="Times New Roman"/>
          <w:sz w:val="24"/>
          <w:szCs w:val="24"/>
          <w:lang w:val="en-US"/>
        </w:rPr>
        <w:t>Mazeika</w:t>
      </w:r>
      <w:proofErr w:type="spellEnd"/>
      <w:r w:rsidRPr="002F120D">
        <w:rPr>
          <w:rFonts w:ascii="Times New Roman" w:hAnsi="Times New Roman"/>
          <w:sz w:val="24"/>
          <w:szCs w:val="24"/>
          <w:lang w:val="en-US"/>
        </w:rPr>
        <w:t xml:space="preserve">, A. </w:t>
      </w:r>
      <w:r w:rsidRPr="002F120D" w:rsidR="006549CC">
        <w:rPr>
          <w:rFonts w:ascii="Times New Roman" w:hAnsi="Times New Roman"/>
          <w:sz w:val="24"/>
          <w:szCs w:val="24"/>
          <w:lang w:val="en-US"/>
        </w:rPr>
        <w:t>(</w:t>
      </w:r>
      <w:r w:rsidRPr="002F120D">
        <w:rPr>
          <w:rFonts w:ascii="Times New Roman" w:hAnsi="Times New Roman"/>
          <w:sz w:val="24"/>
          <w:szCs w:val="24"/>
          <w:lang w:val="en-US"/>
        </w:rPr>
        <w:t>2011</w:t>
      </w:r>
      <w:r w:rsidRPr="002F120D" w:rsidR="006549CC">
        <w:rPr>
          <w:rFonts w:ascii="Times New Roman" w:hAnsi="Times New Roman"/>
          <w:sz w:val="24"/>
          <w:szCs w:val="24"/>
          <w:lang w:val="en-US"/>
        </w:rPr>
        <w:t>)</w:t>
      </w:r>
      <w:r w:rsidRPr="002F120D">
        <w:rPr>
          <w:rFonts w:ascii="Times New Roman" w:hAnsi="Times New Roman"/>
          <w:sz w:val="24"/>
          <w:szCs w:val="24"/>
          <w:lang w:val="en-US"/>
        </w:rPr>
        <w:t xml:space="preserve">. </w:t>
      </w:r>
      <w:r w:rsidRPr="002F120D">
        <w:rPr>
          <w:rFonts w:ascii="Times New Roman" w:hAnsi="Times New Roman"/>
          <w:i/>
          <w:sz w:val="24"/>
          <w:szCs w:val="24"/>
          <w:lang w:val="en-US"/>
        </w:rPr>
        <w:t>Environmental impact analysis of alternative pallet management system</w:t>
      </w:r>
      <w:r w:rsidRPr="002F120D">
        <w:rPr>
          <w:rFonts w:ascii="Times New Roman" w:hAnsi="Times New Roman"/>
          <w:sz w:val="24"/>
          <w:szCs w:val="24"/>
          <w:lang w:val="en-US"/>
        </w:rPr>
        <w:t xml:space="preserve"> </w:t>
      </w:r>
      <w:r w:rsidR="00B50125">
        <w:rPr>
          <w:rFonts w:ascii="Times New Roman" w:hAnsi="Times New Roman"/>
          <w:sz w:val="24"/>
          <w:szCs w:val="24"/>
          <w:lang w:val="en-US"/>
        </w:rPr>
        <w:t>[</w:t>
      </w:r>
      <w:proofErr w:type="spellStart"/>
      <w:r w:rsidRPr="002F120D">
        <w:rPr>
          <w:rFonts w:ascii="Times New Roman" w:hAnsi="Times New Roman"/>
          <w:sz w:val="24"/>
          <w:szCs w:val="24"/>
          <w:lang w:val="en-US"/>
        </w:rPr>
        <w:t>T</w:t>
      </w:r>
      <w:r w:rsidR="00B50125">
        <w:rPr>
          <w:rFonts w:ascii="Times New Roman" w:hAnsi="Times New Roman"/>
          <w:sz w:val="24"/>
          <w:szCs w:val="24"/>
          <w:lang w:val="en-US"/>
        </w:rPr>
        <w:t>esis</w:t>
      </w:r>
      <w:proofErr w:type="spellEnd"/>
      <w:r w:rsidR="00B50125">
        <w:rPr>
          <w:rFonts w:ascii="Times New Roman" w:hAnsi="Times New Roman"/>
          <w:sz w:val="24"/>
          <w:szCs w:val="24"/>
          <w:lang w:val="en-US"/>
        </w:rPr>
        <w:t xml:space="preserve"> de </w:t>
      </w:r>
      <w:proofErr w:type="spellStart"/>
      <w:r w:rsidR="00B50125">
        <w:rPr>
          <w:rFonts w:ascii="Times New Roman" w:hAnsi="Times New Roman"/>
          <w:sz w:val="24"/>
          <w:szCs w:val="24"/>
          <w:lang w:val="en-US"/>
        </w:rPr>
        <w:t>maestría</w:t>
      </w:r>
      <w:proofErr w:type="spellEnd"/>
      <w:r w:rsidR="00B50125">
        <w:rPr>
          <w:rFonts w:ascii="Times New Roman" w:hAnsi="Times New Roman"/>
          <w:sz w:val="24"/>
          <w:szCs w:val="24"/>
          <w:lang w:val="en-US"/>
        </w:rPr>
        <w:t xml:space="preserve">]. </w:t>
      </w:r>
      <w:r w:rsidRPr="002F120D">
        <w:rPr>
          <w:rFonts w:ascii="Times New Roman" w:hAnsi="Times New Roman"/>
          <w:sz w:val="24"/>
          <w:szCs w:val="24"/>
          <w:lang w:val="en-US"/>
        </w:rPr>
        <w:t xml:space="preserve">Rochester Institute of Technology. </w:t>
      </w:r>
    </w:p>
    <w:p w:rsidRPr="00243EB0" w:rsidR="002F120D" w:rsidP="00E14A1B" w:rsidRDefault="002F120D" w14:paraId="76379B1E" w14:textId="77777777">
      <w:pPr>
        <w:spacing w:after="0" w:line="240" w:lineRule="auto"/>
        <w:ind w:left="851" w:hanging="851"/>
        <w:jc w:val="both"/>
        <w:rPr>
          <w:rFonts w:ascii="Times New Roman" w:hAnsi="Times New Roman"/>
          <w:sz w:val="24"/>
          <w:szCs w:val="24"/>
          <w:lang w:val="en-US"/>
        </w:rPr>
      </w:pPr>
    </w:p>
    <w:p w:rsidR="009B6CDE" w:rsidP="00E14A1B" w:rsidRDefault="009B6CDE" w14:paraId="4E37FC44" w14:textId="0E46AEFE">
      <w:pPr>
        <w:spacing w:after="0" w:line="240" w:lineRule="auto"/>
        <w:ind w:left="851" w:hanging="851"/>
        <w:jc w:val="both"/>
        <w:rPr>
          <w:rFonts w:ascii="Times New Roman" w:hAnsi="Times New Roman"/>
          <w:sz w:val="24"/>
          <w:szCs w:val="24"/>
          <w:lang w:val="es-CR"/>
        </w:rPr>
      </w:pPr>
      <w:r w:rsidRPr="002F120D">
        <w:rPr>
          <w:rFonts w:ascii="Times New Roman" w:hAnsi="Times New Roman"/>
          <w:sz w:val="24"/>
          <w:szCs w:val="24"/>
          <w:lang w:val="es-CR"/>
        </w:rPr>
        <w:t>Moya, R</w:t>
      </w:r>
      <w:r w:rsidR="002F319A">
        <w:rPr>
          <w:rFonts w:ascii="Times New Roman" w:hAnsi="Times New Roman"/>
          <w:sz w:val="24"/>
          <w:szCs w:val="24"/>
          <w:lang w:val="es-CR"/>
        </w:rPr>
        <w:t>.</w:t>
      </w:r>
      <w:r w:rsidR="00B50125">
        <w:rPr>
          <w:rFonts w:ascii="Times New Roman" w:hAnsi="Times New Roman"/>
          <w:sz w:val="24"/>
          <w:szCs w:val="24"/>
          <w:lang w:val="es-CR"/>
        </w:rPr>
        <w:t xml:space="preserve">, </w:t>
      </w:r>
      <w:r w:rsidRPr="002F120D">
        <w:rPr>
          <w:rFonts w:ascii="Times New Roman" w:hAnsi="Times New Roman"/>
          <w:sz w:val="24"/>
          <w:szCs w:val="24"/>
          <w:lang w:val="es-CR"/>
        </w:rPr>
        <w:t>Muñoz, F</w:t>
      </w:r>
      <w:r w:rsidR="00B50125">
        <w:rPr>
          <w:rFonts w:ascii="Times New Roman" w:hAnsi="Times New Roman"/>
          <w:sz w:val="24"/>
          <w:szCs w:val="24"/>
          <w:lang w:val="es-CR"/>
        </w:rPr>
        <w:t>.,</w:t>
      </w:r>
      <w:r w:rsidRPr="002F120D">
        <w:rPr>
          <w:rFonts w:ascii="Times New Roman" w:hAnsi="Times New Roman"/>
          <w:sz w:val="24"/>
          <w:szCs w:val="24"/>
          <w:lang w:val="es-CR"/>
        </w:rPr>
        <w:t xml:space="preserve"> Salas, C</w:t>
      </w:r>
      <w:r w:rsidR="00B50125">
        <w:rPr>
          <w:rFonts w:ascii="Times New Roman" w:hAnsi="Times New Roman"/>
          <w:sz w:val="24"/>
          <w:szCs w:val="24"/>
          <w:lang w:val="es-CR"/>
        </w:rPr>
        <w:t>.</w:t>
      </w:r>
      <w:r w:rsidR="002F319A">
        <w:rPr>
          <w:rFonts w:ascii="Times New Roman" w:hAnsi="Times New Roman"/>
          <w:sz w:val="24"/>
          <w:szCs w:val="24"/>
          <w:lang w:val="es-CR"/>
        </w:rPr>
        <w:t>,</w:t>
      </w:r>
      <w:r w:rsidRPr="002F120D">
        <w:rPr>
          <w:rFonts w:ascii="Times New Roman" w:hAnsi="Times New Roman"/>
          <w:sz w:val="24"/>
          <w:szCs w:val="24"/>
          <w:lang w:val="es-CR"/>
        </w:rPr>
        <w:t xml:space="preserve"> Berrocal, A</w:t>
      </w:r>
      <w:r w:rsidR="00B50125">
        <w:rPr>
          <w:rFonts w:ascii="Times New Roman" w:hAnsi="Times New Roman"/>
          <w:sz w:val="24"/>
          <w:szCs w:val="24"/>
          <w:lang w:val="es-CR"/>
        </w:rPr>
        <w:t>.,</w:t>
      </w:r>
      <w:r w:rsidRPr="002F120D">
        <w:rPr>
          <w:rFonts w:ascii="Times New Roman" w:hAnsi="Times New Roman"/>
          <w:sz w:val="24"/>
          <w:szCs w:val="24"/>
          <w:lang w:val="es-CR"/>
        </w:rPr>
        <w:t xml:space="preserve"> Leandro, L</w:t>
      </w:r>
      <w:r w:rsidR="00B50125">
        <w:rPr>
          <w:rFonts w:ascii="Times New Roman" w:hAnsi="Times New Roman"/>
          <w:sz w:val="24"/>
          <w:szCs w:val="24"/>
          <w:lang w:val="es-CR"/>
        </w:rPr>
        <w:t>.,</w:t>
      </w:r>
      <w:r w:rsidRPr="002F120D">
        <w:rPr>
          <w:rFonts w:ascii="Times New Roman" w:hAnsi="Times New Roman"/>
          <w:sz w:val="24"/>
          <w:szCs w:val="24"/>
          <w:lang w:val="es-CR"/>
        </w:rPr>
        <w:t xml:space="preserve"> Esquivel, E. </w:t>
      </w:r>
      <w:r w:rsidR="00B50125">
        <w:rPr>
          <w:rFonts w:ascii="Times New Roman" w:hAnsi="Times New Roman"/>
          <w:sz w:val="24"/>
          <w:szCs w:val="24"/>
          <w:lang w:val="es-CR"/>
        </w:rPr>
        <w:t>(</w:t>
      </w:r>
      <w:r w:rsidRPr="002F120D">
        <w:rPr>
          <w:rFonts w:ascii="Times New Roman" w:hAnsi="Times New Roman"/>
          <w:sz w:val="24"/>
          <w:szCs w:val="24"/>
          <w:lang w:val="es-CR"/>
        </w:rPr>
        <w:t>2010</w:t>
      </w:r>
      <w:r w:rsidR="00B50125">
        <w:rPr>
          <w:rFonts w:ascii="Times New Roman" w:hAnsi="Times New Roman"/>
          <w:sz w:val="24"/>
          <w:szCs w:val="24"/>
          <w:lang w:val="es-CR"/>
        </w:rPr>
        <w:t>)</w:t>
      </w:r>
      <w:r w:rsidRPr="002F120D">
        <w:rPr>
          <w:rFonts w:ascii="Times New Roman" w:hAnsi="Times New Roman"/>
          <w:sz w:val="24"/>
          <w:szCs w:val="24"/>
          <w:lang w:val="es-CR"/>
        </w:rPr>
        <w:t xml:space="preserve">. Tecnología de maderas de plantaciones forestales: </w:t>
      </w:r>
      <w:r w:rsidR="00B50125">
        <w:rPr>
          <w:rFonts w:ascii="Times New Roman" w:hAnsi="Times New Roman"/>
          <w:sz w:val="24"/>
          <w:szCs w:val="24"/>
          <w:lang w:val="es-CR"/>
        </w:rPr>
        <w:t>F</w:t>
      </w:r>
      <w:r w:rsidRPr="002F120D">
        <w:rPr>
          <w:rFonts w:ascii="Times New Roman" w:hAnsi="Times New Roman"/>
          <w:sz w:val="24"/>
          <w:szCs w:val="24"/>
          <w:lang w:val="es-CR"/>
        </w:rPr>
        <w:t xml:space="preserve">ichas técnicas. </w:t>
      </w:r>
      <w:r w:rsidRPr="002F319A">
        <w:rPr>
          <w:rFonts w:ascii="Times New Roman" w:hAnsi="Times New Roman"/>
          <w:i/>
          <w:iCs/>
          <w:sz w:val="24"/>
          <w:szCs w:val="24"/>
          <w:lang w:val="es-CR"/>
        </w:rPr>
        <w:t>Revista</w:t>
      </w:r>
      <w:r w:rsidR="00B50125">
        <w:rPr>
          <w:rFonts w:ascii="Times New Roman" w:hAnsi="Times New Roman"/>
          <w:i/>
          <w:iCs/>
          <w:sz w:val="24"/>
          <w:szCs w:val="24"/>
          <w:lang w:val="es-CR"/>
        </w:rPr>
        <w:t xml:space="preserve"> </w:t>
      </w:r>
      <w:r w:rsidR="00DB68A8">
        <w:rPr>
          <w:rFonts w:ascii="Times New Roman" w:hAnsi="Times New Roman"/>
          <w:i/>
          <w:iCs/>
          <w:sz w:val="24"/>
          <w:szCs w:val="24"/>
          <w:lang w:val="es-CR"/>
        </w:rPr>
        <w:t xml:space="preserve">Forestal Mesoamericana </w:t>
      </w:r>
      <w:proofErr w:type="spellStart"/>
      <w:r w:rsidR="00DB68A8">
        <w:rPr>
          <w:rFonts w:ascii="Times New Roman" w:hAnsi="Times New Roman"/>
          <w:i/>
          <w:iCs/>
          <w:sz w:val="24"/>
          <w:szCs w:val="24"/>
          <w:lang w:val="es-CR"/>
        </w:rPr>
        <w:t>Kurú</w:t>
      </w:r>
      <w:proofErr w:type="spellEnd"/>
      <w:r w:rsidR="00DB68A8">
        <w:rPr>
          <w:rFonts w:ascii="Times New Roman" w:hAnsi="Times New Roman"/>
          <w:i/>
          <w:iCs/>
          <w:sz w:val="24"/>
          <w:szCs w:val="24"/>
          <w:lang w:val="es-CR"/>
        </w:rPr>
        <w:t xml:space="preserve">, </w:t>
      </w:r>
      <w:r w:rsidRPr="002F319A">
        <w:rPr>
          <w:rFonts w:ascii="Times New Roman" w:hAnsi="Times New Roman"/>
          <w:i/>
          <w:iCs/>
          <w:sz w:val="24"/>
          <w:szCs w:val="24"/>
          <w:lang w:val="es-CR"/>
        </w:rPr>
        <w:t>7</w:t>
      </w:r>
      <w:r w:rsidRPr="002F120D">
        <w:rPr>
          <w:rFonts w:ascii="Times New Roman" w:hAnsi="Times New Roman"/>
          <w:sz w:val="24"/>
          <w:szCs w:val="24"/>
          <w:lang w:val="es-CR"/>
        </w:rPr>
        <w:t>(18-19)</w:t>
      </w:r>
      <w:r w:rsidR="00B50125">
        <w:rPr>
          <w:rFonts w:ascii="Times New Roman" w:hAnsi="Times New Roman"/>
          <w:sz w:val="24"/>
          <w:szCs w:val="24"/>
          <w:lang w:val="es-CR"/>
        </w:rPr>
        <w:t>,</w:t>
      </w:r>
      <w:r w:rsidRPr="002F120D">
        <w:rPr>
          <w:rFonts w:ascii="Times New Roman" w:hAnsi="Times New Roman"/>
          <w:sz w:val="24"/>
          <w:szCs w:val="24"/>
          <w:lang w:val="es-CR"/>
        </w:rPr>
        <w:t xml:space="preserve"> 87-101.</w:t>
      </w:r>
      <w:r w:rsidR="00DB68A8">
        <w:rPr>
          <w:rFonts w:ascii="Times New Roman" w:hAnsi="Times New Roman"/>
          <w:sz w:val="24"/>
          <w:szCs w:val="24"/>
          <w:lang w:val="es-CR"/>
        </w:rPr>
        <w:t xml:space="preserve"> </w:t>
      </w:r>
      <w:hyperlink w:history="1" r:id="rId27">
        <w:r w:rsidRPr="00F56077" w:rsidR="00DB68A8">
          <w:rPr>
            <w:rStyle w:val="Hipervnculo"/>
            <w:rFonts w:ascii="Times New Roman" w:hAnsi="Times New Roman"/>
            <w:sz w:val="24"/>
            <w:szCs w:val="24"/>
            <w:lang w:val="es-CR"/>
          </w:rPr>
          <w:t>https://revistas.tec.ac.cr/index.php/kuru/article/view/383/2355</w:t>
        </w:r>
      </w:hyperlink>
      <w:r w:rsidR="00DB68A8">
        <w:rPr>
          <w:rFonts w:ascii="Times New Roman" w:hAnsi="Times New Roman"/>
          <w:sz w:val="24"/>
          <w:szCs w:val="24"/>
          <w:lang w:val="es-CR"/>
        </w:rPr>
        <w:t xml:space="preserve"> </w:t>
      </w:r>
    </w:p>
    <w:p w:rsidRPr="002F120D" w:rsidR="002F120D" w:rsidP="00E14A1B" w:rsidRDefault="002F120D" w14:paraId="288263AB" w14:textId="77777777">
      <w:pPr>
        <w:spacing w:after="0" w:line="240" w:lineRule="auto"/>
        <w:ind w:left="851" w:hanging="851"/>
        <w:jc w:val="both"/>
        <w:rPr>
          <w:rFonts w:ascii="Times New Roman" w:hAnsi="Times New Roman"/>
          <w:sz w:val="24"/>
          <w:szCs w:val="24"/>
          <w:lang w:val="es-CR"/>
        </w:rPr>
      </w:pPr>
    </w:p>
    <w:p w:rsidR="00907CEF" w:rsidP="00E14A1B" w:rsidRDefault="00907CEF" w14:paraId="31802C1F" w14:textId="26D1FB27">
      <w:pPr>
        <w:autoSpaceDE w:val="0"/>
        <w:autoSpaceDN w:val="0"/>
        <w:adjustRightInd w:val="0"/>
        <w:spacing w:after="0" w:line="240" w:lineRule="auto"/>
        <w:ind w:left="993" w:hanging="993"/>
        <w:jc w:val="both"/>
        <w:rPr>
          <w:rFonts w:ascii="Times New Roman" w:hAnsi="Times New Roman"/>
          <w:sz w:val="24"/>
          <w:szCs w:val="24"/>
          <w:lang w:val="en-US"/>
        </w:rPr>
      </w:pPr>
      <w:proofErr w:type="spellStart"/>
      <w:r w:rsidRPr="002F120D">
        <w:rPr>
          <w:rFonts w:ascii="Times New Roman" w:hAnsi="Times New Roman"/>
          <w:sz w:val="24"/>
          <w:szCs w:val="24"/>
          <w:lang w:val="es-CR"/>
        </w:rPr>
        <w:lastRenderedPageBreak/>
        <w:t>Myhre</w:t>
      </w:r>
      <w:proofErr w:type="spellEnd"/>
      <w:r w:rsidRPr="002F120D">
        <w:rPr>
          <w:rFonts w:ascii="Times New Roman" w:hAnsi="Times New Roman"/>
          <w:sz w:val="24"/>
          <w:szCs w:val="24"/>
          <w:lang w:val="es-CR"/>
        </w:rPr>
        <w:t>, G</w:t>
      </w:r>
      <w:r w:rsidRPr="002F120D" w:rsidR="006549CC">
        <w:rPr>
          <w:rFonts w:ascii="Times New Roman" w:hAnsi="Times New Roman"/>
          <w:sz w:val="24"/>
          <w:szCs w:val="24"/>
          <w:lang w:val="es-CR"/>
        </w:rPr>
        <w:t>.,</w:t>
      </w:r>
      <w:r w:rsidRPr="002F120D">
        <w:rPr>
          <w:rFonts w:ascii="Times New Roman" w:hAnsi="Times New Roman"/>
          <w:sz w:val="24"/>
          <w:szCs w:val="24"/>
          <w:lang w:val="es-CR"/>
        </w:rPr>
        <w:t xml:space="preserve"> </w:t>
      </w:r>
      <w:proofErr w:type="spellStart"/>
      <w:r w:rsidRPr="002F120D">
        <w:rPr>
          <w:rFonts w:ascii="Times New Roman" w:hAnsi="Times New Roman"/>
          <w:sz w:val="24"/>
          <w:szCs w:val="24"/>
          <w:lang w:val="es-CR"/>
        </w:rPr>
        <w:t>Shindel</w:t>
      </w:r>
      <w:proofErr w:type="spellEnd"/>
      <w:r w:rsidRPr="002F120D">
        <w:rPr>
          <w:rFonts w:ascii="Times New Roman" w:hAnsi="Times New Roman"/>
          <w:sz w:val="24"/>
          <w:szCs w:val="24"/>
          <w:lang w:val="es-CR"/>
        </w:rPr>
        <w:t>,</w:t>
      </w:r>
      <w:r w:rsidRPr="002F120D" w:rsidR="006549CC">
        <w:rPr>
          <w:rFonts w:ascii="Times New Roman" w:hAnsi="Times New Roman"/>
          <w:sz w:val="24"/>
          <w:szCs w:val="24"/>
          <w:lang w:val="es-CR"/>
        </w:rPr>
        <w:t xml:space="preserve"> </w:t>
      </w:r>
      <w:r w:rsidRPr="002F120D">
        <w:rPr>
          <w:rFonts w:ascii="Times New Roman" w:hAnsi="Times New Roman"/>
          <w:sz w:val="24"/>
          <w:szCs w:val="24"/>
          <w:lang w:val="es-CR"/>
        </w:rPr>
        <w:t>D</w:t>
      </w:r>
      <w:r w:rsidRPr="002F120D" w:rsidR="006549CC">
        <w:rPr>
          <w:rFonts w:ascii="Times New Roman" w:hAnsi="Times New Roman"/>
          <w:sz w:val="24"/>
          <w:szCs w:val="24"/>
          <w:lang w:val="es-CR"/>
        </w:rPr>
        <w:t xml:space="preserve">., </w:t>
      </w:r>
      <w:proofErr w:type="spellStart"/>
      <w:r w:rsidRPr="002F120D">
        <w:rPr>
          <w:rFonts w:ascii="Times New Roman" w:hAnsi="Times New Roman"/>
          <w:sz w:val="24"/>
          <w:szCs w:val="24"/>
          <w:lang w:val="es-CR"/>
        </w:rPr>
        <w:t>Bréon</w:t>
      </w:r>
      <w:proofErr w:type="spellEnd"/>
      <w:r w:rsidRPr="002F120D">
        <w:rPr>
          <w:rFonts w:ascii="Times New Roman" w:hAnsi="Times New Roman"/>
          <w:sz w:val="24"/>
          <w:szCs w:val="24"/>
          <w:lang w:val="es-CR"/>
        </w:rPr>
        <w:t>, F</w:t>
      </w:r>
      <w:r w:rsidRPr="002F120D" w:rsidR="006549CC">
        <w:rPr>
          <w:rFonts w:ascii="Times New Roman" w:hAnsi="Times New Roman"/>
          <w:sz w:val="24"/>
          <w:szCs w:val="24"/>
          <w:lang w:val="es-CR"/>
        </w:rPr>
        <w:t>.</w:t>
      </w:r>
      <w:r w:rsidRPr="002F120D">
        <w:rPr>
          <w:rFonts w:ascii="Times New Roman" w:hAnsi="Times New Roman"/>
          <w:sz w:val="24"/>
          <w:szCs w:val="24"/>
          <w:lang w:val="es-CR"/>
        </w:rPr>
        <w:t>M</w:t>
      </w:r>
      <w:r w:rsidRPr="002F120D" w:rsidR="006549CC">
        <w:rPr>
          <w:rFonts w:ascii="Times New Roman" w:hAnsi="Times New Roman"/>
          <w:sz w:val="24"/>
          <w:szCs w:val="24"/>
          <w:lang w:val="es-CR"/>
        </w:rPr>
        <w:t xml:space="preserve">., </w:t>
      </w:r>
      <w:r w:rsidRPr="002F120D">
        <w:rPr>
          <w:rFonts w:ascii="Times New Roman" w:hAnsi="Times New Roman"/>
          <w:sz w:val="24"/>
          <w:szCs w:val="24"/>
          <w:lang w:val="es-CR"/>
        </w:rPr>
        <w:t>Collins</w:t>
      </w:r>
      <w:r w:rsidRPr="002F120D" w:rsidR="006549CC">
        <w:rPr>
          <w:rFonts w:ascii="Times New Roman" w:hAnsi="Times New Roman"/>
          <w:sz w:val="24"/>
          <w:szCs w:val="24"/>
          <w:lang w:val="es-CR"/>
        </w:rPr>
        <w:t>,</w:t>
      </w:r>
      <w:r w:rsidRPr="002F120D">
        <w:rPr>
          <w:rFonts w:ascii="Times New Roman" w:hAnsi="Times New Roman"/>
          <w:sz w:val="24"/>
          <w:szCs w:val="24"/>
          <w:lang w:val="es-CR"/>
        </w:rPr>
        <w:t xml:space="preserve"> W</w:t>
      </w:r>
      <w:r w:rsidRPr="002F120D" w:rsidR="006549CC">
        <w:rPr>
          <w:rFonts w:ascii="Times New Roman" w:hAnsi="Times New Roman"/>
          <w:sz w:val="24"/>
          <w:szCs w:val="24"/>
          <w:lang w:val="es-CR"/>
        </w:rPr>
        <w:t xml:space="preserve">., </w:t>
      </w:r>
      <w:proofErr w:type="spellStart"/>
      <w:r w:rsidRPr="002F120D">
        <w:rPr>
          <w:rFonts w:ascii="Times New Roman" w:hAnsi="Times New Roman"/>
          <w:sz w:val="24"/>
          <w:szCs w:val="24"/>
          <w:lang w:val="es-CR"/>
        </w:rPr>
        <w:t>Fuglestvedt</w:t>
      </w:r>
      <w:proofErr w:type="spellEnd"/>
      <w:r w:rsidRPr="002F120D" w:rsidR="006549CC">
        <w:rPr>
          <w:rFonts w:ascii="Times New Roman" w:hAnsi="Times New Roman"/>
          <w:sz w:val="24"/>
          <w:szCs w:val="24"/>
          <w:lang w:val="es-CR"/>
        </w:rPr>
        <w:t>,</w:t>
      </w:r>
      <w:r w:rsidRPr="002F120D">
        <w:rPr>
          <w:rFonts w:ascii="Times New Roman" w:hAnsi="Times New Roman"/>
          <w:sz w:val="24"/>
          <w:szCs w:val="24"/>
          <w:lang w:val="es-CR"/>
        </w:rPr>
        <w:t xml:space="preserve"> J</w:t>
      </w:r>
      <w:r w:rsidRPr="002F120D" w:rsidR="006549CC">
        <w:rPr>
          <w:rFonts w:ascii="Times New Roman" w:hAnsi="Times New Roman"/>
          <w:sz w:val="24"/>
          <w:szCs w:val="24"/>
          <w:lang w:val="es-CR"/>
        </w:rPr>
        <w:t xml:space="preserve">., </w:t>
      </w:r>
      <w:r w:rsidRPr="002F120D">
        <w:rPr>
          <w:rFonts w:ascii="Times New Roman" w:hAnsi="Times New Roman"/>
          <w:sz w:val="24"/>
          <w:szCs w:val="24"/>
          <w:lang w:val="es-CR"/>
        </w:rPr>
        <w:t>Huang</w:t>
      </w:r>
      <w:r w:rsidRPr="002F120D" w:rsidR="006549CC">
        <w:rPr>
          <w:rFonts w:ascii="Times New Roman" w:hAnsi="Times New Roman"/>
          <w:sz w:val="24"/>
          <w:szCs w:val="24"/>
          <w:lang w:val="es-CR"/>
        </w:rPr>
        <w:t>,</w:t>
      </w:r>
      <w:r w:rsidRPr="002F120D">
        <w:rPr>
          <w:rFonts w:ascii="Times New Roman" w:hAnsi="Times New Roman"/>
          <w:sz w:val="24"/>
          <w:szCs w:val="24"/>
          <w:lang w:val="es-CR"/>
        </w:rPr>
        <w:t xml:space="preserve"> J</w:t>
      </w:r>
      <w:r w:rsidRPr="002F120D" w:rsidR="006549CC">
        <w:rPr>
          <w:rFonts w:ascii="Times New Roman" w:hAnsi="Times New Roman"/>
          <w:sz w:val="24"/>
          <w:szCs w:val="24"/>
          <w:lang w:val="es-CR"/>
        </w:rPr>
        <w:t xml:space="preserve">., </w:t>
      </w:r>
      <w:r w:rsidRPr="002F120D">
        <w:rPr>
          <w:rFonts w:ascii="Times New Roman" w:hAnsi="Times New Roman"/>
          <w:sz w:val="24"/>
          <w:szCs w:val="24"/>
          <w:lang w:val="es-CR"/>
        </w:rPr>
        <w:t>Koch</w:t>
      </w:r>
      <w:r w:rsidRPr="002F120D" w:rsidR="006549CC">
        <w:rPr>
          <w:rFonts w:ascii="Times New Roman" w:hAnsi="Times New Roman"/>
          <w:sz w:val="24"/>
          <w:szCs w:val="24"/>
          <w:lang w:val="es-CR"/>
        </w:rPr>
        <w:t>,</w:t>
      </w:r>
      <w:r w:rsidRPr="002F120D">
        <w:rPr>
          <w:rFonts w:ascii="Times New Roman" w:hAnsi="Times New Roman"/>
          <w:sz w:val="24"/>
          <w:szCs w:val="24"/>
          <w:lang w:val="es-CR"/>
        </w:rPr>
        <w:t xml:space="preserve"> D</w:t>
      </w:r>
      <w:r w:rsidRPr="002F120D" w:rsidR="006549CC">
        <w:rPr>
          <w:rFonts w:ascii="Times New Roman" w:hAnsi="Times New Roman"/>
          <w:sz w:val="24"/>
          <w:szCs w:val="24"/>
          <w:lang w:val="es-CR"/>
        </w:rPr>
        <w:t xml:space="preserve">., </w:t>
      </w:r>
      <w:r w:rsidRPr="002F120D">
        <w:rPr>
          <w:rFonts w:ascii="Times New Roman" w:hAnsi="Times New Roman"/>
          <w:sz w:val="24"/>
          <w:szCs w:val="24"/>
          <w:lang w:val="es-CR"/>
        </w:rPr>
        <w:t>Lamarque J</w:t>
      </w:r>
      <w:r w:rsidRPr="002F120D" w:rsidR="006549CC">
        <w:rPr>
          <w:rFonts w:ascii="Times New Roman" w:hAnsi="Times New Roman"/>
          <w:sz w:val="24"/>
          <w:szCs w:val="24"/>
          <w:lang w:val="es-CR"/>
        </w:rPr>
        <w:t xml:space="preserve">. </w:t>
      </w:r>
      <w:r w:rsidRPr="002F120D">
        <w:rPr>
          <w:rFonts w:ascii="Times New Roman" w:hAnsi="Times New Roman"/>
          <w:sz w:val="24"/>
          <w:szCs w:val="24"/>
          <w:lang w:val="es-CR"/>
        </w:rPr>
        <w:t>F</w:t>
      </w:r>
      <w:r w:rsidRPr="002F120D" w:rsidR="006549CC">
        <w:rPr>
          <w:rFonts w:ascii="Times New Roman" w:hAnsi="Times New Roman"/>
          <w:sz w:val="24"/>
          <w:szCs w:val="24"/>
          <w:lang w:val="es-CR"/>
        </w:rPr>
        <w:t xml:space="preserve">., </w:t>
      </w:r>
      <w:r w:rsidRPr="002F120D">
        <w:rPr>
          <w:rFonts w:ascii="Times New Roman" w:hAnsi="Times New Roman"/>
          <w:sz w:val="24"/>
          <w:szCs w:val="24"/>
          <w:lang w:val="es-CR"/>
        </w:rPr>
        <w:t>Lee</w:t>
      </w:r>
      <w:r w:rsidRPr="002F120D" w:rsidR="006549CC">
        <w:rPr>
          <w:rFonts w:ascii="Times New Roman" w:hAnsi="Times New Roman"/>
          <w:sz w:val="24"/>
          <w:szCs w:val="24"/>
          <w:lang w:val="es-CR"/>
        </w:rPr>
        <w:t>,</w:t>
      </w:r>
      <w:r w:rsidRPr="002F120D">
        <w:rPr>
          <w:rFonts w:ascii="Times New Roman" w:hAnsi="Times New Roman"/>
          <w:sz w:val="24"/>
          <w:szCs w:val="24"/>
          <w:lang w:val="es-CR"/>
        </w:rPr>
        <w:t xml:space="preserve"> D</w:t>
      </w:r>
      <w:r w:rsidRPr="002F120D" w:rsidR="006549CC">
        <w:rPr>
          <w:rFonts w:ascii="Times New Roman" w:hAnsi="Times New Roman"/>
          <w:sz w:val="24"/>
          <w:szCs w:val="24"/>
          <w:lang w:val="es-CR"/>
        </w:rPr>
        <w:t>.,</w:t>
      </w:r>
      <w:r w:rsidRPr="002F120D">
        <w:rPr>
          <w:rFonts w:ascii="Times New Roman" w:hAnsi="Times New Roman"/>
          <w:sz w:val="24"/>
          <w:szCs w:val="24"/>
          <w:lang w:val="es-CR"/>
        </w:rPr>
        <w:t xml:space="preserve"> Mendoza</w:t>
      </w:r>
      <w:r w:rsidRPr="002F120D" w:rsidR="006549CC">
        <w:rPr>
          <w:rFonts w:ascii="Times New Roman" w:hAnsi="Times New Roman"/>
          <w:sz w:val="24"/>
          <w:szCs w:val="24"/>
          <w:lang w:val="es-CR"/>
        </w:rPr>
        <w:t>,</w:t>
      </w:r>
      <w:r w:rsidRPr="002F120D">
        <w:rPr>
          <w:rFonts w:ascii="Times New Roman" w:hAnsi="Times New Roman"/>
          <w:sz w:val="24"/>
          <w:szCs w:val="24"/>
          <w:lang w:val="es-CR"/>
        </w:rPr>
        <w:t xml:space="preserve"> B</w:t>
      </w:r>
      <w:r w:rsidRPr="002F120D" w:rsidR="006549CC">
        <w:rPr>
          <w:rFonts w:ascii="Times New Roman" w:hAnsi="Times New Roman"/>
          <w:sz w:val="24"/>
          <w:szCs w:val="24"/>
          <w:lang w:val="es-CR"/>
        </w:rPr>
        <w:t>.,</w:t>
      </w:r>
      <w:r w:rsidRPr="002F120D">
        <w:rPr>
          <w:rFonts w:ascii="Times New Roman" w:hAnsi="Times New Roman"/>
          <w:sz w:val="24"/>
          <w:szCs w:val="24"/>
          <w:lang w:val="es-CR"/>
        </w:rPr>
        <w:t xml:space="preserve"> </w:t>
      </w:r>
      <w:proofErr w:type="spellStart"/>
      <w:r w:rsidRPr="002F120D">
        <w:rPr>
          <w:rFonts w:ascii="Times New Roman" w:hAnsi="Times New Roman"/>
          <w:sz w:val="24"/>
          <w:szCs w:val="24"/>
          <w:lang w:val="es-CR"/>
        </w:rPr>
        <w:t>Nakajima</w:t>
      </w:r>
      <w:proofErr w:type="spellEnd"/>
      <w:r w:rsidRPr="002F120D" w:rsidR="006549CC">
        <w:rPr>
          <w:rFonts w:ascii="Times New Roman" w:hAnsi="Times New Roman"/>
          <w:sz w:val="24"/>
          <w:szCs w:val="24"/>
          <w:lang w:val="es-CR"/>
        </w:rPr>
        <w:t>,</w:t>
      </w:r>
      <w:r w:rsidRPr="002F120D">
        <w:rPr>
          <w:rFonts w:ascii="Times New Roman" w:hAnsi="Times New Roman"/>
          <w:sz w:val="24"/>
          <w:szCs w:val="24"/>
          <w:lang w:val="es-CR"/>
        </w:rPr>
        <w:t xml:space="preserve"> T</w:t>
      </w:r>
      <w:r w:rsidRPr="002F120D" w:rsidR="006549CC">
        <w:rPr>
          <w:rFonts w:ascii="Times New Roman" w:hAnsi="Times New Roman"/>
          <w:sz w:val="24"/>
          <w:szCs w:val="24"/>
          <w:lang w:val="es-CR"/>
        </w:rPr>
        <w:t>.,</w:t>
      </w:r>
      <w:r w:rsidRPr="002F120D">
        <w:rPr>
          <w:rFonts w:ascii="Times New Roman" w:hAnsi="Times New Roman"/>
          <w:sz w:val="24"/>
          <w:szCs w:val="24"/>
          <w:lang w:val="es-CR"/>
        </w:rPr>
        <w:t xml:space="preserve"> </w:t>
      </w:r>
      <w:proofErr w:type="spellStart"/>
      <w:r w:rsidRPr="002F120D">
        <w:rPr>
          <w:rFonts w:ascii="Times New Roman" w:hAnsi="Times New Roman"/>
          <w:sz w:val="24"/>
          <w:szCs w:val="24"/>
          <w:lang w:val="es-CR"/>
        </w:rPr>
        <w:t>Robock</w:t>
      </w:r>
      <w:proofErr w:type="spellEnd"/>
      <w:r w:rsidRPr="002F120D" w:rsidR="006549CC">
        <w:rPr>
          <w:rFonts w:ascii="Times New Roman" w:hAnsi="Times New Roman"/>
          <w:sz w:val="24"/>
          <w:szCs w:val="24"/>
          <w:lang w:val="es-CR"/>
        </w:rPr>
        <w:t>.</w:t>
      </w:r>
      <w:r w:rsidRPr="002F120D">
        <w:rPr>
          <w:rFonts w:ascii="Times New Roman" w:hAnsi="Times New Roman"/>
          <w:sz w:val="24"/>
          <w:szCs w:val="24"/>
          <w:lang w:val="es-CR"/>
        </w:rPr>
        <w:t xml:space="preserve"> </w:t>
      </w:r>
      <w:r w:rsidRPr="002F120D">
        <w:rPr>
          <w:rFonts w:ascii="Times New Roman" w:hAnsi="Times New Roman"/>
          <w:sz w:val="24"/>
          <w:szCs w:val="24"/>
          <w:lang w:val="en-US"/>
        </w:rPr>
        <w:t>A</w:t>
      </w:r>
      <w:r w:rsidRPr="002F120D" w:rsidR="006549CC">
        <w:rPr>
          <w:rFonts w:ascii="Times New Roman" w:hAnsi="Times New Roman"/>
          <w:sz w:val="24"/>
          <w:szCs w:val="24"/>
          <w:lang w:val="en-US"/>
        </w:rPr>
        <w:t xml:space="preserve">., </w:t>
      </w:r>
      <w:r w:rsidRPr="002F120D">
        <w:rPr>
          <w:rFonts w:ascii="Times New Roman" w:hAnsi="Times New Roman"/>
          <w:sz w:val="24"/>
          <w:szCs w:val="24"/>
          <w:lang w:val="en-US"/>
        </w:rPr>
        <w:t>Stephens</w:t>
      </w:r>
      <w:r w:rsidRPr="002F120D" w:rsidR="006549CC">
        <w:rPr>
          <w:rFonts w:ascii="Times New Roman" w:hAnsi="Times New Roman"/>
          <w:sz w:val="24"/>
          <w:szCs w:val="24"/>
          <w:lang w:val="en-US"/>
        </w:rPr>
        <w:t>,</w:t>
      </w:r>
      <w:r w:rsidRPr="002F120D">
        <w:rPr>
          <w:rFonts w:ascii="Times New Roman" w:hAnsi="Times New Roman"/>
          <w:sz w:val="24"/>
          <w:szCs w:val="24"/>
          <w:lang w:val="en-US"/>
        </w:rPr>
        <w:t xml:space="preserve"> G</w:t>
      </w:r>
      <w:r w:rsidRPr="002F120D" w:rsidR="006549CC">
        <w:rPr>
          <w:rFonts w:ascii="Times New Roman" w:hAnsi="Times New Roman"/>
          <w:sz w:val="24"/>
          <w:szCs w:val="24"/>
          <w:lang w:val="en-US"/>
        </w:rPr>
        <w:t xml:space="preserve">., </w:t>
      </w:r>
      <w:proofErr w:type="spellStart"/>
      <w:r w:rsidRPr="002F120D">
        <w:rPr>
          <w:rFonts w:ascii="Times New Roman" w:hAnsi="Times New Roman"/>
          <w:sz w:val="24"/>
          <w:szCs w:val="24"/>
          <w:lang w:val="en-US"/>
        </w:rPr>
        <w:t>Takemura</w:t>
      </w:r>
      <w:proofErr w:type="spellEnd"/>
      <w:r w:rsidRPr="002F120D" w:rsidR="006549CC">
        <w:rPr>
          <w:rFonts w:ascii="Times New Roman" w:hAnsi="Times New Roman"/>
          <w:sz w:val="24"/>
          <w:szCs w:val="24"/>
          <w:lang w:val="en-US"/>
        </w:rPr>
        <w:t>,</w:t>
      </w:r>
      <w:r w:rsidRPr="002F120D">
        <w:rPr>
          <w:rFonts w:ascii="Times New Roman" w:hAnsi="Times New Roman"/>
          <w:sz w:val="24"/>
          <w:szCs w:val="24"/>
          <w:lang w:val="en-US"/>
        </w:rPr>
        <w:t xml:space="preserve"> T</w:t>
      </w:r>
      <w:r w:rsidRPr="002F120D" w:rsidR="006549CC">
        <w:rPr>
          <w:rFonts w:ascii="Times New Roman" w:hAnsi="Times New Roman"/>
          <w:sz w:val="24"/>
          <w:szCs w:val="24"/>
          <w:lang w:val="en-US"/>
        </w:rPr>
        <w:t xml:space="preserve">. y </w:t>
      </w:r>
      <w:r w:rsidRPr="002F120D">
        <w:rPr>
          <w:rFonts w:ascii="Times New Roman" w:hAnsi="Times New Roman"/>
          <w:sz w:val="24"/>
          <w:szCs w:val="24"/>
          <w:lang w:val="en-US"/>
        </w:rPr>
        <w:t>Zhang</w:t>
      </w:r>
      <w:r w:rsidRPr="002F120D" w:rsidR="006549CC">
        <w:rPr>
          <w:rFonts w:ascii="Times New Roman" w:hAnsi="Times New Roman"/>
          <w:sz w:val="24"/>
          <w:szCs w:val="24"/>
          <w:lang w:val="en-US"/>
        </w:rPr>
        <w:t>,</w:t>
      </w:r>
      <w:r w:rsidRPr="002F120D">
        <w:rPr>
          <w:rFonts w:ascii="Times New Roman" w:hAnsi="Times New Roman"/>
          <w:sz w:val="24"/>
          <w:szCs w:val="24"/>
          <w:lang w:val="en-US"/>
        </w:rPr>
        <w:t xml:space="preserve"> H. </w:t>
      </w:r>
      <w:r w:rsidRPr="002F120D" w:rsidR="006549CC">
        <w:rPr>
          <w:rFonts w:ascii="Times New Roman" w:hAnsi="Times New Roman"/>
          <w:sz w:val="24"/>
          <w:szCs w:val="24"/>
          <w:lang w:val="en-US"/>
        </w:rPr>
        <w:t>(</w:t>
      </w:r>
      <w:r w:rsidRPr="002F120D">
        <w:rPr>
          <w:rFonts w:ascii="Times New Roman" w:hAnsi="Times New Roman"/>
          <w:sz w:val="24"/>
          <w:szCs w:val="24"/>
          <w:lang w:val="en-US"/>
        </w:rPr>
        <w:t>2013</w:t>
      </w:r>
      <w:r w:rsidRPr="002F120D" w:rsidR="006549CC">
        <w:rPr>
          <w:rFonts w:ascii="Times New Roman" w:hAnsi="Times New Roman"/>
          <w:sz w:val="24"/>
          <w:szCs w:val="24"/>
          <w:lang w:val="en-US"/>
        </w:rPr>
        <w:t xml:space="preserve">). </w:t>
      </w:r>
      <w:r w:rsidRPr="00DB68A8">
        <w:rPr>
          <w:rFonts w:ascii="Times New Roman" w:hAnsi="Times New Roman"/>
          <w:iCs/>
          <w:sz w:val="24"/>
          <w:szCs w:val="24"/>
          <w:lang w:val="en-US"/>
        </w:rPr>
        <w:t>Anthropogenic and Natural Radiative Forcing</w:t>
      </w:r>
      <w:r w:rsidRPr="002F120D">
        <w:rPr>
          <w:rFonts w:ascii="Times New Roman" w:hAnsi="Times New Roman"/>
          <w:i/>
          <w:sz w:val="24"/>
          <w:szCs w:val="24"/>
          <w:lang w:val="en-US"/>
        </w:rPr>
        <w:t xml:space="preserve">. </w:t>
      </w:r>
      <w:r w:rsidRPr="00DB68A8">
        <w:rPr>
          <w:rFonts w:ascii="Times New Roman" w:hAnsi="Times New Roman"/>
          <w:iCs/>
          <w:sz w:val="24"/>
          <w:szCs w:val="24"/>
          <w:lang w:val="en-US"/>
        </w:rPr>
        <w:t>In</w:t>
      </w:r>
      <w:r w:rsidRPr="002F120D">
        <w:rPr>
          <w:rFonts w:ascii="Times New Roman" w:hAnsi="Times New Roman"/>
          <w:i/>
          <w:sz w:val="24"/>
          <w:szCs w:val="24"/>
          <w:lang w:val="en-US"/>
        </w:rPr>
        <w:t xml:space="preserve"> Climate Change 2013: The Physical Science Basis</w:t>
      </w:r>
      <w:r w:rsidRPr="002F120D">
        <w:rPr>
          <w:rFonts w:ascii="Times New Roman" w:hAnsi="Times New Roman"/>
          <w:sz w:val="24"/>
          <w:szCs w:val="24"/>
          <w:lang w:val="en-US"/>
        </w:rPr>
        <w:t>. Contribution of Working Group I to the Fifth Assessment Report of the Intergovernmental Panel on Climate Change. Eds: Stocker, T.</w:t>
      </w:r>
      <w:r w:rsidR="00B50125">
        <w:rPr>
          <w:rFonts w:ascii="Times New Roman" w:hAnsi="Times New Roman"/>
          <w:sz w:val="24"/>
          <w:szCs w:val="24"/>
          <w:lang w:val="en-US"/>
        </w:rPr>
        <w:t xml:space="preserve"> </w:t>
      </w:r>
      <w:r w:rsidRPr="002F120D">
        <w:rPr>
          <w:rFonts w:ascii="Times New Roman" w:hAnsi="Times New Roman"/>
          <w:sz w:val="24"/>
          <w:szCs w:val="24"/>
          <w:lang w:val="en-US"/>
        </w:rPr>
        <w:t xml:space="preserve">F., D. Qin, G.-K. Plattner, M. </w:t>
      </w:r>
      <w:proofErr w:type="spellStart"/>
      <w:r w:rsidRPr="002F120D">
        <w:rPr>
          <w:rFonts w:ascii="Times New Roman" w:hAnsi="Times New Roman"/>
          <w:sz w:val="24"/>
          <w:szCs w:val="24"/>
          <w:lang w:val="en-US"/>
        </w:rPr>
        <w:t>Tignor</w:t>
      </w:r>
      <w:proofErr w:type="spellEnd"/>
      <w:r w:rsidRPr="002F120D">
        <w:rPr>
          <w:rFonts w:ascii="Times New Roman" w:hAnsi="Times New Roman"/>
          <w:sz w:val="24"/>
          <w:szCs w:val="24"/>
          <w:lang w:val="en-US"/>
        </w:rPr>
        <w:t>, S.</w:t>
      </w:r>
      <w:r w:rsidR="00B50125">
        <w:rPr>
          <w:rFonts w:ascii="Times New Roman" w:hAnsi="Times New Roman"/>
          <w:sz w:val="24"/>
          <w:szCs w:val="24"/>
          <w:lang w:val="en-US"/>
        </w:rPr>
        <w:t xml:space="preserve"> </w:t>
      </w:r>
      <w:r w:rsidRPr="002F120D">
        <w:rPr>
          <w:rFonts w:ascii="Times New Roman" w:hAnsi="Times New Roman"/>
          <w:sz w:val="24"/>
          <w:szCs w:val="24"/>
          <w:lang w:val="en-US"/>
        </w:rPr>
        <w:t xml:space="preserve">K. Allen, J. </w:t>
      </w:r>
      <w:proofErr w:type="spellStart"/>
      <w:r w:rsidRPr="002F120D">
        <w:rPr>
          <w:rFonts w:ascii="Times New Roman" w:hAnsi="Times New Roman"/>
          <w:sz w:val="24"/>
          <w:szCs w:val="24"/>
          <w:lang w:val="en-US"/>
        </w:rPr>
        <w:t>Boschung</w:t>
      </w:r>
      <w:proofErr w:type="spellEnd"/>
      <w:r w:rsidRPr="002F120D">
        <w:rPr>
          <w:rFonts w:ascii="Times New Roman" w:hAnsi="Times New Roman"/>
          <w:sz w:val="24"/>
          <w:szCs w:val="24"/>
          <w:lang w:val="en-US"/>
        </w:rPr>
        <w:t xml:space="preserve">, A. </w:t>
      </w:r>
      <w:proofErr w:type="spellStart"/>
      <w:r w:rsidRPr="002F120D">
        <w:rPr>
          <w:rFonts w:ascii="Times New Roman" w:hAnsi="Times New Roman"/>
          <w:sz w:val="24"/>
          <w:szCs w:val="24"/>
          <w:lang w:val="en-US"/>
        </w:rPr>
        <w:t>Nauels</w:t>
      </w:r>
      <w:proofErr w:type="spellEnd"/>
      <w:r w:rsidRPr="002F120D">
        <w:rPr>
          <w:rFonts w:ascii="Times New Roman" w:hAnsi="Times New Roman"/>
          <w:sz w:val="24"/>
          <w:szCs w:val="24"/>
          <w:lang w:val="en-US"/>
        </w:rPr>
        <w:t>, Y. Xia, V. Bex and P.</w:t>
      </w:r>
      <w:r w:rsidR="00B50125">
        <w:rPr>
          <w:rFonts w:ascii="Times New Roman" w:hAnsi="Times New Roman"/>
          <w:sz w:val="24"/>
          <w:szCs w:val="24"/>
          <w:lang w:val="en-US"/>
        </w:rPr>
        <w:t xml:space="preserve"> </w:t>
      </w:r>
      <w:r w:rsidRPr="002F120D">
        <w:rPr>
          <w:rFonts w:ascii="Times New Roman" w:hAnsi="Times New Roman"/>
          <w:sz w:val="24"/>
          <w:szCs w:val="24"/>
          <w:lang w:val="en-US"/>
        </w:rPr>
        <w:t>M. Midgley. Cambridge University Press</w:t>
      </w:r>
      <w:r w:rsidR="00B50125">
        <w:rPr>
          <w:rFonts w:ascii="Times New Roman" w:hAnsi="Times New Roman"/>
          <w:sz w:val="24"/>
          <w:szCs w:val="24"/>
          <w:lang w:val="en-US"/>
        </w:rPr>
        <w:t>.</w:t>
      </w:r>
    </w:p>
    <w:p w:rsidRPr="002F120D" w:rsidR="002F120D" w:rsidP="00E14A1B" w:rsidRDefault="002F120D" w14:paraId="1AA155AC" w14:textId="77777777">
      <w:pPr>
        <w:autoSpaceDE w:val="0"/>
        <w:autoSpaceDN w:val="0"/>
        <w:adjustRightInd w:val="0"/>
        <w:spacing w:after="0" w:line="240" w:lineRule="auto"/>
        <w:ind w:left="993" w:hanging="993"/>
        <w:jc w:val="both"/>
        <w:rPr>
          <w:rFonts w:ascii="Times New Roman" w:hAnsi="Times New Roman"/>
          <w:sz w:val="24"/>
          <w:szCs w:val="24"/>
          <w:lang w:val="en-US"/>
        </w:rPr>
      </w:pPr>
    </w:p>
    <w:p w:rsidRPr="00243EB0" w:rsidR="00907CEF" w:rsidP="00E14A1B" w:rsidRDefault="00907CEF" w14:paraId="1D2973FC" w14:textId="3A607928">
      <w:pPr>
        <w:autoSpaceDE w:val="0"/>
        <w:autoSpaceDN w:val="0"/>
        <w:adjustRightInd w:val="0"/>
        <w:spacing w:after="0" w:line="240" w:lineRule="auto"/>
        <w:ind w:left="993" w:hanging="993"/>
        <w:jc w:val="both"/>
        <w:rPr>
          <w:rFonts w:ascii="Times New Roman" w:hAnsi="Times New Roman"/>
          <w:sz w:val="24"/>
          <w:szCs w:val="24"/>
          <w:lang w:val="en-US"/>
        </w:rPr>
      </w:pPr>
      <w:proofErr w:type="spellStart"/>
      <w:r w:rsidRPr="00DB68A8">
        <w:rPr>
          <w:rFonts w:ascii="Times New Roman" w:hAnsi="Times New Roman"/>
          <w:sz w:val="24"/>
          <w:szCs w:val="24"/>
          <w:lang w:val="en-US"/>
        </w:rPr>
        <w:t>Niero</w:t>
      </w:r>
      <w:proofErr w:type="spellEnd"/>
      <w:r w:rsidRPr="00DB68A8">
        <w:rPr>
          <w:rFonts w:ascii="Times New Roman" w:hAnsi="Times New Roman"/>
          <w:sz w:val="24"/>
          <w:szCs w:val="24"/>
          <w:lang w:val="en-US"/>
        </w:rPr>
        <w:t>, M</w:t>
      </w:r>
      <w:r w:rsidRPr="00DB68A8" w:rsidR="006549CC">
        <w:rPr>
          <w:rFonts w:ascii="Times New Roman" w:hAnsi="Times New Roman"/>
          <w:sz w:val="24"/>
          <w:szCs w:val="24"/>
          <w:lang w:val="en-US"/>
        </w:rPr>
        <w:t xml:space="preserve">., </w:t>
      </w:r>
      <w:r w:rsidRPr="00DB68A8">
        <w:rPr>
          <w:rFonts w:ascii="Times New Roman" w:hAnsi="Times New Roman"/>
          <w:sz w:val="24"/>
          <w:szCs w:val="24"/>
          <w:lang w:val="en-US"/>
        </w:rPr>
        <w:t>Di Felice, F</w:t>
      </w:r>
      <w:r w:rsidRPr="00DB68A8" w:rsidR="006549CC">
        <w:rPr>
          <w:rFonts w:ascii="Times New Roman" w:hAnsi="Times New Roman"/>
          <w:sz w:val="24"/>
          <w:szCs w:val="24"/>
          <w:lang w:val="en-US"/>
        </w:rPr>
        <w:t xml:space="preserve">.  </w:t>
      </w:r>
      <w:r w:rsidRPr="002F120D">
        <w:rPr>
          <w:rFonts w:ascii="Times New Roman" w:hAnsi="Times New Roman"/>
          <w:sz w:val="24"/>
          <w:szCs w:val="24"/>
          <w:lang w:val="en-US"/>
        </w:rPr>
        <w:t xml:space="preserve">Ren, J. </w:t>
      </w:r>
      <w:r w:rsidRPr="002F120D" w:rsidR="006549CC">
        <w:rPr>
          <w:rFonts w:ascii="Times New Roman" w:hAnsi="Times New Roman"/>
          <w:sz w:val="24"/>
          <w:szCs w:val="24"/>
          <w:lang w:val="en-US"/>
        </w:rPr>
        <w:t>(</w:t>
      </w:r>
      <w:r w:rsidRPr="002F120D">
        <w:rPr>
          <w:rFonts w:ascii="Times New Roman" w:hAnsi="Times New Roman"/>
          <w:sz w:val="24"/>
          <w:szCs w:val="24"/>
          <w:lang w:val="en-US"/>
        </w:rPr>
        <w:t>2014</w:t>
      </w:r>
      <w:r w:rsidRPr="002F120D" w:rsidR="006549CC">
        <w:rPr>
          <w:rFonts w:ascii="Times New Roman" w:hAnsi="Times New Roman"/>
          <w:sz w:val="24"/>
          <w:szCs w:val="24"/>
          <w:lang w:val="en-US"/>
        </w:rPr>
        <w:t>)</w:t>
      </w:r>
      <w:r w:rsidRPr="002F120D">
        <w:rPr>
          <w:rFonts w:ascii="Times New Roman" w:hAnsi="Times New Roman"/>
          <w:sz w:val="24"/>
          <w:szCs w:val="24"/>
          <w:lang w:val="en-US"/>
        </w:rPr>
        <w:t>. How can a life cycle inventory parametric model streamline life cycle assessment in the wooden pallet sector</w:t>
      </w:r>
      <w:r w:rsidRPr="002F120D">
        <w:rPr>
          <w:rFonts w:ascii="Times New Roman" w:hAnsi="Times New Roman"/>
          <w:i/>
          <w:sz w:val="24"/>
          <w:szCs w:val="24"/>
          <w:lang w:val="en-US"/>
        </w:rPr>
        <w:t>?</w:t>
      </w:r>
      <w:r w:rsidRPr="002F120D" w:rsidR="00567F92">
        <w:rPr>
          <w:rFonts w:ascii="Times New Roman" w:hAnsi="Times New Roman"/>
          <w:i/>
          <w:sz w:val="24"/>
          <w:szCs w:val="24"/>
          <w:lang w:val="en-US"/>
        </w:rPr>
        <w:t xml:space="preserve"> </w:t>
      </w:r>
      <w:hyperlink w:tgtFrame="_blank" w:history="1" r:id="rId28">
        <w:r w:rsidRPr="002F120D" w:rsidR="00E374F4">
          <w:rPr>
            <w:rFonts w:ascii="Times New Roman" w:hAnsi="Times New Roman"/>
            <w:i/>
            <w:sz w:val="24"/>
            <w:szCs w:val="24"/>
            <w:lang w:val="en-US"/>
          </w:rPr>
          <w:t>The International Journal of Life Cycle Assessment</w:t>
        </w:r>
      </w:hyperlink>
      <w:r w:rsidRPr="002F120D" w:rsidR="006549CC">
        <w:rPr>
          <w:rFonts w:ascii="Times New Roman" w:hAnsi="Times New Roman"/>
          <w:i/>
          <w:sz w:val="24"/>
          <w:szCs w:val="24"/>
          <w:lang w:val="en-US"/>
        </w:rPr>
        <w:t>,</w:t>
      </w:r>
      <w:r w:rsidRPr="002F120D">
        <w:rPr>
          <w:rFonts w:ascii="Times New Roman" w:hAnsi="Times New Roman"/>
          <w:i/>
          <w:sz w:val="24"/>
          <w:szCs w:val="24"/>
          <w:lang w:val="en-US"/>
        </w:rPr>
        <w:t xml:space="preserve"> 19</w:t>
      </w:r>
      <w:r w:rsidRPr="002F120D" w:rsidR="006549CC">
        <w:rPr>
          <w:rFonts w:ascii="Times New Roman" w:hAnsi="Times New Roman"/>
          <w:i/>
          <w:sz w:val="24"/>
          <w:szCs w:val="24"/>
          <w:lang w:val="en-US"/>
        </w:rPr>
        <w:t>,</w:t>
      </w:r>
      <w:r w:rsidRPr="002F120D">
        <w:rPr>
          <w:rFonts w:ascii="Times New Roman" w:hAnsi="Times New Roman"/>
          <w:sz w:val="24"/>
          <w:szCs w:val="24"/>
          <w:lang w:val="en-US"/>
        </w:rPr>
        <w:t xml:space="preserve"> 901-918. </w:t>
      </w:r>
      <w:hyperlink w:tgtFrame="_blank" w:history="1" r:id="rId29">
        <w:r w:rsidRPr="00243EB0" w:rsidR="00525619">
          <w:rPr>
            <w:rStyle w:val="Hipervnculo"/>
            <w:rFonts w:ascii="Times New Roman" w:hAnsi="Times New Roman"/>
            <w:sz w:val="24"/>
            <w:szCs w:val="24"/>
            <w:lang w:val="en-US"/>
          </w:rPr>
          <w:t>https://doi.org/10.1007/s11367-014-0705-6</w:t>
        </w:r>
      </w:hyperlink>
    </w:p>
    <w:p w:rsidRPr="002F120D" w:rsidR="002F120D" w:rsidP="00E14A1B" w:rsidRDefault="002F120D" w14:paraId="2214CCEC" w14:textId="77777777">
      <w:pPr>
        <w:autoSpaceDE w:val="0"/>
        <w:autoSpaceDN w:val="0"/>
        <w:adjustRightInd w:val="0"/>
        <w:spacing w:after="0" w:line="240" w:lineRule="auto"/>
        <w:ind w:left="993" w:hanging="993"/>
        <w:jc w:val="both"/>
        <w:rPr>
          <w:rFonts w:ascii="Times New Roman" w:hAnsi="Times New Roman"/>
          <w:sz w:val="24"/>
          <w:szCs w:val="24"/>
          <w:lang w:val="en-US"/>
        </w:rPr>
      </w:pPr>
    </w:p>
    <w:p w:rsidR="00907CEF" w:rsidP="00E14A1B" w:rsidRDefault="00907CEF" w14:paraId="498D1AAD" w14:textId="08381D29">
      <w:pPr>
        <w:spacing w:after="0" w:line="240" w:lineRule="auto"/>
        <w:ind w:left="993" w:hanging="993"/>
        <w:jc w:val="both"/>
        <w:rPr>
          <w:rFonts w:ascii="Times New Roman" w:hAnsi="Times New Roman"/>
          <w:sz w:val="24"/>
          <w:szCs w:val="24"/>
        </w:rPr>
      </w:pPr>
      <w:r w:rsidRPr="00243EB0">
        <w:rPr>
          <w:rFonts w:ascii="Times New Roman" w:hAnsi="Times New Roman"/>
          <w:sz w:val="24"/>
          <w:szCs w:val="24"/>
          <w:lang w:val="es-ES"/>
        </w:rPr>
        <w:t xml:space="preserve">ONF (Oficina Nacional Forestal). </w:t>
      </w:r>
      <w:r w:rsidRPr="002F120D">
        <w:rPr>
          <w:rFonts w:ascii="Times New Roman" w:hAnsi="Times New Roman"/>
          <w:sz w:val="24"/>
          <w:szCs w:val="24"/>
        </w:rPr>
        <w:t xml:space="preserve">2018. </w:t>
      </w:r>
      <w:r w:rsidRPr="002F120D">
        <w:rPr>
          <w:rFonts w:ascii="Times New Roman" w:hAnsi="Times New Roman"/>
          <w:i/>
          <w:sz w:val="24"/>
          <w:szCs w:val="24"/>
        </w:rPr>
        <w:t>Usos y aportes de la madera en Costa Rica. Estadísticas 2017 y precios 2018</w:t>
      </w:r>
      <w:r w:rsidRPr="002F120D">
        <w:rPr>
          <w:rFonts w:ascii="Times New Roman" w:hAnsi="Times New Roman"/>
          <w:sz w:val="24"/>
          <w:szCs w:val="24"/>
        </w:rPr>
        <w:t xml:space="preserve"> </w:t>
      </w:r>
      <w:r w:rsidR="00B50125">
        <w:rPr>
          <w:rFonts w:ascii="Times New Roman" w:hAnsi="Times New Roman"/>
          <w:sz w:val="24"/>
          <w:szCs w:val="24"/>
        </w:rPr>
        <w:t>(</w:t>
      </w:r>
      <w:r w:rsidRPr="002F120D">
        <w:rPr>
          <w:rFonts w:ascii="Times New Roman" w:hAnsi="Times New Roman"/>
          <w:sz w:val="24"/>
          <w:szCs w:val="24"/>
        </w:rPr>
        <w:t>B</w:t>
      </w:r>
      <w:r w:rsidR="00B50125">
        <w:rPr>
          <w:rFonts w:ascii="Times New Roman" w:hAnsi="Times New Roman"/>
          <w:sz w:val="24"/>
          <w:szCs w:val="24"/>
        </w:rPr>
        <w:t>.</w:t>
      </w:r>
      <w:r w:rsidRPr="002F120D">
        <w:rPr>
          <w:rFonts w:ascii="Times New Roman" w:hAnsi="Times New Roman"/>
          <w:sz w:val="24"/>
          <w:szCs w:val="24"/>
        </w:rPr>
        <w:t xml:space="preserve"> Alfonso</w:t>
      </w:r>
      <w:r w:rsidR="00B50125">
        <w:rPr>
          <w:rFonts w:ascii="Times New Roman" w:hAnsi="Times New Roman"/>
          <w:sz w:val="24"/>
          <w:szCs w:val="24"/>
        </w:rPr>
        <w:t>,</w:t>
      </w:r>
      <w:r w:rsidRPr="002F120D">
        <w:rPr>
          <w:rFonts w:ascii="Times New Roman" w:hAnsi="Times New Roman"/>
          <w:sz w:val="24"/>
          <w:szCs w:val="24"/>
        </w:rPr>
        <w:t xml:space="preserve"> S</w:t>
      </w:r>
      <w:r w:rsidR="00B50125">
        <w:rPr>
          <w:rFonts w:ascii="Times New Roman" w:hAnsi="Times New Roman"/>
          <w:sz w:val="24"/>
          <w:szCs w:val="24"/>
        </w:rPr>
        <w:t>.</w:t>
      </w:r>
      <w:r w:rsidRPr="002F120D">
        <w:rPr>
          <w:rFonts w:ascii="Times New Roman" w:hAnsi="Times New Roman"/>
          <w:sz w:val="24"/>
          <w:szCs w:val="24"/>
        </w:rPr>
        <w:t xml:space="preserve"> Ugalde</w:t>
      </w:r>
      <w:r w:rsidR="00B50125">
        <w:rPr>
          <w:rFonts w:ascii="Times New Roman" w:hAnsi="Times New Roman"/>
          <w:sz w:val="24"/>
          <w:szCs w:val="24"/>
        </w:rPr>
        <w:t>,</w:t>
      </w:r>
      <w:r w:rsidRPr="00B50125" w:rsidR="00B50125">
        <w:rPr>
          <w:rFonts w:ascii="Times New Roman" w:hAnsi="Times New Roman"/>
          <w:sz w:val="24"/>
          <w:szCs w:val="24"/>
        </w:rPr>
        <w:t xml:space="preserve"> </w:t>
      </w:r>
      <w:r w:rsidRPr="002F120D" w:rsidR="00B50125">
        <w:rPr>
          <w:rFonts w:ascii="Times New Roman" w:hAnsi="Times New Roman"/>
          <w:sz w:val="24"/>
          <w:szCs w:val="24"/>
        </w:rPr>
        <w:t>Eds.</w:t>
      </w:r>
      <w:r w:rsidR="00B50125">
        <w:rPr>
          <w:rFonts w:ascii="Times New Roman" w:hAnsi="Times New Roman"/>
          <w:sz w:val="24"/>
          <w:szCs w:val="24"/>
        </w:rPr>
        <w:t>)</w:t>
      </w:r>
      <w:r w:rsidRPr="002F120D">
        <w:rPr>
          <w:rFonts w:ascii="Times New Roman" w:hAnsi="Times New Roman"/>
          <w:sz w:val="24"/>
          <w:szCs w:val="24"/>
        </w:rPr>
        <w:t xml:space="preserve"> ONF. </w:t>
      </w:r>
    </w:p>
    <w:p w:rsidRPr="002F120D" w:rsidR="002F120D" w:rsidP="00E14A1B" w:rsidRDefault="002F120D" w14:paraId="7303741E" w14:textId="77777777">
      <w:pPr>
        <w:spacing w:after="0" w:line="240" w:lineRule="auto"/>
        <w:ind w:left="993" w:hanging="993"/>
        <w:jc w:val="both"/>
        <w:rPr>
          <w:rFonts w:ascii="Times New Roman" w:hAnsi="Times New Roman"/>
          <w:sz w:val="24"/>
          <w:szCs w:val="24"/>
        </w:rPr>
      </w:pPr>
    </w:p>
    <w:p w:rsidR="00856AE1" w:rsidP="00E14A1B" w:rsidRDefault="00907CEF" w14:paraId="1D08F3CA" w14:textId="42591192">
      <w:pPr>
        <w:spacing w:after="0" w:line="240" w:lineRule="auto"/>
        <w:ind w:left="993" w:hanging="993"/>
        <w:jc w:val="both"/>
        <w:rPr>
          <w:rFonts w:ascii="Times New Roman" w:hAnsi="Times New Roman"/>
          <w:sz w:val="24"/>
          <w:szCs w:val="24"/>
          <w:lang w:val="en-US"/>
        </w:rPr>
      </w:pPr>
      <w:r w:rsidRPr="002F120D">
        <w:rPr>
          <w:rFonts w:ascii="Times New Roman" w:hAnsi="Times New Roman"/>
          <w:sz w:val="24"/>
          <w:szCs w:val="24"/>
          <w:lang w:val="en-US"/>
        </w:rPr>
        <w:t>P</w:t>
      </w:r>
      <w:r w:rsidRPr="002F120D" w:rsidR="00856AE1">
        <w:rPr>
          <w:rFonts w:ascii="Times New Roman" w:hAnsi="Times New Roman"/>
          <w:sz w:val="24"/>
          <w:szCs w:val="24"/>
          <w:lang w:val="en-US"/>
        </w:rPr>
        <w:t>la</w:t>
      </w:r>
      <w:r w:rsidRPr="002F120D">
        <w:rPr>
          <w:rFonts w:ascii="Times New Roman" w:hAnsi="Times New Roman"/>
          <w:sz w:val="24"/>
          <w:szCs w:val="24"/>
          <w:lang w:val="en-US"/>
        </w:rPr>
        <w:t>tt, B</w:t>
      </w:r>
      <w:r w:rsidR="00B50125">
        <w:rPr>
          <w:rFonts w:ascii="Times New Roman" w:hAnsi="Times New Roman"/>
          <w:sz w:val="24"/>
          <w:szCs w:val="24"/>
          <w:lang w:val="en-US"/>
        </w:rPr>
        <w:t>.,</w:t>
      </w:r>
      <w:r w:rsidRPr="002F120D">
        <w:rPr>
          <w:rFonts w:ascii="Times New Roman" w:hAnsi="Times New Roman"/>
          <w:sz w:val="24"/>
          <w:szCs w:val="24"/>
          <w:lang w:val="en-US"/>
        </w:rPr>
        <w:t xml:space="preserve"> Hyde, J. </w:t>
      </w:r>
      <w:r w:rsidR="00B50125">
        <w:rPr>
          <w:rFonts w:ascii="Times New Roman" w:hAnsi="Times New Roman"/>
          <w:sz w:val="24"/>
          <w:szCs w:val="24"/>
          <w:lang w:val="en-US"/>
        </w:rPr>
        <w:t>(</w:t>
      </w:r>
      <w:r w:rsidRPr="002F120D">
        <w:rPr>
          <w:rFonts w:ascii="Times New Roman" w:hAnsi="Times New Roman"/>
          <w:sz w:val="24"/>
          <w:szCs w:val="24"/>
          <w:lang w:val="en-US"/>
        </w:rPr>
        <w:t>1997</w:t>
      </w:r>
      <w:r w:rsidR="00B50125">
        <w:rPr>
          <w:rFonts w:ascii="Times New Roman" w:hAnsi="Times New Roman"/>
          <w:sz w:val="24"/>
          <w:szCs w:val="24"/>
          <w:lang w:val="en-US"/>
        </w:rPr>
        <w:t>)</w:t>
      </w:r>
      <w:r w:rsidRPr="002F120D">
        <w:rPr>
          <w:rFonts w:ascii="Times New Roman" w:hAnsi="Times New Roman"/>
          <w:sz w:val="24"/>
          <w:szCs w:val="24"/>
          <w:lang w:val="en-US"/>
        </w:rPr>
        <w:t xml:space="preserve">. </w:t>
      </w:r>
      <w:r w:rsidRPr="00DB68A8">
        <w:rPr>
          <w:rFonts w:ascii="Times New Roman" w:hAnsi="Times New Roman"/>
          <w:i/>
          <w:iCs/>
          <w:sz w:val="24"/>
          <w:szCs w:val="24"/>
          <w:lang w:val="en-US"/>
        </w:rPr>
        <w:t>Sustaining businesses &amp; Jobs through pallet repair &amp; reuse</w:t>
      </w:r>
      <w:r w:rsidRPr="002F120D">
        <w:rPr>
          <w:rFonts w:ascii="Times New Roman" w:hAnsi="Times New Roman"/>
          <w:sz w:val="24"/>
          <w:szCs w:val="24"/>
          <w:lang w:val="en-US"/>
        </w:rPr>
        <w:t xml:space="preserve">. Institute for Local Self-Reliance. </w:t>
      </w:r>
    </w:p>
    <w:p w:rsidRPr="002F120D" w:rsidR="002F120D" w:rsidP="00E14A1B" w:rsidRDefault="002F120D" w14:paraId="6D8C2631" w14:textId="77777777">
      <w:pPr>
        <w:spacing w:after="0" w:line="240" w:lineRule="auto"/>
        <w:ind w:left="993" w:hanging="993"/>
        <w:jc w:val="both"/>
        <w:rPr>
          <w:rFonts w:ascii="Times New Roman" w:hAnsi="Times New Roman"/>
          <w:sz w:val="24"/>
          <w:szCs w:val="24"/>
          <w:lang w:val="en-US"/>
        </w:rPr>
      </w:pPr>
    </w:p>
    <w:p w:rsidRPr="00DB68A8" w:rsidR="00907CEF" w:rsidP="00E14A1B" w:rsidRDefault="00907CEF" w14:paraId="3AE32FF7" w14:textId="4F7E7C6F">
      <w:pPr>
        <w:spacing w:after="0" w:line="240" w:lineRule="auto"/>
        <w:ind w:left="993" w:hanging="993"/>
        <w:jc w:val="both"/>
        <w:rPr>
          <w:rFonts w:ascii="Times New Roman" w:hAnsi="Times New Roman"/>
          <w:sz w:val="24"/>
          <w:szCs w:val="24"/>
          <w:lang w:val="es-CR"/>
        </w:rPr>
      </w:pPr>
      <w:proofErr w:type="spellStart"/>
      <w:r w:rsidRPr="002F120D">
        <w:rPr>
          <w:rFonts w:ascii="Times New Roman" w:hAnsi="Times New Roman"/>
          <w:sz w:val="24"/>
          <w:szCs w:val="24"/>
          <w:lang w:val="en-US"/>
        </w:rPr>
        <w:t>Puettmann</w:t>
      </w:r>
      <w:proofErr w:type="spellEnd"/>
      <w:r w:rsidRPr="002F120D">
        <w:rPr>
          <w:rFonts w:ascii="Times New Roman" w:hAnsi="Times New Roman"/>
          <w:sz w:val="24"/>
          <w:szCs w:val="24"/>
          <w:lang w:val="en-US"/>
        </w:rPr>
        <w:t>, M</w:t>
      </w:r>
      <w:r w:rsidRPr="002F120D" w:rsidR="006549CC">
        <w:rPr>
          <w:rFonts w:ascii="Times New Roman" w:hAnsi="Times New Roman"/>
          <w:sz w:val="24"/>
          <w:szCs w:val="24"/>
          <w:lang w:val="en-US"/>
        </w:rPr>
        <w:t xml:space="preserve">., </w:t>
      </w:r>
      <w:proofErr w:type="spellStart"/>
      <w:r w:rsidRPr="002F120D">
        <w:rPr>
          <w:rFonts w:ascii="Times New Roman" w:hAnsi="Times New Roman"/>
          <w:sz w:val="24"/>
          <w:szCs w:val="24"/>
          <w:lang w:val="en-US"/>
        </w:rPr>
        <w:t>Oneil</w:t>
      </w:r>
      <w:proofErr w:type="spellEnd"/>
      <w:r w:rsidRPr="002F120D">
        <w:rPr>
          <w:rFonts w:ascii="Times New Roman" w:hAnsi="Times New Roman"/>
          <w:sz w:val="24"/>
          <w:szCs w:val="24"/>
          <w:lang w:val="en-US"/>
        </w:rPr>
        <w:t>, E</w:t>
      </w:r>
      <w:r w:rsidRPr="002F120D" w:rsidR="006549CC">
        <w:rPr>
          <w:rFonts w:ascii="Times New Roman" w:hAnsi="Times New Roman"/>
          <w:sz w:val="24"/>
          <w:szCs w:val="24"/>
          <w:lang w:val="en-US"/>
        </w:rPr>
        <w:t>. y</w:t>
      </w:r>
      <w:r w:rsidRPr="002F120D">
        <w:rPr>
          <w:rFonts w:ascii="Times New Roman" w:hAnsi="Times New Roman"/>
          <w:sz w:val="24"/>
          <w:szCs w:val="24"/>
          <w:lang w:val="en-US"/>
        </w:rPr>
        <w:t xml:space="preserve"> Bergman, R. </w:t>
      </w:r>
      <w:r w:rsidRPr="002F120D" w:rsidR="006549CC">
        <w:rPr>
          <w:rFonts w:ascii="Times New Roman" w:hAnsi="Times New Roman"/>
          <w:sz w:val="24"/>
          <w:szCs w:val="24"/>
          <w:lang w:val="en-US"/>
        </w:rPr>
        <w:t>(</w:t>
      </w:r>
      <w:r w:rsidRPr="002F120D">
        <w:rPr>
          <w:rFonts w:ascii="Times New Roman" w:hAnsi="Times New Roman"/>
          <w:sz w:val="24"/>
          <w:szCs w:val="24"/>
          <w:lang w:val="en-US"/>
        </w:rPr>
        <w:t>2013</w:t>
      </w:r>
      <w:r w:rsidRPr="002F120D" w:rsidR="006549CC">
        <w:rPr>
          <w:rFonts w:ascii="Times New Roman" w:hAnsi="Times New Roman"/>
          <w:sz w:val="24"/>
          <w:szCs w:val="24"/>
          <w:lang w:val="en-US"/>
        </w:rPr>
        <w:t>)</w:t>
      </w:r>
      <w:r w:rsidRPr="002F120D">
        <w:rPr>
          <w:rFonts w:ascii="Times New Roman" w:hAnsi="Times New Roman"/>
          <w:sz w:val="24"/>
          <w:szCs w:val="24"/>
          <w:lang w:val="en-US"/>
        </w:rPr>
        <w:t xml:space="preserve">. </w:t>
      </w:r>
      <w:r w:rsidRPr="002F120D">
        <w:rPr>
          <w:rFonts w:ascii="Times New Roman" w:hAnsi="Times New Roman"/>
          <w:i/>
          <w:sz w:val="24"/>
          <w:szCs w:val="24"/>
          <w:lang w:val="en-US"/>
        </w:rPr>
        <w:t>Cradle to gate life cycle assessment of softwood lumber production from the Northeast-North Central</w:t>
      </w:r>
      <w:r w:rsidRPr="002F120D">
        <w:rPr>
          <w:rFonts w:ascii="Times New Roman" w:hAnsi="Times New Roman"/>
          <w:sz w:val="24"/>
          <w:szCs w:val="24"/>
          <w:lang w:val="en-US"/>
        </w:rPr>
        <w:t xml:space="preserve">. </w:t>
      </w:r>
      <w:r w:rsidRPr="00DB68A8" w:rsidR="009073BC">
        <w:rPr>
          <w:rFonts w:ascii="Times New Roman" w:hAnsi="Times New Roman"/>
          <w:sz w:val="24"/>
          <w:szCs w:val="24"/>
          <w:lang w:val="es-CR"/>
        </w:rPr>
        <w:t xml:space="preserve">CORRIM, </w:t>
      </w:r>
      <w:proofErr w:type="spellStart"/>
      <w:r w:rsidRPr="00DB68A8" w:rsidR="009073BC">
        <w:rPr>
          <w:rFonts w:ascii="Times New Roman" w:hAnsi="Times New Roman"/>
          <w:sz w:val="24"/>
          <w:szCs w:val="24"/>
          <w:lang w:val="es-CR"/>
        </w:rPr>
        <w:t>University</w:t>
      </w:r>
      <w:proofErr w:type="spellEnd"/>
      <w:r w:rsidRPr="00DB68A8" w:rsidR="009073BC">
        <w:rPr>
          <w:rFonts w:ascii="Times New Roman" w:hAnsi="Times New Roman"/>
          <w:sz w:val="24"/>
          <w:szCs w:val="24"/>
          <w:lang w:val="es-CR"/>
        </w:rPr>
        <w:t xml:space="preserve"> </w:t>
      </w:r>
      <w:proofErr w:type="spellStart"/>
      <w:r w:rsidRPr="00DB68A8" w:rsidR="009073BC">
        <w:rPr>
          <w:rFonts w:ascii="Times New Roman" w:hAnsi="Times New Roman"/>
          <w:sz w:val="24"/>
          <w:szCs w:val="24"/>
          <w:lang w:val="es-CR"/>
        </w:rPr>
        <w:t>of</w:t>
      </w:r>
      <w:proofErr w:type="spellEnd"/>
      <w:r w:rsidRPr="00DB68A8" w:rsidR="009073BC">
        <w:rPr>
          <w:rFonts w:ascii="Times New Roman" w:hAnsi="Times New Roman"/>
          <w:sz w:val="24"/>
          <w:szCs w:val="24"/>
          <w:lang w:val="es-CR"/>
        </w:rPr>
        <w:t xml:space="preserve"> Washington. </w:t>
      </w:r>
    </w:p>
    <w:p w:rsidRPr="00DB68A8" w:rsidR="002F120D" w:rsidP="00E14A1B" w:rsidRDefault="002F120D" w14:paraId="47239987" w14:textId="77777777">
      <w:pPr>
        <w:spacing w:after="0" w:line="240" w:lineRule="auto"/>
        <w:ind w:left="993" w:hanging="993"/>
        <w:jc w:val="both"/>
        <w:rPr>
          <w:rFonts w:ascii="Times New Roman" w:hAnsi="Times New Roman"/>
          <w:sz w:val="24"/>
          <w:szCs w:val="24"/>
          <w:lang w:val="es-CR"/>
        </w:rPr>
      </w:pPr>
    </w:p>
    <w:p w:rsidR="00907CEF" w:rsidP="00E14A1B" w:rsidRDefault="00907CEF" w14:paraId="38B3DF1D" w14:textId="42787E1F">
      <w:pPr>
        <w:spacing w:after="0" w:line="240" w:lineRule="auto"/>
        <w:ind w:left="993" w:hanging="993"/>
        <w:jc w:val="both"/>
        <w:rPr>
          <w:rFonts w:ascii="Times New Roman" w:hAnsi="Times New Roman"/>
          <w:sz w:val="24"/>
          <w:szCs w:val="24"/>
        </w:rPr>
      </w:pPr>
      <w:r w:rsidRPr="00DB68A8">
        <w:rPr>
          <w:rFonts w:ascii="Times New Roman" w:hAnsi="Times New Roman"/>
          <w:sz w:val="24"/>
          <w:szCs w:val="24"/>
          <w:lang w:val="es-CR"/>
        </w:rPr>
        <w:t>Reiche</w:t>
      </w:r>
      <w:r w:rsidRPr="00DB68A8" w:rsidR="00A06E0C">
        <w:rPr>
          <w:rFonts w:ascii="Times New Roman" w:hAnsi="Times New Roman"/>
          <w:sz w:val="24"/>
          <w:szCs w:val="24"/>
          <w:lang w:val="es-CR"/>
        </w:rPr>
        <w:t>,</w:t>
      </w:r>
      <w:r w:rsidRPr="00DB68A8">
        <w:rPr>
          <w:rFonts w:ascii="Times New Roman" w:hAnsi="Times New Roman"/>
          <w:sz w:val="24"/>
          <w:szCs w:val="24"/>
          <w:lang w:val="es-CR"/>
        </w:rPr>
        <w:t xml:space="preserve"> C. </w:t>
      </w:r>
      <w:r w:rsidRPr="00DB68A8" w:rsidR="00427A78">
        <w:rPr>
          <w:rFonts w:ascii="Times New Roman" w:hAnsi="Times New Roman"/>
          <w:sz w:val="24"/>
          <w:szCs w:val="24"/>
          <w:lang w:val="es-CR"/>
        </w:rPr>
        <w:t>(</w:t>
      </w:r>
      <w:r w:rsidRPr="00DB68A8">
        <w:rPr>
          <w:rFonts w:ascii="Times New Roman" w:hAnsi="Times New Roman"/>
          <w:sz w:val="24"/>
          <w:szCs w:val="24"/>
          <w:lang w:val="es-CR"/>
        </w:rPr>
        <w:t>1989</w:t>
      </w:r>
      <w:r w:rsidRPr="00DB68A8" w:rsidR="00427A78">
        <w:rPr>
          <w:rFonts w:ascii="Times New Roman" w:hAnsi="Times New Roman"/>
          <w:sz w:val="24"/>
          <w:szCs w:val="24"/>
          <w:lang w:val="es-CR"/>
        </w:rPr>
        <w:t>)</w:t>
      </w:r>
      <w:r w:rsidRPr="00DB68A8">
        <w:rPr>
          <w:rFonts w:ascii="Times New Roman" w:hAnsi="Times New Roman"/>
          <w:sz w:val="24"/>
          <w:szCs w:val="24"/>
          <w:lang w:val="es-CR"/>
        </w:rPr>
        <w:t xml:space="preserve">. </w:t>
      </w:r>
      <w:r w:rsidRPr="002F120D">
        <w:rPr>
          <w:rFonts w:ascii="Times New Roman" w:hAnsi="Times New Roman"/>
          <w:i/>
          <w:sz w:val="24"/>
          <w:szCs w:val="24"/>
        </w:rPr>
        <w:t>Manual para determinar rendimientos y costos de faena de producción de los sistemas de árboles uso múltiple</w:t>
      </w:r>
      <w:r w:rsidRPr="002F120D">
        <w:rPr>
          <w:rFonts w:ascii="Times New Roman" w:hAnsi="Times New Roman"/>
          <w:sz w:val="24"/>
          <w:szCs w:val="24"/>
        </w:rPr>
        <w:t xml:space="preserve">. CATIE/ROCAD. </w:t>
      </w:r>
    </w:p>
    <w:p w:rsidRPr="002F120D" w:rsidR="002F120D" w:rsidP="00E14A1B" w:rsidRDefault="002F120D" w14:paraId="291034E8" w14:textId="77777777">
      <w:pPr>
        <w:spacing w:after="0" w:line="240" w:lineRule="auto"/>
        <w:ind w:left="993" w:hanging="993"/>
        <w:jc w:val="both"/>
        <w:rPr>
          <w:rFonts w:ascii="Times New Roman" w:hAnsi="Times New Roman"/>
          <w:sz w:val="24"/>
          <w:szCs w:val="24"/>
        </w:rPr>
      </w:pPr>
    </w:p>
    <w:p w:rsidR="00907CEF" w:rsidP="00E14A1B" w:rsidRDefault="00907CEF" w14:paraId="678320D7" w14:textId="3BF5D66D">
      <w:pPr>
        <w:autoSpaceDE w:val="0"/>
        <w:autoSpaceDN w:val="0"/>
        <w:adjustRightInd w:val="0"/>
        <w:spacing w:after="0" w:line="240" w:lineRule="auto"/>
        <w:ind w:left="993" w:hanging="993"/>
        <w:jc w:val="both"/>
        <w:rPr>
          <w:rFonts w:ascii="Times New Roman" w:hAnsi="Times New Roman"/>
          <w:sz w:val="24"/>
          <w:szCs w:val="24"/>
        </w:rPr>
      </w:pPr>
      <w:r w:rsidRPr="002F120D">
        <w:rPr>
          <w:rFonts w:ascii="Times New Roman" w:hAnsi="Times New Roman"/>
          <w:sz w:val="24"/>
          <w:szCs w:val="24"/>
          <w:lang w:val="es-CR"/>
        </w:rPr>
        <w:t>Sage</w:t>
      </w:r>
      <w:r w:rsidRPr="002F120D" w:rsidR="00427A78">
        <w:rPr>
          <w:rFonts w:ascii="Times New Roman" w:hAnsi="Times New Roman"/>
          <w:sz w:val="24"/>
          <w:szCs w:val="24"/>
          <w:lang w:val="es-CR"/>
        </w:rPr>
        <w:t>,</w:t>
      </w:r>
      <w:r w:rsidRPr="002F120D">
        <w:rPr>
          <w:rFonts w:ascii="Times New Roman" w:hAnsi="Times New Roman"/>
          <w:sz w:val="24"/>
          <w:szCs w:val="24"/>
          <w:lang w:val="es-CR"/>
        </w:rPr>
        <w:t xml:space="preserve"> L</w:t>
      </w:r>
      <w:r w:rsidRPr="002F120D" w:rsidR="00427A78">
        <w:rPr>
          <w:rFonts w:ascii="Times New Roman" w:hAnsi="Times New Roman"/>
          <w:sz w:val="24"/>
          <w:szCs w:val="24"/>
          <w:lang w:val="es-CR"/>
        </w:rPr>
        <w:t xml:space="preserve">. </w:t>
      </w:r>
      <w:r w:rsidRPr="002F120D">
        <w:rPr>
          <w:rFonts w:ascii="Times New Roman" w:hAnsi="Times New Roman"/>
          <w:sz w:val="24"/>
          <w:szCs w:val="24"/>
          <w:lang w:val="es-CR"/>
        </w:rPr>
        <w:t>F</w:t>
      </w:r>
      <w:r w:rsidRPr="002F120D" w:rsidR="00427A78">
        <w:rPr>
          <w:rFonts w:ascii="Times New Roman" w:hAnsi="Times New Roman"/>
          <w:sz w:val="24"/>
          <w:szCs w:val="24"/>
          <w:lang w:val="es-CR"/>
        </w:rPr>
        <w:t>. y</w:t>
      </w:r>
      <w:r w:rsidRPr="002F120D">
        <w:rPr>
          <w:rFonts w:ascii="Times New Roman" w:hAnsi="Times New Roman"/>
          <w:sz w:val="24"/>
          <w:szCs w:val="24"/>
          <w:lang w:val="es-CR"/>
        </w:rPr>
        <w:t xml:space="preserve"> Quirós, R. </w:t>
      </w:r>
      <w:r w:rsidRPr="002F120D" w:rsidR="00427A78">
        <w:rPr>
          <w:rFonts w:ascii="Times New Roman" w:hAnsi="Times New Roman"/>
          <w:sz w:val="24"/>
          <w:szCs w:val="24"/>
          <w:lang w:val="es-CR"/>
        </w:rPr>
        <w:t>(</w:t>
      </w:r>
      <w:r w:rsidRPr="002F120D">
        <w:rPr>
          <w:rFonts w:ascii="Times New Roman" w:hAnsi="Times New Roman"/>
          <w:sz w:val="24"/>
          <w:szCs w:val="24"/>
          <w:lang w:val="es-CR"/>
        </w:rPr>
        <w:t>2001</w:t>
      </w:r>
      <w:r w:rsidRPr="002F120D" w:rsidR="00427A78">
        <w:rPr>
          <w:rFonts w:ascii="Times New Roman" w:hAnsi="Times New Roman"/>
          <w:sz w:val="24"/>
          <w:szCs w:val="24"/>
          <w:lang w:val="es-CR"/>
        </w:rPr>
        <w:t>)</w:t>
      </w:r>
      <w:r w:rsidRPr="002F120D">
        <w:rPr>
          <w:rFonts w:ascii="Times New Roman" w:hAnsi="Times New Roman"/>
          <w:sz w:val="24"/>
          <w:szCs w:val="24"/>
          <w:lang w:val="es-CR"/>
        </w:rPr>
        <w:t xml:space="preserve">. </w:t>
      </w:r>
      <w:r w:rsidRPr="002F120D">
        <w:rPr>
          <w:rFonts w:ascii="Times New Roman" w:hAnsi="Times New Roman"/>
          <w:i/>
          <w:sz w:val="24"/>
          <w:szCs w:val="24"/>
        </w:rPr>
        <w:t xml:space="preserve">Proyección del volumen de madera para aserrío proveniente de las plantaciones de </w:t>
      </w:r>
      <w:r w:rsidRPr="002F120D" w:rsidR="00B50125">
        <w:rPr>
          <w:rFonts w:ascii="Times New Roman" w:hAnsi="Times New Roman"/>
          <w:i/>
          <w:sz w:val="24"/>
          <w:szCs w:val="24"/>
        </w:rPr>
        <w:t xml:space="preserve">melina y teca </w:t>
      </w:r>
      <w:r w:rsidRPr="002F120D">
        <w:rPr>
          <w:rFonts w:ascii="Times New Roman" w:hAnsi="Times New Roman"/>
          <w:i/>
          <w:sz w:val="24"/>
          <w:szCs w:val="24"/>
        </w:rPr>
        <w:t xml:space="preserve">y de otras fuentes: </w:t>
      </w:r>
      <w:r w:rsidR="00B50125">
        <w:rPr>
          <w:rFonts w:ascii="Times New Roman" w:hAnsi="Times New Roman"/>
          <w:i/>
          <w:sz w:val="24"/>
          <w:szCs w:val="24"/>
        </w:rPr>
        <w:t>D</w:t>
      </w:r>
      <w:r w:rsidRPr="002F120D">
        <w:rPr>
          <w:rFonts w:ascii="Times New Roman" w:hAnsi="Times New Roman"/>
          <w:i/>
          <w:sz w:val="24"/>
          <w:szCs w:val="24"/>
        </w:rPr>
        <w:t>ocumento técnico preparado como componente del proyecto TCP/COS/006(A) “mercadeo e industrialización de madera proveniente de plantaciones forestales”</w:t>
      </w:r>
      <w:r w:rsidRPr="002F120D">
        <w:rPr>
          <w:rFonts w:ascii="Times New Roman" w:hAnsi="Times New Roman"/>
          <w:sz w:val="24"/>
          <w:szCs w:val="24"/>
        </w:rPr>
        <w:t>.</w:t>
      </w:r>
    </w:p>
    <w:p w:rsidRPr="002F120D" w:rsidR="002F120D" w:rsidP="00E14A1B" w:rsidRDefault="002F120D" w14:paraId="07BBCCD1" w14:textId="77777777">
      <w:pPr>
        <w:autoSpaceDE w:val="0"/>
        <w:autoSpaceDN w:val="0"/>
        <w:adjustRightInd w:val="0"/>
        <w:spacing w:after="0" w:line="240" w:lineRule="auto"/>
        <w:ind w:left="993" w:hanging="993"/>
        <w:jc w:val="both"/>
        <w:rPr>
          <w:rFonts w:ascii="Times New Roman" w:hAnsi="Times New Roman"/>
          <w:sz w:val="24"/>
          <w:szCs w:val="24"/>
        </w:rPr>
      </w:pPr>
    </w:p>
    <w:p w:rsidR="00907CEF" w:rsidP="00E14A1B" w:rsidRDefault="00907CEF" w14:paraId="2C8FD8FC" w14:textId="16B06D10">
      <w:pPr>
        <w:spacing w:after="0" w:line="240" w:lineRule="auto"/>
        <w:ind w:left="993" w:hanging="993"/>
        <w:jc w:val="both"/>
        <w:rPr>
          <w:rFonts w:ascii="Times New Roman" w:hAnsi="Times New Roman"/>
          <w:sz w:val="24"/>
          <w:szCs w:val="24"/>
        </w:rPr>
      </w:pPr>
      <w:r w:rsidRPr="002F120D">
        <w:rPr>
          <w:rFonts w:ascii="Times New Roman" w:hAnsi="Times New Roman"/>
          <w:sz w:val="24"/>
          <w:szCs w:val="24"/>
        </w:rPr>
        <w:t>SINAC (Sistema Nacional de Áreas de Conservación)</w:t>
      </w:r>
      <w:r w:rsidRPr="002F120D" w:rsidR="00427A78">
        <w:rPr>
          <w:rFonts w:ascii="Times New Roman" w:hAnsi="Times New Roman"/>
          <w:sz w:val="24"/>
          <w:szCs w:val="24"/>
        </w:rPr>
        <w:t>.</w:t>
      </w:r>
      <w:r w:rsidRPr="002F120D">
        <w:rPr>
          <w:rFonts w:ascii="Times New Roman" w:hAnsi="Times New Roman"/>
          <w:sz w:val="24"/>
          <w:szCs w:val="24"/>
        </w:rPr>
        <w:t xml:space="preserve"> </w:t>
      </w:r>
      <w:r w:rsidRPr="002F120D" w:rsidR="00427A78">
        <w:rPr>
          <w:rFonts w:ascii="Times New Roman" w:hAnsi="Times New Roman"/>
          <w:sz w:val="24"/>
          <w:szCs w:val="24"/>
        </w:rPr>
        <w:t>(</w:t>
      </w:r>
      <w:r w:rsidRPr="002F120D">
        <w:rPr>
          <w:rFonts w:ascii="Times New Roman" w:hAnsi="Times New Roman"/>
          <w:sz w:val="24"/>
          <w:szCs w:val="24"/>
        </w:rPr>
        <w:t>2011</w:t>
      </w:r>
      <w:r w:rsidRPr="002F120D" w:rsidR="00427A78">
        <w:rPr>
          <w:rFonts w:ascii="Times New Roman" w:hAnsi="Times New Roman"/>
          <w:sz w:val="24"/>
          <w:szCs w:val="24"/>
        </w:rPr>
        <w:t>)</w:t>
      </w:r>
      <w:r w:rsidRPr="002F120D">
        <w:rPr>
          <w:rFonts w:ascii="Times New Roman" w:hAnsi="Times New Roman"/>
          <w:sz w:val="24"/>
          <w:szCs w:val="24"/>
        </w:rPr>
        <w:t xml:space="preserve">. </w:t>
      </w:r>
      <w:r w:rsidRPr="002F120D">
        <w:rPr>
          <w:rFonts w:ascii="Times New Roman" w:hAnsi="Times New Roman"/>
          <w:i/>
          <w:sz w:val="24"/>
          <w:szCs w:val="24"/>
        </w:rPr>
        <w:t>Censo nacional de la industria forestal primaria de Costa Rica</w:t>
      </w:r>
      <w:r w:rsidRPr="002F120D">
        <w:rPr>
          <w:rFonts w:ascii="Times New Roman" w:hAnsi="Times New Roman"/>
          <w:sz w:val="24"/>
          <w:szCs w:val="24"/>
        </w:rPr>
        <w:t xml:space="preserve"> </w:t>
      </w:r>
      <w:r w:rsidR="001D06B1">
        <w:rPr>
          <w:rFonts w:ascii="Times New Roman" w:hAnsi="Times New Roman"/>
          <w:sz w:val="24"/>
          <w:szCs w:val="24"/>
        </w:rPr>
        <w:t>(</w:t>
      </w:r>
      <w:r w:rsidRPr="002F120D" w:rsidR="001D06B1">
        <w:rPr>
          <w:rFonts w:ascii="Times New Roman" w:hAnsi="Times New Roman"/>
          <w:sz w:val="24"/>
          <w:szCs w:val="24"/>
        </w:rPr>
        <w:t>M.</w:t>
      </w:r>
      <w:r w:rsidR="001D06B1">
        <w:rPr>
          <w:rFonts w:ascii="Times New Roman" w:hAnsi="Times New Roman"/>
          <w:sz w:val="24"/>
          <w:szCs w:val="24"/>
        </w:rPr>
        <w:t xml:space="preserve"> </w:t>
      </w:r>
      <w:r w:rsidRPr="002F120D">
        <w:rPr>
          <w:rFonts w:ascii="Times New Roman" w:hAnsi="Times New Roman"/>
          <w:sz w:val="24"/>
          <w:szCs w:val="24"/>
        </w:rPr>
        <w:t xml:space="preserve">Camacho, </w:t>
      </w:r>
      <w:r w:rsidR="001D06B1">
        <w:rPr>
          <w:rFonts w:ascii="Times New Roman" w:hAnsi="Times New Roman"/>
          <w:sz w:val="24"/>
          <w:szCs w:val="24"/>
        </w:rPr>
        <w:t xml:space="preserve">D. </w:t>
      </w:r>
      <w:r w:rsidRPr="002F120D">
        <w:rPr>
          <w:rFonts w:ascii="Times New Roman" w:hAnsi="Times New Roman"/>
          <w:sz w:val="24"/>
          <w:szCs w:val="24"/>
        </w:rPr>
        <w:t>Camacho</w:t>
      </w:r>
      <w:r w:rsidR="001D06B1">
        <w:rPr>
          <w:rFonts w:ascii="Times New Roman" w:hAnsi="Times New Roman"/>
          <w:sz w:val="24"/>
          <w:szCs w:val="24"/>
        </w:rPr>
        <w:t xml:space="preserve"> </w:t>
      </w:r>
      <w:r w:rsidRPr="002F120D">
        <w:rPr>
          <w:rFonts w:ascii="Times New Roman" w:hAnsi="Times New Roman"/>
          <w:sz w:val="24"/>
          <w:szCs w:val="24"/>
        </w:rPr>
        <w:t xml:space="preserve">y </w:t>
      </w:r>
      <w:r w:rsidR="001D06B1">
        <w:rPr>
          <w:rFonts w:ascii="Times New Roman" w:hAnsi="Times New Roman"/>
          <w:sz w:val="24"/>
          <w:szCs w:val="24"/>
        </w:rPr>
        <w:t xml:space="preserve">F, </w:t>
      </w:r>
      <w:r w:rsidRPr="002F120D">
        <w:rPr>
          <w:rFonts w:ascii="Times New Roman" w:hAnsi="Times New Roman"/>
          <w:sz w:val="24"/>
          <w:szCs w:val="24"/>
        </w:rPr>
        <w:t>Monge</w:t>
      </w:r>
      <w:r w:rsidR="001D06B1">
        <w:rPr>
          <w:rFonts w:ascii="Times New Roman" w:hAnsi="Times New Roman"/>
          <w:sz w:val="24"/>
          <w:szCs w:val="24"/>
        </w:rPr>
        <w:t xml:space="preserve">, </w:t>
      </w:r>
      <w:r w:rsidRPr="002F120D" w:rsidR="00E27A27">
        <w:rPr>
          <w:rFonts w:ascii="Times New Roman" w:hAnsi="Times New Roman"/>
          <w:sz w:val="24"/>
          <w:szCs w:val="24"/>
        </w:rPr>
        <w:t>Eds.)</w:t>
      </w:r>
      <w:r w:rsidRPr="002F120D">
        <w:rPr>
          <w:rFonts w:ascii="Times New Roman" w:hAnsi="Times New Roman"/>
          <w:sz w:val="24"/>
          <w:szCs w:val="24"/>
        </w:rPr>
        <w:t xml:space="preserve">. SIREFOR (Sistema de información de recursos forestales). </w:t>
      </w:r>
    </w:p>
    <w:p w:rsidRPr="002F120D" w:rsidR="002F120D" w:rsidP="00E14A1B" w:rsidRDefault="002F120D" w14:paraId="6D54D031" w14:textId="77777777">
      <w:pPr>
        <w:spacing w:after="0" w:line="240" w:lineRule="auto"/>
        <w:ind w:left="993" w:hanging="993"/>
        <w:jc w:val="both"/>
        <w:rPr>
          <w:rFonts w:ascii="Times New Roman" w:hAnsi="Times New Roman"/>
          <w:sz w:val="24"/>
          <w:szCs w:val="24"/>
        </w:rPr>
      </w:pPr>
    </w:p>
    <w:p w:rsidR="00907CEF" w:rsidP="00E14A1B" w:rsidRDefault="00907CEF" w14:paraId="2583FF36" w14:textId="33C11672">
      <w:pPr>
        <w:spacing w:after="0" w:line="240" w:lineRule="auto"/>
        <w:ind w:left="993" w:hanging="993"/>
        <w:jc w:val="both"/>
        <w:rPr>
          <w:rFonts w:ascii="Times New Roman" w:hAnsi="Times New Roman"/>
          <w:sz w:val="24"/>
          <w:szCs w:val="24"/>
        </w:rPr>
      </w:pPr>
      <w:r w:rsidRPr="002F120D">
        <w:rPr>
          <w:rFonts w:ascii="Times New Roman" w:hAnsi="Times New Roman"/>
          <w:sz w:val="24"/>
          <w:szCs w:val="24"/>
        </w:rPr>
        <w:t xml:space="preserve">SINAC, SIREFOR y MINAE (Sistema Nacional de Áreas de Conservación, Sistema de Información de los Recursos Forestales y Ministerio de Ambiente y Energía). </w:t>
      </w:r>
      <w:r w:rsidRPr="002F120D" w:rsidR="00427A78">
        <w:rPr>
          <w:rFonts w:ascii="Times New Roman" w:hAnsi="Times New Roman"/>
          <w:sz w:val="24"/>
          <w:szCs w:val="24"/>
        </w:rPr>
        <w:t>(</w:t>
      </w:r>
      <w:r w:rsidRPr="002F120D">
        <w:rPr>
          <w:rFonts w:ascii="Times New Roman" w:hAnsi="Times New Roman"/>
          <w:sz w:val="24"/>
          <w:szCs w:val="24"/>
        </w:rPr>
        <w:t>2013</w:t>
      </w:r>
      <w:r w:rsidRPr="002F120D" w:rsidR="00427A78">
        <w:rPr>
          <w:rFonts w:ascii="Times New Roman" w:hAnsi="Times New Roman"/>
          <w:sz w:val="24"/>
          <w:szCs w:val="24"/>
        </w:rPr>
        <w:t>)</w:t>
      </w:r>
      <w:r w:rsidRPr="002F120D">
        <w:rPr>
          <w:rFonts w:ascii="Times New Roman" w:hAnsi="Times New Roman"/>
          <w:sz w:val="24"/>
          <w:szCs w:val="24"/>
        </w:rPr>
        <w:t xml:space="preserve">. </w:t>
      </w:r>
      <w:r w:rsidRPr="002F120D">
        <w:rPr>
          <w:rFonts w:ascii="Times New Roman" w:hAnsi="Times New Roman"/>
          <w:i/>
          <w:sz w:val="24"/>
          <w:szCs w:val="24"/>
        </w:rPr>
        <w:t>Reporte estadístico forestal 2013</w:t>
      </w:r>
      <w:r w:rsidRPr="002F120D">
        <w:rPr>
          <w:rFonts w:ascii="Times New Roman" w:hAnsi="Times New Roman"/>
          <w:sz w:val="24"/>
          <w:szCs w:val="24"/>
        </w:rPr>
        <w:t xml:space="preserve"> </w:t>
      </w:r>
      <w:r w:rsidR="001D06B1">
        <w:rPr>
          <w:rFonts w:ascii="Times New Roman" w:hAnsi="Times New Roman"/>
          <w:sz w:val="24"/>
          <w:szCs w:val="24"/>
        </w:rPr>
        <w:t>(</w:t>
      </w:r>
      <w:r w:rsidRPr="002F120D">
        <w:rPr>
          <w:rFonts w:ascii="Times New Roman" w:hAnsi="Times New Roman"/>
          <w:sz w:val="24"/>
          <w:szCs w:val="24"/>
        </w:rPr>
        <w:t>M</w:t>
      </w:r>
      <w:r w:rsidR="001D06B1">
        <w:rPr>
          <w:rFonts w:ascii="Times New Roman" w:hAnsi="Times New Roman"/>
          <w:sz w:val="24"/>
          <w:szCs w:val="24"/>
        </w:rPr>
        <w:t>.</w:t>
      </w:r>
      <w:r w:rsidRPr="002F120D">
        <w:rPr>
          <w:rFonts w:ascii="Times New Roman" w:hAnsi="Times New Roman"/>
          <w:sz w:val="24"/>
          <w:szCs w:val="24"/>
        </w:rPr>
        <w:t>I</w:t>
      </w:r>
      <w:r w:rsidR="001D06B1">
        <w:rPr>
          <w:rFonts w:ascii="Times New Roman" w:hAnsi="Times New Roman"/>
          <w:sz w:val="24"/>
          <w:szCs w:val="24"/>
        </w:rPr>
        <w:t>.</w:t>
      </w:r>
      <w:r w:rsidRPr="002F120D">
        <w:rPr>
          <w:rFonts w:ascii="Times New Roman" w:hAnsi="Times New Roman"/>
          <w:sz w:val="24"/>
          <w:szCs w:val="24"/>
        </w:rPr>
        <w:t xml:space="preserve"> Chavarría Espinoza</w:t>
      </w:r>
      <w:r w:rsidR="001D06B1">
        <w:rPr>
          <w:rFonts w:ascii="Times New Roman" w:hAnsi="Times New Roman"/>
          <w:sz w:val="24"/>
          <w:szCs w:val="24"/>
        </w:rPr>
        <w:t>,</w:t>
      </w:r>
      <w:r w:rsidRPr="002F120D">
        <w:rPr>
          <w:rFonts w:ascii="Times New Roman" w:hAnsi="Times New Roman"/>
          <w:sz w:val="24"/>
          <w:szCs w:val="24"/>
        </w:rPr>
        <w:t xml:space="preserve"> M</w:t>
      </w:r>
      <w:r w:rsidR="001D06B1">
        <w:rPr>
          <w:rFonts w:ascii="Times New Roman" w:hAnsi="Times New Roman"/>
          <w:sz w:val="24"/>
          <w:szCs w:val="24"/>
        </w:rPr>
        <w:t>.,</w:t>
      </w:r>
      <w:r w:rsidRPr="002F120D">
        <w:rPr>
          <w:rFonts w:ascii="Times New Roman" w:hAnsi="Times New Roman"/>
          <w:sz w:val="24"/>
          <w:szCs w:val="24"/>
        </w:rPr>
        <w:t xml:space="preserve"> Castillo Núñez</w:t>
      </w:r>
      <w:r w:rsidR="001D06B1">
        <w:rPr>
          <w:rFonts w:ascii="Times New Roman" w:hAnsi="Times New Roman"/>
          <w:sz w:val="24"/>
          <w:szCs w:val="24"/>
        </w:rPr>
        <w:t>,</w:t>
      </w:r>
      <w:r w:rsidRPr="001D06B1" w:rsidR="001D06B1">
        <w:rPr>
          <w:rFonts w:ascii="Times New Roman" w:hAnsi="Times New Roman"/>
          <w:sz w:val="24"/>
          <w:szCs w:val="24"/>
        </w:rPr>
        <w:t xml:space="preserve"> </w:t>
      </w:r>
      <w:r w:rsidRPr="002F120D" w:rsidR="001D06B1">
        <w:rPr>
          <w:rFonts w:ascii="Times New Roman" w:hAnsi="Times New Roman"/>
          <w:sz w:val="24"/>
          <w:szCs w:val="24"/>
        </w:rPr>
        <w:t>Eds.</w:t>
      </w:r>
      <w:r w:rsidR="001D06B1">
        <w:rPr>
          <w:rFonts w:ascii="Times New Roman" w:hAnsi="Times New Roman"/>
          <w:sz w:val="24"/>
          <w:szCs w:val="24"/>
        </w:rPr>
        <w:t>).</w:t>
      </w:r>
      <w:r w:rsidRPr="002F120D">
        <w:rPr>
          <w:rFonts w:ascii="Times New Roman" w:hAnsi="Times New Roman"/>
          <w:sz w:val="24"/>
          <w:szCs w:val="24"/>
        </w:rPr>
        <w:t xml:space="preserve"> GIZ. </w:t>
      </w:r>
    </w:p>
    <w:p w:rsidRPr="002F120D" w:rsidR="002F120D" w:rsidP="00E14A1B" w:rsidRDefault="002F120D" w14:paraId="1BD07E4D" w14:textId="77777777">
      <w:pPr>
        <w:spacing w:after="0" w:line="240" w:lineRule="auto"/>
        <w:ind w:left="993" w:hanging="993"/>
        <w:jc w:val="both"/>
        <w:rPr>
          <w:rFonts w:ascii="Times New Roman" w:hAnsi="Times New Roman"/>
          <w:sz w:val="24"/>
          <w:szCs w:val="24"/>
        </w:rPr>
      </w:pPr>
    </w:p>
    <w:p w:rsidRPr="002F120D" w:rsidR="00E462A0" w:rsidP="00E14A1B" w:rsidRDefault="00907CEF" w14:paraId="15466163" w14:textId="25D13B61">
      <w:pPr>
        <w:autoSpaceDE w:val="0"/>
        <w:autoSpaceDN w:val="0"/>
        <w:adjustRightInd w:val="0"/>
        <w:spacing w:after="0" w:line="240" w:lineRule="auto"/>
        <w:ind w:left="993" w:hanging="993"/>
        <w:jc w:val="both"/>
        <w:rPr>
          <w:rFonts w:ascii="Times New Roman" w:hAnsi="Times New Roman"/>
          <w:sz w:val="24"/>
          <w:szCs w:val="24"/>
          <w:lang w:val="es-CR"/>
        </w:rPr>
        <w:sectPr w:rsidRPr="002F120D" w:rsidR="00E462A0" w:rsidSect="00E462A0">
          <w:footerReference w:type="default" r:id="rId30"/>
          <w:type w:val="continuous"/>
          <w:pgSz w:w="12240" w:h="15840" w:orient="portrait"/>
          <w:pgMar w:top="1418" w:right="1418" w:bottom="1418" w:left="1418" w:header="720" w:footer="720" w:gutter="0"/>
          <w:cols w:space="720"/>
          <w:docGrid w:linePitch="360"/>
        </w:sectPr>
      </w:pPr>
      <w:r w:rsidRPr="002F120D">
        <w:rPr>
          <w:rFonts w:ascii="Times New Roman" w:hAnsi="Times New Roman"/>
          <w:sz w:val="24"/>
          <w:szCs w:val="24"/>
        </w:rPr>
        <w:t xml:space="preserve">Solano, J. </w:t>
      </w:r>
      <w:r w:rsidRPr="002F120D" w:rsidR="00427A78">
        <w:rPr>
          <w:rFonts w:ascii="Times New Roman" w:hAnsi="Times New Roman"/>
          <w:sz w:val="24"/>
          <w:szCs w:val="24"/>
        </w:rPr>
        <w:t>(</w:t>
      </w:r>
      <w:r w:rsidRPr="002F120D">
        <w:rPr>
          <w:rFonts w:ascii="Times New Roman" w:hAnsi="Times New Roman"/>
          <w:sz w:val="24"/>
          <w:szCs w:val="24"/>
        </w:rPr>
        <w:t>2018</w:t>
      </w:r>
      <w:r w:rsidRPr="002F120D" w:rsidR="00427A78">
        <w:rPr>
          <w:rFonts w:ascii="Times New Roman" w:hAnsi="Times New Roman"/>
          <w:sz w:val="24"/>
          <w:szCs w:val="24"/>
        </w:rPr>
        <w:t>)</w:t>
      </w:r>
      <w:r w:rsidRPr="002F120D">
        <w:rPr>
          <w:rFonts w:ascii="Times New Roman" w:hAnsi="Times New Roman"/>
          <w:sz w:val="24"/>
          <w:szCs w:val="24"/>
        </w:rPr>
        <w:t xml:space="preserve">. </w:t>
      </w:r>
      <w:r w:rsidRPr="002F120D">
        <w:rPr>
          <w:rFonts w:ascii="Times New Roman" w:hAnsi="Times New Roman"/>
          <w:i/>
          <w:sz w:val="24"/>
          <w:szCs w:val="24"/>
        </w:rPr>
        <w:t xml:space="preserve">Impacto potencial sobre el cambio climático de las tarimas de madera elaboradas en la </w:t>
      </w:r>
      <w:r w:rsidR="001D06B1">
        <w:rPr>
          <w:rFonts w:ascii="Times New Roman" w:hAnsi="Times New Roman"/>
          <w:i/>
          <w:sz w:val="24"/>
          <w:szCs w:val="24"/>
        </w:rPr>
        <w:t>r</w:t>
      </w:r>
      <w:r w:rsidRPr="002F120D">
        <w:rPr>
          <w:rFonts w:ascii="Times New Roman" w:hAnsi="Times New Roman"/>
          <w:i/>
          <w:sz w:val="24"/>
          <w:szCs w:val="24"/>
        </w:rPr>
        <w:t xml:space="preserve">egión Huetar Norte de Costa Rica a través de un </w:t>
      </w:r>
      <w:r w:rsidRPr="002F120D" w:rsidR="001D06B1">
        <w:rPr>
          <w:rFonts w:ascii="Times New Roman" w:hAnsi="Times New Roman"/>
          <w:i/>
          <w:sz w:val="24"/>
          <w:szCs w:val="24"/>
        </w:rPr>
        <w:t xml:space="preserve">análisis de ciclo de vida </w:t>
      </w:r>
      <w:r w:rsidRPr="002F120D">
        <w:rPr>
          <w:rFonts w:ascii="Times New Roman" w:hAnsi="Times New Roman"/>
          <w:i/>
          <w:sz w:val="24"/>
          <w:szCs w:val="24"/>
        </w:rPr>
        <w:t>(ACV)</w:t>
      </w:r>
      <w:r w:rsidR="001D06B1">
        <w:rPr>
          <w:rFonts w:ascii="Times New Roman" w:hAnsi="Times New Roman"/>
          <w:sz w:val="24"/>
          <w:szCs w:val="24"/>
        </w:rPr>
        <w:t xml:space="preserve"> [</w:t>
      </w:r>
      <w:r w:rsidRPr="002F120D">
        <w:rPr>
          <w:rFonts w:ascii="Times New Roman" w:hAnsi="Times New Roman"/>
          <w:sz w:val="24"/>
          <w:szCs w:val="24"/>
        </w:rPr>
        <w:t xml:space="preserve">Tesis </w:t>
      </w:r>
      <w:r w:rsidR="001D06B1">
        <w:rPr>
          <w:rFonts w:ascii="Times New Roman" w:hAnsi="Times New Roman"/>
          <w:sz w:val="24"/>
          <w:szCs w:val="24"/>
        </w:rPr>
        <w:t>de l</w:t>
      </w:r>
      <w:r w:rsidRPr="002F120D">
        <w:rPr>
          <w:rFonts w:ascii="Times New Roman" w:hAnsi="Times New Roman"/>
          <w:sz w:val="24"/>
          <w:szCs w:val="24"/>
        </w:rPr>
        <w:t>ic</w:t>
      </w:r>
      <w:r w:rsidR="001D06B1">
        <w:rPr>
          <w:rFonts w:ascii="Times New Roman" w:hAnsi="Times New Roman"/>
          <w:sz w:val="24"/>
          <w:szCs w:val="24"/>
        </w:rPr>
        <w:t>enciatura]</w:t>
      </w:r>
      <w:r w:rsidRPr="002F120D">
        <w:rPr>
          <w:rFonts w:ascii="Times New Roman" w:hAnsi="Times New Roman"/>
          <w:sz w:val="24"/>
          <w:szCs w:val="24"/>
        </w:rPr>
        <w:t>. Universidad Nacional</w:t>
      </w:r>
      <w:r w:rsidR="00DB68A8">
        <w:rPr>
          <w:rFonts w:ascii="Times New Roman" w:hAnsi="Times New Roman"/>
          <w:sz w:val="24"/>
          <w:szCs w:val="24"/>
        </w:rPr>
        <w:t>,</w:t>
      </w:r>
      <w:r w:rsidRPr="002F120D">
        <w:rPr>
          <w:rFonts w:ascii="Times New Roman" w:hAnsi="Times New Roman"/>
          <w:sz w:val="24"/>
          <w:szCs w:val="24"/>
        </w:rPr>
        <w:t xml:space="preserve"> Costa Rica. </w:t>
      </w:r>
    </w:p>
    <w:bookmarkEnd w:id="87"/>
    <w:p w:rsidR="2364A173" w:rsidP="55002E90" w:rsidRDefault="2364A173" w14:paraId="6C343875" w14:textId="7EC867C4">
      <w:pPr>
        <w:spacing w:after="0" w:line="240" w:lineRule="auto"/>
        <w:jc w:val="both"/>
        <w:rPr>
          <w:rFonts w:ascii="Times New Roman" w:hAnsi="Times New Roman"/>
          <w:b w:val="1"/>
          <w:bCs w:val="1"/>
          <w:sz w:val="24"/>
          <w:szCs w:val="24"/>
          <w:lang w:val="es-ES"/>
        </w:rPr>
      </w:pPr>
      <w:r w:rsidRPr="55002E90" w:rsidR="2364A173">
        <w:rPr>
          <w:rFonts w:ascii="Times New Roman" w:hAnsi="Times New Roman"/>
          <w:b w:val="1"/>
          <w:bCs w:val="1"/>
          <w:sz w:val="24"/>
          <w:szCs w:val="24"/>
          <w:lang w:val="es-ES"/>
        </w:rPr>
        <w:t>8. Apéndices</w:t>
      </w:r>
    </w:p>
    <w:p w:rsidR="55002E90" w:rsidP="55002E90" w:rsidRDefault="55002E90" w14:paraId="5312EC0B" w14:textId="127C8900">
      <w:pPr>
        <w:pStyle w:val="Normal"/>
        <w:spacing w:after="0" w:line="240" w:lineRule="auto"/>
        <w:jc w:val="both"/>
        <w:rPr>
          <w:rFonts w:ascii="Times New Roman" w:hAnsi="Times New Roman"/>
          <w:b w:val="1"/>
          <w:bCs w:val="1"/>
          <w:sz w:val="24"/>
          <w:szCs w:val="24"/>
          <w:lang w:val="es-ES"/>
        </w:rPr>
      </w:pPr>
    </w:p>
    <w:p w:rsidR="009A4F18" w:rsidP="00E14A1B" w:rsidRDefault="00AF7593" w14:paraId="40D82829" w14:textId="40D71F3B">
      <w:pPr>
        <w:spacing w:after="0" w:line="240" w:lineRule="auto"/>
        <w:jc w:val="both"/>
        <w:rPr>
          <w:rFonts w:ascii="Times New Roman" w:hAnsi="Times New Roman"/>
          <w:sz w:val="24"/>
          <w:szCs w:val="24"/>
        </w:rPr>
      </w:pPr>
      <w:r w:rsidRPr="009A4F18">
        <w:rPr>
          <w:rFonts w:ascii="Times New Roman" w:hAnsi="Times New Roman"/>
          <w:b/>
          <w:bCs/>
          <w:sz w:val="24"/>
          <w:szCs w:val="24"/>
          <w:lang w:val="es-ES_tradnl"/>
        </w:rPr>
        <w:lastRenderedPageBreak/>
        <w:t>Apéndice 1.</w:t>
      </w:r>
      <w:r w:rsidRPr="009A4F18">
        <w:rPr>
          <w:rFonts w:ascii="Times New Roman" w:hAnsi="Times New Roman"/>
          <w:sz w:val="24"/>
          <w:szCs w:val="24"/>
          <w:lang w:val="es-ES_tradnl"/>
        </w:rPr>
        <w:t xml:space="preserve"> </w:t>
      </w:r>
      <w:r w:rsidRPr="009A4F18">
        <w:rPr>
          <w:rFonts w:ascii="Times New Roman" w:hAnsi="Times New Roman"/>
          <w:sz w:val="24"/>
          <w:szCs w:val="24"/>
        </w:rPr>
        <w:t>Entradas de energía, materias primas, entradas auxiliares y productos intermedio</w:t>
      </w:r>
      <w:r w:rsidR="002523AD">
        <w:rPr>
          <w:rFonts w:ascii="Times New Roman" w:hAnsi="Times New Roman"/>
          <w:sz w:val="24"/>
          <w:szCs w:val="24"/>
        </w:rPr>
        <w:t>s</w:t>
      </w:r>
      <w:r w:rsidRPr="009A4F18">
        <w:rPr>
          <w:rFonts w:ascii="Times New Roman" w:hAnsi="Times New Roman"/>
          <w:sz w:val="24"/>
          <w:szCs w:val="24"/>
        </w:rPr>
        <w:t xml:space="preserve"> de las etapas del </w:t>
      </w:r>
      <w:r w:rsidR="002523AD">
        <w:rPr>
          <w:rFonts w:ascii="Times New Roman" w:hAnsi="Times New Roman"/>
          <w:sz w:val="24"/>
          <w:szCs w:val="24"/>
        </w:rPr>
        <w:t>ciclo de vida (</w:t>
      </w:r>
      <w:r w:rsidRPr="009A4F18">
        <w:rPr>
          <w:rFonts w:ascii="Times New Roman" w:hAnsi="Times New Roman"/>
          <w:sz w:val="24"/>
          <w:szCs w:val="24"/>
        </w:rPr>
        <w:t>CV</w:t>
      </w:r>
      <w:r w:rsidR="002523AD">
        <w:rPr>
          <w:rFonts w:ascii="Times New Roman" w:hAnsi="Times New Roman"/>
          <w:sz w:val="24"/>
          <w:szCs w:val="24"/>
        </w:rPr>
        <w:t>)</w:t>
      </w:r>
      <w:r w:rsidRPr="009A4F18">
        <w:rPr>
          <w:rFonts w:ascii="Times New Roman" w:hAnsi="Times New Roman"/>
          <w:sz w:val="24"/>
          <w:szCs w:val="24"/>
        </w:rPr>
        <w:t xml:space="preserve"> de las tarimas de madera elaboradas en la región.</w:t>
      </w:r>
    </w:p>
    <w:p w:rsidR="009A4F18" w:rsidP="00E14A1B" w:rsidRDefault="009A4F18" w14:paraId="053A61FB" w14:textId="0109D5A1">
      <w:pPr>
        <w:spacing w:after="0" w:line="240" w:lineRule="auto"/>
        <w:jc w:val="both"/>
        <w:rPr>
          <w:rFonts w:ascii="Times New Roman" w:hAnsi="Times New Roman"/>
          <w:sz w:val="24"/>
          <w:szCs w:val="24"/>
          <w:lang w:val="en-US"/>
        </w:rPr>
      </w:pPr>
      <w:r w:rsidRPr="009156DF">
        <w:rPr>
          <w:rFonts w:ascii="Times New Roman" w:hAnsi="Times New Roman"/>
          <w:b/>
          <w:bCs/>
          <w:sz w:val="24"/>
          <w:szCs w:val="24"/>
          <w:lang w:val="en-US"/>
        </w:rPr>
        <w:t>Appendix 1.</w:t>
      </w:r>
      <w:r w:rsidRPr="009156DF">
        <w:rPr>
          <w:rFonts w:ascii="Times New Roman" w:hAnsi="Times New Roman"/>
          <w:sz w:val="24"/>
          <w:szCs w:val="24"/>
          <w:lang w:val="en-US"/>
        </w:rPr>
        <w:t xml:space="preserve"> Energy, raw materials, auxiliary </w:t>
      </w:r>
      <w:r w:rsidR="009A6203">
        <w:rPr>
          <w:rFonts w:ascii="Times New Roman" w:hAnsi="Times New Roman"/>
          <w:sz w:val="24"/>
          <w:szCs w:val="24"/>
          <w:lang w:val="en-US"/>
        </w:rPr>
        <w:t xml:space="preserve">and </w:t>
      </w:r>
      <w:r w:rsidRPr="009156DF">
        <w:rPr>
          <w:rFonts w:ascii="Times New Roman" w:hAnsi="Times New Roman"/>
          <w:sz w:val="24"/>
          <w:szCs w:val="24"/>
          <w:lang w:val="en-US"/>
        </w:rPr>
        <w:t>co-produ</w:t>
      </w:r>
      <w:r w:rsidR="009A6203">
        <w:rPr>
          <w:rFonts w:ascii="Times New Roman" w:hAnsi="Times New Roman"/>
          <w:sz w:val="24"/>
          <w:szCs w:val="24"/>
          <w:lang w:val="en-US"/>
        </w:rPr>
        <w:t>c</w:t>
      </w:r>
      <w:r w:rsidRPr="009156DF">
        <w:rPr>
          <w:rFonts w:ascii="Times New Roman" w:hAnsi="Times New Roman"/>
          <w:sz w:val="24"/>
          <w:szCs w:val="24"/>
          <w:lang w:val="en-US"/>
        </w:rPr>
        <w:t xml:space="preserve">ts inputs of </w:t>
      </w:r>
      <w:r w:rsidR="00B71394">
        <w:rPr>
          <w:rFonts w:ascii="Times New Roman" w:hAnsi="Times New Roman"/>
          <w:sz w:val="24"/>
          <w:szCs w:val="24"/>
          <w:lang w:val="en-US"/>
        </w:rPr>
        <w:t xml:space="preserve">the life cycle of </w:t>
      </w:r>
      <w:r w:rsidRPr="009156DF">
        <w:rPr>
          <w:rFonts w:ascii="Times New Roman" w:hAnsi="Times New Roman"/>
          <w:sz w:val="24"/>
          <w:szCs w:val="24"/>
          <w:lang w:val="en-US"/>
        </w:rPr>
        <w:t>wooden pallets in study region.</w:t>
      </w:r>
    </w:p>
    <w:p w:rsidRPr="009156DF" w:rsidR="00D83D4C" w:rsidP="00E14A1B" w:rsidRDefault="00D83D4C" w14:paraId="715525AD" w14:textId="77777777">
      <w:pPr>
        <w:spacing w:after="0" w:line="240" w:lineRule="auto"/>
        <w:jc w:val="both"/>
        <w:rPr>
          <w:rFonts w:ascii="Times New Roman" w:hAnsi="Times New Roman"/>
          <w:sz w:val="24"/>
          <w:szCs w:val="24"/>
          <w:lang w:val="en-US"/>
        </w:rPr>
      </w:pPr>
    </w:p>
    <w:tbl>
      <w:tblPr>
        <w:tblW w:w="10980" w:type="dxa"/>
        <w:jc w:val="center"/>
        <w:tblLayout w:type="fixed"/>
        <w:tblCellMar>
          <w:top w:w="15" w:type="dxa"/>
          <w:bottom w:w="15" w:type="dxa"/>
        </w:tblCellMar>
        <w:tblLook w:val="04A0" w:firstRow="1" w:lastRow="0" w:firstColumn="1" w:lastColumn="0" w:noHBand="0" w:noVBand="1"/>
      </w:tblPr>
      <w:tblGrid>
        <w:gridCol w:w="1530"/>
        <w:gridCol w:w="3582"/>
        <w:gridCol w:w="1368"/>
        <w:gridCol w:w="1170"/>
        <w:gridCol w:w="1710"/>
        <w:gridCol w:w="1620"/>
      </w:tblGrid>
      <w:tr w:rsidRPr="00C10060" w:rsidR="00AF7593" w:rsidTr="002F120D" w14:paraId="12F76B50" w14:textId="77777777">
        <w:trPr>
          <w:trHeight w:val="540"/>
          <w:jc w:val="center"/>
        </w:trPr>
        <w:tc>
          <w:tcPr>
            <w:tcW w:w="1530" w:type="dxa"/>
            <w:tcBorders>
              <w:top w:val="single" w:color="4F81BD" w:sz="12" w:space="0"/>
              <w:left w:val="nil"/>
              <w:bottom w:val="single" w:color="4F81BD" w:sz="12" w:space="0"/>
              <w:right w:val="nil"/>
            </w:tcBorders>
            <w:vAlign w:val="center"/>
            <w:hideMark/>
          </w:tcPr>
          <w:p w:rsidRPr="00C10060" w:rsidR="00AF7593" w:rsidP="00E14A1B" w:rsidRDefault="00AF7593" w14:paraId="43105E57" w14:textId="77777777">
            <w:pPr>
              <w:spacing w:after="0" w:line="240" w:lineRule="auto"/>
              <w:jc w:val="center"/>
              <w:rPr>
                <w:rFonts w:ascii="Times New Roman" w:hAnsi="Times New Roman" w:eastAsia="Times New Roman"/>
                <w:b/>
                <w:bCs/>
                <w:color w:val="000000"/>
              </w:rPr>
            </w:pPr>
            <w:r w:rsidRPr="00C10060">
              <w:rPr>
                <w:rFonts w:ascii="Times New Roman" w:hAnsi="Times New Roman" w:eastAsia="Times New Roman"/>
                <w:b/>
                <w:bCs/>
                <w:color w:val="000000"/>
              </w:rPr>
              <w:t>Etapa del CV</w:t>
            </w:r>
          </w:p>
        </w:tc>
        <w:tc>
          <w:tcPr>
            <w:tcW w:w="3582" w:type="dxa"/>
            <w:tcBorders>
              <w:top w:val="single" w:color="4F81BD" w:sz="12" w:space="0"/>
              <w:left w:val="nil"/>
              <w:bottom w:val="single" w:color="4F81BD" w:sz="12" w:space="0"/>
              <w:right w:val="nil"/>
            </w:tcBorders>
            <w:vAlign w:val="center"/>
            <w:hideMark/>
          </w:tcPr>
          <w:p w:rsidRPr="00C10060" w:rsidR="00AF7593" w:rsidP="00E14A1B" w:rsidRDefault="00AF7593" w14:paraId="66001009" w14:textId="77777777">
            <w:pPr>
              <w:spacing w:after="0" w:line="240" w:lineRule="auto"/>
              <w:jc w:val="center"/>
              <w:rPr>
                <w:rFonts w:ascii="Times New Roman" w:hAnsi="Times New Roman" w:eastAsia="Times New Roman"/>
                <w:b/>
                <w:bCs/>
                <w:color w:val="000000"/>
              </w:rPr>
            </w:pPr>
            <w:r w:rsidRPr="00C10060">
              <w:rPr>
                <w:rFonts w:ascii="Times New Roman" w:hAnsi="Times New Roman" w:eastAsia="Times New Roman"/>
                <w:b/>
                <w:bCs/>
                <w:color w:val="000000"/>
              </w:rPr>
              <w:t>Procesos unitarios</w:t>
            </w:r>
          </w:p>
        </w:tc>
        <w:tc>
          <w:tcPr>
            <w:tcW w:w="1368" w:type="dxa"/>
            <w:tcBorders>
              <w:top w:val="single" w:color="4F81BD" w:sz="12" w:space="0"/>
              <w:left w:val="nil"/>
              <w:bottom w:val="single" w:color="4F81BD" w:sz="12" w:space="0"/>
              <w:right w:val="nil"/>
            </w:tcBorders>
            <w:vAlign w:val="center"/>
            <w:hideMark/>
          </w:tcPr>
          <w:p w:rsidRPr="00C10060" w:rsidR="00AF7593" w:rsidP="00E14A1B" w:rsidRDefault="00AF7593" w14:paraId="2B7420B5" w14:textId="77777777">
            <w:pPr>
              <w:spacing w:after="0" w:line="240" w:lineRule="auto"/>
              <w:jc w:val="center"/>
              <w:rPr>
                <w:rFonts w:ascii="Times New Roman" w:hAnsi="Times New Roman" w:eastAsia="Times New Roman"/>
                <w:b/>
                <w:bCs/>
                <w:color w:val="000000"/>
              </w:rPr>
            </w:pPr>
            <w:r w:rsidRPr="00C10060">
              <w:rPr>
                <w:rFonts w:ascii="Times New Roman" w:hAnsi="Times New Roman" w:eastAsia="Times New Roman"/>
                <w:b/>
                <w:bCs/>
                <w:color w:val="000000"/>
              </w:rPr>
              <w:t>Fuentes de energía</w:t>
            </w:r>
          </w:p>
        </w:tc>
        <w:tc>
          <w:tcPr>
            <w:tcW w:w="1170" w:type="dxa"/>
            <w:tcBorders>
              <w:top w:val="single" w:color="4F81BD" w:sz="12" w:space="0"/>
              <w:left w:val="nil"/>
              <w:bottom w:val="single" w:color="4F81BD" w:sz="12" w:space="0"/>
              <w:right w:val="nil"/>
            </w:tcBorders>
            <w:vAlign w:val="center"/>
            <w:hideMark/>
          </w:tcPr>
          <w:p w:rsidRPr="00C10060" w:rsidR="00AF7593" w:rsidP="00E14A1B" w:rsidRDefault="00AF7593" w14:paraId="211787C3" w14:textId="77777777">
            <w:pPr>
              <w:spacing w:after="0" w:line="240" w:lineRule="auto"/>
              <w:jc w:val="center"/>
              <w:rPr>
                <w:rFonts w:ascii="Times New Roman" w:hAnsi="Times New Roman" w:eastAsia="Times New Roman"/>
                <w:b/>
                <w:bCs/>
                <w:color w:val="000000"/>
              </w:rPr>
            </w:pPr>
            <w:r w:rsidRPr="00C10060">
              <w:rPr>
                <w:rFonts w:ascii="Times New Roman" w:hAnsi="Times New Roman" w:eastAsia="Times New Roman"/>
                <w:b/>
                <w:bCs/>
                <w:color w:val="000000"/>
              </w:rPr>
              <w:t>Materias primas</w:t>
            </w:r>
          </w:p>
        </w:tc>
        <w:tc>
          <w:tcPr>
            <w:tcW w:w="1710" w:type="dxa"/>
            <w:tcBorders>
              <w:top w:val="single" w:color="4F81BD" w:sz="12" w:space="0"/>
              <w:left w:val="nil"/>
              <w:bottom w:val="single" w:color="4F81BD" w:sz="12" w:space="0"/>
              <w:right w:val="nil"/>
            </w:tcBorders>
            <w:vAlign w:val="center"/>
            <w:hideMark/>
          </w:tcPr>
          <w:p w:rsidRPr="00C10060" w:rsidR="00AF7593" w:rsidP="00E14A1B" w:rsidRDefault="00AF7593" w14:paraId="1EC00CAC" w14:textId="77777777">
            <w:pPr>
              <w:spacing w:after="0" w:line="240" w:lineRule="auto"/>
              <w:jc w:val="center"/>
              <w:rPr>
                <w:rFonts w:ascii="Times New Roman" w:hAnsi="Times New Roman" w:eastAsia="Times New Roman"/>
                <w:b/>
                <w:bCs/>
                <w:color w:val="000000"/>
              </w:rPr>
            </w:pPr>
            <w:r w:rsidRPr="00C10060">
              <w:rPr>
                <w:rFonts w:ascii="Times New Roman" w:hAnsi="Times New Roman" w:eastAsia="Times New Roman"/>
                <w:b/>
                <w:bCs/>
                <w:color w:val="000000"/>
              </w:rPr>
              <w:t>Entradas auxiliares</w:t>
            </w:r>
          </w:p>
        </w:tc>
        <w:tc>
          <w:tcPr>
            <w:tcW w:w="1620" w:type="dxa"/>
            <w:tcBorders>
              <w:top w:val="single" w:color="4F81BD" w:sz="12" w:space="0"/>
              <w:left w:val="nil"/>
              <w:bottom w:val="single" w:color="4F81BD" w:sz="12" w:space="0"/>
              <w:right w:val="nil"/>
            </w:tcBorders>
            <w:vAlign w:val="center"/>
            <w:hideMark/>
          </w:tcPr>
          <w:p w:rsidRPr="00C10060" w:rsidR="00AF7593" w:rsidP="00E14A1B" w:rsidRDefault="00AF7593" w14:paraId="48B2EB3D" w14:textId="77777777">
            <w:pPr>
              <w:spacing w:after="0" w:line="240" w:lineRule="auto"/>
              <w:jc w:val="center"/>
              <w:rPr>
                <w:rFonts w:ascii="Times New Roman" w:hAnsi="Times New Roman" w:eastAsia="Times New Roman"/>
                <w:b/>
                <w:bCs/>
                <w:color w:val="000000"/>
              </w:rPr>
            </w:pPr>
            <w:r w:rsidRPr="00C10060">
              <w:rPr>
                <w:rFonts w:ascii="Times New Roman" w:hAnsi="Times New Roman" w:eastAsia="Times New Roman"/>
                <w:b/>
                <w:bCs/>
                <w:color w:val="000000"/>
              </w:rPr>
              <w:t>Productos intermedios</w:t>
            </w:r>
          </w:p>
        </w:tc>
      </w:tr>
      <w:tr w:rsidRPr="00C10060" w:rsidR="00AF7593" w:rsidTr="002F120D" w14:paraId="7D10CF26" w14:textId="77777777">
        <w:trPr>
          <w:trHeight w:val="1035"/>
          <w:jc w:val="center"/>
        </w:trPr>
        <w:tc>
          <w:tcPr>
            <w:tcW w:w="1530" w:type="dxa"/>
            <w:tcBorders>
              <w:top w:val="single" w:color="4F81BD" w:sz="12" w:space="0"/>
              <w:left w:val="nil"/>
              <w:bottom w:val="single" w:color="4F81BD" w:sz="4" w:space="0"/>
              <w:right w:val="nil"/>
            </w:tcBorders>
            <w:vAlign w:val="center"/>
            <w:hideMark/>
          </w:tcPr>
          <w:p w:rsidRPr="00C10060" w:rsidR="00AF7593" w:rsidP="00E14A1B" w:rsidRDefault="00AF7593" w14:paraId="38DCA1F9"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Preparación</w:t>
            </w:r>
          </w:p>
        </w:tc>
        <w:tc>
          <w:tcPr>
            <w:tcW w:w="3582" w:type="dxa"/>
            <w:tcBorders>
              <w:top w:val="single" w:color="4F81BD" w:sz="12" w:space="0"/>
              <w:left w:val="nil"/>
              <w:bottom w:val="single" w:color="4F81BD" w:sz="4" w:space="0"/>
              <w:right w:val="nil"/>
            </w:tcBorders>
            <w:vAlign w:val="center"/>
            <w:hideMark/>
          </w:tcPr>
          <w:p w:rsidRPr="00C10060" w:rsidR="00AF7593" w:rsidP="00E14A1B" w:rsidRDefault="00AF7593" w14:paraId="033E92FF"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Drenado de aguas, chapea (destronque, barrido y acordonado) (carrileo), arado, subsolado, formación de camellones, encalado, trazado y rodajea</w:t>
            </w:r>
          </w:p>
        </w:tc>
        <w:tc>
          <w:tcPr>
            <w:tcW w:w="1368" w:type="dxa"/>
            <w:tcBorders>
              <w:top w:val="single" w:color="4F81BD" w:sz="12" w:space="0"/>
              <w:left w:val="nil"/>
              <w:bottom w:val="single" w:color="4F81BD" w:sz="4" w:space="0"/>
              <w:right w:val="nil"/>
            </w:tcBorders>
            <w:vAlign w:val="center"/>
            <w:hideMark/>
          </w:tcPr>
          <w:p w:rsidRPr="00C10060" w:rsidR="00AF7593" w:rsidP="00E14A1B" w:rsidRDefault="001B491F" w14:paraId="1299E355" w14:textId="3654662D">
            <w:pPr>
              <w:spacing w:after="0" w:line="240" w:lineRule="auto"/>
              <w:jc w:val="center"/>
              <w:rPr>
                <w:rFonts w:ascii="Times New Roman" w:hAnsi="Times New Roman" w:eastAsia="Times New Roman"/>
                <w:color w:val="000000"/>
              </w:rPr>
            </w:pPr>
            <w:r>
              <w:rPr>
                <w:rFonts w:ascii="Times New Roman" w:hAnsi="Times New Roman" w:eastAsia="Times New Roman"/>
                <w:color w:val="000000"/>
              </w:rPr>
              <w:t>Diésel</w:t>
            </w:r>
            <w:r w:rsidRPr="00C10060" w:rsidR="00AF7593">
              <w:rPr>
                <w:rFonts w:ascii="Times New Roman" w:hAnsi="Times New Roman" w:eastAsia="Times New Roman"/>
                <w:color w:val="000000"/>
              </w:rPr>
              <w:t xml:space="preserve"> y gasolina</w:t>
            </w:r>
          </w:p>
        </w:tc>
        <w:tc>
          <w:tcPr>
            <w:tcW w:w="1170" w:type="dxa"/>
            <w:tcBorders>
              <w:top w:val="single" w:color="4F81BD" w:sz="12" w:space="0"/>
              <w:left w:val="nil"/>
              <w:bottom w:val="single" w:color="4F81BD" w:sz="4" w:space="0"/>
              <w:right w:val="nil"/>
            </w:tcBorders>
            <w:vAlign w:val="center"/>
            <w:hideMark/>
          </w:tcPr>
          <w:p w:rsidRPr="00C10060" w:rsidR="00AF7593" w:rsidP="00E14A1B" w:rsidRDefault="00AF7593" w14:paraId="34B2EB2E" w14:textId="77777777">
            <w:pPr>
              <w:spacing w:after="0" w:line="240" w:lineRule="auto"/>
              <w:jc w:val="center"/>
              <w:rPr>
                <w:rFonts w:ascii="Times New Roman" w:hAnsi="Times New Roman" w:eastAsia="Times New Roman"/>
                <w:color w:val="000000"/>
              </w:rPr>
            </w:pPr>
            <w:proofErr w:type="spellStart"/>
            <w:r w:rsidRPr="00C10060">
              <w:rPr>
                <w:rFonts w:ascii="Times New Roman" w:hAnsi="Times New Roman" w:eastAsia="Times New Roman"/>
                <w:color w:val="000000"/>
              </w:rPr>
              <w:t>NA</w:t>
            </w:r>
            <w:r w:rsidRPr="00C10060">
              <w:rPr>
                <w:rFonts w:ascii="Times New Roman" w:hAnsi="Times New Roman" w:eastAsia="Times New Roman"/>
                <w:color w:val="000000"/>
                <w:vertAlign w:val="superscript"/>
              </w:rPr>
              <w:t>a</w:t>
            </w:r>
            <w:proofErr w:type="spellEnd"/>
          </w:p>
        </w:tc>
        <w:tc>
          <w:tcPr>
            <w:tcW w:w="1710" w:type="dxa"/>
            <w:tcBorders>
              <w:top w:val="single" w:color="4F81BD" w:sz="12" w:space="0"/>
              <w:left w:val="nil"/>
              <w:bottom w:val="single" w:color="4F81BD" w:sz="4" w:space="0"/>
              <w:right w:val="nil"/>
            </w:tcBorders>
            <w:vAlign w:val="center"/>
            <w:hideMark/>
          </w:tcPr>
          <w:p w:rsidRPr="00C10060" w:rsidR="00AF7593" w:rsidP="00E14A1B" w:rsidRDefault="00AF7593" w14:paraId="4EF51023"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Aceites, grasas, lubricantes, herbicidas y cal</w:t>
            </w:r>
          </w:p>
        </w:tc>
        <w:tc>
          <w:tcPr>
            <w:tcW w:w="1620" w:type="dxa"/>
            <w:tcBorders>
              <w:top w:val="single" w:color="4F81BD" w:sz="12" w:space="0"/>
              <w:left w:val="nil"/>
              <w:bottom w:val="single" w:color="4F81BD" w:sz="4" w:space="0"/>
              <w:right w:val="nil"/>
            </w:tcBorders>
            <w:vAlign w:val="center"/>
            <w:hideMark/>
          </w:tcPr>
          <w:p w:rsidRPr="00C10060" w:rsidR="00AF7593" w:rsidP="00E14A1B" w:rsidRDefault="00AF7593" w14:paraId="2A78F30C"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r>
      <w:tr w:rsidRPr="00C10060" w:rsidR="00AF7593" w:rsidTr="002F120D" w14:paraId="4EDEC455" w14:textId="77777777">
        <w:trPr>
          <w:trHeight w:val="765"/>
          <w:jc w:val="center"/>
        </w:trPr>
        <w:tc>
          <w:tcPr>
            <w:tcW w:w="1530" w:type="dxa"/>
            <w:tcBorders>
              <w:top w:val="single" w:color="4F81BD" w:sz="4" w:space="0"/>
              <w:left w:val="nil"/>
              <w:bottom w:val="single" w:color="4F81BD" w:sz="4" w:space="0"/>
              <w:right w:val="nil"/>
            </w:tcBorders>
            <w:vAlign w:val="center"/>
            <w:hideMark/>
          </w:tcPr>
          <w:p w:rsidRPr="00C10060" w:rsidR="00AF7593" w:rsidP="00E14A1B" w:rsidRDefault="00AF7593" w14:paraId="08E7E310"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Establecimiento</w:t>
            </w:r>
          </w:p>
        </w:tc>
        <w:tc>
          <w:tcPr>
            <w:tcW w:w="3582" w:type="dxa"/>
            <w:tcBorders>
              <w:top w:val="single" w:color="4F81BD" w:sz="4" w:space="0"/>
              <w:left w:val="nil"/>
              <w:bottom w:val="single" w:color="4F81BD" w:sz="4" w:space="0"/>
              <w:right w:val="nil"/>
            </w:tcBorders>
            <w:vAlign w:val="center"/>
            <w:hideMark/>
          </w:tcPr>
          <w:p w:rsidRPr="00C10060" w:rsidR="00AF7593" w:rsidP="00E14A1B" w:rsidRDefault="00AF7593" w14:paraId="42FE92D6"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Ahoyado, fertilización inicial, siembra y resiembra</w:t>
            </w:r>
          </w:p>
        </w:tc>
        <w:tc>
          <w:tcPr>
            <w:tcW w:w="1368" w:type="dxa"/>
            <w:tcBorders>
              <w:top w:val="single" w:color="4F81BD" w:sz="4" w:space="0"/>
              <w:left w:val="nil"/>
              <w:bottom w:val="single" w:color="4F81BD" w:sz="4" w:space="0"/>
              <w:right w:val="nil"/>
            </w:tcBorders>
            <w:vAlign w:val="center"/>
            <w:hideMark/>
          </w:tcPr>
          <w:p w:rsidRPr="00C10060" w:rsidR="00AF7593" w:rsidP="00E14A1B" w:rsidRDefault="00AF7593" w14:paraId="3B53F428" w14:textId="77777777">
            <w:pPr>
              <w:spacing w:after="0" w:line="240" w:lineRule="auto"/>
              <w:jc w:val="center"/>
              <w:rPr>
                <w:rFonts w:ascii="Times New Roman" w:hAnsi="Times New Roman" w:eastAsia="Times New Roman"/>
                <w:color w:val="000000"/>
              </w:rPr>
            </w:pPr>
            <w:proofErr w:type="spellStart"/>
            <w:r w:rsidRPr="00C10060">
              <w:rPr>
                <w:rFonts w:ascii="Times New Roman" w:hAnsi="Times New Roman" w:eastAsia="Times New Roman"/>
                <w:color w:val="000000"/>
              </w:rPr>
              <w:t>Gasolina</w:t>
            </w:r>
            <w:r w:rsidRPr="00C10060">
              <w:rPr>
                <w:rFonts w:ascii="Times New Roman" w:hAnsi="Times New Roman" w:eastAsia="Times New Roman"/>
                <w:b/>
                <w:color w:val="000000"/>
                <w:vertAlign w:val="superscript"/>
              </w:rPr>
              <w:t>b</w:t>
            </w:r>
            <w:proofErr w:type="spellEnd"/>
          </w:p>
        </w:tc>
        <w:tc>
          <w:tcPr>
            <w:tcW w:w="1170" w:type="dxa"/>
            <w:tcBorders>
              <w:top w:val="single" w:color="4F81BD" w:sz="4" w:space="0"/>
              <w:left w:val="nil"/>
              <w:bottom w:val="single" w:color="4F81BD" w:sz="4" w:space="0"/>
              <w:right w:val="nil"/>
            </w:tcBorders>
            <w:vAlign w:val="center"/>
            <w:hideMark/>
          </w:tcPr>
          <w:p w:rsidRPr="00C10060" w:rsidR="00AF7593" w:rsidP="00E14A1B" w:rsidRDefault="00AF7593" w14:paraId="1ECA8943"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710" w:type="dxa"/>
            <w:tcBorders>
              <w:top w:val="single" w:color="4F81BD" w:sz="4" w:space="0"/>
              <w:left w:val="nil"/>
              <w:bottom w:val="single" w:color="4F81BD" w:sz="4" w:space="0"/>
              <w:right w:val="nil"/>
            </w:tcBorders>
            <w:vAlign w:val="center"/>
            <w:hideMark/>
          </w:tcPr>
          <w:p w:rsidRPr="00C10060" w:rsidR="00AF7593" w:rsidP="00E14A1B" w:rsidRDefault="00AF7593" w14:paraId="5B0083F0"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 xml:space="preserve">Fertilizantes, aceites y lubricantes </w:t>
            </w:r>
            <w:r w:rsidRPr="00C10060">
              <w:rPr>
                <w:rFonts w:ascii="Times New Roman" w:hAnsi="Times New Roman" w:eastAsia="Times New Roman"/>
                <w:b/>
                <w:color w:val="000000"/>
                <w:vertAlign w:val="superscript"/>
              </w:rPr>
              <w:t>c</w:t>
            </w:r>
          </w:p>
        </w:tc>
        <w:tc>
          <w:tcPr>
            <w:tcW w:w="1620" w:type="dxa"/>
            <w:tcBorders>
              <w:top w:val="single" w:color="4F81BD" w:sz="4" w:space="0"/>
              <w:left w:val="nil"/>
              <w:bottom w:val="single" w:color="4F81BD" w:sz="4" w:space="0"/>
              <w:right w:val="nil"/>
            </w:tcBorders>
            <w:vAlign w:val="center"/>
            <w:hideMark/>
          </w:tcPr>
          <w:p w:rsidRPr="00C10060" w:rsidR="00AF7593" w:rsidP="00E14A1B" w:rsidRDefault="00AF7593" w14:paraId="3DD27BA8"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r>
      <w:tr w:rsidRPr="00C10060" w:rsidR="00AF7593" w:rsidTr="002F120D" w14:paraId="49A647DC" w14:textId="77777777">
        <w:trPr>
          <w:trHeight w:val="765"/>
          <w:jc w:val="center"/>
        </w:trPr>
        <w:tc>
          <w:tcPr>
            <w:tcW w:w="1530" w:type="dxa"/>
            <w:vMerge w:val="restart"/>
            <w:tcBorders>
              <w:top w:val="single" w:color="4F81BD" w:sz="4" w:space="0"/>
              <w:left w:val="nil"/>
              <w:bottom w:val="nil"/>
              <w:right w:val="nil"/>
            </w:tcBorders>
            <w:vAlign w:val="center"/>
            <w:hideMark/>
          </w:tcPr>
          <w:p w:rsidRPr="00C10060" w:rsidR="00AF7593" w:rsidP="00E14A1B" w:rsidRDefault="00AF7593" w14:paraId="531EC4B9"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Manejo</w:t>
            </w:r>
          </w:p>
        </w:tc>
        <w:tc>
          <w:tcPr>
            <w:tcW w:w="3582" w:type="dxa"/>
            <w:tcBorders>
              <w:top w:val="single" w:color="4F81BD" w:sz="4" w:space="0"/>
              <w:left w:val="nil"/>
              <w:bottom w:val="nil"/>
              <w:right w:val="nil"/>
            </w:tcBorders>
            <w:vAlign w:val="center"/>
            <w:hideMark/>
          </w:tcPr>
          <w:p w:rsidRPr="00C10060" w:rsidR="00AF7593" w:rsidP="00E14A1B" w:rsidRDefault="00AF7593" w14:paraId="5E6DD0DC"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Chapea y limpieza de rodajas</w:t>
            </w:r>
          </w:p>
        </w:tc>
        <w:tc>
          <w:tcPr>
            <w:tcW w:w="1368" w:type="dxa"/>
            <w:tcBorders>
              <w:top w:val="single" w:color="4F81BD" w:sz="4" w:space="0"/>
              <w:left w:val="nil"/>
              <w:bottom w:val="nil"/>
              <w:right w:val="nil"/>
            </w:tcBorders>
            <w:vAlign w:val="center"/>
            <w:hideMark/>
          </w:tcPr>
          <w:p w:rsidRPr="00C10060" w:rsidR="00AF7593" w:rsidP="00E14A1B" w:rsidRDefault="001B491F" w14:paraId="35F27817" w14:textId="6C7983EA">
            <w:pPr>
              <w:spacing w:after="0" w:line="240" w:lineRule="auto"/>
              <w:jc w:val="center"/>
              <w:rPr>
                <w:rFonts w:ascii="Times New Roman" w:hAnsi="Times New Roman" w:eastAsia="Times New Roman"/>
                <w:color w:val="000000"/>
              </w:rPr>
            </w:pPr>
            <w:r>
              <w:rPr>
                <w:rFonts w:ascii="Times New Roman" w:hAnsi="Times New Roman" w:eastAsia="Times New Roman"/>
                <w:color w:val="000000"/>
              </w:rPr>
              <w:t>Diésel</w:t>
            </w:r>
            <w:r w:rsidRPr="00C10060" w:rsidR="00AF7593">
              <w:rPr>
                <w:rFonts w:ascii="Times New Roman" w:hAnsi="Times New Roman" w:eastAsia="Times New Roman"/>
                <w:color w:val="000000"/>
              </w:rPr>
              <w:t xml:space="preserve"> y gasolina </w:t>
            </w:r>
            <w:r w:rsidRPr="00C10060" w:rsidR="00AF7593">
              <w:rPr>
                <w:rFonts w:ascii="Times New Roman" w:hAnsi="Times New Roman" w:eastAsia="Times New Roman"/>
                <w:b/>
                <w:color w:val="000000"/>
                <w:vertAlign w:val="superscript"/>
              </w:rPr>
              <w:t>d</w:t>
            </w:r>
          </w:p>
        </w:tc>
        <w:tc>
          <w:tcPr>
            <w:tcW w:w="1170" w:type="dxa"/>
            <w:tcBorders>
              <w:top w:val="single" w:color="4F81BD" w:sz="4" w:space="0"/>
              <w:left w:val="nil"/>
              <w:bottom w:val="nil"/>
              <w:right w:val="nil"/>
            </w:tcBorders>
            <w:vAlign w:val="center"/>
            <w:hideMark/>
          </w:tcPr>
          <w:p w:rsidRPr="00C10060" w:rsidR="00AF7593" w:rsidP="00E14A1B" w:rsidRDefault="00AF7593" w14:paraId="31F5E0F9"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710" w:type="dxa"/>
            <w:tcBorders>
              <w:top w:val="single" w:color="4F81BD" w:sz="4" w:space="0"/>
              <w:left w:val="nil"/>
              <w:bottom w:val="nil"/>
              <w:right w:val="nil"/>
            </w:tcBorders>
            <w:vAlign w:val="center"/>
            <w:hideMark/>
          </w:tcPr>
          <w:p w:rsidRPr="00C10060" w:rsidR="00AF7593" w:rsidP="00E14A1B" w:rsidRDefault="00AF7593" w14:paraId="40C48966"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 xml:space="preserve">Aceites, grasas, lubricantes y herbicidas </w:t>
            </w:r>
            <w:r w:rsidRPr="00C10060">
              <w:rPr>
                <w:rFonts w:ascii="Times New Roman" w:hAnsi="Times New Roman" w:eastAsia="Times New Roman"/>
                <w:color w:val="000000"/>
                <w:vertAlign w:val="superscript"/>
              </w:rPr>
              <w:t>e</w:t>
            </w:r>
          </w:p>
        </w:tc>
        <w:tc>
          <w:tcPr>
            <w:tcW w:w="1620" w:type="dxa"/>
            <w:tcBorders>
              <w:top w:val="single" w:color="4F81BD" w:sz="4" w:space="0"/>
              <w:left w:val="nil"/>
              <w:bottom w:val="nil"/>
              <w:right w:val="nil"/>
            </w:tcBorders>
            <w:vAlign w:val="center"/>
            <w:hideMark/>
          </w:tcPr>
          <w:p w:rsidRPr="00C10060" w:rsidR="00AF7593" w:rsidP="00E14A1B" w:rsidRDefault="00AF7593" w14:paraId="4ED7D8D5"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r>
      <w:tr w:rsidRPr="00C10060" w:rsidR="00AF7593" w:rsidTr="002F120D" w14:paraId="68296614" w14:textId="77777777">
        <w:trPr>
          <w:trHeight w:val="300"/>
          <w:jc w:val="center"/>
        </w:trPr>
        <w:tc>
          <w:tcPr>
            <w:tcW w:w="1530" w:type="dxa"/>
            <w:vMerge/>
            <w:tcBorders>
              <w:top w:val="single" w:color="4F81BD" w:sz="4" w:space="0"/>
              <w:left w:val="nil"/>
              <w:bottom w:val="nil"/>
              <w:right w:val="nil"/>
            </w:tcBorders>
            <w:vAlign w:val="center"/>
            <w:hideMark/>
          </w:tcPr>
          <w:p w:rsidRPr="00C10060" w:rsidR="00AF7593" w:rsidP="00E14A1B" w:rsidRDefault="00AF7593" w14:paraId="0B1F8CA8" w14:textId="77777777">
            <w:pPr>
              <w:spacing w:after="0" w:line="240" w:lineRule="auto"/>
              <w:rPr>
                <w:rFonts w:ascii="Times New Roman" w:hAnsi="Times New Roman" w:eastAsia="Times New Roman"/>
                <w:color w:val="000000"/>
              </w:rPr>
            </w:pPr>
          </w:p>
        </w:tc>
        <w:tc>
          <w:tcPr>
            <w:tcW w:w="3582" w:type="dxa"/>
            <w:tcBorders>
              <w:top w:val="nil"/>
              <w:left w:val="nil"/>
              <w:bottom w:val="nil"/>
              <w:right w:val="nil"/>
            </w:tcBorders>
            <w:vAlign w:val="center"/>
            <w:hideMark/>
          </w:tcPr>
          <w:p w:rsidRPr="00C10060" w:rsidR="00AF7593" w:rsidP="00E14A1B" w:rsidRDefault="00AF7593" w14:paraId="5463B251"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Segunda y tercera fertilización</w:t>
            </w:r>
          </w:p>
        </w:tc>
        <w:tc>
          <w:tcPr>
            <w:tcW w:w="1368" w:type="dxa"/>
            <w:tcBorders>
              <w:top w:val="nil"/>
              <w:left w:val="nil"/>
              <w:bottom w:val="nil"/>
              <w:right w:val="nil"/>
            </w:tcBorders>
            <w:vAlign w:val="center"/>
            <w:hideMark/>
          </w:tcPr>
          <w:p w:rsidRPr="00C10060" w:rsidR="00AF7593" w:rsidP="00E14A1B" w:rsidRDefault="00AF7593" w14:paraId="0FBCAA7D"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170" w:type="dxa"/>
            <w:tcBorders>
              <w:top w:val="nil"/>
              <w:left w:val="nil"/>
              <w:bottom w:val="nil"/>
              <w:right w:val="nil"/>
            </w:tcBorders>
            <w:vAlign w:val="center"/>
            <w:hideMark/>
          </w:tcPr>
          <w:p w:rsidRPr="00C10060" w:rsidR="00AF7593" w:rsidP="00E14A1B" w:rsidRDefault="00AF7593" w14:paraId="53E547D0"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710" w:type="dxa"/>
            <w:tcBorders>
              <w:top w:val="nil"/>
              <w:left w:val="nil"/>
              <w:bottom w:val="nil"/>
              <w:right w:val="nil"/>
            </w:tcBorders>
            <w:vAlign w:val="center"/>
            <w:hideMark/>
          </w:tcPr>
          <w:p w:rsidRPr="00C10060" w:rsidR="00AF7593" w:rsidP="00E14A1B" w:rsidRDefault="00AF7593" w14:paraId="1E00DE91"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Fertilizante</w:t>
            </w:r>
          </w:p>
        </w:tc>
        <w:tc>
          <w:tcPr>
            <w:tcW w:w="1620" w:type="dxa"/>
            <w:tcBorders>
              <w:top w:val="nil"/>
              <w:left w:val="nil"/>
              <w:bottom w:val="nil"/>
              <w:right w:val="nil"/>
            </w:tcBorders>
            <w:vAlign w:val="center"/>
            <w:hideMark/>
          </w:tcPr>
          <w:p w:rsidRPr="00C10060" w:rsidR="00AF7593" w:rsidP="00E14A1B" w:rsidRDefault="00AF7593" w14:paraId="226718A6"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r>
      <w:tr w:rsidRPr="00C10060" w:rsidR="00AF7593" w:rsidTr="002F120D" w14:paraId="56C3E879" w14:textId="77777777">
        <w:trPr>
          <w:trHeight w:val="300"/>
          <w:jc w:val="center"/>
        </w:trPr>
        <w:tc>
          <w:tcPr>
            <w:tcW w:w="1530" w:type="dxa"/>
            <w:vMerge/>
            <w:tcBorders>
              <w:top w:val="single" w:color="4F81BD" w:sz="4" w:space="0"/>
              <w:left w:val="nil"/>
              <w:bottom w:val="nil"/>
              <w:right w:val="nil"/>
            </w:tcBorders>
            <w:vAlign w:val="center"/>
            <w:hideMark/>
          </w:tcPr>
          <w:p w:rsidRPr="00C10060" w:rsidR="00AF7593" w:rsidP="00E14A1B" w:rsidRDefault="00AF7593" w14:paraId="173DFBF0" w14:textId="77777777">
            <w:pPr>
              <w:spacing w:after="0" w:line="240" w:lineRule="auto"/>
              <w:rPr>
                <w:rFonts w:ascii="Times New Roman" w:hAnsi="Times New Roman" w:eastAsia="Times New Roman"/>
                <w:color w:val="000000"/>
              </w:rPr>
            </w:pPr>
          </w:p>
        </w:tc>
        <w:tc>
          <w:tcPr>
            <w:tcW w:w="3582" w:type="dxa"/>
            <w:tcBorders>
              <w:top w:val="nil"/>
              <w:left w:val="nil"/>
              <w:bottom w:val="nil"/>
              <w:right w:val="nil"/>
            </w:tcBorders>
            <w:vAlign w:val="center"/>
            <w:hideMark/>
          </w:tcPr>
          <w:p w:rsidRPr="00C10060" w:rsidR="00AF7593" w:rsidP="00E14A1B" w:rsidRDefault="00AF7593" w14:paraId="3FF6E487"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Encalado</w:t>
            </w:r>
          </w:p>
        </w:tc>
        <w:tc>
          <w:tcPr>
            <w:tcW w:w="1368" w:type="dxa"/>
            <w:tcBorders>
              <w:top w:val="nil"/>
              <w:left w:val="nil"/>
              <w:bottom w:val="nil"/>
              <w:right w:val="nil"/>
            </w:tcBorders>
            <w:vAlign w:val="center"/>
            <w:hideMark/>
          </w:tcPr>
          <w:p w:rsidRPr="00C10060" w:rsidR="00AF7593" w:rsidP="00E14A1B" w:rsidRDefault="00AF7593" w14:paraId="7DA9EDAD"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170" w:type="dxa"/>
            <w:tcBorders>
              <w:top w:val="nil"/>
              <w:left w:val="nil"/>
              <w:bottom w:val="nil"/>
              <w:right w:val="nil"/>
            </w:tcBorders>
            <w:vAlign w:val="center"/>
            <w:hideMark/>
          </w:tcPr>
          <w:p w:rsidRPr="00C10060" w:rsidR="00AF7593" w:rsidP="00E14A1B" w:rsidRDefault="00AF7593" w14:paraId="7B0FEF7E"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710" w:type="dxa"/>
            <w:tcBorders>
              <w:top w:val="nil"/>
              <w:left w:val="nil"/>
              <w:bottom w:val="nil"/>
              <w:right w:val="nil"/>
            </w:tcBorders>
            <w:vAlign w:val="center"/>
            <w:hideMark/>
          </w:tcPr>
          <w:p w:rsidRPr="00C10060" w:rsidR="00AF7593" w:rsidP="00E14A1B" w:rsidRDefault="00AF7593" w14:paraId="2D63B979"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Cal</w:t>
            </w:r>
          </w:p>
        </w:tc>
        <w:tc>
          <w:tcPr>
            <w:tcW w:w="1620" w:type="dxa"/>
            <w:tcBorders>
              <w:top w:val="nil"/>
              <w:left w:val="nil"/>
              <w:bottom w:val="nil"/>
              <w:right w:val="nil"/>
            </w:tcBorders>
            <w:vAlign w:val="center"/>
            <w:hideMark/>
          </w:tcPr>
          <w:p w:rsidRPr="00C10060" w:rsidR="00AF7593" w:rsidP="00E14A1B" w:rsidRDefault="00AF7593" w14:paraId="65CF24CE"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r>
      <w:tr w:rsidRPr="00C10060" w:rsidR="00AF7593" w:rsidTr="002F120D" w14:paraId="3763D504" w14:textId="77777777">
        <w:trPr>
          <w:trHeight w:val="300"/>
          <w:jc w:val="center"/>
        </w:trPr>
        <w:tc>
          <w:tcPr>
            <w:tcW w:w="1530" w:type="dxa"/>
            <w:vMerge/>
            <w:tcBorders>
              <w:top w:val="single" w:color="4F81BD" w:sz="4" w:space="0"/>
              <w:left w:val="nil"/>
              <w:bottom w:val="nil"/>
              <w:right w:val="nil"/>
            </w:tcBorders>
            <w:vAlign w:val="center"/>
            <w:hideMark/>
          </w:tcPr>
          <w:p w:rsidRPr="00C10060" w:rsidR="00AF7593" w:rsidP="00E14A1B" w:rsidRDefault="00AF7593" w14:paraId="34BA4A8A" w14:textId="77777777">
            <w:pPr>
              <w:spacing w:after="0" w:line="240" w:lineRule="auto"/>
              <w:rPr>
                <w:rFonts w:ascii="Times New Roman" w:hAnsi="Times New Roman" w:eastAsia="Times New Roman"/>
                <w:color w:val="000000"/>
              </w:rPr>
            </w:pPr>
          </w:p>
        </w:tc>
        <w:tc>
          <w:tcPr>
            <w:tcW w:w="3582" w:type="dxa"/>
            <w:tcBorders>
              <w:top w:val="nil"/>
              <w:left w:val="nil"/>
              <w:bottom w:val="nil"/>
              <w:right w:val="nil"/>
            </w:tcBorders>
            <w:vAlign w:val="center"/>
            <w:hideMark/>
          </w:tcPr>
          <w:p w:rsidRPr="00C10060" w:rsidR="00AF7593" w:rsidP="00E14A1B" w:rsidRDefault="00AF7593" w14:paraId="69CA6F24"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Control de zompopas</w:t>
            </w:r>
          </w:p>
        </w:tc>
        <w:tc>
          <w:tcPr>
            <w:tcW w:w="1368" w:type="dxa"/>
            <w:tcBorders>
              <w:top w:val="nil"/>
              <w:left w:val="nil"/>
              <w:bottom w:val="nil"/>
              <w:right w:val="nil"/>
            </w:tcBorders>
            <w:vAlign w:val="center"/>
            <w:hideMark/>
          </w:tcPr>
          <w:p w:rsidRPr="00C10060" w:rsidR="00AF7593" w:rsidP="00E14A1B" w:rsidRDefault="00AF7593" w14:paraId="16169E35"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170" w:type="dxa"/>
            <w:tcBorders>
              <w:top w:val="nil"/>
              <w:left w:val="nil"/>
              <w:bottom w:val="nil"/>
              <w:right w:val="nil"/>
            </w:tcBorders>
            <w:vAlign w:val="center"/>
            <w:hideMark/>
          </w:tcPr>
          <w:p w:rsidRPr="00C10060" w:rsidR="00AF7593" w:rsidP="00E14A1B" w:rsidRDefault="00AF7593" w14:paraId="7CC020D5"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710" w:type="dxa"/>
            <w:tcBorders>
              <w:top w:val="nil"/>
              <w:left w:val="nil"/>
              <w:bottom w:val="nil"/>
              <w:right w:val="nil"/>
            </w:tcBorders>
            <w:vAlign w:val="center"/>
            <w:hideMark/>
          </w:tcPr>
          <w:p w:rsidRPr="00C10060" w:rsidR="00AF7593" w:rsidP="00E14A1B" w:rsidRDefault="00AF7593" w14:paraId="71B87374"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Insecticidas</w:t>
            </w:r>
          </w:p>
        </w:tc>
        <w:tc>
          <w:tcPr>
            <w:tcW w:w="1620" w:type="dxa"/>
            <w:tcBorders>
              <w:top w:val="nil"/>
              <w:left w:val="nil"/>
              <w:bottom w:val="nil"/>
              <w:right w:val="nil"/>
            </w:tcBorders>
            <w:vAlign w:val="center"/>
            <w:hideMark/>
          </w:tcPr>
          <w:p w:rsidRPr="00C10060" w:rsidR="00AF7593" w:rsidP="00E14A1B" w:rsidRDefault="00AF7593" w14:paraId="4C320E85"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r>
      <w:tr w:rsidRPr="00C10060" w:rsidR="00AF7593" w:rsidTr="002F120D" w14:paraId="6D375611" w14:textId="77777777">
        <w:trPr>
          <w:trHeight w:val="1020"/>
          <w:jc w:val="center"/>
        </w:trPr>
        <w:tc>
          <w:tcPr>
            <w:tcW w:w="1530" w:type="dxa"/>
            <w:vMerge/>
            <w:tcBorders>
              <w:top w:val="single" w:color="4F81BD" w:sz="4" w:space="0"/>
              <w:left w:val="nil"/>
              <w:bottom w:val="nil"/>
              <w:right w:val="nil"/>
            </w:tcBorders>
            <w:vAlign w:val="center"/>
            <w:hideMark/>
          </w:tcPr>
          <w:p w:rsidRPr="00C10060" w:rsidR="00AF7593" w:rsidP="00E14A1B" w:rsidRDefault="00AF7593" w14:paraId="0BEFC5FC" w14:textId="77777777">
            <w:pPr>
              <w:spacing w:after="0" w:line="240" w:lineRule="auto"/>
              <w:rPr>
                <w:rFonts w:ascii="Times New Roman" w:hAnsi="Times New Roman" w:eastAsia="Times New Roman"/>
                <w:color w:val="000000"/>
              </w:rPr>
            </w:pPr>
          </w:p>
        </w:tc>
        <w:tc>
          <w:tcPr>
            <w:tcW w:w="3582" w:type="dxa"/>
            <w:tcBorders>
              <w:top w:val="nil"/>
              <w:left w:val="nil"/>
              <w:bottom w:val="nil"/>
              <w:right w:val="nil"/>
            </w:tcBorders>
            <w:vAlign w:val="center"/>
            <w:hideMark/>
          </w:tcPr>
          <w:p w:rsidRPr="00C10060" w:rsidR="00AF7593" w:rsidP="00E14A1B" w:rsidRDefault="00AF7593" w14:paraId="088B0B9F"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Curado de las podas, cirugías fitosanitarias, fumigación posterior a las podas, fumigación posterior a las cirugías y fumigación posterior a los raleos</w:t>
            </w:r>
          </w:p>
        </w:tc>
        <w:tc>
          <w:tcPr>
            <w:tcW w:w="1368" w:type="dxa"/>
            <w:tcBorders>
              <w:top w:val="nil"/>
              <w:left w:val="nil"/>
              <w:bottom w:val="nil"/>
              <w:right w:val="nil"/>
            </w:tcBorders>
            <w:vAlign w:val="center"/>
            <w:hideMark/>
          </w:tcPr>
          <w:p w:rsidRPr="00C10060" w:rsidR="00AF7593" w:rsidP="00E14A1B" w:rsidRDefault="00AF7593" w14:paraId="594999A5"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170" w:type="dxa"/>
            <w:tcBorders>
              <w:top w:val="nil"/>
              <w:left w:val="nil"/>
              <w:bottom w:val="nil"/>
              <w:right w:val="nil"/>
            </w:tcBorders>
            <w:vAlign w:val="center"/>
            <w:hideMark/>
          </w:tcPr>
          <w:p w:rsidRPr="00C10060" w:rsidR="00AF7593" w:rsidP="00E14A1B" w:rsidRDefault="00AF7593" w14:paraId="77982255"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710" w:type="dxa"/>
            <w:tcBorders>
              <w:top w:val="nil"/>
              <w:left w:val="nil"/>
              <w:bottom w:val="nil"/>
              <w:right w:val="nil"/>
            </w:tcBorders>
            <w:vAlign w:val="center"/>
            <w:hideMark/>
          </w:tcPr>
          <w:p w:rsidRPr="00C10060" w:rsidR="00AF7593" w:rsidP="00E14A1B" w:rsidRDefault="00AF7593" w14:paraId="226A1D74"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Fungicidas, aditivos y pintura de agua</w:t>
            </w:r>
          </w:p>
        </w:tc>
        <w:tc>
          <w:tcPr>
            <w:tcW w:w="1620" w:type="dxa"/>
            <w:tcBorders>
              <w:top w:val="nil"/>
              <w:left w:val="nil"/>
              <w:bottom w:val="nil"/>
              <w:right w:val="nil"/>
            </w:tcBorders>
            <w:vAlign w:val="center"/>
            <w:hideMark/>
          </w:tcPr>
          <w:p w:rsidRPr="00C10060" w:rsidR="00AF7593" w:rsidP="00E14A1B" w:rsidRDefault="00AF7593" w14:paraId="5BF8A74F"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r>
      <w:tr w:rsidRPr="00C10060" w:rsidR="00AF7593" w:rsidTr="002F120D" w14:paraId="4A82FEC4" w14:textId="77777777">
        <w:trPr>
          <w:trHeight w:val="765"/>
          <w:jc w:val="center"/>
        </w:trPr>
        <w:tc>
          <w:tcPr>
            <w:tcW w:w="1530" w:type="dxa"/>
            <w:vMerge/>
            <w:tcBorders>
              <w:top w:val="single" w:color="4F81BD" w:sz="4" w:space="0"/>
              <w:left w:val="nil"/>
              <w:bottom w:val="nil"/>
              <w:right w:val="nil"/>
            </w:tcBorders>
            <w:vAlign w:val="center"/>
            <w:hideMark/>
          </w:tcPr>
          <w:p w:rsidRPr="00C10060" w:rsidR="00AF7593" w:rsidP="00E14A1B" w:rsidRDefault="00AF7593" w14:paraId="7EEDB83E" w14:textId="77777777">
            <w:pPr>
              <w:spacing w:after="0" w:line="240" w:lineRule="auto"/>
              <w:rPr>
                <w:rFonts w:ascii="Times New Roman" w:hAnsi="Times New Roman" w:eastAsia="Times New Roman"/>
                <w:color w:val="000000"/>
              </w:rPr>
            </w:pPr>
          </w:p>
        </w:tc>
        <w:tc>
          <w:tcPr>
            <w:tcW w:w="3582" w:type="dxa"/>
            <w:tcBorders>
              <w:top w:val="nil"/>
              <w:left w:val="nil"/>
              <w:bottom w:val="nil"/>
              <w:right w:val="nil"/>
            </w:tcBorders>
            <w:vAlign w:val="center"/>
            <w:hideMark/>
          </w:tcPr>
          <w:p w:rsidRPr="00C10060" w:rsidR="00AF7593" w:rsidP="00E14A1B" w:rsidRDefault="00AF7593" w14:paraId="00C21C49"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Desinfección de las herramientas, corta de ramas</w:t>
            </w:r>
          </w:p>
        </w:tc>
        <w:tc>
          <w:tcPr>
            <w:tcW w:w="1368" w:type="dxa"/>
            <w:tcBorders>
              <w:top w:val="nil"/>
              <w:left w:val="nil"/>
              <w:bottom w:val="nil"/>
              <w:right w:val="nil"/>
            </w:tcBorders>
            <w:vAlign w:val="center"/>
            <w:hideMark/>
          </w:tcPr>
          <w:p w:rsidRPr="00C10060" w:rsidR="00AF7593" w:rsidP="00E14A1B" w:rsidRDefault="00AF7593" w14:paraId="31C3D671"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 xml:space="preserve">Gasolina </w:t>
            </w:r>
            <w:r w:rsidRPr="00C10060">
              <w:rPr>
                <w:rFonts w:ascii="Times New Roman" w:hAnsi="Times New Roman" w:eastAsia="Times New Roman"/>
                <w:b/>
                <w:color w:val="000000"/>
                <w:vertAlign w:val="superscript"/>
              </w:rPr>
              <w:t>f</w:t>
            </w:r>
          </w:p>
        </w:tc>
        <w:tc>
          <w:tcPr>
            <w:tcW w:w="1170" w:type="dxa"/>
            <w:tcBorders>
              <w:top w:val="nil"/>
              <w:left w:val="nil"/>
              <w:bottom w:val="nil"/>
              <w:right w:val="nil"/>
            </w:tcBorders>
            <w:vAlign w:val="center"/>
            <w:hideMark/>
          </w:tcPr>
          <w:p w:rsidRPr="00C10060" w:rsidR="00AF7593" w:rsidP="00E14A1B" w:rsidRDefault="00AF7593" w14:paraId="41067030"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710" w:type="dxa"/>
            <w:tcBorders>
              <w:top w:val="nil"/>
              <w:left w:val="nil"/>
              <w:bottom w:val="nil"/>
              <w:right w:val="nil"/>
            </w:tcBorders>
            <w:vAlign w:val="center"/>
            <w:hideMark/>
          </w:tcPr>
          <w:p w:rsidRPr="00C10060" w:rsidR="00AF7593" w:rsidP="00E14A1B" w:rsidRDefault="00AF7593" w14:paraId="2F0ABD30"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Aceite, lubricante y desinfectantes</w:t>
            </w:r>
          </w:p>
        </w:tc>
        <w:tc>
          <w:tcPr>
            <w:tcW w:w="1620" w:type="dxa"/>
            <w:tcBorders>
              <w:top w:val="nil"/>
              <w:left w:val="nil"/>
              <w:bottom w:val="nil"/>
              <w:right w:val="nil"/>
            </w:tcBorders>
            <w:vAlign w:val="center"/>
            <w:hideMark/>
          </w:tcPr>
          <w:p w:rsidRPr="00C10060" w:rsidR="00AF7593" w:rsidP="00E14A1B" w:rsidRDefault="00AF7593" w14:paraId="4A08B134"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r>
      <w:tr w:rsidRPr="00C10060" w:rsidR="00AF7593" w:rsidTr="002F120D" w14:paraId="3B06DFD9" w14:textId="77777777">
        <w:trPr>
          <w:trHeight w:val="510"/>
          <w:jc w:val="center"/>
        </w:trPr>
        <w:tc>
          <w:tcPr>
            <w:tcW w:w="1530" w:type="dxa"/>
            <w:vMerge/>
            <w:tcBorders>
              <w:top w:val="single" w:color="4F81BD" w:sz="4" w:space="0"/>
              <w:left w:val="nil"/>
              <w:bottom w:val="nil"/>
              <w:right w:val="nil"/>
            </w:tcBorders>
            <w:vAlign w:val="center"/>
            <w:hideMark/>
          </w:tcPr>
          <w:p w:rsidRPr="00C10060" w:rsidR="00AF7593" w:rsidP="00E14A1B" w:rsidRDefault="00AF7593" w14:paraId="1E748E1B" w14:textId="77777777">
            <w:pPr>
              <w:spacing w:after="0" w:line="240" w:lineRule="auto"/>
              <w:rPr>
                <w:rFonts w:ascii="Times New Roman" w:hAnsi="Times New Roman" w:eastAsia="Times New Roman"/>
                <w:color w:val="000000"/>
              </w:rPr>
            </w:pPr>
          </w:p>
        </w:tc>
        <w:tc>
          <w:tcPr>
            <w:tcW w:w="3582" w:type="dxa"/>
            <w:tcBorders>
              <w:top w:val="nil"/>
              <w:left w:val="nil"/>
              <w:bottom w:val="nil"/>
              <w:right w:val="nil"/>
            </w:tcBorders>
            <w:vAlign w:val="center"/>
            <w:hideMark/>
          </w:tcPr>
          <w:p w:rsidRPr="00C10060" w:rsidR="00AF7593" w:rsidP="00E14A1B" w:rsidRDefault="00AF7593" w14:paraId="787C60AC"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 xml:space="preserve">Volteo, arrastre, apilado, troceo, saneamiento y cargado </w:t>
            </w:r>
          </w:p>
        </w:tc>
        <w:tc>
          <w:tcPr>
            <w:tcW w:w="1368" w:type="dxa"/>
            <w:tcBorders>
              <w:top w:val="nil"/>
              <w:left w:val="nil"/>
              <w:bottom w:val="nil"/>
              <w:right w:val="nil"/>
            </w:tcBorders>
            <w:vAlign w:val="center"/>
            <w:hideMark/>
          </w:tcPr>
          <w:p w:rsidRPr="00C10060" w:rsidR="00AF7593" w:rsidP="00E14A1B" w:rsidRDefault="001B491F" w14:paraId="56958F88" w14:textId="3C5DEF4C">
            <w:pPr>
              <w:spacing w:after="0" w:line="240" w:lineRule="auto"/>
              <w:jc w:val="center"/>
              <w:rPr>
                <w:rFonts w:ascii="Times New Roman" w:hAnsi="Times New Roman" w:eastAsia="Times New Roman"/>
                <w:color w:val="000000"/>
              </w:rPr>
            </w:pPr>
            <w:r>
              <w:rPr>
                <w:rFonts w:ascii="Times New Roman" w:hAnsi="Times New Roman" w:eastAsia="Times New Roman"/>
                <w:color w:val="000000"/>
              </w:rPr>
              <w:t>Diésel</w:t>
            </w:r>
            <w:r w:rsidRPr="00C10060" w:rsidR="00AF7593">
              <w:rPr>
                <w:rFonts w:ascii="Times New Roman" w:hAnsi="Times New Roman" w:eastAsia="Times New Roman"/>
                <w:color w:val="000000"/>
              </w:rPr>
              <w:t xml:space="preserve"> y gasolina</w:t>
            </w:r>
          </w:p>
        </w:tc>
        <w:tc>
          <w:tcPr>
            <w:tcW w:w="1170" w:type="dxa"/>
            <w:tcBorders>
              <w:top w:val="nil"/>
              <w:left w:val="nil"/>
              <w:bottom w:val="nil"/>
              <w:right w:val="nil"/>
            </w:tcBorders>
            <w:vAlign w:val="center"/>
            <w:hideMark/>
          </w:tcPr>
          <w:p w:rsidRPr="00C10060" w:rsidR="00AF7593" w:rsidP="00E14A1B" w:rsidRDefault="00AF7593" w14:paraId="42B047B9"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710" w:type="dxa"/>
            <w:tcBorders>
              <w:top w:val="nil"/>
              <w:left w:val="nil"/>
              <w:bottom w:val="nil"/>
              <w:right w:val="nil"/>
            </w:tcBorders>
            <w:vAlign w:val="center"/>
            <w:hideMark/>
          </w:tcPr>
          <w:p w:rsidRPr="00C10060" w:rsidR="00AF7593" w:rsidP="00E14A1B" w:rsidRDefault="00AF7593" w14:paraId="7FBC4C96"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Aceites, grasas y lubricantes</w:t>
            </w:r>
          </w:p>
        </w:tc>
        <w:tc>
          <w:tcPr>
            <w:tcW w:w="1620" w:type="dxa"/>
            <w:tcBorders>
              <w:top w:val="nil"/>
              <w:left w:val="nil"/>
              <w:bottom w:val="nil"/>
              <w:right w:val="nil"/>
            </w:tcBorders>
            <w:vAlign w:val="center"/>
            <w:hideMark/>
          </w:tcPr>
          <w:p w:rsidRPr="00C10060" w:rsidR="00AF7593" w:rsidP="00E14A1B" w:rsidRDefault="00AF7593" w14:paraId="75D30229"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r>
      <w:tr w:rsidRPr="00C10060" w:rsidR="00AF7593" w:rsidTr="002F120D" w14:paraId="7C5A1DD9" w14:textId="77777777">
        <w:trPr>
          <w:trHeight w:val="510"/>
          <w:jc w:val="center"/>
        </w:trPr>
        <w:tc>
          <w:tcPr>
            <w:tcW w:w="1530" w:type="dxa"/>
            <w:vMerge/>
            <w:tcBorders>
              <w:top w:val="single" w:color="4F81BD" w:sz="4" w:space="0"/>
              <w:left w:val="nil"/>
              <w:bottom w:val="nil"/>
              <w:right w:val="nil"/>
            </w:tcBorders>
            <w:vAlign w:val="center"/>
            <w:hideMark/>
          </w:tcPr>
          <w:p w:rsidRPr="00C10060" w:rsidR="00AF7593" w:rsidP="00E14A1B" w:rsidRDefault="00AF7593" w14:paraId="11C6528A" w14:textId="77777777">
            <w:pPr>
              <w:spacing w:after="0" w:line="240" w:lineRule="auto"/>
              <w:rPr>
                <w:rFonts w:ascii="Times New Roman" w:hAnsi="Times New Roman" w:eastAsia="Times New Roman"/>
                <w:color w:val="000000"/>
              </w:rPr>
            </w:pPr>
          </w:p>
        </w:tc>
        <w:tc>
          <w:tcPr>
            <w:tcW w:w="3582" w:type="dxa"/>
            <w:tcBorders>
              <w:top w:val="nil"/>
              <w:left w:val="nil"/>
              <w:bottom w:val="single" w:color="4F81BD" w:sz="4" w:space="0"/>
              <w:right w:val="nil"/>
            </w:tcBorders>
            <w:vAlign w:val="center"/>
            <w:hideMark/>
          </w:tcPr>
          <w:p w:rsidRPr="00C10060" w:rsidR="00AF7593" w:rsidP="00E14A1B" w:rsidRDefault="00AF7593" w14:paraId="00592F49"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 xml:space="preserve">Volteo, arrastre, apilado, troceo, saneamiento y cargado </w:t>
            </w:r>
          </w:p>
        </w:tc>
        <w:tc>
          <w:tcPr>
            <w:tcW w:w="1368" w:type="dxa"/>
            <w:tcBorders>
              <w:top w:val="nil"/>
              <w:left w:val="nil"/>
              <w:bottom w:val="single" w:color="4F81BD" w:sz="4" w:space="0"/>
              <w:right w:val="nil"/>
            </w:tcBorders>
            <w:vAlign w:val="center"/>
            <w:hideMark/>
          </w:tcPr>
          <w:p w:rsidRPr="00C10060" w:rsidR="00AF7593" w:rsidP="00E14A1B" w:rsidRDefault="001B491F" w14:paraId="7877AB01" w14:textId="190621CB">
            <w:pPr>
              <w:spacing w:after="0" w:line="240" w:lineRule="auto"/>
              <w:jc w:val="center"/>
              <w:rPr>
                <w:rFonts w:ascii="Times New Roman" w:hAnsi="Times New Roman" w:eastAsia="Times New Roman"/>
                <w:color w:val="000000"/>
              </w:rPr>
            </w:pPr>
            <w:r>
              <w:rPr>
                <w:rFonts w:ascii="Times New Roman" w:hAnsi="Times New Roman" w:eastAsia="Times New Roman"/>
                <w:color w:val="000000"/>
              </w:rPr>
              <w:t>Diésel</w:t>
            </w:r>
            <w:r w:rsidRPr="00C10060" w:rsidR="00AF7593">
              <w:rPr>
                <w:rFonts w:ascii="Times New Roman" w:hAnsi="Times New Roman" w:eastAsia="Times New Roman"/>
                <w:color w:val="000000"/>
              </w:rPr>
              <w:t xml:space="preserve"> y gasolina</w:t>
            </w:r>
          </w:p>
        </w:tc>
        <w:tc>
          <w:tcPr>
            <w:tcW w:w="1170" w:type="dxa"/>
            <w:tcBorders>
              <w:top w:val="nil"/>
              <w:left w:val="nil"/>
              <w:bottom w:val="single" w:color="4F81BD" w:sz="4" w:space="0"/>
              <w:right w:val="nil"/>
            </w:tcBorders>
            <w:vAlign w:val="center"/>
            <w:hideMark/>
          </w:tcPr>
          <w:p w:rsidRPr="00C10060" w:rsidR="00AF7593" w:rsidP="00E14A1B" w:rsidRDefault="00AF7593" w14:paraId="21E83B01"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710" w:type="dxa"/>
            <w:tcBorders>
              <w:top w:val="nil"/>
              <w:left w:val="nil"/>
              <w:bottom w:val="single" w:color="4F81BD" w:sz="4" w:space="0"/>
              <w:right w:val="nil"/>
            </w:tcBorders>
            <w:vAlign w:val="center"/>
            <w:hideMark/>
          </w:tcPr>
          <w:p w:rsidRPr="00C10060" w:rsidR="00AF7593" w:rsidP="00E14A1B" w:rsidRDefault="00AF7593" w14:paraId="652C5DF8"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Aceites, grasas y lubricantes</w:t>
            </w:r>
          </w:p>
        </w:tc>
        <w:tc>
          <w:tcPr>
            <w:tcW w:w="1620" w:type="dxa"/>
            <w:tcBorders>
              <w:top w:val="nil"/>
              <w:left w:val="nil"/>
              <w:bottom w:val="single" w:color="4F81BD" w:sz="4" w:space="0"/>
              <w:right w:val="nil"/>
            </w:tcBorders>
            <w:vAlign w:val="center"/>
            <w:hideMark/>
          </w:tcPr>
          <w:p w:rsidRPr="00C10060" w:rsidR="00AF7593" w:rsidP="00E14A1B" w:rsidRDefault="00AF7593" w14:paraId="721DCD4E"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r>
      <w:tr w:rsidRPr="00C10060" w:rsidR="00AF7593" w:rsidTr="002F120D" w14:paraId="4514CEC8" w14:textId="77777777">
        <w:trPr>
          <w:trHeight w:val="510"/>
          <w:jc w:val="center"/>
        </w:trPr>
        <w:tc>
          <w:tcPr>
            <w:tcW w:w="1530" w:type="dxa"/>
            <w:tcBorders>
              <w:top w:val="single" w:color="4F81BD" w:sz="4" w:space="0"/>
              <w:left w:val="nil"/>
              <w:bottom w:val="single" w:color="4F81BD" w:sz="4" w:space="0"/>
              <w:right w:val="nil"/>
            </w:tcBorders>
            <w:vAlign w:val="center"/>
            <w:hideMark/>
          </w:tcPr>
          <w:p w:rsidRPr="00C10060" w:rsidR="00AF7593" w:rsidP="00E14A1B" w:rsidRDefault="00AF7593" w14:paraId="2837F90E"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Transporte</w:t>
            </w:r>
          </w:p>
        </w:tc>
        <w:tc>
          <w:tcPr>
            <w:tcW w:w="3582" w:type="dxa"/>
            <w:tcBorders>
              <w:top w:val="single" w:color="4F81BD" w:sz="4" w:space="0"/>
              <w:left w:val="nil"/>
              <w:bottom w:val="single" w:color="4F81BD" w:sz="4" w:space="0"/>
              <w:right w:val="nil"/>
            </w:tcBorders>
            <w:vAlign w:val="center"/>
            <w:hideMark/>
          </w:tcPr>
          <w:p w:rsidRPr="00C10060" w:rsidR="00AF7593" w:rsidP="00E14A1B" w:rsidRDefault="00AF7593" w14:paraId="065A653B"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Transporte de madera</w:t>
            </w:r>
          </w:p>
        </w:tc>
        <w:tc>
          <w:tcPr>
            <w:tcW w:w="1368" w:type="dxa"/>
            <w:tcBorders>
              <w:top w:val="single" w:color="4F81BD" w:sz="4" w:space="0"/>
              <w:left w:val="nil"/>
              <w:bottom w:val="single" w:color="4F81BD" w:sz="4" w:space="0"/>
              <w:right w:val="nil"/>
            </w:tcBorders>
            <w:vAlign w:val="center"/>
            <w:hideMark/>
          </w:tcPr>
          <w:p w:rsidRPr="00C10060" w:rsidR="00AF7593" w:rsidP="00E14A1B" w:rsidRDefault="001B491F" w14:paraId="54EA456D" w14:textId="2C893CBE">
            <w:pPr>
              <w:spacing w:after="0" w:line="240" w:lineRule="auto"/>
              <w:jc w:val="center"/>
              <w:rPr>
                <w:rFonts w:ascii="Times New Roman" w:hAnsi="Times New Roman" w:eastAsia="Times New Roman"/>
                <w:color w:val="000000"/>
              </w:rPr>
            </w:pPr>
            <w:r>
              <w:rPr>
                <w:rFonts w:ascii="Times New Roman" w:hAnsi="Times New Roman" w:eastAsia="Times New Roman"/>
                <w:color w:val="000000"/>
              </w:rPr>
              <w:t>Diésel</w:t>
            </w:r>
          </w:p>
        </w:tc>
        <w:tc>
          <w:tcPr>
            <w:tcW w:w="1170" w:type="dxa"/>
            <w:tcBorders>
              <w:top w:val="single" w:color="4F81BD" w:sz="4" w:space="0"/>
              <w:left w:val="nil"/>
              <w:bottom w:val="single" w:color="4F81BD" w:sz="4" w:space="0"/>
              <w:right w:val="nil"/>
            </w:tcBorders>
            <w:vAlign w:val="center"/>
            <w:hideMark/>
          </w:tcPr>
          <w:p w:rsidRPr="00C10060" w:rsidR="00AF7593" w:rsidP="00E14A1B" w:rsidRDefault="00AF7593" w14:paraId="3A763AE5"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710" w:type="dxa"/>
            <w:tcBorders>
              <w:top w:val="single" w:color="4F81BD" w:sz="4" w:space="0"/>
              <w:left w:val="nil"/>
              <w:bottom w:val="single" w:color="4F81BD" w:sz="4" w:space="0"/>
              <w:right w:val="nil"/>
            </w:tcBorders>
            <w:vAlign w:val="center"/>
            <w:hideMark/>
          </w:tcPr>
          <w:p w:rsidRPr="00C10060" w:rsidR="00AF7593" w:rsidP="00E14A1B" w:rsidRDefault="00AF7593" w14:paraId="64BE23ED"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Aceites, grasas y lubricantes</w:t>
            </w:r>
          </w:p>
        </w:tc>
        <w:tc>
          <w:tcPr>
            <w:tcW w:w="1620" w:type="dxa"/>
            <w:tcBorders>
              <w:top w:val="single" w:color="4F81BD" w:sz="4" w:space="0"/>
              <w:left w:val="nil"/>
              <w:bottom w:val="single" w:color="4F81BD" w:sz="4" w:space="0"/>
              <w:right w:val="nil"/>
            </w:tcBorders>
            <w:vAlign w:val="center"/>
            <w:hideMark/>
          </w:tcPr>
          <w:p w:rsidRPr="00C10060" w:rsidR="00AF7593" w:rsidP="00E14A1B" w:rsidRDefault="00AF7593" w14:paraId="6D7538E6"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r>
      <w:tr w:rsidRPr="00C10060" w:rsidR="00AF7593" w:rsidTr="002F120D" w14:paraId="0A1FCEC8" w14:textId="77777777">
        <w:trPr>
          <w:trHeight w:val="1785"/>
          <w:jc w:val="center"/>
        </w:trPr>
        <w:tc>
          <w:tcPr>
            <w:tcW w:w="1530" w:type="dxa"/>
            <w:tcBorders>
              <w:top w:val="single" w:color="4F81BD" w:sz="4" w:space="0"/>
              <w:left w:val="nil"/>
              <w:bottom w:val="single" w:color="4F81BD" w:sz="4" w:space="0"/>
              <w:right w:val="nil"/>
            </w:tcBorders>
            <w:vAlign w:val="center"/>
            <w:hideMark/>
          </w:tcPr>
          <w:p w:rsidRPr="00C10060" w:rsidR="00AF7593" w:rsidP="00E14A1B" w:rsidRDefault="00AF7593" w14:paraId="4A4DB8FB"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Aserrío</w:t>
            </w:r>
          </w:p>
        </w:tc>
        <w:tc>
          <w:tcPr>
            <w:tcW w:w="3582" w:type="dxa"/>
            <w:tcBorders>
              <w:top w:val="single" w:color="4F81BD" w:sz="4" w:space="0"/>
              <w:left w:val="nil"/>
              <w:bottom w:val="single" w:color="4F81BD" w:sz="4" w:space="0"/>
              <w:right w:val="nil"/>
            </w:tcBorders>
            <w:vAlign w:val="center"/>
            <w:hideMark/>
          </w:tcPr>
          <w:p w:rsidRPr="00C10060" w:rsidR="00AF7593" w:rsidP="00E14A1B" w:rsidRDefault="00AF7593" w14:paraId="22BE455C"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 xml:space="preserve">cubicación, descarga, clasificación de trozas, troceo, ingreso de la madera a la planta de transformación, corte primario, corte secundario, recuperación, despunte, </w:t>
            </w:r>
            <w:proofErr w:type="spellStart"/>
            <w:r w:rsidRPr="00C10060">
              <w:rPr>
                <w:rFonts w:ascii="Times New Roman" w:hAnsi="Times New Roman" w:eastAsia="Times New Roman"/>
                <w:color w:val="000000"/>
              </w:rPr>
              <w:t>cabacoteado</w:t>
            </w:r>
            <w:proofErr w:type="spellEnd"/>
            <w:r w:rsidRPr="00C10060">
              <w:rPr>
                <w:rFonts w:ascii="Times New Roman" w:hAnsi="Times New Roman" w:eastAsia="Times New Roman"/>
                <w:color w:val="000000"/>
              </w:rPr>
              <w:t>, elaboración de tacos, biselado y almacenamiento temporal de las piezas</w:t>
            </w:r>
          </w:p>
        </w:tc>
        <w:tc>
          <w:tcPr>
            <w:tcW w:w="1368" w:type="dxa"/>
            <w:tcBorders>
              <w:top w:val="single" w:color="4F81BD" w:sz="4" w:space="0"/>
              <w:left w:val="nil"/>
              <w:bottom w:val="single" w:color="4F81BD" w:sz="4" w:space="0"/>
              <w:right w:val="nil"/>
            </w:tcBorders>
            <w:vAlign w:val="center"/>
            <w:hideMark/>
          </w:tcPr>
          <w:p w:rsidRPr="00C10060" w:rsidR="00AF7593" w:rsidP="00E14A1B" w:rsidRDefault="001B491F" w14:paraId="78779B88" w14:textId="248082F7">
            <w:pPr>
              <w:spacing w:after="0" w:line="240" w:lineRule="auto"/>
              <w:jc w:val="center"/>
              <w:rPr>
                <w:rFonts w:ascii="Times New Roman" w:hAnsi="Times New Roman" w:eastAsia="Times New Roman"/>
                <w:color w:val="000000"/>
              </w:rPr>
            </w:pPr>
            <w:r>
              <w:rPr>
                <w:rFonts w:ascii="Times New Roman" w:hAnsi="Times New Roman" w:eastAsia="Times New Roman"/>
                <w:color w:val="000000"/>
              </w:rPr>
              <w:t>Diésel</w:t>
            </w:r>
            <w:r w:rsidRPr="00C10060" w:rsidR="00AF7593">
              <w:rPr>
                <w:rFonts w:ascii="Times New Roman" w:hAnsi="Times New Roman" w:eastAsia="Times New Roman"/>
                <w:color w:val="000000"/>
              </w:rPr>
              <w:t>, gasolina y electricidad</w:t>
            </w:r>
          </w:p>
        </w:tc>
        <w:tc>
          <w:tcPr>
            <w:tcW w:w="1170" w:type="dxa"/>
            <w:tcBorders>
              <w:top w:val="single" w:color="4F81BD" w:sz="4" w:space="0"/>
              <w:left w:val="nil"/>
              <w:bottom w:val="single" w:color="4F81BD" w:sz="4" w:space="0"/>
              <w:right w:val="nil"/>
            </w:tcBorders>
            <w:vAlign w:val="center"/>
            <w:hideMark/>
          </w:tcPr>
          <w:p w:rsidRPr="00C10060" w:rsidR="00AF7593" w:rsidP="00E14A1B" w:rsidRDefault="00AF7593" w14:paraId="1F96AAB1"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710" w:type="dxa"/>
            <w:tcBorders>
              <w:top w:val="single" w:color="4F81BD" w:sz="4" w:space="0"/>
              <w:left w:val="nil"/>
              <w:bottom w:val="single" w:color="4F81BD" w:sz="4" w:space="0"/>
              <w:right w:val="nil"/>
            </w:tcBorders>
            <w:vAlign w:val="center"/>
            <w:hideMark/>
          </w:tcPr>
          <w:p w:rsidRPr="00C10060" w:rsidR="00AF7593" w:rsidP="00E14A1B" w:rsidRDefault="00AF7593" w14:paraId="721F0C8F"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Aceites, grasas y lubricantes</w:t>
            </w:r>
          </w:p>
        </w:tc>
        <w:tc>
          <w:tcPr>
            <w:tcW w:w="1620" w:type="dxa"/>
            <w:tcBorders>
              <w:top w:val="single" w:color="4F81BD" w:sz="4" w:space="0"/>
              <w:left w:val="nil"/>
              <w:bottom w:val="single" w:color="4F81BD" w:sz="4" w:space="0"/>
              <w:right w:val="nil"/>
            </w:tcBorders>
            <w:vAlign w:val="center"/>
            <w:hideMark/>
          </w:tcPr>
          <w:p w:rsidRPr="00C10060" w:rsidR="00AF7593" w:rsidP="00E14A1B" w:rsidRDefault="00AF7593" w14:paraId="2C31B5FF"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r>
      <w:tr w:rsidRPr="00C10060" w:rsidR="00AF7593" w:rsidTr="002F120D" w14:paraId="34E4F069" w14:textId="77777777">
        <w:trPr>
          <w:trHeight w:val="1020"/>
          <w:jc w:val="center"/>
        </w:trPr>
        <w:tc>
          <w:tcPr>
            <w:tcW w:w="1530" w:type="dxa"/>
            <w:tcBorders>
              <w:top w:val="single" w:color="4F81BD" w:sz="4" w:space="0"/>
              <w:left w:val="nil"/>
              <w:bottom w:val="single" w:color="4F81BD" w:sz="4" w:space="0"/>
              <w:right w:val="nil"/>
            </w:tcBorders>
            <w:vAlign w:val="center"/>
            <w:hideMark/>
          </w:tcPr>
          <w:p w:rsidRPr="00C10060" w:rsidR="00AF7593" w:rsidP="00E14A1B" w:rsidRDefault="00AF7593" w14:paraId="014C8BA7"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Ensamblaje</w:t>
            </w:r>
          </w:p>
        </w:tc>
        <w:tc>
          <w:tcPr>
            <w:tcW w:w="3582" w:type="dxa"/>
            <w:tcBorders>
              <w:top w:val="single" w:color="4F81BD" w:sz="4" w:space="0"/>
              <w:left w:val="nil"/>
              <w:bottom w:val="single" w:color="4F81BD" w:sz="4" w:space="0"/>
              <w:right w:val="nil"/>
            </w:tcBorders>
            <w:vAlign w:val="center"/>
            <w:hideMark/>
          </w:tcPr>
          <w:p w:rsidRPr="00C10060" w:rsidR="00AF7593" w:rsidP="00E14A1B" w:rsidRDefault="00AF7593" w14:paraId="70963399"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 xml:space="preserve">Ingreso de las piezas a sección de ensamblaje, armado de la tarima, pegado de las piezas y </w:t>
            </w:r>
            <w:r w:rsidRPr="00C10060">
              <w:rPr>
                <w:rFonts w:ascii="Times New Roman" w:hAnsi="Times New Roman" w:eastAsia="Times New Roman"/>
                <w:color w:val="000000"/>
              </w:rPr>
              <w:lastRenderedPageBreak/>
              <w:t>almacenamiento temporal de las tarimas</w:t>
            </w:r>
          </w:p>
        </w:tc>
        <w:tc>
          <w:tcPr>
            <w:tcW w:w="1368" w:type="dxa"/>
            <w:tcBorders>
              <w:top w:val="single" w:color="4F81BD" w:sz="4" w:space="0"/>
              <w:left w:val="nil"/>
              <w:bottom w:val="single" w:color="4F81BD" w:sz="4" w:space="0"/>
              <w:right w:val="nil"/>
            </w:tcBorders>
            <w:vAlign w:val="center"/>
            <w:hideMark/>
          </w:tcPr>
          <w:p w:rsidRPr="00C10060" w:rsidR="00AF7593" w:rsidP="00E14A1B" w:rsidRDefault="00AF7593" w14:paraId="4D465BAF"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lastRenderedPageBreak/>
              <w:t>Electricidad</w:t>
            </w:r>
          </w:p>
        </w:tc>
        <w:tc>
          <w:tcPr>
            <w:tcW w:w="1170" w:type="dxa"/>
            <w:tcBorders>
              <w:top w:val="single" w:color="4F81BD" w:sz="4" w:space="0"/>
              <w:left w:val="nil"/>
              <w:bottom w:val="single" w:color="4F81BD" w:sz="4" w:space="0"/>
              <w:right w:val="nil"/>
            </w:tcBorders>
            <w:vAlign w:val="center"/>
            <w:hideMark/>
          </w:tcPr>
          <w:p w:rsidRPr="00C10060" w:rsidR="00AF7593" w:rsidP="00E14A1B" w:rsidRDefault="00AF7593" w14:paraId="1F382B8F"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Acero</w:t>
            </w:r>
          </w:p>
        </w:tc>
        <w:tc>
          <w:tcPr>
            <w:tcW w:w="1710" w:type="dxa"/>
            <w:tcBorders>
              <w:top w:val="single" w:color="4F81BD" w:sz="4" w:space="0"/>
              <w:left w:val="nil"/>
              <w:bottom w:val="single" w:color="4F81BD" w:sz="4" w:space="0"/>
              <w:right w:val="nil"/>
            </w:tcBorders>
            <w:vAlign w:val="center"/>
            <w:hideMark/>
          </w:tcPr>
          <w:p w:rsidRPr="00C10060" w:rsidR="00AF7593" w:rsidP="00E14A1B" w:rsidRDefault="00AF7593" w14:paraId="48EBBE67"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Lubricantes</w:t>
            </w:r>
          </w:p>
        </w:tc>
        <w:tc>
          <w:tcPr>
            <w:tcW w:w="1620" w:type="dxa"/>
            <w:tcBorders>
              <w:top w:val="single" w:color="4F81BD" w:sz="4" w:space="0"/>
              <w:left w:val="nil"/>
              <w:bottom w:val="single" w:color="4F81BD" w:sz="4" w:space="0"/>
              <w:right w:val="nil"/>
            </w:tcBorders>
            <w:vAlign w:val="center"/>
            <w:hideMark/>
          </w:tcPr>
          <w:p w:rsidRPr="00C10060" w:rsidR="00AF7593" w:rsidP="00E14A1B" w:rsidRDefault="00AF7593" w14:paraId="16F44AC4"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Madera aserrada</w:t>
            </w:r>
          </w:p>
        </w:tc>
      </w:tr>
      <w:tr w:rsidRPr="00C10060" w:rsidR="00AF7593" w:rsidTr="002F120D" w14:paraId="56BC7110" w14:textId="77777777">
        <w:trPr>
          <w:trHeight w:val="1020"/>
          <w:jc w:val="center"/>
        </w:trPr>
        <w:tc>
          <w:tcPr>
            <w:tcW w:w="1530" w:type="dxa"/>
            <w:tcBorders>
              <w:top w:val="single" w:color="4F81BD" w:sz="4" w:space="0"/>
              <w:left w:val="nil"/>
              <w:bottom w:val="single" w:color="4F81BD" w:sz="4" w:space="0"/>
              <w:right w:val="nil"/>
            </w:tcBorders>
            <w:vAlign w:val="center"/>
            <w:hideMark/>
          </w:tcPr>
          <w:p w:rsidRPr="00C10060" w:rsidR="00AF7593" w:rsidP="00E14A1B" w:rsidRDefault="00AF7593" w14:paraId="4DE7B041"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Acabado</w:t>
            </w:r>
          </w:p>
        </w:tc>
        <w:tc>
          <w:tcPr>
            <w:tcW w:w="3582" w:type="dxa"/>
            <w:tcBorders>
              <w:top w:val="single" w:color="4F81BD" w:sz="4" w:space="0"/>
              <w:left w:val="nil"/>
              <w:bottom w:val="single" w:color="4F81BD" w:sz="4" w:space="0"/>
              <w:right w:val="nil"/>
            </w:tcBorders>
            <w:vAlign w:val="center"/>
            <w:hideMark/>
          </w:tcPr>
          <w:p w:rsidRPr="00C10060" w:rsidR="00AF7593" w:rsidP="00E14A1B" w:rsidRDefault="00AF7593" w14:paraId="4C618BB9"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Ingreso de las tarimas, tratamiento térmico, control de la temperatura, extracción de las tarimas y almacenamiento temporal</w:t>
            </w:r>
          </w:p>
        </w:tc>
        <w:tc>
          <w:tcPr>
            <w:tcW w:w="1368" w:type="dxa"/>
            <w:tcBorders>
              <w:top w:val="single" w:color="4F81BD" w:sz="4" w:space="0"/>
              <w:left w:val="nil"/>
              <w:bottom w:val="single" w:color="4F81BD" w:sz="4" w:space="0"/>
              <w:right w:val="nil"/>
            </w:tcBorders>
            <w:vAlign w:val="center"/>
            <w:hideMark/>
          </w:tcPr>
          <w:p w:rsidRPr="00C10060" w:rsidR="00AF7593" w:rsidP="00E14A1B" w:rsidRDefault="00AF7593" w14:paraId="553A1771" w14:textId="6650775A">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 xml:space="preserve">Biomasa, GLP, </w:t>
            </w:r>
            <w:r w:rsidR="001B491F">
              <w:rPr>
                <w:rFonts w:ascii="Times New Roman" w:hAnsi="Times New Roman" w:eastAsia="Times New Roman"/>
                <w:color w:val="000000"/>
              </w:rPr>
              <w:t>diésel</w:t>
            </w:r>
            <w:r w:rsidRPr="00C10060">
              <w:rPr>
                <w:rFonts w:ascii="Times New Roman" w:hAnsi="Times New Roman" w:eastAsia="Times New Roman"/>
                <w:color w:val="000000"/>
              </w:rPr>
              <w:t xml:space="preserve"> y electricidad</w:t>
            </w:r>
          </w:p>
        </w:tc>
        <w:tc>
          <w:tcPr>
            <w:tcW w:w="1170" w:type="dxa"/>
            <w:tcBorders>
              <w:top w:val="single" w:color="4F81BD" w:sz="4" w:space="0"/>
              <w:left w:val="nil"/>
              <w:bottom w:val="single" w:color="4F81BD" w:sz="4" w:space="0"/>
              <w:right w:val="nil"/>
            </w:tcBorders>
            <w:vAlign w:val="center"/>
            <w:hideMark/>
          </w:tcPr>
          <w:p w:rsidRPr="00C10060" w:rsidR="00AF7593" w:rsidP="00E14A1B" w:rsidRDefault="00AF7593" w14:paraId="30A21EB9"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710" w:type="dxa"/>
            <w:tcBorders>
              <w:top w:val="single" w:color="4F81BD" w:sz="4" w:space="0"/>
              <w:left w:val="nil"/>
              <w:bottom w:val="single" w:color="4F81BD" w:sz="4" w:space="0"/>
              <w:right w:val="nil"/>
            </w:tcBorders>
            <w:vAlign w:val="center"/>
            <w:hideMark/>
          </w:tcPr>
          <w:p w:rsidRPr="00C10060" w:rsidR="00AF7593" w:rsidP="00E14A1B" w:rsidRDefault="00AF7593" w14:paraId="56815C6C"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Aceites, grasas y lubricantes</w:t>
            </w:r>
          </w:p>
        </w:tc>
        <w:tc>
          <w:tcPr>
            <w:tcW w:w="1620" w:type="dxa"/>
            <w:tcBorders>
              <w:top w:val="single" w:color="4F81BD" w:sz="4" w:space="0"/>
              <w:left w:val="nil"/>
              <w:bottom w:val="single" w:color="4F81BD" w:sz="4" w:space="0"/>
              <w:right w:val="nil"/>
            </w:tcBorders>
            <w:vAlign w:val="center"/>
            <w:hideMark/>
          </w:tcPr>
          <w:p w:rsidRPr="00C10060" w:rsidR="00AF7593" w:rsidP="00E14A1B" w:rsidRDefault="00AF7593" w14:paraId="3BC3846F"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Tarimas elaboradas</w:t>
            </w:r>
          </w:p>
        </w:tc>
      </w:tr>
      <w:tr w:rsidRPr="00C10060" w:rsidR="00AF7593" w:rsidTr="002F120D" w14:paraId="71BE71ED" w14:textId="77777777">
        <w:trPr>
          <w:trHeight w:val="525"/>
          <w:jc w:val="center"/>
        </w:trPr>
        <w:tc>
          <w:tcPr>
            <w:tcW w:w="1530" w:type="dxa"/>
            <w:tcBorders>
              <w:top w:val="single" w:color="4F81BD" w:sz="4" w:space="0"/>
              <w:left w:val="nil"/>
              <w:bottom w:val="single" w:color="4F81BD" w:sz="4" w:space="0"/>
              <w:right w:val="nil"/>
            </w:tcBorders>
            <w:vAlign w:val="center"/>
            <w:hideMark/>
          </w:tcPr>
          <w:p w:rsidRPr="00C10060" w:rsidR="00AF7593" w:rsidP="00E14A1B" w:rsidRDefault="00AF7593" w14:paraId="164A4B61"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Distribución</w:t>
            </w:r>
          </w:p>
        </w:tc>
        <w:tc>
          <w:tcPr>
            <w:tcW w:w="3582" w:type="dxa"/>
            <w:tcBorders>
              <w:top w:val="single" w:color="4F81BD" w:sz="4" w:space="0"/>
              <w:left w:val="nil"/>
              <w:bottom w:val="single" w:color="4F81BD" w:sz="4" w:space="0"/>
              <w:right w:val="nil"/>
            </w:tcBorders>
            <w:vAlign w:val="center"/>
            <w:hideMark/>
          </w:tcPr>
          <w:p w:rsidRPr="00C10060" w:rsidR="00AF7593" w:rsidP="00E14A1B" w:rsidRDefault="00AF7593" w14:paraId="3B3A968A"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Distribución de las tarimas</w:t>
            </w:r>
          </w:p>
        </w:tc>
        <w:tc>
          <w:tcPr>
            <w:tcW w:w="1368" w:type="dxa"/>
            <w:tcBorders>
              <w:top w:val="single" w:color="4F81BD" w:sz="4" w:space="0"/>
              <w:left w:val="nil"/>
              <w:bottom w:val="single" w:color="4F81BD" w:sz="4" w:space="0"/>
              <w:right w:val="nil"/>
            </w:tcBorders>
            <w:vAlign w:val="center"/>
            <w:hideMark/>
          </w:tcPr>
          <w:p w:rsidRPr="00C10060" w:rsidR="00AF7593" w:rsidP="00E14A1B" w:rsidRDefault="001B491F" w14:paraId="51ADFEDA" w14:textId="65D1E029">
            <w:pPr>
              <w:spacing w:after="0" w:line="240" w:lineRule="auto"/>
              <w:jc w:val="center"/>
              <w:rPr>
                <w:rFonts w:ascii="Times New Roman" w:hAnsi="Times New Roman" w:eastAsia="Times New Roman"/>
                <w:color w:val="000000"/>
              </w:rPr>
            </w:pPr>
            <w:r>
              <w:rPr>
                <w:rFonts w:ascii="Times New Roman" w:hAnsi="Times New Roman" w:eastAsia="Times New Roman"/>
                <w:color w:val="000000"/>
              </w:rPr>
              <w:t>Diésel</w:t>
            </w:r>
            <w:r w:rsidRPr="00C10060" w:rsidR="00AF7593">
              <w:rPr>
                <w:rFonts w:ascii="Times New Roman" w:hAnsi="Times New Roman" w:eastAsia="Times New Roman"/>
                <w:color w:val="000000"/>
              </w:rPr>
              <w:t xml:space="preserve"> y GLP</w:t>
            </w:r>
          </w:p>
        </w:tc>
        <w:tc>
          <w:tcPr>
            <w:tcW w:w="1170" w:type="dxa"/>
            <w:tcBorders>
              <w:top w:val="single" w:color="4F81BD" w:sz="4" w:space="0"/>
              <w:left w:val="nil"/>
              <w:bottom w:val="single" w:color="4F81BD" w:sz="4" w:space="0"/>
              <w:right w:val="nil"/>
            </w:tcBorders>
            <w:vAlign w:val="center"/>
            <w:hideMark/>
          </w:tcPr>
          <w:p w:rsidRPr="00C10060" w:rsidR="00AF7593" w:rsidP="00E14A1B" w:rsidRDefault="00AF7593" w14:paraId="1B16DF6B"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NA</w:t>
            </w:r>
          </w:p>
        </w:tc>
        <w:tc>
          <w:tcPr>
            <w:tcW w:w="1710" w:type="dxa"/>
            <w:tcBorders>
              <w:top w:val="single" w:color="4F81BD" w:sz="4" w:space="0"/>
              <w:left w:val="nil"/>
              <w:bottom w:val="single" w:color="4F81BD" w:sz="4" w:space="0"/>
              <w:right w:val="nil"/>
            </w:tcBorders>
            <w:vAlign w:val="center"/>
            <w:hideMark/>
          </w:tcPr>
          <w:p w:rsidRPr="00C10060" w:rsidR="00AF7593" w:rsidP="00E14A1B" w:rsidRDefault="00AF7593" w14:paraId="5785C6C3"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Aceites, grasas y lubricantes</w:t>
            </w:r>
          </w:p>
        </w:tc>
        <w:tc>
          <w:tcPr>
            <w:tcW w:w="1620" w:type="dxa"/>
            <w:tcBorders>
              <w:top w:val="single" w:color="4F81BD" w:sz="4" w:space="0"/>
              <w:left w:val="nil"/>
              <w:bottom w:val="single" w:color="4F81BD" w:sz="4" w:space="0"/>
              <w:right w:val="nil"/>
            </w:tcBorders>
            <w:vAlign w:val="center"/>
            <w:hideMark/>
          </w:tcPr>
          <w:p w:rsidRPr="00C10060" w:rsidR="00AF7593" w:rsidP="00E14A1B" w:rsidRDefault="00AF7593" w14:paraId="42271E33" w14:textId="77777777">
            <w:pPr>
              <w:spacing w:after="0" w:line="240" w:lineRule="auto"/>
              <w:jc w:val="center"/>
              <w:rPr>
                <w:rFonts w:ascii="Times New Roman" w:hAnsi="Times New Roman" w:eastAsia="Times New Roman"/>
                <w:color w:val="000000"/>
              </w:rPr>
            </w:pPr>
            <w:r w:rsidRPr="00C10060">
              <w:rPr>
                <w:rFonts w:ascii="Times New Roman" w:hAnsi="Times New Roman" w:eastAsia="Times New Roman"/>
                <w:color w:val="000000"/>
              </w:rPr>
              <w:t>Tarimas tratadas</w:t>
            </w:r>
          </w:p>
        </w:tc>
      </w:tr>
      <w:tr w:rsidRPr="00C10060" w:rsidR="00AF7593" w:rsidTr="002F120D" w14:paraId="0702F11C" w14:textId="77777777">
        <w:trPr>
          <w:trHeight w:val="227"/>
          <w:jc w:val="center"/>
        </w:trPr>
        <w:tc>
          <w:tcPr>
            <w:tcW w:w="10980" w:type="dxa"/>
            <w:gridSpan w:val="6"/>
            <w:tcBorders>
              <w:top w:val="single" w:color="4F81BD" w:sz="4" w:space="0"/>
              <w:left w:val="nil"/>
              <w:bottom w:val="single" w:color="4F81BD" w:sz="12" w:space="0"/>
              <w:right w:val="nil"/>
            </w:tcBorders>
            <w:vAlign w:val="center"/>
          </w:tcPr>
          <w:p w:rsidRPr="00C10060" w:rsidR="00AF7593" w:rsidP="00E14A1B" w:rsidRDefault="00AF7593" w14:paraId="3225846A" w14:textId="77777777">
            <w:pPr>
              <w:spacing w:after="0" w:line="240" w:lineRule="auto"/>
              <w:rPr>
                <w:rFonts w:ascii="Times New Roman" w:hAnsi="Times New Roman" w:eastAsia="Times New Roman"/>
                <w:color w:val="000000"/>
                <w:sz w:val="20"/>
              </w:rPr>
            </w:pPr>
            <w:r w:rsidRPr="00C10060">
              <w:rPr>
                <w:rFonts w:ascii="Times New Roman" w:hAnsi="Times New Roman" w:eastAsia="Times New Roman"/>
                <w:b/>
                <w:color w:val="000000"/>
                <w:sz w:val="20"/>
                <w:vertAlign w:val="superscript"/>
              </w:rPr>
              <w:t>a</w:t>
            </w:r>
            <w:r w:rsidRPr="00C10060">
              <w:rPr>
                <w:rFonts w:ascii="Times New Roman" w:hAnsi="Times New Roman" w:eastAsia="Times New Roman"/>
                <w:color w:val="000000"/>
                <w:sz w:val="20"/>
              </w:rPr>
              <w:t xml:space="preserve"> NA= no aplica. </w:t>
            </w:r>
          </w:p>
          <w:p w:rsidRPr="00C10060" w:rsidR="00AF7593" w:rsidP="00E14A1B" w:rsidRDefault="00AF7593" w14:paraId="64559EF6" w14:textId="5E856B16">
            <w:pPr>
              <w:spacing w:after="0" w:line="240" w:lineRule="auto"/>
              <w:rPr>
                <w:rFonts w:ascii="Times New Roman" w:hAnsi="Times New Roman" w:eastAsia="Times New Roman"/>
                <w:color w:val="000000"/>
                <w:sz w:val="20"/>
              </w:rPr>
            </w:pPr>
            <w:r w:rsidRPr="00C10060">
              <w:rPr>
                <w:rFonts w:ascii="Times New Roman" w:hAnsi="Times New Roman" w:eastAsia="Times New Roman"/>
                <w:b/>
                <w:color w:val="000000"/>
                <w:sz w:val="20"/>
                <w:vertAlign w:val="superscript"/>
              </w:rPr>
              <w:t>b</w:t>
            </w:r>
            <w:r w:rsidRPr="00C10060">
              <w:rPr>
                <w:rFonts w:ascii="Times New Roman" w:hAnsi="Times New Roman" w:eastAsia="Times New Roman"/>
                <w:color w:val="000000"/>
                <w:sz w:val="20"/>
              </w:rPr>
              <w:t xml:space="preserve"> </w:t>
            </w:r>
            <w:r w:rsidRPr="00C10060" w:rsidR="00C10060">
              <w:rPr>
                <w:rFonts w:ascii="Times New Roman" w:hAnsi="Times New Roman" w:eastAsia="Times New Roman"/>
                <w:color w:val="000000"/>
                <w:sz w:val="20"/>
              </w:rPr>
              <w:t>L</w:t>
            </w:r>
            <w:r w:rsidRPr="00C10060">
              <w:rPr>
                <w:rFonts w:ascii="Times New Roman" w:hAnsi="Times New Roman" w:eastAsia="Times New Roman"/>
                <w:color w:val="000000"/>
                <w:sz w:val="20"/>
              </w:rPr>
              <w:t>a gasolina está asociado al uso de perforadora mecánica, lo cual es una práctica poco frecuente.</w:t>
            </w:r>
          </w:p>
          <w:p w:rsidRPr="00C10060" w:rsidR="00AF7593" w:rsidP="00E14A1B" w:rsidRDefault="00AF7593" w14:paraId="43C03602" w14:textId="6EBBDB72">
            <w:pPr>
              <w:spacing w:after="0" w:line="240" w:lineRule="auto"/>
              <w:rPr>
                <w:rFonts w:ascii="Times New Roman" w:hAnsi="Times New Roman" w:eastAsia="Times New Roman"/>
                <w:color w:val="000000"/>
                <w:sz w:val="20"/>
              </w:rPr>
            </w:pPr>
            <w:r w:rsidRPr="00C10060">
              <w:rPr>
                <w:rFonts w:ascii="Times New Roman" w:hAnsi="Times New Roman" w:eastAsia="Times New Roman"/>
                <w:b/>
                <w:color w:val="000000"/>
                <w:sz w:val="20"/>
                <w:vertAlign w:val="superscript"/>
              </w:rPr>
              <w:t xml:space="preserve">c </w:t>
            </w:r>
            <w:r w:rsidRPr="00C10060" w:rsidR="00C10060">
              <w:rPr>
                <w:rFonts w:ascii="Times New Roman" w:hAnsi="Times New Roman" w:eastAsia="Times New Roman"/>
                <w:color w:val="000000"/>
                <w:sz w:val="20"/>
              </w:rPr>
              <w:t>L</w:t>
            </w:r>
            <w:r w:rsidRPr="00C10060">
              <w:rPr>
                <w:rFonts w:ascii="Times New Roman" w:hAnsi="Times New Roman" w:eastAsia="Times New Roman"/>
                <w:color w:val="000000"/>
                <w:sz w:val="20"/>
              </w:rPr>
              <w:t>os aceites y lubricantes de esta etapa están asociado al uso de perforadora mecánica, lo cual es una práctica poco frecuente.</w:t>
            </w:r>
          </w:p>
          <w:p w:rsidRPr="00C10060" w:rsidR="00AF7593" w:rsidP="00E14A1B" w:rsidRDefault="00AF7593" w14:paraId="3FE4C11F" w14:textId="4805D74B">
            <w:pPr>
              <w:spacing w:after="0" w:line="240" w:lineRule="auto"/>
              <w:rPr>
                <w:rFonts w:ascii="Times New Roman" w:hAnsi="Times New Roman" w:eastAsia="Times New Roman"/>
                <w:color w:val="000000"/>
                <w:sz w:val="20"/>
              </w:rPr>
            </w:pPr>
            <w:r w:rsidRPr="00C10060">
              <w:rPr>
                <w:rFonts w:ascii="Times New Roman" w:hAnsi="Times New Roman" w:eastAsia="Times New Roman"/>
                <w:b/>
                <w:color w:val="000000"/>
                <w:sz w:val="20"/>
                <w:vertAlign w:val="superscript"/>
              </w:rPr>
              <w:t>d</w:t>
            </w:r>
            <w:r w:rsidRPr="00C10060">
              <w:rPr>
                <w:rFonts w:ascii="Times New Roman" w:hAnsi="Times New Roman" w:eastAsia="Times New Roman"/>
                <w:color w:val="000000"/>
                <w:sz w:val="20"/>
              </w:rPr>
              <w:t xml:space="preserve"> </w:t>
            </w:r>
            <w:r w:rsidRPr="00C10060" w:rsidR="00C10060">
              <w:rPr>
                <w:rFonts w:ascii="Times New Roman" w:hAnsi="Times New Roman" w:eastAsia="Times New Roman"/>
                <w:color w:val="000000"/>
                <w:sz w:val="20"/>
              </w:rPr>
              <w:t>E</w:t>
            </w:r>
            <w:r w:rsidRPr="00C10060">
              <w:rPr>
                <w:rFonts w:ascii="Times New Roman" w:hAnsi="Times New Roman" w:eastAsia="Times New Roman"/>
                <w:color w:val="000000"/>
                <w:sz w:val="20"/>
              </w:rPr>
              <w:t xml:space="preserve">l </w:t>
            </w:r>
            <w:r w:rsidR="001B491F">
              <w:rPr>
                <w:rFonts w:ascii="Times New Roman" w:hAnsi="Times New Roman" w:eastAsia="Times New Roman"/>
                <w:color w:val="000000"/>
                <w:sz w:val="20"/>
              </w:rPr>
              <w:t>diésel</w:t>
            </w:r>
            <w:r w:rsidRPr="00C10060">
              <w:rPr>
                <w:rFonts w:ascii="Times New Roman" w:hAnsi="Times New Roman" w:eastAsia="Times New Roman"/>
                <w:color w:val="000000"/>
                <w:sz w:val="20"/>
              </w:rPr>
              <w:t xml:space="preserve"> y la gasolina de este proceso están asociados al uso de chapeador mecánico o moto-guadaña. </w:t>
            </w:r>
          </w:p>
          <w:p w:rsidRPr="00C10060" w:rsidR="00AF7593" w:rsidP="00E14A1B" w:rsidRDefault="00AF7593" w14:paraId="45D1864C" w14:textId="79437EC0">
            <w:pPr>
              <w:spacing w:after="0" w:line="240" w:lineRule="auto"/>
              <w:rPr>
                <w:rFonts w:ascii="Times New Roman" w:hAnsi="Times New Roman" w:eastAsia="Times New Roman"/>
                <w:color w:val="000000"/>
                <w:sz w:val="20"/>
              </w:rPr>
            </w:pPr>
            <w:proofErr w:type="spellStart"/>
            <w:r w:rsidRPr="00C10060">
              <w:rPr>
                <w:rFonts w:ascii="Times New Roman" w:hAnsi="Times New Roman" w:eastAsia="Times New Roman"/>
                <w:b/>
                <w:color w:val="000000"/>
                <w:sz w:val="20"/>
                <w:vertAlign w:val="superscript"/>
              </w:rPr>
              <w:t>e</w:t>
            </w:r>
            <w:proofErr w:type="spellEnd"/>
            <w:r w:rsidRPr="00C10060">
              <w:rPr>
                <w:rFonts w:ascii="Times New Roman" w:hAnsi="Times New Roman" w:eastAsia="Times New Roman"/>
                <w:b/>
                <w:color w:val="000000"/>
                <w:sz w:val="20"/>
                <w:vertAlign w:val="superscript"/>
              </w:rPr>
              <w:t xml:space="preserve"> </w:t>
            </w:r>
            <w:r w:rsidRPr="00C10060" w:rsidR="00C10060">
              <w:rPr>
                <w:rFonts w:ascii="Times New Roman" w:hAnsi="Times New Roman" w:eastAsia="Times New Roman"/>
                <w:color w:val="000000"/>
                <w:sz w:val="20"/>
              </w:rPr>
              <w:t>L</w:t>
            </w:r>
            <w:r w:rsidRPr="00C10060">
              <w:rPr>
                <w:rFonts w:ascii="Times New Roman" w:hAnsi="Times New Roman" w:eastAsia="Times New Roman"/>
                <w:color w:val="000000"/>
                <w:sz w:val="20"/>
              </w:rPr>
              <w:t>os aceites, grasas y lubricantes de este proceso están asociados al uso de chapeador mecánico o moto-guadaña.</w:t>
            </w:r>
          </w:p>
          <w:p w:rsidRPr="00C10060" w:rsidR="00AF7593" w:rsidP="00E14A1B" w:rsidRDefault="00AF7593" w14:paraId="1219E8C1" w14:textId="351C29F1">
            <w:pPr>
              <w:spacing w:after="0" w:line="240" w:lineRule="auto"/>
              <w:rPr>
                <w:rFonts w:ascii="Times New Roman" w:hAnsi="Times New Roman" w:eastAsia="Times New Roman"/>
                <w:color w:val="000000"/>
              </w:rPr>
            </w:pPr>
            <w:r w:rsidRPr="00C10060">
              <w:rPr>
                <w:rFonts w:ascii="Times New Roman" w:hAnsi="Times New Roman" w:eastAsia="Times New Roman"/>
                <w:b/>
                <w:color w:val="000000"/>
                <w:sz w:val="20"/>
                <w:vertAlign w:val="superscript"/>
              </w:rPr>
              <w:t>f</w:t>
            </w:r>
            <w:r w:rsidRPr="00C10060">
              <w:rPr>
                <w:rFonts w:ascii="Times New Roman" w:hAnsi="Times New Roman" w:eastAsia="Times New Roman"/>
                <w:color w:val="000000"/>
                <w:sz w:val="20"/>
              </w:rPr>
              <w:t xml:space="preserve"> </w:t>
            </w:r>
            <w:r w:rsidRPr="00C10060" w:rsidR="00C10060">
              <w:rPr>
                <w:rFonts w:ascii="Times New Roman" w:hAnsi="Times New Roman" w:eastAsia="Times New Roman"/>
                <w:color w:val="000000"/>
                <w:sz w:val="20"/>
              </w:rPr>
              <w:t>A</w:t>
            </w:r>
            <w:r w:rsidRPr="00C10060">
              <w:rPr>
                <w:rFonts w:ascii="Times New Roman" w:hAnsi="Times New Roman" w:eastAsia="Times New Roman"/>
                <w:color w:val="000000"/>
                <w:sz w:val="20"/>
              </w:rPr>
              <w:t>sociado al uso de podadoras mecánicas de combustión interna, las cuales son usan con poca frecuencia</w:t>
            </w:r>
          </w:p>
        </w:tc>
      </w:tr>
    </w:tbl>
    <w:p w:rsidR="00AF7593" w:rsidP="00E14A1B" w:rsidRDefault="00AF7593" w14:paraId="0B29CDAD" w14:textId="414C4A33">
      <w:pPr>
        <w:spacing w:line="240" w:lineRule="auto"/>
        <w:jc w:val="center"/>
        <w:rPr>
          <w:rFonts w:ascii="Times New Roman" w:hAnsi="Times New Roman"/>
          <w:sz w:val="24"/>
          <w:szCs w:val="24"/>
        </w:rPr>
      </w:pPr>
    </w:p>
    <w:p w:rsidRPr="009A4F18" w:rsidR="00AF7593" w:rsidP="00E14A1B" w:rsidRDefault="00AF7593" w14:paraId="329A9A57" w14:textId="698C1248">
      <w:pPr>
        <w:spacing w:after="0" w:line="240" w:lineRule="auto"/>
        <w:jc w:val="both"/>
        <w:rPr>
          <w:rFonts w:ascii="Times New Roman" w:hAnsi="Times New Roman"/>
          <w:sz w:val="24"/>
          <w:szCs w:val="24"/>
          <w:lang w:val="es-ES_tradnl"/>
        </w:rPr>
      </w:pPr>
      <w:r w:rsidRPr="009156DF">
        <w:rPr>
          <w:rFonts w:ascii="Times New Roman" w:hAnsi="Times New Roman"/>
          <w:b/>
          <w:bCs/>
          <w:sz w:val="24"/>
          <w:szCs w:val="24"/>
          <w:lang w:val="es-ES_tradnl"/>
        </w:rPr>
        <w:t xml:space="preserve">Apéndice </w:t>
      </w:r>
      <w:r w:rsidRPr="009156DF" w:rsidR="00A04DE6">
        <w:rPr>
          <w:rFonts w:ascii="Times New Roman" w:hAnsi="Times New Roman"/>
          <w:b/>
          <w:bCs/>
          <w:sz w:val="24"/>
          <w:szCs w:val="24"/>
          <w:lang w:val="es-ES_tradnl"/>
        </w:rPr>
        <w:t>2</w:t>
      </w:r>
      <w:r w:rsidRPr="009156DF">
        <w:rPr>
          <w:rFonts w:ascii="Times New Roman" w:hAnsi="Times New Roman"/>
          <w:b/>
          <w:bCs/>
          <w:sz w:val="24"/>
          <w:szCs w:val="24"/>
          <w:lang w:val="es-ES_tradnl"/>
        </w:rPr>
        <w:t>.</w:t>
      </w:r>
      <w:r w:rsidRPr="009A4F18">
        <w:rPr>
          <w:rFonts w:ascii="Times New Roman" w:hAnsi="Times New Roman"/>
          <w:sz w:val="24"/>
          <w:szCs w:val="24"/>
          <w:lang w:val="es-ES_tradnl"/>
        </w:rPr>
        <w:t xml:space="preserve"> Procesos unitarios que componen las etapas del </w:t>
      </w:r>
      <w:r w:rsidRPr="009A4F18" w:rsidR="00C10060">
        <w:rPr>
          <w:rFonts w:ascii="Times New Roman" w:hAnsi="Times New Roman"/>
          <w:sz w:val="24"/>
          <w:szCs w:val="24"/>
          <w:lang w:val="es-ES_tradnl"/>
        </w:rPr>
        <w:t>c</w:t>
      </w:r>
      <w:r w:rsidR="00C10060">
        <w:rPr>
          <w:rFonts w:ascii="Times New Roman" w:hAnsi="Times New Roman"/>
          <w:sz w:val="24"/>
          <w:szCs w:val="24"/>
          <w:lang w:val="es-ES_tradnl"/>
        </w:rPr>
        <w:t>iclo de vida</w:t>
      </w:r>
      <w:r w:rsidRPr="009A4F18" w:rsidR="00C10060">
        <w:rPr>
          <w:rFonts w:ascii="Times New Roman" w:hAnsi="Times New Roman"/>
          <w:sz w:val="24"/>
          <w:szCs w:val="24"/>
          <w:lang w:val="es-ES_tradnl"/>
        </w:rPr>
        <w:t xml:space="preserve"> </w:t>
      </w:r>
      <w:r w:rsidR="00B71394">
        <w:rPr>
          <w:rFonts w:ascii="Times New Roman" w:hAnsi="Times New Roman"/>
          <w:sz w:val="24"/>
          <w:szCs w:val="24"/>
          <w:lang w:val="es-ES_tradnl"/>
        </w:rPr>
        <w:t xml:space="preserve">(CV) </w:t>
      </w:r>
      <w:r w:rsidRPr="009A4F18">
        <w:rPr>
          <w:rFonts w:ascii="Times New Roman" w:hAnsi="Times New Roman"/>
          <w:sz w:val="24"/>
          <w:szCs w:val="24"/>
          <w:lang w:val="es-ES_tradnl"/>
        </w:rPr>
        <w:t>de las tarimas de madera elaboradas en la región</w:t>
      </w:r>
      <w:r w:rsidR="00174EA0">
        <w:rPr>
          <w:rFonts w:ascii="Times New Roman" w:hAnsi="Times New Roman"/>
          <w:sz w:val="24"/>
          <w:szCs w:val="24"/>
          <w:lang w:val="es-ES_tradnl"/>
        </w:rPr>
        <w:t xml:space="preserve"> bajo estudio</w:t>
      </w:r>
      <w:r w:rsidRPr="009A4F18">
        <w:rPr>
          <w:rFonts w:ascii="Times New Roman" w:hAnsi="Times New Roman"/>
          <w:sz w:val="24"/>
          <w:szCs w:val="24"/>
          <w:lang w:val="es-ES_tradnl"/>
        </w:rPr>
        <w:t>.</w:t>
      </w:r>
    </w:p>
    <w:p w:rsidR="009A4F18" w:rsidP="00E14A1B" w:rsidRDefault="009A4F18" w14:paraId="26208769" w14:textId="05745221">
      <w:pPr>
        <w:spacing w:after="0" w:line="240" w:lineRule="auto"/>
        <w:jc w:val="both"/>
        <w:rPr>
          <w:rFonts w:ascii="Times New Roman" w:hAnsi="Times New Roman"/>
          <w:sz w:val="24"/>
          <w:szCs w:val="24"/>
          <w:lang w:val="en-US"/>
        </w:rPr>
      </w:pPr>
      <w:r w:rsidRPr="00B503DB">
        <w:rPr>
          <w:rFonts w:ascii="Times New Roman" w:hAnsi="Times New Roman"/>
          <w:b/>
          <w:bCs/>
          <w:sz w:val="24"/>
          <w:szCs w:val="24"/>
          <w:lang w:val="en-US"/>
        </w:rPr>
        <w:t>Appendix</w:t>
      </w:r>
      <w:r w:rsidRPr="009156DF">
        <w:rPr>
          <w:rFonts w:ascii="Times New Roman" w:hAnsi="Times New Roman"/>
          <w:b/>
          <w:bCs/>
          <w:sz w:val="24"/>
          <w:szCs w:val="24"/>
          <w:lang w:val="en-US"/>
        </w:rPr>
        <w:t xml:space="preserve"> </w:t>
      </w:r>
      <w:r>
        <w:rPr>
          <w:rFonts w:ascii="Times New Roman" w:hAnsi="Times New Roman"/>
          <w:b/>
          <w:bCs/>
          <w:sz w:val="24"/>
          <w:szCs w:val="24"/>
          <w:lang w:val="en-US"/>
        </w:rPr>
        <w:t>2</w:t>
      </w:r>
      <w:r w:rsidRPr="009156DF">
        <w:rPr>
          <w:rFonts w:ascii="Times New Roman" w:hAnsi="Times New Roman"/>
          <w:b/>
          <w:bCs/>
          <w:sz w:val="24"/>
          <w:szCs w:val="24"/>
          <w:lang w:val="en-US"/>
        </w:rPr>
        <w:t>.</w:t>
      </w:r>
      <w:r w:rsidRPr="009156DF">
        <w:rPr>
          <w:rFonts w:ascii="Times New Roman" w:hAnsi="Times New Roman"/>
          <w:sz w:val="24"/>
          <w:szCs w:val="24"/>
          <w:lang w:val="en-US"/>
        </w:rPr>
        <w:t xml:space="preserve"> </w:t>
      </w:r>
      <w:r>
        <w:rPr>
          <w:rFonts w:ascii="Times New Roman" w:hAnsi="Times New Roman"/>
          <w:sz w:val="24"/>
          <w:szCs w:val="24"/>
          <w:lang w:val="en-US"/>
        </w:rPr>
        <w:t>Unit processes</w:t>
      </w:r>
      <w:r w:rsidRPr="00B503DB">
        <w:rPr>
          <w:rFonts w:ascii="Times New Roman" w:hAnsi="Times New Roman"/>
          <w:sz w:val="24"/>
          <w:szCs w:val="24"/>
          <w:lang w:val="en-US"/>
        </w:rPr>
        <w:t xml:space="preserve"> of </w:t>
      </w:r>
      <w:r w:rsidR="00174EA0">
        <w:rPr>
          <w:rFonts w:ascii="Times New Roman" w:hAnsi="Times New Roman"/>
          <w:sz w:val="24"/>
          <w:szCs w:val="24"/>
          <w:lang w:val="en-US"/>
        </w:rPr>
        <w:t xml:space="preserve">each of the stages of </w:t>
      </w:r>
      <w:r w:rsidR="003C33AF">
        <w:rPr>
          <w:rFonts w:ascii="Times New Roman" w:hAnsi="Times New Roman"/>
          <w:sz w:val="24"/>
          <w:szCs w:val="24"/>
          <w:lang w:val="en-US"/>
        </w:rPr>
        <w:t xml:space="preserve">the life cycle </w:t>
      </w:r>
      <w:r w:rsidR="00174EA0">
        <w:rPr>
          <w:rFonts w:ascii="Times New Roman" w:hAnsi="Times New Roman"/>
          <w:sz w:val="24"/>
          <w:szCs w:val="24"/>
          <w:lang w:val="en-US"/>
        </w:rPr>
        <w:t xml:space="preserve">of </w:t>
      </w:r>
      <w:r w:rsidRPr="00174EA0" w:rsidR="00174EA0">
        <w:rPr>
          <w:rFonts w:ascii="Times New Roman" w:hAnsi="Times New Roman"/>
          <w:sz w:val="24"/>
          <w:szCs w:val="24"/>
          <w:lang w:val="en-US"/>
        </w:rPr>
        <w:t xml:space="preserve">wooden pallets </w:t>
      </w:r>
      <w:r w:rsidRPr="00B503DB">
        <w:rPr>
          <w:rFonts w:ascii="Times New Roman" w:hAnsi="Times New Roman"/>
          <w:sz w:val="24"/>
          <w:szCs w:val="24"/>
          <w:lang w:val="en-US"/>
        </w:rPr>
        <w:t xml:space="preserve">in </w:t>
      </w:r>
      <w:r w:rsidR="00174EA0">
        <w:rPr>
          <w:rFonts w:ascii="Times New Roman" w:hAnsi="Times New Roman"/>
          <w:sz w:val="24"/>
          <w:szCs w:val="24"/>
          <w:lang w:val="en-US"/>
        </w:rPr>
        <w:t xml:space="preserve">the </w:t>
      </w:r>
      <w:r w:rsidRPr="00B503DB">
        <w:rPr>
          <w:rFonts w:ascii="Times New Roman" w:hAnsi="Times New Roman"/>
          <w:sz w:val="24"/>
          <w:szCs w:val="24"/>
          <w:lang w:val="en-US"/>
        </w:rPr>
        <w:t>study region.</w:t>
      </w:r>
    </w:p>
    <w:p w:rsidRPr="00B503DB" w:rsidR="00D83D4C" w:rsidP="00E14A1B" w:rsidRDefault="00D83D4C" w14:paraId="5A7F74B5" w14:textId="77777777">
      <w:pPr>
        <w:spacing w:after="0" w:line="240" w:lineRule="auto"/>
        <w:jc w:val="both"/>
        <w:rPr>
          <w:rFonts w:ascii="Times New Roman" w:hAnsi="Times New Roman"/>
          <w:sz w:val="24"/>
          <w:szCs w:val="24"/>
          <w:lang w:val="en-US"/>
        </w:rPr>
      </w:pPr>
    </w:p>
    <w:tbl>
      <w:tblPr>
        <w:tblW w:w="11340" w:type="dxa"/>
        <w:jc w:val="center"/>
        <w:tblLayout w:type="fixed"/>
        <w:tblLook w:val="04A0" w:firstRow="1" w:lastRow="0" w:firstColumn="1" w:lastColumn="0" w:noHBand="0" w:noVBand="1"/>
      </w:tblPr>
      <w:tblGrid>
        <w:gridCol w:w="1800"/>
        <w:gridCol w:w="2605"/>
        <w:gridCol w:w="4819"/>
        <w:gridCol w:w="2116"/>
      </w:tblGrid>
      <w:tr w:rsidRPr="009156DF" w:rsidR="00AF7593" w:rsidTr="00AF7593" w14:paraId="49B32C70" w14:textId="77777777">
        <w:trPr>
          <w:trHeight w:val="510"/>
          <w:jc w:val="center"/>
        </w:trPr>
        <w:tc>
          <w:tcPr>
            <w:tcW w:w="1800" w:type="dxa"/>
            <w:tcBorders>
              <w:top w:val="single" w:color="4472C4" w:themeColor="accent1" w:sz="12" w:space="0"/>
              <w:left w:val="nil"/>
              <w:bottom w:val="single" w:color="4472C4" w:themeColor="accent1" w:sz="12" w:space="0"/>
              <w:right w:val="nil"/>
            </w:tcBorders>
            <w:shd w:val="clear" w:color="auto" w:fill="auto"/>
            <w:noWrap/>
            <w:vAlign w:val="center"/>
            <w:hideMark/>
          </w:tcPr>
          <w:p w:rsidRPr="009156DF" w:rsidR="00AF7593" w:rsidP="00E14A1B" w:rsidRDefault="00AF7593" w14:paraId="079A79E3" w14:textId="77777777">
            <w:pPr>
              <w:spacing w:after="0" w:line="240" w:lineRule="auto"/>
              <w:jc w:val="center"/>
              <w:rPr>
                <w:rFonts w:ascii="Times New Roman" w:hAnsi="Times New Roman" w:eastAsia="Times New Roman"/>
                <w:b/>
                <w:bCs/>
                <w:color w:val="000000"/>
              </w:rPr>
            </w:pPr>
            <w:r w:rsidRPr="009156DF">
              <w:rPr>
                <w:rFonts w:ascii="Times New Roman" w:hAnsi="Times New Roman" w:eastAsia="Times New Roman"/>
                <w:b/>
                <w:bCs/>
                <w:color w:val="000000"/>
              </w:rPr>
              <w:t>Etapa del CV</w:t>
            </w:r>
          </w:p>
        </w:tc>
        <w:tc>
          <w:tcPr>
            <w:tcW w:w="2605" w:type="dxa"/>
            <w:tcBorders>
              <w:top w:val="single" w:color="4472C4" w:themeColor="accent1" w:sz="12" w:space="0"/>
              <w:left w:val="nil"/>
              <w:bottom w:val="single" w:color="4472C4" w:themeColor="accent1" w:sz="12" w:space="0"/>
              <w:right w:val="nil"/>
            </w:tcBorders>
            <w:shd w:val="clear" w:color="auto" w:fill="auto"/>
            <w:noWrap/>
            <w:vAlign w:val="center"/>
            <w:hideMark/>
          </w:tcPr>
          <w:p w:rsidRPr="009156DF" w:rsidR="00AF7593" w:rsidP="00E14A1B" w:rsidRDefault="00AF7593" w14:paraId="4C42B5DB" w14:textId="77777777">
            <w:pPr>
              <w:spacing w:after="0" w:line="240" w:lineRule="auto"/>
              <w:jc w:val="center"/>
              <w:rPr>
                <w:rFonts w:ascii="Times New Roman" w:hAnsi="Times New Roman" w:eastAsia="Times New Roman"/>
                <w:b/>
                <w:bCs/>
                <w:color w:val="000000"/>
              </w:rPr>
            </w:pPr>
            <w:r w:rsidRPr="009156DF">
              <w:rPr>
                <w:rFonts w:ascii="Times New Roman" w:hAnsi="Times New Roman" w:eastAsia="Times New Roman"/>
                <w:b/>
                <w:bCs/>
                <w:color w:val="000000"/>
              </w:rPr>
              <w:t>Actividades</w:t>
            </w:r>
          </w:p>
        </w:tc>
        <w:tc>
          <w:tcPr>
            <w:tcW w:w="4819" w:type="dxa"/>
            <w:tcBorders>
              <w:top w:val="single" w:color="4472C4" w:themeColor="accent1" w:sz="12" w:space="0"/>
              <w:left w:val="nil"/>
              <w:bottom w:val="single" w:color="4472C4" w:themeColor="accent1" w:sz="12" w:space="0"/>
              <w:right w:val="nil"/>
            </w:tcBorders>
            <w:shd w:val="clear" w:color="auto" w:fill="auto"/>
            <w:noWrap/>
            <w:vAlign w:val="center"/>
            <w:hideMark/>
          </w:tcPr>
          <w:p w:rsidRPr="009156DF" w:rsidR="00AF7593" w:rsidP="00E14A1B" w:rsidRDefault="00AF7593" w14:paraId="36477BD5" w14:textId="77777777">
            <w:pPr>
              <w:spacing w:after="0" w:line="240" w:lineRule="auto"/>
              <w:jc w:val="center"/>
              <w:rPr>
                <w:rFonts w:ascii="Times New Roman" w:hAnsi="Times New Roman" w:eastAsia="Times New Roman"/>
                <w:b/>
                <w:bCs/>
                <w:color w:val="000000"/>
              </w:rPr>
            </w:pPr>
            <w:r w:rsidRPr="009156DF">
              <w:rPr>
                <w:rFonts w:ascii="Times New Roman" w:hAnsi="Times New Roman" w:eastAsia="Times New Roman"/>
                <w:b/>
                <w:bCs/>
                <w:color w:val="000000"/>
              </w:rPr>
              <w:t>Procesos unitarios</w:t>
            </w:r>
          </w:p>
        </w:tc>
        <w:tc>
          <w:tcPr>
            <w:tcW w:w="2116" w:type="dxa"/>
            <w:tcBorders>
              <w:top w:val="single" w:color="4472C4" w:themeColor="accent1" w:sz="12" w:space="0"/>
              <w:left w:val="nil"/>
              <w:bottom w:val="single" w:color="4472C4" w:themeColor="accent1" w:sz="12" w:space="0"/>
              <w:right w:val="nil"/>
            </w:tcBorders>
            <w:shd w:val="clear" w:color="auto" w:fill="auto"/>
            <w:vAlign w:val="center"/>
            <w:hideMark/>
          </w:tcPr>
          <w:p w:rsidRPr="009156DF" w:rsidR="00AF7593" w:rsidP="00E14A1B" w:rsidRDefault="00AF7593" w14:paraId="6F667C15" w14:textId="77777777">
            <w:pPr>
              <w:spacing w:after="0" w:line="240" w:lineRule="auto"/>
              <w:jc w:val="center"/>
              <w:rPr>
                <w:rFonts w:ascii="Times New Roman" w:hAnsi="Times New Roman" w:eastAsia="Times New Roman"/>
                <w:b/>
                <w:bCs/>
                <w:color w:val="000000"/>
              </w:rPr>
            </w:pPr>
            <w:r w:rsidRPr="009156DF">
              <w:rPr>
                <w:rFonts w:ascii="Times New Roman" w:hAnsi="Times New Roman" w:eastAsia="Times New Roman"/>
                <w:b/>
                <w:bCs/>
                <w:color w:val="000000"/>
              </w:rPr>
              <w:t xml:space="preserve">Total de procesos </w:t>
            </w:r>
            <w:proofErr w:type="spellStart"/>
            <w:r w:rsidRPr="009156DF">
              <w:rPr>
                <w:rFonts w:ascii="Times New Roman" w:hAnsi="Times New Roman" w:eastAsia="Times New Roman"/>
                <w:b/>
                <w:bCs/>
                <w:color w:val="000000"/>
              </w:rPr>
              <w:t>unitarios</w:t>
            </w:r>
            <w:r w:rsidRPr="009156DF">
              <w:rPr>
                <w:rFonts w:ascii="Times New Roman" w:hAnsi="Times New Roman" w:eastAsia="Times New Roman"/>
                <w:b/>
                <w:bCs/>
                <w:color w:val="000000"/>
                <w:vertAlign w:val="superscript"/>
              </w:rPr>
              <w:t>a</w:t>
            </w:r>
            <w:proofErr w:type="spellEnd"/>
          </w:p>
        </w:tc>
      </w:tr>
      <w:tr w:rsidRPr="009156DF" w:rsidR="00AF7593" w:rsidTr="00AF7593" w14:paraId="2B0A5D16" w14:textId="77777777">
        <w:trPr>
          <w:trHeight w:val="1020"/>
          <w:jc w:val="center"/>
        </w:trPr>
        <w:tc>
          <w:tcPr>
            <w:tcW w:w="1800" w:type="dxa"/>
            <w:tcBorders>
              <w:top w:val="single" w:color="4472C4" w:themeColor="accent1" w:sz="12" w:space="0"/>
              <w:left w:val="nil"/>
              <w:bottom w:val="single" w:color="4472C4" w:themeColor="accent1" w:sz="4" w:space="0"/>
              <w:right w:val="nil"/>
            </w:tcBorders>
            <w:shd w:val="clear" w:color="auto" w:fill="auto"/>
            <w:vAlign w:val="center"/>
            <w:hideMark/>
          </w:tcPr>
          <w:p w:rsidRPr="009156DF" w:rsidR="00AF7593" w:rsidP="00E14A1B" w:rsidRDefault="00AF7593" w14:paraId="79BC936F"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Preparación</w:t>
            </w:r>
          </w:p>
        </w:tc>
        <w:tc>
          <w:tcPr>
            <w:tcW w:w="2605" w:type="dxa"/>
            <w:tcBorders>
              <w:top w:val="single" w:color="4472C4" w:themeColor="accent1" w:sz="12" w:space="0"/>
              <w:left w:val="nil"/>
              <w:bottom w:val="single" w:color="4472C4" w:themeColor="accent1" w:sz="4" w:space="0"/>
              <w:right w:val="nil"/>
            </w:tcBorders>
            <w:shd w:val="clear" w:color="auto" w:fill="auto"/>
            <w:vAlign w:val="center"/>
            <w:hideMark/>
          </w:tcPr>
          <w:p w:rsidRPr="009156DF" w:rsidR="00AF7593" w:rsidP="00E14A1B" w:rsidRDefault="00AF7593" w14:paraId="527105DB"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Limpieza del terreno</w:t>
            </w:r>
          </w:p>
        </w:tc>
        <w:tc>
          <w:tcPr>
            <w:tcW w:w="4819" w:type="dxa"/>
            <w:tcBorders>
              <w:top w:val="single" w:color="4472C4" w:themeColor="accent1" w:sz="12" w:space="0"/>
              <w:left w:val="nil"/>
              <w:bottom w:val="single" w:color="4472C4" w:themeColor="accent1" w:sz="4" w:space="0"/>
              <w:right w:val="nil"/>
            </w:tcBorders>
            <w:shd w:val="clear" w:color="auto" w:fill="auto"/>
            <w:vAlign w:val="center"/>
            <w:hideMark/>
          </w:tcPr>
          <w:p w:rsidRPr="009156DF" w:rsidR="00AF7593" w:rsidP="00E14A1B" w:rsidRDefault="00AF7593" w14:paraId="54FA7833" w14:textId="7901FFBE">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 xml:space="preserve">Drenado de aguas, chapea (destronque, barrido y </w:t>
            </w:r>
            <w:r w:rsidRPr="009156DF" w:rsidR="00C10060">
              <w:rPr>
                <w:rFonts w:ascii="Times New Roman" w:hAnsi="Times New Roman" w:eastAsia="Times New Roman"/>
                <w:color w:val="000000"/>
              </w:rPr>
              <w:t>acordonado)</w:t>
            </w:r>
            <w:r w:rsidRPr="009156DF" w:rsidR="00C10060">
              <w:rPr>
                <w:rFonts w:ascii="Times New Roman" w:hAnsi="Times New Roman" w:eastAsia="Times New Roman"/>
                <w:color w:val="000000"/>
                <w:vertAlign w:val="superscript"/>
              </w:rPr>
              <w:t xml:space="preserve"> b</w:t>
            </w:r>
            <w:r w:rsidRPr="009156DF">
              <w:rPr>
                <w:rFonts w:ascii="Times New Roman" w:hAnsi="Times New Roman" w:eastAsia="Times New Roman"/>
                <w:color w:val="000000"/>
              </w:rPr>
              <w:t xml:space="preserve"> (carrileo), arado, subsolado, formación de camellones, encalado, trazado y rodajea</w:t>
            </w:r>
          </w:p>
        </w:tc>
        <w:tc>
          <w:tcPr>
            <w:tcW w:w="2116" w:type="dxa"/>
            <w:tcBorders>
              <w:top w:val="single" w:color="4472C4" w:themeColor="accent1" w:sz="12" w:space="0"/>
              <w:left w:val="nil"/>
              <w:bottom w:val="single" w:color="4472C4" w:themeColor="accent1" w:sz="4" w:space="0"/>
              <w:right w:val="nil"/>
            </w:tcBorders>
            <w:shd w:val="clear" w:color="auto" w:fill="auto"/>
            <w:noWrap/>
            <w:vAlign w:val="center"/>
            <w:hideMark/>
          </w:tcPr>
          <w:p w:rsidRPr="009156DF" w:rsidR="00AF7593" w:rsidP="00E14A1B" w:rsidRDefault="00AF7593" w14:paraId="27E22DF8"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12</w:t>
            </w:r>
          </w:p>
        </w:tc>
      </w:tr>
      <w:tr w:rsidRPr="009156DF" w:rsidR="00AF7593" w:rsidTr="00AF7593" w14:paraId="3C720814" w14:textId="77777777">
        <w:trPr>
          <w:trHeight w:val="510"/>
          <w:jc w:val="center"/>
        </w:trPr>
        <w:tc>
          <w:tcPr>
            <w:tcW w:w="1800" w:type="dxa"/>
            <w:tcBorders>
              <w:top w:val="single" w:color="4472C4" w:themeColor="accent1" w:sz="4" w:space="0"/>
              <w:left w:val="nil"/>
              <w:bottom w:val="single" w:color="4472C4" w:themeColor="accent1" w:sz="4" w:space="0"/>
              <w:right w:val="nil"/>
            </w:tcBorders>
            <w:shd w:val="clear" w:color="auto" w:fill="auto"/>
            <w:vAlign w:val="center"/>
            <w:hideMark/>
          </w:tcPr>
          <w:p w:rsidRPr="009156DF" w:rsidR="00AF7593" w:rsidP="00E14A1B" w:rsidRDefault="00AF7593" w14:paraId="47A1CE3D"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Establecimiento</w:t>
            </w:r>
          </w:p>
        </w:tc>
        <w:tc>
          <w:tcPr>
            <w:tcW w:w="2605" w:type="dxa"/>
            <w:tcBorders>
              <w:top w:val="single" w:color="4472C4" w:themeColor="accent1" w:sz="4" w:space="0"/>
              <w:left w:val="nil"/>
              <w:bottom w:val="single" w:color="4472C4" w:themeColor="accent1" w:sz="4" w:space="0"/>
              <w:right w:val="nil"/>
            </w:tcBorders>
            <w:shd w:val="clear" w:color="auto" w:fill="auto"/>
            <w:vAlign w:val="center"/>
            <w:hideMark/>
          </w:tcPr>
          <w:p w:rsidRPr="009156DF" w:rsidR="00AF7593" w:rsidP="00E14A1B" w:rsidRDefault="00AF7593" w14:paraId="2571CB4F"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Siembra y resiembra de los árboles</w:t>
            </w:r>
          </w:p>
        </w:tc>
        <w:tc>
          <w:tcPr>
            <w:tcW w:w="4819" w:type="dxa"/>
            <w:tcBorders>
              <w:top w:val="single" w:color="4472C4" w:themeColor="accent1" w:sz="4" w:space="0"/>
              <w:left w:val="nil"/>
              <w:bottom w:val="single" w:color="4472C4" w:themeColor="accent1" w:sz="4" w:space="0"/>
              <w:right w:val="nil"/>
            </w:tcBorders>
            <w:shd w:val="clear" w:color="auto" w:fill="auto"/>
            <w:vAlign w:val="center"/>
            <w:hideMark/>
          </w:tcPr>
          <w:p w:rsidRPr="009156DF" w:rsidR="00AF7593" w:rsidP="00E14A1B" w:rsidRDefault="00AF7593" w14:paraId="199164AD"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Ahoyado, fertilización inicial, siembra y resiembra</w:t>
            </w:r>
          </w:p>
        </w:tc>
        <w:tc>
          <w:tcPr>
            <w:tcW w:w="2116" w:type="dxa"/>
            <w:tcBorders>
              <w:top w:val="single" w:color="4472C4" w:themeColor="accent1" w:sz="4" w:space="0"/>
              <w:left w:val="nil"/>
              <w:bottom w:val="single" w:color="4472C4" w:themeColor="accent1" w:sz="4" w:space="0"/>
              <w:right w:val="nil"/>
            </w:tcBorders>
            <w:shd w:val="clear" w:color="auto" w:fill="auto"/>
            <w:vAlign w:val="center"/>
            <w:hideMark/>
          </w:tcPr>
          <w:p w:rsidRPr="009156DF" w:rsidR="00AF7593" w:rsidP="00E14A1B" w:rsidRDefault="00AF7593" w14:paraId="79D0058E"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4</w:t>
            </w:r>
          </w:p>
        </w:tc>
      </w:tr>
      <w:tr w:rsidRPr="009156DF" w:rsidR="00AF7593" w:rsidTr="00AF7593" w14:paraId="0BF5CBA9" w14:textId="77777777">
        <w:trPr>
          <w:trHeight w:val="300"/>
          <w:jc w:val="center"/>
        </w:trPr>
        <w:tc>
          <w:tcPr>
            <w:tcW w:w="1800" w:type="dxa"/>
            <w:vMerge w:val="restart"/>
            <w:tcBorders>
              <w:top w:val="single" w:color="4472C4" w:themeColor="accent1" w:sz="4" w:space="0"/>
              <w:left w:val="nil"/>
              <w:bottom w:val="nil"/>
              <w:right w:val="nil"/>
            </w:tcBorders>
            <w:shd w:val="clear" w:color="auto" w:fill="auto"/>
            <w:noWrap/>
            <w:vAlign w:val="center"/>
            <w:hideMark/>
          </w:tcPr>
          <w:p w:rsidRPr="009156DF" w:rsidR="00AF7593" w:rsidP="00E14A1B" w:rsidRDefault="00AF7593" w14:paraId="7DACCBE4"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Manejo</w:t>
            </w:r>
          </w:p>
        </w:tc>
        <w:tc>
          <w:tcPr>
            <w:tcW w:w="2605" w:type="dxa"/>
            <w:tcBorders>
              <w:top w:val="single" w:color="4472C4" w:themeColor="accent1" w:sz="4" w:space="0"/>
              <w:left w:val="nil"/>
              <w:bottom w:val="nil"/>
              <w:right w:val="nil"/>
            </w:tcBorders>
            <w:shd w:val="clear" w:color="auto" w:fill="auto"/>
            <w:noWrap/>
            <w:vAlign w:val="bottom"/>
            <w:hideMark/>
          </w:tcPr>
          <w:p w:rsidRPr="009156DF" w:rsidR="00AF7593" w:rsidP="00E14A1B" w:rsidRDefault="00AF7593" w14:paraId="6916E7DB"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Control de malezas</w:t>
            </w:r>
          </w:p>
        </w:tc>
        <w:tc>
          <w:tcPr>
            <w:tcW w:w="4819" w:type="dxa"/>
            <w:tcBorders>
              <w:top w:val="single" w:color="4472C4" w:themeColor="accent1" w:sz="4" w:space="0"/>
              <w:left w:val="nil"/>
              <w:bottom w:val="nil"/>
              <w:right w:val="nil"/>
            </w:tcBorders>
            <w:shd w:val="clear" w:color="auto" w:fill="auto"/>
            <w:vAlign w:val="center"/>
            <w:hideMark/>
          </w:tcPr>
          <w:p w:rsidRPr="009156DF" w:rsidR="00AF7593" w:rsidP="00E14A1B" w:rsidRDefault="00AF7593" w14:paraId="2EC9AA7B"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Chapea y limpieza de rodajas</w:t>
            </w:r>
          </w:p>
        </w:tc>
        <w:tc>
          <w:tcPr>
            <w:tcW w:w="2116" w:type="dxa"/>
            <w:tcBorders>
              <w:top w:val="single" w:color="4472C4" w:themeColor="accent1" w:sz="4" w:space="0"/>
              <w:left w:val="nil"/>
              <w:bottom w:val="nil"/>
              <w:right w:val="nil"/>
            </w:tcBorders>
            <w:shd w:val="clear" w:color="auto" w:fill="auto"/>
            <w:vAlign w:val="center"/>
            <w:hideMark/>
          </w:tcPr>
          <w:p w:rsidRPr="009156DF" w:rsidR="00AF7593" w:rsidP="00E14A1B" w:rsidRDefault="00AF7593" w14:paraId="099DF612"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14</w:t>
            </w:r>
            <w:r w:rsidRPr="009156DF">
              <w:rPr>
                <w:rFonts w:ascii="Times New Roman" w:hAnsi="Times New Roman" w:eastAsia="Times New Roman"/>
                <w:color w:val="000000"/>
                <w:vertAlign w:val="superscript"/>
              </w:rPr>
              <w:t>c</w:t>
            </w:r>
          </w:p>
        </w:tc>
      </w:tr>
      <w:tr w:rsidRPr="009156DF" w:rsidR="00AF7593" w:rsidTr="00AF7593" w14:paraId="71954EEC" w14:textId="77777777">
        <w:trPr>
          <w:trHeight w:val="525"/>
          <w:jc w:val="center"/>
        </w:trPr>
        <w:tc>
          <w:tcPr>
            <w:tcW w:w="1800" w:type="dxa"/>
            <w:vMerge/>
            <w:tcBorders>
              <w:top w:val="nil"/>
              <w:left w:val="nil"/>
              <w:bottom w:val="nil"/>
              <w:right w:val="nil"/>
            </w:tcBorders>
            <w:vAlign w:val="center"/>
            <w:hideMark/>
          </w:tcPr>
          <w:p w:rsidRPr="009156DF" w:rsidR="00AF7593" w:rsidP="00E14A1B" w:rsidRDefault="00AF7593" w14:paraId="6F92D1EE" w14:textId="77777777">
            <w:pPr>
              <w:spacing w:after="0" w:line="240" w:lineRule="auto"/>
              <w:rPr>
                <w:rFonts w:ascii="Times New Roman" w:hAnsi="Times New Roman" w:eastAsia="Times New Roman"/>
                <w:color w:val="000000"/>
              </w:rPr>
            </w:pPr>
          </w:p>
        </w:tc>
        <w:tc>
          <w:tcPr>
            <w:tcW w:w="2605" w:type="dxa"/>
            <w:tcBorders>
              <w:top w:val="nil"/>
              <w:left w:val="nil"/>
              <w:bottom w:val="nil"/>
              <w:right w:val="nil"/>
            </w:tcBorders>
            <w:shd w:val="clear" w:color="auto" w:fill="auto"/>
            <w:vAlign w:val="bottom"/>
            <w:hideMark/>
          </w:tcPr>
          <w:p w:rsidRPr="009156DF" w:rsidR="00AF7593" w:rsidP="00E14A1B" w:rsidRDefault="00AF7593" w14:paraId="6E8C98DC"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Manejo de la fertilidad</w:t>
            </w:r>
          </w:p>
        </w:tc>
        <w:tc>
          <w:tcPr>
            <w:tcW w:w="4819" w:type="dxa"/>
            <w:tcBorders>
              <w:top w:val="nil"/>
              <w:left w:val="nil"/>
              <w:bottom w:val="nil"/>
              <w:right w:val="nil"/>
            </w:tcBorders>
            <w:shd w:val="clear" w:color="auto" w:fill="auto"/>
            <w:vAlign w:val="center"/>
            <w:hideMark/>
          </w:tcPr>
          <w:p w:rsidRPr="009156DF" w:rsidR="00AF7593" w:rsidP="00E14A1B" w:rsidRDefault="00AF7593" w14:paraId="22D12470"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Segunda y tercera fertilización</w:t>
            </w:r>
          </w:p>
        </w:tc>
        <w:tc>
          <w:tcPr>
            <w:tcW w:w="2116" w:type="dxa"/>
            <w:tcBorders>
              <w:top w:val="nil"/>
              <w:left w:val="nil"/>
              <w:bottom w:val="nil"/>
              <w:right w:val="nil"/>
            </w:tcBorders>
            <w:shd w:val="clear" w:color="auto" w:fill="auto"/>
            <w:noWrap/>
            <w:vAlign w:val="center"/>
            <w:hideMark/>
          </w:tcPr>
          <w:p w:rsidRPr="009156DF" w:rsidR="00AF7593" w:rsidP="00E14A1B" w:rsidRDefault="00AF7593" w14:paraId="4C6FA18C"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2</w:t>
            </w:r>
          </w:p>
        </w:tc>
      </w:tr>
      <w:tr w:rsidRPr="009156DF" w:rsidR="00AF7593" w:rsidTr="00AF7593" w14:paraId="33C6B076" w14:textId="77777777">
        <w:trPr>
          <w:trHeight w:val="509"/>
          <w:jc w:val="center"/>
        </w:trPr>
        <w:tc>
          <w:tcPr>
            <w:tcW w:w="1800" w:type="dxa"/>
            <w:vMerge/>
            <w:tcBorders>
              <w:top w:val="nil"/>
              <w:left w:val="nil"/>
              <w:bottom w:val="nil"/>
              <w:right w:val="nil"/>
            </w:tcBorders>
            <w:vAlign w:val="center"/>
            <w:hideMark/>
          </w:tcPr>
          <w:p w:rsidRPr="009156DF" w:rsidR="00AF7593" w:rsidP="00E14A1B" w:rsidRDefault="00AF7593" w14:paraId="0801B67D" w14:textId="77777777">
            <w:pPr>
              <w:spacing w:after="0" w:line="240" w:lineRule="auto"/>
              <w:rPr>
                <w:rFonts w:ascii="Times New Roman" w:hAnsi="Times New Roman" w:eastAsia="Times New Roman"/>
                <w:color w:val="000000"/>
              </w:rPr>
            </w:pPr>
          </w:p>
        </w:tc>
        <w:tc>
          <w:tcPr>
            <w:tcW w:w="2605" w:type="dxa"/>
            <w:tcBorders>
              <w:top w:val="nil"/>
              <w:left w:val="nil"/>
              <w:bottom w:val="nil"/>
              <w:right w:val="nil"/>
            </w:tcBorders>
            <w:shd w:val="clear" w:color="auto" w:fill="auto"/>
            <w:vAlign w:val="bottom"/>
            <w:hideMark/>
          </w:tcPr>
          <w:p w:rsidRPr="009156DF" w:rsidR="00AF7593" w:rsidP="00E14A1B" w:rsidRDefault="00AF7593" w14:paraId="44C28B8A"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Manejo de la acidez</w:t>
            </w:r>
          </w:p>
        </w:tc>
        <w:tc>
          <w:tcPr>
            <w:tcW w:w="4819" w:type="dxa"/>
            <w:tcBorders>
              <w:top w:val="nil"/>
              <w:left w:val="nil"/>
              <w:bottom w:val="nil"/>
              <w:right w:val="nil"/>
            </w:tcBorders>
            <w:shd w:val="clear" w:color="auto" w:fill="auto"/>
            <w:vAlign w:val="center"/>
            <w:hideMark/>
          </w:tcPr>
          <w:p w:rsidRPr="009156DF" w:rsidR="00AF7593" w:rsidP="00E14A1B" w:rsidRDefault="00AF7593" w14:paraId="766FF476"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Encalado</w:t>
            </w:r>
          </w:p>
        </w:tc>
        <w:tc>
          <w:tcPr>
            <w:tcW w:w="2116" w:type="dxa"/>
            <w:tcBorders>
              <w:top w:val="nil"/>
              <w:left w:val="nil"/>
              <w:bottom w:val="nil"/>
              <w:right w:val="nil"/>
            </w:tcBorders>
            <w:shd w:val="clear" w:color="auto" w:fill="auto"/>
            <w:noWrap/>
            <w:vAlign w:val="center"/>
            <w:hideMark/>
          </w:tcPr>
          <w:p w:rsidRPr="009156DF" w:rsidR="00AF7593" w:rsidP="00E14A1B" w:rsidRDefault="00AF7593" w14:paraId="40025013"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5</w:t>
            </w:r>
            <w:r w:rsidRPr="009156DF">
              <w:rPr>
                <w:rFonts w:ascii="Times New Roman" w:hAnsi="Times New Roman" w:eastAsia="Times New Roman"/>
                <w:color w:val="000000"/>
                <w:vertAlign w:val="superscript"/>
              </w:rPr>
              <w:t>d</w:t>
            </w:r>
          </w:p>
        </w:tc>
      </w:tr>
      <w:tr w:rsidRPr="009156DF" w:rsidR="00AF7593" w:rsidTr="00AF7593" w14:paraId="5D0E01BB" w14:textId="77777777">
        <w:trPr>
          <w:trHeight w:val="300"/>
          <w:jc w:val="center"/>
        </w:trPr>
        <w:tc>
          <w:tcPr>
            <w:tcW w:w="1800" w:type="dxa"/>
            <w:vMerge/>
            <w:tcBorders>
              <w:top w:val="nil"/>
              <w:left w:val="nil"/>
              <w:bottom w:val="nil"/>
              <w:right w:val="nil"/>
            </w:tcBorders>
            <w:vAlign w:val="center"/>
            <w:hideMark/>
          </w:tcPr>
          <w:p w:rsidRPr="009156DF" w:rsidR="00AF7593" w:rsidP="00E14A1B" w:rsidRDefault="00AF7593" w14:paraId="686C6440" w14:textId="77777777">
            <w:pPr>
              <w:spacing w:after="0" w:line="240" w:lineRule="auto"/>
              <w:rPr>
                <w:rFonts w:ascii="Times New Roman" w:hAnsi="Times New Roman" w:eastAsia="Times New Roman"/>
                <w:color w:val="000000"/>
              </w:rPr>
            </w:pPr>
          </w:p>
        </w:tc>
        <w:tc>
          <w:tcPr>
            <w:tcW w:w="2605" w:type="dxa"/>
            <w:tcBorders>
              <w:top w:val="nil"/>
              <w:left w:val="nil"/>
              <w:bottom w:val="nil"/>
              <w:right w:val="nil"/>
            </w:tcBorders>
            <w:shd w:val="clear" w:color="auto" w:fill="auto"/>
            <w:vAlign w:val="center"/>
            <w:hideMark/>
          </w:tcPr>
          <w:p w:rsidRPr="009156DF" w:rsidR="00AF7593" w:rsidP="00E14A1B" w:rsidRDefault="00AF7593" w14:paraId="214ECCBC"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Control de plagas</w:t>
            </w:r>
          </w:p>
        </w:tc>
        <w:tc>
          <w:tcPr>
            <w:tcW w:w="4819" w:type="dxa"/>
            <w:tcBorders>
              <w:top w:val="nil"/>
              <w:left w:val="nil"/>
              <w:bottom w:val="nil"/>
              <w:right w:val="nil"/>
            </w:tcBorders>
            <w:shd w:val="clear" w:color="auto" w:fill="auto"/>
            <w:vAlign w:val="center"/>
            <w:hideMark/>
          </w:tcPr>
          <w:p w:rsidRPr="009156DF" w:rsidR="00AF7593" w:rsidP="00E14A1B" w:rsidRDefault="00AF7593" w14:paraId="671107D6"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Control de zompopas (principalmente)</w:t>
            </w:r>
          </w:p>
        </w:tc>
        <w:tc>
          <w:tcPr>
            <w:tcW w:w="2116" w:type="dxa"/>
            <w:tcBorders>
              <w:top w:val="nil"/>
              <w:left w:val="nil"/>
              <w:bottom w:val="nil"/>
              <w:right w:val="nil"/>
            </w:tcBorders>
            <w:shd w:val="clear" w:color="auto" w:fill="auto"/>
            <w:noWrap/>
            <w:vAlign w:val="bottom"/>
            <w:hideMark/>
          </w:tcPr>
          <w:p w:rsidRPr="009156DF" w:rsidR="00AF7593" w:rsidP="00E14A1B" w:rsidRDefault="00AF7593" w14:paraId="136677C8"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6</w:t>
            </w:r>
            <w:r w:rsidRPr="009156DF">
              <w:rPr>
                <w:rFonts w:ascii="Times New Roman" w:hAnsi="Times New Roman" w:eastAsia="Times New Roman"/>
                <w:color w:val="000000"/>
                <w:vertAlign w:val="superscript"/>
              </w:rPr>
              <w:t>e</w:t>
            </w:r>
          </w:p>
        </w:tc>
      </w:tr>
      <w:tr w:rsidRPr="009156DF" w:rsidR="00AF7593" w:rsidTr="00AF7593" w14:paraId="59E2AF44" w14:textId="77777777">
        <w:trPr>
          <w:trHeight w:val="1130"/>
          <w:jc w:val="center"/>
        </w:trPr>
        <w:tc>
          <w:tcPr>
            <w:tcW w:w="1800" w:type="dxa"/>
            <w:vMerge/>
            <w:tcBorders>
              <w:top w:val="nil"/>
              <w:left w:val="nil"/>
              <w:bottom w:val="nil"/>
              <w:right w:val="nil"/>
            </w:tcBorders>
            <w:vAlign w:val="center"/>
            <w:hideMark/>
          </w:tcPr>
          <w:p w:rsidRPr="009156DF" w:rsidR="00AF7593" w:rsidP="00E14A1B" w:rsidRDefault="00AF7593" w14:paraId="7D65471C" w14:textId="77777777">
            <w:pPr>
              <w:spacing w:after="0" w:line="240" w:lineRule="auto"/>
              <w:rPr>
                <w:rFonts w:ascii="Times New Roman" w:hAnsi="Times New Roman" w:eastAsia="Times New Roman"/>
                <w:color w:val="000000"/>
              </w:rPr>
            </w:pPr>
          </w:p>
        </w:tc>
        <w:tc>
          <w:tcPr>
            <w:tcW w:w="2605" w:type="dxa"/>
            <w:tcBorders>
              <w:top w:val="nil"/>
              <w:left w:val="nil"/>
              <w:bottom w:val="nil"/>
              <w:right w:val="nil"/>
            </w:tcBorders>
            <w:shd w:val="clear" w:color="auto" w:fill="auto"/>
            <w:vAlign w:val="center"/>
            <w:hideMark/>
          </w:tcPr>
          <w:p w:rsidRPr="009156DF" w:rsidR="00AF7593" w:rsidP="00E14A1B" w:rsidRDefault="00AF7593" w14:paraId="3165F7C1"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Control de enfermedades</w:t>
            </w:r>
          </w:p>
        </w:tc>
        <w:tc>
          <w:tcPr>
            <w:tcW w:w="4819" w:type="dxa"/>
            <w:tcBorders>
              <w:top w:val="nil"/>
              <w:left w:val="nil"/>
              <w:bottom w:val="nil"/>
              <w:right w:val="nil"/>
            </w:tcBorders>
            <w:shd w:val="clear" w:color="auto" w:fill="auto"/>
            <w:vAlign w:val="center"/>
            <w:hideMark/>
          </w:tcPr>
          <w:p w:rsidRPr="009156DF" w:rsidR="00AF7593" w:rsidP="00E14A1B" w:rsidRDefault="00AF7593" w14:paraId="2FDE873F"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Curado de las podas, cirugías fitosanitarias, fumigación posterior a las podas, fumigación posterior a las cirugías fitosanitarias y fumigación posterior a los raleos</w:t>
            </w:r>
          </w:p>
        </w:tc>
        <w:tc>
          <w:tcPr>
            <w:tcW w:w="2116" w:type="dxa"/>
            <w:tcBorders>
              <w:top w:val="nil"/>
              <w:left w:val="nil"/>
              <w:bottom w:val="nil"/>
              <w:right w:val="nil"/>
            </w:tcBorders>
            <w:shd w:val="clear" w:color="auto" w:fill="auto"/>
            <w:noWrap/>
            <w:vAlign w:val="center"/>
            <w:hideMark/>
          </w:tcPr>
          <w:p w:rsidRPr="009156DF" w:rsidR="00AF7593" w:rsidP="00E14A1B" w:rsidRDefault="00AF7593" w14:paraId="06F75774"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17</w:t>
            </w:r>
            <w:r w:rsidRPr="009156DF">
              <w:rPr>
                <w:rFonts w:ascii="Times New Roman" w:hAnsi="Times New Roman" w:eastAsia="Times New Roman"/>
                <w:color w:val="000000"/>
                <w:vertAlign w:val="superscript"/>
              </w:rPr>
              <w:t>f</w:t>
            </w:r>
          </w:p>
        </w:tc>
      </w:tr>
      <w:tr w:rsidRPr="009156DF" w:rsidR="00AF7593" w:rsidTr="00AF7593" w14:paraId="2020CB0A" w14:textId="77777777">
        <w:trPr>
          <w:trHeight w:val="510"/>
          <w:jc w:val="center"/>
        </w:trPr>
        <w:tc>
          <w:tcPr>
            <w:tcW w:w="1800" w:type="dxa"/>
            <w:vMerge/>
            <w:tcBorders>
              <w:top w:val="nil"/>
              <w:left w:val="nil"/>
              <w:bottom w:val="nil"/>
              <w:right w:val="nil"/>
            </w:tcBorders>
            <w:vAlign w:val="center"/>
            <w:hideMark/>
          </w:tcPr>
          <w:p w:rsidRPr="009156DF" w:rsidR="00AF7593" w:rsidP="00E14A1B" w:rsidRDefault="00AF7593" w14:paraId="686AB165" w14:textId="77777777">
            <w:pPr>
              <w:spacing w:after="0" w:line="240" w:lineRule="auto"/>
              <w:rPr>
                <w:rFonts w:ascii="Times New Roman" w:hAnsi="Times New Roman" w:eastAsia="Times New Roman"/>
                <w:color w:val="000000"/>
              </w:rPr>
            </w:pPr>
          </w:p>
        </w:tc>
        <w:tc>
          <w:tcPr>
            <w:tcW w:w="2605" w:type="dxa"/>
            <w:tcBorders>
              <w:top w:val="nil"/>
              <w:left w:val="nil"/>
              <w:bottom w:val="nil"/>
              <w:right w:val="nil"/>
            </w:tcBorders>
            <w:shd w:val="clear" w:color="auto" w:fill="auto"/>
            <w:vAlign w:val="center"/>
            <w:hideMark/>
          </w:tcPr>
          <w:p w:rsidRPr="009156DF" w:rsidR="00AF7593" w:rsidP="00E14A1B" w:rsidRDefault="00AF7593" w14:paraId="60246CE5"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Podas</w:t>
            </w:r>
          </w:p>
        </w:tc>
        <w:tc>
          <w:tcPr>
            <w:tcW w:w="4819" w:type="dxa"/>
            <w:tcBorders>
              <w:top w:val="nil"/>
              <w:left w:val="nil"/>
              <w:bottom w:val="nil"/>
              <w:right w:val="nil"/>
            </w:tcBorders>
            <w:shd w:val="clear" w:color="auto" w:fill="auto"/>
            <w:vAlign w:val="center"/>
            <w:hideMark/>
          </w:tcPr>
          <w:p w:rsidRPr="009156DF" w:rsidR="00AF7593" w:rsidP="00E14A1B" w:rsidRDefault="00AF7593" w14:paraId="70727B09"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Desinfección de las herramientas, corta de ramas</w:t>
            </w:r>
          </w:p>
        </w:tc>
        <w:tc>
          <w:tcPr>
            <w:tcW w:w="2116" w:type="dxa"/>
            <w:tcBorders>
              <w:top w:val="nil"/>
              <w:left w:val="nil"/>
              <w:bottom w:val="nil"/>
              <w:right w:val="nil"/>
            </w:tcBorders>
            <w:shd w:val="clear" w:color="auto" w:fill="auto"/>
            <w:noWrap/>
            <w:vAlign w:val="center"/>
            <w:hideMark/>
          </w:tcPr>
          <w:p w:rsidRPr="009156DF" w:rsidR="00AF7593" w:rsidP="00E14A1B" w:rsidRDefault="00AF7593" w14:paraId="72E6ED0C"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6</w:t>
            </w:r>
            <w:r w:rsidRPr="009156DF">
              <w:rPr>
                <w:rFonts w:ascii="Times New Roman" w:hAnsi="Times New Roman" w:eastAsia="Times New Roman"/>
                <w:color w:val="000000"/>
                <w:vertAlign w:val="superscript"/>
              </w:rPr>
              <w:t>g</w:t>
            </w:r>
          </w:p>
        </w:tc>
      </w:tr>
      <w:tr w:rsidRPr="009156DF" w:rsidR="00AF7593" w:rsidTr="00AF7593" w14:paraId="45816DC0" w14:textId="77777777">
        <w:trPr>
          <w:trHeight w:val="510"/>
          <w:jc w:val="center"/>
        </w:trPr>
        <w:tc>
          <w:tcPr>
            <w:tcW w:w="1800" w:type="dxa"/>
            <w:vMerge/>
            <w:tcBorders>
              <w:top w:val="nil"/>
              <w:left w:val="nil"/>
              <w:bottom w:val="nil"/>
              <w:right w:val="nil"/>
            </w:tcBorders>
            <w:vAlign w:val="center"/>
            <w:hideMark/>
          </w:tcPr>
          <w:p w:rsidRPr="009156DF" w:rsidR="00AF7593" w:rsidP="00E14A1B" w:rsidRDefault="00AF7593" w14:paraId="251A04D8" w14:textId="77777777">
            <w:pPr>
              <w:spacing w:after="0" w:line="240" w:lineRule="auto"/>
              <w:rPr>
                <w:rFonts w:ascii="Times New Roman" w:hAnsi="Times New Roman" w:eastAsia="Times New Roman"/>
                <w:color w:val="000000"/>
              </w:rPr>
            </w:pPr>
          </w:p>
        </w:tc>
        <w:tc>
          <w:tcPr>
            <w:tcW w:w="2605" w:type="dxa"/>
            <w:tcBorders>
              <w:top w:val="nil"/>
              <w:left w:val="nil"/>
              <w:bottom w:val="nil"/>
              <w:right w:val="nil"/>
            </w:tcBorders>
            <w:shd w:val="clear" w:color="auto" w:fill="auto"/>
            <w:vAlign w:val="bottom"/>
            <w:hideMark/>
          </w:tcPr>
          <w:p w:rsidRPr="009156DF" w:rsidR="00AF7593" w:rsidP="00E14A1B" w:rsidRDefault="00AF7593" w14:paraId="72388D82"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Raleos</w:t>
            </w:r>
          </w:p>
        </w:tc>
        <w:tc>
          <w:tcPr>
            <w:tcW w:w="4819" w:type="dxa"/>
            <w:tcBorders>
              <w:top w:val="nil"/>
              <w:left w:val="nil"/>
              <w:bottom w:val="nil"/>
              <w:right w:val="nil"/>
            </w:tcBorders>
            <w:shd w:val="clear" w:color="auto" w:fill="auto"/>
            <w:vAlign w:val="center"/>
            <w:hideMark/>
          </w:tcPr>
          <w:p w:rsidRPr="009156DF" w:rsidR="00AF7593" w:rsidP="00E14A1B" w:rsidRDefault="00AF7593" w14:paraId="7E99B985"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 xml:space="preserve">Volteo, arrastre, apilado, troceo, saneamiento y cargado  </w:t>
            </w:r>
          </w:p>
        </w:tc>
        <w:tc>
          <w:tcPr>
            <w:tcW w:w="2116" w:type="dxa"/>
            <w:tcBorders>
              <w:top w:val="nil"/>
              <w:left w:val="nil"/>
              <w:bottom w:val="nil"/>
              <w:right w:val="nil"/>
            </w:tcBorders>
            <w:shd w:val="clear" w:color="auto" w:fill="auto"/>
            <w:noWrap/>
            <w:vAlign w:val="center"/>
            <w:hideMark/>
          </w:tcPr>
          <w:p w:rsidRPr="009156DF" w:rsidR="00AF7593" w:rsidP="00E14A1B" w:rsidRDefault="00AF7593" w14:paraId="6A6F28E9"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18</w:t>
            </w:r>
            <w:r w:rsidRPr="009156DF">
              <w:rPr>
                <w:rFonts w:ascii="Times New Roman" w:hAnsi="Times New Roman" w:eastAsia="Times New Roman"/>
                <w:color w:val="000000"/>
                <w:vertAlign w:val="superscript"/>
              </w:rPr>
              <w:t>h</w:t>
            </w:r>
          </w:p>
        </w:tc>
      </w:tr>
      <w:tr w:rsidRPr="009156DF" w:rsidR="00AF7593" w:rsidTr="00AF7593" w14:paraId="33DEDE43" w14:textId="77777777">
        <w:trPr>
          <w:trHeight w:val="510"/>
          <w:jc w:val="center"/>
        </w:trPr>
        <w:tc>
          <w:tcPr>
            <w:tcW w:w="1800" w:type="dxa"/>
            <w:vMerge/>
            <w:tcBorders>
              <w:top w:val="nil"/>
              <w:left w:val="nil"/>
              <w:bottom w:val="single" w:color="4472C4" w:themeColor="accent1" w:sz="4" w:space="0"/>
              <w:right w:val="nil"/>
            </w:tcBorders>
            <w:vAlign w:val="center"/>
            <w:hideMark/>
          </w:tcPr>
          <w:p w:rsidRPr="009156DF" w:rsidR="00AF7593" w:rsidP="00E14A1B" w:rsidRDefault="00AF7593" w14:paraId="115C494D" w14:textId="77777777">
            <w:pPr>
              <w:spacing w:after="0" w:line="240" w:lineRule="auto"/>
              <w:rPr>
                <w:rFonts w:ascii="Times New Roman" w:hAnsi="Times New Roman" w:eastAsia="Times New Roman"/>
                <w:color w:val="000000"/>
              </w:rPr>
            </w:pPr>
          </w:p>
        </w:tc>
        <w:tc>
          <w:tcPr>
            <w:tcW w:w="2605" w:type="dxa"/>
            <w:tcBorders>
              <w:top w:val="nil"/>
              <w:left w:val="nil"/>
              <w:bottom w:val="single" w:color="4472C4" w:themeColor="accent1" w:sz="4" w:space="0"/>
              <w:right w:val="nil"/>
            </w:tcBorders>
            <w:shd w:val="clear" w:color="auto" w:fill="auto"/>
            <w:vAlign w:val="bottom"/>
            <w:hideMark/>
          </w:tcPr>
          <w:p w:rsidRPr="009156DF" w:rsidR="00AF7593" w:rsidP="00E14A1B" w:rsidRDefault="00AF7593" w14:paraId="1C74CDB1"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Cosecha</w:t>
            </w:r>
          </w:p>
        </w:tc>
        <w:tc>
          <w:tcPr>
            <w:tcW w:w="4819" w:type="dxa"/>
            <w:tcBorders>
              <w:top w:val="nil"/>
              <w:left w:val="nil"/>
              <w:bottom w:val="single" w:color="4472C4" w:themeColor="accent1" w:sz="4" w:space="0"/>
              <w:right w:val="nil"/>
            </w:tcBorders>
            <w:shd w:val="clear" w:color="auto" w:fill="auto"/>
            <w:vAlign w:val="center"/>
            <w:hideMark/>
          </w:tcPr>
          <w:p w:rsidRPr="009156DF" w:rsidR="00AF7593" w:rsidP="00E14A1B" w:rsidRDefault="00AF7593" w14:paraId="4803B40D"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 xml:space="preserve">Volteo, arrastre, apilado, troceo, saneamiento y cargado  </w:t>
            </w:r>
          </w:p>
        </w:tc>
        <w:tc>
          <w:tcPr>
            <w:tcW w:w="2116" w:type="dxa"/>
            <w:tcBorders>
              <w:top w:val="nil"/>
              <w:left w:val="nil"/>
              <w:bottom w:val="single" w:color="4472C4" w:themeColor="accent1" w:sz="4" w:space="0"/>
              <w:right w:val="nil"/>
            </w:tcBorders>
            <w:shd w:val="clear" w:color="auto" w:fill="auto"/>
            <w:noWrap/>
            <w:vAlign w:val="center"/>
            <w:hideMark/>
          </w:tcPr>
          <w:p w:rsidRPr="009156DF" w:rsidR="00AF7593" w:rsidP="00E14A1B" w:rsidRDefault="00AF7593" w14:paraId="511F2BC4"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6</w:t>
            </w:r>
          </w:p>
        </w:tc>
      </w:tr>
      <w:tr w:rsidRPr="009156DF" w:rsidR="00AF7593" w:rsidTr="00AF7593" w14:paraId="24F3BC6D" w14:textId="77777777">
        <w:trPr>
          <w:trHeight w:val="300"/>
          <w:jc w:val="center"/>
        </w:trPr>
        <w:tc>
          <w:tcPr>
            <w:tcW w:w="1800" w:type="dxa"/>
            <w:tcBorders>
              <w:top w:val="single" w:color="4472C4" w:themeColor="accent1" w:sz="4" w:space="0"/>
              <w:left w:val="nil"/>
              <w:bottom w:val="single" w:color="4472C4" w:themeColor="accent1" w:sz="4" w:space="0"/>
              <w:right w:val="nil"/>
            </w:tcBorders>
            <w:shd w:val="clear" w:color="auto" w:fill="auto"/>
            <w:noWrap/>
            <w:vAlign w:val="center"/>
            <w:hideMark/>
          </w:tcPr>
          <w:p w:rsidRPr="009156DF" w:rsidR="00AF7593" w:rsidP="00E14A1B" w:rsidRDefault="00AF7593" w14:paraId="080184F0"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Transporte</w:t>
            </w:r>
          </w:p>
        </w:tc>
        <w:tc>
          <w:tcPr>
            <w:tcW w:w="2605" w:type="dxa"/>
            <w:tcBorders>
              <w:top w:val="single" w:color="4472C4" w:themeColor="accent1" w:sz="4" w:space="0"/>
              <w:left w:val="nil"/>
              <w:bottom w:val="single" w:color="4472C4" w:themeColor="accent1" w:sz="4" w:space="0"/>
              <w:right w:val="nil"/>
            </w:tcBorders>
            <w:shd w:val="clear" w:color="auto" w:fill="auto"/>
            <w:vAlign w:val="center"/>
            <w:hideMark/>
          </w:tcPr>
          <w:p w:rsidRPr="009156DF" w:rsidR="00AF7593" w:rsidP="00E14A1B" w:rsidRDefault="00AF7593" w14:paraId="3D55A170"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Transporte</w:t>
            </w:r>
          </w:p>
        </w:tc>
        <w:tc>
          <w:tcPr>
            <w:tcW w:w="4819" w:type="dxa"/>
            <w:tcBorders>
              <w:top w:val="single" w:color="4472C4" w:themeColor="accent1" w:sz="4" w:space="0"/>
              <w:left w:val="nil"/>
              <w:bottom w:val="single" w:color="4472C4" w:themeColor="accent1" w:sz="4" w:space="0"/>
              <w:right w:val="nil"/>
            </w:tcBorders>
            <w:shd w:val="clear" w:color="auto" w:fill="auto"/>
            <w:vAlign w:val="center"/>
            <w:hideMark/>
          </w:tcPr>
          <w:p w:rsidRPr="009156DF" w:rsidR="00AF7593" w:rsidP="00E14A1B" w:rsidRDefault="00AF7593" w14:paraId="191F0CA6"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Transporte de madera</w:t>
            </w:r>
          </w:p>
        </w:tc>
        <w:tc>
          <w:tcPr>
            <w:tcW w:w="2116" w:type="dxa"/>
            <w:tcBorders>
              <w:top w:val="single" w:color="4472C4" w:themeColor="accent1" w:sz="4" w:space="0"/>
              <w:left w:val="nil"/>
              <w:bottom w:val="single" w:color="4472C4" w:themeColor="accent1" w:sz="4" w:space="0"/>
              <w:right w:val="nil"/>
            </w:tcBorders>
            <w:shd w:val="clear" w:color="auto" w:fill="auto"/>
            <w:noWrap/>
            <w:vAlign w:val="bottom"/>
            <w:hideMark/>
          </w:tcPr>
          <w:p w:rsidRPr="009156DF" w:rsidR="00AF7593" w:rsidP="00E14A1B" w:rsidRDefault="00AF7593" w14:paraId="5734F04E"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1</w:t>
            </w:r>
          </w:p>
        </w:tc>
      </w:tr>
      <w:tr w:rsidRPr="009156DF" w:rsidR="00AF7593" w:rsidTr="00AF7593" w14:paraId="034FF39A" w14:textId="77777777">
        <w:trPr>
          <w:trHeight w:val="1349"/>
          <w:jc w:val="center"/>
        </w:trPr>
        <w:tc>
          <w:tcPr>
            <w:tcW w:w="1800" w:type="dxa"/>
            <w:tcBorders>
              <w:top w:val="single" w:color="4472C4" w:themeColor="accent1" w:sz="4" w:space="0"/>
              <w:left w:val="nil"/>
              <w:bottom w:val="single" w:color="4472C4" w:themeColor="accent1" w:sz="4" w:space="0"/>
              <w:right w:val="nil"/>
            </w:tcBorders>
            <w:shd w:val="clear" w:color="auto" w:fill="auto"/>
            <w:noWrap/>
            <w:vAlign w:val="center"/>
            <w:hideMark/>
          </w:tcPr>
          <w:p w:rsidRPr="009156DF" w:rsidR="00AF7593" w:rsidP="00E14A1B" w:rsidRDefault="00AF7593" w14:paraId="35905E24"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lastRenderedPageBreak/>
              <w:t>Aserrío</w:t>
            </w:r>
          </w:p>
        </w:tc>
        <w:tc>
          <w:tcPr>
            <w:tcW w:w="2605" w:type="dxa"/>
            <w:tcBorders>
              <w:top w:val="single" w:color="4472C4" w:themeColor="accent1" w:sz="4" w:space="0"/>
              <w:left w:val="nil"/>
              <w:bottom w:val="single" w:color="4472C4" w:themeColor="accent1" w:sz="4" w:space="0"/>
              <w:right w:val="nil"/>
            </w:tcBorders>
            <w:shd w:val="clear" w:color="auto" w:fill="auto"/>
            <w:vAlign w:val="center"/>
            <w:hideMark/>
          </w:tcPr>
          <w:p w:rsidRPr="009156DF" w:rsidR="00AF7593" w:rsidP="00E14A1B" w:rsidRDefault="00AF7593" w14:paraId="7E785BEC"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Transformación de la madera</w:t>
            </w:r>
          </w:p>
        </w:tc>
        <w:tc>
          <w:tcPr>
            <w:tcW w:w="4819" w:type="dxa"/>
            <w:tcBorders>
              <w:top w:val="single" w:color="4472C4" w:themeColor="accent1" w:sz="4" w:space="0"/>
              <w:left w:val="nil"/>
              <w:bottom w:val="single" w:color="4472C4" w:themeColor="accent1" w:sz="4" w:space="0"/>
              <w:right w:val="nil"/>
            </w:tcBorders>
            <w:shd w:val="clear" w:color="auto" w:fill="auto"/>
            <w:vAlign w:val="center"/>
            <w:hideMark/>
          </w:tcPr>
          <w:p w:rsidRPr="009156DF" w:rsidR="00AF7593" w:rsidP="00E14A1B" w:rsidRDefault="00AF7593" w14:paraId="6A6B6C8F"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 xml:space="preserve">Cubicación, descarga, clasificación de trozas, troceo, ingreso de la madera a la planta de transformación, corte primario, corte secundario, recuperación, despunte, </w:t>
            </w:r>
            <w:proofErr w:type="spellStart"/>
            <w:r w:rsidRPr="009156DF">
              <w:rPr>
                <w:rFonts w:ascii="Times New Roman" w:hAnsi="Times New Roman" w:eastAsia="Times New Roman"/>
                <w:color w:val="000000"/>
              </w:rPr>
              <w:t>cabacoteado</w:t>
            </w:r>
            <w:proofErr w:type="spellEnd"/>
            <w:r w:rsidRPr="009156DF">
              <w:rPr>
                <w:rFonts w:ascii="Times New Roman" w:hAnsi="Times New Roman" w:eastAsia="Times New Roman"/>
                <w:color w:val="000000"/>
              </w:rPr>
              <w:t>, elaboración de tacos, biselado y almacenamiento temporal de las piezas</w:t>
            </w:r>
          </w:p>
        </w:tc>
        <w:tc>
          <w:tcPr>
            <w:tcW w:w="2116" w:type="dxa"/>
            <w:tcBorders>
              <w:top w:val="single" w:color="4472C4" w:themeColor="accent1" w:sz="4" w:space="0"/>
              <w:left w:val="nil"/>
              <w:bottom w:val="single" w:color="4472C4" w:themeColor="accent1" w:sz="4" w:space="0"/>
              <w:right w:val="nil"/>
            </w:tcBorders>
            <w:shd w:val="clear" w:color="auto" w:fill="auto"/>
            <w:noWrap/>
            <w:vAlign w:val="center"/>
            <w:hideMark/>
          </w:tcPr>
          <w:p w:rsidRPr="009156DF" w:rsidR="00AF7593" w:rsidP="00E14A1B" w:rsidRDefault="00AF7593" w14:paraId="3630A5A8"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13</w:t>
            </w:r>
          </w:p>
        </w:tc>
      </w:tr>
      <w:tr w:rsidRPr="009156DF" w:rsidR="00AF7593" w:rsidTr="00AF7593" w14:paraId="60AA4938" w14:textId="77777777">
        <w:trPr>
          <w:trHeight w:val="1020"/>
          <w:jc w:val="center"/>
        </w:trPr>
        <w:tc>
          <w:tcPr>
            <w:tcW w:w="1800" w:type="dxa"/>
            <w:tcBorders>
              <w:top w:val="single" w:color="4472C4" w:themeColor="accent1" w:sz="4" w:space="0"/>
              <w:left w:val="nil"/>
              <w:bottom w:val="single" w:color="4472C4" w:themeColor="accent1" w:sz="4" w:space="0"/>
              <w:right w:val="nil"/>
            </w:tcBorders>
            <w:shd w:val="clear" w:color="auto" w:fill="auto"/>
            <w:noWrap/>
            <w:vAlign w:val="center"/>
            <w:hideMark/>
          </w:tcPr>
          <w:p w:rsidRPr="009156DF" w:rsidR="00AF7593" w:rsidP="00E14A1B" w:rsidRDefault="00AF7593" w14:paraId="2D411F0E"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Ensamblaje</w:t>
            </w:r>
          </w:p>
        </w:tc>
        <w:tc>
          <w:tcPr>
            <w:tcW w:w="2605" w:type="dxa"/>
            <w:tcBorders>
              <w:top w:val="single" w:color="4472C4" w:themeColor="accent1" w:sz="4" w:space="0"/>
              <w:left w:val="nil"/>
              <w:bottom w:val="single" w:color="4472C4" w:themeColor="accent1" w:sz="4" w:space="0"/>
              <w:right w:val="nil"/>
            </w:tcBorders>
            <w:shd w:val="clear" w:color="auto" w:fill="auto"/>
            <w:vAlign w:val="center"/>
            <w:hideMark/>
          </w:tcPr>
          <w:p w:rsidRPr="009156DF" w:rsidR="00AF7593" w:rsidP="00E14A1B" w:rsidRDefault="00AF7593" w14:paraId="36513A33"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Armado de las tarimas</w:t>
            </w:r>
          </w:p>
        </w:tc>
        <w:tc>
          <w:tcPr>
            <w:tcW w:w="4819" w:type="dxa"/>
            <w:tcBorders>
              <w:top w:val="single" w:color="4472C4" w:themeColor="accent1" w:sz="4" w:space="0"/>
              <w:left w:val="nil"/>
              <w:bottom w:val="single" w:color="4472C4" w:themeColor="accent1" w:sz="4" w:space="0"/>
              <w:right w:val="nil"/>
            </w:tcBorders>
            <w:shd w:val="clear" w:color="auto" w:fill="auto"/>
            <w:vAlign w:val="center"/>
            <w:hideMark/>
          </w:tcPr>
          <w:p w:rsidRPr="009156DF" w:rsidR="00AF7593" w:rsidP="00E14A1B" w:rsidRDefault="00AF7593" w14:paraId="65328666"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Ingreso de las piezas a sección de ensamblaje, armado de la tarima, pegado de las piezas y almacenamiento temporal</w:t>
            </w:r>
          </w:p>
        </w:tc>
        <w:tc>
          <w:tcPr>
            <w:tcW w:w="2116" w:type="dxa"/>
            <w:tcBorders>
              <w:top w:val="single" w:color="4472C4" w:themeColor="accent1" w:sz="4" w:space="0"/>
              <w:left w:val="nil"/>
              <w:bottom w:val="single" w:color="4472C4" w:themeColor="accent1" w:sz="4" w:space="0"/>
              <w:right w:val="nil"/>
            </w:tcBorders>
            <w:shd w:val="clear" w:color="auto" w:fill="auto"/>
            <w:noWrap/>
            <w:vAlign w:val="center"/>
            <w:hideMark/>
          </w:tcPr>
          <w:p w:rsidRPr="009156DF" w:rsidR="00AF7593" w:rsidP="00E14A1B" w:rsidRDefault="00AF7593" w14:paraId="5E5AE905"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4</w:t>
            </w:r>
          </w:p>
        </w:tc>
      </w:tr>
      <w:tr w:rsidRPr="009156DF" w:rsidR="00AF7593" w:rsidTr="00AF7593" w14:paraId="5C0B0420" w14:textId="77777777">
        <w:trPr>
          <w:trHeight w:val="1020"/>
          <w:jc w:val="center"/>
        </w:trPr>
        <w:tc>
          <w:tcPr>
            <w:tcW w:w="1800" w:type="dxa"/>
            <w:tcBorders>
              <w:top w:val="single" w:color="4472C4" w:themeColor="accent1" w:sz="4" w:space="0"/>
              <w:left w:val="nil"/>
              <w:bottom w:val="single" w:color="4472C4" w:themeColor="accent1" w:sz="4" w:space="0"/>
              <w:right w:val="nil"/>
            </w:tcBorders>
            <w:shd w:val="clear" w:color="auto" w:fill="auto"/>
            <w:noWrap/>
            <w:vAlign w:val="center"/>
            <w:hideMark/>
          </w:tcPr>
          <w:p w:rsidRPr="009156DF" w:rsidR="00AF7593" w:rsidP="00E14A1B" w:rsidRDefault="00AF7593" w14:paraId="7FC7D277"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Acabado</w:t>
            </w:r>
          </w:p>
        </w:tc>
        <w:tc>
          <w:tcPr>
            <w:tcW w:w="2605" w:type="dxa"/>
            <w:tcBorders>
              <w:top w:val="single" w:color="4472C4" w:themeColor="accent1" w:sz="4" w:space="0"/>
              <w:left w:val="nil"/>
              <w:bottom w:val="single" w:color="4472C4" w:themeColor="accent1" w:sz="4" w:space="0"/>
              <w:right w:val="nil"/>
            </w:tcBorders>
            <w:shd w:val="clear" w:color="auto" w:fill="auto"/>
            <w:vAlign w:val="center"/>
            <w:hideMark/>
          </w:tcPr>
          <w:p w:rsidRPr="009156DF" w:rsidR="00AF7593" w:rsidP="00E14A1B" w:rsidRDefault="00AF7593" w14:paraId="2FE2195D"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Tratamiento fitosanitario</w:t>
            </w:r>
          </w:p>
        </w:tc>
        <w:tc>
          <w:tcPr>
            <w:tcW w:w="4819" w:type="dxa"/>
            <w:tcBorders>
              <w:top w:val="single" w:color="4472C4" w:themeColor="accent1" w:sz="4" w:space="0"/>
              <w:left w:val="nil"/>
              <w:bottom w:val="single" w:color="4472C4" w:themeColor="accent1" w:sz="4" w:space="0"/>
              <w:right w:val="nil"/>
            </w:tcBorders>
            <w:shd w:val="clear" w:color="auto" w:fill="auto"/>
            <w:vAlign w:val="center"/>
            <w:hideMark/>
          </w:tcPr>
          <w:p w:rsidRPr="009156DF" w:rsidR="00AF7593" w:rsidP="00E14A1B" w:rsidRDefault="00AF7593" w14:paraId="0FF3E1A0"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Ingreso de las tarimas, tratamiento térmico, monitoreo y control de la temperatura, extracción de las tarimas y almacenamiento temporal</w:t>
            </w:r>
          </w:p>
        </w:tc>
        <w:tc>
          <w:tcPr>
            <w:tcW w:w="2116" w:type="dxa"/>
            <w:tcBorders>
              <w:top w:val="single" w:color="4472C4" w:themeColor="accent1" w:sz="4" w:space="0"/>
              <w:left w:val="nil"/>
              <w:bottom w:val="single" w:color="4472C4" w:themeColor="accent1" w:sz="4" w:space="0"/>
              <w:right w:val="nil"/>
            </w:tcBorders>
            <w:shd w:val="clear" w:color="auto" w:fill="auto"/>
            <w:noWrap/>
            <w:vAlign w:val="center"/>
            <w:hideMark/>
          </w:tcPr>
          <w:p w:rsidRPr="009156DF" w:rsidR="00AF7593" w:rsidP="00E14A1B" w:rsidRDefault="00AF7593" w14:paraId="1A236CA0"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5</w:t>
            </w:r>
          </w:p>
        </w:tc>
      </w:tr>
      <w:tr w:rsidRPr="009156DF" w:rsidR="00AF7593" w:rsidTr="00AF7593" w14:paraId="151D9546" w14:textId="77777777">
        <w:trPr>
          <w:trHeight w:val="300"/>
          <w:jc w:val="center"/>
        </w:trPr>
        <w:tc>
          <w:tcPr>
            <w:tcW w:w="1800" w:type="dxa"/>
            <w:tcBorders>
              <w:top w:val="single" w:color="4472C4" w:themeColor="accent1" w:sz="4" w:space="0"/>
              <w:left w:val="nil"/>
              <w:bottom w:val="single" w:color="4472C4" w:themeColor="accent1" w:sz="12" w:space="0"/>
              <w:right w:val="nil"/>
            </w:tcBorders>
            <w:shd w:val="clear" w:color="auto" w:fill="auto"/>
            <w:noWrap/>
            <w:vAlign w:val="center"/>
            <w:hideMark/>
          </w:tcPr>
          <w:p w:rsidRPr="009156DF" w:rsidR="00AF7593" w:rsidP="00E14A1B" w:rsidRDefault="00AF7593" w14:paraId="2DAA1CD6"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Distribución</w:t>
            </w:r>
          </w:p>
        </w:tc>
        <w:tc>
          <w:tcPr>
            <w:tcW w:w="2605" w:type="dxa"/>
            <w:tcBorders>
              <w:top w:val="single" w:color="4472C4" w:themeColor="accent1" w:sz="4" w:space="0"/>
              <w:left w:val="nil"/>
              <w:bottom w:val="single" w:color="4472C4" w:themeColor="accent1" w:sz="12" w:space="0"/>
              <w:right w:val="nil"/>
            </w:tcBorders>
            <w:shd w:val="clear" w:color="auto" w:fill="auto"/>
            <w:vAlign w:val="center"/>
            <w:hideMark/>
          </w:tcPr>
          <w:p w:rsidRPr="009156DF" w:rsidR="00AF7593" w:rsidP="00E14A1B" w:rsidRDefault="00AF7593" w14:paraId="72211614"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Distribución</w:t>
            </w:r>
          </w:p>
        </w:tc>
        <w:tc>
          <w:tcPr>
            <w:tcW w:w="4819" w:type="dxa"/>
            <w:tcBorders>
              <w:top w:val="single" w:color="4472C4" w:themeColor="accent1" w:sz="4" w:space="0"/>
              <w:left w:val="nil"/>
              <w:bottom w:val="single" w:color="4472C4" w:themeColor="accent1" w:sz="12" w:space="0"/>
              <w:right w:val="nil"/>
            </w:tcBorders>
            <w:shd w:val="clear" w:color="auto" w:fill="auto"/>
            <w:vAlign w:val="center"/>
            <w:hideMark/>
          </w:tcPr>
          <w:p w:rsidRPr="009156DF" w:rsidR="00AF7593" w:rsidP="00E14A1B" w:rsidRDefault="00AF7593" w14:paraId="7A590362" w14:textId="77777777">
            <w:pPr>
              <w:spacing w:after="0" w:line="240" w:lineRule="auto"/>
              <w:jc w:val="both"/>
              <w:rPr>
                <w:rFonts w:ascii="Times New Roman" w:hAnsi="Times New Roman" w:eastAsia="Times New Roman"/>
                <w:color w:val="000000"/>
              </w:rPr>
            </w:pPr>
            <w:r w:rsidRPr="009156DF">
              <w:rPr>
                <w:rFonts w:ascii="Times New Roman" w:hAnsi="Times New Roman" w:eastAsia="Times New Roman"/>
                <w:color w:val="000000"/>
              </w:rPr>
              <w:t xml:space="preserve">Cargado, sujetado, cobertura de la carga y distribución </w:t>
            </w:r>
          </w:p>
        </w:tc>
        <w:tc>
          <w:tcPr>
            <w:tcW w:w="2116" w:type="dxa"/>
            <w:tcBorders>
              <w:top w:val="single" w:color="4472C4" w:themeColor="accent1" w:sz="4" w:space="0"/>
              <w:left w:val="nil"/>
              <w:bottom w:val="single" w:color="4472C4" w:themeColor="accent1" w:sz="12" w:space="0"/>
              <w:right w:val="nil"/>
            </w:tcBorders>
            <w:shd w:val="clear" w:color="auto" w:fill="auto"/>
            <w:noWrap/>
            <w:vAlign w:val="center"/>
            <w:hideMark/>
          </w:tcPr>
          <w:p w:rsidRPr="009156DF" w:rsidR="00AF7593" w:rsidP="00E14A1B" w:rsidRDefault="00AF7593" w14:paraId="43E3CC33" w14:textId="77777777">
            <w:pPr>
              <w:spacing w:after="0" w:line="240" w:lineRule="auto"/>
              <w:jc w:val="center"/>
              <w:rPr>
                <w:rFonts w:ascii="Times New Roman" w:hAnsi="Times New Roman" w:eastAsia="Times New Roman"/>
                <w:color w:val="000000"/>
              </w:rPr>
            </w:pPr>
            <w:r w:rsidRPr="009156DF">
              <w:rPr>
                <w:rFonts w:ascii="Times New Roman" w:hAnsi="Times New Roman" w:eastAsia="Times New Roman"/>
                <w:color w:val="000000"/>
              </w:rPr>
              <w:t>4</w:t>
            </w:r>
          </w:p>
        </w:tc>
      </w:tr>
      <w:tr w:rsidRPr="009156DF" w:rsidR="00AF7593" w:rsidTr="00AF7593" w14:paraId="35DB2064" w14:textId="77777777">
        <w:trPr>
          <w:trHeight w:val="300"/>
          <w:jc w:val="center"/>
        </w:trPr>
        <w:tc>
          <w:tcPr>
            <w:tcW w:w="1800" w:type="dxa"/>
            <w:tcBorders>
              <w:top w:val="single" w:color="4472C4" w:themeColor="accent1" w:sz="12" w:space="0"/>
              <w:left w:val="nil"/>
              <w:bottom w:val="single" w:color="4472C4" w:themeColor="accent1" w:sz="12" w:space="0"/>
              <w:right w:val="nil"/>
            </w:tcBorders>
            <w:shd w:val="clear" w:color="auto" w:fill="auto"/>
            <w:noWrap/>
            <w:vAlign w:val="center"/>
            <w:hideMark/>
          </w:tcPr>
          <w:p w:rsidRPr="009156DF" w:rsidR="00AF7593" w:rsidP="00E14A1B" w:rsidRDefault="00AF7593" w14:paraId="2AF4629E" w14:textId="77777777">
            <w:pPr>
              <w:spacing w:after="0" w:line="240" w:lineRule="auto"/>
              <w:jc w:val="center"/>
              <w:rPr>
                <w:rFonts w:ascii="Times New Roman" w:hAnsi="Times New Roman" w:eastAsia="Times New Roman"/>
                <w:b/>
                <w:bCs/>
                <w:color w:val="000000"/>
              </w:rPr>
            </w:pPr>
            <w:r w:rsidRPr="009156DF">
              <w:rPr>
                <w:rFonts w:ascii="Times New Roman" w:hAnsi="Times New Roman" w:eastAsia="Times New Roman"/>
                <w:b/>
                <w:bCs/>
                <w:color w:val="000000"/>
              </w:rPr>
              <w:t>TOTAL</w:t>
            </w:r>
          </w:p>
        </w:tc>
        <w:tc>
          <w:tcPr>
            <w:tcW w:w="2605" w:type="dxa"/>
            <w:tcBorders>
              <w:top w:val="single" w:color="4472C4" w:themeColor="accent1" w:sz="12" w:space="0"/>
              <w:left w:val="nil"/>
              <w:bottom w:val="single" w:color="4472C4" w:themeColor="accent1" w:sz="12" w:space="0"/>
              <w:right w:val="nil"/>
            </w:tcBorders>
            <w:shd w:val="clear" w:color="auto" w:fill="auto"/>
            <w:noWrap/>
            <w:vAlign w:val="bottom"/>
            <w:hideMark/>
          </w:tcPr>
          <w:p w:rsidRPr="009156DF" w:rsidR="00AF7593" w:rsidP="00E14A1B" w:rsidRDefault="00AF7593" w14:paraId="7C78061C" w14:textId="77777777">
            <w:pPr>
              <w:spacing w:after="0" w:line="240" w:lineRule="auto"/>
              <w:rPr>
                <w:rFonts w:ascii="Times New Roman" w:hAnsi="Times New Roman" w:eastAsia="Times New Roman"/>
                <w:b/>
                <w:bCs/>
                <w:color w:val="000000"/>
              </w:rPr>
            </w:pPr>
            <w:r w:rsidRPr="009156DF">
              <w:rPr>
                <w:rFonts w:ascii="Times New Roman" w:hAnsi="Times New Roman" w:eastAsia="Times New Roman"/>
                <w:b/>
                <w:bCs/>
                <w:color w:val="000000"/>
              </w:rPr>
              <w:t> </w:t>
            </w:r>
          </w:p>
        </w:tc>
        <w:tc>
          <w:tcPr>
            <w:tcW w:w="4819" w:type="dxa"/>
            <w:tcBorders>
              <w:top w:val="single" w:color="4472C4" w:themeColor="accent1" w:sz="12" w:space="0"/>
              <w:left w:val="nil"/>
              <w:bottom w:val="single" w:color="4472C4" w:themeColor="accent1" w:sz="12" w:space="0"/>
              <w:right w:val="nil"/>
            </w:tcBorders>
            <w:shd w:val="clear" w:color="auto" w:fill="auto"/>
            <w:noWrap/>
            <w:vAlign w:val="bottom"/>
            <w:hideMark/>
          </w:tcPr>
          <w:p w:rsidRPr="009156DF" w:rsidR="00AF7593" w:rsidP="00E14A1B" w:rsidRDefault="00AF7593" w14:paraId="238F61A6" w14:textId="77777777">
            <w:pPr>
              <w:spacing w:after="0" w:line="240" w:lineRule="auto"/>
              <w:rPr>
                <w:rFonts w:ascii="Times New Roman" w:hAnsi="Times New Roman" w:eastAsia="Times New Roman"/>
                <w:b/>
                <w:bCs/>
                <w:color w:val="000000"/>
              </w:rPr>
            </w:pPr>
            <w:r w:rsidRPr="009156DF">
              <w:rPr>
                <w:rFonts w:ascii="Times New Roman" w:hAnsi="Times New Roman" w:eastAsia="Times New Roman"/>
                <w:b/>
                <w:bCs/>
                <w:color w:val="000000"/>
              </w:rPr>
              <w:t> </w:t>
            </w:r>
          </w:p>
        </w:tc>
        <w:tc>
          <w:tcPr>
            <w:tcW w:w="2116" w:type="dxa"/>
            <w:tcBorders>
              <w:top w:val="single" w:color="4472C4" w:themeColor="accent1" w:sz="12" w:space="0"/>
              <w:left w:val="nil"/>
              <w:bottom w:val="single" w:color="4472C4" w:themeColor="accent1" w:sz="12" w:space="0"/>
              <w:right w:val="nil"/>
            </w:tcBorders>
            <w:shd w:val="clear" w:color="auto" w:fill="auto"/>
            <w:noWrap/>
            <w:vAlign w:val="bottom"/>
            <w:hideMark/>
          </w:tcPr>
          <w:p w:rsidRPr="009156DF" w:rsidR="00AF7593" w:rsidP="00E14A1B" w:rsidRDefault="00AF7593" w14:paraId="4EA1F259" w14:textId="77777777">
            <w:pPr>
              <w:spacing w:after="0" w:line="240" w:lineRule="auto"/>
              <w:jc w:val="center"/>
              <w:rPr>
                <w:rFonts w:ascii="Times New Roman" w:hAnsi="Times New Roman" w:eastAsia="Times New Roman"/>
                <w:b/>
                <w:bCs/>
                <w:color w:val="000000"/>
              </w:rPr>
            </w:pPr>
            <w:r w:rsidRPr="009156DF">
              <w:rPr>
                <w:rFonts w:ascii="Times New Roman" w:hAnsi="Times New Roman" w:eastAsia="Times New Roman"/>
                <w:b/>
                <w:bCs/>
                <w:color w:val="000000"/>
              </w:rPr>
              <w:t>117</w:t>
            </w:r>
          </w:p>
        </w:tc>
      </w:tr>
      <w:tr w:rsidRPr="009156DF" w:rsidR="00AF7593" w:rsidTr="00AF7593" w14:paraId="3ECB879F" w14:textId="77777777">
        <w:trPr>
          <w:trHeight w:val="300"/>
          <w:jc w:val="center"/>
        </w:trPr>
        <w:tc>
          <w:tcPr>
            <w:tcW w:w="11340" w:type="dxa"/>
            <w:gridSpan w:val="4"/>
            <w:tcBorders>
              <w:top w:val="single" w:color="4472C4" w:themeColor="accent1" w:sz="12" w:space="0"/>
              <w:left w:val="nil"/>
              <w:bottom w:val="single" w:color="4472C4" w:themeColor="accent1" w:sz="12" w:space="0"/>
            </w:tcBorders>
            <w:shd w:val="clear" w:color="auto" w:fill="auto"/>
            <w:noWrap/>
            <w:vAlign w:val="center"/>
          </w:tcPr>
          <w:p w:rsidRPr="009156DF" w:rsidR="00AF7593" w:rsidP="00E14A1B" w:rsidRDefault="00AF7593" w14:paraId="327670EC" w14:textId="77777777">
            <w:pPr>
              <w:spacing w:after="0" w:line="240" w:lineRule="auto"/>
              <w:jc w:val="both"/>
              <w:rPr>
                <w:rFonts w:ascii="Times New Roman" w:hAnsi="Times New Roman" w:eastAsia="Times New Roman"/>
                <w:b/>
                <w:bCs/>
                <w:color w:val="000000"/>
                <w:sz w:val="20"/>
              </w:rPr>
            </w:pPr>
            <w:r w:rsidRPr="009156DF">
              <w:rPr>
                <w:rFonts w:ascii="Times New Roman" w:hAnsi="Times New Roman" w:eastAsia="Times New Roman"/>
                <w:b/>
                <w:bCs/>
                <w:color w:val="000000"/>
                <w:sz w:val="20"/>
                <w:vertAlign w:val="superscript"/>
              </w:rPr>
              <w:t>a</w:t>
            </w:r>
            <w:r w:rsidRPr="009156DF">
              <w:rPr>
                <w:rFonts w:ascii="Times New Roman" w:hAnsi="Times New Roman" w:eastAsia="Times New Roman"/>
                <w:b/>
                <w:bCs/>
                <w:color w:val="000000"/>
                <w:sz w:val="20"/>
              </w:rPr>
              <w:t xml:space="preserve"> </w:t>
            </w:r>
            <w:r w:rsidRPr="009156DF">
              <w:rPr>
                <w:rFonts w:ascii="Times New Roman" w:hAnsi="Times New Roman" w:eastAsia="Times New Roman"/>
                <w:bCs/>
                <w:color w:val="000000"/>
                <w:sz w:val="20"/>
              </w:rPr>
              <w:t>Valores para todo el turno de rotación.</w:t>
            </w:r>
          </w:p>
          <w:p w:rsidRPr="009156DF" w:rsidR="00AF7593" w:rsidP="00E14A1B" w:rsidRDefault="00AF7593" w14:paraId="04D6EA5A" w14:textId="77777777">
            <w:pPr>
              <w:spacing w:after="0" w:line="240" w:lineRule="auto"/>
              <w:jc w:val="both"/>
              <w:rPr>
                <w:rFonts w:ascii="Times New Roman" w:hAnsi="Times New Roman" w:eastAsia="Times New Roman"/>
                <w:bCs/>
                <w:color w:val="000000"/>
                <w:sz w:val="20"/>
              </w:rPr>
            </w:pPr>
            <w:r w:rsidRPr="009156DF">
              <w:rPr>
                <w:rFonts w:ascii="Times New Roman" w:hAnsi="Times New Roman" w:eastAsia="Times New Roman"/>
                <w:b/>
                <w:bCs/>
                <w:color w:val="000000"/>
                <w:sz w:val="20"/>
                <w:vertAlign w:val="superscript"/>
              </w:rPr>
              <w:t>b</w:t>
            </w:r>
            <w:r w:rsidRPr="009156DF">
              <w:rPr>
                <w:rFonts w:ascii="Times New Roman" w:hAnsi="Times New Roman" w:eastAsia="Times New Roman"/>
                <w:b/>
                <w:bCs/>
                <w:color w:val="000000"/>
                <w:sz w:val="20"/>
              </w:rPr>
              <w:t xml:space="preserve"> </w:t>
            </w:r>
            <w:r w:rsidRPr="009156DF">
              <w:rPr>
                <w:rFonts w:ascii="Times New Roman" w:hAnsi="Times New Roman" w:eastAsia="Times New Roman"/>
                <w:bCs/>
                <w:color w:val="000000"/>
                <w:sz w:val="20"/>
              </w:rPr>
              <w:t xml:space="preserve">Los valores entre paréntesis representan procesos que desempeñan una misma función. </w:t>
            </w:r>
          </w:p>
          <w:p w:rsidRPr="009156DF" w:rsidR="00AF7593" w:rsidP="00E14A1B" w:rsidRDefault="00AF7593" w14:paraId="43E91F4A" w14:textId="77777777">
            <w:pPr>
              <w:spacing w:after="0" w:line="240" w:lineRule="auto"/>
              <w:jc w:val="both"/>
              <w:rPr>
                <w:rFonts w:ascii="Times New Roman" w:hAnsi="Times New Roman" w:eastAsia="Times New Roman"/>
                <w:b/>
                <w:bCs/>
                <w:color w:val="000000"/>
                <w:sz w:val="20"/>
              </w:rPr>
            </w:pPr>
            <w:r w:rsidRPr="009156DF">
              <w:rPr>
                <w:rFonts w:ascii="Times New Roman" w:hAnsi="Times New Roman" w:eastAsia="Times New Roman"/>
                <w:b/>
                <w:bCs/>
                <w:color w:val="000000"/>
                <w:sz w:val="20"/>
                <w:vertAlign w:val="superscript"/>
              </w:rPr>
              <w:t>c</w:t>
            </w:r>
            <w:r w:rsidRPr="009156DF">
              <w:rPr>
                <w:rFonts w:ascii="Times New Roman" w:hAnsi="Times New Roman" w:eastAsia="Times New Roman"/>
                <w:b/>
                <w:bCs/>
                <w:color w:val="000000"/>
                <w:sz w:val="20"/>
              </w:rPr>
              <w:t xml:space="preserve"> </w:t>
            </w:r>
            <w:r w:rsidRPr="009156DF">
              <w:rPr>
                <w:rFonts w:ascii="Times New Roman" w:hAnsi="Times New Roman" w:eastAsia="Times New Roman"/>
                <w:bCs/>
                <w:color w:val="000000"/>
                <w:sz w:val="20"/>
              </w:rPr>
              <w:t xml:space="preserve">Se estima la ejecución de siete chapeas y siete limpiezas de rodajas a lo largo del turno de rotación. </w:t>
            </w:r>
          </w:p>
          <w:p w:rsidRPr="009156DF" w:rsidR="00AF7593" w:rsidP="00E14A1B" w:rsidRDefault="00AF7593" w14:paraId="6162343F" w14:textId="77777777">
            <w:pPr>
              <w:spacing w:after="0" w:line="240" w:lineRule="auto"/>
              <w:jc w:val="both"/>
              <w:rPr>
                <w:rFonts w:ascii="Times New Roman" w:hAnsi="Times New Roman" w:eastAsia="Times New Roman"/>
                <w:b/>
                <w:bCs/>
                <w:color w:val="000000"/>
                <w:sz w:val="20"/>
              </w:rPr>
            </w:pPr>
            <w:r w:rsidRPr="009156DF">
              <w:rPr>
                <w:rFonts w:ascii="Times New Roman" w:hAnsi="Times New Roman" w:eastAsia="Times New Roman"/>
                <w:b/>
                <w:bCs/>
                <w:color w:val="000000"/>
                <w:sz w:val="20"/>
                <w:vertAlign w:val="superscript"/>
              </w:rPr>
              <w:t>d</w:t>
            </w:r>
            <w:r w:rsidRPr="009156DF">
              <w:rPr>
                <w:rFonts w:ascii="Times New Roman" w:hAnsi="Times New Roman" w:eastAsia="Times New Roman"/>
                <w:b/>
                <w:bCs/>
                <w:color w:val="000000"/>
                <w:sz w:val="20"/>
              </w:rPr>
              <w:t xml:space="preserve"> </w:t>
            </w:r>
            <w:r w:rsidRPr="009156DF">
              <w:rPr>
                <w:rFonts w:ascii="Times New Roman" w:hAnsi="Times New Roman" w:eastAsia="Times New Roman"/>
                <w:bCs/>
                <w:color w:val="000000"/>
                <w:sz w:val="20"/>
              </w:rPr>
              <w:t>Algunas empresas aplican aproximadamente una dosis de cal cada dos años, iniciando a partir del año dos, lo que conlleva la aplicación de 5 dosis de cal a lo largo del turno.</w:t>
            </w:r>
            <w:r w:rsidRPr="009156DF">
              <w:rPr>
                <w:rFonts w:ascii="Times New Roman" w:hAnsi="Times New Roman" w:eastAsia="Times New Roman"/>
                <w:b/>
                <w:bCs/>
                <w:color w:val="000000"/>
                <w:sz w:val="20"/>
              </w:rPr>
              <w:t xml:space="preserve">  </w:t>
            </w:r>
          </w:p>
          <w:p w:rsidRPr="009156DF" w:rsidR="00AF7593" w:rsidP="00E14A1B" w:rsidRDefault="00AF7593" w14:paraId="0F7B30FA" w14:textId="77777777">
            <w:pPr>
              <w:spacing w:after="0" w:line="240" w:lineRule="auto"/>
              <w:jc w:val="both"/>
              <w:rPr>
                <w:rFonts w:ascii="Times New Roman" w:hAnsi="Times New Roman" w:eastAsia="Times New Roman"/>
                <w:b/>
                <w:bCs/>
                <w:color w:val="000000"/>
                <w:sz w:val="20"/>
              </w:rPr>
            </w:pPr>
            <w:proofErr w:type="spellStart"/>
            <w:r w:rsidRPr="009156DF">
              <w:rPr>
                <w:rFonts w:ascii="Times New Roman" w:hAnsi="Times New Roman" w:eastAsia="Times New Roman"/>
                <w:b/>
                <w:bCs/>
                <w:color w:val="000000"/>
                <w:sz w:val="20"/>
                <w:vertAlign w:val="superscript"/>
              </w:rPr>
              <w:t>e</w:t>
            </w:r>
            <w:proofErr w:type="spellEnd"/>
            <w:r w:rsidRPr="009156DF">
              <w:rPr>
                <w:rFonts w:ascii="Times New Roman" w:hAnsi="Times New Roman" w:eastAsia="Times New Roman"/>
                <w:b/>
                <w:bCs/>
                <w:color w:val="000000"/>
                <w:sz w:val="20"/>
              </w:rPr>
              <w:t xml:space="preserve"> </w:t>
            </w:r>
            <w:r w:rsidRPr="009156DF">
              <w:rPr>
                <w:rFonts w:ascii="Times New Roman" w:hAnsi="Times New Roman" w:eastAsia="Times New Roman"/>
                <w:bCs/>
                <w:color w:val="000000"/>
                <w:sz w:val="20"/>
              </w:rPr>
              <w:t>Se estima que en promedio se realizan seis aplicaciones de insecticida para el control preventivo y correctivo de zompopas.</w:t>
            </w:r>
            <w:r w:rsidRPr="009156DF">
              <w:rPr>
                <w:rFonts w:ascii="Times New Roman" w:hAnsi="Times New Roman" w:eastAsia="Times New Roman"/>
                <w:b/>
                <w:bCs/>
                <w:color w:val="000000"/>
                <w:sz w:val="20"/>
              </w:rPr>
              <w:t xml:space="preserve"> </w:t>
            </w:r>
          </w:p>
          <w:p w:rsidRPr="009156DF" w:rsidR="00AF7593" w:rsidP="00E14A1B" w:rsidRDefault="00AF7593" w14:paraId="0412A35E" w14:textId="77777777">
            <w:pPr>
              <w:spacing w:after="0" w:line="240" w:lineRule="auto"/>
              <w:jc w:val="both"/>
              <w:rPr>
                <w:rFonts w:ascii="Times New Roman" w:hAnsi="Times New Roman" w:eastAsia="Times New Roman"/>
                <w:bCs/>
                <w:color w:val="000000"/>
                <w:sz w:val="20"/>
              </w:rPr>
            </w:pPr>
            <w:r w:rsidRPr="009156DF">
              <w:rPr>
                <w:rFonts w:ascii="Times New Roman" w:hAnsi="Times New Roman" w:eastAsia="Times New Roman"/>
                <w:b/>
                <w:bCs/>
                <w:color w:val="000000"/>
                <w:sz w:val="20"/>
                <w:vertAlign w:val="superscript"/>
              </w:rPr>
              <w:t>f</w:t>
            </w:r>
            <w:r w:rsidRPr="009156DF">
              <w:rPr>
                <w:rFonts w:ascii="Times New Roman" w:hAnsi="Times New Roman" w:eastAsia="Times New Roman"/>
                <w:b/>
                <w:bCs/>
                <w:color w:val="000000"/>
                <w:sz w:val="20"/>
              </w:rPr>
              <w:t xml:space="preserve"> </w:t>
            </w:r>
            <w:r w:rsidRPr="009156DF">
              <w:rPr>
                <w:rFonts w:ascii="Times New Roman" w:hAnsi="Times New Roman" w:eastAsia="Times New Roman"/>
                <w:bCs/>
                <w:color w:val="000000"/>
                <w:sz w:val="20"/>
              </w:rPr>
              <w:t xml:space="preserve">Considera el curado de las podas, cuatro procesos de cirugía fitosanitaria y 10 fumigaciones.   </w:t>
            </w:r>
          </w:p>
          <w:p w:rsidRPr="009156DF" w:rsidR="00AF7593" w:rsidP="00E14A1B" w:rsidRDefault="00AF7593" w14:paraId="5A11F7A2" w14:textId="77777777">
            <w:pPr>
              <w:spacing w:after="0" w:line="240" w:lineRule="auto"/>
              <w:jc w:val="both"/>
              <w:rPr>
                <w:rFonts w:ascii="Times New Roman" w:hAnsi="Times New Roman" w:eastAsia="Times New Roman"/>
                <w:bCs/>
                <w:color w:val="000000"/>
                <w:sz w:val="20"/>
              </w:rPr>
            </w:pPr>
            <w:r w:rsidRPr="009156DF">
              <w:rPr>
                <w:rFonts w:ascii="Times New Roman" w:hAnsi="Times New Roman" w:eastAsia="Times New Roman"/>
                <w:b/>
                <w:bCs/>
                <w:color w:val="000000"/>
                <w:sz w:val="20"/>
                <w:vertAlign w:val="superscript"/>
              </w:rPr>
              <w:t>g</w:t>
            </w:r>
            <w:r w:rsidRPr="009156DF">
              <w:rPr>
                <w:rFonts w:ascii="Times New Roman" w:hAnsi="Times New Roman" w:eastAsia="Times New Roman"/>
                <w:b/>
                <w:bCs/>
                <w:color w:val="000000"/>
                <w:sz w:val="20"/>
              </w:rPr>
              <w:t xml:space="preserve"> </w:t>
            </w:r>
            <w:r w:rsidRPr="009156DF">
              <w:rPr>
                <w:rFonts w:ascii="Times New Roman" w:hAnsi="Times New Roman" w:eastAsia="Times New Roman"/>
                <w:bCs/>
                <w:color w:val="000000"/>
                <w:sz w:val="20"/>
              </w:rPr>
              <w:t xml:space="preserve">Considera que se realizan tres podas en el turno, con herramientas previamente desinfectadas. </w:t>
            </w:r>
          </w:p>
          <w:p w:rsidRPr="009156DF" w:rsidR="00AF7593" w:rsidP="00E14A1B" w:rsidRDefault="00AF7593" w14:paraId="7E55DB50" w14:textId="77777777">
            <w:pPr>
              <w:spacing w:after="0" w:line="240" w:lineRule="auto"/>
              <w:jc w:val="both"/>
              <w:rPr>
                <w:rFonts w:ascii="Times New Roman" w:hAnsi="Times New Roman" w:eastAsia="Times New Roman"/>
                <w:b/>
                <w:bCs/>
                <w:color w:val="000000"/>
              </w:rPr>
            </w:pPr>
            <w:r w:rsidRPr="009156DF">
              <w:rPr>
                <w:rFonts w:ascii="Times New Roman" w:hAnsi="Times New Roman" w:eastAsia="Times New Roman"/>
                <w:b/>
                <w:bCs/>
                <w:color w:val="000000"/>
                <w:sz w:val="20"/>
                <w:vertAlign w:val="superscript"/>
              </w:rPr>
              <w:t>h</w:t>
            </w:r>
            <w:r w:rsidRPr="009156DF">
              <w:rPr>
                <w:rFonts w:ascii="Times New Roman" w:hAnsi="Times New Roman" w:eastAsia="Times New Roman"/>
                <w:b/>
                <w:bCs/>
                <w:color w:val="000000"/>
                <w:sz w:val="20"/>
              </w:rPr>
              <w:t xml:space="preserve"> </w:t>
            </w:r>
            <w:r w:rsidRPr="009156DF">
              <w:rPr>
                <w:rFonts w:ascii="Times New Roman" w:hAnsi="Times New Roman" w:eastAsia="Times New Roman"/>
                <w:bCs/>
                <w:color w:val="000000"/>
                <w:sz w:val="20"/>
              </w:rPr>
              <w:t>Considera la ejecución de tres raleos, de los cuales se obtiene madera comercial, por lo que en cada raleo se realizan los procesos de volteo, arrastre, apilado, troceo, saneamiento y cargado.</w:t>
            </w:r>
            <w:r w:rsidRPr="009156DF">
              <w:rPr>
                <w:rFonts w:ascii="Times New Roman" w:hAnsi="Times New Roman" w:eastAsia="Times New Roman"/>
                <w:b/>
                <w:bCs/>
                <w:color w:val="000000"/>
                <w:sz w:val="20"/>
              </w:rPr>
              <w:t xml:space="preserve"> </w:t>
            </w:r>
          </w:p>
        </w:tc>
      </w:tr>
    </w:tbl>
    <w:p w:rsidRPr="009156DF" w:rsidR="00AF7593" w:rsidP="00E14A1B" w:rsidRDefault="00AF7593" w14:paraId="32B93E5E" w14:textId="77777777">
      <w:pPr>
        <w:spacing w:line="240" w:lineRule="auto"/>
        <w:jc w:val="center"/>
        <w:rPr>
          <w:rFonts w:ascii="Times New Roman" w:hAnsi="Times New Roman"/>
          <w:sz w:val="24"/>
          <w:szCs w:val="24"/>
        </w:rPr>
      </w:pPr>
    </w:p>
    <w:sectPr w:rsidRPr="009156DF" w:rsidR="00AF7593" w:rsidSect="00E47F28">
      <w:pgSz w:w="12240" w:h="15840" w:orient="portrait"/>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4424" w:rsidP="008107E8" w:rsidRDefault="001E4424" w14:paraId="41C128F2" w14:textId="77777777">
      <w:pPr>
        <w:spacing w:after="0" w:line="240" w:lineRule="auto"/>
      </w:pPr>
      <w:r>
        <w:separator/>
      </w:r>
    </w:p>
  </w:endnote>
  <w:endnote w:type="continuationSeparator" w:id="0">
    <w:p w:rsidR="001E4424" w:rsidP="008107E8" w:rsidRDefault="001E4424" w14:paraId="579CC4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6596" w:rsidRDefault="00BF6596" w14:paraId="3AF08EB5" w14:textId="40D89BCE">
    <w:pPr>
      <w:pStyle w:val="Piedepgina"/>
      <w:jc w:val="right"/>
    </w:pPr>
  </w:p>
  <w:p w:rsidR="00BF6596" w:rsidRDefault="00BF6596" w14:paraId="399F7B1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4424" w:rsidP="008107E8" w:rsidRDefault="001E4424" w14:paraId="59295141" w14:textId="77777777">
      <w:pPr>
        <w:spacing w:after="0" w:line="240" w:lineRule="auto"/>
      </w:pPr>
      <w:r>
        <w:separator/>
      </w:r>
    </w:p>
  </w:footnote>
  <w:footnote w:type="continuationSeparator" w:id="0">
    <w:p w:rsidR="001E4424" w:rsidP="008107E8" w:rsidRDefault="001E4424" w14:paraId="3D7C2D81" w14:textId="77777777">
      <w:pPr>
        <w:spacing w:after="0" w:line="240" w:lineRule="auto"/>
      </w:pPr>
      <w:r>
        <w:continuationSeparator/>
      </w:r>
    </w:p>
  </w:footnote>
  <w:footnote w:id="1">
    <w:p w:rsidRPr="002D0B9D" w:rsidR="00BF6596" w:rsidP="002D0B9D" w:rsidRDefault="00BF6596" w14:paraId="5CE41536" w14:textId="50255AC8">
      <w:pPr>
        <w:pStyle w:val="Textonotapie"/>
        <w:jc w:val="both"/>
        <w:rPr>
          <w:rFonts w:ascii="Times New Roman" w:hAnsi="Times New Roman"/>
          <w:color w:val="000000" w:themeColor="text1"/>
        </w:rPr>
      </w:pPr>
      <w:r w:rsidRPr="002D0B9D">
        <w:rPr>
          <w:rStyle w:val="Refdenotaalpie"/>
          <w:rFonts w:ascii="Times New Roman" w:hAnsi="Times New Roman"/>
          <w:color w:val="000000" w:themeColor="text1"/>
        </w:rPr>
        <w:footnoteRef/>
      </w:r>
      <w:r w:rsidRPr="002D0B9D">
        <w:rPr>
          <w:rFonts w:ascii="Times New Roman" w:hAnsi="Times New Roman"/>
          <w:color w:val="000000" w:themeColor="text1"/>
        </w:rPr>
        <w:t xml:space="preserve"> Ingeniero en ciencias forestales, consultor independiente; </w:t>
      </w:r>
      <w:hyperlink w:history="1" r:id="rId1">
        <w:r w:rsidRPr="002D0B9D">
          <w:rPr>
            <w:rStyle w:val="Hipervnculo"/>
            <w:rFonts w:ascii="Times New Roman" w:hAnsi="Times New Roman"/>
            <w:color w:val="000000" w:themeColor="text1"/>
            <w:u w:val="none"/>
          </w:rPr>
          <w:t>jh.solsla@gmail.com</w:t>
        </w:r>
      </w:hyperlink>
      <w:r w:rsidRPr="002D0B9D">
        <w:rPr>
          <w:rFonts w:ascii="Times New Roman" w:hAnsi="Times New Roman"/>
          <w:color w:val="000000" w:themeColor="text1"/>
        </w:rPr>
        <w:t xml:space="preserve">; </w:t>
      </w:r>
      <w:hyperlink w:history="1" r:id="rId2">
        <w:r w:rsidRPr="002D0B9D">
          <w:rPr>
            <w:rStyle w:val="Hipervnculo"/>
            <w:rFonts w:ascii="Times New Roman" w:hAnsi="Times New Roman"/>
            <w:color w:val="000000" w:themeColor="text1"/>
            <w:u w:val="none"/>
          </w:rPr>
          <w:t>https://orcid.org/0000-0001-9487-112X</w:t>
        </w:r>
      </w:hyperlink>
      <w:r w:rsidRPr="002D0B9D">
        <w:rPr>
          <w:rFonts w:ascii="Times New Roman" w:hAnsi="Times New Roman"/>
          <w:color w:val="000000" w:themeColor="text1"/>
        </w:rPr>
        <w:t xml:space="preserve"> </w:t>
      </w:r>
    </w:p>
  </w:footnote>
  <w:footnote w:id="2">
    <w:p w:rsidRPr="002D0B9D" w:rsidR="00BF6596" w:rsidP="002D0B9D" w:rsidRDefault="00BF6596" w14:paraId="1A34429B" w14:textId="1C471D3B">
      <w:pPr>
        <w:pStyle w:val="Textonotapie"/>
        <w:jc w:val="both"/>
        <w:rPr>
          <w:rFonts w:ascii="Times New Roman" w:hAnsi="Times New Roman"/>
          <w:color w:val="000000" w:themeColor="text1"/>
        </w:rPr>
      </w:pPr>
      <w:r w:rsidRPr="002D0B9D">
        <w:rPr>
          <w:rStyle w:val="Refdenotaalpie"/>
          <w:rFonts w:ascii="Times New Roman" w:hAnsi="Times New Roman"/>
          <w:color w:val="000000" w:themeColor="text1"/>
        </w:rPr>
        <w:footnoteRef/>
      </w:r>
      <w:r w:rsidRPr="002D0B9D">
        <w:rPr>
          <w:rFonts w:ascii="Times New Roman" w:hAnsi="Times New Roman"/>
          <w:color w:val="000000" w:themeColor="text1"/>
        </w:rPr>
        <w:t xml:space="preserve"> Académico, Escuela de Ciencias Ambientales e Instituto de Investigación y Servicios Ambientales, Universidad Nacional, Costa Rica; </w:t>
      </w:r>
      <w:hyperlink w:history="1" r:id="rId3">
        <w:r w:rsidRPr="002D0B9D">
          <w:rPr>
            <w:rStyle w:val="Hipervnculo"/>
            <w:rFonts w:ascii="Times New Roman" w:hAnsi="Times New Roman"/>
            <w:color w:val="000000" w:themeColor="text1"/>
            <w:u w:val="none"/>
          </w:rPr>
          <w:t>wfonseca@una.ac.cr</w:t>
        </w:r>
      </w:hyperlink>
      <w:r w:rsidRPr="002D0B9D">
        <w:rPr>
          <w:rFonts w:ascii="Times New Roman" w:hAnsi="Times New Roman"/>
          <w:color w:val="000000" w:themeColor="text1"/>
        </w:rPr>
        <w:t xml:space="preserve">;  </w:t>
      </w:r>
      <w:hyperlink w:history="1" r:id="rId4">
        <w:r w:rsidRPr="002D0B9D">
          <w:rPr>
            <w:rStyle w:val="Hipervnculo"/>
            <w:rFonts w:ascii="Times New Roman" w:hAnsi="Times New Roman"/>
            <w:color w:val="000000" w:themeColor="text1"/>
            <w:u w:val="none"/>
          </w:rPr>
          <w:t>https://orcid.org/0000-0002-4546-9035</w:t>
        </w:r>
      </w:hyperlink>
      <w:r w:rsidRPr="002D0B9D">
        <w:rPr>
          <w:rFonts w:ascii="Times New Roman" w:hAnsi="Times New Roman"/>
          <w:color w:val="000000" w:themeColor="text1"/>
        </w:rPr>
        <w:t xml:space="preserve"> </w:t>
      </w:r>
    </w:p>
  </w:footnote>
  <w:footnote w:id="3">
    <w:p w:rsidRPr="002D0B9D" w:rsidR="00BF6596" w:rsidP="002D0B9D" w:rsidRDefault="00BF6596" w14:paraId="0FD547FA" w14:textId="0464B97B">
      <w:pPr>
        <w:pStyle w:val="Textonotapie"/>
        <w:jc w:val="both"/>
        <w:rPr>
          <w:rFonts w:ascii="Times New Roman" w:hAnsi="Times New Roman"/>
          <w:color w:val="000000" w:themeColor="text1"/>
        </w:rPr>
      </w:pPr>
      <w:r w:rsidRPr="002D0B9D">
        <w:rPr>
          <w:rStyle w:val="Refdenotaalpie"/>
          <w:rFonts w:ascii="Times New Roman" w:hAnsi="Times New Roman"/>
          <w:color w:val="000000" w:themeColor="text1"/>
        </w:rPr>
        <w:footnoteRef/>
      </w:r>
      <w:r w:rsidRPr="002D0B9D">
        <w:rPr>
          <w:rFonts w:ascii="Times New Roman" w:hAnsi="Times New Roman"/>
          <w:color w:val="000000" w:themeColor="text1"/>
        </w:rPr>
        <w:t xml:space="preserve"> Consultor, Gestor de Silvicultura, Industria y Comercio, Oficina Nacional Forestal, Costa Rica; </w:t>
      </w:r>
      <w:hyperlink w:history="1" r:id="rId5">
        <w:r w:rsidRPr="002D0B9D">
          <w:rPr>
            <w:rStyle w:val="Hipervnculo"/>
            <w:rFonts w:ascii="Times New Roman" w:hAnsi="Times New Roman"/>
            <w:color w:val="000000" w:themeColor="text1"/>
            <w:u w:val="none"/>
          </w:rPr>
          <w:t>sugalde@oficinaforestalcr.org</w:t>
        </w:r>
      </w:hyperlink>
      <w:r w:rsidRPr="002D0B9D">
        <w:rPr>
          <w:rFonts w:ascii="Times New Roman" w:hAnsi="Times New Roman"/>
          <w:color w:val="000000" w:themeColor="text1"/>
        </w:rPr>
        <w:t xml:space="preserve">;  </w:t>
      </w:r>
      <w:hyperlink w:history="1" r:id="rId6">
        <w:r w:rsidRPr="002D0B9D">
          <w:rPr>
            <w:rStyle w:val="Hipervnculo"/>
            <w:rFonts w:ascii="Times New Roman" w:hAnsi="Times New Roman"/>
            <w:color w:val="000000" w:themeColor="text1"/>
            <w:u w:val="none"/>
          </w:rPr>
          <w:t>https://orcid.org/0000-0002-8620-1107</w:t>
        </w:r>
      </w:hyperlink>
      <w:r w:rsidRPr="002D0B9D">
        <w:rPr>
          <w:rFonts w:ascii="Times New Roman" w:hAnsi="Times New Roman"/>
          <w:color w:val="000000" w:themeColor="text1"/>
        </w:rPr>
        <w:t xml:space="preserve"> </w:t>
      </w:r>
    </w:p>
  </w:footnote>
  <w:footnote w:id="4">
    <w:p w:rsidRPr="002D0B9D" w:rsidR="00BF6596" w:rsidP="002D0B9D" w:rsidRDefault="00BF6596" w14:paraId="23A3C04E" w14:textId="32B9E544">
      <w:pPr>
        <w:pStyle w:val="Textonotapie"/>
        <w:jc w:val="both"/>
        <w:rPr>
          <w:color w:val="000000" w:themeColor="text1"/>
        </w:rPr>
      </w:pPr>
      <w:r w:rsidRPr="002D0B9D">
        <w:rPr>
          <w:rStyle w:val="Refdenotaalpie"/>
          <w:rFonts w:ascii="Times New Roman" w:hAnsi="Times New Roman"/>
          <w:color w:val="000000" w:themeColor="text1"/>
        </w:rPr>
        <w:footnoteRef/>
      </w:r>
      <w:r w:rsidRPr="002D0B9D">
        <w:rPr>
          <w:rFonts w:ascii="Times New Roman" w:hAnsi="Times New Roman"/>
          <w:color w:val="000000" w:themeColor="text1"/>
        </w:rPr>
        <w:t xml:space="preserve"> Académico, Escuela de Ciencias Ambientales, Universidad Nacional, Costa Rica; </w:t>
      </w:r>
      <w:hyperlink w:history="1" r:id="rId7">
        <w:r w:rsidRPr="002D0B9D">
          <w:rPr>
            <w:rStyle w:val="Hipervnculo"/>
            <w:rFonts w:ascii="Times New Roman" w:hAnsi="Times New Roman"/>
            <w:color w:val="000000" w:themeColor="text1"/>
            <w:u w:val="none"/>
          </w:rPr>
          <w:t>federico.alice.guier@una.ac.cr</w:t>
        </w:r>
      </w:hyperlink>
      <w:r w:rsidRPr="002D0B9D">
        <w:rPr>
          <w:rFonts w:ascii="Times New Roman" w:hAnsi="Times New Roman"/>
          <w:color w:val="000000" w:themeColor="text1"/>
        </w:rPr>
        <w:t xml:space="preserve">; </w:t>
      </w:r>
      <w:hyperlink w:history="1" r:id="rId8">
        <w:r w:rsidRPr="002D0B9D">
          <w:rPr>
            <w:rStyle w:val="Hipervnculo"/>
            <w:rFonts w:ascii="Times New Roman" w:hAnsi="Times New Roman"/>
            <w:color w:val="000000" w:themeColor="text1"/>
            <w:u w:val="none"/>
          </w:rPr>
          <w:t>https://orcid.org/0000-0002-6155-0562</w:t>
        </w:r>
      </w:hyperlink>
      <w:r w:rsidRPr="002D0B9D">
        <w:rPr>
          <w:rFonts w:ascii="Times New Roman" w:hAnsi="Times New Roman"/>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E650E5"/>
    <w:multiLevelType w:val="hybridMultilevel"/>
    <w:tmpl w:val="535C8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34397"/>
    <w:multiLevelType w:val="hybridMultilevel"/>
    <w:tmpl w:val="535C8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B06C6"/>
    <w:multiLevelType w:val="multilevel"/>
    <w:tmpl w:val="11C27F8E"/>
    <w:lvl w:ilvl="0">
      <w:start w:val="3"/>
      <w:numFmt w:val="decimal"/>
      <w:lvlText w:val="%1."/>
      <w:lvlJc w:val="left"/>
      <w:pPr>
        <w:ind w:left="84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9C95FE0"/>
    <w:multiLevelType w:val="multilevel"/>
    <w:tmpl w:val="D1DEAFE2"/>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5">
    <w:abstractNumId w:val="4"/>
  </w:num>
  <w:num w:numId="1">
    <w:abstractNumId w:val="1"/>
  </w:num>
  <w:num w:numId="2">
    <w:abstractNumId w:val="2"/>
  </w:num>
  <w:num w:numId="3">
    <w:abstractNumId w:val="3"/>
  </w:num>
  <w:num w:numId="4">
    <w:abstractNumId w:val="0"/>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E8"/>
    <w:rsid w:val="00005F34"/>
    <w:rsid w:val="000100CA"/>
    <w:rsid w:val="00010B07"/>
    <w:rsid w:val="00010CDA"/>
    <w:rsid w:val="00014203"/>
    <w:rsid w:val="00015291"/>
    <w:rsid w:val="00021407"/>
    <w:rsid w:val="000215FC"/>
    <w:rsid w:val="000230C0"/>
    <w:rsid w:val="00031DE5"/>
    <w:rsid w:val="00033F8E"/>
    <w:rsid w:val="00035E91"/>
    <w:rsid w:val="00045E6A"/>
    <w:rsid w:val="00047C6F"/>
    <w:rsid w:val="00064768"/>
    <w:rsid w:val="00065A15"/>
    <w:rsid w:val="0007191D"/>
    <w:rsid w:val="000736BB"/>
    <w:rsid w:val="00076002"/>
    <w:rsid w:val="000801FC"/>
    <w:rsid w:val="00081944"/>
    <w:rsid w:val="00087E36"/>
    <w:rsid w:val="00090F39"/>
    <w:rsid w:val="00092BD7"/>
    <w:rsid w:val="00093D7B"/>
    <w:rsid w:val="00096BA4"/>
    <w:rsid w:val="000A0A27"/>
    <w:rsid w:val="000A2D91"/>
    <w:rsid w:val="000A3390"/>
    <w:rsid w:val="000A52EC"/>
    <w:rsid w:val="000B1D6E"/>
    <w:rsid w:val="000B2D38"/>
    <w:rsid w:val="000B41A7"/>
    <w:rsid w:val="000B41B9"/>
    <w:rsid w:val="000B4E0A"/>
    <w:rsid w:val="000B5AA6"/>
    <w:rsid w:val="000C07ED"/>
    <w:rsid w:val="000C391A"/>
    <w:rsid w:val="000C7D27"/>
    <w:rsid w:val="000D1067"/>
    <w:rsid w:val="000D1DBC"/>
    <w:rsid w:val="000D48FF"/>
    <w:rsid w:val="000D5DF9"/>
    <w:rsid w:val="000D5E8B"/>
    <w:rsid w:val="000D6F1D"/>
    <w:rsid w:val="000E2891"/>
    <w:rsid w:val="000E2CBC"/>
    <w:rsid w:val="000F08A6"/>
    <w:rsid w:val="000F204F"/>
    <w:rsid w:val="000F369F"/>
    <w:rsid w:val="000F4D6C"/>
    <w:rsid w:val="000F6E2A"/>
    <w:rsid w:val="00101D5E"/>
    <w:rsid w:val="00105C96"/>
    <w:rsid w:val="00106D79"/>
    <w:rsid w:val="001125EF"/>
    <w:rsid w:val="0011651B"/>
    <w:rsid w:val="001227E2"/>
    <w:rsid w:val="0012306D"/>
    <w:rsid w:val="00124AD6"/>
    <w:rsid w:val="00124B6E"/>
    <w:rsid w:val="00124D2C"/>
    <w:rsid w:val="001254C2"/>
    <w:rsid w:val="00125D18"/>
    <w:rsid w:val="00126458"/>
    <w:rsid w:val="00127D66"/>
    <w:rsid w:val="00132739"/>
    <w:rsid w:val="00133F76"/>
    <w:rsid w:val="0013490F"/>
    <w:rsid w:val="00135654"/>
    <w:rsid w:val="00136160"/>
    <w:rsid w:val="001378AF"/>
    <w:rsid w:val="0014563C"/>
    <w:rsid w:val="001467FD"/>
    <w:rsid w:val="001500C6"/>
    <w:rsid w:val="001608E3"/>
    <w:rsid w:val="00163390"/>
    <w:rsid w:val="001655BE"/>
    <w:rsid w:val="00167524"/>
    <w:rsid w:val="00172227"/>
    <w:rsid w:val="00174EA0"/>
    <w:rsid w:val="00184606"/>
    <w:rsid w:val="00186420"/>
    <w:rsid w:val="00195767"/>
    <w:rsid w:val="00195B7F"/>
    <w:rsid w:val="00195D24"/>
    <w:rsid w:val="001960FD"/>
    <w:rsid w:val="0019747B"/>
    <w:rsid w:val="001A4456"/>
    <w:rsid w:val="001A5018"/>
    <w:rsid w:val="001B05FA"/>
    <w:rsid w:val="001B0E93"/>
    <w:rsid w:val="001B491F"/>
    <w:rsid w:val="001B6319"/>
    <w:rsid w:val="001C0120"/>
    <w:rsid w:val="001C3FB9"/>
    <w:rsid w:val="001D02FA"/>
    <w:rsid w:val="001D06B1"/>
    <w:rsid w:val="001D225B"/>
    <w:rsid w:val="001D3FFE"/>
    <w:rsid w:val="001D5C45"/>
    <w:rsid w:val="001D6958"/>
    <w:rsid w:val="001E10D8"/>
    <w:rsid w:val="001E1E0C"/>
    <w:rsid w:val="001E290B"/>
    <w:rsid w:val="001E4424"/>
    <w:rsid w:val="001E6CE5"/>
    <w:rsid w:val="001F21AC"/>
    <w:rsid w:val="001F6716"/>
    <w:rsid w:val="002004F8"/>
    <w:rsid w:val="0020351A"/>
    <w:rsid w:val="00206F20"/>
    <w:rsid w:val="002073E9"/>
    <w:rsid w:val="00214F89"/>
    <w:rsid w:val="00223937"/>
    <w:rsid w:val="00225AC0"/>
    <w:rsid w:val="002278DC"/>
    <w:rsid w:val="002346E4"/>
    <w:rsid w:val="0023704F"/>
    <w:rsid w:val="00237A69"/>
    <w:rsid w:val="00240127"/>
    <w:rsid w:val="00242499"/>
    <w:rsid w:val="00243EB0"/>
    <w:rsid w:val="00250B49"/>
    <w:rsid w:val="00250BF3"/>
    <w:rsid w:val="002517F2"/>
    <w:rsid w:val="002523AD"/>
    <w:rsid w:val="0025533B"/>
    <w:rsid w:val="002569F3"/>
    <w:rsid w:val="00264FD3"/>
    <w:rsid w:val="00270A31"/>
    <w:rsid w:val="002738C2"/>
    <w:rsid w:val="00277725"/>
    <w:rsid w:val="002810BD"/>
    <w:rsid w:val="002816BA"/>
    <w:rsid w:val="00287333"/>
    <w:rsid w:val="002877B6"/>
    <w:rsid w:val="002A29A6"/>
    <w:rsid w:val="002A68D8"/>
    <w:rsid w:val="002B1525"/>
    <w:rsid w:val="002B2190"/>
    <w:rsid w:val="002B2C1D"/>
    <w:rsid w:val="002B753D"/>
    <w:rsid w:val="002C1060"/>
    <w:rsid w:val="002C184C"/>
    <w:rsid w:val="002C3E67"/>
    <w:rsid w:val="002D0B9D"/>
    <w:rsid w:val="002D1107"/>
    <w:rsid w:val="002D382B"/>
    <w:rsid w:val="002D6396"/>
    <w:rsid w:val="002D6C30"/>
    <w:rsid w:val="002E066F"/>
    <w:rsid w:val="002E103B"/>
    <w:rsid w:val="002E1970"/>
    <w:rsid w:val="002E4149"/>
    <w:rsid w:val="002F0086"/>
    <w:rsid w:val="002F120D"/>
    <w:rsid w:val="002F1303"/>
    <w:rsid w:val="002F319A"/>
    <w:rsid w:val="003079EF"/>
    <w:rsid w:val="00314A25"/>
    <w:rsid w:val="00317807"/>
    <w:rsid w:val="003178EA"/>
    <w:rsid w:val="0032143A"/>
    <w:rsid w:val="003224EF"/>
    <w:rsid w:val="00322570"/>
    <w:rsid w:val="003242BF"/>
    <w:rsid w:val="00324924"/>
    <w:rsid w:val="00326023"/>
    <w:rsid w:val="003268A9"/>
    <w:rsid w:val="00326BF6"/>
    <w:rsid w:val="00326EAD"/>
    <w:rsid w:val="003303B9"/>
    <w:rsid w:val="003316BD"/>
    <w:rsid w:val="003317CF"/>
    <w:rsid w:val="003324F0"/>
    <w:rsid w:val="00333C0F"/>
    <w:rsid w:val="0034026E"/>
    <w:rsid w:val="003409DF"/>
    <w:rsid w:val="00342827"/>
    <w:rsid w:val="00343693"/>
    <w:rsid w:val="00347BDB"/>
    <w:rsid w:val="00347CE9"/>
    <w:rsid w:val="00351B69"/>
    <w:rsid w:val="00354594"/>
    <w:rsid w:val="0036567F"/>
    <w:rsid w:val="00365E3D"/>
    <w:rsid w:val="00371289"/>
    <w:rsid w:val="00377A32"/>
    <w:rsid w:val="003842AB"/>
    <w:rsid w:val="0038527C"/>
    <w:rsid w:val="00391089"/>
    <w:rsid w:val="00392089"/>
    <w:rsid w:val="003921CA"/>
    <w:rsid w:val="00393AC5"/>
    <w:rsid w:val="0039723B"/>
    <w:rsid w:val="003A47B3"/>
    <w:rsid w:val="003A796B"/>
    <w:rsid w:val="003A7B34"/>
    <w:rsid w:val="003B01E9"/>
    <w:rsid w:val="003B47E4"/>
    <w:rsid w:val="003B7982"/>
    <w:rsid w:val="003C07CB"/>
    <w:rsid w:val="003C1BB0"/>
    <w:rsid w:val="003C1BC4"/>
    <w:rsid w:val="003C264F"/>
    <w:rsid w:val="003C300C"/>
    <w:rsid w:val="003C30FA"/>
    <w:rsid w:val="003C33AF"/>
    <w:rsid w:val="003C5A03"/>
    <w:rsid w:val="003C644B"/>
    <w:rsid w:val="003C6887"/>
    <w:rsid w:val="003D0D73"/>
    <w:rsid w:val="003D1124"/>
    <w:rsid w:val="003D19FC"/>
    <w:rsid w:val="003D6B98"/>
    <w:rsid w:val="003E216C"/>
    <w:rsid w:val="003E4A28"/>
    <w:rsid w:val="003E72DB"/>
    <w:rsid w:val="003F1600"/>
    <w:rsid w:val="0040129E"/>
    <w:rsid w:val="004041B2"/>
    <w:rsid w:val="004070B5"/>
    <w:rsid w:val="00407476"/>
    <w:rsid w:val="004107C7"/>
    <w:rsid w:val="00412912"/>
    <w:rsid w:val="00416D24"/>
    <w:rsid w:val="00421A65"/>
    <w:rsid w:val="00424A6A"/>
    <w:rsid w:val="00425767"/>
    <w:rsid w:val="0042720E"/>
    <w:rsid w:val="00427A78"/>
    <w:rsid w:val="00432D96"/>
    <w:rsid w:val="00435CB3"/>
    <w:rsid w:val="004467A5"/>
    <w:rsid w:val="00447E35"/>
    <w:rsid w:val="00450E06"/>
    <w:rsid w:val="00453856"/>
    <w:rsid w:val="00454E0B"/>
    <w:rsid w:val="004561E7"/>
    <w:rsid w:val="0047026D"/>
    <w:rsid w:val="00472210"/>
    <w:rsid w:val="00480417"/>
    <w:rsid w:val="00482876"/>
    <w:rsid w:val="004840C3"/>
    <w:rsid w:val="00485003"/>
    <w:rsid w:val="00492D7F"/>
    <w:rsid w:val="004A02EB"/>
    <w:rsid w:val="004A0D69"/>
    <w:rsid w:val="004A0D7E"/>
    <w:rsid w:val="004A4C43"/>
    <w:rsid w:val="004A79CF"/>
    <w:rsid w:val="004B2E12"/>
    <w:rsid w:val="004B32F0"/>
    <w:rsid w:val="004B3BD4"/>
    <w:rsid w:val="004B4F9B"/>
    <w:rsid w:val="004C29B0"/>
    <w:rsid w:val="004C39A4"/>
    <w:rsid w:val="004D0CD7"/>
    <w:rsid w:val="004D7954"/>
    <w:rsid w:val="004E0E4C"/>
    <w:rsid w:val="004E2FA8"/>
    <w:rsid w:val="004E73AF"/>
    <w:rsid w:val="004F1F67"/>
    <w:rsid w:val="004F4B6C"/>
    <w:rsid w:val="005008CB"/>
    <w:rsid w:val="00501ED8"/>
    <w:rsid w:val="00502D34"/>
    <w:rsid w:val="00511052"/>
    <w:rsid w:val="00511481"/>
    <w:rsid w:val="0051405C"/>
    <w:rsid w:val="00517974"/>
    <w:rsid w:val="00520D10"/>
    <w:rsid w:val="00523611"/>
    <w:rsid w:val="00525619"/>
    <w:rsid w:val="005279F9"/>
    <w:rsid w:val="005355EF"/>
    <w:rsid w:val="00535AC0"/>
    <w:rsid w:val="00536C05"/>
    <w:rsid w:val="0053787D"/>
    <w:rsid w:val="00542F53"/>
    <w:rsid w:val="00544753"/>
    <w:rsid w:val="00544B17"/>
    <w:rsid w:val="0055187E"/>
    <w:rsid w:val="00553F40"/>
    <w:rsid w:val="00554E66"/>
    <w:rsid w:val="00562F69"/>
    <w:rsid w:val="00563D08"/>
    <w:rsid w:val="00567F92"/>
    <w:rsid w:val="00572D02"/>
    <w:rsid w:val="00574B91"/>
    <w:rsid w:val="00580697"/>
    <w:rsid w:val="00580F5E"/>
    <w:rsid w:val="00582F97"/>
    <w:rsid w:val="00583A30"/>
    <w:rsid w:val="005928B4"/>
    <w:rsid w:val="00596A25"/>
    <w:rsid w:val="005A092E"/>
    <w:rsid w:val="005A6E24"/>
    <w:rsid w:val="005B1200"/>
    <w:rsid w:val="005B3D09"/>
    <w:rsid w:val="005B5339"/>
    <w:rsid w:val="005B65E0"/>
    <w:rsid w:val="005B6C59"/>
    <w:rsid w:val="005C0447"/>
    <w:rsid w:val="005C7197"/>
    <w:rsid w:val="005D177D"/>
    <w:rsid w:val="005D25F2"/>
    <w:rsid w:val="005D7A18"/>
    <w:rsid w:val="005E062C"/>
    <w:rsid w:val="005E1A85"/>
    <w:rsid w:val="005F005C"/>
    <w:rsid w:val="005F136F"/>
    <w:rsid w:val="005F7DCF"/>
    <w:rsid w:val="00615E26"/>
    <w:rsid w:val="0061774B"/>
    <w:rsid w:val="00620A92"/>
    <w:rsid w:val="006227CF"/>
    <w:rsid w:val="00630193"/>
    <w:rsid w:val="00630371"/>
    <w:rsid w:val="00634E5C"/>
    <w:rsid w:val="00634FCA"/>
    <w:rsid w:val="006351A7"/>
    <w:rsid w:val="00637905"/>
    <w:rsid w:val="0063797A"/>
    <w:rsid w:val="00641295"/>
    <w:rsid w:val="0064170B"/>
    <w:rsid w:val="00642A9C"/>
    <w:rsid w:val="00642D3F"/>
    <w:rsid w:val="0064368E"/>
    <w:rsid w:val="00645027"/>
    <w:rsid w:val="00646479"/>
    <w:rsid w:val="00646CF4"/>
    <w:rsid w:val="0065184E"/>
    <w:rsid w:val="00651FC3"/>
    <w:rsid w:val="00652407"/>
    <w:rsid w:val="00652929"/>
    <w:rsid w:val="00652A7F"/>
    <w:rsid w:val="00653DBB"/>
    <w:rsid w:val="00653DD0"/>
    <w:rsid w:val="006549CC"/>
    <w:rsid w:val="00656A54"/>
    <w:rsid w:val="00657378"/>
    <w:rsid w:val="00660AD2"/>
    <w:rsid w:val="00662C98"/>
    <w:rsid w:val="00670162"/>
    <w:rsid w:val="00672FD8"/>
    <w:rsid w:val="00681EEB"/>
    <w:rsid w:val="00690C7E"/>
    <w:rsid w:val="0069238E"/>
    <w:rsid w:val="00696E55"/>
    <w:rsid w:val="006A5D14"/>
    <w:rsid w:val="006B08D0"/>
    <w:rsid w:val="006B2BCB"/>
    <w:rsid w:val="006B3065"/>
    <w:rsid w:val="006B468D"/>
    <w:rsid w:val="006B4E18"/>
    <w:rsid w:val="006B79C5"/>
    <w:rsid w:val="006C0409"/>
    <w:rsid w:val="006C2203"/>
    <w:rsid w:val="006C2BD3"/>
    <w:rsid w:val="006C549C"/>
    <w:rsid w:val="006C66D0"/>
    <w:rsid w:val="006D6056"/>
    <w:rsid w:val="006D68CC"/>
    <w:rsid w:val="006D6AFF"/>
    <w:rsid w:val="006E1D75"/>
    <w:rsid w:val="006E405C"/>
    <w:rsid w:val="006E415A"/>
    <w:rsid w:val="006E6491"/>
    <w:rsid w:val="006F1527"/>
    <w:rsid w:val="006F1FCA"/>
    <w:rsid w:val="006F4C57"/>
    <w:rsid w:val="006F748F"/>
    <w:rsid w:val="00704B38"/>
    <w:rsid w:val="007075F7"/>
    <w:rsid w:val="00710607"/>
    <w:rsid w:val="00710758"/>
    <w:rsid w:val="00710F90"/>
    <w:rsid w:val="00714307"/>
    <w:rsid w:val="00714CEC"/>
    <w:rsid w:val="0071580F"/>
    <w:rsid w:val="00715AD2"/>
    <w:rsid w:val="00716F89"/>
    <w:rsid w:val="00724F95"/>
    <w:rsid w:val="007268EB"/>
    <w:rsid w:val="007318A2"/>
    <w:rsid w:val="007322E3"/>
    <w:rsid w:val="00732D08"/>
    <w:rsid w:val="007337B6"/>
    <w:rsid w:val="00735EA1"/>
    <w:rsid w:val="00746414"/>
    <w:rsid w:val="00747AB8"/>
    <w:rsid w:val="00747EB3"/>
    <w:rsid w:val="00750AB6"/>
    <w:rsid w:val="007562EB"/>
    <w:rsid w:val="00763BDF"/>
    <w:rsid w:val="00772324"/>
    <w:rsid w:val="00775068"/>
    <w:rsid w:val="00777345"/>
    <w:rsid w:val="00780C69"/>
    <w:rsid w:val="00783734"/>
    <w:rsid w:val="007848E9"/>
    <w:rsid w:val="00787B06"/>
    <w:rsid w:val="0079687F"/>
    <w:rsid w:val="00796C65"/>
    <w:rsid w:val="007A1E4C"/>
    <w:rsid w:val="007A2786"/>
    <w:rsid w:val="007A2E58"/>
    <w:rsid w:val="007A6C53"/>
    <w:rsid w:val="007B080F"/>
    <w:rsid w:val="007B35E5"/>
    <w:rsid w:val="007B3FD6"/>
    <w:rsid w:val="007B7686"/>
    <w:rsid w:val="007C442F"/>
    <w:rsid w:val="007C5045"/>
    <w:rsid w:val="007C7F69"/>
    <w:rsid w:val="007D0353"/>
    <w:rsid w:val="007D18D2"/>
    <w:rsid w:val="007D38F8"/>
    <w:rsid w:val="007E244A"/>
    <w:rsid w:val="007E3ABE"/>
    <w:rsid w:val="007F7137"/>
    <w:rsid w:val="008107E8"/>
    <w:rsid w:val="008111C2"/>
    <w:rsid w:val="008115CE"/>
    <w:rsid w:val="00816F63"/>
    <w:rsid w:val="008173D8"/>
    <w:rsid w:val="00822819"/>
    <w:rsid w:val="00825437"/>
    <w:rsid w:val="00831FB9"/>
    <w:rsid w:val="008412A6"/>
    <w:rsid w:val="008419C1"/>
    <w:rsid w:val="0084209B"/>
    <w:rsid w:val="008424F9"/>
    <w:rsid w:val="008507A1"/>
    <w:rsid w:val="00856AE1"/>
    <w:rsid w:val="008609FD"/>
    <w:rsid w:val="00860DE1"/>
    <w:rsid w:val="0086133A"/>
    <w:rsid w:val="00861CCE"/>
    <w:rsid w:val="008628AA"/>
    <w:rsid w:val="00864E7B"/>
    <w:rsid w:val="0086669A"/>
    <w:rsid w:val="00866C25"/>
    <w:rsid w:val="008702A4"/>
    <w:rsid w:val="00871746"/>
    <w:rsid w:val="008719E8"/>
    <w:rsid w:val="00881A31"/>
    <w:rsid w:val="008830DA"/>
    <w:rsid w:val="00883326"/>
    <w:rsid w:val="00883959"/>
    <w:rsid w:val="008839EE"/>
    <w:rsid w:val="00884D98"/>
    <w:rsid w:val="00891ECA"/>
    <w:rsid w:val="008933BA"/>
    <w:rsid w:val="008B1F62"/>
    <w:rsid w:val="008B4F12"/>
    <w:rsid w:val="008B707E"/>
    <w:rsid w:val="008B71F5"/>
    <w:rsid w:val="008B7633"/>
    <w:rsid w:val="008C57DA"/>
    <w:rsid w:val="008D0AB7"/>
    <w:rsid w:val="008D4598"/>
    <w:rsid w:val="008E035F"/>
    <w:rsid w:val="008E1B3A"/>
    <w:rsid w:val="008E228E"/>
    <w:rsid w:val="008E2C3D"/>
    <w:rsid w:val="008E4F78"/>
    <w:rsid w:val="008F3425"/>
    <w:rsid w:val="00900735"/>
    <w:rsid w:val="00901181"/>
    <w:rsid w:val="00904849"/>
    <w:rsid w:val="00904D3C"/>
    <w:rsid w:val="009073BC"/>
    <w:rsid w:val="00907CEF"/>
    <w:rsid w:val="00910020"/>
    <w:rsid w:val="00911A3E"/>
    <w:rsid w:val="009129AB"/>
    <w:rsid w:val="00914502"/>
    <w:rsid w:val="009147B6"/>
    <w:rsid w:val="009156DF"/>
    <w:rsid w:val="00917C21"/>
    <w:rsid w:val="00921C1E"/>
    <w:rsid w:val="00925429"/>
    <w:rsid w:val="00931B74"/>
    <w:rsid w:val="00933472"/>
    <w:rsid w:val="009339D0"/>
    <w:rsid w:val="009359CC"/>
    <w:rsid w:val="00935B72"/>
    <w:rsid w:val="009373A3"/>
    <w:rsid w:val="00942095"/>
    <w:rsid w:val="0094303D"/>
    <w:rsid w:val="00943E32"/>
    <w:rsid w:val="00944AB7"/>
    <w:rsid w:val="00945C31"/>
    <w:rsid w:val="00952061"/>
    <w:rsid w:val="00955FE2"/>
    <w:rsid w:val="00960674"/>
    <w:rsid w:val="009617E4"/>
    <w:rsid w:val="00961FAF"/>
    <w:rsid w:val="00965674"/>
    <w:rsid w:val="009666B4"/>
    <w:rsid w:val="009722EB"/>
    <w:rsid w:val="009734AB"/>
    <w:rsid w:val="009736E4"/>
    <w:rsid w:val="0097640C"/>
    <w:rsid w:val="00976EEE"/>
    <w:rsid w:val="009770FE"/>
    <w:rsid w:val="009800DD"/>
    <w:rsid w:val="00984D99"/>
    <w:rsid w:val="0098534B"/>
    <w:rsid w:val="009916AF"/>
    <w:rsid w:val="0099250B"/>
    <w:rsid w:val="00993FB1"/>
    <w:rsid w:val="0099477B"/>
    <w:rsid w:val="009A05D6"/>
    <w:rsid w:val="009A4F18"/>
    <w:rsid w:val="009A6203"/>
    <w:rsid w:val="009B2AC8"/>
    <w:rsid w:val="009B6CDE"/>
    <w:rsid w:val="009B7EF3"/>
    <w:rsid w:val="009C0ECD"/>
    <w:rsid w:val="009C225E"/>
    <w:rsid w:val="009D56F5"/>
    <w:rsid w:val="009D7792"/>
    <w:rsid w:val="009E0880"/>
    <w:rsid w:val="009E2820"/>
    <w:rsid w:val="009E6735"/>
    <w:rsid w:val="009E6E58"/>
    <w:rsid w:val="009F39A1"/>
    <w:rsid w:val="009F49DF"/>
    <w:rsid w:val="009F7F63"/>
    <w:rsid w:val="00A01138"/>
    <w:rsid w:val="00A01650"/>
    <w:rsid w:val="00A02985"/>
    <w:rsid w:val="00A04DE6"/>
    <w:rsid w:val="00A06E0C"/>
    <w:rsid w:val="00A0773A"/>
    <w:rsid w:val="00A20D3E"/>
    <w:rsid w:val="00A2249F"/>
    <w:rsid w:val="00A23864"/>
    <w:rsid w:val="00A2586B"/>
    <w:rsid w:val="00A33FFA"/>
    <w:rsid w:val="00A34637"/>
    <w:rsid w:val="00A40557"/>
    <w:rsid w:val="00A41CEB"/>
    <w:rsid w:val="00A41FDB"/>
    <w:rsid w:val="00A44CBA"/>
    <w:rsid w:val="00A4555D"/>
    <w:rsid w:val="00A50605"/>
    <w:rsid w:val="00A54D3D"/>
    <w:rsid w:val="00A61491"/>
    <w:rsid w:val="00A63706"/>
    <w:rsid w:val="00A673D8"/>
    <w:rsid w:val="00A70392"/>
    <w:rsid w:val="00A71005"/>
    <w:rsid w:val="00A71E76"/>
    <w:rsid w:val="00A73330"/>
    <w:rsid w:val="00A735F9"/>
    <w:rsid w:val="00A74E2F"/>
    <w:rsid w:val="00A7584C"/>
    <w:rsid w:val="00A75944"/>
    <w:rsid w:val="00A76E0B"/>
    <w:rsid w:val="00A774BE"/>
    <w:rsid w:val="00A8076C"/>
    <w:rsid w:val="00A811BC"/>
    <w:rsid w:val="00A81C7C"/>
    <w:rsid w:val="00A839B4"/>
    <w:rsid w:val="00A85652"/>
    <w:rsid w:val="00A911BC"/>
    <w:rsid w:val="00A914F6"/>
    <w:rsid w:val="00A917C4"/>
    <w:rsid w:val="00A93366"/>
    <w:rsid w:val="00A93AA5"/>
    <w:rsid w:val="00A94F35"/>
    <w:rsid w:val="00AA1A20"/>
    <w:rsid w:val="00AA1D04"/>
    <w:rsid w:val="00AA64EB"/>
    <w:rsid w:val="00AB0D41"/>
    <w:rsid w:val="00AB4528"/>
    <w:rsid w:val="00AB4F78"/>
    <w:rsid w:val="00AB69F6"/>
    <w:rsid w:val="00AC1FC4"/>
    <w:rsid w:val="00AD4B46"/>
    <w:rsid w:val="00AD4C30"/>
    <w:rsid w:val="00AD770C"/>
    <w:rsid w:val="00AD7DB1"/>
    <w:rsid w:val="00AE36EF"/>
    <w:rsid w:val="00AE49CE"/>
    <w:rsid w:val="00AE5224"/>
    <w:rsid w:val="00AE7D3C"/>
    <w:rsid w:val="00AF3C41"/>
    <w:rsid w:val="00AF4697"/>
    <w:rsid w:val="00AF4C9B"/>
    <w:rsid w:val="00AF4F04"/>
    <w:rsid w:val="00AF7593"/>
    <w:rsid w:val="00AF7B97"/>
    <w:rsid w:val="00B00744"/>
    <w:rsid w:val="00B02EB2"/>
    <w:rsid w:val="00B030FF"/>
    <w:rsid w:val="00B0609A"/>
    <w:rsid w:val="00B064EB"/>
    <w:rsid w:val="00B119BD"/>
    <w:rsid w:val="00B20CCA"/>
    <w:rsid w:val="00B213EB"/>
    <w:rsid w:val="00B239D6"/>
    <w:rsid w:val="00B25228"/>
    <w:rsid w:val="00B27293"/>
    <w:rsid w:val="00B35B8E"/>
    <w:rsid w:val="00B36670"/>
    <w:rsid w:val="00B36D45"/>
    <w:rsid w:val="00B4256F"/>
    <w:rsid w:val="00B429AE"/>
    <w:rsid w:val="00B50125"/>
    <w:rsid w:val="00B51539"/>
    <w:rsid w:val="00B531B6"/>
    <w:rsid w:val="00B60041"/>
    <w:rsid w:val="00B60173"/>
    <w:rsid w:val="00B60287"/>
    <w:rsid w:val="00B63B7D"/>
    <w:rsid w:val="00B65149"/>
    <w:rsid w:val="00B669E6"/>
    <w:rsid w:val="00B71394"/>
    <w:rsid w:val="00B76917"/>
    <w:rsid w:val="00B76CE2"/>
    <w:rsid w:val="00B81A59"/>
    <w:rsid w:val="00B82A9B"/>
    <w:rsid w:val="00B83899"/>
    <w:rsid w:val="00B838B4"/>
    <w:rsid w:val="00B8483B"/>
    <w:rsid w:val="00B85F9B"/>
    <w:rsid w:val="00B8609E"/>
    <w:rsid w:val="00B87649"/>
    <w:rsid w:val="00B9148E"/>
    <w:rsid w:val="00B94C41"/>
    <w:rsid w:val="00BB01DB"/>
    <w:rsid w:val="00BB3744"/>
    <w:rsid w:val="00BB3CE4"/>
    <w:rsid w:val="00BB7D90"/>
    <w:rsid w:val="00BC220C"/>
    <w:rsid w:val="00BC29BF"/>
    <w:rsid w:val="00BC4457"/>
    <w:rsid w:val="00BC4713"/>
    <w:rsid w:val="00BD1121"/>
    <w:rsid w:val="00BD777B"/>
    <w:rsid w:val="00BE37D2"/>
    <w:rsid w:val="00BE52A2"/>
    <w:rsid w:val="00BF1E17"/>
    <w:rsid w:val="00BF4532"/>
    <w:rsid w:val="00BF4706"/>
    <w:rsid w:val="00BF4975"/>
    <w:rsid w:val="00BF4B36"/>
    <w:rsid w:val="00BF6596"/>
    <w:rsid w:val="00BF6F88"/>
    <w:rsid w:val="00C03841"/>
    <w:rsid w:val="00C0578F"/>
    <w:rsid w:val="00C07302"/>
    <w:rsid w:val="00C10060"/>
    <w:rsid w:val="00C1268E"/>
    <w:rsid w:val="00C1481D"/>
    <w:rsid w:val="00C154B5"/>
    <w:rsid w:val="00C211FD"/>
    <w:rsid w:val="00C21C7E"/>
    <w:rsid w:val="00C220F4"/>
    <w:rsid w:val="00C278F8"/>
    <w:rsid w:val="00C30CDB"/>
    <w:rsid w:val="00C3121D"/>
    <w:rsid w:val="00C313C8"/>
    <w:rsid w:val="00C32407"/>
    <w:rsid w:val="00C32FA7"/>
    <w:rsid w:val="00C330E9"/>
    <w:rsid w:val="00C3386B"/>
    <w:rsid w:val="00C37A0E"/>
    <w:rsid w:val="00C44936"/>
    <w:rsid w:val="00C4597D"/>
    <w:rsid w:val="00C47643"/>
    <w:rsid w:val="00C570F5"/>
    <w:rsid w:val="00C5719E"/>
    <w:rsid w:val="00C573C8"/>
    <w:rsid w:val="00C622CE"/>
    <w:rsid w:val="00C658B2"/>
    <w:rsid w:val="00C670F7"/>
    <w:rsid w:val="00C6724E"/>
    <w:rsid w:val="00C7253E"/>
    <w:rsid w:val="00C7395C"/>
    <w:rsid w:val="00C755D4"/>
    <w:rsid w:val="00C767C3"/>
    <w:rsid w:val="00C76918"/>
    <w:rsid w:val="00C816D7"/>
    <w:rsid w:val="00C8604B"/>
    <w:rsid w:val="00C97635"/>
    <w:rsid w:val="00CB002E"/>
    <w:rsid w:val="00CB0209"/>
    <w:rsid w:val="00CB0907"/>
    <w:rsid w:val="00CB41CE"/>
    <w:rsid w:val="00CB6A2A"/>
    <w:rsid w:val="00CB78DE"/>
    <w:rsid w:val="00CC2A9F"/>
    <w:rsid w:val="00CC365B"/>
    <w:rsid w:val="00CC6B4A"/>
    <w:rsid w:val="00CD01A4"/>
    <w:rsid w:val="00CD70A5"/>
    <w:rsid w:val="00CE242A"/>
    <w:rsid w:val="00CE404D"/>
    <w:rsid w:val="00CE5ACF"/>
    <w:rsid w:val="00CE6EC9"/>
    <w:rsid w:val="00CF113B"/>
    <w:rsid w:val="00CF287C"/>
    <w:rsid w:val="00CF28CE"/>
    <w:rsid w:val="00CF483D"/>
    <w:rsid w:val="00CF7D62"/>
    <w:rsid w:val="00D014DF"/>
    <w:rsid w:val="00D034B7"/>
    <w:rsid w:val="00D0518C"/>
    <w:rsid w:val="00D100E8"/>
    <w:rsid w:val="00D122BC"/>
    <w:rsid w:val="00D12E1D"/>
    <w:rsid w:val="00D164BF"/>
    <w:rsid w:val="00D22224"/>
    <w:rsid w:val="00D2753F"/>
    <w:rsid w:val="00D304CB"/>
    <w:rsid w:val="00D305DC"/>
    <w:rsid w:val="00D31158"/>
    <w:rsid w:val="00D31213"/>
    <w:rsid w:val="00D3344D"/>
    <w:rsid w:val="00D34225"/>
    <w:rsid w:val="00D362B7"/>
    <w:rsid w:val="00D3774B"/>
    <w:rsid w:val="00D37D5A"/>
    <w:rsid w:val="00D37F34"/>
    <w:rsid w:val="00D417F7"/>
    <w:rsid w:val="00D442A7"/>
    <w:rsid w:val="00D45C3A"/>
    <w:rsid w:val="00D45E12"/>
    <w:rsid w:val="00D4633E"/>
    <w:rsid w:val="00D47CD6"/>
    <w:rsid w:val="00D529CF"/>
    <w:rsid w:val="00D54AE2"/>
    <w:rsid w:val="00D55DEE"/>
    <w:rsid w:val="00D64761"/>
    <w:rsid w:val="00D652A0"/>
    <w:rsid w:val="00D71E71"/>
    <w:rsid w:val="00D72332"/>
    <w:rsid w:val="00D7368C"/>
    <w:rsid w:val="00D77A70"/>
    <w:rsid w:val="00D8089B"/>
    <w:rsid w:val="00D80E77"/>
    <w:rsid w:val="00D81105"/>
    <w:rsid w:val="00D813C1"/>
    <w:rsid w:val="00D82FFD"/>
    <w:rsid w:val="00D83D4C"/>
    <w:rsid w:val="00D84386"/>
    <w:rsid w:val="00D84D46"/>
    <w:rsid w:val="00D85BC3"/>
    <w:rsid w:val="00D85C13"/>
    <w:rsid w:val="00D90A5D"/>
    <w:rsid w:val="00D96496"/>
    <w:rsid w:val="00DA5625"/>
    <w:rsid w:val="00DA7F94"/>
    <w:rsid w:val="00DB2005"/>
    <w:rsid w:val="00DB5177"/>
    <w:rsid w:val="00DB68A8"/>
    <w:rsid w:val="00DB7250"/>
    <w:rsid w:val="00DD0788"/>
    <w:rsid w:val="00DD11A7"/>
    <w:rsid w:val="00DD1EA2"/>
    <w:rsid w:val="00DD6846"/>
    <w:rsid w:val="00DD6ABB"/>
    <w:rsid w:val="00DE2F00"/>
    <w:rsid w:val="00DE4450"/>
    <w:rsid w:val="00DE6603"/>
    <w:rsid w:val="00DE67CF"/>
    <w:rsid w:val="00DF2D1E"/>
    <w:rsid w:val="00DF60E1"/>
    <w:rsid w:val="00E00DAD"/>
    <w:rsid w:val="00E02D37"/>
    <w:rsid w:val="00E03654"/>
    <w:rsid w:val="00E04730"/>
    <w:rsid w:val="00E07339"/>
    <w:rsid w:val="00E07BD4"/>
    <w:rsid w:val="00E07DA8"/>
    <w:rsid w:val="00E10050"/>
    <w:rsid w:val="00E112A1"/>
    <w:rsid w:val="00E14A1B"/>
    <w:rsid w:val="00E23110"/>
    <w:rsid w:val="00E25BF4"/>
    <w:rsid w:val="00E26ED4"/>
    <w:rsid w:val="00E27A27"/>
    <w:rsid w:val="00E374F4"/>
    <w:rsid w:val="00E406CD"/>
    <w:rsid w:val="00E462A0"/>
    <w:rsid w:val="00E46430"/>
    <w:rsid w:val="00E47F28"/>
    <w:rsid w:val="00E527D5"/>
    <w:rsid w:val="00E538A2"/>
    <w:rsid w:val="00E5491A"/>
    <w:rsid w:val="00E54C21"/>
    <w:rsid w:val="00E560E9"/>
    <w:rsid w:val="00E64BDA"/>
    <w:rsid w:val="00E658AF"/>
    <w:rsid w:val="00E73095"/>
    <w:rsid w:val="00E74B32"/>
    <w:rsid w:val="00E80F26"/>
    <w:rsid w:val="00E834A7"/>
    <w:rsid w:val="00E90D39"/>
    <w:rsid w:val="00E910AC"/>
    <w:rsid w:val="00E92665"/>
    <w:rsid w:val="00E9282A"/>
    <w:rsid w:val="00E92CD5"/>
    <w:rsid w:val="00E92DEE"/>
    <w:rsid w:val="00E93258"/>
    <w:rsid w:val="00E93B34"/>
    <w:rsid w:val="00E93B41"/>
    <w:rsid w:val="00E94DF3"/>
    <w:rsid w:val="00E96875"/>
    <w:rsid w:val="00E96D5F"/>
    <w:rsid w:val="00EA0CB7"/>
    <w:rsid w:val="00EA22D9"/>
    <w:rsid w:val="00EA466E"/>
    <w:rsid w:val="00EB42D2"/>
    <w:rsid w:val="00EB548C"/>
    <w:rsid w:val="00EC320F"/>
    <w:rsid w:val="00ED0C7D"/>
    <w:rsid w:val="00ED29D2"/>
    <w:rsid w:val="00ED3048"/>
    <w:rsid w:val="00ED4DD3"/>
    <w:rsid w:val="00ED4DE1"/>
    <w:rsid w:val="00ED69D7"/>
    <w:rsid w:val="00ED6EC7"/>
    <w:rsid w:val="00ED7B6C"/>
    <w:rsid w:val="00EE26B5"/>
    <w:rsid w:val="00EE368D"/>
    <w:rsid w:val="00EE5AB4"/>
    <w:rsid w:val="00EE6D9B"/>
    <w:rsid w:val="00EE7D38"/>
    <w:rsid w:val="00EF0B92"/>
    <w:rsid w:val="00EF26C1"/>
    <w:rsid w:val="00EF30DA"/>
    <w:rsid w:val="00F00D00"/>
    <w:rsid w:val="00F03479"/>
    <w:rsid w:val="00F05F31"/>
    <w:rsid w:val="00F07BE6"/>
    <w:rsid w:val="00F13119"/>
    <w:rsid w:val="00F13816"/>
    <w:rsid w:val="00F21127"/>
    <w:rsid w:val="00F224AB"/>
    <w:rsid w:val="00F239D1"/>
    <w:rsid w:val="00F245DB"/>
    <w:rsid w:val="00F24A04"/>
    <w:rsid w:val="00F31494"/>
    <w:rsid w:val="00F32EF4"/>
    <w:rsid w:val="00F349E4"/>
    <w:rsid w:val="00F40088"/>
    <w:rsid w:val="00F43B76"/>
    <w:rsid w:val="00F44990"/>
    <w:rsid w:val="00F46D19"/>
    <w:rsid w:val="00F473EC"/>
    <w:rsid w:val="00F5477F"/>
    <w:rsid w:val="00F563B9"/>
    <w:rsid w:val="00F64927"/>
    <w:rsid w:val="00F70993"/>
    <w:rsid w:val="00F746C7"/>
    <w:rsid w:val="00F74F75"/>
    <w:rsid w:val="00F7524F"/>
    <w:rsid w:val="00F75FA9"/>
    <w:rsid w:val="00F77597"/>
    <w:rsid w:val="00F823DA"/>
    <w:rsid w:val="00F82B8C"/>
    <w:rsid w:val="00F87219"/>
    <w:rsid w:val="00F8729C"/>
    <w:rsid w:val="00F90862"/>
    <w:rsid w:val="00F91134"/>
    <w:rsid w:val="00FA02D3"/>
    <w:rsid w:val="00FA164C"/>
    <w:rsid w:val="00FA5A9F"/>
    <w:rsid w:val="00FA6101"/>
    <w:rsid w:val="00FB40DE"/>
    <w:rsid w:val="00FB481B"/>
    <w:rsid w:val="00FB4998"/>
    <w:rsid w:val="00FB5967"/>
    <w:rsid w:val="00FD0C20"/>
    <w:rsid w:val="00FD24B6"/>
    <w:rsid w:val="00FD26DA"/>
    <w:rsid w:val="00FD33DD"/>
    <w:rsid w:val="00FD34AD"/>
    <w:rsid w:val="00FD3EC2"/>
    <w:rsid w:val="00FD7D94"/>
    <w:rsid w:val="00FE1376"/>
    <w:rsid w:val="00FE41F1"/>
    <w:rsid w:val="00FE7159"/>
    <w:rsid w:val="00FE7E8C"/>
    <w:rsid w:val="00FF616E"/>
    <w:rsid w:val="18B1B0CC"/>
    <w:rsid w:val="2251650B"/>
    <w:rsid w:val="2364A173"/>
    <w:rsid w:val="25770B77"/>
    <w:rsid w:val="299A3B7A"/>
    <w:rsid w:val="4481FC83"/>
    <w:rsid w:val="55002E90"/>
    <w:rsid w:val="661A92D1"/>
    <w:rsid w:val="7BC1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9A81A"/>
  <w15:docId w15:val="{df8324c5-7b81-41b1-81ce-f7ed8ebebe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07E8"/>
    <w:pPr>
      <w:spacing w:after="200" w:line="276" w:lineRule="auto"/>
    </w:pPr>
    <w:rPr>
      <w:rFonts w:ascii="Calibri" w:hAnsi="Calibri" w:eastAsia="SimSun" w:cs="Times New Roman"/>
      <w:lang w:val="es-AR"/>
    </w:rPr>
  </w:style>
  <w:style w:type="paragraph" w:styleId="Ttulo1">
    <w:name w:val="heading 1"/>
    <w:basedOn w:val="Normal"/>
    <w:next w:val="Normal"/>
    <w:link w:val="Ttulo1Car"/>
    <w:uiPriority w:val="9"/>
    <w:qFormat/>
    <w:rsid w:val="008107E8"/>
    <w:pPr>
      <w:keepNext/>
      <w:keepLines/>
      <w:spacing w:before="480" w:after="0"/>
      <w:outlineLvl w:val="0"/>
    </w:pPr>
    <w:rPr>
      <w:rFonts w:ascii="Cambria" w:hAnsi="Cambria" w:eastAsia="Times New Roman"/>
      <w:b/>
      <w:bCs/>
      <w:color w:val="365F91"/>
      <w:sz w:val="28"/>
      <w:szCs w:val="28"/>
    </w:rPr>
  </w:style>
  <w:style w:type="paragraph" w:styleId="Ttulo2">
    <w:name w:val="heading 2"/>
    <w:basedOn w:val="Normal"/>
    <w:next w:val="Normal"/>
    <w:link w:val="Ttulo2Car"/>
    <w:uiPriority w:val="9"/>
    <w:unhideWhenUsed/>
    <w:qFormat/>
    <w:rsid w:val="00B6004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tulo3">
    <w:name w:val="heading 3"/>
    <w:basedOn w:val="Normal"/>
    <w:next w:val="Normal"/>
    <w:link w:val="Ttulo3Car"/>
    <w:uiPriority w:val="9"/>
    <w:unhideWhenUsed/>
    <w:qFormat/>
    <w:rsid w:val="008107E8"/>
    <w:pPr>
      <w:keepNext/>
      <w:keepLines/>
      <w:spacing w:before="200" w:after="0"/>
      <w:outlineLvl w:val="2"/>
    </w:pPr>
    <w:rPr>
      <w:rFonts w:ascii="Cambria" w:hAnsi="Cambria" w:eastAsia="Times New Roman"/>
      <w:b/>
      <w:bCs/>
      <w:color w:val="4F81BD"/>
    </w:rPr>
  </w:style>
  <w:style w:type="paragraph" w:styleId="Ttulo4">
    <w:name w:val="heading 4"/>
    <w:basedOn w:val="Normal"/>
    <w:next w:val="Normal"/>
    <w:link w:val="Ttulo4Car"/>
    <w:uiPriority w:val="9"/>
    <w:unhideWhenUsed/>
    <w:qFormat/>
    <w:rsid w:val="008107E8"/>
    <w:pPr>
      <w:keepNext/>
      <w:keepLines/>
      <w:spacing w:before="200" w:after="0"/>
      <w:outlineLvl w:val="3"/>
    </w:pPr>
    <w:rPr>
      <w:rFonts w:ascii="Cambria" w:hAnsi="Cambria" w:eastAsia="Times New Roman"/>
      <w:b/>
      <w:bCs/>
      <w:i/>
      <w:iCs/>
      <w:color w:val="4F81BD"/>
    </w:rPr>
  </w:style>
  <w:style w:type="paragraph" w:styleId="Ttulo5">
    <w:name w:val="heading 5"/>
    <w:basedOn w:val="Normal"/>
    <w:next w:val="Normal"/>
    <w:link w:val="Ttulo5Car"/>
    <w:uiPriority w:val="9"/>
    <w:unhideWhenUsed/>
    <w:qFormat/>
    <w:rsid w:val="00B60041"/>
    <w:pPr>
      <w:keepNext/>
      <w:keepLines/>
      <w:spacing w:before="200" w:after="0"/>
      <w:outlineLvl w:val="4"/>
    </w:pPr>
    <w:rPr>
      <w:rFonts w:asciiTheme="majorHAnsi" w:hAnsiTheme="majorHAnsi" w:eastAsiaTheme="majorEastAsia" w:cstheme="majorBidi"/>
      <w:color w:val="1F3763" w:themeColor="accent1" w:themeShade="7F"/>
    </w:rPr>
  </w:style>
  <w:style w:type="paragraph" w:styleId="Ttulo6">
    <w:name w:val="heading 6"/>
    <w:basedOn w:val="Normal"/>
    <w:next w:val="Normal"/>
    <w:link w:val="Ttulo6Car"/>
    <w:uiPriority w:val="9"/>
    <w:unhideWhenUsed/>
    <w:qFormat/>
    <w:rsid w:val="00B60041"/>
    <w:pPr>
      <w:keepNext/>
      <w:keepLines/>
      <w:spacing w:before="200" w:after="0"/>
      <w:outlineLvl w:val="5"/>
    </w:pPr>
    <w:rPr>
      <w:rFonts w:asciiTheme="majorHAnsi" w:hAnsiTheme="majorHAnsi" w:eastAsiaTheme="majorEastAsia" w:cstheme="majorBidi"/>
      <w:i/>
      <w:iCs/>
      <w:color w:val="1F3763" w:themeColor="accent1" w:themeShade="7F"/>
    </w:rPr>
  </w:style>
  <w:style w:type="paragraph" w:styleId="Ttulo7">
    <w:name w:val="heading 7"/>
    <w:basedOn w:val="Normal"/>
    <w:next w:val="Normal"/>
    <w:link w:val="Ttulo7Car"/>
    <w:uiPriority w:val="9"/>
    <w:unhideWhenUsed/>
    <w:qFormat/>
    <w:rsid w:val="00B60041"/>
    <w:pPr>
      <w:keepNext/>
      <w:keepLines/>
      <w:spacing w:before="200" w:after="0"/>
      <w:outlineLvl w:val="6"/>
    </w:pPr>
    <w:rPr>
      <w:rFonts w:asciiTheme="majorHAnsi" w:hAnsiTheme="majorHAnsi" w:eastAsiaTheme="majorEastAsia" w:cstheme="majorBidi"/>
      <w:i/>
      <w:iCs/>
      <w:color w:val="404040" w:themeColor="text1" w:themeTint="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8107E8"/>
    <w:rPr>
      <w:rFonts w:ascii="Cambria" w:hAnsi="Cambria" w:eastAsia="Times New Roman" w:cs="Times New Roman"/>
      <w:b/>
      <w:bCs/>
      <w:color w:val="365F91"/>
      <w:sz w:val="28"/>
      <w:szCs w:val="28"/>
      <w:lang w:val="es-AR"/>
    </w:rPr>
  </w:style>
  <w:style w:type="character" w:styleId="Ttulo2Car" w:customStyle="1">
    <w:name w:val="Título 2 Car"/>
    <w:basedOn w:val="Fuentedeprrafopredeter"/>
    <w:link w:val="Ttulo2"/>
    <w:uiPriority w:val="9"/>
    <w:rsid w:val="00B60041"/>
    <w:rPr>
      <w:rFonts w:asciiTheme="majorHAnsi" w:hAnsiTheme="majorHAnsi" w:eastAsiaTheme="majorEastAsia" w:cstheme="majorBidi"/>
      <w:color w:val="2F5496" w:themeColor="accent1" w:themeShade="BF"/>
      <w:sz w:val="26"/>
      <w:szCs w:val="26"/>
      <w:lang w:val="es-AR"/>
    </w:rPr>
  </w:style>
  <w:style w:type="character" w:styleId="Ttulo3Car" w:customStyle="1">
    <w:name w:val="Título 3 Car"/>
    <w:basedOn w:val="Fuentedeprrafopredeter"/>
    <w:link w:val="Ttulo3"/>
    <w:uiPriority w:val="9"/>
    <w:rsid w:val="008107E8"/>
    <w:rPr>
      <w:rFonts w:ascii="Cambria" w:hAnsi="Cambria" w:eastAsia="Times New Roman" w:cs="Times New Roman"/>
      <w:b/>
      <w:bCs/>
      <w:color w:val="4F81BD"/>
      <w:lang w:val="es-AR"/>
    </w:rPr>
  </w:style>
  <w:style w:type="character" w:styleId="Ttulo4Car" w:customStyle="1">
    <w:name w:val="Título 4 Car"/>
    <w:basedOn w:val="Fuentedeprrafopredeter"/>
    <w:link w:val="Ttulo4"/>
    <w:uiPriority w:val="9"/>
    <w:rsid w:val="008107E8"/>
    <w:rPr>
      <w:rFonts w:ascii="Cambria" w:hAnsi="Cambria" w:eastAsia="Times New Roman" w:cs="Times New Roman"/>
      <w:b/>
      <w:bCs/>
      <w:i/>
      <w:iCs/>
      <w:color w:val="4F81BD"/>
      <w:lang w:val="es-AR"/>
    </w:rPr>
  </w:style>
  <w:style w:type="character" w:styleId="Ttulo5Car" w:customStyle="1">
    <w:name w:val="Título 5 Car"/>
    <w:basedOn w:val="Fuentedeprrafopredeter"/>
    <w:link w:val="Ttulo5"/>
    <w:uiPriority w:val="9"/>
    <w:rsid w:val="00B60041"/>
    <w:rPr>
      <w:rFonts w:asciiTheme="majorHAnsi" w:hAnsiTheme="majorHAnsi" w:eastAsiaTheme="majorEastAsia" w:cstheme="majorBidi"/>
      <w:color w:val="1F3763" w:themeColor="accent1" w:themeShade="7F"/>
      <w:lang w:val="es-AR"/>
    </w:rPr>
  </w:style>
  <w:style w:type="character" w:styleId="Ttulo6Car" w:customStyle="1">
    <w:name w:val="Título 6 Car"/>
    <w:basedOn w:val="Fuentedeprrafopredeter"/>
    <w:link w:val="Ttulo6"/>
    <w:uiPriority w:val="9"/>
    <w:rsid w:val="00B60041"/>
    <w:rPr>
      <w:rFonts w:asciiTheme="majorHAnsi" w:hAnsiTheme="majorHAnsi" w:eastAsiaTheme="majorEastAsia" w:cstheme="majorBidi"/>
      <w:i/>
      <w:iCs/>
      <w:color w:val="1F3763" w:themeColor="accent1" w:themeShade="7F"/>
      <w:lang w:val="es-AR"/>
    </w:rPr>
  </w:style>
  <w:style w:type="character" w:styleId="Ttulo7Car" w:customStyle="1">
    <w:name w:val="Título 7 Car"/>
    <w:basedOn w:val="Fuentedeprrafopredeter"/>
    <w:link w:val="Ttulo7"/>
    <w:uiPriority w:val="9"/>
    <w:rsid w:val="00B60041"/>
    <w:rPr>
      <w:rFonts w:asciiTheme="majorHAnsi" w:hAnsiTheme="majorHAnsi" w:eastAsiaTheme="majorEastAsia" w:cstheme="majorBidi"/>
      <w:i/>
      <w:iCs/>
      <w:color w:val="404040" w:themeColor="text1" w:themeTint="BF"/>
      <w:lang w:val="es-AR"/>
    </w:rPr>
  </w:style>
  <w:style w:type="paragraph" w:styleId="NormalWeb">
    <w:name w:val="Normal (Web)"/>
    <w:basedOn w:val="Normal"/>
    <w:uiPriority w:val="99"/>
    <w:unhideWhenUsed/>
    <w:rsid w:val="008107E8"/>
    <w:pPr>
      <w:spacing w:before="100" w:beforeAutospacing="1" w:after="100" w:afterAutospacing="1" w:line="240" w:lineRule="auto"/>
    </w:pPr>
    <w:rPr>
      <w:rFonts w:ascii="Times New Roman" w:hAnsi="Times New Roman" w:eastAsia="Times New Roman"/>
      <w:sz w:val="24"/>
      <w:szCs w:val="24"/>
      <w:lang w:val="en-GB" w:eastAsia="es-CR"/>
    </w:rPr>
  </w:style>
  <w:style w:type="paragraph" w:styleId="Textonotapie">
    <w:name w:val="footnote text"/>
    <w:basedOn w:val="Normal"/>
    <w:link w:val="TextonotapieCar"/>
    <w:uiPriority w:val="99"/>
    <w:unhideWhenUsed/>
    <w:rsid w:val="008107E8"/>
    <w:pPr>
      <w:spacing w:after="0" w:line="240" w:lineRule="auto"/>
    </w:pPr>
    <w:rPr>
      <w:sz w:val="20"/>
      <w:szCs w:val="20"/>
      <w:lang w:val="es-CR"/>
    </w:rPr>
  </w:style>
  <w:style w:type="character" w:styleId="TextonotapieCar" w:customStyle="1">
    <w:name w:val="Texto nota pie Car"/>
    <w:basedOn w:val="Fuentedeprrafopredeter"/>
    <w:link w:val="Textonotapie"/>
    <w:uiPriority w:val="99"/>
    <w:rsid w:val="008107E8"/>
    <w:rPr>
      <w:rFonts w:ascii="Calibri" w:hAnsi="Calibri" w:eastAsia="SimSun" w:cs="Times New Roman"/>
      <w:sz w:val="20"/>
      <w:szCs w:val="20"/>
      <w:lang w:val="es-CR"/>
    </w:rPr>
  </w:style>
  <w:style w:type="character" w:styleId="Refdenotaalpie">
    <w:name w:val="footnote reference"/>
    <w:uiPriority w:val="99"/>
    <w:semiHidden/>
    <w:unhideWhenUsed/>
    <w:rsid w:val="008107E8"/>
    <w:rPr>
      <w:vertAlign w:val="superscript"/>
    </w:rPr>
  </w:style>
  <w:style w:type="paragraph" w:styleId="Prrafodelista">
    <w:name w:val="List Paragraph"/>
    <w:basedOn w:val="Normal"/>
    <w:uiPriority w:val="34"/>
    <w:qFormat/>
    <w:rsid w:val="008107E8"/>
    <w:pPr>
      <w:suppressAutoHyphens/>
      <w:ind w:left="720"/>
      <w:contextualSpacing/>
    </w:pPr>
    <w:rPr>
      <w:rFonts w:cs="Calibri"/>
      <w:lang w:val="es-CR" w:eastAsia="zh-CN"/>
    </w:rPr>
  </w:style>
  <w:style w:type="paragraph" w:styleId="Descripcin">
    <w:name w:val="caption"/>
    <w:basedOn w:val="Normal"/>
    <w:next w:val="Normal"/>
    <w:uiPriority w:val="35"/>
    <w:unhideWhenUsed/>
    <w:qFormat/>
    <w:rsid w:val="008107E8"/>
    <w:pPr>
      <w:spacing w:line="240" w:lineRule="auto"/>
    </w:pPr>
    <w:rPr>
      <w:b/>
      <w:bCs/>
      <w:color w:val="4F81BD"/>
      <w:sz w:val="18"/>
      <w:szCs w:val="18"/>
    </w:rPr>
  </w:style>
  <w:style w:type="paragraph" w:styleId="Default" w:customStyle="1">
    <w:name w:val="Default"/>
    <w:rsid w:val="00B60041"/>
    <w:pPr>
      <w:autoSpaceDE w:val="0"/>
      <w:autoSpaceDN w:val="0"/>
      <w:adjustRightInd w:val="0"/>
      <w:spacing w:after="0" w:line="240" w:lineRule="auto"/>
    </w:pPr>
    <w:rPr>
      <w:rFonts w:ascii="Arial" w:hAnsi="Arial" w:eastAsia="SimSun" w:cs="Arial"/>
      <w:color w:val="000000"/>
      <w:sz w:val="24"/>
      <w:szCs w:val="24"/>
      <w:lang w:val="es-CR"/>
    </w:rPr>
  </w:style>
  <w:style w:type="character" w:styleId="TextodegloboCar" w:customStyle="1">
    <w:name w:val="Texto de globo Car"/>
    <w:basedOn w:val="Fuentedeprrafopredeter"/>
    <w:link w:val="Textodeglobo"/>
    <w:uiPriority w:val="99"/>
    <w:semiHidden/>
    <w:rsid w:val="00B60041"/>
    <w:rPr>
      <w:rFonts w:ascii="Tahoma" w:hAnsi="Tahoma" w:eastAsia="SimSun" w:cs="Tahoma"/>
      <w:sz w:val="16"/>
      <w:szCs w:val="16"/>
      <w:lang w:val="es-AR"/>
    </w:rPr>
  </w:style>
  <w:style w:type="paragraph" w:styleId="Textodeglobo">
    <w:name w:val="Balloon Text"/>
    <w:basedOn w:val="Normal"/>
    <w:link w:val="TextodegloboCar"/>
    <w:uiPriority w:val="99"/>
    <w:semiHidden/>
    <w:unhideWhenUsed/>
    <w:rsid w:val="00B60041"/>
    <w:pPr>
      <w:spacing w:after="0" w:line="240" w:lineRule="auto"/>
    </w:pPr>
    <w:rPr>
      <w:rFonts w:ascii="Tahoma" w:hAnsi="Tahoma" w:cs="Tahoma"/>
      <w:sz w:val="16"/>
      <w:szCs w:val="16"/>
    </w:rPr>
  </w:style>
  <w:style w:type="character" w:styleId="Hipervnculo">
    <w:name w:val="Hyperlink"/>
    <w:uiPriority w:val="99"/>
    <w:unhideWhenUsed/>
    <w:rsid w:val="00B60041"/>
    <w:rPr>
      <w:color w:val="0000FF"/>
      <w:u w:val="single"/>
    </w:rPr>
  </w:style>
  <w:style w:type="paragraph" w:styleId="Ttulo">
    <w:name w:val="Title"/>
    <w:basedOn w:val="Normal"/>
    <w:next w:val="Normal"/>
    <w:link w:val="TtuloCar"/>
    <w:qFormat/>
    <w:rsid w:val="00B60041"/>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tuloCar" w:customStyle="1">
    <w:name w:val="Título Car"/>
    <w:basedOn w:val="Fuentedeprrafopredeter"/>
    <w:link w:val="Ttulo"/>
    <w:rsid w:val="00B60041"/>
    <w:rPr>
      <w:rFonts w:ascii="Cambria" w:hAnsi="Cambria" w:eastAsia="Times New Roman" w:cs="Times New Roman"/>
      <w:color w:val="17365D"/>
      <w:spacing w:val="5"/>
      <w:kern w:val="28"/>
      <w:sz w:val="52"/>
      <w:szCs w:val="52"/>
      <w:lang w:val="es-AR"/>
    </w:rPr>
  </w:style>
  <w:style w:type="paragraph" w:styleId="TtuloTDC">
    <w:name w:val="TOC Heading"/>
    <w:basedOn w:val="Ttulo1"/>
    <w:next w:val="Normal"/>
    <w:uiPriority w:val="39"/>
    <w:unhideWhenUsed/>
    <w:qFormat/>
    <w:rsid w:val="00B60041"/>
    <w:pPr>
      <w:outlineLvl w:val="9"/>
    </w:pPr>
    <w:rPr>
      <w:lang w:eastAsia="es-AR"/>
    </w:rPr>
  </w:style>
  <w:style w:type="paragraph" w:styleId="TDC1">
    <w:name w:val="toc 1"/>
    <w:basedOn w:val="Normal"/>
    <w:next w:val="Normal"/>
    <w:autoRedefine/>
    <w:uiPriority w:val="39"/>
    <w:unhideWhenUsed/>
    <w:rsid w:val="00B60041"/>
    <w:pPr>
      <w:tabs>
        <w:tab w:val="right" w:leader="dot" w:pos="8828"/>
      </w:tabs>
      <w:spacing w:after="100"/>
      <w:jc w:val="both"/>
    </w:pPr>
  </w:style>
  <w:style w:type="paragraph" w:styleId="TDC2">
    <w:name w:val="toc 2"/>
    <w:basedOn w:val="Normal"/>
    <w:next w:val="Normal"/>
    <w:autoRedefine/>
    <w:uiPriority w:val="39"/>
    <w:unhideWhenUsed/>
    <w:rsid w:val="00B60041"/>
    <w:pPr>
      <w:spacing w:after="100"/>
      <w:ind w:left="220"/>
    </w:pPr>
  </w:style>
  <w:style w:type="paragraph" w:styleId="TDC3">
    <w:name w:val="toc 3"/>
    <w:basedOn w:val="Normal"/>
    <w:next w:val="Normal"/>
    <w:autoRedefine/>
    <w:uiPriority w:val="39"/>
    <w:unhideWhenUsed/>
    <w:rsid w:val="00B60041"/>
    <w:pPr>
      <w:spacing w:after="100"/>
      <w:ind w:left="440"/>
    </w:pPr>
  </w:style>
  <w:style w:type="paragraph" w:styleId="Tabladeilustraciones">
    <w:name w:val="table of figures"/>
    <w:basedOn w:val="Normal"/>
    <w:next w:val="Normal"/>
    <w:uiPriority w:val="99"/>
    <w:unhideWhenUsed/>
    <w:rsid w:val="00B60041"/>
    <w:pPr>
      <w:spacing w:after="0"/>
    </w:pPr>
  </w:style>
  <w:style w:type="paragraph" w:styleId="Textocomentario">
    <w:name w:val="annotation text"/>
    <w:basedOn w:val="Normal"/>
    <w:link w:val="TextocomentarioCar"/>
    <w:uiPriority w:val="99"/>
    <w:unhideWhenUsed/>
    <w:rsid w:val="00B60041"/>
    <w:pPr>
      <w:spacing w:line="240" w:lineRule="auto"/>
    </w:pPr>
    <w:rPr>
      <w:sz w:val="20"/>
      <w:szCs w:val="20"/>
    </w:rPr>
  </w:style>
  <w:style w:type="character" w:styleId="TextocomentarioCar" w:customStyle="1">
    <w:name w:val="Texto comentario Car"/>
    <w:basedOn w:val="Fuentedeprrafopredeter"/>
    <w:link w:val="Textocomentario"/>
    <w:uiPriority w:val="99"/>
    <w:rsid w:val="00B60041"/>
    <w:rPr>
      <w:rFonts w:ascii="Calibri" w:hAnsi="Calibri" w:eastAsia="SimSun" w:cs="Times New Roman"/>
      <w:sz w:val="20"/>
      <w:szCs w:val="20"/>
      <w:lang w:val="es-AR"/>
    </w:rPr>
  </w:style>
  <w:style w:type="character" w:styleId="AsuntodelcomentarioCar" w:customStyle="1">
    <w:name w:val="Asunto del comentario Car"/>
    <w:basedOn w:val="TextocomentarioCar"/>
    <w:link w:val="Asuntodelcomentario"/>
    <w:uiPriority w:val="99"/>
    <w:semiHidden/>
    <w:rsid w:val="00B60041"/>
    <w:rPr>
      <w:rFonts w:ascii="Calibri" w:hAnsi="Calibri" w:eastAsia="SimSun" w:cs="Times New Roman"/>
      <w:b/>
      <w:bCs/>
      <w:sz w:val="20"/>
      <w:szCs w:val="20"/>
      <w:lang w:val="es-AR"/>
    </w:rPr>
  </w:style>
  <w:style w:type="paragraph" w:styleId="Asuntodelcomentario">
    <w:name w:val="annotation subject"/>
    <w:basedOn w:val="Textocomentario"/>
    <w:next w:val="Textocomentario"/>
    <w:link w:val="AsuntodelcomentarioCar"/>
    <w:uiPriority w:val="99"/>
    <w:semiHidden/>
    <w:unhideWhenUsed/>
    <w:rsid w:val="00B60041"/>
    <w:rPr>
      <w:b/>
      <w:bCs/>
    </w:rPr>
  </w:style>
  <w:style w:type="paragraph" w:styleId="ColumnHeading" w:customStyle="1">
    <w:name w:val="Column Heading"/>
    <w:basedOn w:val="Normal"/>
    <w:rsid w:val="00B60041"/>
    <w:pPr>
      <w:spacing w:after="0" w:line="240" w:lineRule="auto"/>
      <w:jc w:val="center"/>
    </w:pPr>
    <w:rPr>
      <w:rFonts w:ascii="Arial Narrow" w:hAnsi="Arial Narrow" w:eastAsia="Times New Roman"/>
      <w:color w:val="333333"/>
      <w:sz w:val="18"/>
      <w:szCs w:val="20"/>
      <w:lang w:val="es-ES"/>
    </w:rPr>
  </w:style>
  <w:style w:type="paragraph" w:styleId="Amount" w:customStyle="1">
    <w:name w:val="Amount"/>
    <w:basedOn w:val="Normal"/>
    <w:rsid w:val="00B60041"/>
    <w:pPr>
      <w:spacing w:after="0" w:line="240" w:lineRule="auto"/>
      <w:jc w:val="right"/>
    </w:pPr>
    <w:rPr>
      <w:rFonts w:ascii="Arial Narrow" w:hAnsi="Arial Narrow" w:eastAsia="Times New Roman"/>
      <w:color w:val="333333"/>
      <w:sz w:val="18"/>
      <w:szCs w:val="20"/>
      <w:lang w:val="es-ES"/>
    </w:rPr>
  </w:style>
  <w:style w:type="character" w:styleId="tw4winMark" w:customStyle="1">
    <w:name w:val="tw4winMark"/>
    <w:rsid w:val="00B60041"/>
    <w:rPr>
      <w:rFonts w:ascii="Courier New" w:hAnsi="Courier New" w:cs="Courier New"/>
      <w:vanish/>
      <w:color w:val="800080"/>
      <w:vertAlign w:val="subscript"/>
    </w:rPr>
  </w:style>
  <w:style w:type="paragraph" w:styleId="Subttulo">
    <w:name w:val="Subtitle"/>
    <w:basedOn w:val="Normal"/>
    <w:next w:val="Normal"/>
    <w:link w:val="SubttuloCar"/>
    <w:qFormat/>
    <w:rsid w:val="00B60041"/>
    <w:pPr>
      <w:numPr>
        <w:ilvl w:val="1"/>
      </w:numPr>
      <w:spacing w:after="0" w:line="240" w:lineRule="auto"/>
    </w:pPr>
    <w:rPr>
      <w:rFonts w:asciiTheme="majorHAnsi" w:hAnsiTheme="majorHAnsi" w:eastAsiaTheme="majorEastAsia" w:cstheme="majorBidi"/>
      <w:i/>
      <w:iCs/>
      <w:color w:val="4472C4" w:themeColor="accent1"/>
      <w:spacing w:val="15"/>
      <w:sz w:val="24"/>
      <w:szCs w:val="24"/>
      <w:lang w:val="es-ES"/>
    </w:rPr>
  </w:style>
  <w:style w:type="character" w:styleId="SubttuloCar" w:customStyle="1">
    <w:name w:val="Subtítulo Car"/>
    <w:basedOn w:val="Fuentedeprrafopredeter"/>
    <w:link w:val="Subttulo"/>
    <w:rsid w:val="00B60041"/>
    <w:rPr>
      <w:rFonts w:asciiTheme="majorHAnsi" w:hAnsiTheme="majorHAnsi" w:eastAsiaTheme="majorEastAsia" w:cstheme="majorBidi"/>
      <w:i/>
      <w:iCs/>
      <w:color w:val="4472C4" w:themeColor="accent1"/>
      <w:spacing w:val="15"/>
      <w:sz w:val="24"/>
      <w:szCs w:val="24"/>
      <w:lang w:val="es-ES"/>
    </w:rPr>
  </w:style>
  <w:style w:type="paragraph" w:styleId="ndice2">
    <w:name w:val="index 2"/>
    <w:basedOn w:val="Normal"/>
    <w:next w:val="Normal"/>
    <w:autoRedefine/>
    <w:uiPriority w:val="99"/>
    <w:unhideWhenUsed/>
    <w:rsid w:val="00B60041"/>
    <w:pPr>
      <w:spacing w:after="0"/>
      <w:ind w:left="440" w:hanging="220"/>
    </w:pPr>
    <w:rPr>
      <w:rFonts w:asciiTheme="minorHAnsi" w:hAnsiTheme="minorHAnsi"/>
      <w:sz w:val="20"/>
      <w:szCs w:val="20"/>
    </w:rPr>
  </w:style>
  <w:style w:type="paragraph" w:styleId="ndice1">
    <w:name w:val="index 1"/>
    <w:basedOn w:val="Normal"/>
    <w:next w:val="Normal"/>
    <w:autoRedefine/>
    <w:uiPriority w:val="99"/>
    <w:unhideWhenUsed/>
    <w:rsid w:val="00B60041"/>
    <w:pPr>
      <w:tabs>
        <w:tab w:val="right" w:leader="dot" w:pos="8828"/>
      </w:tabs>
      <w:spacing w:after="0"/>
      <w:ind w:left="220" w:hanging="220"/>
      <w:jc w:val="both"/>
    </w:pPr>
    <w:rPr>
      <w:rFonts w:asciiTheme="minorHAnsi" w:hAnsiTheme="minorHAnsi" w:cstheme="minorHAnsi"/>
      <w:b/>
      <w:noProof/>
    </w:rPr>
  </w:style>
  <w:style w:type="paragraph" w:styleId="ndice3">
    <w:name w:val="index 3"/>
    <w:basedOn w:val="Normal"/>
    <w:next w:val="Normal"/>
    <w:autoRedefine/>
    <w:uiPriority w:val="99"/>
    <w:unhideWhenUsed/>
    <w:rsid w:val="00B60041"/>
    <w:pPr>
      <w:spacing w:after="0"/>
      <w:ind w:left="660" w:hanging="220"/>
    </w:pPr>
    <w:rPr>
      <w:rFonts w:asciiTheme="minorHAnsi" w:hAnsiTheme="minorHAnsi"/>
      <w:sz w:val="20"/>
      <w:szCs w:val="20"/>
    </w:rPr>
  </w:style>
  <w:style w:type="paragraph" w:styleId="ndice4">
    <w:name w:val="index 4"/>
    <w:basedOn w:val="Normal"/>
    <w:next w:val="Normal"/>
    <w:autoRedefine/>
    <w:uiPriority w:val="99"/>
    <w:unhideWhenUsed/>
    <w:rsid w:val="00B60041"/>
    <w:pPr>
      <w:spacing w:after="0"/>
      <w:ind w:left="880" w:hanging="220"/>
    </w:pPr>
    <w:rPr>
      <w:rFonts w:asciiTheme="minorHAnsi" w:hAnsiTheme="minorHAnsi"/>
      <w:sz w:val="20"/>
      <w:szCs w:val="20"/>
    </w:rPr>
  </w:style>
  <w:style w:type="paragraph" w:styleId="ndice5">
    <w:name w:val="index 5"/>
    <w:basedOn w:val="Normal"/>
    <w:next w:val="Normal"/>
    <w:autoRedefine/>
    <w:uiPriority w:val="99"/>
    <w:unhideWhenUsed/>
    <w:rsid w:val="00B60041"/>
    <w:pPr>
      <w:spacing w:after="0"/>
      <w:ind w:left="1100" w:hanging="220"/>
    </w:pPr>
    <w:rPr>
      <w:rFonts w:asciiTheme="minorHAnsi" w:hAnsiTheme="minorHAnsi"/>
      <w:sz w:val="20"/>
      <w:szCs w:val="20"/>
    </w:rPr>
  </w:style>
  <w:style w:type="paragraph" w:styleId="ndice6">
    <w:name w:val="index 6"/>
    <w:basedOn w:val="Normal"/>
    <w:next w:val="Normal"/>
    <w:autoRedefine/>
    <w:uiPriority w:val="99"/>
    <w:unhideWhenUsed/>
    <w:rsid w:val="00B60041"/>
    <w:pPr>
      <w:spacing w:after="0"/>
      <w:ind w:left="1320" w:hanging="220"/>
    </w:pPr>
    <w:rPr>
      <w:rFonts w:asciiTheme="minorHAnsi" w:hAnsiTheme="minorHAnsi"/>
      <w:sz w:val="20"/>
      <w:szCs w:val="20"/>
    </w:rPr>
  </w:style>
  <w:style w:type="paragraph" w:styleId="ndice7">
    <w:name w:val="index 7"/>
    <w:basedOn w:val="Normal"/>
    <w:next w:val="Normal"/>
    <w:autoRedefine/>
    <w:uiPriority w:val="99"/>
    <w:unhideWhenUsed/>
    <w:rsid w:val="00B60041"/>
    <w:pPr>
      <w:spacing w:after="0"/>
      <w:ind w:left="1540" w:hanging="220"/>
    </w:pPr>
    <w:rPr>
      <w:rFonts w:asciiTheme="minorHAnsi" w:hAnsiTheme="minorHAnsi"/>
      <w:sz w:val="20"/>
      <w:szCs w:val="20"/>
    </w:rPr>
  </w:style>
  <w:style w:type="paragraph" w:styleId="ndice8">
    <w:name w:val="index 8"/>
    <w:basedOn w:val="Normal"/>
    <w:next w:val="Normal"/>
    <w:autoRedefine/>
    <w:uiPriority w:val="99"/>
    <w:unhideWhenUsed/>
    <w:rsid w:val="00B60041"/>
    <w:pPr>
      <w:spacing w:after="0"/>
      <w:ind w:left="1760" w:hanging="220"/>
    </w:pPr>
    <w:rPr>
      <w:rFonts w:asciiTheme="minorHAnsi" w:hAnsiTheme="minorHAnsi"/>
      <w:sz w:val="20"/>
      <w:szCs w:val="20"/>
    </w:rPr>
  </w:style>
  <w:style w:type="paragraph" w:styleId="ndice9">
    <w:name w:val="index 9"/>
    <w:basedOn w:val="Normal"/>
    <w:next w:val="Normal"/>
    <w:autoRedefine/>
    <w:uiPriority w:val="99"/>
    <w:unhideWhenUsed/>
    <w:rsid w:val="00B60041"/>
    <w:pPr>
      <w:spacing w:after="0"/>
      <w:ind w:left="1980" w:hanging="220"/>
    </w:pPr>
    <w:rPr>
      <w:rFonts w:asciiTheme="minorHAnsi" w:hAnsiTheme="minorHAnsi"/>
      <w:sz w:val="20"/>
      <w:szCs w:val="20"/>
    </w:rPr>
  </w:style>
  <w:style w:type="paragraph" w:styleId="Ttulodendice">
    <w:name w:val="index heading"/>
    <w:basedOn w:val="Normal"/>
    <w:next w:val="ndice1"/>
    <w:uiPriority w:val="99"/>
    <w:unhideWhenUsed/>
    <w:rsid w:val="00B60041"/>
    <w:pPr>
      <w:spacing w:before="120" w:after="120"/>
    </w:pPr>
    <w:rPr>
      <w:rFonts w:asciiTheme="minorHAnsi" w:hAnsiTheme="minorHAnsi"/>
      <w:b/>
      <w:bCs/>
      <w:i/>
      <w:iCs/>
      <w:sz w:val="20"/>
      <w:szCs w:val="20"/>
    </w:rPr>
  </w:style>
  <w:style w:type="paragraph" w:styleId="Encabezado">
    <w:name w:val="header"/>
    <w:basedOn w:val="Normal"/>
    <w:link w:val="EncabezadoCar"/>
    <w:uiPriority w:val="99"/>
    <w:unhideWhenUsed/>
    <w:rsid w:val="00B60041"/>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B60041"/>
    <w:rPr>
      <w:rFonts w:ascii="Calibri" w:hAnsi="Calibri" w:eastAsia="SimSun" w:cs="Times New Roman"/>
      <w:lang w:val="es-AR"/>
    </w:rPr>
  </w:style>
  <w:style w:type="paragraph" w:styleId="Piedepgina">
    <w:name w:val="footer"/>
    <w:basedOn w:val="Normal"/>
    <w:link w:val="PiedepginaCar"/>
    <w:uiPriority w:val="99"/>
    <w:unhideWhenUsed/>
    <w:rsid w:val="00B60041"/>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B60041"/>
    <w:rPr>
      <w:rFonts w:ascii="Calibri" w:hAnsi="Calibri" w:eastAsia="SimSun" w:cs="Times New Roman"/>
      <w:lang w:val="es-AR"/>
    </w:rPr>
  </w:style>
  <w:style w:type="character" w:styleId="nfasissutil">
    <w:name w:val="Subtle Emphasis"/>
    <w:basedOn w:val="Fuentedeprrafopredeter"/>
    <w:uiPriority w:val="19"/>
    <w:qFormat/>
    <w:rsid w:val="00B60041"/>
    <w:rPr>
      <w:i/>
      <w:iCs/>
      <w:color w:val="404040" w:themeColor="text1" w:themeTint="BF"/>
    </w:rPr>
  </w:style>
  <w:style w:type="character" w:styleId="font251" w:customStyle="1">
    <w:name w:val="font251"/>
    <w:basedOn w:val="Fuentedeprrafopredeter"/>
    <w:rsid w:val="00B60041"/>
    <w:rPr>
      <w:rFonts w:hint="default" w:ascii="Calibri" w:hAnsi="Calibri" w:cs="Calibri"/>
      <w:b w:val="0"/>
      <w:bCs w:val="0"/>
      <w:i w:val="0"/>
      <w:iCs w:val="0"/>
      <w:strike w:val="0"/>
      <w:dstrike w:val="0"/>
      <w:color w:val="000000"/>
      <w:sz w:val="20"/>
      <w:szCs w:val="20"/>
      <w:u w:val="none"/>
      <w:effect w:val="none"/>
    </w:rPr>
  </w:style>
  <w:style w:type="character" w:styleId="font101" w:customStyle="1">
    <w:name w:val="font101"/>
    <w:basedOn w:val="Fuentedeprrafopredeter"/>
    <w:rsid w:val="00B60041"/>
    <w:rPr>
      <w:rFonts w:hint="default" w:ascii="Calibri" w:hAnsi="Calibri" w:cs="Calibri"/>
      <w:b/>
      <w:bCs/>
      <w:i w:val="0"/>
      <w:iCs w:val="0"/>
      <w:strike w:val="0"/>
      <w:dstrike w:val="0"/>
      <w:color w:val="000000"/>
      <w:sz w:val="22"/>
      <w:szCs w:val="22"/>
      <w:u w:val="none"/>
      <w:effect w:val="none"/>
    </w:rPr>
  </w:style>
  <w:style w:type="character" w:styleId="font311" w:customStyle="1">
    <w:name w:val="font311"/>
    <w:basedOn w:val="Fuentedeprrafopredeter"/>
    <w:rsid w:val="00B60041"/>
    <w:rPr>
      <w:rFonts w:hint="default" w:ascii="Calibri" w:hAnsi="Calibri" w:cs="Calibri"/>
      <w:b w:val="0"/>
      <w:bCs w:val="0"/>
      <w:i w:val="0"/>
      <w:iCs w:val="0"/>
      <w:strike w:val="0"/>
      <w:dstrike w:val="0"/>
      <w:color w:val="000000"/>
      <w:sz w:val="20"/>
      <w:szCs w:val="20"/>
      <w:u w:val="none"/>
      <w:effect w:val="none"/>
    </w:rPr>
  </w:style>
  <w:style w:type="character" w:styleId="font291" w:customStyle="1">
    <w:name w:val="font291"/>
    <w:basedOn w:val="Fuentedeprrafopredeter"/>
    <w:rsid w:val="00B60041"/>
    <w:rPr>
      <w:rFonts w:hint="default" w:ascii="Calibri" w:hAnsi="Calibri" w:cs="Calibri"/>
      <w:b w:val="0"/>
      <w:bCs w:val="0"/>
      <w:i w:val="0"/>
      <w:iCs w:val="0"/>
      <w:strike w:val="0"/>
      <w:dstrike w:val="0"/>
      <w:color w:val="000000"/>
      <w:sz w:val="20"/>
      <w:szCs w:val="20"/>
      <w:u w:val="none"/>
      <w:effect w:val="none"/>
    </w:rPr>
  </w:style>
  <w:style w:type="character" w:styleId="font331" w:customStyle="1">
    <w:name w:val="font331"/>
    <w:basedOn w:val="Fuentedeprrafopredeter"/>
    <w:rsid w:val="00B60041"/>
    <w:rPr>
      <w:rFonts w:hint="default" w:ascii="Calibri" w:hAnsi="Calibri" w:cs="Calibri"/>
      <w:b w:val="0"/>
      <w:bCs w:val="0"/>
      <w:i w:val="0"/>
      <w:iCs w:val="0"/>
      <w:strike w:val="0"/>
      <w:dstrike w:val="0"/>
      <w:color w:val="auto"/>
      <w:sz w:val="20"/>
      <w:szCs w:val="20"/>
      <w:u w:val="none"/>
      <w:effect w:val="none"/>
    </w:rPr>
  </w:style>
  <w:style w:type="character" w:styleId="font321" w:customStyle="1">
    <w:name w:val="font321"/>
    <w:basedOn w:val="Fuentedeprrafopredeter"/>
    <w:rsid w:val="00B60041"/>
    <w:rPr>
      <w:rFonts w:hint="default" w:ascii="Calibri" w:hAnsi="Calibri" w:cs="Calibri"/>
      <w:b w:val="0"/>
      <w:bCs w:val="0"/>
      <w:i w:val="0"/>
      <w:iCs w:val="0"/>
      <w:strike w:val="0"/>
      <w:dstrike w:val="0"/>
      <w:color w:val="auto"/>
      <w:sz w:val="20"/>
      <w:szCs w:val="20"/>
      <w:u w:val="none"/>
      <w:effect w:val="none"/>
    </w:rPr>
  </w:style>
  <w:style w:type="character" w:styleId="Refdecomentario">
    <w:name w:val="annotation reference"/>
    <w:basedOn w:val="Fuentedeprrafopredeter"/>
    <w:uiPriority w:val="99"/>
    <w:semiHidden/>
    <w:unhideWhenUsed/>
    <w:rsid w:val="00FD3EC2"/>
    <w:rPr>
      <w:sz w:val="16"/>
      <w:szCs w:val="16"/>
    </w:rPr>
  </w:style>
  <w:style w:type="paragraph" w:styleId="HTMLconformatoprevio">
    <w:name w:val="HTML Preformatted"/>
    <w:basedOn w:val="Normal"/>
    <w:link w:val="HTMLconformatoprevioCar"/>
    <w:uiPriority w:val="99"/>
    <w:semiHidden/>
    <w:unhideWhenUsed/>
    <w:rsid w:val="00A7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s-CR" w:eastAsia="es-CR"/>
    </w:rPr>
  </w:style>
  <w:style w:type="character" w:styleId="HTMLconformatoprevioCar" w:customStyle="1">
    <w:name w:val="HTML con formato previo Car"/>
    <w:basedOn w:val="Fuentedeprrafopredeter"/>
    <w:link w:val="HTMLconformatoprevio"/>
    <w:uiPriority w:val="99"/>
    <w:semiHidden/>
    <w:rsid w:val="00A76E0B"/>
    <w:rPr>
      <w:rFonts w:ascii="Courier New" w:hAnsi="Courier New" w:eastAsia="Times New Roman" w:cs="Courier New"/>
      <w:sz w:val="20"/>
      <w:szCs w:val="20"/>
      <w:lang w:val="es-CR" w:eastAsia="es-CR"/>
    </w:rPr>
  </w:style>
  <w:style w:type="character" w:styleId="Mencinsinresolver1" w:customStyle="1">
    <w:name w:val="Mención sin resolver1"/>
    <w:basedOn w:val="Fuentedeprrafopredeter"/>
    <w:uiPriority w:val="99"/>
    <w:semiHidden/>
    <w:unhideWhenUsed/>
    <w:rsid w:val="003324F0"/>
    <w:rPr>
      <w:color w:val="605E5C"/>
      <w:shd w:val="clear" w:color="auto" w:fill="E1DFDD"/>
    </w:rPr>
  </w:style>
  <w:style w:type="character" w:styleId="Hipervnculovisitado">
    <w:name w:val="FollowedHyperlink"/>
    <w:basedOn w:val="Fuentedeprrafopredeter"/>
    <w:uiPriority w:val="99"/>
    <w:semiHidden/>
    <w:unhideWhenUsed/>
    <w:rsid w:val="003324F0"/>
    <w:rPr>
      <w:color w:val="954F72" w:themeColor="followedHyperlink"/>
      <w:u w:val="single"/>
    </w:rPr>
  </w:style>
  <w:style w:type="character" w:styleId="Mencinsinresolver">
    <w:name w:val="Unresolved Mention"/>
    <w:basedOn w:val="Fuentedeprrafopredeter"/>
    <w:uiPriority w:val="99"/>
    <w:semiHidden/>
    <w:unhideWhenUsed/>
    <w:rsid w:val="00BC4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3630">
      <w:bodyDiv w:val="1"/>
      <w:marLeft w:val="0"/>
      <w:marRight w:val="0"/>
      <w:marTop w:val="0"/>
      <w:marBottom w:val="0"/>
      <w:divBdr>
        <w:top w:val="none" w:sz="0" w:space="0" w:color="auto"/>
        <w:left w:val="none" w:sz="0" w:space="0" w:color="auto"/>
        <w:bottom w:val="none" w:sz="0" w:space="0" w:color="auto"/>
        <w:right w:val="none" w:sz="0" w:space="0" w:color="auto"/>
      </w:divBdr>
    </w:div>
    <w:div w:id="113059761">
      <w:bodyDiv w:val="1"/>
      <w:marLeft w:val="0"/>
      <w:marRight w:val="0"/>
      <w:marTop w:val="0"/>
      <w:marBottom w:val="0"/>
      <w:divBdr>
        <w:top w:val="none" w:sz="0" w:space="0" w:color="auto"/>
        <w:left w:val="none" w:sz="0" w:space="0" w:color="auto"/>
        <w:bottom w:val="none" w:sz="0" w:space="0" w:color="auto"/>
        <w:right w:val="none" w:sz="0" w:space="0" w:color="auto"/>
      </w:divBdr>
    </w:div>
    <w:div w:id="148714005">
      <w:bodyDiv w:val="1"/>
      <w:marLeft w:val="0"/>
      <w:marRight w:val="0"/>
      <w:marTop w:val="0"/>
      <w:marBottom w:val="0"/>
      <w:divBdr>
        <w:top w:val="none" w:sz="0" w:space="0" w:color="auto"/>
        <w:left w:val="none" w:sz="0" w:space="0" w:color="auto"/>
        <w:bottom w:val="none" w:sz="0" w:space="0" w:color="auto"/>
        <w:right w:val="none" w:sz="0" w:space="0" w:color="auto"/>
      </w:divBdr>
    </w:div>
    <w:div w:id="189149337">
      <w:bodyDiv w:val="1"/>
      <w:marLeft w:val="0"/>
      <w:marRight w:val="0"/>
      <w:marTop w:val="0"/>
      <w:marBottom w:val="0"/>
      <w:divBdr>
        <w:top w:val="none" w:sz="0" w:space="0" w:color="auto"/>
        <w:left w:val="none" w:sz="0" w:space="0" w:color="auto"/>
        <w:bottom w:val="none" w:sz="0" w:space="0" w:color="auto"/>
        <w:right w:val="none" w:sz="0" w:space="0" w:color="auto"/>
      </w:divBdr>
    </w:div>
    <w:div w:id="229776114">
      <w:bodyDiv w:val="1"/>
      <w:marLeft w:val="0"/>
      <w:marRight w:val="0"/>
      <w:marTop w:val="0"/>
      <w:marBottom w:val="0"/>
      <w:divBdr>
        <w:top w:val="none" w:sz="0" w:space="0" w:color="auto"/>
        <w:left w:val="none" w:sz="0" w:space="0" w:color="auto"/>
        <w:bottom w:val="none" w:sz="0" w:space="0" w:color="auto"/>
        <w:right w:val="none" w:sz="0" w:space="0" w:color="auto"/>
      </w:divBdr>
    </w:div>
    <w:div w:id="261114392">
      <w:bodyDiv w:val="1"/>
      <w:marLeft w:val="0"/>
      <w:marRight w:val="0"/>
      <w:marTop w:val="0"/>
      <w:marBottom w:val="0"/>
      <w:divBdr>
        <w:top w:val="none" w:sz="0" w:space="0" w:color="auto"/>
        <w:left w:val="none" w:sz="0" w:space="0" w:color="auto"/>
        <w:bottom w:val="none" w:sz="0" w:space="0" w:color="auto"/>
        <w:right w:val="none" w:sz="0" w:space="0" w:color="auto"/>
      </w:divBdr>
    </w:div>
    <w:div w:id="276327435">
      <w:bodyDiv w:val="1"/>
      <w:marLeft w:val="0"/>
      <w:marRight w:val="0"/>
      <w:marTop w:val="0"/>
      <w:marBottom w:val="0"/>
      <w:divBdr>
        <w:top w:val="none" w:sz="0" w:space="0" w:color="auto"/>
        <w:left w:val="none" w:sz="0" w:space="0" w:color="auto"/>
        <w:bottom w:val="none" w:sz="0" w:space="0" w:color="auto"/>
        <w:right w:val="none" w:sz="0" w:space="0" w:color="auto"/>
      </w:divBdr>
    </w:div>
    <w:div w:id="325910650">
      <w:bodyDiv w:val="1"/>
      <w:marLeft w:val="0"/>
      <w:marRight w:val="0"/>
      <w:marTop w:val="0"/>
      <w:marBottom w:val="0"/>
      <w:divBdr>
        <w:top w:val="none" w:sz="0" w:space="0" w:color="auto"/>
        <w:left w:val="none" w:sz="0" w:space="0" w:color="auto"/>
        <w:bottom w:val="none" w:sz="0" w:space="0" w:color="auto"/>
        <w:right w:val="none" w:sz="0" w:space="0" w:color="auto"/>
      </w:divBdr>
    </w:div>
    <w:div w:id="332270201">
      <w:bodyDiv w:val="1"/>
      <w:marLeft w:val="0"/>
      <w:marRight w:val="0"/>
      <w:marTop w:val="0"/>
      <w:marBottom w:val="0"/>
      <w:divBdr>
        <w:top w:val="none" w:sz="0" w:space="0" w:color="auto"/>
        <w:left w:val="none" w:sz="0" w:space="0" w:color="auto"/>
        <w:bottom w:val="none" w:sz="0" w:space="0" w:color="auto"/>
        <w:right w:val="none" w:sz="0" w:space="0" w:color="auto"/>
      </w:divBdr>
    </w:div>
    <w:div w:id="418715944">
      <w:bodyDiv w:val="1"/>
      <w:marLeft w:val="0"/>
      <w:marRight w:val="0"/>
      <w:marTop w:val="0"/>
      <w:marBottom w:val="0"/>
      <w:divBdr>
        <w:top w:val="none" w:sz="0" w:space="0" w:color="auto"/>
        <w:left w:val="none" w:sz="0" w:space="0" w:color="auto"/>
        <w:bottom w:val="none" w:sz="0" w:space="0" w:color="auto"/>
        <w:right w:val="none" w:sz="0" w:space="0" w:color="auto"/>
      </w:divBdr>
    </w:div>
    <w:div w:id="438720448">
      <w:bodyDiv w:val="1"/>
      <w:marLeft w:val="0"/>
      <w:marRight w:val="0"/>
      <w:marTop w:val="0"/>
      <w:marBottom w:val="0"/>
      <w:divBdr>
        <w:top w:val="none" w:sz="0" w:space="0" w:color="auto"/>
        <w:left w:val="none" w:sz="0" w:space="0" w:color="auto"/>
        <w:bottom w:val="none" w:sz="0" w:space="0" w:color="auto"/>
        <w:right w:val="none" w:sz="0" w:space="0" w:color="auto"/>
      </w:divBdr>
    </w:div>
    <w:div w:id="445085286">
      <w:bodyDiv w:val="1"/>
      <w:marLeft w:val="0"/>
      <w:marRight w:val="0"/>
      <w:marTop w:val="0"/>
      <w:marBottom w:val="0"/>
      <w:divBdr>
        <w:top w:val="none" w:sz="0" w:space="0" w:color="auto"/>
        <w:left w:val="none" w:sz="0" w:space="0" w:color="auto"/>
        <w:bottom w:val="none" w:sz="0" w:space="0" w:color="auto"/>
        <w:right w:val="none" w:sz="0" w:space="0" w:color="auto"/>
      </w:divBdr>
    </w:div>
    <w:div w:id="552038467">
      <w:bodyDiv w:val="1"/>
      <w:marLeft w:val="0"/>
      <w:marRight w:val="0"/>
      <w:marTop w:val="0"/>
      <w:marBottom w:val="0"/>
      <w:divBdr>
        <w:top w:val="none" w:sz="0" w:space="0" w:color="auto"/>
        <w:left w:val="none" w:sz="0" w:space="0" w:color="auto"/>
        <w:bottom w:val="none" w:sz="0" w:space="0" w:color="auto"/>
        <w:right w:val="none" w:sz="0" w:space="0" w:color="auto"/>
      </w:divBdr>
    </w:div>
    <w:div w:id="601382761">
      <w:bodyDiv w:val="1"/>
      <w:marLeft w:val="0"/>
      <w:marRight w:val="0"/>
      <w:marTop w:val="0"/>
      <w:marBottom w:val="0"/>
      <w:divBdr>
        <w:top w:val="none" w:sz="0" w:space="0" w:color="auto"/>
        <w:left w:val="none" w:sz="0" w:space="0" w:color="auto"/>
        <w:bottom w:val="none" w:sz="0" w:space="0" w:color="auto"/>
        <w:right w:val="none" w:sz="0" w:space="0" w:color="auto"/>
      </w:divBdr>
    </w:div>
    <w:div w:id="692340302">
      <w:bodyDiv w:val="1"/>
      <w:marLeft w:val="0"/>
      <w:marRight w:val="0"/>
      <w:marTop w:val="0"/>
      <w:marBottom w:val="0"/>
      <w:divBdr>
        <w:top w:val="none" w:sz="0" w:space="0" w:color="auto"/>
        <w:left w:val="none" w:sz="0" w:space="0" w:color="auto"/>
        <w:bottom w:val="none" w:sz="0" w:space="0" w:color="auto"/>
        <w:right w:val="none" w:sz="0" w:space="0" w:color="auto"/>
      </w:divBdr>
    </w:div>
    <w:div w:id="719327603">
      <w:bodyDiv w:val="1"/>
      <w:marLeft w:val="0"/>
      <w:marRight w:val="0"/>
      <w:marTop w:val="0"/>
      <w:marBottom w:val="0"/>
      <w:divBdr>
        <w:top w:val="none" w:sz="0" w:space="0" w:color="auto"/>
        <w:left w:val="none" w:sz="0" w:space="0" w:color="auto"/>
        <w:bottom w:val="none" w:sz="0" w:space="0" w:color="auto"/>
        <w:right w:val="none" w:sz="0" w:space="0" w:color="auto"/>
      </w:divBdr>
    </w:div>
    <w:div w:id="834035312">
      <w:bodyDiv w:val="1"/>
      <w:marLeft w:val="0"/>
      <w:marRight w:val="0"/>
      <w:marTop w:val="0"/>
      <w:marBottom w:val="0"/>
      <w:divBdr>
        <w:top w:val="none" w:sz="0" w:space="0" w:color="auto"/>
        <w:left w:val="none" w:sz="0" w:space="0" w:color="auto"/>
        <w:bottom w:val="none" w:sz="0" w:space="0" w:color="auto"/>
        <w:right w:val="none" w:sz="0" w:space="0" w:color="auto"/>
      </w:divBdr>
    </w:div>
    <w:div w:id="839008074">
      <w:bodyDiv w:val="1"/>
      <w:marLeft w:val="0"/>
      <w:marRight w:val="0"/>
      <w:marTop w:val="0"/>
      <w:marBottom w:val="0"/>
      <w:divBdr>
        <w:top w:val="none" w:sz="0" w:space="0" w:color="auto"/>
        <w:left w:val="none" w:sz="0" w:space="0" w:color="auto"/>
        <w:bottom w:val="none" w:sz="0" w:space="0" w:color="auto"/>
        <w:right w:val="none" w:sz="0" w:space="0" w:color="auto"/>
      </w:divBdr>
    </w:div>
    <w:div w:id="846484118">
      <w:bodyDiv w:val="1"/>
      <w:marLeft w:val="0"/>
      <w:marRight w:val="0"/>
      <w:marTop w:val="0"/>
      <w:marBottom w:val="0"/>
      <w:divBdr>
        <w:top w:val="none" w:sz="0" w:space="0" w:color="auto"/>
        <w:left w:val="none" w:sz="0" w:space="0" w:color="auto"/>
        <w:bottom w:val="none" w:sz="0" w:space="0" w:color="auto"/>
        <w:right w:val="none" w:sz="0" w:space="0" w:color="auto"/>
      </w:divBdr>
    </w:div>
    <w:div w:id="886725265">
      <w:bodyDiv w:val="1"/>
      <w:marLeft w:val="0"/>
      <w:marRight w:val="0"/>
      <w:marTop w:val="0"/>
      <w:marBottom w:val="0"/>
      <w:divBdr>
        <w:top w:val="none" w:sz="0" w:space="0" w:color="auto"/>
        <w:left w:val="none" w:sz="0" w:space="0" w:color="auto"/>
        <w:bottom w:val="none" w:sz="0" w:space="0" w:color="auto"/>
        <w:right w:val="none" w:sz="0" w:space="0" w:color="auto"/>
      </w:divBdr>
    </w:div>
    <w:div w:id="902564720">
      <w:bodyDiv w:val="1"/>
      <w:marLeft w:val="0"/>
      <w:marRight w:val="0"/>
      <w:marTop w:val="0"/>
      <w:marBottom w:val="0"/>
      <w:divBdr>
        <w:top w:val="none" w:sz="0" w:space="0" w:color="auto"/>
        <w:left w:val="none" w:sz="0" w:space="0" w:color="auto"/>
        <w:bottom w:val="none" w:sz="0" w:space="0" w:color="auto"/>
        <w:right w:val="none" w:sz="0" w:space="0" w:color="auto"/>
      </w:divBdr>
    </w:div>
    <w:div w:id="954871727">
      <w:bodyDiv w:val="1"/>
      <w:marLeft w:val="0"/>
      <w:marRight w:val="0"/>
      <w:marTop w:val="0"/>
      <w:marBottom w:val="0"/>
      <w:divBdr>
        <w:top w:val="none" w:sz="0" w:space="0" w:color="auto"/>
        <w:left w:val="none" w:sz="0" w:space="0" w:color="auto"/>
        <w:bottom w:val="none" w:sz="0" w:space="0" w:color="auto"/>
        <w:right w:val="none" w:sz="0" w:space="0" w:color="auto"/>
      </w:divBdr>
    </w:div>
    <w:div w:id="974020549">
      <w:bodyDiv w:val="1"/>
      <w:marLeft w:val="0"/>
      <w:marRight w:val="0"/>
      <w:marTop w:val="0"/>
      <w:marBottom w:val="0"/>
      <w:divBdr>
        <w:top w:val="none" w:sz="0" w:space="0" w:color="auto"/>
        <w:left w:val="none" w:sz="0" w:space="0" w:color="auto"/>
        <w:bottom w:val="none" w:sz="0" w:space="0" w:color="auto"/>
        <w:right w:val="none" w:sz="0" w:space="0" w:color="auto"/>
      </w:divBdr>
    </w:div>
    <w:div w:id="1097679603">
      <w:bodyDiv w:val="1"/>
      <w:marLeft w:val="0"/>
      <w:marRight w:val="0"/>
      <w:marTop w:val="0"/>
      <w:marBottom w:val="0"/>
      <w:divBdr>
        <w:top w:val="none" w:sz="0" w:space="0" w:color="auto"/>
        <w:left w:val="none" w:sz="0" w:space="0" w:color="auto"/>
        <w:bottom w:val="none" w:sz="0" w:space="0" w:color="auto"/>
        <w:right w:val="none" w:sz="0" w:space="0" w:color="auto"/>
      </w:divBdr>
    </w:div>
    <w:div w:id="1110513637">
      <w:bodyDiv w:val="1"/>
      <w:marLeft w:val="0"/>
      <w:marRight w:val="0"/>
      <w:marTop w:val="0"/>
      <w:marBottom w:val="0"/>
      <w:divBdr>
        <w:top w:val="none" w:sz="0" w:space="0" w:color="auto"/>
        <w:left w:val="none" w:sz="0" w:space="0" w:color="auto"/>
        <w:bottom w:val="none" w:sz="0" w:space="0" w:color="auto"/>
        <w:right w:val="none" w:sz="0" w:space="0" w:color="auto"/>
      </w:divBdr>
    </w:div>
    <w:div w:id="1159882770">
      <w:bodyDiv w:val="1"/>
      <w:marLeft w:val="0"/>
      <w:marRight w:val="0"/>
      <w:marTop w:val="0"/>
      <w:marBottom w:val="0"/>
      <w:divBdr>
        <w:top w:val="none" w:sz="0" w:space="0" w:color="auto"/>
        <w:left w:val="none" w:sz="0" w:space="0" w:color="auto"/>
        <w:bottom w:val="none" w:sz="0" w:space="0" w:color="auto"/>
        <w:right w:val="none" w:sz="0" w:space="0" w:color="auto"/>
      </w:divBdr>
    </w:div>
    <w:div w:id="1160580082">
      <w:bodyDiv w:val="1"/>
      <w:marLeft w:val="0"/>
      <w:marRight w:val="0"/>
      <w:marTop w:val="0"/>
      <w:marBottom w:val="0"/>
      <w:divBdr>
        <w:top w:val="none" w:sz="0" w:space="0" w:color="auto"/>
        <w:left w:val="none" w:sz="0" w:space="0" w:color="auto"/>
        <w:bottom w:val="none" w:sz="0" w:space="0" w:color="auto"/>
        <w:right w:val="none" w:sz="0" w:space="0" w:color="auto"/>
      </w:divBdr>
    </w:div>
    <w:div w:id="1224876169">
      <w:bodyDiv w:val="1"/>
      <w:marLeft w:val="0"/>
      <w:marRight w:val="0"/>
      <w:marTop w:val="0"/>
      <w:marBottom w:val="0"/>
      <w:divBdr>
        <w:top w:val="none" w:sz="0" w:space="0" w:color="auto"/>
        <w:left w:val="none" w:sz="0" w:space="0" w:color="auto"/>
        <w:bottom w:val="none" w:sz="0" w:space="0" w:color="auto"/>
        <w:right w:val="none" w:sz="0" w:space="0" w:color="auto"/>
      </w:divBdr>
    </w:div>
    <w:div w:id="1243027905">
      <w:bodyDiv w:val="1"/>
      <w:marLeft w:val="0"/>
      <w:marRight w:val="0"/>
      <w:marTop w:val="0"/>
      <w:marBottom w:val="0"/>
      <w:divBdr>
        <w:top w:val="none" w:sz="0" w:space="0" w:color="auto"/>
        <w:left w:val="none" w:sz="0" w:space="0" w:color="auto"/>
        <w:bottom w:val="none" w:sz="0" w:space="0" w:color="auto"/>
        <w:right w:val="none" w:sz="0" w:space="0" w:color="auto"/>
      </w:divBdr>
    </w:div>
    <w:div w:id="1243949844">
      <w:bodyDiv w:val="1"/>
      <w:marLeft w:val="0"/>
      <w:marRight w:val="0"/>
      <w:marTop w:val="0"/>
      <w:marBottom w:val="0"/>
      <w:divBdr>
        <w:top w:val="none" w:sz="0" w:space="0" w:color="auto"/>
        <w:left w:val="none" w:sz="0" w:space="0" w:color="auto"/>
        <w:bottom w:val="none" w:sz="0" w:space="0" w:color="auto"/>
        <w:right w:val="none" w:sz="0" w:space="0" w:color="auto"/>
      </w:divBdr>
    </w:div>
    <w:div w:id="1253079143">
      <w:bodyDiv w:val="1"/>
      <w:marLeft w:val="0"/>
      <w:marRight w:val="0"/>
      <w:marTop w:val="0"/>
      <w:marBottom w:val="0"/>
      <w:divBdr>
        <w:top w:val="none" w:sz="0" w:space="0" w:color="auto"/>
        <w:left w:val="none" w:sz="0" w:space="0" w:color="auto"/>
        <w:bottom w:val="none" w:sz="0" w:space="0" w:color="auto"/>
        <w:right w:val="none" w:sz="0" w:space="0" w:color="auto"/>
      </w:divBdr>
    </w:div>
    <w:div w:id="1258947838">
      <w:bodyDiv w:val="1"/>
      <w:marLeft w:val="0"/>
      <w:marRight w:val="0"/>
      <w:marTop w:val="0"/>
      <w:marBottom w:val="0"/>
      <w:divBdr>
        <w:top w:val="none" w:sz="0" w:space="0" w:color="auto"/>
        <w:left w:val="none" w:sz="0" w:space="0" w:color="auto"/>
        <w:bottom w:val="none" w:sz="0" w:space="0" w:color="auto"/>
        <w:right w:val="none" w:sz="0" w:space="0" w:color="auto"/>
      </w:divBdr>
    </w:div>
    <w:div w:id="1325545716">
      <w:bodyDiv w:val="1"/>
      <w:marLeft w:val="0"/>
      <w:marRight w:val="0"/>
      <w:marTop w:val="0"/>
      <w:marBottom w:val="0"/>
      <w:divBdr>
        <w:top w:val="none" w:sz="0" w:space="0" w:color="auto"/>
        <w:left w:val="none" w:sz="0" w:space="0" w:color="auto"/>
        <w:bottom w:val="none" w:sz="0" w:space="0" w:color="auto"/>
        <w:right w:val="none" w:sz="0" w:space="0" w:color="auto"/>
      </w:divBdr>
    </w:div>
    <w:div w:id="1330523018">
      <w:bodyDiv w:val="1"/>
      <w:marLeft w:val="0"/>
      <w:marRight w:val="0"/>
      <w:marTop w:val="0"/>
      <w:marBottom w:val="0"/>
      <w:divBdr>
        <w:top w:val="none" w:sz="0" w:space="0" w:color="auto"/>
        <w:left w:val="none" w:sz="0" w:space="0" w:color="auto"/>
        <w:bottom w:val="none" w:sz="0" w:space="0" w:color="auto"/>
        <w:right w:val="none" w:sz="0" w:space="0" w:color="auto"/>
      </w:divBdr>
    </w:div>
    <w:div w:id="1350181100">
      <w:bodyDiv w:val="1"/>
      <w:marLeft w:val="0"/>
      <w:marRight w:val="0"/>
      <w:marTop w:val="0"/>
      <w:marBottom w:val="0"/>
      <w:divBdr>
        <w:top w:val="none" w:sz="0" w:space="0" w:color="auto"/>
        <w:left w:val="none" w:sz="0" w:space="0" w:color="auto"/>
        <w:bottom w:val="none" w:sz="0" w:space="0" w:color="auto"/>
        <w:right w:val="none" w:sz="0" w:space="0" w:color="auto"/>
      </w:divBdr>
    </w:div>
    <w:div w:id="1427387077">
      <w:bodyDiv w:val="1"/>
      <w:marLeft w:val="0"/>
      <w:marRight w:val="0"/>
      <w:marTop w:val="0"/>
      <w:marBottom w:val="0"/>
      <w:divBdr>
        <w:top w:val="none" w:sz="0" w:space="0" w:color="auto"/>
        <w:left w:val="none" w:sz="0" w:space="0" w:color="auto"/>
        <w:bottom w:val="none" w:sz="0" w:space="0" w:color="auto"/>
        <w:right w:val="none" w:sz="0" w:space="0" w:color="auto"/>
      </w:divBdr>
    </w:div>
    <w:div w:id="1443720414">
      <w:bodyDiv w:val="1"/>
      <w:marLeft w:val="0"/>
      <w:marRight w:val="0"/>
      <w:marTop w:val="0"/>
      <w:marBottom w:val="0"/>
      <w:divBdr>
        <w:top w:val="none" w:sz="0" w:space="0" w:color="auto"/>
        <w:left w:val="none" w:sz="0" w:space="0" w:color="auto"/>
        <w:bottom w:val="none" w:sz="0" w:space="0" w:color="auto"/>
        <w:right w:val="none" w:sz="0" w:space="0" w:color="auto"/>
      </w:divBdr>
    </w:div>
    <w:div w:id="1477380591">
      <w:bodyDiv w:val="1"/>
      <w:marLeft w:val="0"/>
      <w:marRight w:val="0"/>
      <w:marTop w:val="0"/>
      <w:marBottom w:val="0"/>
      <w:divBdr>
        <w:top w:val="none" w:sz="0" w:space="0" w:color="auto"/>
        <w:left w:val="none" w:sz="0" w:space="0" w:color="auto"/>
        <w:bottom w:val="none" w:sz="0" w:space="0" w:color="auto"/>
        <w:right w:val="none" w:sz="0" w:space="0" w:color="auto"/>
      </w:divBdr>
    </w:div>
    <w:div w:id="1508180240">
      <w:bodyDiv w:val="1"/>
      <w:marLeft w:val="0"/>
      <w:marRight w:val="0"/>
      <w:marTop w:val="0"/>
      <w:marBottom w:val="0"/>
      <w:divBdr>
        <w:top w:val="none" w:sz="0" w:space="0" w:color="auto"/>
        <w:left w:val="none" w:sz="0" w:space="0" w:color="auto"/>
        <w:bottom w:val="none" w:sz="0" w:space="0" w:color="auto"/>
        <w:right w:val="none" w:sz="0" w:space="0" w:color="auto"/>
      </w:divBdr>
    </w:div>
    <w:div w:id="1512137848">
      <w:bodyDiv w:val="1"/>
      <w:marLeft w:val="0"/>
      <w:marRight w:val="0"/>
      <w:marTop w:val="0"/>
      <w:marBottom w:val="0"/>
      <w:divBdr>
        <w:top w:val="none" w:sz="0" w:space="0" w:color="auto"/>
        <w:left w:val="none" w:sz="0" w:space="0" w:color="auto"/>
        <w:bottom w:val="none" w:sz="0" w:space="0" w:color="auto"/>
        <w:right w:val="none" w:sz="0" w:space="0" w:color="auto"/>
      </w:divBdr>
    </w:div>
    <w:div w:id="1546256611">
      <w:bodyDiv w:val="1"/>
      <w:marLeft w:val="0"/>
      <w:marRight w:val="0"/>
      <w:marTop w:val="0"/>
      <w:marBottom w:val="0"/>
      <w:divBdr>
        <w:top w:val="none" w:sz="0" w:space="0" w:color="auto"/>
        <w:left w:val="none" w:sz="0" w:space="0" w:color="auto"/>
        <w:bottom w:val="none" w:sz="0" w:space="0" w:color="auto"/>
        <w:right w:val="none" w:sz="0" w:space="0" w:color="auto"/>
      </w:divBdr>
    </w:div>
    <w:div w:id="1583830060">
      <w:bodyDiv w:val="1"/>
      <w:marLeft w:val="0"/>
      <w:marRight w:val="0"/>
      <w:marTop w:val="0"/>
      <w:marBottom w:val="0"/>
      <w:divBdr>
        <w:top w:val="none" w:sz="0" w:space="0" w:color="auto"/>
        <w:left w:val="none" w:sz="0" w:space="0" w:color="auto"/>
        <w:bottom w:val="none" w:sz="0" w:space="0" w:color="auto"/>
        <w:right w:val="none" w:sz="0" w:space="0" w:color="auto"/>
      </w:divBdr>
    </w:div>
    <w:div w:id="1664775070">
      <w:bodyDiv w:val="1"/>
      <w:marLeft w:val="0"/>
      <w:marRight w:val="0"/>
      <w:marTop w:val="0"/>
      <w:marBottom w:val="0"/>
      <w:divBdr>
        <w:top w:val="none" w:sz="0" w:space="0" w:color="auto"/>
        <w:left w:val="none" w:sz="0" w:space="0" w:color="auto"/>
        <w:bottom w:val="none" w:sz="0" w:space="0" w:color="auto"/>
        <w:right w:val="none" w:sz="0" w:space="0" w:color="auto"/>
      </w:divBdr>
    </w:div>
    <w:div w:id="1780710892">
      <w:bodyDiv w:val="1"/>
      <w:marLeft w:val="0"/>
      <w:marRight w:val="0"/>
      <w:marTop w:val="0"/>
      <w:marBottom w:val="0"/>
      <w:divBdr>
        <w:top w:val="none" w:sz="0" w:space="0" w:color="auto"/>
        <w:left w:val="none" w:sz="0" w:space="0" w:color="auto"/>
        <w:bottom w:val="none" w:sz="0" w:space="0" w:color="auto"/>
        <w:right w:val="none" w:sz="0" w:space="0" w:color="auto"/>
      </w:divBdr>
    </w:div>
    <w:div w:id="1918128070">
      <w:bodyDiv w:val="1"/>
      <w:marLeft w:val="0"/>
      <w:marRight w:val="0"/>
      <w:marTop w:val="0"/>
      <w:marBottom w:val="0"/>
      <w:divBdr>
        <w:top w:val="none" w:sz="0" w:space="0" w:color="auto"/>
        <w:left w:val="none" w:sz="0" w:space="0" w:color="auto"/>
        <w:bottom w:val="none" w:sz="0" w:space="0" w:color="auto"/>
        <w:right w:val="none" w:sz="0" w:space="0" w:color="auto"/>
      </w:divBdr>
    </w:div>
    <w:div w:id="1991400886">
      <w:bodyDiv w:val="1"/>
      <w:marLeft w:val="0"/>
      <w:marRight w:val="0"/>
      <w:marTop w:val="0"/>
      <w:marBottom w:val="0"/>
      <w:divBdr>
        <w:top w:val="none" w:sz="0" w:space="0" w:color="auto"/>
        <w:left w:val="none" w:sz="0" w:space="0" w:color="auto"/>
        <w:bottom w:val="none" w:sz="0" w:space="0" w:color="auto"/>
        <w:right w:val="none" w:sz="0" w:space="0" w:color="auto"/>
      </w:divBdr>
    </w:div>
    <w:div w:id="2048531517">
      <w:bodyDiv w:val="1"/>
      <w:marLeft w:val="0"/>
      <w:marRight w:val="0"/>
      <w:marTop w:val="0"/>
      <w:marBottom w:val="0"/>
      <w:divBdr>
        <w:top w:val="none" w:sz="0" w:space="0" w:color="auto"/>
        <w:left w:val="none" w:sz="0" w:space="0" w:color="auto"/>
        <w:bottom w:val="none" w:sz="0" w:space="0" w:color="auto"/>
        <w:right w:val="none" w:sz="0" w:space="0" w:color="auto"/>
      </w:divBdr>
    </w:div>
    <w:div w:id="2053309690">
      <w:bodyDiv w:val="1"/>
      <w:marLeft w:val="0"/>
      <w:marRight w:val="0"/>
      <w:marTop w:val="0"/>
      <w:marBottom w:val="0"/>
      <w:divBdr>
        <w:top w:val="none" w:sz="0" w:space="0" w:color="auto"/>
        <w:left w:val="none" w:sz="0" w:space="0" w:color="auto"/>
        <w:bottom w:val="none" w:sz="0" w:space="0" w:color="auto"/>
        <w:right w:val="none" w:sz="0" w:space="0" w:color="auto"/>
      </w:divBdr>
    </w:div>
    <w:div w:id="2067103573">
      <w:bodyDiv w:val="1"/>
      <w:marLeft w:val="0"/>
      <w:marRight w:val="0"/>
      <w:marTop w:val="0"/>
      <w:marBottom w:val="0"/>
      <w:divBdr>
        <w:top w:val="none" w:sz="0" w:space="0" w:color="auto"/>
        <w:left w:val="none" w:sz="0" w:space="0" w:color="auto"/>
        <w:bottom w:val="none" w:sz="0" w:space="0" w:color="auto"/>
        <w:right w:val="none" w:sz="0" w:space="0" w:color="auto"/>
      </w:divBdr>
    </w:div>
    <w:div w:id="2068800601">
      <w:bodyDiv w:val="1"/>
      <w:marLeft w:val="0"/>
      <w:marRight w:val="0"/>
      <w:marTop w:val="0"/>
      <w:marBottom w:val="0"/>
      <w:divBdr>
        <w:top w:val="none" w:sz="0" w:space="0" w:color="auto"/>
        <w:left w:val="none" w:sz="0" w:space="0" w:color="auto"/>
        <w:bottom w:val="none" w:sz="0" w:space="0" w:color="auto"/>
        <w:right w:val="none" w:sz="0" w:space="0" w:color="auto"/>
      </w:divBdr>
    </w:div>
    <w:div w:id="2096125433">
      <w:bodyDiv w:val="1"/>
      <w:marLeft w:val="0"/>
      <w:marRight w:val="0"/>
      <w:marTop w:val="0"/>
      <w:marBottom w:val="0"/>
      <w:divBdr>
        <w:top w:val="none" w:sz="0" w:space="0" w:color="auto"/>
        <w:left w:val="none" w:sz="0" w:space="0" w:color="auto"/>
        <w:bottom w:val="none" w:sz="0" w:space="0" w:color="auto"/>
        <w:right w:val="none" w:sz="0" w:space="0" w:color="auto"/>
      </w:divBdr>
    </w:div>
    <w:div w:id="21326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hart" Target="charts/chart1.xml" Id="rId13" /><Relationship Type="http://schemas.openxmlformats.org/officeDocument/2006/relationships/hyperlink" Target="https://doi.org/10.1016/j.ijpe.2015.05.030" TargetMode="External" Id="rId18" /><Relationship Type="http://schemas.openxmlformats.org/officeDocument/2006/relationships/hyperlink" Target="https://doi.org/10.1016/j.jclepro.2015.05.004" TargetMode="External" Id="rId26" /><Relationship Type="http://schemas.openxmlformats.org/officeDocument/2006/relationships/customXml" Target="../customXml/item3.xml" Id="rId3" /><Relationship Type="http://schemas.openxmlformats.org/officeDocument/2006/relationships/hyperlink" Target="https://www.imn.ac.cr/clima-en-costa-rica" TargetMode="External" Id="rId21" /><Relationship Type="http://schemas.openxmlformats.org/officeDocument/2006/relationships/settings" Target="settings.xml" Id="rId7" /><Relationship Type="http://schemas.openxmlformats.org/officeDocument/2006/relationships/hyperlink" Target="https://doi.org/10.1007/s11367-017-1312-0" TargetMode="External" Id="rId17" /><Relationship Type="http://schemas.openxmlformats.org/officeDocument/2006/relationships/hyperlink" Target="https://www.lifecycleinitiative.org/starting-life-cycle-thinking/what-is-life-cycle-thinking/" TargetMode="External" Id="rId25" /><Relationship Type="http://schemas.openxmlformats.org/officeDocument/2006/relationships/customXml" Target="../customXml/item2.xml" Id="rId2" /><Relationship Type="http://schemas.openxmlformats.org/officeDocument/2006/relationships/hyperlink" Target="https://www.researchgate.net/publication/316251913" TargetMode="External" Id="rId16" /><Relationship Type="http://schemas.openxmlformats.org/officeDocument/2006/relationships/hyperlink" Target="https://www.researchgate.net/journal/1845-5719_Croatian_Journal_of_Forest_Engineering" TargetMode="External" Id="rId20" /><Relationship Type="http://schemas.openxmlformats.org/officeDocument/2006/relationships/hyperlink" Target="https://doi.org/10.1007/s11367-014-0705-6"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07/s11367-015-0847-1"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researchgate.net/journal/0948-3349_The_International_Journal_of_Life_Cycle_Assessment" TargetMode="External" Id="rId15" /><Relationship Type="http://schemas.openxmlformats.org/officeDocument/2006/relationships/hyperlink" Target="https://www.researchgate.net/publication/273294486" TargetMode="External" Id="rId23" /><Relationship Type="http://schemas.openxmlformats.org/officeDocument/2006/relationships/hyperlink" Target="https://www.researchgate.net/journal/0948-3349_The_International_Journal_of_Life_Cycle_Assessment" TargetMode="External" Id="rId28" /><Relationship Type="http://schemas.openxmlformats.org/officeDocument/2006/relationships/endnotes" Target="endnotes.xml" Id="rId10" /><Relationship Type="http://schemas.openxmlformats.org/officeDocument/2006/relationships/hyperlink" Target="https://doi.org/10.1016/j.jclepro.2016.07.032"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esearchgate.net/journal/0948-3349_The_International_Journal_of_Life_Cycle_Assessment" TargetMode="External" Id="rId22" /><Relationship Type="http://schemas.openxmlformats.org/officeDocument/2006/relationships/hyperlink" Target="https://revistas.tec.ac.cr/index.php/kuru/article/view/383/2355" TargetMode="External" Id="rId27" /><Relationship Type="http://schemas.openxmlformats.org/officeDocument/2006/relationships/footer" Target="footer1.xml" Id="rId30" /><Relationship Type="http://schemas.openxmlformats.org/officeDocument/2006/relationships/image" Target="/media/image5.jpg" Id="R3e6405c222ef42ed" /><Relationship Type="http://schemas.openxmlformats.org/officeDocument/2006/relationships/image" Target="/media/image6.jpg" Id="R9b0047c4f7c649b0" /><Relationship Type="http://schemas.openxmlformats.org/officeDocument/2006/relationships/image" Target="/media/image3.png" Id="R2f060fb330fb473d" /></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0002-6155-0562" TargetMode="External"/><Relationship Id="rId3" Type="http://schemas.openxmlformats.org/officeDocument/2006/relationships/hyperlink" Target="mailto:wfonseca@una.ac.cr" TargetMode="External"/><Relationship Id="rId7" Type="http://schemas.openxmlformats.org/officeDocument/2006/relationships/hyperlink" Target="mailto:federico.alice.guier@una.ac.cr" TargetMode="External"/><Relationship Id="rId2" Type="http://schemas.openxmlformats.org/officeDocument/2006/relationships/hyperlink" Target="https://orcid.org/0000-0001-9487-112X" TargetMode="External"/><Relationship Id="rId1" Type="http://schemas.openxmlformats.org/officeDocument/2006/relationships/hyperlink" Target="mailto:jh.solsla@gmail.com" TargetMode="External"/><Relationship Id="rId6" Type="http://schemas.openxmlformats.org/officeDocument/2006/relationships/hyperlink" Target="https://orcid.org/0000-0002-8620-1107" TargetMode="External"/><Relationship Id="rId5" Type="http://schemas.openxmlformats.org/officeDocument/2006/relationships/hyperlink" Target="mailto:sugalde@oficinaforestalcr.org" TargetMode="External"/><Relationship Id="rId4" Type="http://schemas.openxmlformats.org/officeDocument/2006/relationships/hyperlink" Target="https://orcid.org/0000-0002-4546-903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384238260539995E-2"/>
          <c:y val="5.0471098960430172E-2"/>
          <c:w val="0.85266466691663545"/>
          <c:h val="0.41018197500665432"/>
        </c:manualLayout>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Sheet1!$A$2:$A$14</c:f>
              <c:strCache>
                <c:ptCount val="13"/>
                <c:pt idx="0">
                  <c:v>Melina (G. melina)</c:v>
                </c:pt>
                <c:pt idx="1">
                  <c:v>Cebo (Vochysia guatemalensis Donn. Sm.)</c:v>
                </c:pt>
                <c:pt idx="2">
                  <c:v>Acacia (Acacia mangium Willd.)</c:v>
                </c:pt>
                <c:pt idx="3">
                  <c:v>Laurel (Cordia alliodora Ruiz &amp; Pav. Cham.)</c:v>
                </c:pt>
                <c:pt idx="4">
                  <c:v>Botarrama (Vochysia ferruginea Mart.)</c:v>
                </c:pt>
                <c:pt idx="5">
                  <c:v>Pochote (Pachira quinata W.S. Alverson)</c:v>
                </c:pt>
                <c:pt idx="6">
                  <c:v>Roble Coral - Amarillón (Terminalia amazonia J.F. Gmel. Exell)</c:v>
                </c:pt>
                <c:pt idx="7">
                  <c:v>Surá - Guayabón (Terminalia oblonga  Ruiz &amp; Pav. Steud.)</c:v>
                </c:pt>
                <c:pt idx="8">
                  <c:v>Eucalipto (Eucaliptus spp.)</c:v>
                </c:pt>
                <c:pt idx="9">
                  <c:v>Pilón (Hyeronima alchorneoides Allemão)</c:v>
                </c:pt>
                <c:pt idx="10">
                  <c:v>Gallinazo (Schizolobium parahyba Vell. S.F. Blake)</c:v>
                </c:pt>
                <c:pt idx="11">
                  <c:v>Lagartillo (Zanthoxylum spp.)</c:v>
                </c:pt>
                <c:pt idx="12">
                  <c:v>Teca (Tectona grandis L. F.)</c:v>
                </c:pt>
              </c:strCache>
            </c:strRef>
          </c:cat>
          <c:val>
            <c:numRef>
              <c:f>Sheet1!$B$2:$B$14</c:f>
              <c:numCache>
                <c:formatCode>0%</c:formatCode>
                <c:ptCount val="13"/>
                <c:pt idx="0">
                  <c:v>0.49</c:v>
                </c:pt>
                <c:pt idx="1">
                  <c:v>0.13</c:v>
                </c:pt>
                <c:pt idx="2">
                  <c:v>0.1</c:v>
                </c:pt>
                <c:pt idx="3" formatCode="0.0%">
                  <c:v>2.8000000000000001E-2</c:v>
                </c:pt>
                <c:pt idx="4" formatCode="0.0%">
                  <c:v>2.8000000000000001E-2</c:v>
                </c:pt>
                <c:pt idx="5" formatCode="0.0%">
                  <c:v>2.8000000000000001E-2</c:v>
                </c:pt>
                <c:pt idx="6" formatCode="0.0%">
                  <c:v>2.8000000000000001E-2</c:v>
                </c:pt>
                <c:pt idx="7" formatCode="0.0%">
                  <c:v>2.8000000000000001E-2</c:v>
                </c:pt>
                <c:pt idx="8" formatCode="0.0%">
                  <c:v>2.8000000000000001E-2</c:v>
                </c:pt>
                <c:pt idx="9" formatCode="0.0%">
                  <c:v>2.8000000000000001E-2</c:v>
                </c:pt>
                <c:pt idx="10" formatCode="0.0%">
                  <c:v>2.8000000000000001E-2</c:v>
                </c:pt>
                <c:pt idx="11" formatCode="0.0%">
                  <c:v>2.8000000000000001E-2</c:v>
                </c:pt>
                <c:pt idx="12" formatCode="0.0%">
                  <c:v>2.8000000000000001E-2</c:v>
                </c:pt>
              </c:numCache>
            </c:numRef>
          </c:val>
          <c:extLst>
            <c:ext xmlns:c16="http://schemas.microsoft.com/office/drawing/2014/chart" uri="{C3380CC4-5D6E-409C-BE32-E72D297353CC}">
              <c16:uniqueId val="{00000000-D1DB-4A58-AD63-31013191D292}"/>
            </c:ext>
          </c:extLst>
        </c:ser>
        <c:dLbls>
          <c:showLegendKey val="0"/>
          <c:showVal val="0"/>
          <c:showCatName val="0"/>
          <c:showSerName val="0"/>
          <c:showPercent val="0"/>
          <c:showBubbleSize val="0"/>
        </c:dLbls>
        <c:gapWidth val="80"/>
        <c:overlap val="25"/>
        <c:axId val="1930077087"/>
        <c:axId val="1990717423"/>
      </c:barChart>
      <c:catAx>
        <c:axId val="1930077087"/>
        <c:scaling>
          <c:orientation val="minMax"/>
        </c:scaling>
        <c:delete val="0"/>
        <c:axPos val="b"/>
        <c:title>
          <c:tx>
            <c:rich>
              <a:bodyPr rot="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r>
                  <a:rPr lang="en-US" b="1">
                    <a:solidFill>
                      <a:sysClr val="windowText" lastClr="000000"/>
                    </a:solidFill>
                  </a:rPr>
                  <a:t>Especies</a:t>
                </a:r>
                <a:r>
                  <a:rPr lang="en-US" b="1" baseline="0">
                    <a:solidFill>
                      <a:sysClr val="windowText" lastClr="000000"/>
                    </a:solidFill>
                  </a:rPr>
                  <a:t> utilizadas</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cap="none" spc="20" normalizeH="0" baseline="0">
                <a:solidFill>
                  <a:sysClr val="windowText" lastClr="000000"/>
                </a:solidFill>
                <a:latin typeface="+mn-lt"/>
                <a:ea typeface="+mn-ea"/>
                <a:cs typeface="+mn-cs"/>
              </a:defRPr>
            </a:pPr>
            <a:endParaRPr lang="en-US"/>
          </a:p>
        </c:txPr>
        <c:crossAx val="1990717423"/>
        <c:crosses val="autoZero"/>
        <c:auto val="1"/>
        <c:lblAlgn val="ctr"/>
        <c:lblOffset val="100"/>
        <c:noMultiLvlLbl val="0"/>
      </c:catAx>
      <c:valAx>
        <c:axId val="1990717423"/>
        <c:scaling>
          <c:orientation val="minMax"/>
        </c:scaling>
        <c:delete val="1"/>
        <c:axPos val="l"/>
        <c:title>
          <c:tx>
            <c:rich>
              <a:bodyPr rot="-54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r>
                  <a:rPr lang="en-US" sz="900" b="1">
                    <a:solidFill>
                      <a:sysClr val="windowText" lastClr="000000"/>
                    </a:solidFill>
                  </a:rPr>
                  <a:t>procentaje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n-US"/>
            </a:p>
          </c:txPr>
        </c:title>
        <c:numFmt formatCode="0%" sourceLinked="1"/>
        <c:majorTickMark val="none"/>
        <c:minorTickMark val="none"/>
        <c:tickLblPos val="nextTo"/>
        <c:crossAx val="19300770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CE9CB-F79D-4A33-BAF4-64EE4609A773}"/>
</file>

<file path=customXml/itemProps2.xml><?xml version="1.0" encoding="utf-8"?>
<ds:datastoreItem xmlns:ds="http://schemas.openxmlformats.org/officeDocument/2006/customXml" ds:itemID="{47F5CA85-BAA6-45FC-B63A-99E0233B76B2}">
  <ds:schemaRefs>
    <ds:schemaRef ds:uri="http://schemas.openxmlformats.org/officeDocument/2006/bibliography"/>
  </ds:schemaRefs>
</ds:datastoreItem>
</file>

<file path=customXml/itemProps3.xml><?xml version="1.0" encoding="utf-8"?>
<ds:datastoreItem xmlns:ds="http://schemas.openxmlformats.org/officeDocument/2006/customXml" ds:itemID="{D618FD1F-B7D3-40B0-875C-D27B16EC7A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EDFF80-B0C2-4ACA-8520-8DCC73CE6C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SERGIO MOLINA  MURILLO</cp:lastModifiedBy>
  <cp:revision>3</cp:revision>
  <dcterms:created xsi:type="dcterms:W3CDTF">2020-11-25T19:04:00Z</dcterms:created>
  <dcterms:modified xsi:type="dcterms:W3CDTF">2020-11-28T13:19:23Z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