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C72D1" w14:textId="77777777" w:rsidR="00895A03" w:rsidRPr="008F7D8F" w:rsidRDefault="00895A03" w:rsidP="001D3E0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="Segoe UI" w:hAnsi="Segoe UI" w:cs="Segoe UI"/>
        </w:rPr>
      </w:pPr>
      <w:bookmarkStart w:id="0" w:name="_Hlk20809608"/>
      <w:r w:rsidRPr="65503290">
        <w:rPr>
          <w:rStyle w:val="normaltextrun"/>
          <w:b/>
        </w:rPr>
        <w:t>Carbono acumulado en raíces de especies vegetales en sistemas silvopastoriles en el Norte de Colombia</w:t>
      </w:r>
      <w:r w:rsidRPr="65503290">
        <w:rPr>
          <w:rStyle w:val="eop"/>
        </w:rPr>
        <w:t> </w:t>
      </w:r>
    </w:p>
    <w:p w14:paraId="015D88BB" w14:textId="77777777" w:rsidR="00895A03" w:rsidRPr="008F7D8F" w:rsidRDefault="00895A03" w:rsidP="001D3E0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</w:rPr>
      </w:pPr>
    </w:p>
    <w:p w14:paraId="7C532860" w14:textId="180C9142" w:rsidR="00895A03" w:rsidRPr="008F7D8F" w:rsidRDefault="00895A03" w:rsidP="001D3E0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lang w:val="en-US"/>
        </w:rPr>
      </w:pPr>
      <w:r w:rsidRPr="008F7D8F">
        <w:rPr>
          <w:rStyle w:val="normaltextrun"/>
          <w:b/>
          <w:lang w:val="en-US"/>
        </w:rPr>
        <w:t>Carb</w:t>
      </w:r>
      <w:r w:rsidR="0064410B">
        <w:rPr>
          <w:rStyle w:val="normaltextrun"/>
          <w:b/>
          <w:lang w:val="en-US"/>
        </w:rPr>
        <w:t>o</w:t>
      </w:r>
      <w:r w:rsidRPr="008F7D8F">
        <w:rPr>
          <w:rStyle w:val="normaltextrun"/>
          <w:b/>
          <w:lang w:val="en-US"/>
        </w:rPr>
        <w:t>n </w:t>
      </w:r>
      <w:r w:rsidR="0064410B">
        <w:rPr>
          <w:rStyle w:val="normaltextrun"/>
          <w:b/>
          <w:lang w:val="en-US"/>
        </w:rPr>
        <w:t>a</w:t>
      </w:r>
      <w:r w:rsidRPr="008F7D8F">
        <w:rPr>
          <w:rStyle w:val="normaltextrun"/>
          <w:b/>
          <w:lang w:val="en-US"/>
        </w:rPr>
        <w:t>ccumulated in</w:t>
      </w:r>
      <w:r w:rsidR="0064410B">
        <w:rPr>
          <w:rStyle w:val="normaltextrun"/>
          <w:b/>
          <w:lang w:val="en-US"/>
        </w:rPr>
        <w:t xml:space="preserve"> </w:t>
      </w:r>
      <w:r w:rsidR="008258AD">
        <w:rPr>
          <w:rStyle w:val="normaltextrun"/>
          <w:b/>
          <w:lang w:val="en-US"/>
        </w:rPr>
        <w:t>r</w:t>
      </w:r>
      <w:r w:rsidRPr="008F7D8F">
        <w:rPr>
          <w:rStyle w:val="normaltextrun"/>
          <w:b/>
          <w:lang w:val="en-US"/>
        </w:rPr>
        <w:t>oots of </w:t>
      </w:r>
      <w:r w:rsidR="008258AD">
        <w:rPr>
          <w:rStyle w:val="normaltextrun"/>
          <w:b/>
          <w:lang w:val="en-US"/>
        </w:rPr>
        <w:t>p</w:t>
      </w:r>
      <w:r w:rsidRPr="008F7D8F">
        <w:rPr>
          <w:rStyle w:val="normaltextrun"/>
          <w:b/>
          <w:lang w:val="en-US"/>
        </w:rPr>
        <w:t>lant </w:t>
      </w:r>
      <w:r w:rsidR="008258AD">
        <w:rPr>
          <w:rStyle w:val="normaltextrun"/>
          <w:b/>
          <w:lang w:val="en-US"/>
        </w:rPr>
        <w:t>s</w:t>
      </w:r>
      <w:r w:rsidRPr="008F7D8F">
        <w:rPr>
          <w:rStyle w:val="normaltextrun"/>
          <w:b/>
          <w:lang w:val="en-US"/>
        </w:rPr>
        <w:t>pecies in </w:t>
      </w:r>
      <w:proofErr w:type="spellStart"/>
      <w:r w:rsidR="008258AD">
        <w:rPr>
          <w:rStyle w:val="normaltextrun"/>
          <w:b/>
          <w:lang w:val="en-US"/>
        </w:rPr>
        <w:t>s</w:t>
      </w:r>
      <w:r w:rsidRPr="008F7D8F">
        <w:rPr>
          <w:rStyle w:val="normaltextrun"/>
          <w:b/>
          <w:lang w:val="en-US"/>
        </w:rPr>
        <w:t>ilvopastoral</w:t>
      </w:r>
      <w:proofErr w:type="spellEnd"/>
      <w:r w:rsidRPr="008F7D8F">
        <w:rPr>
          <w:rStyle w:val="normaltextrun"/>
          <w:b/>
          <w:lang w:val="en-US"/>
        </w:rPr>
        <w:t> </w:t>
      </w:r>
      <w:r w:rsidR="008258AD">
        <w:rPr>
          <w:rStyle w:val="normaltextrun"/>
          <w:b/>
          <w:lang w:val="en-US"/>
        </w:rPr>
        <w:t>s</w:t>
      </w:r>
      <w:r w:rsidRPr="008F7D8F">
        <w:rPr>
          <w:rStyle w:val="normaltextrun"/>
          <w:b/>
          <w:lang w:val="en-US"/>
        </w:rPr>
        <w:t xml:space="preserve">ystems in </w:t>
      </w:r>
      <w:r w:rsidR="008258AD">
        <w:rPr>
          <w:rStyle w:val="normaltextrun"/>
          <w:b/>
          <w:lang w:val="en-US"/>
        </w:rPr>
        <w:t>n</w:t>
      </w:r>
      <w:r w:rsidRPr="008F7D8F">
        <w:rPr>
          <w:rStyle w:val="normaltextrun"/>
          <w:b/>
          <w:lang w:val="en-US"/>
        </w:rPr>
        <w:t>orthern Colombia</w:t>
      </w:r>
      <w:r w:rsidRPr="008F7D8F">
        <w:rPr>
          <w:rStyle w:val="eop"/>
          <w:lang w:val="en-US"/>
        </w:rPr>
        <w:t> </w:t>
      </w:r>
    </w:p>
    <w:p w14:paraId="7F6FB5A7" w14:textId="77777777" w:rsidR="00803B45" w:rsidRPr="00CF04C5" w:rsidRDefault="00803B45" w:rsidP="001D3E08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val="en-US"/>
        </w:rPr>
      </w:pPr>
    </w:p>
    <w:p w14:paraId="26F719FD" w14:textId="77777777" w:rsidR="00803B45" w:rsidRPr="00CF04C5" w:rsidRDefault="00803B45" w:rsidP="001D3E08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val="en-US"/>
        </w:rPr>
      </w:pPr>
    </w:p>
    <w:p w14:paraId="703A3982" w14:textId="61F8F5B5" w:rsidR="00641986" w:rsidRPr="00803B45" w:rsidRDefault="00DA40E1" w:rsidP="001D3E08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803B45">
        <w:rPr>
          <w:rFonts w:ascii="Times New Roman" w:hAnsi="Times New Roman" w:cs="Times New Roman"/>
          <w:b/>
          <w:bCs/>
          <w:szCs w:val="24"/>
        </w:rPr>
        <w:t>Jose</w:t>
      </w:r>
      <w:proofErr w:type="spellEnd"/>
      <w:r w:rsidRPr="00803B45">
        <w:rPr>
          <w:rFonts w:ascii="Times New Roman" w:hAnsi="Times New Roman" w:cs="Times New Roman"/>
          <w:b/>
          <w:bCs/>
          <w:szCs w:val="24"/>
        </w:rPr>
        <w:t xml:space="preserve"> Luis Contreras</w:t>
      </w:r>
      <w:r w:rsidR="0023518D" w:rsidRPr="00803B45">
        <w:rPr>
          <w:rFonts w:ascii="Times New Roman" w:hAnsi="Times New Roman" w:cs="Times New Roman"/>
          <w:b/>
          <w:bCs/>
          <w:szCs w:val="24"/>
        </w:rPr>
        <w:t>-</w:t>
      </w:r>
      <w:r w:rsidR="000B7218" w:rsidRPr="00803B45">
        <w:rPr>
          <w:rFonts w:ascii="Times New Roman" w:hAnsi="Times New Roman" w:cs="Times New Roman"/>
          <w:b/>
          <w:bCs/>
          <w:szCs w:val="24"/>
        </w:rPr>
        <w:t>Santos</w:t>
      </w:r>
      <w:r w:rsidR="0023518D" w:rsidRPr="00803B45">
        <w:rPr>
          <w:rStyle w:val="Refdenotaalpie"/>
          <w:rFonts w:ascii="Times New Roman" w:hAnsi="Times New Roman" w:cs="Times New Roman"/>
          <w:b/>
          <w:bCs/>
          <w:szCs w:val="24"/>
        </w:rPr>
        <w:footnoteReference w:id="1"/>
      </w:r>
      <w:r w:rsidR="00803B45">
        <w:rPr>
          <w:rFonts w:ascii="Times New Roman" w:hAnsi="Times New Roman" w:cs="Times New Roman"/>
          <w:b/>
          <w:bCs/>
          <w:szCs w:val="24"/>
        </w:rPr>
        <w:t>,</w:t>
      </w:r>
      <w:r w:rsidRPr="00803B45">
        <w:rPr>
          <w:rFonts w:ascii="Times New Roman" w:hAnsi="Times New Roman" w:cs="Times New Roman"/>
          <w:b/>
          <w:bCs/>
          <w:szCs w:val="24"/>
        </w:rPr>
        <w:t xml:space="preserve"> Judith Mart</w:t>
      </w:r>
      <w:r w:rsidR="00F82B8D" w:rsidRPr="00803B45">
        <w:rPr>
          <w:rFonts w:ascii="Times New Roman" w:hAnsi="Times New Roman" w:cs="Times New Roman"/>
          <w:b/>
          <w:bCs/>
          <w:szCs w:val="24"/>
        </w:rPr>
        <w:t>í</w:t>
      </w:r>
      <w:r w:rsidRPr="00803B45">
        <w:rPr>
          <w:rFonts w:ascii="Times New Roman" w:hAnsi="Times New Roman" w:cs="Times New Roman"/>
          <w:b/>
          <w:bCs/>
          <w:szCs w:val="24"/>
        </w:rPr>
        <w:t>nez</w:t>
      </w:r>
      <w:r w:rsidR="0023518D" w:rsidRPr="00803B45">
        <w:rPr>
          <w:rFonts w:ascii="Times New Roman" w:hAnsi="Times New Roman" w:cs="Times New Roman"/>
          <w:b/>
          <w:bCs/>
          <w:szCs w:val="24"/>
        </w:rPr>
        <w:t>-</w:t>
      </w:r>
      <w:r w:rsidR="000B7218" w:rsidRPr="00803B45">
        <w:rPr>
          <w:rFonts w:ascii="Times New Roman" w:hAnsi="Times New Roman" w:cs="Times New Roman"/>
          <w:b/>
          <w:bCs/>
          <w:szCs w:val="24"/>
        </w:rPr>
        <w:t>Atencia</w:t>
      </w:r>
      <w:r w:rsidR="00B7194A" w:rsidRPr="00803B45">
        <w:rPr>
          <w:rStyle w:val="Refdenotaalpie"/>
          <w:rFonts w:ascii="Times New Roman" w:hAnsi="Times New Roman" w:cs="Times New Roman"/>
          <w:b/>
          <w:bCs/>
          <w:szCs w:val="24"/>
        </w:rPr>
        <w:footnoteReference w:id="2"/>
      </w:r>
      <w:r w:rsidR="00803B45">
        <w:rPr>
          <w:rFonts w:ascii="Times New Roman" w:hAnsi="Times New Roman" w:cs="Times New Roman"/>
          <w:b/>
          <w:bCs/>
          <w:szCs w:val="24"/>
        </w:rPr>
        <w:t>,</w:t>
      </w:r>
      <w:r w:rsidRPr="00803B45">
        <w:rPr>
          <w:rFonts w:ascii="Times New Roman" w:hAnsi="Times New Roman" w:cs="Times New Roman"/>
          <w:b/>
          <w:bCs/>
          <w:szCs w:val="24"/>
        </w:rPr>
        <w:t xml:space="preserve"> Cindy Katherine Falla</w:t>
      </w:r>
      <w:r w:rsidR="00971E41" w:rsidRPr="00803B45">
        <w:rPr>
          <w:rFonts w:ascii="Times New Roman" w:hAnsi="Times New Roman" w:cs="Times New Roman"/>
          <w:b/>
          <w:bCs/>
          <w:szCs w:val="24"/>
        </w:rPr>
        <w:t>-</w:t>
      </w:r>
      <w:proofErr w:type="spellStart"/>
      <w:r w:rsidR="000B7218" w:rsidRPr="00803B45">
        <w:rPr>
          <w:rFonts w:ascii="Times New Roman" w:hAnsi="Times New Roman" w:cs="Times New Roman"/>
          <w:b/>
          <w:bCs/>
          <w:szCs w:val="24"/>
        </w:rPr>
        <w:t>Guzman</w:t>
      </w:r>
      <w:proofErr w:type="spellEnd"/>
      <w:r w:rsidR="00971E41" w:rsidRPr="00803B45">
        <w:rPr>
          <w:rStyle w:val="Refdenotaalpie"/>
          <w:rFonts w:ascii="Times New Roman" w:hAnsi="Times New Roman" w:cs="Times New Roman"/>
          <w:b/>
          <w:bCs/>
          <w:szCs w:val="24"/>
        </w:rPr>
        <w:footnoteReference w:id="3"/>
      </w:r>
    </w:p>
    <w:p w14:paraId="38998C8E" w14:textId="77777777" w:rsidR="00803B45" w:rsidRPr="00803B45" w:rsidRDefault="00803B45" w:rsidP="001D3E0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9FF867D" w14:textId="3DF4B69F" w:rsidR="00542BE2" w:rsidRPr="00803B45" w:rsidRDefault="00542BE2" w:rsidP="000C726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3B45">
        <w:rPr>
          <w:rFonts w:ascii="Times New Roman" w:hAnsi="Times New Roman" w:cs="Times New Roman"/>
          <w:sz w:val="18"/>
          <w:szCs w:val="18"/>
        </w:rPr>
        <w:t>[</w:t>
      </w:r>
      <w:r w:rsidRPr="00803B45">
        <w:rPr>
          <w:rFonts w:ascii="Times New Roman" w:hAnsi="Times New Roman" w:cs="Times New Roman"/>
          <w:b/>
          <w:bCs/>
          <w:sz w:val="18"/>
          <w:szCs w:val="18"/>
        </w:rPr>
        <w:t>Recibido</w:t>
      </w:r>
      <w:r w:rsidRPr="00803B45">
        <w:rPr>
          <w:rFonts w:ascii="Times New Roman" w:hAnsi="Times New Roman" w:cs="Times New Roman"/>
          <w:sz w:val="18"/>
          <w:szCs w:val="18"/>
        </w:rPr>
        <w:t xml:space="preserve">: 23 de </w:t>
      </w:r>
      <w:r w:rsidR="00580EBE">
        <w:rPr>
          <w:rFonts w:ascii="Times New Roman" w:hAnsi="Times New Roman" w:cs="Times New Roman"/>
          <w:sz w:val="18"/>
          <w:szCs w:val="18"/>
        </w:rPr>
        <w:t xml:space="preserve">noviembre </w:t>
      </w:r>
      <w:r w:rsidRPr="00803B45">
        <w:rPr>
          <w:rFonts w:ascii="Times New Roman" w:hAnsi="Times New Roman" w:cs="Times New Roman"/>
          <w:sz w:val="18"/>
          <w:szCs w:val="18"/>
        </w:rPr>
        <w:t xml:space="preserve">2019, </w:t>
      </w:r>
      <w:r w:rsidRPr="00803B45">
        <w:rPr>
          <w:rFonts w:ascii="Times New Roman" w:hAnsi="Times New Roman" w:cs="Times New Roman"/>
          <w:b/>
          <w:bCs/>
          <w:sz w:val="18"/>
          <w:szCs w:val="18"/>
        </w:rPr>
        <w:t>Aceptado</w:t>
      </w:r>
      <w:r w:rsidRPr="00803B45">
        <w:rPr>
          <w:rFonts w:ascii="Times New Roman" w:hAnsi="Times New Roman" w:cs="Times New Roman"/>
          <w:sz w:val="18"/>
          <w:szCs w:val="18"/>
        </w:rPr>
        <w:t xml:space="preserve">: </w:t>
      </w:r>
      <w:r w:rsidR="00627723">
        <w:rPr>
          <w:rFonts w:ascii="Times New Roman" w:hAnsi="Times New Roman" w:cs="Times New Roman"/>
          <w:sz w:val="18"/>
          <w:szCs w:val="18"/>
        </w:rPr>
        <w:t>2</w:t>
      </w:r>
      <w:r w:rsidR="00580EBE">
        <w:rPr>
          <w:rFonts w:ascii="Times New Roman" w:hAnsi="Times New Roman" w:cs="Times New Roman"/>
          <w:sz w:val="18"/>
          <w:szCs w:val="18"/>
        </w:rPr>
        <w:t>1</w:t>
      </w:r>
      <w:r w:rsidR="00A37851">
        <w:rPr>
          <w:rFonts w:ascii="Times New Roman" w:hAnsi="Times New Roman" w:cs="Times New Roman"/>
          <w:sz w:val="18"/>
          <w:szCs w:val="18"/>
        </w:rPr>
        <w:t xml:space="preserve"> </w:t>
      </w:r>
      <w:r w:rsidRPr="00803B45">
        <w:rPr>
          <w:rFonts w:ascii="Times New Roman" w:hAnsi="Times New Roman" w:cs="Times New Roman"/>
          <w:sz w:val="18"/>
          <w:szCs w:val="18"/>
        </w:rPr>
        <w:t xml:space="preserve">de </w:t>
      </w:r>
      <w:r w:rsidR="00580EBE">
        <w:rPr>
          <w:rFonts w:ascii="Times New Roman" w:hAnsi="Times New Roman" w:cs="Times New Roman"/>
          <w:sz w:val="18"/>
          <w:szCs w:val="18"/>
        </w:rPr>
        <w:t xml:space="preserve">mayo </w:t>
      </w:r>
      <w:r w:rsidRPr="00803B45">
        <w:rPr>
          <w:rFonts w:ascii="Times New Roman" w:hAnsi="Times New Roman" w:cs="Times New Roman"/>
          <w:sz w:val="18"/>
          <w:szCs w:val="18"/>
        </w:rPr>
        <w:t xml:space="preserve">2020, </w:t>
      </w:r>
      <w:r w:rsidRPr="00803B45">
        <w:rPr>
          <w:rFonts w:ascii="Times New Roman" w:hAnsi="Times New Roman" w:cs="Times New Roman"/>
          <w:b/>
          <w:bCs/>
          <w:sz w:val="18"/>
          <w:szCs w:val="18"/>
        </w:rPr>
        <w:t>Corregido</w:t>
      </w:r>
      <w:r w:rsidRPr="00803B45">
        <w:rPr>
          <w:rFonts w:ascii="Times New Roman" w:hAnsi="Times New Roman" w:cs="Times New Roman"/>
          <w:sz w:val="18"/>
          <w:szCs w:val="18"/>
        </w:rPr>
        <w:t xml:space="preserve">: </w:t>
      </w:r>
      <w:r w:rsidR="005425C8">
        <w:rPr>
          <w:rFonts w:ascii="Times New Roman" w:hAnsi="Times New Roman" w:cs="Times New Roman"/>
          <w:sz w:val="18"/>
          <w:szCs w:val="18"/>
        </w:rPr>
        <w:t>2</w:t>
      </w:r>
      <w:r w:rsidR="006E31DA">
        <w:rPr>
          <w:rFonts w:ascii="Times New Roman" w:hAnsi="Times New Roman" w:cs="Times New Roman"/>
          <w:sz w:val="18"/>
          <w:szCs w:val="18"/>
        </w:rPr>
        <w:t>6</w:t>
      </w:r>
      <w:r w:rsidR="00A37851">
        <w:rPr>
          <w:rFonts w:ascii="Times New Roman" w:hAnsi="Times New Roman" w:cs="Times New Roman"/>
          <w:sz w:val="18"/>
          <w:szCs w:val="18"/>
        </w:rPr>
        <w:t xml:space="preserve"> </w:t>
      </w:r>
      <w:r w:rsidRPr="00803B45">
        <w:rPr>
          <w:rFonts w:ascii="Times New Roman" w:hAnsi="Times New Roman" w:cs="Times New Roman"/>
          <w:sz w:val="18"/>
          <w:szCs w:val="18"/>
        </w:rPr>
        <w:t xml:space="preserve">de </w:t>
      </w:r>
      <w:r w:rsidR="006E31DA">
        <w:rPr>
          <w:rFonts w:ascii="Times New Roman" w:hAnsi="Times New Roman" w:cs="Times New Roman"/>
          <w:sz w:val="18"/>
          <w:szCs w:val="18"/>
        </w:rPr>
        <w:t xml:space="preserve">agosto </w:t>
      </w:r>
      <w:r w:rsidRPr="00803B45">
        <w:rPr>
          <w:rFonts w:ascii="Times New Roman" w:hAnsi="Times New Roman" w:cs="Times New Roman"/>
          <w:sz w:val="18"/>
          <w:szCs w:val="18"/>
        </w:rPr>
        <w:t xml:space="preserve">2020, </w:t>
      </w:r>
      <w:r w:rsidRPr="00803B45">
        <w:rPr>
          <w:rFonts w:ascii="Times New Roman" w:hAnsi="Times New Roman" w:cs="Times New Roman"/>
          <w:b/>
          <w:bCs/>
          <w:sz w:val="18"/>
          <w:szCs w:val="18"/>
        </w:rPr>
        <w:t>Publicado</w:t>
      </w:r>
      <w:r w:rsidRPr="00803B45">
        <w:rPr>
          <w:rFonts w:ascii="Times New Roman" w:hAnsi="Times New Roman" w:cs="Times New Roman"/>
          <w:sz w:val="18"/>
          <w:szCs w:val="18"/>
        </w:rPr>
        <w:t>: 1 de enero 2021]</w:t>
      </w:r>
    </w:p>
    <w:p w14:paraId="2CB67138" w14:textId="77777777" w:rsidR="001D3E08" w:rsidRPr="008B435C" w:rsidRDefault="001D3E08" w:rsidP="000C726E">
      <w:pPr>
        <w:pStyle w:val="NormalWeb"/>
        <w:rPr>
          <w:rFonts w:ascii="Times New Roman" w:hAnsi="Times New Roman" w:cs="Times New Roman"/>
          <w:b/>
          <w:color w:val="000000" w:themeColor="text1"/>
        </w:rPr>
      </w:pPr>
    </w:p>
    <w:p w14:paraId="750F3209" w14:textId="77777777" w:rsidR="008B435C" w:rsidRPr="008B435C" w:rsidRDefault="008B435C" w:rsidP="000C72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es-CR" w:eastAsia="es-CR"/>
        </w:rPr>
      </w:pPr>
      <w:r w:rsidRPr="008B435C">
        <w:rPr>
          <w:rFonts w:ascii="Times New Roman" w:eastAsia="Times New Roman" w:hAnsi="Times New Roman" w:cs="Times New Roman"/>
          <w:b/>
          <w:color w:val="000000"/>
          <w:szCs w:val="24"/>
          <w:lang w:val="es-CR" w:eastAsia="es-CR"/>
        </w:rPr>
        <w:t>Resumen</w:t>
      </w:r>
    </w:p>
    <w:p w14:paraId="62FF771B" w14:textId="4300966D" w:rsidR="008B435C" w:rsidRPr="008B435C" w:rsidRDefault="008B435C" w:rsidP="000C7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</w:pPr>
      <w:r w:rsidRPr="008B435C">
        <w:rPr>
          <w:rFonts w:ascii="Times New Roman" w:eastAsia="Times New Roman" w:hAnsi="Times New Roman" w:cs="Times New Roman"/>
          <w:b/>
          <w:bCs/>
          <w:color w:val="000000"/>
          <w:sz w:val="22"/>
          <w:shd w:val="clear" w:color="auto" w:fill="FFFFFF"/>
          <w:lang w:eastAsia="es-CR"/>
        </w:rPr>
        <w:t>[Introducción]: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Los sistemas silvopastoriles (SSP) son alternativas</w:t>
      </w:r>
      <w:r w:rsidR="00B20461" w:rsidRPr="008D5EE1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 xml:space="preserve"> 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sostenibles en el manejo de suelos dedicados a la actividad ganadera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val="es-ES" w:eastAsia="es-CR"/>
        </w:rPr>
        <w:t>, que contribuyen a la recuperación de suelos degradados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. </w:t>
      </w:r>
      <w:r w:rsidRPr="008B435C">
        <w:rPr>
          <w:rFonts w:ascii="Times New Roman" w:eastAsia="Times New Roman" w:hAnsi="Times New Roman" w:cs="Times New Roman"/>
          <w:b/>
          <w:bCs/>
          <w:color w:val="000000"/>
          <w:sz w:val="22"/>
          <w:shd w:val="clear" w:color="auto" w:fill="FFFFFF"/>
          <w:lang w:eastAsia="es-CR"/>
        </w:rPr>
        <w:t>[Objetivo]: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Conocer el potencial de captura de carbono (C) en biomasa de raíces finas por especie y su capacidad de exploración en el suelo dentro de dos SSP (A1 -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Megathyrsus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maximum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cv</w:t>
      </w:r>
      <w:proofErr w:type="spellEnd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Mombasa</w:t>
      </w:r>
      <w:proofErr w:type="spellEnd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asociada con las especies arbustivas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Leucaena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leucocephala</w:t>
      </w:r>
      <w:proofErr w:type="spellEnd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y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Crescentia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cujete</w:t>
      </w:r>
      <w:proofErr w:type="spellEnd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; A2 – combinación de A1 + especies arbóreas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Guazuma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ulmifolia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,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Cassia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grandis</w:t>
      </w:r>
      <w:proofErr w:type="spellEnd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y</w:t>
      </w:r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Albizia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saman</w:t>
      </w:r>
      <w:proofErr w:type="spellEnd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) y pradera sin árboles (A0 - </w:t>
      </w:r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M.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maximum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cv</w:t>
      </w:r>
      <w:proofErr w:type="spellEnd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</w:t>
      </w:r>
      <w:proofErr w:type="spellStart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Mombasa</w:t>
      </w:r>
      <w:proofErr w:type="spellEnd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), en el valle medio del río Sinú. </w:t>
      </w:r>
      <w:r w:rsidRPr="008B435C">
        <w:rPr>
          <w:rFonts w:ascii="Times New Roman" w:eastAsia="Times New Roman" w:hAnsi="Times New Roman" w:cs="Times New Roman"/>
          <w:b/>
          <w:bCs/>
          <w:color w:val="000000"/>
          <w:sz w:val="22"/>
          <w:shd w:val="clear" w:color="auto" w:fill="FFFFFF"/>
          <w:lang w:eastAsia="es-CR"/>
        </w:rPr>
        <w:t>[Metodología]: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Se empleó un diseño de bloques completos al azar con 3 tratamientos y 3 repeticiones, sobre los cuales se determinó biomasa de raíces finas (BRF, ≤ 5 mm) con cilindro de volumen conocido y densidad de longitud de raíz (DLR) mediante escáner de superficie plana, igualmente se determinaron propiedades fisicoquímicas de</w:t>
      </w:r>
      <w:r w:rsidR="008D5EE1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 xml:space="preserve"> 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suelo. </w:t>
      </w:r>
      <w:r w:rsidRPr="008B435C">
        <w:rPr>
          <w:rFonts w:ascii="Times New Roman" w:eastAsia="Times New Roman" w:hAnsi="Times New Roman" w:cs="Times New Roman"/>
          <w:b/>
          <w:bCs/>
          <w:color w:val="000000"/>
          <w:sz w:val="22"/>
          <w:shd w:val="clear" w:color="auto" w:fill="FFFFFF"/>
          <w:lang w:eastAsia="es-CR"/>
        </w:rPr>
        <w:t>[Resultados]: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La </w:t>
      </w:r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L.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leucocephala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mostró valores altos de C acumulado en la biomasa de raíces (441.5 kg C ha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vertAlign w:val="superscript"/>
          <w:lang w:eastAsia="es-CR"/>
        </w:rPr>
        <w:t>-1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) respecto a las otras especies evaluadas. En contraste, el C acumulado en raíces de la gramínea se vio afectado por la complejidad de los SSP, reduciéndose el 59 % (A1) y 34 % (A2), respecto A0. La mayor DLR se registró en las especies </w:t>
      </w:r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C.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cujete</w:t>
      </w:r>
      <w:proofErr w:type="spellEnd"/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y </w:t>
      </w:r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L. </w:t>
      </w:r>
      <w:proofErr w:type="spellStart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leucocephala</w:t>
      </w:r>
      <w:proofErr w:type="spellEnd"/>
      <w:r w:rsidRPr="008B435C">
        <w:rPr>
          <w:rFonts w:ascii="Times New Roman" w:eastAsia="Times New Roman" w:hAnsi="Times New Roman" w:cs="Times New Roman"/>
          <w:i/>
          <w:iCs/>
          <w:color w:val="000000"/>
          <w:sz w:val="22"/>
          <w:shd w:val="clear" w:color="auto" w:fill="FFFFFF"/>
          <w:lang w:eastAsia="es-CR"/>
        </w:rPr>
        <w:t> 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(249.7±199.5 y 239.3±135.02 cm cm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vertAlign w:val="superscript"/>
          <w:lang w:eastAsia="es-CR"/>
        </w:rPr>
        <w:t>-2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, respectivamente).</w:t>
      </w:r>
      <w:r w:rsidRPr="008B435C">
        <w:rPr>
          <w:rFonts w:ascii="Times New Roman" w:eastAsia="Times New Roman" w:hAnsi="Times New Roman" w:cs="Times New Roman"/>
          <w:b/>
          <w:bCs/>
          <w:color w:val="000000"/>
          <w:sz w:val="22"/>
          <w:shd w:val="clear" w:color="auto" w:fill="FFFFFF"/>
          <w:lang w:eastAsia="es-CR"/>
        </w:rPr>
        <w:t> [Conclusiones]: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eastAsia="es-CR"/>
        </w:rPr>
        <w:t> Los SSP acumulan mayor C en biomasa de raíces y mejoran las propiedades fisicoquímicas del suelo. </w:t>
      </w:r>
      <w:r w:rsidRPr="008B435C">
        <w:rPr>
          <w:rFonts w:ascii="Times New Roman" w:eastAsia="Times New Roman" w:hAnsi="Times New Roman" w:cs="Times New Roman"/>
          <w:color w:val="000000"/>
          <w:sz w:val="22"/>
          <w:shd w:val="clear" w:color="auto" w:fill="FFFFFF"/>
          <w:lang w:val="es-CR" w:eastAsia="es-CR"/>
        </w:rPr>
        <w:t> </w:t>
      </w:r>
    </w:p>
    <w:p w14:paraId="7D89401D" w14:textId="77777777" w:rsidR="008B435C" w:rsidRPr="008B435C" w:rsidRDefault="008B435C" w:rsidP="000C7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s-CR" w:eastAsia="es-CR"/>
        </w:rPr>
      </w:pPr>
    </w:p>
    <w:p w14:paraId="156D9BAA" w14:textId="77777777" w:rsidR="008B435C" w:rsidRPr="008B435C" w:rsidRDefault="008B435C" w:rsidP="000C72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lang w:val="es-CR" w:eastAsia="es-CR"/>
        </w:rPr>
      </w:pPr>
      <w:r w:rsidRPr="008B435C">
        <w:rPr>
          <w:rFonts w:ascii="Times New Roman" w:eastAsia="Times New Roman" w:hAnsi="Times New Roman" w:cs="Times New Roman"/>
          <w:b/>
          <w:bCs/>
          <w:szCs w:val="24"/>
          <w:lang w:eastAsia="es-CR"/>
        </w:rPr>
        <w:t>Palabras clave</w:t>
      </w:r>
      <w:r w:rsidRPr="008B435C">
        <w:rPr>
          <w:rFonts w:ascii="Times New Roman" w:eastAsia="Times New Roman" w:hAnsi="Times New Roman" w:cs="Times New Roman"/>
          <w:szCs w:val="24"/>
          <w:lang w:eastAsia="es-CR"/>
        </w:rPr>
        <w:t>: Densidad de longitud; gramínea; </w:t>
      </w:r>
      <w:hyperlink r:id="rId11" w:tgtFrame="_blank" w:history="1">
        <w:r w:rsidRPr="008B435C">
          <w:rPr>
            <w:rFonts w:ascii="Times New Roman" w:eastAsia="Times New Roman" w:hAnsi="Times New Roman" w:cs="Times New Roman"/>
            <w:szCs w:val="24"/>
            <w:shd w:val="clear" w:color="auto" w:fill="FFFFFF"/>
            <w:lang w:eastAsia="es-CR"/>
          </w:rPr>
          <w:t>propiedades fisicoquímicas; raíces finas; suelo</w:t>
        </w:r>
      </w:hyperlink>
      <w:r w:rsidRPr="008B435C">
        <w:rPr>
          <w:rFonts w:ascii="Times New Roman" w:eastAsia="Times New Roman" w:hAnsi="Times New Roman" w:cs="Times New Roman"/>
          <w:szCs w:val="24"/>
          <w:shd w:val="clear" w:color="auto" w:fill="FFFFFF"/>
          <w:lang w:eastAsia="es-CR"/>
        </w:rPr>
        <w:t>.</w:t>
      </w:r>
    </w:p>
    <w:p w14:paraId="28F97771" w14:textId="77777777" w:rsidR="008B435C" w:rsidRPr="008B435C" w:rsidRDefault="008B435C" w:rsidP="008B43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lang w:val="es-CR" w:eastAsia="es-CR"/>
        </w:rPr>
      </w:pPr>
    </w:p>
    <w:p w14:paraId="0567E3C0" w14:textId="77777777" w:rsidR="008B435C" w:rsidRPr="008B435C" w:rsidRDefault="008B435C" w:rsidP="008B435C">
      <w:pPr>
        <w:spacing w:line="240" w:lineRule="auto"/>
        <w:jc w:val="both"/>
        <w:rPr>
          <w:rFonts w:ascii="Times New Roman" w:eastAsia="Calibri" w:hAnsi="Times New Roman" w:cs="Times New Roman"/>
          <w:b/>
          <w:sz w:val="22"/>
          <w:szCs w:val="24"/>
          <w:lang w:val="en-US"/>
        </w:rPr>
      </w:pPr>
      <w:r w:rsidRPr="008B435C">
        <w:rPr>
          <w:rFonts w:ascii="Times New Roman" w:eastAsia="Calibri" w:hAnsi="Times New Roman" w:cs="Times New Roman"/>
          <w:b/>
          <w:sz w:val="22"/>
          <w:szCs w:val="24"/>
          <w:lang w:val="en-US"/>
        </w:rPr>
        <w:t>Abstract</w:t>
      </w:r>
    </w:p>
    <w:p w14:paraId="7D98EAFA" w14:textId="77777777" w:rsidR="008B435C" w:rsidRPr="008B435C" w:rsidRDefault="008B435C" w:rsidP="008B435C">
      <w:pPr>
        <w:spacing w:line="240" w:lineRule="auto"/>
        <w:jc w:val="both"/>
        <w:rPr>
          <w:rFonts w:ascii="Times New Roman" w:eastAsia="Calibri" w:hAnsi="Times New Roman" w:cs="Times New Roman"/>
          <w:sz w:val="22"/>
          <w:lang w:val="en-US"/>
        </w:rPr>
      </w:pPr>
      <w:r w:rsidRPr="008B435C">
        <w:rPr>
          <w:rFonts w:ascii="Times New Roman" w:eastAsia="Calibri" w:hAnsi="Times New Roman" w:cs="Times New Roman"/>
          <w:b/>
          <w:bCs/>
          <w:sz w:val="22"/>
          <w:lang w:val="en-US"/>
        </w:rPr>
        <w:t xml:space="preserve">[Introduction]: </w:t>
      </w:r>
      <w:proofErr w:type="spellStart"/>
      <w:r w:rsidRPr="008B435C">
        <w:rPr>
          <w:rFonts w:ascii="Times New Roman" w:eastAsia="Calibri" w:hAnsi="Times New Roman" w:cs="Times New Roman"/>
          <w:sz w:val="22"/>
          <w:lang w:val="en-US"/>
        </w:rPr>
        <w:t>Silvopastoral</w:t>
      </w:r>
      <w:proofErr w:type="spellEnd"/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systems (SPSs) are sustainable alternatives to manage soils dedicated to livestock production, contributing to the recovery of degraded soils. </w:t>
      </w:r>
      <w:r w:rsidRPr="008B435C">
        <w:rPr>
          <w:rFonts w:ascii="Times New Roman" w:eastAsia="Calibri" w:hAnsi="Times New Roman" w:cs="Times New Roman"/>
          <w:b/>
          <w:bCs/>
          <w:sz w:val="22"/>
          <w:lang w:val="en-US"/>
        </w:rPr>
        <w:t>[Objective]: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Know the potential of carbon capture (C-capture) in fine root biomass per species and their exploration capacity in the soil between two SPSs (A1 - </w:t>
      </w:r>
      <w:proofErr w:type="spellStart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Megathyrsus</w:t>
      </w:r>
      <w:proofErr w:type="spellEnd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 xml:space="preserve"> maximum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cv Mombasa associated with the shrub species, </w:t>
      </w:r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 xml:space="preserve">Leucaena </w:t>
      </w:r>
      <w:proofErr w:type="spellStart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leucocephala</w:t>
      </w:r>
      <w:proofErr w:type="spellEnd"/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and </w:t>
      </w:r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 xml:space="preserve">Crescentia </w:t>
      </w:r>
      <w:proofErr w:type="spellStart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cujete</w:t>
      </w:r>
      <w:proofErr w:type="spellEnd"/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; A2 - combination of A1 + tree species, </w:t>
      </w:r>
      <w:proofErr w:type="spellStart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Guazuma</w:t>
      </w:r>
      <w:proofErr w:type="spellEnd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 xml:space="preserve"> </w:t>
      </w:r>
      <w:proofErr w:type="spellStart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ulmifolia</w:t>
      </w:r>
      <w:proofErr w:type="spellEnd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,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</w:t>
      </w:r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Cassia grandis,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and </w:t>
      </w:r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Albizia saman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) and meadows without trees (A0 - </w:t>
      </w:r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M. maximum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cv Mombasa), in the middle valley of the </w:t>
      </w:r>
      <w:proofErr w:type="spellStart"/>
      <w:r w:rsidRPr="008B435C">
        <w:rPr>
          <w:rFonts w:ascii="Times New Roman" w:eastAsia="Calibri" w:hAnsi="Times New Roman" w:cs="Times New Roman"/>
          <w:sz w:val="22"/>
          <w:lang w:val="en-US"/>
        </w:rPr>
        <w:t>Sinú</w:t>
      </w:r>
      <w:proofErr w:type="spellEnd"/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River. </w:t>
      </w:r>
      <w:r w:rsidRPr="008B435C">
        <w:rPr>
          <w:rFonts w:ascii="Times New Roman" w:eastAsia="Calibri" w:hAnsi="Times New Roman" w:cs="Times New Roman"/>
          <w:b/>
          <w:bCs/>
          <w:sz w:val="22"/>
          <w:lang w:val="en-US"/>
        </w:rPr>
        <w:t>[Methodology]: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A randomized complete block design was used with three treatments and three </w:t>
      </w:r>
      <w:r w:rsidRPr="008B435C">
        <w:rPr>
          <w:rFonts w:ascii="Times New Roman" w:eastAsia="Calibri" w:hAnsi="Times New Roman" w:cs="Times New Roman"/>
          <w:sz w:val="22"/>
          <w:lang w:val="en-US"/>
        </w:rPr>
        <w:lastRenderedPageBreak/>
        <w:t xml:space="preserve">repetitions, in which fine root biomass (FRB, ≤ 5 mm) was determined with a cylinder of known volume and root length density (RLD) using a flatbed scanner; physicochemical properties of soil were also determined. </w:t>
      </w:r>
      <w:r w:rsidRPr="008B435C">
        <w:rPr>
          <w:rFonts w:ascii="Times New Roman" w:eastAsia="Calibri" w:hAnsi="Times New Roman" w:cs="Times New Roman"/>
          <w:b/>
          <w:bCs/>
          <w:sz w:val="22"/>
          <w:lang w:val="en-US"/>
        </w:rPr>
        <w:t>[Results]: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</w:t>
      </w:r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 xml:space="preserve">L. </w:t>
      </w:r>
      <w:proofErr w:type="spellStart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leucocephala</w:t>
      </w:r>
      <w:proofErr w:type="spellEnd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 xml:space="preserve"> 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showed high values of C accumulation in root biomass (441.5 kg C </w:t>
      </w:r>
      <w:proofErr w:type="gramStart"/>
      <w:r w:rsidRPr="008B435C">
        <w:rPr>
          <w:rFonts w:ascii="Times New Roman" w:eastAsia="Calibri" w:hAnsi="Times New Roman" w:cs="Times New Roman"/>
          <w:sz w:val="22"/>
          <w:lang w:val="en-US"/>
        </w:rPr>
        <w:t>ha</w:t>
      </w:r>
      <w:r w:rsidRPr="008B435C">
        <w:rPr>
          <w:rFonts w:ascii="Times New Roman" w:eastAsia="Calibri" w:hAnsi="Times New Roman" w:cs="Times New Roman"/>
          <w:sz w:val="22"/>
          <w:vertAlign w:val="superscript"/>
          <w:lang w:val="en-US"/>
        </w:rPr>
        <w:t>-1</w:t>
      </w:r>
      <w:proofErr w:type="gramEnd"/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) compared to the other species evaluated. In contrast, C accumulated in grass roots was affected by the SPS complexity, reducing 59 % (A1) and 34 % (A2), with respect to A0. The highest RLD was recorded in the </w:t>
      </w:r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 xml:space="preserve">C. </w:t>
      </w:r>
      <w:proofErr w:type="spellStart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cujete</w:t>
      </w:r>
      <w:proofErr w:type="spellEnd"/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and </w:t>
      </w:r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 xml:space="preserve">L. </w:t>
      </w:r>
      <w:proofErr w:type="spellStart"/>
      <w:r w:rsidRPr="008B435C">
        <w:rPr>
          <w:rFonts w:ascii="Times New Roman" w:eastAsia="Calibri" w:hAnsi="Times New Roman" w:cs="Times New Roman"/>
          <w:i/>
          <w:iCs/>
          <w:sz w:val="22"/>
          <w:lang w:val="en-US"/>
        </w:rPr>
        <w:t>leucocephala</w:t>
      </w:r>
      <w:proofErr w:type="spellEnd"/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species (249.7 ± 199.5 and 239.3 ± 135.02 cm </w:t>
      </w:r>
      <w:proofErr w:type="gramStart"/>
      <w:r w:rsidRPr="008B435C">
        <w:rPr>
          <w:rFonts w:ascii="Times New Roman" w:eastAsia="Calibri" w:hAnsi="Times New Roman" w:cs="Times New Roman"/>
          <w:sz w:val="22"/>
          <w:lang w:val="en-US"/>
        </w:rPr>
        <w:t>cm</w:t>
      </w:r>
      <w:r w:rsidRPr="008B435C">
        <w:rPr>
          <w:rFonts w:ascii="Times New Roman" w:eastAsia="Calibri" w:hAnsi="Times New Roman" w:cs="Times New Roman"/>
          <w:sz w:val="22"/>
          <w:vertAlign w:val="superscript"/>
          <w:lang w:val="en-US"/>
        </w:rPr>
        <w:t>-2</w:t>
      </w:r>
      <w:proofErr w:type="gramEnd"/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, respectively). </w:t>
      </w:r>
      <w:r w:rsidRPr="008B435C">
        <w:rPr>
          <w:rFonts w:ascii="Times New Roman" w:eastAsia="Calibri" w:hAnsi="Times New Roman" w:cs="Times New Roman"/>
          <w:b/>
          <w:bCs/>
          <w:sz w:val="22"/>
          <w:lang w:val="en-US"/>
        </w:rPr>
        <w:t>[Conclusions]:</w:t>
      </w:r>
      <w:r w:rsidRPr="008B435C">
        <w:rPr>
          <w:rFonts w:ascii="Times New Roman" w:eastAsia="Calibri" w:hAnsi="Times New Roman" w:cs="Times New Roman"/>
          <w:sz w:val="22"/>
          <w:lang w:val="en-US"/>
        </w:rPr>
        <w:t xml:space="preserve"> SPSs accumulate higher C in root biomass and improve the soil’s physicochemical properties.</w:t>
      </w:r>
    </w:p>
    <w:p w14:paraId="6E7B7BCB" w14:textId="77777777" w:rsidR="008B435C" w:rsidRPr="008B435C" w:rsidRDefault="008B435C" w:rsidP="008B43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val="en-US" w:eastAsia="es-CR"/>
        </w:rPr>
      </w:pPr>
      <w:r w:rsidRPr="008B435C">
        <w:rPr>
          <w:rFonts w:ascii="Times New Roman" w:eastAsia="Times New Roman" w:hAnsi="Times New Roman" w:cs="Times New Roman"/>
          <w:b/>
          <w:bCs/>
          <w:szCs w:val="24"/>
          <w:lang w:val="en-US" w:eastAsia="es-CR"/>
        </w:rPr>
        <w:t>Keywords</w:t>
      </w:r>
      <w:r w:rsidRPr="008B435C">
        <w:rPr>
          <w:rFonts w:ascii="Times New Roman" w:eastAsia="Times New Roman" w:hAnsi="Times New Roman" w:cs="Times New Roman"/>
          <w:szCs w:val="24"/>
          <w:lang w:val="en-US" w:eastAsia="es-CR"/>
        </w:rPr>
        <w:t>: Fine roots; grass; length density; physicochemical properties; soil.</w:t>
      </w:r>
    </w:p>
    <w:p w14:paraId="27AA4528" w14:textId="77777777" w:rsidR="008258AD" w:rsidRPr="000152D8" w:rsidRDefault="008258AD" w:rsidP="001D3E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bookmarkEnd w:id="0"/>
    <w:p w14:paraId="7869D675" w14:textId="3BF52FE5" w:rsidR="00B77DDA" w:rsidRPr="00DF5092" w:rsidRDefault="00B77DDA" w:rsidP="001D3E08">
      <w:pPr>
        <w:pStyle w:val="Prrafodelista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DF5092">
        <w:rPr>
          <w:rFonts w:ascii="Times New Roman" w:hAnsi="Times New Roman" w:cs="Times New Roman"/>
          <w:b/>
          <w:szCs w:val="24"/>
        </w:rPr>
        <w:t xml:space="preserve">Introducción </w:t>
      </w:r>
    </w:p>
    <w:p w14:paraId="7B34CC45" w14:textId="3B76CCEF" w:rsidR="00BC23A3" w:rsidRDefault="001A6A3D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En las últimas décadas</w:t>
      </w:r>
      <w:r w:rsidR="00FE2D83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la demanda por alimento ha aumentado, a causa del crecimiento demográfico y económico, </w:t>
      </w:r>
      <w:r w:rsidR="00FE2D83">
        <w:rPr>
          <w:rFonts w:ascii="Times New Roman" w:hAnsi="Times New Roman" w:cs="Times New Roman"/>
          <w:szCs w:val="24"/>
        </w:rPr>
        <w:t>lo cual ha con</w:t>
      </w:r>
      <w:r>
        <w:rPr>
          <w:rFonts w:ascii="Times New Roman" w:hAnsi="Times New Roman" w:cs="Times New Roman"/>
          <w:szCs w:val="24"/>
        </w:rPr>
        <w:t xml:space="preserve">llevado a la conversión de áreas boscosas en sistemas de producción </w:t>
      </w:r>
      <w:r w:rsidR="00F62C4D">
        <w:rPr>
          <w:rFonts w:ascii="Times New Roman" w:hAnsi="Times New Roman" w:cs="Times New Roman"/>
          <w:szCs w:val="24"/>
        </w:rPr>
        <w:t xml:space="preserve">agropecuarios, </w:t>
      </w:r>
      <w:r w:rsidR="00F62C4D" w:rsidRPr="000D40C3">
        <w:rPr>
          <w:rFonts w:ascii="Times New Roman" w:hAnsi="Times New Roman" w:cs="Times New Roman"/>
          <w:szCs w:val="24"/>
        </w:rPr>
        <w:t>asociados</w:t>
      </w:r>
      <w:r w:rsidR="00826931">
        <w:rPr>
          <w:rFonts w:ascii="Times New Roman" w:hAnsi="Times New Roman" w:cs="Times New Roman"/>
          <w:szCs w:val="24"/>
        </w:rPr>
        <w:t xml:space="preserve"> a </w:t>
      </w:r>
      <w:r w:rsidR="00C52C9E" w:rsidRPr="000D40C3">
        <w:rPr>
          <w:rFonts w:ascii="Times New Roman" w:hAnsi="Times New Roman" w:cs="Times New Roman"/>
          <w:szCs w:val="24"/>
        </w:rPr>
        <w:t xml:space="preserve">malas </w:t>
      </w:r>
      <w:r w:rsidR="000012FB" w:rsidRPr="000D40C3">
        <w:rPr>
          <w:rFonts w:ascii="Times New Roman" w:hAnsi="Times New Roman" w:cs="Times New Roman"/>
          <w:szCs w:val="24"/>
        </w:rPr>
        <w:t>prácticas de manejo</w:t>
      </w:r>
      <w:r w:rsidR="00FE2D83">
        <w:rPr>
          <w:rFonts w:ascii="Times New Roman" w:hAnsi="Times New Roman" w:cs="Times New Roman"/>
          <w:szCs w:val="24"/>
        </w:rPr>
        <w:t xml:space="preserve"> que</w:t>
      </w:r>
      <w:r w:rsidR="00BC23A3">
        <w:rPr>
          <w:rFonts w:ascii="Times New Roman" w:hAnsi="Times New Roman" w:cs="Times New Roman"/>
          <w:szCs w:val="24"/>
        </w:rPr>
        <w:t xml:space="preserve"> </w:t>
      </w:r>
      <w:r w:rsidR="00F62C4D">
        <w:rPr>
          <w:rFonts w:ascii="Times New Roman" w:hAnsi="Times New Roman" w:cs="Times New Roman"/>
          <w:szCs w:val="24"/>
        </w:rPr>
        <w:t xml:space="preserve">han sido los </w:t>
      </w:r>
      <w:r w:rsidR="00C52C9E" w:rsidRPr="000D40C3">
        <w:rPr>
          <w:rFonts w:ascii="Times New Roman" w:hAnsi="Times New Roman" w:cs="Times New Roman"/>
          <w:szCs w:val="24"/>
        </w:rPr>
        <w:t>causantes de m</w:t>
      </w:r>
      <w:r w:rsidR="006F0789" w:rsidRPr="000D40C3">
        <w:rPr>
          <w:rFonts w:ascii="Times New Roman" w:hAnsi="Times New Roman" w:cs="Times New Roman"/>
          <w:szCs w:val="24"/>
        </w:rPr>
        <w:t>á</w:t>
      </w:r>
      <w:r w:rsidR="00C52C9E" w:rsidRPr="000D40C3">
        <w:rPr>
          <w:rFonts w:ascii="Times New Roman" w:hAnsi="Times New Roman" w:cs="Times New Roman"/>
          <w:szCs w:val="24"/>
        </w:rPr>
        <w:t>s del 68</w:t>
      </w:r>
      <w:r w:rsidR="00CC35FF" w:rsidRPr="000D40C3">
        <w:rPr>
          <w:rFonts w:ascii="Times New Roman" w:hAnsi="Times New Roman" w:cs="Times New Roman"/>
          <w:szCs w:val="24"/>
        </w:rPr>
        <w:t xml:space="preserve"> </w:t>
      </w:r>
      <w:r w:rsidR="00C52C9E" w:rsidRPr="000D40C3">
        <w:rPr>
          <w:rFonts w:ascii="Times New Roman" w:hAnsi="Times New Roman" w:cs="Times New Roman"/>
          <w:szCs w:val="24"/>
        </w:rPr>
        <w:t xml:space="preserve">% de la degradación de los suelos en América </w:t>
      </w:r>
      <w:r w:rsidR="00EB645D">
        <w:rPr>
          <w:rFonts w:ascii="Times New Roman" w:hAnsi="Times New Roman" w:cs="Times New Roman"/>
          <w:szCs w:val="24"/>
        </w:rPr>
        <w:t>L</w:t>
      </w:r>
      <w:r w:rsidR="00C52C9E" w:rsidRPr="000D40C3">
        <w:rPr>
          <w:rFonts w:ascii="Times New Roman" w:hAnsi="Times New Roman" w:cs="Times New Roman"/>
          <w:szCs w:val="24"/>
        </w:rPr>
        <w:t xml:space="preserve">atina y el Caribe </w:t>
      </w:r>
      <w:r w:rsidR="00DF2F6E" w:rsidRPr="000D40C3">
        <w:rPr>
          <w:rFonts w:ascii="Times New Roman" w:hAnsi="Times New Roman" w:cs="Times New Roman"/>
          <w:szCs w:val="24"/>
        </w:rPr>
        <w:t>(</w:t>
      </w:r>
      <w:r w:rsidR="0009090A" w:rsidRPr="00DF5092">
        <w:rPr>
          <w:rFonts w:ascii="Times New Roman" w:hAnsi="Times New Roman" w:cs="Times New Roman"/>
          <w:color w:val="0070C0"/>
          <w:szCs w:val="24"/>
        </w:rPr>
        <w:t>FAO y GTIS, 2015</w:t>
      </w:r>
      <w:r w:rsidR="00B77DDA" w:rsidRPr="000D40C3">
        <w:rPr>
          <w:rFonts w:ascii="Times New Roman" w:hAnsi="Times New Roman" w:cs="Times New Roman"/>
          <w:szCs w:val="24"/>
        </w:rPr>
        <w:t>).</w:t>
      </w:r>
    </w:p>
    <w:p w14:paraId="6A92A284" w14:textId="77777777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4C043AE" w14:textId="2D4C2C16" w:rsidR="0077056A" w:rsidRDefault="00783097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 suelo es el principal reservorio de carbono (C) en los ecosistemas terrestres</w:t>
      </w:r>
      <w:r w:rsidR="00FE2D83">
        <w:rPr>
          <w:rFonts w:ascii="Times New Roman" w:hAnsi="Times New Roman" w:cs="Times New Roman"/>
          <w:szCs w:val="24"/>
        </w:rPr>
        <w:t>;</w:t>
      </w:r>
      <w:r>
        <w:rPr>
          <w:rFonts w:ascii="Times New Roman" w:hAnsi="Times New Roman" w:cs="Times New Roman"/>
          <w:szCs w:val="24"/>
        </w:rPr>
        <w:t xml:space="preserve"> el cambio en su uso</w:t>
      </w:r>
      <w:r w:rsidR="00FE2D83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asociado a procesos de degradación</w:t>
      </w:r>
      <w:r w:rsidR="00FE2D83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es la principal causa de la reducción de</w:t>
      </w:r>
      <w:r w:rsidR="003D0CB8">
        <w:rPr>
          <w:rFonts w:ascii="Times New Roman" w:hAnsi="Times New Roman" w:cs="Times New Roman"/>
          <w:szCs w:val="24"/>
        </w:rPr>
        <w:t xml:space="preserve"> C</w:t>
      </w:r>
      <w:r>
        <w:rPr>
          <w:rFonts w:ascii="Times New Roman" w:hAnsi="Times New Roman" w:cs="Times New Roman"/>
          <w:szCs w:val="24"/>
        </w:rPr>
        <w:t xml:space="preserve"> dentro de</w:t>
      </w:r>
      <w:r w:rsidR="003D0CB8">
        <w:rPr>
          <w:rFonts w:ascii="Times New Roman" w:hAnsi="Times New Roman" w:cs="Times New Roman"/>
          <w:szCs w:val="24"/>
        </w:rPr>
        <w:t xml:space="preserve"> este. </w:t>
      </w:r>
      <w:r w:rsidR="00507FDD">
        <w:rPr>
          <w:rFonts w:ascii="Times New Roman" w:hAnsi="Times New Roman" w:cs="Times New Roman"/>
          <w:szCs w:val="24"/>
        </w:rPr>
        <w:t xml:space="preserve">Acarrea </w:t>
      </w:r>
      <w:r w:rsidR="003D0CB8">
        <w:rPr>
          <w:rFonts w:ascii="Times New Roman" w:hAnsi="Times New Roman" w:cs="Times New Roman"/>
          <w:szCs w:val="24"/>
        </w:rPr>
        <w:t xml:space="preserve">aumento </w:t>
      </w:r>
      <w:r w:rsidR="00DD6C68">
        <w:rPr>
          <w:rFonts w:ascii="Times New Roman" w:hAnsi="Times New Roman" w:cs="Times New Roman"/>
          <w:szCs w:val="24"/>
        </w:rPr>
        <w:t xml:space="preserve">en </w:t>
      </w:r>
      <w:r w:rsidR="003D0CB8">
        <w:rPr>
          <w:rFonts w:ascii="Times New Roman" w:hAnsi="Times New Roman" w:cs="Times New Roman"/>
          <w:szCs w:val="24"/>
        </w:rPr>
        <w:t>las emisiones de dióxido de carbono (CO</w:t>
      </w:r>
      <w:r w:rsidR="003D0CB8" w:rsidRPr="003F7D63">
        <w:rPr>
          <w:rFonts w:ascii="Times New Roman" w:hAnsi="Times New Roman" w:cs="Times New Roman"/>
          <w:szCs w:val="24"/>
          <w:vertAlign w:val="subscript"/>
        </w:rPr>
        <w:t>2</w:t>
      </w:r>
      <w:r w:rsidR="003D0CB8">
        <w:rPr>
          <w:rFonts w:ascii="Times New Roman" w:hAnsi="Times New Roman" w:cs="Times New Roman"/>
          <w:szCs w:val="24"/>
        </w:rPr>
        <w:t xml:space="preserve">) hacia la atmosfera, </w:t>
      </w:r>
      <w:r w:rsidR="00FE2D83">
        <w:rPr>
          <w:rFonts w:ascii="Times New Roman" w:hAnsi="Times New Roman" w:cs="Times New Roman"/>
          <w:szCs w:val="24"/>
        </w:rPr>
        <w:t xml:space="preserve">y </w:t>
      </w:r>
      <w:r w:rsidR="003D0CB8">
        <w:rPr>
          <w:rFonts w:ascii="Times New Roman" w:hAnsi="Times New Roman" w:cs="Times New Roman"/>
          <w:szCs w:val="24"/>
        </w:rPr>
        <w:t>cambia su funcionalidad como sumidero</w:t>
      </w:r>
      <w:r w:rsidR="0077056A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CE4224" w:rsidRPr="00DF5092">
        <w:rPr>
          <w:rFonts w:ascii="Times New Roman" w:hAnsi="Times New Roman" w:cs="Times New Roman"/>
          <w:color w:val="0070C0"/>
          <w:szCs w:val="24"/>
        </w:rPr>
        <w:t>Céspedes</w:t>
      </w:r>
      <w:proofErr w:type="spellEnd"/>
      <w:r w:rsidR="00CE4224" w:rsidRPr="00DF5092">
        <w:rPr>
          <w:rFonts w:ascii="Times New Roman" w:hAnsi="Times New Roman" w:cs="Times New Roman"/>
          <w:color w:val="0070C0"/>
          <w:szCs w:val="24"/>
        </w:rPr>
        <w:t xml:space="preserve"> </w:t>
      </w:r>
      <w:r w:rsidR="00CE4224" w:rsidRPr="00DF5092">
        <w:rPr>
          <w:rFonts w:ascii="Times New Roman" w:hAnsi="Times New Roman" w:cs="Times New Roman"/>
          <w:i/>
          <w:iCs/>
          <w:color w:val="0070C0"/>
          <w:szCs w:val="24"/>
        </w:rPr>
        <w:t>et al.,</w:t>
      </w:r>
      <w:r w:rsidR="00CE4224" w:rsidRPr="00DF5092">
        <w:rPr>
          <w:rFonts w:ascii="Times New Roman" w:hAnsi="Times New Roman" w:cs="Times New Roman"/>
          <w:color w:val="0070C0"/>
          <w:szCs w:val="24"/>
        </w:rPr>
        <w:t xml:space="preserve"> 2012; </w:t>
      </w:r>
      <w:r w:rsidR="0077056A" w:rsidRPr="00DF5092">
        <w:rPr>
          <w:rFonts w:ascii="Times New Roman" w:hAnsi="Times New Roman" w:cs="Times New Roman"/>
          <w:color w:val="0070C0"/>
          <w:szCs w:val="24"/>
        </w:rPr>
        <w:t>Pérez</w:t>
      </w:r>
      <w:r w:rsidR="00E55ACC" w:rsidRPr="00DF5092">
        <w:rPr>
          <w:rFonts w:ascii="Times New Roman" w:hAnsi="Times New Roman" w:cs="Times New Roman"/>
          <w:color w:val="0070C0"/>
          <w:szCs w:val="24"/>
        </w:rPr>
        <w:t>-Ramírez</w:t>
      </w:r>
      <w:r w:rsidR="0077056A" w:rsidRPr="00DF5092">
        <w:rPr>
          <w:rFonts w:ascii="Times New Roman" w:hAnsi="Times New Roman" w:cs="Times New Roman"/>
          <w:color w:val="0070C0"/>
          <w:szCs w:val="24"/>
        </w:rPr>
        <w:t xml:space="preserve"> </w:t>
      </w:r>
      <w:r w:rsidR="0077056A" w:rsidRPr="00DF5092">
        <w:rPr>
          <w:rFonts w:ascii="Times New Roman" w:hAnsi="Times New Roman" w:cs="Times New Roman"/>
          <w:i/>
          <w:iCs/>
          <w:color w:val="0070C0"/>
          <w:szCs w:val="24"/>
        </w:rPr>
        <w:t>et al.,</w:t>
      </w:r>
      <w:r w:rsidR="0077056A" w:rsidRPr="00DF5092">
        <w:rPr>
          <w:rFonts w:ascii="Times New Roman" w:hAnsi="Times New Roman" w:cs="Times New Roman"/>
          <w:color w:val="0070C0"/>
          <w:szCs w:val="24"/>
        </w:rPr>
        <w:t xml:space="preserve"> 2013</w:t>
      </w:r>
      <w:r w:rsidR="0077056A" w:rsidRPr="003F7D63">
        <w:rPr>
          <w:rFonts w:ascii="Times New Roman" w:hAnsi="Times New Roman" w:cs="Times New Roman"/>
          <w:szCs w:val="24"/>
        </w:rPr>
        <w:t>)</w:t>
      </w:r>
      <w:r w:rsidR="00CE4224" w:rsidRPr="003F7D63">
        <w:rPr>
          <w:rFonts w:ascii="Times New Roman" w:hAnsi="Times New Roman" w:cs="Times New Roman"/>
          <w:szCs w:val="24"/>
        </w:rPr>
        <w:t>.</w:t>
      </w:r>
    </w:p>
    <w:p w14:paraId="07B8FAD1" w14:textId="77777777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4A349A4" w14:textId="4A2ABC6D" w:rsidR="00B77DDA" w:rsidRDefault="00035F5B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35F5B">
        <w:rPr>
          <w:rFonts w:ascii="Times New Roman" w:hAnsi="Times New Roman" w:cs="Times New Roman"/>
          <w:szCs w:val="24"/>
        </w:rPr>
        <w:t xml:space="preserve">Sin embargo, en los últimos años </w:t>
      </w:r>
      <w:r>
        <w:rPr>
          <w:rFonts w:ascii="Times New Roman" w:hAnsi="Times New Roman" w:cs="Times New Roman"/>
          <w:szCs w:val="24"/>
        </w:rPr>
        <w:t xml:space="preserve">la </w:t>
      </w:r>
      <w:r w:rsidRPr="00035F5B">
        <w:rPr>
          <w:rFonts w:ascii="Times New Roman" w:hAnsi="Times New Roman" w:cs="Times New Roman"/>
          <w:szCs w:val="24"/>
        </w:rPr>
        <w:t xml:space="preserve">tendencia mundial </w:t>
      </w:r>
      <w:r>
        <w:rPr>
          <w:rFonts w:ascii="Times New Roman" w:hAnsi="Times New Roman" w:cs="Times New Roman"/>
          <w:szCs w:val="24"/>
        </w:rPr>
        <w:t xml:space="preserve">ha sido </w:t>
      </w:r>
      <w:r w:rsidRPr="00035F5B">
        <w:rPr>
          <w:rFonts w:ascii="Times New Roman" w:hAnsi="Times New Roman" w:cs="Times New Roman"/>
          <w:szCs w:val="24"/>
        </w:rPr>
        <w:t xml:space="preserve">buscar </w:t>
      </w:r>
      <w:r w:rsidR="003D0CB8">
        <w:rPr>
          <w:rFonts w:ascii="Times New Roman" w:hAnsi="Times New Roman" w:cs="Times New Roman"/>
          <w:szCs w:val="24"/>
        </w:rPr>
        <w:t xml:space="preserve">alternativas que ayuden a reducir los procesos de degradación del suelo, agua y aire, generando servicios ecosistémicos </w:t>
      </w:r>
      <w:r w:rsidR="004B7CA6">
        <w:rPr>
          <w:rFonts w:ascii="Times New Roman" w:hAnsi="Times New Roman" w:cs="Times New Roman"/>
          <w:szCs w:val="24"/>
        </w:rPr>
        <w:t xml:space="preserve">y adaptabilidad </w:t>
      </w:r>
      <w:r w:rsidR="007A7471">
        <w:rPr>
          <w:rFonts w:ascii="Times New Roman" w:hAnsi="Times New Roman" w:cs="Times New Roman"/>
          <w:szCs w:val="24"/>
        </w:rPr>
        <w:t>de los sistemas productivos agrícolas y pecuarios a los cambios climáticos actuales</w:t>
      </w:r>
      <w:r w:rsidRPr="00035F5B">
        <w:rPr>
          <w:rFonts w:ascii="Times New Roman" w:hAnsi="Times New Roman" w:cs="Times New Roman"/>
          <w:szCs w:val="24"/>
        </w:rPr>
        <w:t xml:space="preserve">. Como alternativa sostenible para contrarrestar estos efectos, los sistemas </w:t>
      </w:r>
      <w:r w:rsidR="007A7471">
        <w:rPr>
          <w:rFonts w:ascii="Times New Roman" w:hAnsi="Times New Roman" w:cs="Times New Roman"/>
          <w:szCs w:val="24"/>
        </w:rPr>
        <w:t>agroforestales</w:t>
      </w:r>
      <w:r w:rsidR="004C46B7">
        <w:rPr>
          <w:rFonts w:ascii="Times New Roman" w:hAnsi="Times New Roman" w:cs="Times New Roman"/>
          <w:szCs w:val="24"/>
        </w:rPr>
        <w:t xml:space="preserve"> (SAF)</w:t>
      </w:r>
      <w:r w:rsidR="007A7471">
        <w:rPr>
          <w:rFonts w:ascii="Times New Roman" w:hAnsi="Times New Roman" w:cs="Times New Roman"/>
          <w:szCs w:val="24"/>
        </w:rPr>
        <w:t xml:space="preserve"> y silvopastoriles </w:t>
      </w:r>
      <w:r w:rsidR="004C46B7">
        <w:rPr>
          <w:rFonts w:ascii="Times New Roman" w:hAnsi="Times New Roman" w:cs="Times New Roman"/>
          <w:szCs w:val="24"/>
        </w:rPr>
        <w:t xml:space="preserve">(SSP) </w:t>
      </w:r>
      <w:r w:rsidRPr="00035F5B">
        <w:rPr>
          <w:rFonts w:ascii="Times New Roman" w:hAnsi="Times New Roman" w:cs="Times New Roman"/>
          <w:szCs w:val="24"/>
        </w:rPr>
        <w:t xml:space="preserve">son </w:t>
      </w:r>
      <w:r w:rsidRPr="003F7D63">
        <w:rPr>
          <w:rFonts w:ascii="Times New Roman" w:hAnsi="Times New Roman" w:cs="Times New Roman"/>
          <w:szCs w:val="24"/>
        </w:rPr>
        <w:t>propuesta</w:t>
      </w:r>
      <w:r w:rsidR="00507FDD">
        <w:rPr>
          <w:rFonts w:ascii="Times New Roman" w:hAnsi="Times New Roman" w:cs="Times New Roman"/>
          <w:szCs w:val="24"/>
        </w:rPr>
        <w:t>s</w:t>
      </w:r>
      <w:r w:rsidRPr="003F7D63">
        <w:rPr>
          <w:rFonts w:ascii="Times New Roman" w:hAnsi="Times New Roman" w:cs="Times New Roman"/>
          <w:szCs w:val="24"/>
        </w:rPr>
        <w:t xml:space="preserve"> económica</w:t>
      </w:r>
      <w:r w:rsidR="007A7471" w:rsidRPr="003F7D63">
        <w:rPr>
          <w:rFonts w:ascii="Times New Roman" w:hAnsi="Times New Roman" w:cs="Times New Roman"/>
          <w:szCs w:val="24"/>
        </w:rPr>
        <w:t>s</w:t>
      </w:r>
      <w:r w:rsidRPr="003F7D63">
        <w:rPr>
          <w:rFonts w:ascii="Times New Roman" w:hAnsi="Times New Roman" w:cs="Times New Roman"/>
          <w:szCs w:val="24"/>
        </w:rPr>
        <w:t xml:space="preserve"> y ambiental</w:t>
      </w:r>
      <w:r w:rsidR="007A7471" w:rsidRPr="003F7D63">
        <w:rPr>
          <w:rFonts w:ascii="Times New Roman" w:hAnsi="Times New Roman" w:cs="Times New Roman"/>
          <w:szCs w:val="24"/>
        </w:rPr>
        <w:t>es</w:t>
      </w:r>
      <w:r w:rsidRPr="003F7D63">
        <w:rPr>
          <w:rFonts w:ascii="Times New Roman" w:hAnsi="Times New Roman" w:cs="Times New Roman"/>
          <w:szCs w:val="24"/>
        </w:rPr>
        <w:t xml:space="preserve"> viable</w:t>
      </w:r>
      <w:r w:rsidR="00507FDD">
        <w:rPr>
          <w:rFonts w:ascii="Times New Roman" w:hAnsi="Times New Roman" w:cs="Times New Roman"/>
          <w:szCs w:val="24"/>
        </w:rPr>
        <w:t>s</w:t>
      </w:r>
      <w:r w:rsidRPr="00035F5B">
        <w:rPr>
          <w:rFonts w:ascii="Times New Roman" w:hAnsi="Times New Roman" w:cs="Times New Roman"/>
          <w:szCs w:val="24"/>
        </w:rPr>
        <w:t xml:space="preserve"> a corto y largo plazo (</w:t>
      </w:r>
      <w:r w:rsidR="00FE2D83" w:rsidRPr="00DF5092">
        <w:rPr>
          <w:rFonts w:ascii="Times New Roman" w:hAnsi="Times New Roman" w:cs="Times New Roman"/>
          <w:color w:val="0070C0"/>
          <w:szCs w:val="24"/>
        </w:rPr>
        <w:t>Contreras-Santos et al., 2019</w:t>
      </w:r>
      <w:r w:rsidR="00FE2D83">
        <w:rPr>
          <w:rFonts w:ascii="Times New Roman" w:hAnsi="Times New Roman" w:cs="Times New Roman"/>
          <w:color w:val="0070C0"/>
          <w:szCs w:val="24"/>
        </w:rPr>
        <w:t xml:space="preserve">; </w:t>
      </w:r>
      <w:r w:rsidRPr="00DF5092">
        <w:rPr>
          <w:rFonts w:ascii="Times New Roman" w:hAnsi="Times New Roman" w:cs="Times New Roman"/>
          <w:color w:val="0070C0"/>
          <w:szCs w:val="24"/>
        </w:rPr>
        <w:t xml:space="preserve">Sotelo </w:t>
      </w:r>
      <w:r w:rsidRPr="00DF5092">
        <w:rPr>
          <w:rFonts w:ascii="Times New Roman" w:hAnsi="Times New Roman" w:cs="Times New Roman"/>
          <w:i/>
          <w:iCs/>
          <w:color w:val="0070C0"/>
          <w:szCs w:val="24"/>
        </w:rPr>
        <w:t xml:space="preserve">et al., </w:t>
      </w:r>
      <w:r w:rsidRPr="00DF5092">
        <w:rPr>
          <w:rFonts w:ascii="Times New Roman" w:hAnsi="Times New Roman" w:cs="Times New Roman"/>
          <w:color w:val="0070C0"/>
          <w:szCs w:val="24"/>
        </w:rPr>
        <w:t>2017</w:t>
      </w:r>
      <w:r w:rsidRPr="00035F5B">
        <w:rPr>
          <w:rFonts w:ascii="Times New Roman" w:hAnsi="Times New Roman" w:cs="Times New Roman"/>
          <w:szCs w:val="24"/>
        </w:rPr>
        <w:t>).</w:t>
      </w:r>
      <w:r w:rsidR="00507FDD">
        <w:rPr>
          <w:rFonts w:ascii="Times New Roman" w:hAnsi="Times New Roman" w:cs="Times New Roman"/>
          <w:szCs w:val="24"/>
        </w:rPr>
        <w:t xml:space="preserve"> </w:t>
      </w:r>
      <w:r w:rsidR="007A7471">
        <w:rPr>
          <w:rFonts w:ascii="Times New Roman" w:hAnsi="Times New Roman" w:cs="Times New Roman"/>
          <w:szCs w:val="24"/>
        </w:rPr>
        <w:t>Diferentes</w:t>
      </w:r>
      <w:r w:rsidR="008E5C06">
        <w:rPr>
          <w:rFonts w:ascii="Times New Roman" w:hAnsi="Times New Roman" w:cs="Times New Roman"/>
          <w:szCs w:val="24"/>
        </w:rPr>
        <w:t xml:space="preserve"> </w:t>
      </w:r>
      <w:r w:rsidR="00FE2D83">
        <w:rPr>
          <w:rFonts w:ascii="Times New Roman" w:hAnsi="Times New Roman" w:cs="Times New Roman"/>
          <w:szCs w:val="24"/>
        </w:rPr>
        <w:t>estudio</w:t>
      </w:r>
      <w:r w:rsidR="007A7471">
        <w:rPr>
          <w:rFonts w:ascii="Times New Roman" w:hAnsi="Times New Roman" w:cs="Times New Roman"/>
          <w:szCs w:val="24"/>
        </w:rPr>
        <w:t xml:space="preserve">s han resaltado las bondades </w:t>
      </w:r>
      <w:r w:rsidR="004C46B7">
        <w:rPr>
          <w:rFonts w:ascii="Times New Roman" w:hAnsi="Times New Roman" w:cs="Times New Roman"/>
          <w:szCs w:val="24"/>
        </w:rPr>
        <w:t xml:space="preserve">de </w:t>
      </w:r>
      <w:r w:rsidR="000012FB" w:rsidRPr="000D40C3">
        <w:rPr>
          <w:rFonts w:ascii="Times New Roman" w:hAnsi="Times New Roman" w:cs="Times New Roman"/>
          <w:szCs w:val="24"/>
        </w:rPr>
        <w:t>asocia</w:t>
      </w:r>
      <w:r w:rsidR="004C46B7">
        <w:rPr>
          <w:rFonts w:ascii="Times New Roman" w:hAnsi="Times New Roman" w:cs="Times New Roman"/>
          <w:szCs w:val="24"/>
        </w:rPr>
        <w:t xml:space="preserve">r especies gramíneas </w:t>
      </w:r>
      <w:r w:rsidR="000012FB" w:rsidRPr="000D40C3">
        <w:rPr>
          <w:rFonts w:ascii="Times New Roman" w:hAnsi="Times New Roman" w:cs="Times New Roman"/>
          <w:szCs w:val="24"/>
        </w:rPr>
        <w:t>con especies ar</w:t>
      </w:r>
      <w:r w:rsidR="007A7471">
        <w:rPr>
          <w:rFonts w:ascii="Times New Roman" w:hAnsi="Times New Roman" w:cs="Times New Roman"/>
          <w:szCs w:val="24"/>
        </w:rPr>
        <w:t>bustivas, arbóreas, frutales y maderables</w:t>
      </w:r>
      <w:r w:rsidR="00E6163A" w:rsidRPr="000D40C3">
        <w:rPr>
          <w:rFonts w:ascii="Times New Roman" w:hAnsi="Times New Roman" w:cs="Times New Roman"/>
          <w:szCs w:val="24"/>
        </w:rPr>
        <w:t xml:space="preserve"> (sistemas silvopastoriles o agroforestales)</w:t>
      </w:r>
      <w:r w:rsidR="000012FB" w:rsidRPr="000D40C3">
        <w:rPr>
          <w:rFonts w:ascii="Times New Roman" w:hAnsi="Times New Roman" w:cs="Times New Roman"/>
          <w:szCs w:val="24"/>
        </w:rPr>
        <w:t xml:space="preserve"> capaces de aportar grandes volúmenes de </w:t>
      </w:r>
      <w:r w:rsidR="00B77DDA" w:rsidRPr="000D40C3">
        <w:rPr>
          <w:rFonts w:ascii="Times New Roman" w:hAnsi="Times New Roman" w:cs="Times New Roman"/>
          <w:szCs w:val="24"/>
        </w:rPr>
        <w:t xml:space="preserve">materia orgánica (M.O) </w:t>
      </w:r>
      <w:r w:rsidR="000B7173" w:rsidRPr="000D40C3">
        <w:rPr>
          <w:rFonts w:ascii="Times New Roman" w:hAnsi="Times New Roman" w:cs="Times New Roman"/>
          <w:szCs w:val="24"/>
        </w:rPr>
        <w:t xml:space="preserve">a través de la acumulación de </w:t>
      </w:r>
      <w:r w:rsidR="00B77DDA" w:rsidRPr="000D40C3">
        <w:rPr>
          <w:rFonts w:ascii="Times New Roman" w:hAnsi="Times New Roman" w:cs="Times New Roman"/>
          <w:szCs w:val="24"/>
        </w:rPr>
        <w:t>hojarasca y raíces finas,</w:t>
      </w:r>
      <w:r w:rsidR="000012FB" w:rsidRPr="000D40C3">
        <w:rPr>
          <w:rFonts w:ascii="Times New Roman" w:hAnsi="Times New Roman" w:cs="Times New Roman"/>
          <w:szCs w:val="24"/>
        </w:rPr>
        <w:t xml:space="preserve"> </w:t>
      </w:r>
      <w:r w:rsidR="00FE2D83">
        <w:rPr>
          <w:rFonts w:ascii="Times New Roman" w:hAnsi="Times New Roman" w:cs="Times New Roman"/>
          <w:szCs w:val="24"/>
        </w:rPr>
        <w:t xml:space="preserve">para </w:t>
      </w:r>
      <w:r w:rsidR="000012FB" w:rsidRPr="000D40C3">
        <w:rPr>
          <w:rFonts w:ascii="Times New Roman" w:hAnsi="Times New Roman" w:cs="Times New Roman"/>
          <w:szCs w:val="24"/>
        </w:rPr>
        <w:t>genera</w:t>
      </w:r>
      <w:r w:rsidR="00FE2D83">
        <w:rPr>
          <w:rFonts w:ascii="Times New Roman" w:hAnsi="Times New Roman" w:cs="Times New Roman"/>
          <w:szCs w:val="24"/>
        </w:rPr>
        <w:t>r</w:t>
      </w:r>
      <w:r w:rsidR="000012FB" w:rsidRPr="000D40C3">
        <w:rPr>
          <w:rFonts w:ascii="Times New Roman" w:hAnsi="Times New Roman" w:cs="Times New Roman"/>
          <w:szCs w:val="24"/>
        </w:rPr>
        <w:t xml:space="preserve"> condiciones </w:t>
      </w:r>
      <w:r w:rsidR="000B7173" w:rsidRPr="000D40C3">
        <w:rPr>
          <w:rFonts w:ascii="Times New Roman" w:hAnsi="Times New Roman" w:cs="Times New Roman"/>
          <w:szCs w:val="24"/>
        </w:rPr>
        <w:t xml:space="preserve">fisicoquímicas y biológicas </w:t>
      </w:r>
      <w:r w:rsidR="000012FB" w:rsidRPr="000D40C3">
        <w:rPr>
          <w:rFonts w:ascii="Times New Roman" w:hAnsi="Times New Roman" w:cs="Times New Roman"/>
          <w:szCs w:val="24"/>
        </w:rPr>
        <w:t xml:space="preserve">del suelo </w:t>
      </w:r>
      <w:r w:rsidR="000B7173" w:rsidRPr="000D40C3">
        <w:rPr>
          <w:rFonts w:ascii="Times New Roman" w:hAnsi="Times New Roman" w:cs="Times New Roman"/>
          <w:szCs w:val="24"/>
        </w:rPr>
        <w:t>adecuadas para el desarrollo de l</w:t>
      </w:r>
      <w:r w:rsidR="000012FB" w:rsidRPr="000D40C3">
        <w:rPr>
          <w:rFonts w:ascii="Times New Roman" w:hAnsi="Times New Roman" w:cs="Times New Roman"/>
          <w:szCs w:val="24"/>
        </w:rPr>
        <w:t xml:space="preserve">os cultivos </w:t>
      </w:r>
      <w:r w:rsidR="00B77DDA" w:rsidRPr="000D40C3">
        <w:rPr>
          <w:rFonts w:ascii="Times New Roman" w:hAnsi="Times New Roman" w:cs="Times New Roman"/>
          <w:szCs w:val="24"/>
        </w:rPr>
        <w:t>(</w:t>
      </w:r>
      <w:r w:rsidR="00BA7E4F" w:rsidRPr="00DF5092">
        <w:rPr>
          <w:rFonts w:ascii="Times New Roman" w:hAnsi="Times New Roman" w:cs="Times New Roman"/>
          <w:color w:val="0070C0"/>
          <w:szCs w:val="24"/>
        </w:rPr>
        <w:t xml:space="preserve">Sotelo </w:t>
      </w:r>
      <w:r w:rsidR="00821F84" w:rsidRPr="00DF5092">
        <w:rPr>
          <w:rFonts w:ascii="Times New Roman" w:hAnsi="Times New Roman" w:cs="Times New Roman"/>
          <w:i/>
          <w:color w:val="0070C0"/>
          <w:szCs w:val="24"/>
        </w:rPr>
        <w:t>et al</w:t>
      </w:r>
      <w:r w:rsidR="00BA7E4F" w:rsidRPr="00DF5092">
        <w:rPr>
          <w:rFonts w:ascii="Times New Roman" w:hAnsi="Times New Roman" w:cs="Times New Roman"/>
          <w:color w:val="0070C0"/>
          <w:szCs w:val="24"/>
        </w:rPr>
        <w:t>., 2017</w:t>
      </w:r>
      <w:r w:rsidR="00B77DDA" w:rsidRPr="000D40C3">
        <w:rPr>
          <w:rFonts w:ascii="Times New Roman" w:hAnsi="Times New Roman" w:cs="Times New Roman"/>
          <w:szCs w:val="24"/>
        </w:rPr>
        <w:t xml:space="preserve">). </w:t>
      </w:r>
    </w:p>
    <w:p w14:paraId="2AE56DBC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7BA9217" w14:textId="586CADF1" w:rsidR="00904E69" w:rsidRDefault="00E6163A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Conocer los servicios ecosistémicos que aportan los sistemas silvopastoriles</w:t>
      </w:r>
      <w:r w:rsidR="0097350D" w:rsidRPr="000D40C3">
        <w:rPr>
          <w:rFonts w:ascii="Times New Roman" w:hAnsi="Times New Roman" w:cs="Times New Roman"/>
          <w:szCs w:val="24"/>
        </w:rPr>
        <w:t xml:space="preserve"> (SSP)</w:t>
      </w:r>
      <w:r w:rsidRPr="000D40C3">
        <w:rPr>
          <w:rFonts w:ascii="Times New Roman" w:hAnsi="Times New Roman" w:cs="Times New Roman"/>
          <w:szCs w:val="24"/>
        </w:rPr>
        <w:t xml:space="preserve"> o agroforestales</w:t>
      </w:r>
      <w:r w:rsidR="0097350D" w:rsidRPr="000D40C3">
        <w:rPr>
          <w:rFonts w:ascii="Times New Roman" w:hAnsi="Times New Roman" w:cs="Times New Roman"/>
          <w:szCs w:val="24"/>
        </w:rPr>
        <w:t xml:space="preserve"> (SAF)</w:t>
      </w:r>
      <w:r w:rsidRPr="000D40C3">
        <w:rPr>
          <w:rFonts w:ascii="Times New Roman" w:hAnsi="Times New Roman" w:cs="Times New Roman"/>
          <w:szCs w:val="24"/>
        </w:rPr>
        <w:t xml:space="preserve"> conlleva a un mejor entendimiento de la dinámica de las especies </w:t>
      </w:r>
      <w:r w:rsidR="006F0789" w:rsidRPr="000D40C3">
        <w:rPr>
          <w:rFonts w:ascii="Times New Roman" w:hAnsi="Times New Roman" w:cs="Times New Roman"/>
          <w:szCs w:val="24"/>
        </w:rPr>
        <w:t xml:space="preserve">vegetales que </w:t>
      </w:r>
      <w:r w:rsidR="00FE2D83">
        <w:rPr>
          <w:rFonts w:ascii="Times New Roman" w:hAnsi="Times New Roman" w:cs="Times New Roman"/>
          <w:szCs w:val="24"/>
        </w:rPr>
        <w:t xml:space="preserve">son </w:t>
      </w:r>
      <w:r w:rsidR="006F0789" w:rsidRPr="000D40C3">
        <w:rPr>
          <w:rFonts w:ascii="Times New Roman" w:hAnsi="Times New Roman" w:cs="Times New Roman"/>
          <w:szCs w:val="24"/>
        </w:rPr>
        <w:t>parte de estos</w:t>
      </w:r>
      <w:r w:rsidRPr="000D40C3">
        <w:rPr>
          <w:rFonts w:ascii="Times New Roman" w:hAnsi="Times New Roman" w:cs="Times New Roman"/>
          <w:szCs w:val="24"/>
        </w:rPr>
        <w:t xml:space="preserve">. </w:t>
      </w:r>
      <w:r w:rsidR="00DD6C68">
        <w:rPr>
          <w:rFonts w:ascii="Times New Roman" w:hAnsi="Times New Roman" w:cs="Times New Roman"/>
          <w:szCs w:val="24"/>
        </w:rPr>
        <w:t>A</w:t>
      </w:r>
      <w:r w:rsidRPr="000D40C3">
        <w:rPr>
          <w:rFonts w:ascii="Times New Roman" w:hAnsi="Times New Roman" w:cs="Times New Roman"/>
          <w:szCs w:val="24"/>
        </w:rPr>
        <w:t>utores</w:t>
      </w:r>
      <w:r w:rsidR="00DD6C68">
        <w:rPr>
          <w:rFonts w:ascii="Times New Roman" w:hAnsi="Times New Roman" w:cs="Times New Roman"/>
          <w:szCs w:val="24"/>
        </w:rPr>
        <w:t xml:space="preserve"> como</w:t>
      </w:r>
      <w:r w:rsidR="00507FDD">
        <w:rPr>
          <w:rFonts w:ascii="Times New Roman" w:hAnsi="Times New Roman" w:cs="Times New Roman"/>
          <w:szCs w:val="24"/>
        </w:rPr>
        <w:t xml:space="preserve"> </w:t>
      </w:r>
      <w:r w:rsidR="00DD6C68" w:rsidRPr="00DF5092">
        <w:rPr>
          <w:rFonts w:ascii="Times New Roman" w:hAnsi="Times New Roman" w:cs="Times New Roman"/>
          <w:color w:val="0070C0"/>
          <w:szCs w:val="24"/>
        </w:rPr>
        <w:t xml:space="preserve">Rojas </w:t>
      </w:r>
      <w:r w:rsidR="00DD6C68" w:rsidRPr="00DF5092">
        <w:rPr>
          <w:rFonts w:ascii="Times New Roman" w:hAnsi="Times New Roman" w:cs="Times New Roman"/>
          <w:i/>
          <w:color w:val="0070C0"/>
          <w:szCs w:val="24"/>
        </w:rPr>
        <w:t>et al</w:t>
      </w:r>
      <w:r w:rsidR="00DD6C68" w:rsidRPr="00DF5092">
        <w:rPr>
          <w:rFonts w:ascii="Times New Roman" w:hAnsi="Times New Roman" w:cs="Times New Roman"/>
          <w:color w:val="0070C0"/>
          <w:szCs w:val="24"/>
        </w:rPr>
        <w:t xml:space="preserve">. (2009) </w:t>
      </w:r>
      <w:r w:rsidR="0097350D" w:rsidRPr="000D40C3">
        <w:rPr>
          <w:rFonts w:ascii="Times New Roman" w:hAnsi="Times New Roman" w:cs="Times New Roman"/>
          <w:szCs w:val="24"/>
        </w:rPr>
        <w:t>reportan</w:t>
      </w:r>
      <w:r w:rsidRPr="000D40C3">
        <w:rPr>
          <w:rFonts w:ascii="Times New Roman" w:hAnsi="Times New Roman" w:cs="Times New Roman"/>
          <w:szCs w:val="24"/>
        </w:rPr>
        <w:t xml:space="preserve"> la importancia de evaluar la producción y distribución de las raíces dentro de estos sistemas</w:t>
      </w:r>
      <w:r w:rsidR="006F0789" w:rsidRPr="000D40C3">
        <w:rPr>
          <w:rFonts w:ascii="Times New Roman" w:hAnsi="Times New Roman" w:cs="Times New Roman"/>
          <w:szCs w:val="24"/>
        </w:rPr>
        <w:t>,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8A7C93" w:rsidRPr="000D40C3">
        <w:rPr>
          <w:rFonts w:ascii="Times New Roman" w:hAnsi="Times New Roman" w:cs="Times New Roman"/>
          <w:szCs w:val="24"/>
        </w:rPr>
        <w:t xml:space="preserve">con el fin de conocer </w:t>
      </w:r>
      <w:r w:rsidR="006F0789" w:rsidRPr="000D40C3">
        <w:rPr>
          <w:rFonts w:ascii="Times New Roman" w:hAnsi="Times New Roman" w:cs="Times New Roman"/>
          <w:szCs w:val="24"/>
        </w:rPr>
        <w:t>su</w:t>
      </w:r>
      <w:r w:rsidR="00444D46" w:rsidRPr="000D40C3">
        <w:rPr>
          <w:rFonts w:ascii="Times New Roman" w:hAnsi="Times New Roman" w:cs="Times New Roman"/>
          <w:szCs w:val="24"/>
        </w:rPr>
        <w:t xml:space="preserve"> </w:t>
      </w:r>
      <w:r w:rsidR="008A7C93" w:rsidRPr="000D40C3">
        <w:rPr>
          <w:rFonts w:ascii="Times New Roman" w:hAnsi="Times New Roman" w:cs="Times New Roman"/>
          <w:szCs w:val="24"/>
        </w:rPr>
        <w:t>potencial en la acumulación de carbono orgánico</w:t>
      </w:r>
      <w:r w:rsidR="006F0789" w:rsidRPr="000D40C3">
        <w:rPr>
          <w:rFonts w:ascii="Times New Roman" w:hAnsi="Times New Roman" w:cs="Times New Roman"/>
          <w:szCs w:val="24"/>
        </w:rPr>
        <w:t>. I</w:t>
      </w:r>
      <w:r w:rsidR="00780BA4" w:rsidRPr="000D40C3">
        <w:rPr>
          <w:rFonts w:ascii="Times New Roman" w:hAnsi="Times New Roman" w:cs="Times New Roman"/>
          <w:szCs w:val="24"/>
        </w:rPr>
        <w:t>gualmente</w:t>
      </w:r>
      <w:r w:rsidR="006F0789" w:rsidRPr="000D40C3">
        <w:rPr>
          <w:rFonts w:ascii="Times New Roman" w:hAnsi="Times New Roman" w:cs="Times New Roman"/>
          <w:szCs w:val="24"/>
        </w:rPr>
        <w:t>,</w:t>
      </w:r>
      <w:r w:rsidR="00780BA4" w:rsidRPr="000D40C3">
        <w:rPr>
          <w:rFonts w:ascii="Times New Roman" w:hAnsi="Times New Roman" w:cs="Times New Roman"/>
          <w:szCs w:val="24"/>
        </w:rPr>
        <w:t xml:space="preserve"> </w:t>
      </w:r>
      <w:r w:rsidR="00DF5092" w:rsidRPr="00DF5092">
        <w:rPr>
          <w:rFonts w:ascii="Times New Roman" w:hAnsi="Times New Roman" w:cs="Times New Roman"/>
          <w:color w:val="0070C0"/>
          <w:szCs w:val="24"/>
        </w:rPr>
        <w:t>José</w:t>
      </w:r>
      <w:r w:rsidR="00780BA4" w:rsidRPr="00DF5092">
        <w:rPr>
          <w:rFonts w:ascii="Times New Roman" w:hAnsi="Times New Roman" w:cs="Times New Roman"/>
          <w:color w:val="0070C0"/>
          <w:szCs w:val="24"/>
        </w:rPr>
        <w:t xml:space="preserve"> y </w:t>
      </w:r>
      <w:proofErr w:type="spellStart"/>
      <w:r w:rsidR="00780BA4" w:rsidRPr="00DF5092">
        <w:rPr>
          <w:rFonts w:ascii="Times New Roman" w:hAnsi="Times New Roman" w:cs="Times New Roman"/>
          <w:color w:val="0070C0"/>
          <w:szCs w:val="24"/>
        </w:rPr>
        <w:t>Dollinger</w:t>
      </w:r>
      <w:proofErr w:type="spellEnd"/>
      <w:r w:rsidR="00780BA4" w:rsidRPr="00DF5092">
        <w:rPr>
          <w:rFonts w:ascii="Times New Roman" w:hAnsi="Times New Roman" w:cs="Times New Roman"/>
          <w:color w:val="0070C0"/>
          <w:szCs w:val="24"/>
        </w:rPr>
        <w:t xml:space="preserve"> (2019) </w:t>
      </w:r>
      <w:r w:rsidR="00780BA4" w:rsidRPr="000D40C3">
        <w:rPr>
          <w:rFonts w:ascii="Times New Roman" w:hAnsi="Times New Roman" w:cs="Times New Roman"/>
          <w:szCs w:val="24"/>
        </w:rPr>
        <w:t xml:space="preserve">en </w:t>
      </w:r>
      <w:r w:rsidR="00FE2D83">
        <w:rPr>
          <w:rFonts w:ascii="Times New Roman" w:hAnsi="Times New Roman" w:cs="Times New Roman"/>
          <w:szCs w:val="24"/>
        </w:rPr>
        <w:t xml:space="preserve">la </w:t>
      </w:r>
      <w:r w:rsidR="00780BA4" w:rsidRPr="000D40C3">
        <w:rPr>
          <w:rFonts w:ascii="Times New Roman" w:hAnsi="Times New Roman" w:cs="Times New Roman"/>
          <w:szCs w:val="24"/>
        </w:rPr>
        <w:t xml:space="preserve">revisión de 28 documentos </w:t>
      </w:r>
      <w:r w:rsidR="00DD6C68">
        <w:rPr>
          <w:rFonts w:ascii="Times New Roman" w:hAnsi="Times New Roman" w:cs="Times New Roman"/>
          <w:szCs w:val="24"/>
        </w:rPr>
        <w:t>encontraron</w:t>
      </w:r>
      <w:r w:rsidR="00DD6C68" w:rsidRPr="000D40C3">
        <w:rPr>
          <w:rFonts w:ascii="Times New Roman" w:hAnsi="Times New Roman" w:cs="Times New Roman"/>
          <w:szCs w:val="24"/>
        </w:rPr>
        <w:t xml:space="preserve"> </w:t>
      </w:r>
      <w:r w:rsidR="00780BA4" w:rsidRPr="000D40C3">
        <w:rPr>
          <w:rFonts w:ascii="Times New Roman" w:hAnsi="Times New Roman" w:cs="Times New Roman"/>
          <w:szCs w:val="24"/>
        </w:rPr>
        <w:t xml:space="preserve">la importancia de conocer </w:t>
      </w:r>
      <w:r w:rsidR="00523754" w:rsidRPr="000D40C3">
        <w:rPr>
          <w:rFonts w:ascii="Times New Roman" w:hAnsi="Times New Roman" w:cs="Times New Roman"/>
          <w:szCs w:val="24"/>
        </w:rPr>
        <w:t>los beneficios ecosistémicos de los componentes de los sistemas silvopastoriles</w:t>
      </w:r>
      <w:r w:rsidR="00D034CA">
        <w:rPr>
          <w:rFonts w:ascii="Times New Roman" w:hAnsi="Times New Roman" w:cs="Times New Roman"/>
          <w:szCs w:val="24"/>
        </w:rPr>
        <w:t>, asociado</w:t>
      </w:r>
      <w:r w:rsidR="00FE2D83">
        <w:rPr>
          <w:rFonts w:ascii="Times New Roman" w:hAnsi="Times New Roman" w:cs="Times New Roman"/>
          <w:szCs w:val="24"/>
        </w:rPr>
        <w:t>s</w:t>
      </w:r>
      <w:r w:rsidR="00D034CA">
        <w:rPr>
          <w:rFonts w:ascii="Times New Roman" w:hAnsi="Times New Roman" w:cs="Times New Roman"/>
          <w:szCs w:val="24"/>
        </w:rPr>
        <w:t xml:space="preserve"> a la captura de carbono</w:t>
      </w:r>
      <w:r w:rsidR="00523754" w:rsidRPr="000D40C3">
        <w:rPr>
          <w:rFonts w:ascii="Times New Roman" w:hAnsi="Times New Roman" w:cs="Times New Roman"/>
          <w:szCs w:val="24"/>
        </w:rPr>
        <w:t xml:space="preserve">. </w:t>
      </w:r>
      <w:r w:rsidR="00780BA4" w:rsidRPr="000D40C3">
        <w:rPr>
          <w:rFonts w:ascii="Times New Roman" w:hAnsi="Times New Roman" w:cs="Times New Roman"/>
          <w:szCs w:val="24"/>
        </w:rPr>
        <w:t xml:space="preserve"> </w:t>
      </w:r>
    </w:p>
    <w:p w14:paraId="72D7AF1E" w14:textId="77777777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F36FE3A" w14:textId="63BD5B0D" w:rsidR="00523754" w:rsidRDefault="00704FF7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El</w:t>
      </w:r>
      <w:r w:rsidR="00523754" w:rsidRPr="000D40C3">
        <w:rPr>
          <w:rFonts w:ascii="Times New Roman" w:hAnsi="Times New Roman" w:cs="Times New Roman"/>
          <w:szCs w:val="24"/>
        </w:rPr>
        <w:t xml:space="preserve"> estudio de las raíces finas</w:t>
      </w:r>
      <w:r w:rsidR="007343D5" w:rsidRPr="000D40C3">
        <w:rPr>
          <w:rFonts w:ascii="Times New Roman" w:hAnsi="Times New Roman" w:cs="Times New Roman"/>
          <w:szCs w:val="24"/>
        </w:rPr>
        <w:t xml:space="preserve"> </w:t>
      </w:r>
      <w:r w:rsidR="004E3667" w:rsidRPr="000D40C3">
        <w:rPr>
          <w:rFonts w:ascii="Times New Roman" w:hAnsi="Times New Roman" w:cs="Times New Roman"/>
          <w:szCs w:val="24"/>
        </w:rPr>
        <w:t xml:space="preserve">(≤ </w:t>
      </w:r>
      <w:r w:rsidR="005122A4" w:rsidRPr="000D40C3">
        <w:rPr>
          <w:rFonts w:ascii="Times New Roman" w:hAnsi="Times New Roman" w:cs="Times New Roman"/>
          <w:szCs w:val="24"/>
        </w:rPr>
        <w:t xml:space="preserve">5 </w:t>
      </w:r>
      <w:r w:rsidR="004E3667" w:rsidRPr="000D40C3">
        <w:rPr>
          <w:rFonts w:ascii="Times New Roman" w:hAnsi="Times New Roman" w:cs="Times New Roman"/>
          <w:szCs w:val="24"/>
        </w:rPr>
        <w:t>mm</w:t>
      </w:r>
      <w:r w:rsidR="007343D5" w:rsidRPr="000D40C3">
        <w:rPr>
          <w:rFonts w:ascii="Times New Roman" w:hAnsi="Times New Roman" w:cs="Times New Roman"/>
          <w:szCs w:val="24"/>
        </w:rPr>
        <w:t>)</w:t>
      </w:r>
      <w:r w:rsidR="00523754" w:rsidRPr="000D40C3">
        <w:rPr>
          <w:rFonts w:ascii="Times New Roman" w:hAnsi="Times New Roman" w:cs="Times New Roman"/>
          <w:szCs w:val="24"/>
        </w:rPr>
        <w:t xml:space="preserve"> dentro de sistemas simultáneos es de gran importan</w:t>
      </w:r>
      <w:r w:rsidR="00EB645D">
        <w:rPr>
          <w:rFonts w:ascii="Times New Roman" w:hAnsi="Times New Roman" w:cs="Times New Roman"/>
          <w:szCs w:val="24"/>
        </w:rPr>
        <w:t>cia</w:t>
      </w:r>
      <w:r w:rsidR="00FE2D83">
        <w:rPr>
          <w:rFonts w:ascii="Times New Roman" w:hAnsi="Times New Roman" w:cs="Times New Roman"/>
          <w:szCs w:val="24"/>
        </w:rPr>
        <w:t>,</w:t>
      </w:r>
      <w:r w:rsidR="00523754" w:rsidRPr="000D40C3">
        <w:rPr>
          <w:rFonts w:ascii="Times New Roman" w:hAnsi="Times New Roman" w:cs="Times New Roman"/>
          <w:szCs w:val="24"/>
        </w:rPr>
        <w:t xml:space="preserve"> debido a que en ellos ocurren interacciones entre las diversas especies. </w:t>
      </w:r>
      <w:r w:rsidR="007343D5" w:rsidRPr="000D40C3">
        <w:rPr>
          <w:rFonts w:ascii="Times New Roman" w:hAnsi="Times New Roman" w:cs="Times New Roman"/>
          <w:szCs w:val="24"/>
        </w:rPr>
        <w:t xml:space="preserve">Las raíces finas son las estructuras principalmente responsables de la absorción de agua y nutrientes </w:t>
      </w:r>
      <w:r w:rsidR="006956EA" w:rsidRPr="000D40C3">
        <w:rPr>
          <w:rFonts w:ascii="Times New Roman" w:hAnsi="Times New Roman" w:cs="Times New Roman"/>
          <w:szCs w:val="24"/>
        </w:rPr>
        <w:t xml:space="preserve">en las plantas </w:t>
      </w:r>
      <w:r w:rsidR="007343D5" w:rsidRPr="000D40C3">
        <w:rPr>
          <w:rFonts w:ascii="Times New Roman" w:hAnsi="Times New Roman" w:cs="Times New Roman"/>
          <w:szCs w:val="24"/>
        </w:rPr>
        <w:t>(</w:t>
      </w:r>
      <w:r w:rsidR="00FE2D83" w:rsidRPr="00DF5092">
        <w:rPr>
          <w:rFonts w:ascii="Times New Roman" w:hAnsi="Times New Roman" w:cs="Times New Roman"/>
          <w:color w:val="0070C0"/>
          <w:szCs w:val="24"/>
        </w:rPr>
        <w:t xml:space="preserve">Baker </w:t>
      </w:r>
      <w:r w:rsidR="00FE2D83" w:rsidRPr="00DF5092">
        <w:rPr>
          <w:rFonts w:ascii="Times New Roman" w:hAnsi="Times New Roman" w:cs="Times New Roman"/>
          <w:i/>
          <w:color w:val="0070C0"/>
          <w:szCs w:val="24"/>
        </w:rPr>
        <w:t>et al</w:t>
      </w:r>
      <w:r w:rsidR="00FE2D83" w:rsidRPr="00DF5092">
        <w:rPr>
          <w:rFonts w:ascii="Times New Roman" w:hAnsi="Times New Roman" w:cs="Times New Roman"/>
          <w:color w:val="0070C0"/>
          <w:szCs w:val="24"/>
        </w:rPr>
        <w:t>., 2002</w:t>
      </w:r>
      <w:r w:rsidR="00FE2D83">
        <w:rPr>
          <w:rFonts w:ascii="Times New Roman" w:hAnsi="Times New Roman" w:cs="Times New Roman"/>
          <w:color w:val="0070C0"/>
          <w:szCs w:val="24"/>
        </w:rPr>
        <w:t xml:space="preserve">; </w:t>
      </w:r>
      <w:r w:rsidR="00CD4364" w:rsidRPr="00DF5092">
        <w:rPr>
          <w:rFonts w:ascii="Times New Roman" w:hAnsi="Times New Roman" w:cs="Times New Roman"/>
          <w:color w:val="0070C0"/>
          <w:szCs w:val="24"/>
        </w:rPr>
        <w:t>Bowen, 1985</w:t>
      </w:r>
      <w:r w:rsidR="007343D5" w:rsidRPr="000D40C3">
        <w:rPr>
          <w:rFonts w:ascii="Times New Roman" w:hAnsi="Times New Roman" w:cs="Times New Roman"/>
          <w:szCs w:val="24"/>
        </w:rPr>
        <w:t>)</w:t>
      </w:r>
      <w:r w:rsidR="003F11B9" w:rsidRPr="000D40C3">
        <w:rPr>
          <w:rFonts w:ascii="Times New Roman" w:hAnsi="Times New Roman" w:cs="Times New Roman"/>
          <w:szCs w:val="24"/>
        </w:rPr>
        <w:t xml:space="preserve">; </w:t>
      </w:r>
      <w:r w:rsidR="006956EA" w:rsidRPr="000D40C3">
        <w:rPr>
          <w:rFonts w:ascii="Times New Roman" w:hAnsi="Times New Roman" w:cs="Times New Roman"/>
          <w:szCs w:val="24"/>
        </w:rPr>
        <w:t>por esta razón,</w:t>
      </w:r>
      <w:r w:rsidR="003F11B9" w:rsidRPr="000D40C3">
        <w:rPr>
          <w:rFonts w:ascii="Times New Roman" w:hAnsi="Times New Roman" w:cs="Times New Roman"/>
          <w:szCs w:val="24"/>
        </w:rPr>
        <w:t xml:space="preserve"> conocer las ventajas y desventajas de los sistemas radiculares de las distintas especies y su cambio en </w:t>
      </w:r>
      <w:r w:rsidR="003F11B9" w:rsidRPr="000D40C3">
        <w:rPr>
          <w:rFonts w:ascii="Times New Roman" w:hAnsi="Times New Roman" w:cs="Times New Roman"/>
          <w:szCs w:val="24"/>
        </w:rPr>
        <w:lastRenderedPageBreak/>
        <w:t>el espacio es necesario para la optimización de los asocios agroforestales o silvopastoriles (</w:t>
      </w:r>
      <w:proofErr w:type="spellStart"/>
      <w:r w:rsidR="003F11B9" w:rsidRPr="00DF5092">
        <w:rPr>
          <w:rFonts w:ascii="Times New Roman" w:hAnsi="Times New Roman" w:cs="Times New Roman"/>
          <w:color w:val="0070C0"/>
          <w:szCs w:val="24"/>
        </w:rPr>
        <w:t>Schroth</w:t>
      </w:r>
      <w:proofErr w:type="spellEnd"/>
      <w:r w:rsidR="003F11B9" w:rsidRPr="00DF5092">
        <w:rPr>
          <w:rFonts w:ascii="Times New Roman" w:hAnsi="Times New Roman" w:cs="Times New Roman"/>
          <w:color w:val="0070C0"/>
          <w:szCs w:val="24"/>
        </w:rPr>
        <w:t xml:space="preserve"> y </w:t>
      </w:r>
      <w:proofErr w:type="spellStart"/>
      <w:r w:rsidR="003F11B9" w:rsidRPr="00DF5092">
        <w:rPr>
          <w:rFonts w:ascii="Times New Roman" w:hAnsi="Times New Roman" w:cs="Times New Roman"/>
          <w:color w:val="0070C0"/>
          <w:szCs w:val="24"/>
        </w:rPr>
        <w:t>Zech</w:t>
      </w:r>
      <w:proofErr w:type="spellEnd"/>
      <w:r w:rsidR="003F11B9" w:rsidRPr="00DF5092">
        <w:rPr>
          <w:rFonts w:ascii="Times New Roman" w:hAnsi="Times New Roman" w:cs="Times New Roman"/>
          <w:color w:val="0070C0"/>
          <w:szCs w:val="24"/>
        </w:rPr>
        <w:t>, 199</w:t>
      </w:r>
      <w:r w:rsidR="001A1115" w:rsidRPr="00DF5092">
        <w:rPr>
          <w:rFonts w:ascii="Times New Roman" w:hAnsi="Times New Roman" w:cs="Times New Roman"/>
          <w:color w:val="0070C0"/>
          <w:szCs w:val="24"/>
        </w:rPr>
        <w:t>5</w:t>
      </w:r>
      <w:r w:rsidR="001A1115" w:rsidRPr="000D40C3">
        <w:rPr>
          <w:rFonts w:ascii="Times New Roman" w:hAnsi="Times New Roman" w:cs="Times New Roman"/>
          <w:szCs w:val="24"/>
        </w:rPr>
        <w:t>)</w:t>
      </w:r>
      <w:r w:rsidR="00523754" w:rsidRPr="000D40C3">
        <w:rPr>
          <w:rFonts w:ascii="Times New Roman" w:hAnsi="Times New Roman" w:cs="Times New Roman"/>
          <w:szCs w:val="24"/>
        </w:rPr>
        <w:t>.</w:t>
      </w:r>
    </w:p>
    <w:p w14:paraId="7E9E061F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211DE40" w14:textId="725AED18" w:rsidR="007343D5" w:rsidRDefault="00B77DDA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Distintos estudios han demostrado la importancia de las raíces finas (RF) para el funcionamiento del ecosistema, no s</w:t>
      </w:r>
      <w:r w:rsidR="00FE2D83">
        <w:rPr>
          <w:rFonts w:ascii="Times New Roman" w:hAnsi="Times New Roman" w:cs="Times New Roman"/>
          <w:szCs w:val="24"/>
        </w:rPr>
        <w:t>o</w:t>
      </w:r>
      <w:r w:rsidRPr="000D40C3">
        <w:rPr>
          <w:rFonts w:ascii="Times New Roman" w:hAnsi="Times New Roman" w:cs="Times New Roman"/>
          <w:szCs w:val="24"/>
        </w:rPr>
        <w:t>lo por su participación en la productividad primaria neta (PPN), sino también en los ciclos biogeoquímicos de los bosques, debido a que su descomposición contribuye significativamente al enriquecimiento de los horizontes orgánicos por su rápida reconversión (</w:t>
      </w:r>
      <w:proofErr w:type="spellStart"/>
      <w:r w:rsidRPr="00DF5092">
        <w:rPr>
          <w:rFonts w:ascii="Times New Roman" w:hAnsi="Times New Roman" w:cs="Times New Roman"/>
          <w:color w:val="0070C0"/>
          <w:szCs w:val="24"/>
        </w:rPr>
        <w:t>Burke</w:t>
      </w:r>
      <w:proofErr w:type="spellEnd"/>
      <w:r w:rsidRPr="00DF5092">
        <w:rPr>
          <w:rFonts w:ascii="Times New Roman" w:hAnsi="Times New Roman" w:cs="Times New Roman"/>
          <w:color w:val="0070C0"/>
          <w:szCs w:val="24"/>
        </w:rPr>
        <w:t xml:space="preserve"> y </w:t>
      </w:r>
      <w:proofErr w:type="spellStart"/>
      <w:r w:rsidRPr="00DF5092">
        <w:rPr>
          <w:rFonts w:ascii="Times New Roman" w:hAnsi="Times New Roman" w:cs="Times New Roman"/>
          <w:color w:val="0070C0"/>
          <w:szCs w:val="24"/>
        </w:rPr>
        <w:t>Raynal</w:t>
      </w:r>
      <w:proofErr w:type="spellEnd"/>
      <w:r w:rsidRPr="00DF5092">
        <w:rPr>
          <w:rFonts w:ascii="Times New Roman" w:hAnsi="Times New Roman" w:cs="Times New Roman"/>
          <w:color w:val="0070C0"/>
          <w:szCs w:val="24"/>
        </w:rPr>
        <w:t>, 1994</w:t>
      </w:r>
      <w:r w:rsidRPr="000D40C3">
        <w:rPr>
          <w:rFonts w:ascii="Times New Roman" w:hAnsi="Times New Roman" w:cs="Times New Roman"/>
          <w:szCs w:val="24"/>
        </w:rPr>
        <w:t>).</w:t>
      </w:r>
      <w:r w:rsidR="000F70F2" w:rsidRPr="000D40C3">
        <w:rPr>
          <w:rFonts w:ascii="Times New Roman" w:hAnsi="Times New Roman" w:cs="Times New Roman"/>
          <w:szCs w:val="24"/>
        </w:rPr>
        <w:t xml:space="preserve"> </w:t>
      </w:r>
    </w:p>
    <w:p w14:paraId="1D557041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C23B471" w14:textId="0DC33AFB" w:rsidR="00B77DDA" w:rsidRDefault="000578AB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La BRF permite conocer la distribución de las raíces sobre el perfil del suelo</w:t>
      </w:r>
      <w:r w:rsidR="00EC1094" w:rsidRPr="000D40C3">
        <w:rPr>
          <w:rFonts w:ascii="Times New Roman" w:hAnsi="Times New Roman" w:cs="Times New Roman"/>
          <w:szCs w:val="24"/>
        </w:rPr>
        <w:t xml:space="preserve">, al igual que </w:t>
      </w:r>
      <w:r w:rsidR="00B77DDA" w:rsidRPr="000D40C3">
        <w:rPr>
          <w:rFonts w:ascii="Times New Roman" w:hAnsi="Times New Roman" w:cs="Times New Roman"/>
          <w:szCs w:val="24"/>
        </w:rPr>
        <w:t>la fijación de carbono en el ecosistema</w:t>
      </w:r>
      <w:r w:rsidR="00FE2D83">
        <w:rPr>
          <w:rFonts w:ascii="Times New Roman" w:hAnsi="Times New Roman" w:cs="Times New Roman"/>
          <w:szCs w:val="24"/>
        </w:rPr>
        <w:t>, producto de</w:t>
      </w:r>
      <w:r w:rsidR="00EC1094" w:rsidRPr="000D40C3">
        <w:rPr>
          <w:rFonts w:ascii="Times New Roman" w:hAnsi="Times New Roman" w:cs="Times New Roman"/>
          <w:szCs w:val="24"/>
        </w:rPr>
        <w:t>l recambio de raíces (</w:t>
      </w:r>
      <w:r w:rsidR="007262A2" w:rsidRPr="00DF5092">
        <w:rPr>
          <w:rFonts w:ascii="Times New Roman" w:hAnsi="Times New Roman" w:cs="Times New Roman"/>
          <w:color w:val="0070C0"/>
          <w:szCs w:val="24"/>
        </w:rPr>
        <w:t xml:space="preserve">Casals </w:t>
      </w:r>
      <w:r w:rsidR="00821F84" w:rsidRPr="00DF5092">
        <w:rPr>
          <w:rFonts w:ascii="Times New Roman" w:hAnsi="Times New Roman" w:cs="Times New Roman"/>
          <w:i/>
          <w:color w:val="0070C0"/>
          <w:szCs w:val="24"/>
        </w:rPr>
        <w:t>et al</w:t>
      </w:r>
      <w:r w:rsidR="007262A2" w:rsidRPr="00DF5092">
        <w:rPr>
          <w:rFonts w:ascii="Times New Roman" w:hAnsi="Times New Roman" w:cs="Times New Roman"/>
          <w:color w:val="0070C0"/>
          <w:szCs w:val="24"/>
        </w:rPr>
        <w:t>., 2014</w:t>
      </w:r>
      <w:r w:rsidR="007262A2" w:rsidRPr="000D40C3">
        <w:rPr>
          <w:rFonts w:ascii="Times New Roman" w:hAnsi="Times New Roman" w:cs="Times New Roman"/>
          <w:szCs w:val="24"/>
        </w:rPr>
        <w:t>)</w:t>
      </w:r>
      <w:r w:rsidRPr="000D40C3">
        <w:rPr>
          <w:rFonts w:ascii="Times New Roman" w:hAnsi="Times New Roman" w:cs="Times New Roman"/>
          <w:szCs w:val="24"/>
        </w:rPr>
        <w:t xml:space="preserve">, así mismo es un indicador de la capacidad </w:t>
      </w:r>
      <w:r w:rsidR="00FE2D83">
        <w:rPr>
          <w:rFonts w:ascii="Times New Roman" w:hAnsi="Times New Roman" w:cs="Times New Roman"/>
          <w:szCs w:val="24"/>
        </w:rPr>
        <w:t xml:space="preserve">de </w:t>
      </w:r>
      <w:r w:rsidRPr="000D40C3">
        <w:rPr>
          <w:rFonts w:ascii="Times New Roman" w:hAnsi="Times New Roman" w:cs="Times New Roman"/>
          <w:szCs w:val="24"/>
        </w:rPr>
        <w:t xml:space="preserve">cada especie de planta en la obtención de </w:t>
      </w:r>
      <w:r w:rsidR="00B21A82" w:rsidRPr="000D40C3">
        <w:rPr>
          <w:rFonts w:ascii="Times New Roman" w:hAnsi="Times New Roman" w:cs="Times New Roman"/>
          <w:szCs w:val="24"/>
        </w:rPr>
        <w:t>nutrimentos y agua</w:t>
      </w:r>
      <w:r w:rsidR="007262A2" w:rsidRPr="000D40C3">
        <w:rPr>
          <w:rFonts w:ascii="Times New Roman" w:hAnsi="Times New Roman" w:cs="Times New Roman"/>
          <w:szCs w:val="24"/>
        </w:rPr>
        <w:t xml:space="preserve"> (</w:t>
      </w:r>
      <w:r w:rsidR="007262A2" w:rsidRPr="00DF5092">
        <w:rPr>
          <w:rFonts w:ascii="Times New Roman" w:hAnsi="Times New Roman" w:cs="Times New Roman"/>
          <w:color w:val="0070C0"/>
          <w:szCs w:val="24"/>
        </w:rPr>
        <w:t xml:space="preserve">Baker </w:t>
      </w:r>
      <w:r w:rsidR="00821F84" w:rsidRPr="00DF5092">
        <w:rPr>
          <w:rFonts w:ascii="Times New Roman" w:hAnsi="Times New Roman" w:cs="Times New Roman"/>
          <w:i/>
          <w:color w:val="0070C0"/>
          <w:szCs w:val="24"/>
        </w:rPr>
        <w:t>et al</w:t>
      </w:r>
      <w:r w:rsidR="007262A2" w:rsidRPr="00DF5092">
        <w:rPr>
          <w:rFonts w:ascii="Times New Roman" w:hAnsi="Times New Roman" w:cs="Times New Roman"/>
          <w:color w:val="0070C0"/>
          <w:szCs w:val="24"/>
        </w:rPr>
        <w:t>., 200</w:t>
      </w:r>
      <w:r w:rsidR="004222D0" w:rsidRPr="00DF5092">
        <w:rPr>
          <w:rFonts w:ascii="Times New Roman" w:hAnsi="Times New Roman" w:cs="Times New Roman"/>
          <w:color w:val="0070C0"/>
          <w:szCs w:val="24"/>
        </w:rPr>
        <w:t>2</w:t>
      </w:r>
      <w:r w:rsidR="007262A2" w:rsidRPr="000D40C3">
        <w:rPr>
          <w:rFonts w:ascii="Times New Roman" w:hAnsi="Times New Roman" w:cs="Times New Roman"/>
          <w:szCs w:val="24"/>
        </w:rPr>
        <w:t>)</w:t>
      </w:r>
      <w:r w:rsidR="00B21A82" w:rsidRPr="000D40C3">
        <w:rPr>
          <w:rFonts w:ascii="Times New Roman" w:hAnsi="Times New Roman" w:cs="Times New Roman"/>
          <w:szCs w:val="24"/>
        </w:rPr>
        <w:t>.</w:t>
      </w:r>
      <w:r w:rsidR="007262A2" w:rsidRPr="000D40C3">
        <w:rPr>
          <w:rFonts w:ascii="Times New Roman" w:hAnsi="Times New Roman" w:cs="Times New Roman"/>
          <w:szCs w:val="24"/>
        </w:rPr>
        <w:t xml:space="preserve"> </w:t>
      </w:r>
      <w:r w:rsidR="00B21A82" w:rsidRPr="000D40C3">
        <w:rPr>
          <w:rFonts w:ascii="Times New Roman" w:hAnsi="Times New Roman" w:cs="Times New Roman"/>
          <w:szCs w:val="24"/>
        </w:rPr>
        <w:t>DLR</w:t>
      </w:r>
      <w:r w:rsidR="00B77DDA" w:rsidRPr="000D40C3">
        <w:rPr>
          <w:rFonts w:ascii="Times New Roman" w:hAnsi="Times New Roman" w:cs="Times New Roman"/>
          <w:szCs w:val="24"/>
        </w:rPr>
        <w:t>,</w:t>
      </w:r>
      <w:r w:rsidR="00B21A82" w:rsidRPr="000D40C3">
        <w:rPr>
          <w:rFonts w:ascii="Times New Roman" w:hAnsi="Times New Roman" w:cs="Times New Roman"/>
          <w:szCs w:val="24"/>
        </w:rPr>
        <w:t xml:space="preserve"> </w:t>
      </w:r>
      <w:r w:rsidR="00B77DDA" w:rsidRPr="000D40C3">
        <w:rPr>
          <w:rFonts w:ascii="Times New Roman" w:hAnsi="Times New Roman" w:cs="Times New Roman"/>
          <w:szCs w:val="24"/>
        </w:rPr>
        <w:t>expres</w:t>
      </w:r>
      <w:r w:rsidR="00B21A82" w:rsidRPr="000D40C3">
        <w:rPr>
          <w:rFonts w:ascii="Times New Roman" w:hAnsi="Times New Roman" w:cs="Times New Roman"/>
          <w:szCs w:val="24"/>
        </w:rPr>
        <w:t>a</w:t>
      </w:r>
      <w:r w:rsidR="007262A2" w:rsidRPr="000D40C3">
        <w:rPr>
          <w:rFonts w:ascii="Times New Roman" w:hAnsi="Times New Roman" w:cs="Times New Roman"/>
          <w:szCs w:val="24"/>
        </w:rPr>
        <w:t>da</w:t>
      </w:r>
      <w:r w:rsidR="00B77DDA" w:rsidRPr="000D40C3">
        <w:rPr>
          <w:rFonts w:ascii="Times New Roman" w:hAnsi="Times New Roman" w:cs="Times New Roman"/>
          <w:szCs w:val="24"/>
        </w:rPr>
        <w:t xml:space="preserve"> en unidad de área específica</w:t>
      </w:r>
      <w:r w:rsidR="00B21A82" w:rsidRPr="000D40C3">
        <w:rPr>
          <w:rFonts w:ascii="Times New Roman" w:hAnsi="Times New Roman" w:cs="Times New Roman"/>
          <w:szCs w:val="24"/>
        </w:rPr>
        <w:t xml:space="preserve">, permite conocer la relación entre el espacio poroso, movimiento del agua y nutrientes en el suelo </w:t>
      </w:r>
      <w:r w:rsidR="00B77DDA" w:rsidRPr="000D40C3">
        <w:rPr>
          <w:rFonts w:ascii="Times New Roman" w:hAnsi="Times New Roman" w:cs="Times New Roman"/>
          <w:szCs w:val="24"/>
        </w:rPr>
        <w:t>(</w:t>
      </w:r>
      <w:r w:rsidR="00FE2D83" w:rsidRPr="00DF5092">
        <w:rPr>
          <w:rFonts w:ascii="Times New Roman" w:hAnsi="Times New Roman" w:cs="Times New Roman"/>
          <w:color w:val="0070C0"/>
          <w:szCs w:val="24"/>
        </w:rPr>
        <w:t xml:space="preserve">Barreto - Sánchez </w:t>
      </w:r>
      <w:r w:rsidR="00FE2D83" w:rsidRPr="00DF5092">
        <w:rPr>
          <w:rFonts w:ascii="Times New Roman" w:hAnsi="Times New Roman" w:cs="Times New Roman"/>
          <w:i/>
          <w:color w:val="0070C0"/>
          <w:szCs w:val="24"/>
        </w:rPr>
        <w:t>et al</w:t>
      </w:r>
      <w:r w:rsidR="00FE2D83" w:rsidRPr="00DF5092">
        <w:rPr>
          <w:rFonts w:ascii="Times New Roman" w:hAnsi="Times New Roman" w:cs="Times New Roman"/>
          <w:color w:val="0070C0"/>
          <w:szCs w:val="24"/>
        </w:rPr>
        <w:t>., 2005</w:t>
      </w:r>
      <w:r w:rsidR="00FE2D83">
        <w:rPr>
          <w:rFonts w:ascii="Times New Roman" w:hAnsi="Times New Roman" w:cs="Times New Roman"/>
          <w:color w:val="0070C0"/>
          <w:szCs w:val="24"/>
        </w:rPr>
        <w:t xml:space="preserve">; </w:t>
      </w:r>
      <w:proofErr w:type="spellStart"/>
      <w:r w:rsidR="007262A2" w:rsidRPr="00DF5092">
        <w:rPr>
          <w:rFonts w:ascii="Times New Roman" w:hAnsi="Times New Roman" w:cs="Times New Roman"/>
          <w:color w:val="0070C0"/>
          <w:szCs w:val="24"/>
        </w:rPr>
        <w:t>Hertel</w:t>
      </w:r>
      <w:proofErr w:type="spellEnd"/>
      <w:r w:rsidR="007262A2" w:rsidRPr="00DF5092">
        <w:rPr>
          <w:rFonts w:ascii="Times New Roman" w:hAnsi="Times New Roman" w:cs="Times New Roman"/>
          <w:color w:val="0070C0"/>
          <w:szCs w:val="24"/>
        </w:rPr>
        <w:t xml:space="preserve"> </w:t>
      </w:r>
      <w:r w:rsidR="00821F84" w:rsidRPr="00DF5092">
        <w:rPr>
          <w:rFonts w:ascii="Times New Roman" w:hAnsi="Times New Roman" w:cs="Times New Roman"/>
          <w:i/>
          <w:color w:val="0070C0"/>
          <w:szCs w:val="24"/>
        </w:rPr>
        <w:t>et al</w:t>
      </w:r>
      <w:r w:rsidR="007262A2" w:rsidRPr="00DF5092">
        <w:rPr>
          <w:rFonts w:ascii="Times New Roman" w:hAnsi="Times New Roman" w:cs="Times New Roman"/>
          <w:color w:val="0070C0"/>
          <w:szCs w:val="24"/>
        </w:rPr>
        <w:t>., 2003</w:t>
      </w:r>
      <w:r w:rsidR="00B77DDA" w:rsidRPr="000D40C3">
        <w:rPr>
          <w:rFonts w:ascii="Times New Roman" w:hAnsi="Times New Roman" w:cs="Times New Roman"/>
          <w:szCs w:val="24"/>
        </w:rPr>
        <w:t xml:space="preserve">). </w:t>
      </w:r>
      <w:r w:rsidR="007B25D9" w:rsidRPr="000D40C3">
        <w:rPr>
          <w:rFonts w:ascii="Times New Roman" w:hAnsi="Times New Roman" w:cs="Times New Roman"/>
          <w:szCs w:val="24"/>
        </w:rPr>
        <w:t>E</w:t>
      </w:r>
      <w:r w:rsidR="00B21A82" w:rsidRPr="000D40C3">
        <w:rPr>
          <w:rFonts w:ascii="Times New Roman" w:hAnsi="Times New Roman" w:cs="Times New Roman"/>
          <w:szCs w:val="24"/>
        </w:rPr>
        <w:t xml:space="preserve">stos parámetros </w:t>
      </w:r>
      <w:r w:rsidR="007262A2" w:rsidRPr="000D40C3">
        <w:rPr>
          <w:rFonts w:ascii="Times New Roman" w:hAnsi="Times New Roman" w:cs="Times New Roman"/>
          <w:szCs w:val="24"/>
        </w:rPr>
        <w:t>son</w:t>
      </w:r>
      <w:r w:rsidR="00B77DDA" w:rsidRPr="000D40C3">
        <w:rPr>
          <w:rFonts w:ascii="Times New Roman" w:hAnsi="Times New Roman" w:cs="Times New Roman"/>
          <w:szCs w:val="24"/>
        </w:rPr>
        <w:t xml:space="preserve"> importante</w:t>
      </w:r>
      <w:r w:rsidR="007262A2" w:rsidRPr="000D40C3">
        <w:rPr>
          <w:rFonts w:ascii="Times New Roman" w:hAnsi="Times New Roman" w:cs="Times New Roman"/>
          <w:szCs w:val="24"/>
        </w:rPr>
        <w:t>s</w:t>
      </w:r>
      <w:r w:rsidR="00B77DDA" w:rsidRPr="000D40C3">
        <w:rPr>
          <w:rFonts w:ascii="Times New Roman" w:hAnsi="Times New Roman" w:cs="Times New Roman"/>
          <w:szCs w:val="24"/>
        </w:rPr>
        <w:t xml:space="preserve"> al momento de analizar</w:t>
      </w:r>
      <w:r w:rsidR="00B21A82" w:rsidRPr="000D40C3">
        <w:rPr>
          <w:rFonts w:ascii="Times New Roman" w:hAnsi="Times New Roman" w:cs="Times New Roman"/>
          <w:szCs w:val="24"/>
        </w:rPr>
        <w:t xml:space="preserve"> la dinámica de los </w:t>
      </w:r>
      <w:r w:rsidR="00B77DDA" w:rsidRPr="000D40C3">
        <w:rPr>
          <w:rFonts w:ascii="Times New Roman" w:hAnsi="Times New Roman" w:cs="Times New Roman"/>
          <w:szCs w:val="24"/>
        </w:rPr>
        <w:t xml:space="preserve">nutrientes y </w:t>
      </w:r>
      <w:r w:rsidR="00B21A82" w:rsidRPr="000D40C3">
        <w:rPr>
          <w:rFonts w:ascii="Times New Roman" w:hAnsi="Times New Roman" w:cs="Times New Roman"/>
          <w:szCs w:val="24"/>
        </w:rPr>
        <w:t xml:space="preserve">el </w:t>
      </w:r>
      <w:r w:rsidR="00B77DDA" w:rsidRPr="000D40C3">
        <w:rPr>
          <w:rFonts w:ascii="Times New Roman" w:hAnsi="Times New Roman" w:cs="Times New Roman"/>
          <w:szCs w:val="24"/>
        </w:rPr>
        <w:t xml:space="preserve">carbono </w:t>
      </w:r>
      <w:r w:rsidR="00B21A82" w:rsidRPr="000D40C3">
        <w:rPr>
          <w:rFonts w:ascii="Times New Roman" w:hAnsi="Times New Roman" w:cs="Times New Roman"/>
          <w:szCs w:val="24"/>
        </w:rPr>
        <w:t>en el</w:t>
      </w:r>
      <w:r w:rsidR="00B77DDA" w:rsidRPr="000D40C3">
        <w:rPr>
          <w:rFonts w:ascii="Times New Roman" w:hAnsi="Times New Roman" w:cs="Times New Roman"/>
          <w:szCs w:val="24"/>
        </w:rPr>
        <w:t xml:space="preserve"> suelo (</w:t>
      </w:r>
      <w:r w:rsidR="00B77DDA" w:rsidRPr="00DF5092">
        <w:rPr>
          <w:rFonts w:ascii="Times New Roman" w:hAnsi="Times New Roman" w:cs="Times New Roman"/>
          <w:color w:val="0070C0"/>
          <w:szCs w:val="24"/>
        </w:rPr>
        <w:t xml:space="preserve">Silver y </w:t>
      </w:r>
      <w:proofErr w:type="spellStart"/>
      <w:r w:rsidR="00B77DDA" w:rsidRPr="00DF5092">
        <w:rPr>
          <w:rFonts w:ascii="Times New Roman" w:hAnsi="Times New Roman" w:cs="Times New Roman"/>
          <w:color w:val="0070C0"/>
          <w:szCs w:val="24"/>
        </w:rPr>
        <w:t>Miya</w:t>
      </w:r>
      <w:proofErr w:type="spellEnd"/>
      <w:r w:rsidR="00B77DDA" w:rsidRPr="00DF5092">
        <w:rPr>
          <w:rFonts w:ascii="Times New Roman" w:hAnsi="Times New Roman" w:cs="Times New Roman"/>
          <w:color w:val="0070C0"/>
          <w:szCs w:val="24"/>
        </w:rPr>
        <w:t>, 2001</w:t>
      </w:r>
      <w:r w:rsidR="00B77DDA" w:rsidRPr="000D40C3">
        <w:rPr>
          <w:rFonts w:ascii="Times New Roman" w:hAnsi="Times New Roman" w:cs="Times New Roman"/>
          <w:szCs w:val="24"/>
        </w:rPr>
        <w:t>).</w:t>
      </w:r>
    </w:p>
    <w:p w14:paraId="73C7D541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0CE1883" w14:textId="544D270F" w:rsidR="00B77DDA" w:rsidRDefault="00AA422C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E</w:t>
      </w:r>
      <w:r w:rsidR="007262A2" w:rsidRPr="000D40C3">
        <w:rPr>
          <w:rFonts w:ascii="Times New Roman" w:hAnsi="Times New Roman" w:cs="Times New Roman"/>
          <w:szCs w:val="24"/>
        </w:rPr>
        <w:t xml:space="preserve">l objetivo </w:t>
      </w:r>
      <w:r w:rsidR="0063139A" w:rsidRPr="000D40C3">
        <w:rPr>
          <w:rFonts w:ascii="Times New Roman" w:hAnsi="Times New Roman" w:cs="Times New Roman"/>
          <w:szCs w:val="24"/>
        </w:rPr>
        <w:t xml:space="preserve">general de este estudio fue determinar el aporte por especie de raíces finas dentro de </w:t>
      </w:r>
      <w:r w:rsidR="00CD6CE1">
        <w:rPr>
          <w:rFonts w:ascii="Times New Roman" w:hAnsi="Times New Roman" w:cs="Times New Roman"/>
          <w:szCs w:val="24"/>
        </w:rPr>
        <w:t>dos</w:t>
      </w:r>
      <w:r w:rsidR="0063139A" w:rsidRPr="000D40C3">
        <w:rPr>
          <w:rFonts w:ascii="Times New Roman" w:hAnsi="Times New Roman" w:cs="Times New Roman"/>
          <w:szCs w:val="24"/>
        </w:rPr>
        <w:t xml:space="preserve"> sistemas silvopastoriles (SSP) contrastados con una pradera sin árboles (</w:t>
      </w:r>
      <w:r w:rsidR="00CD6CE1">
        <w:rPr>
          <w:rFonts w:ascii="Times New Roman" w:hAnsi="Times New Roman" w:cs="Times New Roman"/>
          <w:szCs w:val="24"/>
        </w:rPr>
        <w:t>Pm</w:t>
      </w:r>
      <w:r w:rsidR="0063139A" w:rsidRPr="000D40C3">
        <w:rPr>
          <w:rFonts w:ascii="Times New Roman" w:hAnsi="Times New Roman" w:cs="Times New Roman"/>
          <w:szCs w:val="24"/>
        </w:rPr>
        <w:t xml:space="preserve">), de trece </w:t>
      </w:r>
      <w:r w:rsidR="009F5664" w:rsidRPr="000D40C3">
        <w:rPr>
          <w:rFonts w:ascii="Times New Roman" w:hAnsi="Times New Roman" w:cs="Times New Roman"/>
          <w:szCs w:val="24"/>
        </w:rPr>
        <w:t>años</w:t>
      </w:r>
      <w:r w:rsidR="0063139A" w:rsidRPr="000D40C3">
        <w:rPr>
          <w:rFonts w:ascii="Times New Roman" w:hAnsi="Times New Roman" w:cs="Times New Roman"/>
          <w:szCs w:val="24"/>
        </w:rPr>
        <w:t xml:space="preserve">, ubicados en el valle medio del </w:t>
      </w:r>
      <w:r w:rsidR="004C5F6B">
        <w:rPr>
          <w:rFonts w:ascii="Times New Roman" w:hAnsi="Times New Roman" w:cs="Times New Roman"/>
          <w:szCs w:val="24"/>
        </w:rPr>
        <w:t>rí</w:t>
      </w:r>
      <w:r w:rsidR="0063139A" w:rsidRPr="004C5F6B">
        <w:rPr>
          <w:rFonts w:ascii="Times New Roman" w:hAnsi="Times New Roman" w:cs="Times New Roman"/>
          <w:szCs w:val="24"/>
        </w:rPr>
        <w:t>o</w:t>
      </w:r>
      <w:r w:rsidR="000B34E6">
        <w:rPr>
          <w:rFonts w:ascii="Times New Roman" w:hAnsi="Times New Roman" w:cs="Times New Roman"/>
          <w:szCs w:val="24"/>
        </w:rPr>
        <w:t xml:space="preserve"> Sinú</w:t>
      </w:r>
      <w:r w:rsidR="0063139A" w:rsidRPr="000D40C3">
        <w:rPr>
          <w:rFonts w:ascii="Times New Roman" w:hAnsi="Times New Roman" w:cs="Times New Roman"/>
          <w:szCs w:val="24"/>
        </w:rPr>
        <w:t>.</w:t>
      </w:r>
    </w:p>
    <w:p w14:paraId="2EE03B73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D8F1BAE" w14:textId="6B556BD0" w:rsidR="00B53B58" w:rsidRDefault="0085188E" w:rsidP="001D3E08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es-MX"/>
        </w:rPr>
      </w:pPr>
      <w:r w:rsidRPr="00DF5092">
        <w:rPr>
          <w:rFonts w:ascii="Times New Roman" w:hAnsi="Times New Roman" w:cs="Times New Roman"/>
          <w:b/>
          <w:szCs w:val="24"/>
          <w:lang w:val="es-MX"/>
        </w:rPr>
        <w:t>Metodología</w:t>
      </w:r>
    </w:p>
    <w:p w14:paraId="4715FDE1" w14:textId="77777777" w:rsidR="003A1C00" w:rsidRPr="00DF5092" w:rsidRDefault="003A1C00" w:rsidP="001D3E08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Cs w:val="24"/>
          <w:lang w:val="es-MX"/>
        </w:rPr>
      </w:pPr>
    </w:p>
    <w:p w14:paraId="16259DA2" w14:textId="31B96932" w:rsidR="00B53B58" w:rsidRDefault="003E776F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  <w:lang w:val="es-MX"/>
        </w:rPr>
      </w:pPr>
      <w:r w:rsidRPr="00DF5092">
        <w:rPr>
          <w:rFonts w:ascii="Times New Roman" w:hAnsi="Times New Roman" w:cs="Times New Roman"/>
          <w:b/>
          <w:szCs w:val="24"/>
          <w:lang w:val="es-MX"/>
        </w:rPr>
        <w:t>2.1</w:t>
      </w:r>
      <w:r w:rsidR="00DF5092" w:rsidRPr="00DF5092">
        <w:rPr>
          <w:rFonts w:ascii="Times New Roman" w:hAnsi="Times New Roman" w:cs="Times New Roman"/>
          <w:b/>
          <w:szCs w:val="24"/>
          <w:lang w:val="es-MX"/>
        </w:rPr>
        <w:tab/>
      </w:r>
      <w:r w:rsidR="00B53B58" w:rsidRPr="00DF5092">
        <w:rPr>
          <w:rFonts w:ascii="Times New Roman" w:hAnsi="Times New Roman" w:cs="Times New Roman"/>
          <w:b/>
          <w:szCs w:val="24"/>
          <w:lang w:val="es-MX"/>
        </w:rPr>
        <w:t>Localización</w:t>
      </w:r>
    </w:p>
    <w:p w14:paraId="31056F71" w14:textId="77777777" w:rsidR="003A1C00" w:rsidRPr="00DF5092" w:rsidRDefault="003A1C00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  <w:lang w:val="es-MX"/>
        </w:rPr>
      </w:pPr>
    </w:p>
    <w:p w14:paraId="1F83DD88" w14:textId="38911872" w:rsidR="00806723" w:rsidRDefault="00B53B58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s-MX"/>
        </w:rPr>
      </w:pPr>
      <w:r w:rsidRPr="000D40C3">
        <w:rPr>
          <w:rFonts w:ascii="Times New Roman" w:hAnsi="Times New Roman" w:cs="Times New Roman"/>
          <w:szCs w:val="24"/>
          <w:lang w:val="es-MX"/>
        </w:rPr>
        <w:t>El estudio se realizó en el</w:t>
      </w:r>
      <w:r w:rsidR="00AA422C" w:rsidRPr="000D40C3">
        <w:rPr>
          <w:rFonts w:ascii="Times New Roman" w:hAnsi="Times New Roman" w:cs="Times New Roman"/>
          <w:szCs w:val="24"/>
          <w:lang w:val="es-MX"/>
        </w:rPr>
        <w:t xml:space="preserve"> área de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 Sistemas Silvopastoriles</w:t>
      </w:r>
      <w:r w:rsidR="0042075E" w:rsidRPr="000D40C3">
        <w:rPr>
          <w:rFonts w:ascii="Times New Roman" w:hAnsi="Times New Roman" w:cs="Times New Roman"/>
          <w:szCs w:val="24"/>
          <w:lang w:val="es-MX"/>
        </w:rPr>
        <w:t xml:space="preserve"> (SSP)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 de </w:t>
      </w:r>
      <w:r w:rsidR="004C5F6B">
        <w:rPr>
          <w:rFonts w:ascii="Times New Roman" w:hAnsi="Times New Roman" w:cs="Times New Roman"/>
          <w:szCs w:val="24"/>
          <w:lang w:val="es-MX"/>
        </w:rPr>
        <w:t>e</w:t>
      </w:r>
      <w:r w:rsidRPr="000D40C3">
        <w:rPr>
          <w:rFonts w:ascii="Times New Roman" w:hAnsi="Times New Roman" w:cs="Times New Roman"/>
          <w:szCs w:val="24"/>
          <w:lang w:val="es-MX"/>
        </w:rPr>
        <w:t>stratos múltiples,</w:t>
      </w:r>
      <w:r w:rsidR="0063139A" w:rsidRPr="000D40C3">
        <w:rPr>
          <w:rFonts w:ascii="Times New Roman" w:hAnsi="Times New Roman" w:cs="Times New Roman"/>
          <w:szCs w:val="24"/>
          <w:lang w:val="es-MX"/>
        </w:rPr>
        <w:t xml:space="preserve"> ubicado en el 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Centro de Investigación </w:t>
      </w:r>
      <w:proofErr w:type="spellStart"/>
      <w:r w:rsidRPr="000D40C3">
        <w:rPr>
          <w:rFonts w:ascii="Times New Roman" w:hAnsi="Times New Roman" w:cs="Times New Roman"/>
          <w:szCs w:val="24"/>
          <w:lang w:val="es-MX"/>
        </w:rPr>
        <w:t>Turipaná</w:t>
      </w:r>
      <w:proofErr w:type="spellEnd"/>
      <w:r w:rsidRPr="000D40C3">
        <w:rPr>
          <w:rFonts w:ascii="Times New Roman" w:hAnsi="Times New Roman" w:cs="Times New Roman"/>
          <w:szCs w:val="24"/>
          <w:lang w:val="es-MX"/>
        </w:rPr>
        <w:t xml:space="preserve"> de </w:t>
      </w:r>
      <w:r w:rsidR="0063139A" w:rsidRPr="000D40C3">
        <w:rPr>
          <w:rFonts w:ascii="Times New Roman" w:hAnsi="Times New Roman" w:cs="Times New Roman"/>
          <w:szCs w:val="24"/>
          <w:lang w:val="es-MX"/>
        </w:rPr>
        <w:t>AGROSAVIA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 (</w:t>
      </w:r>
      <w:r w:rsidR="004B2D53" w:rsidRPr="004B2D53">
        <w:rPr>
          <w:rFonts w:ascii="Times New Roman" w:hAnsi="Times New Roman" w:cs="Times New Roman"/>
          <w:szCs w:val="24"/>
          <w:lang w:val="es-MX"/>
        </w:rPr>
        <w:t>8°51' de latitud Norte</w:t>
      </w:r>
      <w:r w:rsidR="00A0402C">
        <w:rPr>
          <w:rFonts w:ascii="Times New Roman" w:hAnsi="Times New Roman" w:cs="Times New Roman"/>
          <w:szCs w:val="24"/>
          <w:lang w:val="es-MX"/>
        </w:rPr>
        <w:t>,</w:t>
      </w:r>
      <w:r w:rsidR="004B2D53" w:rsidRPr="004B2D53">
        <w:rPr>
          <w:rFonts w:ascii="Times New Roman" w:hAnsi="Times New Roman" w:cs="Times New Roman"/>
          <w:szCs w:val="24"/>
          <w:lang w:val="es-MX"/>
        </w:rPr>
        <w:t xml:space="preserve"> 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75°47' de longitud </w:t>
      </w:r>
      <w:r w:rsidR="00687280">
        <w:rPr>
          <w:rFonts w:ascii="Times New Roman" w:hAnsi="Times New Roman" w:cs="Times New Roman"/>
          <w:szCs w:val="24"/>
          <w:lang w:val="es-MX"/>
        </w:rPr>
        <w:t>Oeste</w:t>
      </w:r>
      <w:r w:rsidRPr="000D40C3">
        <w:rPr>
          <w:rFonts w:ascii="Times New Roman" w:hAnsi="Times New Roman" w:cs="Times New Roman"/>
          <w:szCs w:val="24"/>
          <w:lang w:val="es-MX"/>
        </w:rPr>
        <w:t>)</w:t>
      </w:r>
      <w:r w:rsidR="00AA422C" w:rsidRPr="000D40C3">
        <w:rPr>
          <w:rFonts w:ascii="Times New Roman" w:hAnsi="Times New Roman" w:cs="Times New Roman"/>
          <w:szCs w:val="24"/>
          <w:lang w:val="es-MX"/>
        </w:rPr>
        <w:t>,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 municipio Cereté, departamento Córdoba, con una altitud de 15 m</w:t>
      </w:r>
      <w:r w:rsidR="00687280">
        <w:rPr>
          <w:rFonts w:ascii="Times New Roman" w:hAnsi="Times New Roman" w:cs="Times New Roman"/>
          <w:szCs w:val="24"/>
          <w:lang w:val="es-MX"/>
        </w:rPr>
        <w:t xml:space="preserve"> </w:t>
      </w:r>
      <w:proofErr w:type="spellStart"/>
      <w:r w:rsidR="000B34E6">
        <w:rPr>
          <w:rFonts w:ascii="Times New Roman" w:hAnsi="Times New Roman" w:cs="Times New Roman"/>
          <w:szCs w:val="24"/>
          <w:lang w:val="es-MX"/>
        </w:rPr>
        <w:t>s</w:t>
      </w:r>
      <w:r w:rsidR="00687280">
        <w:rPr>
          <w:rFonts w:ascii="Times New Roman" w:hAnsi="Times New Roman" w:cs="Times New Roman"/>
          <w:szCs w:val="24"/>
          <w:lang w:val="es-MX"/>
        </w:rPr>
        <w:t>.</w:t>
      </w:r>
      <w:r w:rsidR="000B34E6">
        <w:rPr>
          <w:rFonts w:ascii="Times New Roman" w:hAnsi="Times New Roman" w:cs="Times New Roman"/>
          <w:szCs w:val="24"/>
          <w:lang w:val="es-MX"/>
        </w:rPr>
        <w:t>n</w:t>
      </w:r>
      <w:r w:rsidR="00687280">
        <w:rPr>
          <w:rFonts w:ascii="Times New Roman" w:hAnsi="Times New Roman" w:cs="Times New Roman"/>
          <w:szCs w:val="24"/>
          <w:lang w:val="es-MX"/>
        </w:rPr>
        <w:t>.</w:t>
      </w:r>
      <w:r w:rsidR="000B34E6">
        <w:rPr>
          <w:rFonts w:ascii="Times New Roman" w:hAnsi="Times New Roman" w:cs="Times New Roman"/>
          <w:szCs w:val="24"/>
          <w:lang w:val="es-MX"/>
        </w:rPr>
        <w:t>m</w:t>
      </w:r>
      <w:proofErr w:type="spellEnd"/>
      <w:r w:rsidR="0063139A" w:rsidRPr="000D40C3">
        <w:rPr>
          <w:rFonts w:ascii="Times New Roman" w:hAnsi="Times New Roman" w:cs="Times New Roman"/>
          <w:szCs w:val="24"/>
          <w:lang w:val="es-MX"/>
        </w:rPr>
        <w:t>.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 </w:t>
      </w:r>
      <w:r w:rsidR="00FC44A2">
        <w:rPr>
          <w:rFonts w:ascii="Times New Roman" w:hAnsi="Times New Roman" w:cs="Times New Roman"/>
          <w:szCs w:val="24"/>
          <w:lang w:val="es-MX"/>
        </w:rPr>
        <w:t xml:space="preserve">Las precipitaciones en la zona de estudio presentan comportamiento unimodal </w:t>
      </w:r>
      <w:proofErr w:type="spellStart"/>
      <w:r w:rsidR="00FC44A2">
        <w:rPr>
          <w:rFonts w:ascii="Times New Roman" w:hAnsi="Times New Roman" w:cs="Times New Roman"/>
          <w:szCs w:val="24"/>
          <w:lang w:val="es-MX"/>
        </w:rPr>
        <w:t>biestacional</w:t>
      </w:r>
      <w:proofErr w:type="spellEnd"/>
      <w:r w:rsidRPr="000D40C3">
        <w:rPr>
          <w:rFonts w:ascii="Times New Roman" w:hAnsi="Times New Roman" w:cs="Times New Roman"/>
          <w:szCs w:val="24"/>
          <w:lang w:val="es-MX"/>
        </w:rPr>
        <w:t xml:space="preserve">, un </w:t>
      </w:r>
      <w:r w:rsidRPr="003F7D63">
        <w:rPr>
          <w:rFonts w:ascii="Times New Roman" w:hAnsi="Times New Roman" w:cs="Times New Roman"/>
          <w:szCs w:val="24"/>
          <w:lang w:val="es-MX"/>
        </w:rPr>
        <w:t>periodo de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 lluvias de mayo a noviembre y seco de diciembre a marzo, con temperatura promedio anual de 28 °C, humedad relativa de 82</w:t>
      </w:r>
      <w:r w:rsidR="003E776F" w:rsidRPr="000D40C3">
        <w:rPr>
          <w:rFonts w:ascii="Times New Roman" w:hAnsi="Times New Roman" w:cs="Times New Roman"/>
          <w:szCs w:val="24"/>
          <w:lang w:val="es-MX"/>
        </w:rPr>
        <w:t xml:space="preserve"> </w:t>
      </w:r>
      <w:r w:rsidRPr="000D40C3">
        <w:rPr>
          <w:rFonts w:ascii="Times New Roman" w:hAnsi="Times New Roman" w:cs="Times New Roman"/>
          <w:szCs w:val="24"/>
          <w:lang w:val="es-MX"/>
        </w:rPr>
        <w:t>% y precipitación promedio anual de 1</w:t>
      </w:r>
      <w:r w:rsidR="003E776F" w:rsidRPr="000D40C3">
        <w:rPr>
          <w:rFonts w:ascii="Times New Roman" w:hAnsi="Times New Roman" w:cs="Times New Roman"/>
          <w:szCs w:val="24"/>
          <w:lang w:val="es-MX"/>
        </w:rPr>
        <w:t xml:space="preserve"> 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200 </w:t>
      </w:r>
      <w:proofErr w:type="spellStart"/>
      <w:r w:rsidRPr="000D40C3">
        <w:rPr>
          <w:rFonts w:ascii="Times New Roman" w:hAnsi="Times New Roman" w:cs="Times New Roman"/>
          <w:szCs w:val="24"/>
          <w:lang w:val="es-MX"/>
        </w:rPr>
        <w:t>mm.</w:t>
      </w:r>
      <w:proofErr w:type="spellEnd"/>
      <w:r w:rsidRPr="000D40C3">
        <w:rPr>
          <w:rFonts w:ascii="Times New Roman" w:hAnsi="Times New Roman" w:cs="Times New Roman"/>
          <w:szCs w:val="24"/>
          <w:lang w:val="es-MX"/>
        </w:rPr>
        <w:t xml:space="preserve"> Según la clasificación de </w:t>
      </w:r>
      <w:r w:rsidRPr="00DF5092">
        <w:rPr>
          <w:rFonts w:ascii="Times New Roman" w:hAnsi="Times New Roman" w:cs="Times New Roman"/>
          <w:color w:val="0070C0"/>
          <w:szCs w:val="24"/>
          <w:lang w:val="es-MX"/>
        </w:rPr>
        <w:t>Holdridge (</w:t>
      </w:r>
      <w:r w:rsidR="0063139A" w:rsidRPr="00DF5092">
        <w:rPr>
          <w:rFonts w:ascii="Times New Roman" w:hAnsi="Times New Roman" w:cs="Times New Roman"/>
          <w:color w:val="0070C0"/>
          <w:szCs w:val="24"/>
          <w:lang w:val="es-MX"/>
        </w:rPr>
        <w:t>2000</w:t>
      </w:r>
      <w:r w:rsidRPr="00DF5092">
        <w:rPr>
          <w:rFonts w:ascii="Times New Roman" w:hAnsi="Times New Roman" w:cs="Times New Roman"/>
          <w:color w:val="0070C0"/>
          <w:szCs w:val="24"/>
          <w:lang w:val="es-MX"/>
        </w:rPr>
        <w:t>)</w:t>
      </w:r>
      <w:r w:rsidRPr="000D40C3">
        <w:rPr>
          <w:rFonts w:ascii="Times New Roman" w:hAnsi="Times New Roman" w:cs="Times New Roman"/>
          <w:szCs w:val="24"/>
          <w:lang w:val="es-MX"/>
        </w:rPr>
        <w:t xml:space="preserve">, </w:t>
      </w:r>
      <w:r w:rsidR="0063139A" w:rsidRPr="000D40C3">
        <w:rPr>
          <w:rFonts w:ascii="Times New Roman" w:hAnsi="Times New Roman" w:cs="Times New Roman"/>
          <w:szCs w:val="24"/>
          <w:lang w:val="es-MX"/>
        </w:rPr>
        <w:t>el área de estudio pertenece a la zona agroecológica Bosque Seco Tropical (</w:t>
      </w:r>
      <w:proofErr w:type="spellStart"/>
      <w:r w:rsidR="0063139A" w:rsidRPr="000D40C3">
        <w:rPr>
          <w:rFonts w:ascii="Times New Roman" w:hAnsi="Times New Roman" w:cs="Times New Roman"/>
          <w:szCs w:val="24"/>
          <w:lang w:val="es-MX"/>
        </w:rPr>
        <w:t>BsT</w:t>
      </w:r>
      <w:proofErr w:type="spellEnd"/>
      <w:r w:rsidR="0063139A" w:rsidRPr="000D40C3">
        <w:rPr>
          <w:rFonts w:ascii="Times New Roman" w:hAnsi="Times New Roman" w:cs="Times New Roman"/>
          <w:szCs w:val="24"/>
          <w:lang w:val="es-MX"/>
        </w:rPr>
        <w:t>).</w:t>
      </w:r>
    </w:p>
    <w:p w14:paraId="31639173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s-MX"/>
        </w:rPr>
      </w:pPr>
    </w:p>
    <w:p w14:paraId="6EB851DC" w14:textId="78EA2052" w:rsidR="006C2755" w:rsidRDefault="00EA4691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El suelo del área experimental correspond</w:t>
      </w:r>
      <w:r w:rsidR="00AA422C" w:rsidRPr="000D40C3">
        <w:rPr>
          <w:rFonts w:ascii="Times New Roman" w:hAnsi="Times New Roman" w:cs="Times New Roman"/>
          <w:szCs w:val="24"/>
        </w:rPr>
        <w:t>e</w:t>
      </w:r>
      <w:r w:rsidRPr="000D40C3">
        <w:rPr>
          <w:rFonts w:ascii="Times New Roman" w:hAnsi="Times New Roman" w:cs="Times New Roman"/>
          <w:szCs w:val="24"/>
        </w:rPr>
        <w:t xml:space="preserve"> a un </w:t>
      </w:r>
      <w:proofErr w:type="spellStart"/>
      <w:r w:rsidRPr="000D40C3">
        <w:rPr>
          <w:rFonts w:ascii="Times New Roman" w:hAnsi="Times New Roman" w:cs="Times New Roman"/>
          <w:szCs w:val="24"/>
        </w:rPr>
        <w:t>Vertic</w:t>
      </w:r>
      <w:proofErr w:type="spellEnd"/>
      <w:r w:rsidRPr="000D40C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D40C3">
        <w:rPr>
          <w:rFonts w:ascii="Times New Roman" w:hAnsi="Times New Roman" w:cs="Times New Roman"/>
          <w:szCs w:val="24"/>
        </w:rPr>
        <w:t>Endoaquepts</w:t>
      </w:r>
      <w:proofErr w:type="spellEnd"/>
      <w:r w:rsidRPr="000D40C3">
        <w:rPr>
          <w:rFonts w:ascii="Times New Roman" w:hAnsi="Times New Roman" w:cs="Times New Roman"/>
          <w:szCs w:val="24"/>
        </w:rPr>
        <w:t xml:space="preserve">, perteneciente a la serie La </w:t>
      </w:r>
      <w:proofErr w:type="spellStart"/>
      <w:r w:rsidRPr="000D40C3">
        <w:rPr>
          <w:rFonts w:ascii="Times New Roman" w:hAnsi="Times New Roman" w:cs="Times New Roman"/>
          <w:szCs w:val="24"/>
        </w:rPr>
        <w:t>Pozona</w:t>
      </w:r>
      <w:proofErr w:type="spellEnd"/>
      <w:r w:rsidRPr="000D40C3">
        <w:rPr>
          <w:rFonts w:ascii="Times New Roman" w:hAnsi="Times New Roman" w:cs="Times New Roman"/>
          <w:szCs w:val="24"/>
        </w:rPr>
        <w:t xml:space="preserve">, el cual presenta predomino de textura arcillosas, de tipo expansiva (tipo 2:1), régimen de humedad </w:t>
      </w:r>
      <w:proofErr w:type="spellStart"/>
      <w:r w:rsidR="00AA422C" w:rsidRPr="000D40C3">
        <w:rPr>
          <w:rFonts w:ascii="Times New Roman" w:hAnsi="Times New Roman" w:cs="Times New Roman"/>
          <w:szCs w:val="24"/>
        </w:rPr>
        <w:t>ú</w:t>
      </w:r>
      <w:r w:rsidRPr="000D40C3">
        <w:rPr>
          <w:rFonts w:ascii="Times New Roman" w:hAnsi="Times New Roman" w:cs="Times New Roman"/>
          <w:szCs w:val="24"/>
        </w:rPr>
        <w:t>dico</w:t>
      </w:r>
      <w:proofErr w:type="spellEnd"/>
      <w:r w:rsidRPr="000D40C3">
        <w:rPr>
          <w:rFonts w:ascii="Times New Roman" w:hAnsi="Times New Roman" w:cs="Times New Roman"/>
          <w:szCs w:val="24"/>
        </w:rPr>
        <w:t xml:space="preserve"> y temperatura </w:t>
      </w:r>
      <w:proofErr w:type="spellStart"/>
      <w:r w:rsidRPr="000D40C3">
        <w:rPr>
          <w:rFonts w:ascii="Times New Roman" w:hAnsi="Times New Roman" w:cs="Times New Roman"/>
          <w:szCs w:val="24"/>
        </w:rPr>
        <w:t>isohipertérmico</w:t>
      </w:r>
      <w:proofErr w:type="spellEnd"/>
      <w:r w:rsidRPr="000D40C3">
        <w:rPr>
          <w:rFonts w:ascii="Times New Roman" w:hAnsi="Times New Roman" w:cs="Times New Roman"/>
          <w:szCs w:val="24"/>
        </w:rPr>
        <w:t xml:space="preserve">, con secuencia de horizontes </w:t>
      </w:r>
      <w:proofErr w:type="spellStart"/>
      <w:r w:rsidRPr="000D40C3">
        <w:rPr>
          <w:rFonts w:ascii="Times New Roman" w:hAnsi="Times New Roman" w:cs="Times New Roman"/>
          <w:szCs w:val="24"/>
        </w:rPr>
        <w:t>Ap</w:t>
      </w:r>
      <w:proofErr w:type="spellEnd"/>
      <w:r w:rsidRPr="000D40C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D40C3">
        <w:rPr>
          <w:rFonts w:ascii="Times New Roman" w:hAnsi="Times New Roman" w:cs="Times New Roman"/>
          <w:szCs w:val="24"/>
        </w:rPr>
        <w:t>Bg</w:t>
      </w:r>
      <w:proofErr w:type="spellEnd"/>
      <w:r w:rsidRPr="000D40C3">
        <w:rPr>
          <w:rFonts w:ascii="Times New Roman" w:hAnsi="Times New Roman" w:cs="Times New Roman"/>
          <w:szCs w:val="24"/>
        </w:rPr>
        <w:t>, Bg2 y Cg</w:t>
      </w:r>
      <w:r w:rsidR="007370C8">
        <w:rPr>
          <w:rFonts w:ascii="Times New Roman" w:hAnsi="Times New Roman" w:cs="Times New Roman"/>
          <w:szCs w:val="24"/>
        </w:rPr>
        <w:t xml:space="preserve"> (</w:t>
      </w:r>
      <w:r w:rsidR="004C5F6B" w:rsidRPr="00FC44A2">
        <w:rPr>
          <w:rFonts w:ascii="Times New Roman" w:hAnsi="Times New Roman" w:cs="Times New Roman"/>
          <w:b/>
          <w:szCs w:val="24"/>
        </w:rPr>
        <w:t>F</w:t>
      </w:r>
      <w:r w:rsidR="007370C8" w:rsidRPr="00FC44A2">
        <w:rPr>
          <w:rFonts w:ascii="Times New Roman" w:hAnsi="Times New Roman" w:cs="Times New Roman"/>
          <w:b/>
          <w:szCs w:val="24"/>
        </w:rPr>
        <w:t>igur</w:t>
      </w:r>
      <w:r w:rsidR="005A496C">
        <w:rPr>
          <w:rFonts w:ascii="Times New Roman" w:hAnsi="Times New Roman" w:cs="Times New Roman"/>
          <w:b/>
          <w:szCs w:val="24"/>
        </w:rPr>
        <w:t xml:space="preserve">a </w:t>
      </w:r>
      <w:r w:rsidR="007370C8" w:rsidRPr="00FC44A2">
        <w:rPr>
          <w:rFonts w:ascii="Times New Roman" w:hAnsi="Times New Roman" w:cs="Times New Roman"/>
          <w:b/>
          <w:szCs w:val="24"/>
        </w:rPr>
        <w:t>1</w:t>
      </w:r>
      <w:r w:rsidR="007370C8">
        <w:rPr>
          <w:rFonts w:ascii="Times New Roman" w:hAnsi="Times New Roman" w:cs="Times New Roman"/>
          <w:szCs w:val="24"/>
        </w:rPr>
        <w:t>)</w:t>
      </w:r>
      <w:r w:rsidRPr="000D40C3">
        <w:rPr>
          <w:rFonts w:ascii="Times New Roman" w:hAnsi="Times New Roman" w:cs="Times New Roman"/>
          <w:szCs w:val="24"/>
        </w:rPr>
        <w:t xml:space="preserve">. </w:t>
      </w:r>
    </w:p>
    <w:p w14:paraId="48E6D131" w14:textId="77777777" w:rsidR="006C2755" w:rsidRDefault="006C2755" w:rsidP="001D3E08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64027DB9" w14:textId="77777777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9F1D2B0" w14:textId="2260A876" w:rsidR="007370C8" w:rsidRDefault="007370C8" w:rsidP="001D3E08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7370C8">
        <w:rPr>
          <w:rFonts w:ascii="Times New Roman" w:hAnsi="Times New Roman" w:cs="Times New Roman"/>
          <w:noProof/>
          <w:szCs w:val="24"/>
          <w:lang w:val="es-ES" w:eastAsia="es-ES"/>
        </w:rPr>
        <w:drawing>
          <wp:inline distT="0" distB="0" distL="0" distR="0" wp14:anchorId="6A546A50" wp14:editId="5ED431D5">
            <wp:extent cx="2720975" cy="2409825"/>
            <wp:effectExtent l="0" t="0" r="3175" b="9525"/>
            <wp:docPr id="29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025" cy="241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B6B3D" w14:textId="11D38C48" w:rsidR="007370C8" w:rsidRDefault="007370C8" w:rsidP="001D3E08">
      <w:pPr>
        <w:spacing w:after="0" w:line="240" w:lineRule="auto"/>
        <w:ind w:firstLine="1985"/>
        <w:jc w:val="both"/>
        <w:rPr>
          <w:rFonts w:ascii="Times New Roman" w:hAnsi="Times New Roman" w:cs="Times New Roman"/>
          <w:szCs w:val="24"/>
        </w:rPr>
      </w:pPr>
      <w:r w:rsidRPr="003F7D63">
        <w:rPr>
          <w:rFonts w:ascii="Times New Roman" w:hAnsi="Times New Roman" w:cs="Times New Roman"/>
          <w:b/>
          <w:bCs/>
          <w:szCs w:val="24"/>
        </w:rPr>
        <w:t>Figura 1</w:t>
      </w:r>
      <w:r>
        <w:rPr>
          <w:rFonts w:ascii="Times New Roman" w:hAnsi="Times New Roman" w:cs="Times New Roman"/>
          <w:szCs w:val="24"/>
        </w:rPr>
        <w:t>. Perfil modal del área de evaluación</w:t>
      </w:r>
      <w:r w:rsidR="006F63D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4029F3B6" w14:textId="7BB954C2" w:rsidR="007370C8" w:rsidRDefault="007370C8" w:rsidP="001D3E08">
      <w:pPr>
        <w:spacing w:after="0" w:line="240" w:lineRule="auto"/>
        <w:ind w:firstLine="1985"/>
        <w:jc w:val="both"/>
        <w:rPr>
          <w:rFonts w:ascii="Times New Roman" w:hAnsi="Times New Roman" w:cs="Times New Roman"/>
          <w:szCs w:val="24"/>
          <w:lang w:val="en-US"/>
        </w:rPr>
      </w:pPr>
      <w:r w:rsidRPr="003F7D63">
        <w:rPr>
          <w:rFonts w:ascii="Times New Roman" w:hAnsi="Times New Roman" w:cs="Times New Roman"/>
          <w:b/>
          <w:bCs/>
          <w:szCs w:val="24"/>
          <w:lang w:val="en-US"/>
        </w:rPr>
        <w:t>Figure 1</w:t>
      </w:r>
      <w:r w:rsidRPr="007370C8">
        <w:rPr>
          <w:rFonts w:ascii="Times New Roman" w:hAnsi="Times New Roman" w:cs="Times New Roman"/>
          <w:szCs w:val="24"/>
          <w:lang w:val="en-US"/>
        </w:rPr>
        <w:t>. Modal profile of the evaluation area</w:t>
      </w:r>
      <w:r w:rsidR="006F63D8">
        <w:rPr>
          <w:rFonts w:ascii="Times New Roman" w:hAnsi="Times New Roman" w:cs="Times New Roman"/>
          <w:szCs w:val="24"/>
          <w:lang w:val="en-US"/>
        </w:rPr>
        <w:t>.</w:t>
      </w:r>
    </w:p>
    <w:p w14:paraId="08204CB2" w14:textId="59687014" w:rsidR="00DF5092" w:rsidRDefault="00DF5092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14:paraId="5C9A5EC3" w14:textId="77777777" w:rsidR="003A1C00" w:rsidRDefault="003E776F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DF5092">
        <w:rPr>
          <w:rFonts w:ascii="Times New Roman" w:hAnsi="Times New Roman" w:cs="Times New Roman"/>
          <w:b/>
          <w:szCs w:val="24"/>
        </w:rPr>
        <w:t>2.2</w:t>
      </w:r>
      <w:r w:rsidR="00DF5092" w:rsidRPr="00DF5092">
        <w:rPr>
          <w:rFonts w:ascii="Times New Roman" w:hAnsi="Times New Roman" w:cs="Times New Roman"/>
          <w:b/>
          <w:szCs w:val="24"/>
        </w:rPr>
        <w:tab/>
      </w:r>
      <w:r w:rsidR="00EA4691" w:rsidRPr="00DF5092">
        <w:rPr>
          <w:rFonts w:ascii="Times New Roman" w:hAnsi="Times New Roman" w:cs="Times New Roman"/>
          <w:b/>
          <w:szCs w:val="24"/>
        </w:rPr>
        <w:t>Tratamientos</w:t>
      </w:r>
    </w:p>
    <w:p w14:paraId="3CF8B9D3" w14:textId="4EF9B4D0" w:rsidR="00EA4691" w:rsidRDefault="00EA4691" w:rsidP="001D3E08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Cs w:val="24"/>
        </w:rPr>
      </w:pPr>
      <w:r w:rsidRPr="00DF5092">
        <w:rPr>
          <w:rFonts w:ascii="Times New Roman" w:hAnsi="Times New Roman" w:cs="Times New Roman"/>
          <w:b/>
          <w:szCs w:val="24"/>
        </w:rPr>
        <w:t xml:space="preserve"> </w:t>
      </w:r>
    </w:p>
    <w:p w14:paraId="0C7F41A0" w14:textId="4349DB50" w:rsidR="00EA4691" w:rsidRDefault="00EE66BF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Los </w:t>
      </w:r>
      <w:r w:rsidR="004C5F6B">
        <w:rPr>
          <w:rFonts w:ascii="Times New Roman" w:hAnsi="Times New Roman" w:cs="Times New Roman"/>
          <w:szCs w:val="24"/>
        </w:rPr>
        <w:t>a</w:t>
      </w:r>
      <w:r w:rsidR="00EA4691" w:rsidRPr="000D40C3">
        <w:rPr>
          <w:rFonts w:ascii="Times New Roman" w:hAnsi="Times New Roman" w:cs="Times New Roman"/>
          <w:szCs w:val="24"/>
        </w:rPr>
        <w:t xml:space="preserve">rreglos silvopastoriles </w:t>
      </w:r>
      <w:r w:rsidR="00DE0686" w:rsidRPr="000D40C3">
        <w:rPr>
          <w:rFonts w:ascii="Times New Roman" w:hAnsi="Times New Roman" w:cs="Times New Roman"/>
          <w:szCs w:val="24"/>
        </w:rPr>
        <w:t>y pradera sin árboles</w:t>
      </w:r>
      <w:r w:rsidR="00CC35FF" w:rsidRPr="000D40C3">
        <w:rPr>
          <w:rFonts w:ascii="Times New Roman" w:hAnsi="Times New Roman" w:cs="Times New Roman"/>
          <w:szCs w:val="24"/>
        </w:rPr>
        <w:t xml:space="preserve"> (</w:t>
      </w:r>
      <w:r w:rsidR="00CC35FF" w:rsidRPr="000D40C3">
        <w:rPr>
          <w:rFonts w:ascii="Times New Roman" w:hAnsi="Times New Roman" w:cs="Times New Roman"/>
          <w:b/>
          <w:szCs w:val="24"/>
        </w:rPr>
        <w:t>Cuadro 1</w:t>
      </w:r>
      <w:r w:rsidR="00CC35FF" w:rsidRPr="000D40C3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fueron establecidos </w:t>
      </w:r>
      <w:r w:rsidR="00EA4691" w:rsidRPr="000D40C3">
        <w:rPr>
          <w:rFonts w:ascii="Times New Roman" w:hAnsi="Times New Roman" w:cs="Times New Roman"/>
          <w:szCs w:val="24"/>
        </w:rPr>
        <w:t xml:space="preserve">en el año de 1998, diseñados </w:t>
      </w:r>
      <w:r w:rsidR="00507FDD">
        <w:rPr>
          <w:rFonts w:ascii="Times New Roman" w:hAnsi="Times New Roman" w:cs="Times New Roman"/>
          <w:szCs w:val="24"/>
        </w:rPr>
        <w:t>con</w:t>
      </w:r>
      <w:r>
        <w:rPr>
          <w:rFonts w:ascii="Times New Roman" w:hAnsi="Times New Roman" w:cs="Times New Roman"/>
          <w:szCs w:val="24"/>
        </w:rPr>
        <w:t xml:space="preserve"> base </w:t>
      </w:r>
      <w:r w:rsidR="0033761E">
        <w:rPr>
          <w:rFonts w:ascii="Times New Roman" w:hAnsi="Times New Roman" w:cs="Times New Roman"/>
          <w:szCs w:val="24"/>
        </w:rPr>
        <w:t>en</w:t>
      </w:r>
      <w:r w:rsidR="00507FDD">
        <w:rPr>
          <w:rFonts w:ascii="Times New Roman" w:hAnsi="Times New Roman" w:cs="Times New Roman"/>
          <w:szCs w:val="24"/>
        </w:rPr>
        <w:t xml:space="preserve"> la</w:t>
      </w:r>
      <w:r w:rsidR="00EA4691" w:rsidRPr="000D40C3">
        <w:rPr>
          <w:rFonts w:ascii="Times New Roman" w:hAnsi="Times New Roman" w:cs="Times New Roman"/>
          <w:szCs w:val="24"/>
        </w:rPr>
        <w:t xml:space="preserve"> investigación participativa de productores de la región Caribe</w:t>
      </w:r>
      <w:r>
        <w:rPr>
          <w:rFonts w:ascii="Times New Roman" w:hAnsi="Times New Roman" w:cs="Times New Roman"/>
          <w:szCs w:val="24"/>
        </w:rPr>
        <w:t xml:space="preserve"> Colombiana</w:t>
      </w:r>
      <w:r w:rsidR="00EA4691" w:rsidRPr="000D40C3">
        <w:rPr>
          <w:rFonts w:ascii="Times New Roman" w:hAnsi="Times New Roman" w:cs="Times New Roman"/>
          <w:szCs w:val="24"/>
        </w:rPr>
        <w:t xml:space="preserve">, registrando el conocimiento local de las </w:t>
      </w:r>
      <w:r w:rsidR="00EA4691" w:rsidRPr="004C51D6">
        <w:rPr>
          <w:rFonts w:ascii="Times New Roman" w:hAnsi="Times New Roman" w:cs="Times New Roman"/>
          <w:szCs w:val="24"/>
        </w:rPr>
        <w:t>pr</w:t>
      </w:r>
      <w:r w:rsidR="004C51D6">
        <w:rPr>
          <w:rFonts w:ascii="Times New Roman" w:hAnsi="Times New Roman" w:cs="Times New Roman"/>
          <w:szCs w:val="24"/>
        </w:rPr>
        <w:t>á</w:t>
      </w:r>
      <w:r w:rsidR="00EA4691" w:rsidRPr="004C51D6">
        <w:rPr>
          <w:rFonts w:ascii="Times New Roman" w:hAnsi="Times New Roman" w:cs="Times New Roman"/>
          <w:szCs w:val="24"/>
        </w:rPr>
        <w:t>cticas</w:t>
      </w:r>
      <w:r w:rsidR="00EA4691" w:rsidRPr="000D40C3">
        <w:rPr>
          <w:rFonts w:ascii="Times New Roman" w:hAnsi="Times New Roman" w:cs="Times New Roman"/>
          <w:szCs w:val="24"/>
        </w:rPr>
        <w:t xml:space="preserve"> silvopastoriles y </w:t>
      </w:r>
      <w:r w:rsidR="004C51D6">
        <w:rPr>
          <w:rFonts w:ascii="Times New Roman" w:hAnsi="Times New Roman" w:cs="Times New Roman"/>
          <w:szCs w:val="24"/>
        </w:rPr>
        <w:t>á</w:t>
      </w:r>
      <w:r w:rsidR="00EA4691" w:rsidRPr="004C51D6">
        <w:rPr>
          <w:rFonts w:ascii="Times New Roman" w:hAnsi="Times New Roman" w:cs="Times New Roman"/>
          <w:szCs w:val="24"/>
        </w:rPr>
        <w:t>rboles</w:t>
      </w:r>
      <w:r w:rsidR="00EA4691" w:rsidRPr="000D40C3">
        <w:rPr>
          <w:rFonts w:ascii="Times New Roman" w:hAnsi="Times New Roman" w:cs="Times New Roman"/>
          <w:szCs w:val="24"/>
        </w:rPr>
        <w:t xml:space="preserve"> dispersos utilizadas por los ganaderos de la región (Cajas y Sincla</w:t>
      </w:r>
      <w:r w:rsidR="00DE0686" w:rsidRPr="000D40C3">
        <w:rPr>
          <w:rFonts w:ascii="Times New Roman" w:hAnsi="Times New Roman" w:cs="Times New Roman"/>
          <w:szCs w:val="24"/>
        </w:rPr>
        <w:t>ir, 200</w:t>
      </w:r>
      <w:r w:rsidR="009F5664" w:rsidRPr="000D40C3">
        <w:rPr>
          <w:rFonts w:ascii="Times New Roman" w:hAnsi="Times New Roman" w:cs="Times New Roman"/>
          <w:szCs w:val="24"/>
        </w:rPr>
        <w:t>2</w:t>
      </w:r>
      <w:r w:rsidR="00DE0686" w:rsidRPr="000D40C3">
        <w:rPr>
          <w:rFonts w:ascii="Times New Roman" w:hAnsi="Times New Roman" w:cs="Times New Roman"/>
          <w:szCs w:val="24"/>
        </w:rPr>
        <w:t>).</w:t>
      </w:r>
      <w:r>
        <w:rPr>
          <w:rFonts w:ascii="Times New Roman" w:hAnsi="Times New Roman" w:cs="Times New Roman"/>
          <w:szCs w:val="24"/>
        </w:rPr>
        <w:t xml:space="preserve"> </w:t>
      </w:r>
      <w:r w:rsidR="00507FDD">
        <w:rPr>
          <w:rFonts w:ascii="Times New Roman" w:hAnsi="Times New Roman" w:cs="Times New Roman"/>
          <w:szCs w:val="24"/>
        </w:rPr>
        <w:t xml:space="preserve">A partir de esto </w:t>
      </w:r>
      <w:r>
        <w:rPr>
          <w:rFonts w:ascii="Times New Roman" w:hAnsi="Times New Roman" w:cs="Times New Roman"/>
          <w:szCs w:val="24"/>
        </w:rPr>
        <w:t xml:space="preserve">se definieron tres modelos silvopastoriles (SP) asociados con una gramínea adaptada. Igualmente se </w:t>
      </w:r>
      <w:r w:rsidR="00507FDD">
        <w:rPr>
          <w:rFonts w:ascii="Times New Roman" w:hAnsi="Times New Roman" w:cs="Times New Roman"/>
          <w:szCs w:val="24"/>
        </w:rPr>
        <w:t>precisó</w:t>
      </w:r>
      <w:r>
        <w:rPr>
          <w:rFonts w:ascii="Times New Roman" w:hAnsi="Times New Roman" w:cs="Times New Roman"/>
          <w:szCs w:val="24"/>
        </w:rPr>
        <w:t xml:space="preserve"> la funcionalidad de cada especie incluida dentro de los sistemas SP. Para el caso de </w:t>
      </w:r>
      <w:proofErr w:type="spellStart"/>
      <w:r w:rsidRPr="00EE66BF">
        <w:rPr>
          <w:rFonts w:ascii="Times New Roman" w:hAnsi="Times New Roman" w:cs="Times New Roman"/>
          <w:i/>
          <w:iCs/>
          <w:szCs w:val="24"/>
        </w:rPr>
        <w:t>Leucaena</w:t>
      </w:r>
      <w:proofErr w:type="spellEnd"/>
      <w:r w:rsidRPr="00EE66BF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EE66BF">
        <w:rPr>
          <w:rFonts w:ascii="Times New Roman" w:hAnsi="Times New Roman" w:cs="Times New Roman"/>
          <w:i/>
          <w:iCs/>
          <w:szCs w:val="24"/>
        </w:rPr>
        <w:t>leucocephala</w:t>
      </w:r>
      <w:proofErr w:type="spellEnd"/>
      <w:r w:rsidRPr="00EE66BF">
        <w:rPr>
          <w:rFonts w:ascii="Times New Roman" w:hAnsi="Times New Roman" w:cs="Times New Roman"/>
          <w:szCs w:val="24"/>
        </w:rPr>
        <w:t xml:space="preserve"> y </w:t>
      </w:r>
      <w:proofErr w:type="spellStart"/>
      <w:r w:rsidR="00EB194E">
        <w:rPr>
          <w:rFonts w:ascii="Times New Roman" w:hAnsi="Times New Roman" w:cs="Times New Roman"/>
          <w:i/>
          <w:iCs/>
          <w:szCs w:val="24"/>
        </w:rPr>
        <w:t>Crescentia</w:t>
      </w:r>
      <w:proofErr w:type="spellEnd"/>
      <w:r w:rsidRPr="00EE66BF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EE66BF">
        <w:rPr>
          <w:rFonts w:ascii="Times New Roman" w:hAnsi="Times New Roman" w:cs="Times New Roman"/>
          <w:i/>
          <w:iCs/>
          <w:szCs w:val="24"/>
        </w:rPr>
        <w:t>cujete</w:t>
      </w:r>
      <w:proofErr w:type="spellEnd"/>
      <w:r w:rsidRPr="00EE66BF">
        <w:rPr>
          <w:rFonts w:ascii="Times New Roman" w:hAnsi="Times New Roman" w:cs="Times New Roman"/>
          <w:szCs w:val="24"/>
        </w:rPr>
        <w:t xml:space="preserve"> se </w:t>
      </w:r>
      <w:r w:rsidR="00507FDD">
        <w:rPr>
          <w:rFonts w:ascii="Times New Roman" w:hAnsi="Times New Roman" w:cs="Times New Roman"/>
          <w:szCs w:val="24"/>
        </w:rPr>
        <w:t>determinó</w:t>
      </w:r>
      <w:r>
        <w:rPr>
          <w:rFonts w:ascii="Times New Roman" w:hAnsi="Times New Roman" w:cs="Times New Roman"/>
          <w:szCs w:val="24"/>
        </w:rPr>
        <w:t xml:space="preserve"> su funcionalidad como banco de proteína de ramoneo directo (</w:t>
      </w:r>
      <w:r w:rsidRPr="00EE66BF">
        <w:rPr>
          <w:rFonts w:ascii="Times New Roman" w:hAnsi="Times New Roman" w:cs="Times New Roman"/>
          <w:szCs w:val="24"/>
        </w:rPr>
        <w:t>arbustivas</w:t>
      </w:r>
      <w:r>
        <w:rPr>
          <w:rFonts w:ascii="Times New Roman" w:hAnsi="Times New Roman" w:cs="Times New Roman"/>
          <w:szCs w:val="24"/>
        </w:rPr>
        <w:t xml:space="preserve"> forrajeras) para la alimentación del ganado vacuno</w:t>
      </w:r>
      <w:r w:rsidR="0033761E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en épocas críticas</w:t>
      </w:r>
      <w:r w:rsidRPr="00EE66BF">
        <w:rPr>
          <w:rFonts w:ascii="Times New Roman" w:hAnsi="Times New Roman" w:cs="Times New Roman"/>
          <w:szCs w:val="24"/>
        </w:rPr>
        <w:t>, y su altura no supero 1</w:t>
      </w:r>
      <w:r w:rsidR="0085188E">
        <w:rPr>
          <w:rFonts w:ascii="Times New Roman" w:hAnsi="Times New Roman" w:cs="Times New Roman"/>
          <w:szCs w:val="24"/>
        </w:rPr>
        <w:t>.</w:t>
      </w:r>
      <w:r w:rsidRPr="00EE66BF">
        <w:rPr>
          <w:rFonts w:ascii="Times New Roman" w:hAnsi="Times New Roman" w:cs="Times New Roman"/>
          <w:szCs w:val="24"/>
        </w:rPr>
        <w:t>5 metros.</w:t>
      </w:r>
    </w:p>
    <w:p w14:paraId="0E5D7EEA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F4BDBFE" w14:textId="24E77BEB" w:rsidR="00641986" w:rsidRPr="002D3C9C" w:rsidRDefault="00C22C4B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D6982">
        <w:rPr>
          <w:rFonts w:ascii="Times New Roman" w:hAnsi="Times New Roman" w:cs="Times New Roman"/>
          <w:b/>
          <w:szCs w:val="24"/>
          <w:lang w:val="es-CR"/>
        </w:rPr>
        <w:t>Cuadro</w:t>
      </w:r>
      <w:r w:rsidR="004661B9" w:rsidRPr="007D6982">
        <w:rPr>
          <w:rFonts w:ascii="Times New Roman" w:hAnsi="Times New Roman" w:cs="Times New Roman"/>
          <w:b/>
          <w:szCs w:val="24"/>
          <w:lang w:val="es-CR"/>
        </w:rPr>
        <w:t xml:space="preserve"> 1.</w:t>
      </w:r>
      <w:r w:rsidR="004661B9" w:rsidRPr="007D6982">
        <w:rPr>
          <w:rFonts w:ascii="Times New Roman" w:hAnsi="Times New Roman" w:cs="Times New Roman"/>
          <w:szCs w:val="24"/>
          <w:lang w:val="es-CR"/>
        </w:rPr>
        <w:t xml:space="preserve"> </w:t>
      </w:r>
      <w:r w:rsidR="00777E35">
        <w:rPr>
          <w:rFonts w:ascii="Times New Roman" w:hAnsi="Times New Roman" w:cs="Times New Roman"/>
          <w:szCs w:val="24"/>
        </w:rPr>
        <w:t>Descripción de tratamientos</w:t>
      </w:r>
      <w:r w:rsidR="002D3C9C">
        <w:rPr>
          <w:rFonts w:ascii="Times New Roman" w:hAnsi="Times New Roman" w:cs="Times New Roman"/>
          <w:szCs w:val="24"/>
        </w:rPr>
        <w:t xml:space="preserve"> establecidos en Centro de Investigaciones </w:t>
      </w:r>
      <w:proofErr w:type="spellStart"/>
      <w:r w:rsidR="002D3C9C">
        <w:rPr>
          <w:rFonts w:ascii="Times New Roman" w:hAnsi="Times New Roman" w:cs="Times New Roman"/>
          <w:szCs w:val="24"/>
        </w:rPr>
        <w:t>Turipaná</w:t>
      </w:r>
      <w:proofErr w:type="spellEnd"/>
      <w:r w:rsidR="002D3C9C">
        <w:rPr>
          <w:rFonts w:ascii="Times New Roman" w:hAnsi="Times New Roman" w:cs="Times New Roman"/>
          <w:szCs w:val="24"/>
        </w:rPr>
        <w:t xml:space="preserve"> – AGROSAVIA, </w:t>
      </w:r>
      <w:r w:rsidR="002D3C9C" w:rsidRPr="00DF5092">
        <w:rPr>
          <w:rFonts w:ascii="Times New Roman" w:hAnsi="Times New Roman" w:cs="Times New Roman"/>
          <w:color w:val="0070C0"/>
          <w:szCs w:val="24"/>
        </w:rPr>
        <w:t xml:space="preserve">Cereté – Córdoba, 2012 </w:t>
      </w:r>
    </w:p>
    <w:p w14:paraId="6B90A299" w14:textId="14FCE0DB" w:rsidR="00612B3D" w:rsidRPr="00F26BBD" w:rsidRDefault="00612B3D" w:rsidP="001D3E08">
      <w:pPr>
        <w:spacing w:line="240" w:lineRule="auto"/>
        <w:jc w:val="both"/>
        <w:rPr>
          <w:rFonts w:ascii="Times New Roman" w:hAnsi="Times New Roman" w:cs="Times New Roman"/>
          <w:i/>
          <w:iCs/>
          <w:szCs w:val="24"/>
          <w:lang w:val="en-US"/>
        </w:rPr>
      </w:pPr>
      <w:r w:rsidRPr="00F26BBD">
        <w:rPr>
          <w:rFonts w:ascii="Times New Roman" w:hAnsi="Times New Roman" w:cs="Times New Roman"/>
          <w:b/>
          <w:i/>
          <w:iCs/>
          <w:szCs w:val="24"/>
          <w:lang w:val="en-US"/>
        </w:rPr>
        <w:t>Table 1.</w:t>
      </w:r>
      <w:r w:rsidRPr="00F26BBD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r w:rsidR="002D3C9C" w:rsidRPr="00F26BBD">
        <w:rPr>
          <w:rFonts w:ascii="Times New Roman" w:hAnsi="Times New Roman" w:cs="Times New Roman"/>
          <w:i/>
          <w:iCs/>
          <w:szCs w:val="24"/>
          <w:lang w:val="en-US"/>
        </w:rPr>
        <w:t xml:space="preserve">Description of treatments established at the </w:t>
      </w:r>
      <w:proofErr w:type="spellStart"/>
      <w:r w:rsidR="002D3C9C" w:rsidRPr="00F26BBD">
        <w:rPr>
          <w:rFonts w:ascii="Times New Roman" w:hAnsi="Times New Roman" w:cs="Times New Roman"/>
          <w:i/>
          <w:iCs/>
          <w:szCs w:val="24"/>
          <w:lang w:val="en-US"/>
        </w:rPr>
        <w:t>Turipaná</w:t>
      </w:r>
      <w:proofErr w:type="spellEnd"/>
      <w:r w:rsidR="002D3C9C" w:rsidRPr="00F26BBD">
        <w:rPr>
          <w:rFonts w:ascii="Times New Roman" w:hAnsi="Times New Roman" w:cs="Times New Roman"/>
          <w:i/>
          <w:iCs/>
          <w:szCs w:val="24"/>
          <w:lang w:val="en-US"/>
        </w:rPr>
        <w:t xml:space="preserve"> Research Center - AGROSAVIA, </w:t>
      </w:r>
      <w:proofErr w:type="spellStart"/>
      <w:r w:rsidR="002D3C9C" w:rsidRPr="00F26BBD">
        <w:rPr>
          <w:rFonts w:ascii="Times New Roman" w:hAnsi="Times New Roman" w:cs="Times New Roman"/>
          <w:i/>
          <w:iCs/>
          <w:szCs w:val="24"/>
          <w:lang w:val="en-US"/>
        </w:rPr>
        <w:t>Cerete</w:t>
      </w:r>
      <w:proofErr w:type="spellEnd"/>
      <w:r w:rsidR="002D3C9C" w:rsidRPr="00F26BBD">
        <w:rPr>
          <w:rFonts w:ascii="Times New Roman" w:hAnsi="Times New Roman" w:cs="Times New Roman"/>
          <w:i/>
          <w:iCs/>
          <w:szCs w:val="24"/>
          <w:lang w:val="en-US"/>
        </w:rPr>
        <w:t xml:space="preserve"> - Córdoba, 2012</w:t>
      </w:r>
    </w:p>
    <w:tbl>
      <w:tblPr>
        <w:tblStyle w:val="Tablaconcuadrcula"/>
        <w:tblW w:w="7470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4950"/>
      </w:tblGrid>
      <w:tr w:rsidR="002451EA" w:rsidRPr="002A01E9" w14:paraId="04DCA4AD" w14:textId="77777777" w:rsidTr="00A23A86">
        <w:trPr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8341248" w14:textId="02BE4862" w:rsidR="002451EA" w:rsidRPr="003F7D63" w:rsidRDefault="00D57FE4" w:rsidP="001D3E0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F7D63">
              <w:rPr>
                <w:rFonts w:ascii="Times New Roman" w:hAnsi="Times New Roman" w:cs="Times New Roman"/>
                <w:b/>
                <w:bCs/>
                <w:sz w:val="22"/>
              </w:rPr>
              <w:t>Arreglos (A)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10AE2C0D" w14:textId="442DB6DF" w:rsidR="002451EA" w:rsidRPr="003F7D63" w:rsidRDefault="002451EA" w:rsidP="001D3E0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F7D63">
              <w:rPr>
                <w:rFonts w:ascii="Times New Roman" w:hAnsi="Times New Roman" w:cs="Times New Roman"/>
                <w:b/>
                <w:bCs/>
                <w:sz w:val="22"/>
              </w:rPr>
              <w:t>Especies</w:t>
            </w:r>
          </w:p>
        </w:tc>
      </w:tr>
      <w:tr w:rsidR="002451EA" w:rsidRPr="001F6AD0" w14:paraId="4E139549" w14:textId="77777777" w:rsidTr="00A23A86">
        <w:trPr>
          <w:jc w:val="center"/>
        </w:trPr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14:paraId="1FA62BEF" w14:textId="0D88990A" w:rsidR="002451EA" w:rsidRPr="002A01E9" w:rsidRDefault="002451EA" w:rsidP="00A23A86">
            <w:pPr>
              <w:rPr>
                <w:rFonts w:ascii="Times New Roman" w:hAnsi="Times New Roman" w:cs="Times New Roman"/>
                <w:sz w:val="22"/>
              </w:rPr>
            </w:pPr>
            <w:r w:rsidRPr="002A01E9">
              <w:rPr>
                <w:rFonts w:ascii="Times New Roman" w:hAnsi="Times New Roman" w:cs="Times New Roman"/>
                <w:sz w:val="22"/>
              </w:rPr>
              <w:t>Arreglo 0 (A0)</w:t>
            </w:r>
          </w:p>
        </w:tc>
        <w:tc>
          <w:tcPr>
            <w:tcW w:w="4950" w:type="dxa"/>
            <w:tcBorders>
              <w:top w:val="single" w:sz="4" w:space="0" w:color="auto"/>
              <w:bottom w:val="nil"/>
            </w:tcBorders>
          </w:tcPr>
          <w:p w14:paraId="44F0344F" w14:textId="66C5F552" w:rsidR="002451EA" w:rsidRPr="001F6AD0" w:rsidRDefault="001F6AD0" w:rsidP="001D3E08">
            <w:pPr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2"/>
                <w:lang w:val="en-US"/>
              </w:rPr>
              <w:t>Megathyrsus</w:t>
            </w:r>
            <w:proofErr w:type="spellEnd"/>
            <w:r w:rsidR="002451EA" w:rsidRPr="001F6AD0">
              <w:rPr>
                <w:rFonts w:ascii="Times New Roman" w:hAnsi="Times New Roman" w:cs="Times New Roman"/>
                <w:i/>
                <w:sz w:val="22"/>
                <w:lang w:val="en-US"/>
              </w:rPr>
              <w:t xml:space="preserve"> </w:t>
            </w:r>
            <w:r w:rsidRPr="001F6AD0">
              <w:rPr>
                <w:rFonts w:ascii="Times New Roman" w:hAnsi="Times New Roman" w:cs="Times New Roman"/>
                <w:i/>
                <w:sz w:val="22"/>
                <w:lang w:val="en-US"/>
              </w:rPr>
              <w:t>maximum</w:t>
            </w:r>
            <w:r w:rsidR="002451EA" w:rsidRPr="001F6AD0">
              <w:rPr>
                <w:rFonts w:ascii="Times New Roman" w:hAnsi="Times New Roman" w:cs="Times New Roman"/>
                <w:sz w:val="22"/>
                <w:lang w:val="en-US"/>
              </w:rPr>
              <w:t xml:space="preserve"> cv Mombasa</w:t>
            </w:r>
            <w:r w:rsidR="00EE66BF" w:rsidRPr="001F6AD0">
              <w:rPr>
                <w:rFonts w:ascii="Times New Roman" w:hAnsi="Times New Roman" w:cs="Times New Roman"/>
                <w:sz w:val="22"/>
                <w:lang w:val="en-US"/>
              </w:rPr>
              <w:t xml:space="preserve"> (P</w:t>
            </w:r>
            <w:r w:rsidR="00777E35" w:rsidRPr="001F6AD0">
              <w:rPr>
                <w:rFonts w:ascii="Times New Roman" w:hAnsi="Times New Roman" w:cs="Times New Roman"/>
                <w:sz w:val="22"/>
                <w:lang w:val="en-US"/>
              </w:rPr>
              <w:t>m</w:t>
            </w:r>
            <w:r w:rsidR="00EE66BF" w:rsidRPr="001F6AD0">
              <w:rPr>
                <w:rFonts w:ascii="Times New Roman" w:hAnsi="Times New Roman" w:cs="Times New Roman"/>
                <w:sz w:val="22"/>
                <w:lang w:val="en-US"/>
              </w:rPr>
              <w:t>)</w:t>
            </w:r>
          </w:p>
        </w:tc>
      </w:tr>
      <w:tr w:rsidR="002451EA" w:rsidRPr="002A01E9" w14:paraId="2F541453" w14:textId="77777777" w:rsidTr="00A23A86">
        <w:trPr>
          <w:jc w:val="center"/>
        </w:trPr>
        <w:tc>
          <w:tcPr>
            <w:tcW w:w="2520" w:type="dxa"/>
            <w:tcBorders>
              <w:top w:val="nil"/>
              <w:bottom w:val="nil"/>
            </w:tcBorders>
          </w:tcPr>
          <w:p w14:paraId="60530282" w14:textId="640F2E59" w:rsidR="002451EA" w:rsidRPr="002A01E9" w:rsidRDefault="002451EA" w:rsidP="00A23A86">
            <w:pPr>
              <w:rPr>
                <w:rFonts w:ascii="Times New Roman" w:hAnsi="Times New Roman" w:cs="Times New Roman"/>
                <w:sz w:val="22"/>
              </w:rPr>
            </w:pPr>
            <w:r w:rsidRPr="002A01E9">
              <w:rPr>
                <w:rFonts w:ascii="Times New Roman" w:hAnsi="Times New Roman" w:cs="Times New Roman"/>
                <w:sz w:val="22"/>
              </w:rPr>
              <w:t>Arreglo 1 (A1)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14:paraId="6B943221" w14:textId="3E4BF893" w:rsidR="002451EA" w:rsidRPr="002A01E9" w:rsidRDefault="00EE66BF" w:rsidP="001D3E0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A01E9">
              <w:rPr>
                <w:rFonts w:ascii="Times New Roman" w:hAnsi="Times New Roman" w:cs="Times New Roman"/>
                <w:sz w:val="22"/>
              </w:rPr>
              <w:t>P</w:t>
            </w:r>
            <w:r w:rsidR="00896EAA">
              <w:rPr>
                <w:rFonts w:ascii="Times New Roman" w:hAnsi="Times New Roman" w:cs="Times New Roman"/>
                <w:sz w:val="22"/>
              </w:rPr>
              <w:t>m</w:t>
            </w:r>
            <w:r w:rsidR="002451EA" w:rsidRPr="002A01E9">
              <w:rPr>
                <w:rFonts w:ascii="Times New Roman" w:hAnsi="Times New Roman" w:cs="Times New Roman"/>
                <w:sz w:val="22"/>
              </w:rPr>
              <w:t xml:space="preserve"> asociado con arbustos forrajeros </w:t>
            </w:r>
            <w:proofErr w:type="spellStart"/>
            <w:r w:rsidRPr="002A01E9">
              <w:rPr>
                <w:rFonts w:ascii="Times New Roman" w:hAnsi="Times New Roman" w:cs="Times New Roman"/>
                <w:i/>
                <w:iCs/>
                <w:sz w:val="22"/>
              </w:rPr>
              <w:t>Leucaena</w:t>
            </w:r>
            <w:proofErr w:type="spellEnd"/>
            <w:r w:rsidRPr="002A01E9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proofErr w:type="spellStart"/>
            <w:r w:rsidRPr="002A01E9">
              <w:rPr>
                <w:rFonts w:ascii="Times New Roman" w:hAnsi="Times New Roman" w:cs="Times New Roman"/>
                <w:i/>
                <w:iCs/>
                <w:sz w:val="22"/>
              </w:rPr>
              <w:t>leucocephala</w:t>
            </w:r>
            <w:proofErr w:type="spellEnd"/>
            <w:r w:rsidRPr="002A01E9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2451EA" w:rsidRPr="002A01E9">
              <w:rPr>
                <w:rFonts w:ascii="Times New Roman" w:hAnsi="Times New Roman" w:cs="Times New Roman"/>
                <w:sz w:val="22"/>
              </w:rPr>
              <w:t>Ll</w:t>
            </w:r>
            <w:r w:rsidRPr="002A01E9">
              <w:rPr>
                <w:rFonts w:ascii="Times New Roman" w:hAnsi="Times New Roman" w:cs="Times New Roman"/>
                <w:sz w:val="22"/>
              </w:rPr>
              <w:t xml:space="preserve">) y </w:t>
            </w:r>
            <w:proofErr w:type="spellStart"/>
            <w:r w:rsidR="00EB194E" w:rsidRPr="002A01E9">
              <w:rPr>
                <w:rFonts w:ascii="Times New Roman" w:hAnsi="Times New Roman" w:cs="Times New Roman"/>
                <w:i/>
                <w:iCs/>
                <w:sz w:val="22"/>
              </w:rPr>
              <w:t>Crescentia</w:t>
            </w:r>
            <w:proofErr w:type="spellEnd"/>
            <w:r w:rsidRPr="002A01E9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proofErr w:type="spellStart"/>
            <w:r w:rsidRPr="002A01E9">
              <w:rPr>
                <w:rFonts w:ascii="Times New Roman" w:hAnsi="Times New Roman" w:cs="Times New Roman"/>
                <w:i/>
                <w:iCs/>
                <w:sz w:val="22"/>
              </w:rPr>
              <w:t>cujete</w:t>
            </w:r>
            <w:proofErr w:type="spellEnd"/>
            <w:r w:rsidRPr="002A01E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451EA" w:rsidRPr="002A01E9">
              <w:rPr>
                <w:rFonts w:ascii="Times New Roman" w:hAnsi="Times New Roman" w:cs="Times New Roman"/>
                <w:sz w:val="22"/>
              </w:rPr>
              <w:t>(</w:t>
            </w:r>
            <w:proofErr w:type="spellStart"/>
            <w:r w:rsidRPr="002A01E9">
              <w:rPr>
                <w:rFonts w:ascii="Times New Roman" w:hAnsi="Times New Roman" w:cs="Times New Roman"/>
                <w:sz w:val="22"/>
              </w:rPr>
              <w:t>Cc</w:t>
            </w:r>
            <w:proofErr w:type="spellEnd"/>
            <w:r w:rsidR="002451EA" w:rsidRPr="002A01E9">
              <w:rPr>
                <w:rFonts w:ascii="Times New Roman" w:hAnsi="Times New Roman" w:cs="Times New Roman"/>
                <w:sz w:val="22"/>
              </w:rPr>
              <w:t>).</w:t>
            </w:r>
          </w:p>
        </w:tc>
      </w:tr>
      <w:tr w:rsidR="002451EA" w:rsidRPr="002A01E9" w14:paraId="037AFF0D" w14:textId="77777777" w:rsidTr="00A23A86">
        <w:trPr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479C8334" w14:textId="438EE441" w:rsidR="002451EA" w:rsidRPr="002A01E9" w:rsidRDefault="002451EA" w:rsidP="00A23A86">
            <w:pPr>
              <w:rPr>
                <w:rFonts w:ascii="Times New Roman" w:hAnsi="Times New Roman" w:cs="Times New Roman"/>
                <w:sz w:val="22"/>
              </w:rPr>
            </w:pPr>
            <w:r w:rsidRPr="002A01E9">
              <w:rPr>
                <w:rFonts w:ascii="Times New Roman" w:hAnsi="Times New Roman" w:cs="Times New Roman"/>
                <w:sz w:val="22"/>
              </w:rPr>
              <w:t>Arreglo 2 (A2)</w:t>
            </w:r>
          </w:p>
        </w:tc>
        <w:tc>
          <w:tcPr>
            <w:tcW w:w="4950" w:type="dxa"/>
            <w:tcBorders>
              <w:top w:val="nil"/>
              <w:bottom w:val="single" w:sz="4" w:space="0" w:color="auto"/>
            </w:tcBorders>
          </w:tcPr>
          <w:p w14:paraId="5A622D91" w14:textId="038BE6D0" w:rsidR="002451EA" w:rsidRPr="002A01E9" w:rsidRDefault="00EE66BF" w:rsidP="001D3E08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A01E9">
              <w:rPr>
                <w:rFonts w:ascii="Times New Roman" w:hAnsi="Times New Roman" w:cs="Times New Roman"/>
                <w:sz w:val="22"/>
              </w:rPr>
              <w:t>P</w:t>
            </w:r>
            <w:r w:rsidR="00896EAA">
              <w:rPr>
                <w:rFonts w:ascii="Times New Roman" w:hAnsi="Times New Roman" w:cs="Times New Roman"/>
                <w:sz w:val="22"/>
              </w:rPr>
              <w:t>m</w:t>
            </w:r>
            <w:r w:rsidR="002451EA" w:rsidRPr="002A01E9">
              <w:rPr>
                <w:rFonts w:ascii="Times New Roman" w:hAnsi="Times New Roman" w:cs="Times New Roman"/>
                <w:sz w:val="22"/>
              </w:rPr>
              <w:t xml:space="preserve"> asociado con arbustos forrajeros Ll, </w:t>
            </w:r>
            <w:proofErr w:type="spellStart"/>
            <w:r w:rsidR="002451EA" w:rsidRPr="002A01E9">
              <w:rPr>
                <w:rFonts w:ascii="Times New Roman" w:hAnsi="Times New Roman" w:cs="Times New Roman"/>
                <w:sz w:val="22"/>
              </w:rPr>
              <w:t>Cc</w:t>
            </w:r>
            <w:proofErr w:type="spellEnd"/>
            <w:r w:rsidR="002451EA" w:rsidRPr="002A01E9">
              <w:rPr>
                <w:rFonts w:ascii="Times New Roman" w:hAnsi="Times New Roman" w:cs="Times New Roman"/>
                <w:sz w:val="22"/>
              </w:rPr>
              <w:t xml:space="preserve"> y árboles forrajeros </w:t>
            </w:r>
            <w:proofErr w:type="spellStart"/>
            <w:r w:rsidRPr="002A01E9">
              <w:rPr>
                <w:rFonts w:ascii="Times New Roman" w:hAnsi="Times New Roman" w:cs="Times New Roman"/>
                <w:i/>
                <w:sz w:val="22"/>
              </w:rPr>
              <w:t>Guazuma</w:t>
            </w:r>
            <w:proofErr w:type="spellEnd"/>
            <w:r w:rsidRPr="002A01E9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2A01E9">
              <w:rPr>
                <w:rFonts w:ascii="Times New Roman" w:hAnsi="Times New Roman" w:cs="Times New Roman"/>
                <w:i/>
                <w:sz w:val="22"/>
              </w:rPr>
              <w:t>ulmifolia</w:t>
            </w:r>
            <w:proofErr w:type="spellEnd"/>
            <w:r w:rsidRPr="002A01E9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="002451EA" w:rsidRPr="002A01E9">
              <w:rPr>
                <w:rFonts w:ascii="Times New Roman" w:hAnsi="Times New Roman" w:cs="Times New Roman"/>
                <w:sz w:val="22"/>
              </w:rPr>
              <w:t>Gu</w:t>
            </w:r>
            <w:proofErr w:type="spellEnd"/>
            <w:r w:rsidRPr="002A01E9">
              <w:rPr>
                <w:rFonts w:ascii="Times New Roman" w:hAnsi="Times New Roman" w:cs="Times New Roman"/>
                <w:sz w:val="22"/>
              </w:rPr>
              <w:t>)</w:t>
            </w:r>
            <w:r w:rsidR="00E16C35" w:rsidRPr="002A01E9">
              <w:rPr>
                <w:rFonts w:ascii="Times New Roman" w:hAnsi="Times New Roman" w:cs="Times New Roman"/>
                <w:sz w:val="22"/>
              </w:rPr>
              <w:t>,</w:t>
            </w:r>
            <w:r w:rsidR="002451EA" w:rsidRPr="002A01E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E16C35" w:rsidRPr="002A01E9">
              <w:rPr>
                <w:rFonts w:ascii="Times New Roman" w:hAnsi="Times New Roman" w:cs="Times New Roman"/>
                <w:i/>
                <w:sz w:val="22"/>
              </w:rPr>
              <w:t>Cassia</w:t>
            </w:r>
            <w:proofErr w:type="spellEnd"/>
            <w:r w:rsidR="00E16C35" w:rsidRPr="002A01E9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="00E16C35" w:rsidRPr="002A01E9">
              <w:rPr>
                <w:rFonts w:ascii="Times New Roman" w:hAnsi="Times New Roman" w:cs="Times New Roman"/>
                <w:i/>
                <w:sz w:val="22"/>
              </w:rPr>
              <w:t>grandis</w:t>
            </w:r>
            <w:proofErr w:type="spellEnd"/>
            <w:r w:rsidR="00E16C35" w:rsidRPr="002A01E9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2451EA" w:rsidRPr="002A01E9">
              <w:rPr>
                <w:rFonts w:ascii="Times New Roman" w:hAnsi="Times New Roman" w:cs="Times New Roman"/>
                <w:sz w:val="22"/>
              </w:rPr>
              <w:t>Cg</w:t>
            </w:r>
            <w:r w:rsidR="00E16C35" w:rsidRPr="002A01E9">
              <w:rPr>
                <w:rFonts w:ascii="Times New Roman" w:hAnsi="Times New Roman" w:cs="Times New Roman"/>
                <w:sz w:val="22"/>
              </w:rPr>
              <w:t xml:space="preserve">) y </w:t>
            </w:r>
            <w:proofErr w:type="spellStart"/>
            <w:r w:rsidR="00E16C35" w:rsidRPr="002A01E9">
              <w:rPr>
                <w:rFonts w:ascii="Times New Roman" w:hAnsi="Times New Roman" w:cs="Times New Roman"/>
                <w:i/>
                <w:sz w:val="22"/>
              </w:rPr>
              <w:t>Albizia</w:t>
            </w:r>
            <w:proofErr w:type="spellEnd"/>
            <w:r w:rsidR="00E16C35" w:rsidRPr="002A01E9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="00E16C35" w:rsidRPr="002A01E9">
              <w:rPr>
                <w:rFonts w:ascii="Times New Roman" w:hAnsi="Times New Roman" w:cs="Times New Roman"/>
                <w:i/>
                <w:sz w:val="22"/>
              </w:rPr>
              <w:t>saman</w:t>
            </w:r>
            <w:proofErr w:type="spellEnd"/>
            <w:r w:rsidR="00E16C35" w:rsidRPr="002A01E9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2451EA" w:rsidRPr="002A01E9">
              <w:rPr>
                <w:rFonts w:ascii="Times New Roman" w:hAnsi="Times New Roman" w:cs="Times New Roman"/>
                <w:sz w:val="22"/>
              </w:rPr>
              <w:t>As</w:t>
            </w:r>
            <w:r w:rsidR="00E16C35" w:rsidRPr="002A01E9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</w:tbl>
    <w:p w14:paraId="48F4EA9C" w14:textId="450A5036" w:rsidR="00E16C35" w:rsidRDefault="00E16C35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0189EED" w14:textId="7B286E1D" w:rsidR="002445C9" w:rsidRDefault="00167ED4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Las especies se e</w:t>
      </w:r>
      <w:r w:rsidR="004A01DC" w:rsidRPr="000D40C3">
        <w:rPr>
          <w:rFonts w:ascii="Times New Roman" w:hAnsi="Times New Roman" w:cs="Times New Roman"/>
          <w:szCs w:val="24"/>
        </w:rPr>
        <w:t>stableci</w:t>
      </w:r>
      <w:r w:rsidRPr="000D40C3">
        <w:rPr>
          <w:rFonts w:ascii="Times New Roman" w:hAnsi="Times New Roman" w:cs="Times New Roman"/>
          <w:szCs w:val="24"/>
        </w:rPr>
        <w:t xml:space="preserve">eron en arreglos de </w:t>
      </w:r>
      <w:r w:rsidR="004A01DC" w:rsidRPr="000D40C3">
        <w:rPr>
          <w:rFonts w:ascii="Times New Roman" w:hAnsi="Times New Roman" w:cs="Times New Roman"/>
          <w:szCs w:val="24"/>
        </w:rPr>
        <w:t>16 m</w:t>
      </w:r>
      <w:r w:rsidRPr="000D40C3">
        <w:rPr>
          <w:rFonts w:ascii="Times New Roman" w:hAnsi="Times New Roman" w:cs="Times New Roman"/>
          <w:szCs w:val="24"/>
        </w:rPr>
        <w:t>etros (m)</w:t>
      </w:r>
      <w:r w:rsidR="004A01DC" w:rsidRPr="000D40C3">
        <w:rPr>
          <w:rFonts w:ascii="Times New Roman" w:hAnsi="Times New Roman" w:cs="Times New Roman"/>
          <w:szCs w:val="24"/>
        </w:rPr>
        <w:t xml:space="preserve"> </w:t>
      </w:r>
      <w:r w:rsidRPr="000D40C3">
        <w:rPr>
          <w:rFonts w:ascii="Times New Roman" w:hAnsi="Times New Roman" w:cs="Times New Roman"/>
          <w:szCs w:val="24"/>
        </w:rPr>
        <w:t xml:space="preserve">entre plantas por </w:t>
      </w:r>
      <w:r w:rsidR="004A01DC" w:rsidRPr="000D40C3">
        <w:rPr>
          <w:rFonts w:ascii="Times New Roman" w:hAnsi="Times New Roman" w:cs="Times New Roman"/>
          <w:szCs w:val="24"/>
        </w:rPr>
        <w:t>16 m</w:t>
      </w:r>
      <w:r w:rsidRPr="000D40C3">
        <w:rPr>
          <w:rFonts w:ascii="Times New Roman" w:hAnsi="Times New Roman" w:cs="Times New Roman"/>
          <w:szCs w:val="24"/>
        </w:rPr>
        <w:t>etros (m) entre líneas</w:t>
      </w:r>
      <w:r w:rsidR="004A01DC" w:rsidRPr="000D40C3">
        <w:rPr>
          <w:rFonts w:ascii="Times New Roman" w:hAnsi="Times New Roman" w:cs="Times New Roman"/>
          <w:szCs w:val="24"/>
        </w:rPr>
        <w:t xml:space="preserve">, intercalados sobre y entre líneas de siembra, hasta completar el área de la </w:t>
      </w:r>
      <w:r w:rsidR="002F2F76" w:rsidRPr="000D40C3">
        <w:rPr>
          <w:rFonts w:ascii="Times New Roman" w:hAnsi="Times New Roman" w:cs="Times New Roman"/>
          <w:szCs w:val="24"/>
        </w:rPr>
        <w:t>unidad experimental</w:t>
      </w:r>
      <w:r w:rsidR="004A01DC" w:rsidRPr="000D40C3">
        <w:rPr>
          <w:rFonts w:ascii="Times New Roman" w:hAnsi="Times New Roman" w:cs="Times New Roman"/>
          <w:szCs w:val="24"/>
        </w:rPr>
        <w:t xml:space="preserve"> (100 x 200 m)</w:t>
      </w:r>
      <w:r w:rsidRPr="000D40C3">
        <w:rPr>
          <w:rFonts w:ascii="Times New Roman" w:hAnsi="Times New Roman" w:cs="Times New Roman"/>
          <w:szCs w:val="24"/>
        </w:rPr>
        <w:t>.</w:t>
      </w:r>
      <w:r w:rsidR="00E132A3" w:rsidRPr="000D40C3">
        <w:rPr>
          <w:rFonts w:ascii="Times New Roman" w:hAnsi="Times New Roman" w:cs="Times New Roman"/>
          <w:szCs w:val="24"/>
        </w:rPr>
        <w:t xml:space="preserve"> E</w:t>
      </w:r>
      <w:r w:rsidR="002445C9" w:rsidRPr="000D40C3">
        <w:rPr>
          <w:rFonts w:ascii="Times New Roman" w:hAnsi="Times New Roman" w:cs="Times New Roman"/>
          <w:szCs w:val="24"/>
        </w:rPr>
        <w:t xml:space="preserve">l total del área de investigación </w:t>
      </w:r>
      <w:r w:rsidR="00E132A3" w:rsidRPr="000D40C3">
        <w:rPr>
          <w:rFonts w:ascii="Times New Roman" w:hAnsi="Times New Roman" w:cs="Times New Roman"/>
          <w:szCs w:val="24"/>
        </w:rPr>
        <w:t>fueron</w:t>
      </w:r>
      <w:r w:rsidR="002445C9" w:rsidRPr="000D40C3">
        <w:rPr>
          <w:rFonts w:ascii="Times New Roman" w:hAnsi="Times New Roman" w:cs="Times New Roman"/>
          <w:szCs w:val="24"/>
        </w:rPr>
        <w:t xml:space="preserve"> </w:t>
      </w:r>
      <w:r w:rsidR="00340958" w:rsidRPr="000D40C3">
        <w:rPr>
          <w:rFonts w:ascii="Times New Roman" w:hAnsi="Times New Roman" w:cs="Times New Roman"/>
          <w:szCs w:val="24"/>
        </w:rPr>
        <w:t xml:space="preserve">18 </w:t>
      </w:r>
      <w:r w:rsidR="002445C9" w:rsidRPr="000D40C3">
        <w:rPr>
          <w:rFonts w:ascii="Times New Roman" w:hAnsi="Times New Roman" w:cs="Times New Roman"/>
          <w:szCs w:val="24"/>
        </w:rPr>
        <w:t>ha.</w:t>
      </w:r>
    </w:p>
    <w:p w14:paraId="591548BE" w14:textId="4043F12A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987BA91" w14:textId="370D0C24" w:rsidR="006C2755" w:rsidRDefault="006C2755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A979527" w14:textId="7441A500" w:rsidR="006C2755" w:rsidRDefault="006C2755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563D4CF" w14:textId="31E7BA94" w:rsidR="006C2755" w:rsidRDefault="006C2755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1ED8E25" w14:textId="77777777" w:rsidR="006C2755" w:rsidRPr="000D40C3" w:rsidRDefault="006C2755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708CE52" w14:textId="63F42B7A" w:rsidR="00167ED4" w:rsidRDefault="003E776F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DF5092">
        <w:rPr>
          <w:rFonts w:ascii="Times New Roman" w:hAnsi="Times New Roman" w:cs="Times New Roman"/>
          <w:b/>
          <w:szCs w:val="24"/>
        </w:rPr>
        <w:t>2.3</w:t>
      </w:r>
      <w:r w:rsidR="00DF5092" w:rsidRPr="00DF5092">
        <w:rPr>
          <w:rFonts w:ascii="Times New Roman" w:hAnsi="Times New Roman" w:cs="Times New Roman"/>
          <w:b/>
          <w:szCs w:val="24"/>
        </w:rPr>
        <w:tab/>
      </w:r>
      <w:r w:rsidR="00167ED4" w:rsidRPr="00DF5092">
        <w:rPr>
          <w:rFonts w:ascii="Times New Roman" w:hAnsi="Times New Roman" w:cs="Times New Roman"/>
          <w:b/>
          <w:szCs w:val="24"/>
        </w:rPr>
        <w:t xml:space="preserve">Variables </w:t>
      </w:r>
      <w:r w:rsidR="00A30A52" w:rsidRPr="00DF5092">
        <w:rPr>
          <w:rFonts w:ascii="Times New Roman" w:hAnsi="Times New Roman" w:cs="Times New Roman"/>
          <w:b/>
          <w:szCs w:val="24"/>
        </w:rPr>
        <w:t xml:space="preserve">de </w:t>
      </w:r>
      <w:r w:rsidR="00DA092A" w:rsidRPr="00DF5092">
        <w:rPr>
          <w:rFonts w:ascii="Times New Roman" w:hAnsi="Times New Roman" w:cs="Times New Roman"/>
          <w:b/>
          <w:szCs w:val="24"/>
        </w:rPr>
        <w:t xml:space="preserve">la </w:t>
      </w:r>
      <w:r w:rsidR="00A30A52" w:rsidRPr="00DF5092">
        <w:rPr>
          <w:rFonts w:ascii="Times New Roman" w:hAnsi="Times New Roman" w:cs="Times New Roman"/>
          <w:b/>
          <w:szCs w:val="24"/>
        </w:rPr>
        <w:t>raíz</w:t>
      </w:r>
      <w:r w:rsidR="00FC44A2" w:rsidRPr="00DF5092">
        <w:rPr>
          <w:rFonts w:ascii="Times New Roman" w:hAnsi="Times New Roman" w:cs="Times New Roman"/>
          <w:b/>
          <w:szCs w:val="24"/>
        </w:rPr>
        <w:t xml:space="preserve"> fina</w:t>
      </w:r>
      <w:r w:rsidR="00A30A52" w:rsidRPr="00DF5092">
        <w:rPr>
          <w:rFonts w:ascii="Times New Roman" w:hAnsi="Times New Roman" w:cs="Times New Roman"/>
          <w:b/>
          <w:szCs w:val="24"/>
        </w:rPr>
        <w:t xml:space="preserve"> </w:t>
      </w:r>
      <w:r w:rsidR="00FC44A2" w:rsidRPr="00DF5092">
        <w:rPr>
          <w:rFonts w:ascii="Times New Roman" w:hAnsi="Times New Roman" w:cs="Times New Roman"/>
          <w:b/>
          <w:szCs w:val="24"/>
        </w:rPr>
        <w:t>(&lt; 5 mm)</w:t>
      </w:r>
    </w:p>
    <w:p w14:paraId="2934D518" w14:textId="77777777" w:rsidR="003A1C00" w:rsidRPr="00DF5092" w:rsidRDefault="003A1C00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</w:p>
    <w:p w14:paraId="36BAD2F7" w14:textId="6ADFB12A" w:rsidR="004A01DC" w:rsidRDefault="003E776F" w:rsidP="001D3E0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DF5092">
        <w:rPr>
          <w:rFonts w:ascii="Times New Roman" w:hAnsi="Times New Roman" w:cs="Times New Roman"/>
          <w:b/>
          <w:szCs w:val="24"/>
        </w:rPr>
        <w:t>2.3.</w:t>
      </w:r>
      <w:r w:rsidR="00A30A52" w:rsidRPr="00DF5092">
        <w:rPr>
          <w:rFonts w:ascii="Times New Roman" w:hAnsi="Times New Roman" w:cs="Times New Roman"/>
          <w:b/>
          <w:szCs w:val="24"/>
        </w:rPr>
        <w:t>1</w:t>
      </w:r>
      <w:r w:rsidR="00DF5092" w:rsidRPr="00DF5092">
        <w:rPr>
          <w:rFonts w:ascii="Times New Roman" w:hAnsi="Times New Roman" w:cs="Times New Roman"/>
          <w:b/>
          <w:szCs w:val="24"/>
        </w:rPr>
        <w:tab/>
      </w:r>
      <w:r w:rsidR="004A01DC" w:rsidRPr="00DF5092">
        <w:rPr>
          <w:rFonts w:ascii="Times New Roman" w:hAnsi="Times New Roman" w:cs="Times New Roman"/>
          <w:b/>
          <w:szCs w:val="24"/>
        </w:rPr>
        <w:t xml:space="preserve">Biomasa </w:t>
      </w:r>
      <w:r w:rsidR="007F218C" w:rsidRPr="00DF5092">
        <w:rPr>
          <w:rFonts w:ascii="Times New Roman" w:hAnsi="Times New Roman" w:cs="Times New Roman"/>
          <w:b/>
          <w:szCs w:val="24"/>
        </w:rPr>
        <w:t xml:space="preserve">de raíces </w:t>
      </w:r>
      <w:r w:rsidR="004A01DC" w:rsidRPr="00DF5092">
        <w:rPr>
          <w:rFonts w:ascii="Times New Roman" w:hAnsi="Times New Roman" w:cs="Times New Roman"/>
          <w:b/>
          <w:szCs w:val="24"/>
        </w:rPr>
        <w:t>(BRF) y densidad de longitud de raíces finas (D</w:t>
      </w:r>
      <w:r w:rsidR="00FC44A2" w:rsidRPr="00DF5092">
        <w:rPr>
          <w:rFonts w:ascii="Times New Roman" w:hAnsi="Times New Roman" w:cs="Times New Roman"/>
          <w:b/>
          <w:szCs w:val="24"/>
        </w:rPr>
        <w:t>LR</w:t>
      </w:r>
      <w:r w:rsidR="004A01DC" w:rsidRPr="00DF5092">
        <w:rPr>
          <w:rFonts w:ascii="Times New Roman" w:hAnsi="Times New Roman" w:cs="Times New Roman"/>
          <w:b/>
          <w:szCs w:val="24"/>
        </w:rPr>
        <w:t>)</w:t>
      </w:r>
    </w:p>
    <w:p w14:paraId="229C81FC" w14:textId="77777777" w:rsidR="003A1C00" w:rsidRPr="00DF5092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383C0E3F" w14:textId="0FF595EF" w:rsidR="004A01DC" w:rsidRDefault="00BA2143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 xml:space="preserve">Durante los meses de mayo a </w:t>
      </w:r>
      <w:r w:rsidR="00070B1A">
        <w:rPr>
          <w:rFonts w:ascii="Times New Roman" w:hAnsi="Times New Roman" w:cs="Times New Roman"/>
          <w:szCs w:val="24"/>
        </w:rPr>
        <w:t>j</w:t>
      </w:r>
      <w:r w:rsidRPr="000D40C3">
        <w:rPr>
          <w:rFonts w:ascii="Times New Roman" w:hAnsi="Times New Roman" w:cs="Times New Roman"/>
          <w:szCs w:val="24"/>
        </w:rPr>
        <w:t>unio de 2012</w:t>
      </w:r>
      <w:r w:rsidR="00070B1A">
        <w:rPr>
          <w:rFonts w:ascii="Times New Roman" w:hAnsi="Times New Roman" w:cs="Times New Roman"/>
          <w:szCs w:val="24"/>
        </w:rPr>
        <w:t xml:space="preserve"> (periodo lluvioso)</w:t>
      </w:r>
      <w:r w:rsidRPr="000D40C3">
        <w:rPr>
          <w:rFonts w:ascii="Times New Roman" w:hAnsi="Times New Roman" w:cs="Times New Roman"/>
          <w:szCs w:val="24"/>
        </w:rPr>
        <w:t>, se colectaron</w:t>
      </w:r>
      <w:r w:rsidR="0033761E">
        <w:rPr>
          <w:rFonts w:ascii="Times New Roman" w:hAnsi="Times New Roman" w:cs="Times New Roman"/>
          <w:szCs w:val="24"/>
        </w:rPr>
        <w:t>,</w:t>
      </w:r>
      <w:r w:rsidRPr="000D40C3">
        <w:rPr>
          <w:rFonts w:ascii="Times New Roman" w:hAnsi="Times New Roman" w:cs="Times New Roman"/>
          <w:szCs w:val="24"/>
        </w:rPr>
        <w:t xml:space="preserve"> aleatoria</w:t>
      </w:r>
      <w:r w:rsidR="003D2AE4" w:rsidRPr="000D40C3">
        <w:rPr>
          <w:rFonts w:ascii="Times New Roman" w:hAnsi="Times New Roman" w:cs="Times New Roman"/>
          <w:szCs w:val="24"/>
        </w:rPr>
        <w:t>mente,</w:t>
      </w:r>
      <w:r w:rsidRPr="000D40C3">
        <w:rPr>
          <w:rFonts w:ascii="Times New Roman" w:hAnsi="Times New Roman" w:cs="Times New Roman"/>
          <w:szCs w:val="24"/>
        </w:rPr>
        <w:t xml:space="preserve"> muestras de raíces finas (RF) de cada especie</w:t>
      </w:r>
      <w:r w:rsidR="000F6C12">
        <w:rPr>
          <w:rFonts w:ascii="Times New Roman" w:hAnsi="Times New Roman" w:cs="Times New Roman"/>
          <w:szCs w:val="24"/>
        </w:rPr>
        <w:t xml:space="preserve"> por </w:t>
      </w:r>
      <w:r w:rsidR="00070B1A">
        <w:rPr>
          <w:rFonts w:ascii="Times New Roman" w:hAnsi="Times New Roman" w:cs="Times New Roman"/>
          <w:szCs w:val="24"/>
        </w:rPr>
        <w:t>triplicado</w:t>
      </w:r>
      <w:r w:rsidR="000F6C12">
        <w:rPr>
          <w:rFonts w:ascii="Times New Roman" w:hAnsi="Times New Roman" w:cs="Times New Roman"/>
          <w:szCs w:val="24"/>
        </w:rPr>
        <w:t>,</w:t>
      </w:r>
      <w:r w:rsidRPr="000D40C3">
        <w:rPr>
          <w:rFonts w:ascii="Times New Roman" w:hAnsi="Times New Roman" w:cs="Times New Roman"/>
          <w:szCs w:val="24"/>
        </w:rPr>
        <w:t xml:space="preserve"> presente en los </w:t>
      </w:r>
      <w:r w:rsidR="00A5040D" w:rsidRPr="000D40C3">
        <w:rPr>
          <w:rFonts w:ascii="Times New Roman" w:hAnsi="Times New Roman" w:cs="Times New Roman"/>
          <w:szCs w:val="24"/>
        </w:rPr>
        <w:t xml:space="preserve">arreglos </w:t>
      </w:r>
      <w:r w:rsidRPr="000D40C3">
        <w:rPr>
          <w:rFonts w:ascii="Times New Roman" w:hAnsi="Times New Roman" w:cs="Times New Roman"/>
          <w:szCs w:val="24"/>
        </w:rPr>
        <w:t xml:space="preserve">silvopastoriles y pradera sin </w:t>
      </w:r>
      <w:r w:rsidR="004C51D6">
        <w:rPr>
          <w:rFonts w:ascii="Times New Roman" w:hAnsi="Times New Roman" w:cs="Times New Roman"/>
          <w:szCs w:val="24"/>
        </w:rPr>
        <w:t>á</w:t>
      </w:r>
      <w:r w:rsidRPr="004C51D6">
        <w:rPr>
          <w:rFonts w:ascii="Times New Roman" w:hAnsi="Times New Roman" w:cs="Times New Roman"/>
          <w:szCs w:val="24"/>
        </w:rPr>
        <w:t>rboles</w:t>
      </w:r>
      <w:r w:rsidRPr="000D40C3">
        <w:rPr>
          <w:rFonts w:ascii="Times New Roman" w:hAnsi="Times New Roman" w:cs="Times New Roman"/>
          <w:szCs w:val="24"/>
        </w:rPr>
        <w:t xml:space="preserve">. </w:t>
      </w:r>
      <w:r w:rsidR="00DB3F2A" w:rsidRPr="000D40C3">
        <w:rPr>
          <w:rFonts w:ascii="Times New Roman" w:hAnsi="Times New Roman" w:cs="Times New Roman"/>
          <w:szCs w:val="24"/>
        </w:rPr>
        <w:t>La</w:t>
      </w:r>
      <w:r w:rsidRPr="000D40C3">
        <w:rPr>
          <w:rFonts w:ascii="Times New Roman" w:hAnsi="Times New Roman" w:cs="Times New Roman"/>
          <w:szCs w:val="24"/>
        </w:rPr>
        <w:t>s RF de las especies</w:t>
      </w:r>
      <w:r w:rsidR="00DB3F2A" w:rsidRPr="000D40C3">
        <w:rPr>
          <w:rFonts w:ascii="Times New Roman" w:hAnsi="Times New Roman" w:cs="Times New Roman"/>
          <w:szCs w:val="24"/>
        </w:rPr>
        <w:t xml:space="preserve"> </w:t>
      </w:r>
      <w:r w:rsidRPr="000D40C3">
        <w:rPr>
          <w:rFonts w:ascii="Times New Roman" w:hAnsi="Times New Roman" w:cs="Times New Roman"/>
          <w:szCs w:val="24"/>
        </w:rPr>
        <w:t>se obtuvieron por</w:t>
      </w:r>
      <w:r w:rsidR="00310E3F" w:rsidRPr="000D40C3">
        <w:rPr>
          <w:rFonts w:ascii="Times New Roman" w:hAnsi="Times New Roman" w:cs="Times New Roman"/>
          <w:szCs w:val="24"/>
        </w:rPr>
        <w:t xml:space="preserve"> extracción mediante </w:t>
      </w:r>
      <w:r w:rsidR="004A01DC" w:rsidRPr="000D40C3">
        <w:rPr>
          <w:rFonts w:ascii="Times New Roman" w:hAnsi="Times New Roman" w:cs="Times New Roman"/>
          <w:szCs w:val="24"/>
        </w:rPr>
        <w:t>anillo metálico</w:t>
      </w:r>
      <w:r w:rsidR="00917F9E" w:rsidRPr="000D40C3">
        <w:rPr>
          <w:rFonts w:ascii="Times New Roman" w:hAnsi="Times New Roman" w:cs="Times New Roman"/>
          <w:szCs w:val="24"/>
        </w:rPr>
        <w:t xml:space="preserve"> de </w:t>
      </w:r>
      <w:r w:rsidR="004A01DC" w:rsidRPr="000D40C3">
        <w:rPr>
          <w:rFonts w:ascii="Times New Roman" w:hAnsi="Times New Roman" w:cs="Times New Roman"/>
          <w:szCs w:val="24"/>
        </w:rPr>
        <w:t xml:space="preserve">10.1 cm de alto </w:t>
      </w:r>
      <w:r w:rsidR="00310E3F" w:rsidRPr="000D40C3">
        <w:rPr>
          <w:rFonts w:ascii="Times New Roman" w:hAnsi="Times New Roman" w:cs="Times New Roman"/>
          <w:szCs w:val="24"/>
        </w:rPr>
        <w:t>por</w:t>
      </w:r>
      <w:r w:rsidR="004A01DC" w:rsidRPr="000D40C3">
        <w:rPr>
          <w:rFonts w:ascii="Times New Roman" w:hAnsi="Times New Roman" w:cs="Times New Roman"/>
          <w:szCs w:val="24"/>
        </w:rPr>
        <w:t xml:space="preserve"> 9.7 cm de diámetro interno,</w:t>
      </w:r>
      <w:r w:rsidR="00917F9E" w:rsidRPr="000D40C3">
        <w:rPr>
          <w:rFonts w:ascii="Times New Roman" w:hAnsi="Times New Roman" w:cs="Times New Roman"/>
          <w:szCs w:val="24"/>
        </w:rPr>
        <w:t xml:space="preserve"> para un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310E3F" w:rsidRPr="000D40C3">
        <w:rPr>
          <w:rFonts w:ascii="Times New Roman" w:hAnsi="Times New Roman" w:cs="Times New Roman"/>
          <w:szCs w:val="24"/>
        </w:rPr>
        <w:t>volumen de</w:t>
      </w:r>
      <w:r w:rsidR="004A01DC" w:rsidRPr="000D40C3">
        <w:rPr>
          <w:rFonts w:ascii="Times New Roman" w:hAnsi="Times New Roman" w:cs="Times New Roman"/>
          <w:szCs w:val="24"/>
        </w:rPr>
        <w:t xml:space="preserve"> </w:t>
      </w:r>
      <w:r w:rsidR="00FC44A2">
        <w:rPr>
          <w:rFonts w:ascii="Times New Roman" w:hAnsi="Times New Roman" w:cs="Times New Roman"/>
          <w:szCs w:val="24"/>
        </w:rPr>
        <w:t>746</w:t>
      </w:r>
      <w:r w:rsidR="007D6982">
        <w:rPr>
          <w:rFonts w:ascii="Times New Roman" w:hAnsi="Times New Roman" w:cs="Times New Roman"/>
          <w:szCs w:val="24"/>
        </w:rPr>
        <w:t>.</w:t>
      </w:r>
      <w:r w:rsidR="00FC44A2">
        <w:rPr>
          <w:rFonts w:ascii="Times New Roman" w:hAnsi="Times New Roman" w:cs="Times New Roman"/>
          <w:szCs w:val="24"/>
        </w:rPr>
        <w:t>37</w:t>
      </w:r>
      <w:r w:rsidR="00FC44A2" w:rsidRPr="000D40C3">
        <w:rPr>
          <w:rFonts w:ascii="Times New Roman" w:hAnsi="Times New Roman" w:cs="Times New Roman"/>
          <w:szCs w:val="24"/>
        </w:rPr>
        <w:t xml:space="preserve"> </w:t>
      </w:r>
      <w:r w:rsidR="004A01DC" w:rsidRPr="000D40C3">
        <w:rPr>
          <w:rFonts w:ascii="Times New Roman" w:hAnsi="Times New Roman" w:cs="Times New Roman"/>
          <w:szCs w:val="24"/>
        </w:rPr>
        <w:t>cm</w:t>
      </w:r>
      <w:r w:rsidR="004A01DC" w:rsidRPr="000D40C3">
        <w:rPr>
          <w:rFonts w:ascii="Times New Roman" w:hAnsi="Times New Roman" w:cs="Times New Roman"/>
          <w:szCs w:val="24"/>
          <w:vertAlign w:val="superscript"/>
        </w:rPr>
        <w:t xml:space="preserve">3 </w:t>
      </w:r>
      <w:r w:rsidR="004A01DC" w:rsidRPr="000D40C3">
        <w:rPr>
          <w:rFonts w:ascii="Times New Roman" w:hAnsi="Times New Roman" w:cs="Times New Roman"/>
          <w:szCs w:val="24"/>
        </w:rPr>
        <w:t>de suelo muestreado (</w:t>
      </w:r>
      <w:r w:rsidR="004A01DC" w:rsidRPr="00DF5092">
        <w:rPr>
          <w:rFonts w:ascii="Times New Roman" w:hAnsi="Times New Roman" w:cs="Times New Roman"/>
          <w:color w:val="0070C0"/>
          <w:szCs w:val="24"/>
        </w:rPr>
        <w:t>Jiménez y Arias, 2004</w:t>
      </w:r>
      <w:r w:rsidR="004A01DC" w:rsidRPr="000D40C3">
        <w:rPr>
          <w:rFonts w:ascii="Times New Roman" w:hAnsi="Times New Roman" w:cs="Times New Roman"/>
          <w:szCs w:val="24"/>
        </w:rPr>
        <w:t>).</w:t>
      </w:r>
      <w:r w:rsidR="00310E3F" w:rsidRPr="000D40C3">
        <w:rPr>
          <w:rFonts w:ascii="Times New Roman" w:hAnsi="Times New Roman" w:cs="Times New Roman"/>
          <w:szCs w:val="24"/>
        </w:rPr>
        <w:t xml:space="preserve"> </w:t>
      </w:r>
      <w:r w:rsidRPr="000D40C3">
        <w:rPr>
          <w:rFonts w:ascii="Times New Roman" w:hAnsi="Times New Roman" w:cs="Times New Roman"/>
          <w:szCs w:val="24"/>
        </w:rPr>
        <w:t>L</w:t>
      </w:r>
      <w:r w:rsidR="00310E3F" w:rsidRPr="000D40C3">
        <w:rPr>
          <w:rFonts w:ascii="Times New Roman" w:hAnsi="Times New Roman" w:cs="Times New Roman"/>
          <w:szCs w:val="24"/>
        </w:rPr>
        <w:t xml:space="preserve">as muestras </w:t>
      </w:r>
      <w:r w:rsidRPr="000D40C3">
        <w:rPr>
          <w:rFonts w:ascii="Times New Roman" w:hAnsi="Times New Roman" w:cs="Times New Roman"/>
          <w:szCs w:val="24"/>
        </w:rPr>
        <w:t xml:space="preserve">se conservaron </w:t>
      </w:r>
      <w:r w:rsidR="005122A4" w:rsidRPr="000D40C3">
        <w:rPr>
          <w:rFonts w:ascii="Times New Roman" w:hAnsi="Times New Roman" w:cs="Times New Roman"/>
          <w:szCs w:val="24"/>
        </w:rPr>
        <w:t>en refrigeración a 4</w:t>
      </w:r>
      <w:r w:rsidR="000150A8">
        <w:rPr>
          <w:rFonts w:ascii="Times New Roman" w:hAnsi="Times New Roman" w:cs="Times New Roman"/>
          <w:szCs w:val="24"/>
        </w:rPr>
        <w:t>-</w:t>
      </w:r>
      <w:r w:rsidR="005122A4" w:rsidRPr="000D40C3">
        <w:rPr>
          <w:rFonts w:ascii="Times New Roman" w:hAnsi="Times New Roman" w:cs="Times New Roman"/>
          <w:szCs w:val="24"/>
        </w:rPr>
        <w:t>5</w:t>
      </w:r>
      <w:r w:rsidR="00CC35FF" w:rsidRPr="000D40C3">
        <w:rPr>
          <w:rFonts w:ascii="Times New Roman" w:hAnsi="Times New Roman" w:cs="Times New Roman"/>
          <w:szCs w:val="24"/>
        </w:rPr>
        <w:t xml:space="preserve"> </w:t>
      </w:r>
      <w:r w:rsidR="005122A4" w:rsidRPr="000D40C3">
        <w:rPr>
          <w:rFonts w:ascii="Times New Roman" w:hAnsi="Times New Roman" w:cs="Times New Roman"/>
          <w:szCs w:val="24"/>
        </w:rPr>
        <w:t>°C hasta su procesamiento</w:t>
      </w:r>
      <w:r w:rsidRPr="000D40C3">
        <w:rPr>
          <w:rFonts w:ascii="Times New Roman" w:hAnsi="Times New Roman" w:cs="Times New Roman"/>
          <w:szCs w:val="24"/>
        </w:rPr>
        <w:t>, con el fin de evitar pérdidas por descomposición de las RF</w:t>
      </w:r>
      <w:r w:rsidR="005122A4" w:rsidRPr="000D40C3">
        <w:rPr>
          <w:rFonts w:ascii="Times New Roman" w:hAnsi="Times New Roman" w:cs="Times New Roman"/>
          <w:szCs w:val="24"/>
        </w:rPr>
        <w:t xml:space="preserve"> (</w:t>
      </w:r>
      <w:r w:rsidR="005122A4" w:rsidRPr="00DF5092">
        <w:rPr>
          <w:rFonts w:ascii="Times New Roman" w:hAnsi="Times New Roman" w:cs="Times New Roman"/>
          <w:color w:val="0070C0"/>
          <w:szCs w:val="24"/>
        </w:rPr>
        <w:t xml:space="preserve">Rojas </w:t>
      </w:r>
      <w:r w:rsidR="00821F84" w:rsidRPr="00DF5092">
        <w:rPr>
          <w:rFonts w:ascii="Times New Roman" w:hAnsi="Times New Roman" w:cs="Times New Roman"/>
          <w:i/>
          <w:color w:val="0070C0"/>
          <w:szCs w:val="24"/>
        </w:rPr>
        <w:t>et al</w:t>
      </w:r>
      <w:r w:rsidR="005122A4" w:rsidRPr="00DF5092">
        <w:rPr>
          <w:rFonts w:ascii="Times New Roman" w:hAnsi="Times New Roman" w:cs="Times New Roman"/>
          <w:color w:val="0070C0"/>
          <w:szCs w:val="24"/>
        </w:rPr>
        <w:t>., 2009</w:t>
      </w:r>
      <w:r w:rsidR="005122A4" w:rsidRPr="000D40C3">
        <w:rPr>
          <w:rFonts w:ascii="Times New Roman" w:hAnsi="Times New Roman" w:cs="Times New Roman"/>
          <w:szCs w:val="24"/>
        </w:rPr>
        <w:t>). Posteriormente</w:t>
      </w:r>
      <w:r w:rsidR="00917F9E" w:rsidRPr="000D40C3">
        <w:rPr>
          <w:rFonts w:ascii="Times New Roman" w:hAnsi="Times New Roman" w:cs="Times New Roman"/>
          <w:szCs w:val="24"/>
        </w:rPr>
        <w:t>,</w:t>
      </w:r>
      <w:r w:rsidR="005122A4" w:rsidRPr="000D40C3">
        <w:rPr>
          <w:rFonts w:ascii="Times New Roman" w:hAnsi="Times New Roman" w:cs="Times New Roman"/>
          <w:szCs w:val="24"/>
        </w:rPr>
        <w:t xml:space="preserve"> las muestras fueron lavadas con agua a presión, con el fin de obtener las raíces con diámetro </w:t>
      </w:r>
      <w:r w:rsidR="00CC35FF" w:rsidRPr="000D40C3">
        <w:rPr>
          <w:rFonts w:ascii="Times New Roman" w:hAnsi="Times New Roman" w:cs="Times New Roman"/>
          <w:szCs w:val="24"/>
        </w:rPr>
        <w:t xml:space="preserve">menor de </w:t>
      </w:r>
      <w:r w:rsidR="005122A4" w:rsidRPr="000D40C3">
        <w:rPr>
          <w:rFonts w:ascii="Times New Roman" w:hAnsi="Times New Roman" w:cs="Times New Roman"/>
          <w:szCs w:val="24"/>
        </w:rPr>
        <w:t>5 milímetros (mm)</w:t>
      </w:r>
      <w:r w:rsidR="00640C5C" w:rsidRPr="000D40C3">
        <w:rPr>
          <w:rFonts w:ascii="Times New Roman" w:hAnsi="Times New Roman" w:cs="Times New Roman"/>
          <w:szCs w:val="24"/>
        </w:rPr>
        <w:t xml:space="preserve">, </w:t>
      </w:r>
      <w:r w:rsidR="00636664" w:rsidRPr="000D40C3">
        <w:rPr>
          <w:rFonts w:ascii="Times New Roman" w:hAnsi="Times New Roman" w:cs="Times New Roman"/>
          <w:szCs w:val="24"/>
        </w:rPr>
        <w:t xml:space="preserve">luego de obtenidas las RF, se realizó una clasificación de acuerdo con </w:t>
      </w:r>
      <w:r w:rsidR="00E438A8" w:rsidRPr="000D40C3">
        <w:rPr>
          <w:rFonts w:ascii="Times New Roman" w:hAnsi="Times New Roman" w:cs="Times New Roman"/>
          <w:szCs w:val="24"/>
        </w:rPr>
        <w:t>su</w:t>
      </w:r>
      <w:r w:rsidR="00636664" w:rsidRPr="000D40C3">
        <w:rPr>
          <w:rFonts w:ascii="Times New Roman" w:hAnsi="Times New Roman" w:cs="Times New Roman"/>
          <w:szCs w:val="24"/>
        </w:rPr>
        <w:t xml:space="preserve"> estado</w:t>
      </w:r>
      <w:r w:rsidR="001F2CD8">
        <w:rPr>
          <w:rFonts w:ascii="Times New Roman" w:hAnsi="Times New Roman" w:cs="Times New Roman"/>
          <w:szCs w:val="24"/>
        </w:rPr>
        <w:t xml:space="preserve"> </w:t>
      </w:r>
      <w:r w:rsidR="002025EC">
        <w:rPr>
          <w:rFonts w:ascii="Times New Roman" w:hAnsi="Times New Roman" w:cs="Times New Roman"/>
          <w:szCs w:val="24"/>
        </w:rPr>
        <w:t>con proceso de necrosis</w:t>
      </w:r>
      <w:r w:rsidR="0033761E" w:rsidRPr="0033761E">
        <w:rPr>
          <w:rFonts w:ascii="Times New Roman" w:hAnsi="Times New Roman" w:cs="Times New Roman"/>
          <w:szCs w:val="24"/>
        </w:rPr>
        <w:t xml:space="preserve"> </w:t>
      </w:r>
      <w:r w:rsidR="0033761E">
        <w:rPr>
          <w:rFonts w:ascii="Times New Roman" w:hAnsi="Times New Roman" w:cs="Times New Roman"/>
          <w:szCs w:val="24"/>
        </w:rPr>
        <w:t>y sin este,</w:t>
      </w:r>
      <w:r w:rsidR="00636664" w:rsidRPr="000D40C3">
        <w:rPr>
          <w:rFonts w:ascii="Times New Roman" w:hAnsi="Times New Roman" w:cs="Times New Roman"/>
          <w:szCs w:val="24"/>
        </w:rPr>
        <w:t xml:space="preserve"> las RF mu</w:t>
      </w:r>
      <w:r w:rsidR="00E438A8" w:rsidRPr="000D40C3">
        <w:rPr>
          <w:rFonts w:ascii="Times New Roman" w:hAnsi="Times New Roman" w:cs="Times New Roman"/>
          <w:szCs w:val="24"/>
        </w:rPr>
        <w:t>e</w:t>
      </w:r>
      <w:r w:rsidR="00636664" w:rsidRPr="000D40C3">
        <w:rPr>
          <w:rFonts w:ascii="Times New Roman" w:hAnsi="Times New Roman" w:cs="Times New Roman"/>
          <w:szCs w:val="24"/>
        </w:rPr>
        <w:t>rtas</w:t>
      </w:r>
      <w:r w:rsidR="002025EC">
        <w:rPr>
          <w:rFonts w:ascii="Times New Roman" w:hAnsi="Times New Roman" w:cs="Times New Roman"/>
          <w:szCs w:val="24"/>
        </w:rPr>
        <w:t xml:space="preserve"> (con procesos de necrosis)</w:t>
      </w:r>
      <w:r w:rsidR="00636664" w:rsidRPr="000D40C3">
        <w:rPr>
          <w:rFonts w:ascii="Times New Roman" w:hAnsi="Times New Roman" w:cs="Times New Roman"/>
          <w:szCs w:val="24"/>
        </w:rPr>
        <w:t xml:space="preserve"> no fueron t</w:t>
      </w:r>
      <w:r w:rsidR="005A5357">
        <w:rPr>
          <w:rFonts w:ascii="Times New Roman" w:hAnsi="Times New Roman" w:cs="Times New Roman"/>
          <w:szCs w:val="24"/>
        </w:rPr>
        <w:t>omadas</w:t>
      </w:r>
      <w:r w:rsidR="00636664" w:rsidRPr="000D40C3">
        <w:rPr>
          <w:rFonts w:ascii="Times New Roman" w:hAnsi="Times New Roman" w:cs="Times New Roman"/>
          <w:szCs w:val="24"/>
        </w:rPr>
        <w:t xml:space="preserve"> en </w:t>
      </w:r>
      <w:r w:rsidR="00E438A8" w:rsidRPr="000D40C3">
        <w:rPr>
          <w:rFonts w:ascii="Times New Roman" w:hAnsi="Times New Roman" w:cs="Times New Roman"/>
          <w:szCs w:val="24"/>
        </w:rPr>
        <w:t xml:space="preserve">cuenta en </w:t>
      </w:r>
      <w:r w:rsidR="00636664" w:rsidRPr="000D40C3">
        <w:rPr>
          <w:rFonts w:ascii="Times New Roman" w:hAnsi="Times New Roman" w:cs="Times New Roman"/>
          <w:szCs w:val="24"/>
        </w:rPr>
        <w:t>este estudio.</w:t>
      </w:r>
    </w:p>
    <w:p w14:paraId="72E02831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2C27F16" w14:textId="30FB0E75" w:rsidR="00B31383" w:rsidRDefault="00834229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 xml:space="preserve">Luego de la extracción en laboratorio </w:t>
      </w:r>
      <w:r w:rsidR="00636664" w:rsidRPr="000D40C3">
        <w:rPr>
          <w:rFonts w:ascii="Times New Roman" w:hAnsi="Times New Roman" w:cs="Times New Roman"/>
          <w:szCs w:val="24"/>
        </w:rPr>
        <w:t xml:space="preserve">de las RF, </w:t>
      </w:r>
      <w:r w:rsidRPr="000D40C3">
        <w:rPr>
          <w:rFonts w:ascii="Times New Roman" w:hAnsi="Times New Roman" w:cs="Times New Roman"/>
          <w:szCs w:val="24"/>
        </w:rPr>
        <w:t xml:space="preserve">las muestras </w:t>
      </w:r>
      <w:r w:rsidR="00636664" w:rsidRPr="000D40C3">
        <w:rPr>
          <w:rFonts w:ascii="Times New Roman" w:hAnsi="Times New Roman" w:cs="Times New Roman"/>
          <w:szCs w:val="24"/>
        </w:rPr>
        <w:t xml:space="preserve">se </w:t>
      </w:r>
      <w:r w:rsidRPr="000D40C3">
        <w:rPr>
          <w:rFonts w:ascii="Times New Roman" w:hAnsi="Times New Roman" w:cs="Times New Roman"/>
          <w:szCs w:val="24"/>
        </w:rPr>
        <w:t>rotula</w:t>
      </w:r>
      <w:r w:rsidR="00636664" w:rsidRPr="000D40C3">
        <w:rPr>
          <w:rFonts w:ascii="Times New Roman" w:hAnsi="Times New Roman" w:cs="Times New Roman"/>
          <w:szCs w:val="24"/>
        </w:rPr>
        <w:t>ron</w:t>
      </w:r>
      <w:r w:rsidRPr="000D40C3">
        <w:rPr>
          <w:rFonts w:ascii="Times New Roman" w:hAnsi="Times New Roman" w:cs="Times New Roman"/>
          <w:szCs w:val="24"/>
        </w:rPr>
        <w:t xml:space="preserve"> y proces</w:t>
      </w:r>
      <w:r w:rsidR="00636664" w:rsidRPr="000D40C3">
        <w:rPr>
          <w:rFonts w:ascii="Times New Roman" w:hAnsi="Times New Roman" w:cs="Times New Roman"/>
          <w:szCs w:val="24"/>
        </w:rPr>
        <w:t>aron por medio de</w:t>
      </w:r>
      <w:r w:rsidRPr="000D40C3">
        <w:rPr>
          <w:rFonts w:ascii="Times New Roman" w:hAnsi="Times New Roman" w:cs="Times New Roman"/>
          <w:szCs w:val="24"/>
        </w:rPr>
        <w:t xml:space="preserve">l software </w:t>
      </w:r>
      <w:proofErr w:type="spellStart"/>
      <w:r w:rsidRPr="000D40C3">
        <w:rPr>
          <w:rFonts w:ascii="Times New Roman" w:hAnsi="Times New Roman" w:cs="Times New Roman"/>
          <w:szCs w:val="24"/>
        </w:rPr>
        <w:t>WinRHIZO</w:t>
      </w:r>
      <w:proofErr w:type="spellEnd"/>
      <w:r w:rsidRPr="000D40C3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0D40C3">
        <w:rPr>
          <w:rFonts w:ascii="Times New Roman" w:hAnsi="Times New Roman" w:cs="Times New Roman"/>
          <w:szCs w:val="24"/>
        </w:rPr>
        <w:t>PRO 3</w:t>
      </w:r>
      <w:proofErr w:type="gramEnd"/>
      <w:r w:rsidRPr="000D40C3">
        <w:rPr>
          <w:rFonts w:ascii="Times New Roman" w:hAnsi="Times New Roman" w:cs="Times New Roman"/>
          <w:szCs w:val="24"/>
        </w:rPr>
        <w:t>.9</w:t>
      </w:r>
      <w:r w:rsidR="00636664" w:rsidRPr="000D40C3">
        <w:rPr>
          <w:rFonts w:ascii="Times New Roman" w:hAnsi="Times New Roman" w:cs="Times New Roman"/>
          <w:szCs w:val="24"/>
        </w:rPr>
        <w:t>, con el fin de</w:t>
      </w:r>
      <w:r w:rsidR="00523268" w:rsidRPr="000D40C3">
        <w:rPr>
          <w:rFonts w:ascii="Times New Roman" w:hAnsi="Times New Roman" w:cs="Times New Roman"/>
          <w:szCs w:val="24"/>
        </w:rPr>
        <w:t xml:space="preserve"> obten</w:t>
      </w:r>
      <w:r w:rsidR="00636664" w:rsidRPr="000D40C3">
        <w:rPr>
          <w:rFonts w:ascii="Times New Roman" w:hAnsi="Times New Roman" w:cs="Times New Roman"/>
          <w:szCs w:val="24"/>
        </w:rPr>
        <w:t>er</w:t>
      </w:r>
      <w:r w:rsidR="00523268" w:rsidRPr="000D40C3">
        <w:rPr>
          <w:rFonts w:ascii="Times New Roman" w:hAnsi="Times New Roman" w:cs="Times New Roman"/>
          <w:szCs w:val="24"/>
        </w:rPr>
        <w:t xml:space="preserve"> el parámetro </w:t>
      </w:r>
      <w:r w:rsidR="004E777C" w:rsidRPr="000D40C3">
        <w:rPr>
          <w:rFonts w:ascii="Times New Roman" w:hAnsi="Times New Roman" w:cs="Times New Roman"/>
          <w:szCs w:val="24"/>
        </w:rPr>
        <w:t>morfológico de raíz</w:t>
      </w:r>
      <w:r w:rsidRPr="000D40C3">
        <w:rPr>
          <w:rFonts w:ascii="Times New Roman" w:hAnsi="Times New Roman" w:cs="Times New Roman"/>
          <w:szCs w:val="24"/>
        </w:rPr>
        <w:t xml:space="preserve"> DLR</w:t>
      </w:r>
      <w:r w:rsidR="00E438A8" w:rsidRPr="000D40C3">
        <w:rPr>
          <w:rFonts w:ascii="Times New Roman" w:hAnsi="Times New Roman" w:cs="Times New Roman"/>
          <w:szCs w:val="24"/>
        </w:rPr>
        <w:t>. Posteriormente</w:t>
      </w:r>
      <w:r w:rsidRPr="000D40C3">
        <w:rPr>
          <w:rFonts w:ascii="Times New Roman" w:hAnsi="Times New Roman" w:cs="Times New Roman"/>
          <w:szCs w:val="24"/>
        </w:rPr>
        <w:t xml:space="preserve">, </w:t>
      </w:r>
      <w:r w:rsidR="00777E35" w:rsidRPr="00777E35">
        <w:rPr>
          <w:rFonts w:ascii="Times New Roman" w:hAnsi="Times New Roman" w:cs="Times New Roman"/>
          <w:szCs w:val="24"/>
        </w:rPr>
        <w:t xml:space="preserve">estas muestras se secaron en estufa </w:t>
      </w:r>
      <w:r w:rsidRPr="000D40C3">
        <w:rPr>
          <w:rFonts w:ascii="Times New Roman" w:hAnsi="Times New Roman" w:cs="Times New Roman"/>
          <w:szCs w:val="24"/>
        </w:rPr>
        <w:t>a 70</w:t>
      </w:r>
      <w:r w:rsidR="00CC35FF" w:rsidRPr="000D40C3">
        <w:rPr>
          <w:rFonts w:ascii="Times New Roman" w:hAnsi="Times New Roman" w:cs="Times New Roman"/>
          <w:szCs w:val="24"/>
        </w:rPr>
        <w:t xml:space="preserve"> </w:t>
      </w:r>
      <w:r w:rsidRPr="000D40C3">
        <w:rPr>
          <w:rFonts w:ascii="Times New Roman" w:hAnsi="Times New Roman" w:cs="Times New Roman"/>
          <w:szCs w:val="24"/>
        </w:rPr>
        <w:t>°C durante un periodo de 48 horas</w:t>
      </w:r>
      <w:r w:rsidR="002025EC">
        <w:rPr>
          <w:rFonts w:ascii="Times New Roman" w:hAnsi="Times New Roman" w:cs="Times New Roman"/>
          <w:szCs w:val="24"/>
        </w:rPr>
        <w:t xml:space="preserve">, para </w:t>
      </w:r>
      <w:r w:rsidR="00777E35">
        <w:rPr>
          <w:rFonts w:ascii="Times New Roman" w:hAnsi="Times New Roman" w:cs="Times New Roman"/>
          <w:szCs w:val="24"/>
        </w:rPr>
        <w:t>determinar</w:t>
      </w:r>
      <w:r w:rsidR="002025EC">
        <w:rPr>
          <w:rFonts w:ascii="Times New Roman" w:hAnsi="Times New Roman" w:cs="Times New Roman"/>
          <w:szCs w:val="24"/>
        </w:rPr>
        <w:t xml:space="preserve"> su </w:t>
      </w:r>
      <w:r w:rsidR="00BD5272" w:rsidRPr="000D40C3">
        <w:rPr>
          <w:rFonts w:ascii="Times New Roman" w:hAnsi="Times New Roman" w:cs="Times New Roman"/>
          <w:szCs w:val="24"/>
        </w:rPr>
        <w:t>peso</w:t>
      </w:r>
      <w:r w:rsidR="004A01DC" w:rsidRPr="000D40C3">
        <w:rPr>
          <w:rFonts w:ascii="Times New Roman" w:hAnsi="Times New Roman" w:cs="Times New Roman"/>
          <w:szCs w:val="24"/>
        </w:rPr>
        <w:t xml:space="preserve"> seco (</w:t>
      </w:r>
      <w:r w:rsidRPr="000D40C3">
        <w:rPr>
          <w:rFonts w:ascii="Times New Roman" w:hAnsi="Times New Roman" w:cs="Times New Roman"/>
          <w:szCs w:val="24"/>
        </w:rPr>
        <w:t>ISO 6496, 2016</w:t>
      </w:r>
      <w:r w:rsidR="004A01DC" w:rsidRPr="000D40C3">
        <w:rPr>
          <w:rFonts w:ascii="Times New Roman" w:hAnsi="Times New Roman" w:cs="Times New Roman"/>
          <w:szCs w:val="24"/>
        </w:rPr>
        <w:t>)</w:t>
      </w:r>
      <w:r w:rsidR="00070B1A">
        <w:rPr>
          <w:rFonts w:ascii="Times New Roman" w:hAnsi="Times New Roman" w:cs="Times New Roman"/>
          <w:szCs w:val="24"/>
        </w:rPr>
        <w:t>. Con el fin de contabilizar las pérdidas de materia seca por especie se utilizó un factor de conversión de 1.5 (</w:t>
      </w:r>
      <w:r w:rsidR="00070B1A" w:rsidRPr="00DF5092">
        <w:rPr>
          <w:rFonts w:ascii="Times New Roman" w:hAnsi="Times New Roman" w:cs="Times New Roman"/>
          <w:color w:val="0070C0"/>
          <w:szCs w:val="24"/>
        </w:rPr>
        <w:t xml:space="preserve">Rojas </w:t>
      </w:r>
      <w:r w:rsidR="00070B1A" w:rsidRPr="00DF5092">
        <w:rPr>
          <w:rFonts w:ascii="Times New Roman" w:hAnsi="Times New Roman" w:cs="Times New Roman"/>
          <w:i/>
          <w:color w:val="0070C0"/>
          <w:szCs w:val="24"/>
        </w:rPr>
        <w:t>et al</w:t>
      </w:r>
      <w:r w:rsidR="00070B1A" w:rsidRPr="00DF5092">
        <w:rPr>
          <w:rFonts w:ascii="Times New Roman" w:hAnsi="Times New Roman" w:cs="Times New Roman"/>
          <w:color w:val="0070C0"/>
          <w:szCs w:val="24"/>
        </w:rPr>
        <w:t>., 2009</w:t>
      </w:r>
      <w:r w:rsidR="00070B1A">
        <w:rPr>
          <w:rFonts w:ascii="Times New Roman" w:hAnsi="Times New Roman" w:cs="Times New Roman"/>
          <w:szCs w:val="24"/>
        </w:rPr>
        <w:t>)</w:t>
      </w:r>
      <w:r w:rsidR="004A01DC" w:rsidRPr="000D40C3">
        <w:rPr>
          <w:rFonts w:ascii="Times New Roman" w:hAnsi="Times New Roman" w:cs="Times New Roman"/>
          <w:szCs w:val="24"/>
        </w:rPr>
        <w:t>.</w:t>
      </w:r>
      <w:r w:rsidR="00533209">
        <w:rPr>
          <w:rFonts w:ascii="Times New Roman" w:hAnsi="Times New Roman" w:cs="Times New Roman"/>
          <w:szCs w:val="24"/>
        </w:rPr>
        <w:t xml:space="preserve"> El cálculo de carbono acumulado </w:t>
      </w:r>
      <w:r w:rsidR="000150A8">
        <w:rPr>
          <w:rFonts w:ascii="Times New Roman" w:hAnsi="Times New Roman" w:cs="Times New Roman"/>
          <w:szCs w:val="24"/>
        </w:rPr>
        <w:t xml:space="preserve">(CB) </w:t>
      </w:r>
      <w:r w:rsidR="00533209">
        <w:rPr>
          <w:rFonts w:ascii="Times New Roman" w:hAnsi="Times New Roman" w:cs="Times New Roman"/>
          <w:szCs w:val="24"/>
        </w:rPr>
        <w:t xml:space="preserve">en la biomasa de raíces finas se estimó con la BRF multiplicado por el factor de </w:t>
      </w:r>
      <w:r w:rsidR="000150A8">
        <w:rPr>
          <w:rFonts w:ascii="Times New Roman" w:hAnsi="Times New Roman" w:cs="Times New Roman"/>
          <w:szCs w:val="24"/>
        </w:rPr>
        <w:t>conversión de</w:t>
      </w:r>
      <w:r w:rsidR="00533209">
        <w:rPr>
          <w:rFonts w:ascii="Times New Roman" w:hAnsi="Times New Roman" w:cs="Times New Roman"/>
          <w:szCs w:val="24"/>
        </w:rPr>
        <w:t xml:space="preserve"> 0.45, </w:t>
      </w:r>
      <w:r w:rsidR="0033761E">
        <w:rPr>
          <w:rFonts w:ascii="Times New Roman" w:hAnsi="Times New Roman" w:cs="Times New Roman"/>
          <w:szCs w:val="24"/>
        </w:rPr>
        <w:t xml:space="preserve">para lo cual se </w:t>
      </w:r>
      <w:r w:rsidR="00533209">
        <w:rPr>
          <w:rFonts w:ascii="Times New Roman" w:hAnsi="Times New Roman" w:cs="Times New Roman"/>
          <w:szCs w:val="24"/>
        </w:rPr>
        <w:t>estim</w:t>
      </w:r>
      <w:r w:rsidR="0033761E">
        <w:rPr>
          <w:rFonts w:ascii="Times New Roman" w:hAnsi="Times New Roman" w:cs="Times New Roman"/>
          <w:szCs w:val="24"/>
        </w:rPr>
        <w:t>ó</w:t>
      </w:r>
      <w:r w:rsidR="00533209">
        <w:rPr>
          <w:rFonts w:ascii="Times New Roman" w:hAnsi="Times New Roman" w:cs="Times New Roman"/>
          <w:szCs w:val="24"/>
        </w:rPr>
        <w:t xml:space="preserve"> que el carbono en la biomasa equivale entre el 45 al 50</w:t>
      </w:r>
      <w:r w:rsidR="00A7142E">
        <w:rPr>
          <w:rFonts w:ascii="Times New Roman" w:hAnsi="Times New Roman" w:cs="Times New Roman"/>
          <w:szCs w:val="24"/>
        </w:rPr>
        <w:t xml:space="preserve"> </w:t>
      </w:r>
      <w:r w:rsidR="00533209">
        <w:rPr>
          <w:rFonts w:ascii="Times New Roman" w:hAnsi="Times New Roman" w:cs="Times New Roman"/>
          <w:szCs w:val="24"/>
        </w:rPr>
        <w:t>% (</w:t>
      </w:r>
      <w:proofErr w:type="spellStart"/>
      <w:r w:rsidR="00B31383" w:rsidRPr="00DF5092">
        <w:rPr>
          <w:rFonts w:ascii="Times New Roman" w:hAnsi="Times New Roman" w:cs="Times New Roman"/>
          <w:color w:val="0070C0"/>
          <w:szCs w:val="24"/>
        </w:rPr>
        <w:t>Céspedes</w:t>
      </w:r>
      <w:proofErr w:type="spellEnd"/>
      <w:r w:rsidR="00B31383" w:rsidRPr="00DF5092">
        <w:rPr>
          <w:rFonts w:ascii="Times New Roman" w:hAnsi="Times New Roman" w:cs="Times New Roman"/>
          <w:color w:val="0070C0"/>
          <w:szCs w:val="24"/>
        </w:rPr>
        <w:t xml:space="preserve"> </w:t>
      </w:r>
      <w:r w:rsidR="00B31383" w:rsidRPr="00DF5092">
        <w:rPr>
          <w:rFonts w:ascii="Times New Roman" w:hAnsi="Times New Roman" w:cs="Times New Roman"/>
          <w:i/>
          <w:iCs/>
          <w:color w:val="0070C0"/>
          <w:szCs w:val="24"/>
        </w:rPr>
        <w:t>et al.,</w:t>
      </w:r>
      <w:r w:rsidR="00B31383" w:rsidRPr="00DF5092">
        <w:rPr>
          <w:rFonts w:ascii="Times New Roman" w:hAnsi="Times New Roman" w:cs="Times New Roman"/>
          <w:color w:val="0070C0"/>
          <w:szCs w:val="24"/>
        </w:rPr>
        <w:t xml:space="preserve"> 2012; </w:t>
      </w:r>
      <w:r w:rsidR="00533209" w:rsidRPr="00DF5092">
        <w:rPr>
          <w:rFonts w:ascii="Times New Roman" w:hAnsi="Times New Roman" w:cs="Times New Roman"/>
          <w:color w:val="0070C0"/>
          <w:szCs w:val="24"/>
        </w:rPr>
        <w:t>Quiceno</w:t>
      </w:r>
      <w:r w:rsidR="00CB0D98" w:rsidRPr="00DF5092">
        <w:rPr>
          <w:rFonts w:ascii="Times New Roman" w:hAnsi="Times New Roman" w:cs="Times New Roman"/>
          <w:color w:val="0070C0"/>
          <w:szCs w:val="24"/>
        </w:rPr>
        <w:t xml:space="preserve">-Urbina </w:t>
      </w:r>
      <w:r w:rsidR="00533209" w:rsidRPr="00DF5092">
        <w:rPr>
          <w:rFonts w:ascii="Times New Roman" w:hAnsi="Times New Roman" w:cs="Times New Roman"/>
          <w:i/>
          <w:iCs/>
          <w:color w:val="0070C0"/>
          <w:szCs w:val="24"/>
        </w:rPr>
        <w:t>et al</w:t>
      </w:r>
      <w:r w:rsidR="00B31383" w:rsidRPr="00DF5092">
        <w:rPr>
          <w:rFonts w:ascii="Times New Roman" w:hAnsi="Times New Roman" w:cs="Times New Roman"/>
          <w:color w:val="0070C0"/>
          <w:szCs w:val="24"/>
        </w:rPr>
        <w:t>., 2016</w:t>
      </w:r>
      <w:r w:rsidR="00B31383">
        <w:rPr>
          <w:rFonts w:ascii="Times New Roman" w:hAnsi="Times New Roman" w:cs="Times New Roman"/>
          <w:szCs w:val="24"/>
        </w:rPr>
        <w:t>)</w:t>
      </w:r>
      <w:r w:rsidR="00533209">
        <w:rPr>
          <w:rFonts w:ascii="Times New Roman" w:hAnsi="Times New Roman" w:cs="Times New Roman"/>
          <w:szCs w:val="24"/>
        </w:rPr>
        <w:t>.</w:t>
      </w:r>
    </w:p>
    <w:p w14:paraId="3969AD16" w14:textId="77777777" w:rsidR="00DF5092" w:rsidRDefault="00DF5092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EEC433D" w14:textId="1C72D2F8" w:rsidR="00A30A52" w:rsidRDefault="00A30A52" w:rsidP="001D3E0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Cs w:val="24"/>
        </w:rPr>
      </w:pPr>
      <w:r w:rsidRPr="00DF5092">
        <w:rPr>
          <w:rFonts w:ascii="Times New Roman" w:hAnsi="Times New Roman" w:cs="Times New Roman"/>
          <w:b/>
          <w:szCs w:val="24"/>
        </w:rPr>
        <w:t>2.3.2</w:t>
      </w:r>
      <w:r w:rsidR="00DF5092" w:rsidRPr="00DF5092">
        <w:rPr>
          <w:rFonts w:ascii="Times New Roman" w:hAnsi="Times New Roman" w:cs="Times New Roman"/>
          <w:b/>
          <w:szCs w:val="24"/>
        </w:rPr>
        <w:tab/>
      </w:r>
      <w:r w:rsidRPr="00DF5092">
        <w:rPr>
          <w:rFonts w:ascii="Times New Roman" w:hAnsi="Times New Roman" w:cs="Times New Roman"/>
          <w:b/>
          <w:szCs w:val="24"/>
        </w:rPr>
        <w:t>Toma de muestra</w:t>
      </w:r>
      <w:r w:rsidR="00B31383" w:rsidRPr="00DF5092">
        <w:rPr>
          <w:rFonts w:ascii="Times New Roman" w:hAnsi="Times New Roman" w:cs="Times New Roman"/>
          <w:b/>
          <w:szCs w:val="24"/>
        </w:rPr>
        <w:t xml:space="preserve"> en campo</w:t>
      </w:r>
    </w:p>
    <w:p w14:paraId="7C142E9C" w14:textId="77777777" w:rsidR="003A1C00" w:rsidRPr="00DF5092" w:rsidRDefault="003A1C00" w:rsidP="001D3E0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Cs w:val="24"/>
        </w:rPr>
      </w:pPr>
    </w:p>
    <w:p w14:paraId="165FA211" w14:textId="5FFD7791" w:rsidR="00A30A52" w:rsidRDefault="00777E35" w:rsidP="001D3E08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Se tomaron muestras de </w:t>
      </w:r>
      <w:r w:rsidR="0032025F">
        <w:rPr>
          <w:rFonts w:ascii="Times New Roman" w:hAnsi="Times New Roman" w:cs="Times New Roman"/>
          <w:szCs w:val="24"/>
        </w:rPr>
        <w:t>suelo-raíz</w:t>
      </w:r>
      <w:r>
        <w:rPr>
          <w:rFonts w:ascii="Times New Roman" w:hAnsi="Times New Roman" w:cs="Times New Roman"/>
          <w:szCs w:val="24"/>
        </w:rPr>
        <w:t xml:space="preserve"> por triplicado en cada especie </w:t>
      </w:r>
      <w:r w:rsidRPr="00561783">
        <w:rPr>
          <w:rFonts w:ascii="Times New Roman" w:hAnsi="Times New Roman" w:cs="Times New Roman"/>
          <w:bCs/>
          <w:szCs w:val="24"/>
        </w:rPr>
        <w:t xml:space="preserve">a las profundidades </w:t>
      </w:r>
      <w:r w:rsidRPr="00561783">
        <w:rPr>
          <w:rFonts w:ascii="Times New Roman" w:hAnsi="Times New Roman" w:cs="Times New Roman"/>
          <w:szCs w:val="24"/>
        </w:rPr>
        <w:t>0 a 10 cm, 10 a 20 cm y 20 a 30 cm,</w:t>
      </w:r>
      <w:r w:rsidRPr="00561783">
        <w:rPr>
          <w:rFonts w:ascii="Times New Roman" w:hAnsi="Times New Roman" w:cs="Times New Roman"/>
          <w:bCs/>
          <w:szCs w:val="24"/>
        </w:rPr>
        <w:t xml:space="preserve"> en puntos de observación ubicados entre 30 y 40 cm del eje central de cada planta muestreada de Ll, </w:t>
      </w:r>
      <w:proofErr w:type="spellStart"/>
      <w:r w:rsidRPr="00561783">
        <w:rPr>
          <w:rFonts w:ascii="Times New Roman" w:hAnsi="Times New Roman" w:cs="Times New Roman"/>
          <w:bCs/>
          <w:szCs w:val="24"/>
        </w:rPr>
        <w:t>Cc</w:t>
      </w:r>
      <w:proofErr w:type="spellEnd"/>
      <w:r w:rsidRPr="00561783">
        <w:rPr>
          <w:rFonts w:ascii="Times New Roman" w:hAnsi="Times New Roman" w:cs="Times New Roman"/>
          <w:bCs/>
          <w:szCs w:val="24"/>
        </w:rPr>
        <w:t xml:space="preserve"> y Pm, y entre 70 y 80 cm para el caso de las especies </w:t>
      </w:r>
      <w:proofErr w:type="spellStart"/>
      <w:r w:rsidRPr="00561783">
        <w:rPr>
          <w:rFonts w:ascii="Times New Roman" w:hAnsi="Times New Roman" w:cs="Times New Roman"/>
          <w:bCs/>
          <w:szCs w:val="24"/>
        </w:rPr>
        <w:t>Gu</w:t>
      </w:r>
      <w:proofErr w:type="spellEnd"/>
      <w:r w:rsidRPr="00561783">
        <w:rPr>
          <w:rFonts w:ascii="Times New Roman" w:hAnsi="Times New Roman" w:cs="Times New Roman"/>
          <w:bCs/>
          <w:szCs w:val="24"/>
        </w:rPr>
        <w:t>, As y Cg.</w:t>
      </w:r>
    </w:p>
    <w:p w14:paraId="19E0DFA1" w14:textId="77777777" w:rsidR="00DF5092" w:rsidRPr="00DF5092" w:rsidRDefault="00DF5092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ABE1534" w14:textId="2D4D118E" w:rsidR="007F475E" w:rsidRDefault="00A30A52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DF5092">
        <w:rPr>
          <w:rFonts w:ascii="Times New Roman" w:hAnsi="Times New Roman" w:cs="Times New Roman"/>
          <w:b/>
          <w:szCs w:val="24"/>
        </w:rPr>
        <w:t>2.4</w:t>
      </w:r>
      <w:r w:rsidR="00DF5092" w:rsidRPr="00DF5092">
        <w:rPr>
          <w:rFonts w:ascii="Times New Roman" w:hAnsi="Times New Roman" w:cs="Times New Roman"/>
          <w:b/>
          <w:szCs w:val="24"/>
        </w:rPr>
        <w:tab/>
      </w:r>
      <w:r w:rsidR="007F475E" w:rsidRPr="00DF5092">
        <w:rPr>
          <w:rFonts w:ascii="Times New Roman" w:hAnsi="Times New Roman" w:cs="Times New Roman"/>
          <w:b/>
          <w:szCs w:val="24"/>
        </w:rPr>
        <w:t xml:space="preserve">Variables fisicoquímicas </w:t>
      </w:r>
      <w:r w:rsidR="00777E35" w:rsidRPr="00DF5092">
        <w:rPr>
          <w:rFonts w:ascii="Times New Roman" w:hAnsi="Times New Roman" w:cs="Times New Roman"/>
          <w:b/>
          <w:szCs w:val="24"/>
        </w:rPr>
        <w:t>del suelo</w:t>
      </w:r>
    </w:p>
    <w:p w14:paraId="00A74A3C" w14:textId="77777777" w:rsidR="003A1C00" w:rsidRPr="00DF5092" w:rsidRDefault="003A1C00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</w:p>
    <w:p w14:paraId="4357F344" w14:textId="2A6664DD" w:rsidR="00777E35" w:rsidRDefault="007F475E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 xml:space="preserve">Se tomaron </w:t>
      </w:r>
      <w:r w:rsidR="00777E35">
        <w:rPr>
          <w:rFonts w:ascii="Times New Roman" w:hAnsi="Times New Roman" w:cs="Times New Roman"/>
          <w:szCs w:val="24"/>
        </w:rPr>
        <w:t>cinco</w:t>
      </w:r>
      <w:r w:rsidRPr="000D40C3">
        <w:rPr>
          <w:rFonts w:ascii="Times New Roman" w:hAnsi="Times New Roman" w:cs="Times New Roman"/>
          <w:szCs w:val="24"/>
        </w:rPr>
        <w:t xml:space="preserve"> puntos </w:t>
      </w:r>
      <w:r w:rsidR="00777E35">
        <w:rPr>
          <w:rFonts w:ascii="Times New Roman" w:hAnsi="Times New Roman" w:cs="Times New Roman"/>
          <w:szCs w:val="24"/>
        </w:rPr>
        <w:t>de observación</w:t>
      </w:r>
      <w:r w:rsidR="00777E35" w:rsidRPr="000D40C3">
        <w:rPr>
          <w:rFonts w:ascii="Times New Roman" w:hAnsi="Times New Roman" w:cs="Times New Roman"/>
          <w:szCs w:val="24"/>
        </w:rPr>
        <w:t xml:space="preserve"> en la zona central de cada unidad experimental</w:t>
      </w:r>
      <w:r w:rsidR="00777E35">
        <w:rPr>
          <w:rFonts w:ascii="Times New Roman" w:hAnsi="Times New Roman" w:cs="Times New Roman"/>
          <w:szCs w:val="24"/>
        </w:rPr>
        <w:t xml:space="preserve">, donde se </w:t>
      </w:r>
      <w:r w:rsidR="00DF3D35">
        <w:rPr>
          <w:rFonts w:ascii="Times New Roman" w:hAnsi="Times New Roman" w:cs="Times New Roman"/>
          <w:szCs w:val="24"/>
        </w:rPr>
        <w:t>recogie</w:t>
      </w:r>
      <w:r w:rsidR="00777E35">
        <w:rPr>
          <w:rFonts w:ascii="Times New Roman" w:hAnsi="Times New Roman" w:cs="Times New Roman"/>
          <w:szCs w:val="24"/>
        </w:rPr>
        <w:t>ron muestras de suelo a las</w:t>
      </w:r>
      <w:r w:rsidR="00777E35" w:rsidRPr="000D40C3">
        <w:rPr>
          <w:rFonts w:ascii="Times New Roman" w:hAnsi="Times New Roman" w:cs="Times New Roman"/>
          <w:szCs w:val="24"/>
        </w:rPr>
        <w:t xml:space="preserve"> profundidades 0-10 cm y 10 – 20 cm. La densidad aparente del suelo (Da) se </w:t>
      </w:r>
      <w:r w:rsidR="00777E35">
        <w:rPr>
          <w:rFonts w:ascii="Times New Roman" w:hAnsi="Times New Roman" w:cs="Times New Roman"/>
          <w:szCs w:val="24"/>
        </w:rPr>
        <w:t>determinó por</w:t>
      </w:r>
      <w:r w:rsidR="00777E35" w:rsidRPr="000D40C3">
        <w:rPr>
          <w:rFonts w:ascii="Times New Roman" w:hAnsi="Times New Roman" w:cs="Times New Roman"/>
          <w:szCs w:val="24"/>
        </w:rPr>
        <w:t xml:space="preserve"> el método del cilindro de volumen conocido (</w:t>
      </w:r>
      <w:proofErr w:type="spellStart"/>
      <w:r w:rsidR="00777E35" w:rsidRPr="00BB50C3">
        <w:rPr>
          <w:rFonts w:ascii="Times New Roman" w:hAnsi="Times New Roman" w:cs="Times New Roman"/>
          <w:i/>
          <w:iCs/>
          <w:szCs w:val="24"/>
        </w:rPr>
        <w:t>soil</w:t>
      </w:r>
      <w:proofErr w:type="spellEnd"/>
      <w:r w:rsidR="00777E35" w:rsidRPr="00BB50C3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777E35" w:rsidRPr="00BB50C3">
        <w:rPr>
          <w:rFonts w:ascii="Times New Roman" w:hAnsi="Times New Roman" w:cs="Times New Roman"/>
          <w:i/>
          <w:iCs/>
          <w:szCs w:val="24"/>
        </w:rPr>
        <w:t>core</w:t>
      </w:r>
      <w:proofErr w:type="spellEnd"/>
      <w:r w:rsidR="00777E35" w:rsidRPr="000D40C3">
        <w:rPr>
          <w:rFonts w:ascii="Times New Roman" w:hAnsi="Times New Roman" w:cs="Times New Roman"/>
          <w:szCs w:val="24"/>
        </w:rPr>
        <w:t>), densidad real (</w:t>
      </w:r>
      <w:proofErr w:type="spellStart"/>
      <w:r w:rsidR="00777E35" w:rsidRPr="000D40C3">
        <w:rPr>
          <w:rFonts w:ascii="Times New Roman" w:hAnsi="Times New Roman" w:cs="Times New Roman"/>
          <w:szCs w:val="24"/>
        </w:rPr>
        <w:t>Dr</w:t>
      </w:r>
      <w:proofErr w:type="spellEnd"/>
      <w:r w:rsidR="00777E35" w:rsidRPr="000D40C3">
        <w:rPr>
          <w:rFonts w:ascii="Times New Roman" w:hAnsi="Times New Roman" w:cs="Times New Roman"/>
          <w:szCs w:val="24"/>
        </w:rPr>
        <w:t>) por el método del picnómetro,</w:t>
      </w:r>
      <w:r w:rsidR="00777E35">
        <w:rPr>
          <w:rFonts w:ascii="Times New Roman" w:hAnsi="Times New Roman" w:cs="Times New Roman"/>
          <w:szCs w:val="24"/>
        </w:rPr>
        <w:t xml:space="preserve"> y p</w:t>
      </w:r>
      <w:r w:rsidR="00777E35" w:rsidRPr="000D40C3">
        <w:rPr>
          <w:rFonts w:ascii="Times New Roman" w:hAnsi="Times New Roman" w:cs="Times New Roman"/>
          <w:szCs w:val="24"/>
        </w:rPr>
        <w:t xml:space="preserve">orosidad total del suelo por la relación entre Da y </w:t>
      </w:r>
      <w:proofErr w:type="spellStart"/>
      <w:r w:rsidR="00777E35" w:rsidRPr="000D40C3">
        <w:rPr>
          <w:rFonts w:ascii="Times New Roman" w:hAnsi="Times New Roman" w:cs="Times New Roman"/>
          <w:szCs w:val="24"/>
        </w:rPr>
        <w:t>Dr</w:t>
      </w:r>
      <w:proofErr w:type="spellEnd"/>
      <w:r w:rsidR="00777E35" w:rsidRPr="000D40C3">
        <w:rPr>
          <w:rFonts w:ascii="Times New Roman" w:hAnsi="Times New Roman" w:cs="Times New Roman"/>
          <w:szCs w:val="24"/>
        </w:rPr>
        <w:t xml:space="preserve"> (IGAC, 2006). </w:t>
      </w:r>
      <w:r w:rsidR="00777E35">
        <w:rPr>
          <w:rFonts w:ascii="Times New Roman" w:hAnsi="Times New Roman" w:cs="Times New Roman"/>
          <w:szCs w:val="24"/>
        </w:rPr>
        <w:t>L</w:t>
      </w:r>
      <w:r w:rsidR="00777E35" w:rsidRPr="000D40C3">
        <w:rPr>
          <w:rFonts w:ascii="Times New Roman" w:hAnsi="Times New Roman" w:cs="Times New Roman"/>
          <w:szCs w:val="24"/>
        </w:rPr>
        <w:t xml:space="preserve">os parámetros químicos de suelo se tomaron </w:t>
      </w:r>
      <w:r w:rsidR="00777E35">
        <w:rPr>
          <w:rFonts w:ascii="Times New Roman" w:hAnsi="Times New Roman" w:cs="Times New Roman"/>
          <w:szCs w:val="24"/>
        </w:rPr>
        <w:t xml:space="preserve">alrededor de cada punto </w:t>
      </w:r>
      <w:r w:rsidR="00777E35" w:rsidRPr="000D40C3">
        <w:rPr>
          <w:rFonts w:ascii="Times New Roman" w:hAnsi="Times New Roman" w:cs="Times New Roman"/>
          <w:szCs w:val="24"/>
        </w:rPr>
        <w:t xml:space="preserve">por quintuplicado, a 20 cm de profundidad. </w:t>
      </w:r>
      <w:r w:rsidR="00777E35">
        <w:rPr>
          <w:rFonts w:ascii="Times New Roman" w:hAnsi="Times New Roman" w:cs="Times New Roman"/>
          <w:szCs w:val="24"/>
        </w:rPr>
        <w:t>Posteriormente, estas</w:t>
      </w:r>
      <w:r w:rsidR="00777E35" w:rsidRPr="003F7D63">
        <w:rPr>
          <w:rFonts w:ascii="Times New Roman" w:hAnsi="Times New Roman" w:cs="Times New Roman"/>
          <w:szCs w:val="24"/>
        </w:rPr>
        <w:t xml:space="preserve"> muestras</w:t>
      </w:r>
      <w:r w:rsidR="00777E35">
        <w:rPr>
          <w:rFonts w:ascii="Times New Roman" w:hAnsi="Times New Roman" w:cs="Times New Roman"/>
          <w:szCs w:val="24"/>
        </w:rPr>
        <w:t xml:space="preserve"> se homogenizaron por punto para su análisis en el</w:t>
      </w:r>
      <w:r w:rsidR="00777E35" w:rsidRPr="000D40C3">
        <w:rPr>
          <w:rFonts w:ascii="Times New Roman" w:hAnsi="Times New Roman" w:cs="Times New Roman"/>
          <w:szCs w:val="24"/>
        </w:rPr>
        <w:t xml:space="preserve"> laboratorio de suelos y agua de AGROSAVIA</w:t>
      </w:r>
      <w:r w:rsidR="00777E35">
        <w:rPr>
          <w:rFonts w:ascii="Times New Roman" w:hAnsi="Times New Roman" w:cs="Times New Roman"/>
          <w:szCs w:val="24"/>
        </w:rPr>
        <w:t xml:space="preserve"> y </w:t>
      </w:r>
      <w:r w:rsidR="00777E35" w:rsidRPr="000D40C3">
        <w:rPr>
          <w:rFonts w:ascii="Times New Roman" w:hAnsi="Times New Roman" w:cs="Times New Roman"/>
          <w:szCs w:val="24"/>
        </w:rPr>
        <w:t xml:space="preserve"> determina</w:t>
      </w:r>
      <w:r w:rsidR="00777E35">
        <w:rPr>
          <w:rFonts w:ascii="Times New Roman" w:hAnsi="Times New Roman" w:cs="Times New Roman"/>
          <w:szCs w:val="24"/>
        </w:rPr>
        <w:t>r</w:t>
      </w:r>
      <w:r w:rsidR="00777E35" w:rsidRPr="000D40C3">
        <w:rPr>
          <w:rFonts w:ascii="Times New Roman" w:hAnsi="Times New Roman" w:cs="Times New Roman"/>
          <w:szCs w:val="24"/>
        </w:rPr>
        <w:t xml:space="preserve"> pH (potenciométrico,  relación 1:1 P/V); MO (%) por el método de oxidación de </w:t>
      </w:r>
      <w:proofErr w:type="spellStart"/>
      <w:r w:rsidR="00777E35" w:rsidRPr="000D40C3">
        <w:rPr>
          <w:rFonts w:ascii="Times New Roman" w:hAnsi="Times New Roman" w:cs="Times New Roman"/>
          <w:szCs w:val="24"/>
        </w:rPr>
        <w:t>Walkley</w:t>
      </w:r>
      <w:proofErr w:type="spellEnd"/>
      <w:r w:rsidR="00777E35" w:rsidRPr="000D40C3">
        <w:rPr>
          <w:rFonts w:ascii="Times New Roman" w:hAnsi="Times New Roman" w:cs="Times New Roman"/>
          <w:szCs w:val="24"/>
        </w:rPr>
        <w:t xml:space="preserve">–Black; fósforo – P (Bray II modificado); Azufre – S extracción con fosfato de calcio monobásico; bases intercambiables (K, Ca, Mg, </w:t>
      </w:r>
      <w:proofErr w:type="spellStart"/>
      <w:r w:rsidR="00777E35" w:rsidRPr="000D40C3">
        <w:rPr>
          <w:rFonts w:ascii="Times New Roman" w:hAnsi="Times New Roman" w:cs="Times New Roman"/>
          <w:szCs w:val="24"/>
        </w:rPr>
        <w:t>Na</w:t>
      </w:r>
      <w:proofErr w:type="spellEnd"/>
      <w:r w:rsidR="00777E35" w:rsidRPr="000D40C3">
        <w:rPr>
          <w:rFonts w:ascii="Times New Roman" w:hAnsi="Times New Roman" w:cs="Times New Roman"/>
          <w:szCs w:val="24"/>
        </w:rPr>
        <w:t xml:space="preserve">) por acetato de amonio 1M a pH 7; </w:t>
      </w:r>
      <w:r w:rsidR="00777E35">
        <w:rPr>
          <w:rFonts w:ascii="Times New Roman" w:hAnsi="Times New Roman" w:cs="Times New Roman"/>
          <w:szCs w:val="24"/>
        </w:rPr>
        <w:t>c</w:t>
      </w:r>
      <w:r w:rsidR="00777E35" w:rsidRPr="000D40C3">
        <w:rPr>
          <w:rFonts w:ascii="Times New Roman" w:hAnsi="Times New Roman" w:cs="Times New Roman"/>
          <w:szCs w:val="24"/>
        </w:rPr>
        <w:t>apacidad de intercambio catiónico (CIC).</w:t>
      </w:r>
    </w:p>
    <w:p w14:paraId="63036F94" w14:textId="3172D4C5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D594D4E" w14:textId="05F7649C" w:rsidR="006C2755" w:rsidRDefault="006C2755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AF520D3" w14:textId="77777777" w:rsidR="006C2755" w:rsidRPr="000D40C3" w:rsidRDefault="006C2755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842E00B" w14:textId="65808147" w:rsidR="00E90506" w:rsidRPr="003976CF" w:rsidRDefault="00E90506" w:rsidP="001D3E08">
      <w:pPr>
        <w:pStyle w:val="Prrafodelist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976CF">
        <w:rPr>
          <w:rFonts w:ascii="Times New Roman" w:hAnsi="Times New Roman" w:cs="Times New Roman"/>
          <w:b/>
          <w:szCs w:val="24"/>
        </w:rPr>
        <w:t xml:space="preserve">Análisis </w:t>
      </w:r>
      <w:r w:rsidR="006A5280" w:rsidRPr="003976CF">
        <w:rPr>
          <w:rFonts w:ascii="Times New Roman" w:hAnsi="Times New Roman" w:cs="Times New Roman"/>
          <w:b/>
          <w:szCs w:val="24"/>
        </w:rPr>
        <w:t>e</w:t>
      </w:r>
      <w:r w:rsidRPr="003976CF">
        <w:rPr>
          <w:rFonts w:ascii="Times New Roman" w:hAnsi="Times New Roman" w:cs="Times New Roman"/>
          <w:b/>
          <w:szCs w:val="24"/>
        </w:rPr>
        <w:t xml:space="preserve">stadístico </w:t>
      </w:r>
    </w:p>
    <w:p w14:paraId="5646643E" w14:textId="77777777" w:rsidR="00DF5092" w:rsidRPr="002D4A9F" w:rsidRDefault="00DF5092" w:rsidP="001D3E08">
      <w:pPr>
        <w:pStyle w:val="Prrafodelista"/>
        <w:spacing w:after="0" w:line="240" w:lineRule="auto"/>
        <w:ind w:left="420"/>
        <w:jc w:val="both"/>
        <w:rPr>
          <w:rFonts w:ascii="Times New Roman" w:hAnsi="Times New Roman" w:cs="Times New Roman"/>
          <w:b/>
          <w:szCs w:val="24"/>
        </w:rPr>
      </w:pPr>
    </w:p>
    <w:p w14:paraId="6899E2AE" w14:textId="35383B44" w:rsidR="00E90506" w:rsidRDefault="00F96955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Se usó</w:t>
      </w:r>
      <w:r w:rsidR="00E90506" w:rsidRPr="000D40C3">
        <w:rPr>
          <w:rFonts w:ascii="Times New Roman" w:hAnsi="Times New Roman" w:cs="Times New Roman"/>
          <w:szCs w:val="24"/>
        </w:rPr>
        <w:t xml:space="preserve"> un diseño de bloques completos al azar</w:t>
      </w:r>
      <w:r w:rsidR="009C6629" w:rsidRPr="000D40C3">
        <w:rPr>
          <w:rFonts w:ascii="Times New Roman" w:hAnsi="Times New Roman" w:cs="Times New Roman"/>
          <w:szCs w:val="24"/>
        </w:rPr>
        <w:t xml:space="preserve">, con </w:t>
      </w:r>
      <w:r w:rsidR="00E125D3" w:rsidRPr="000D40C3">
        <w:rPr>
          <w:rFonts w:ascii="Times New Roman" w:hAnsi="Times New Roman" w:cs="Times New Roman"/>
          <w:szCs w:val="24"/>
        </w:rPr>
        <w:t>3</w:t>
      </w:r>
      <w:r w:rsidR="009C6629" w:rsidRPr="000D40C3">
        <w:rPr>
          <w:rFonts w:ascii="Times New Roman" w:hAnsi="Times New Roman" w:cs="Times New Roman"/>
          <w:szCs w:val="24"/>
        </w:rPr>
        <w:t xml:space="preserve"> </w:t>
      </w:r>
      <w:r w:rsidR="00D57FE4" w:rsidRPr="000D40C3">
        <w:rPr>
          <w:rFonts w:ascii="Times New Roman" w:hAnsi="Times New Roman" w:cs="Times New Roman"/>
          <w:szCs w:val="24"/>
        </w:rPr>
        <w:t xml:space="preserve">arreglos </w:t>
      </w:r>
      <w:r w:rsidR="009C6629" w:rsidRPr="000D40C3">
        <w:rPr>
          <w:rFonts w:ascii="Times New Roman" w:hAnsi="Times New Roman" w:cs="Times New Roman"/>
          <w:szCs w:val="24"/>
        </w:rPr>
        <w:t>y tres repeticiones</w:t>
      </w:r>
      <w:r w:rsidR="00E90506" w:rsidRPr="000D40C3">
        <w:rPr>
          <w:rFonts w:ascii="Times New Roman" w:hAnsi="Times New Roman" w:cs="Times New Roman"/>
          <w:szCs w:val="24"/>
        </w:rPr>
        <w:t>. El factor de bloqueo correspondió a</w:t>
      </w:r>
      <w:r w:rsidR="009C6629" w:rsidRPr="000D40C3">
        <w:rPr>
          <w:rFonts w:ascii="Times New Roman" w:hAnsi="Times New Roman" w:cs="Times New Roman"/>
          <w:szCs w:val="24"/>
        </w:rPr>
        <w:t>l</w:t>
      </w:r>
      <w:r w:rsidR="00E90506" w:rsidRPr="000D40C3">
        <w:rPr>
          <w:rFonts w:ascii="Times New Roman" w:hAnsi="Times New Roman" w:cs="Times New Roman"/>
          <w:szCs w:val="24"/>
        </w:rPr>
        <w:t xml:space="preserve"> </w:t>
      </w:r>
      <w:r w:rsidR="00DE5393" w:rsidRPr="000D40C3">
        <w:rPr>
          <w:rFonts w:ascii="Times New Roman" w:hAnsi="Times New Roman" w:cs="Times New Roman"/>
          <w:szCs w:val="24"/>
        </w:rPr>
        <w:t>drenaje (</w:t>
      </w:r>
      <w:r w:rsidR="00E90506" w:rsidRPr="000D40C3">
        <w:rPr>
          <w:rFonts w:ascii="Times New Roman" w:hAnsi="Times New Roman" w:cs="Times New Roman"/>
          <w:szCs w:val="24"/>
        </w:rPr>
        <w:t>rápido, moderado y lento</w:t>
      </w:r>
      <w:r w:rsidR="00DE5393" w:rsidRPr="000D40C3">
        <w:rPr>
          <w:rFonts w:ascii="Times New Roman" w:hAnsi="Times New Roman" w:cs="Times New Roman"/>
          <w:szCs w:val="24"/>
        </w:rPr>
        <w:t>)</w:t>
      </w:r>
      <w:r w:rsidR="00E90506" w:rsidRPr="000D40C3">
        <w:rPr>
          <w:rFonts w:ascii="Times New Roman" w:hAnsi="Times New Roman" w:cs="Times New Roman"/>
          <w:szCs w:val="24"/>
        </w:rPr>
        <w:t>;</w:t>
      </w:r>
      <w:r w:rsidR="002445C9" w:rsidRPr="000D40C3">
        <w:rPr>
          <w:rFonts w:ascii="Times New Roman" w:hAnsi="Times New Roman" w:cs="Times New Roman"/>
          <w:szCs w:val="24"/>
        </w:rPr>
        <w:t xml:space="preserve"> para el análisis de la</w:t>
      </w:r>
      <w:r w:rsidR="00590A6B" w:rsidRPr="000D40C3">
        <w:rPr>
          <w:rFonts w:ascii="Times New Roman" w:hAnsi="Times New Roman" w:cs="Times New Roman"/>
          <w:szCs w:val="24"/>
        </w:rPr>
        <w:t>s variables morfológicas de raíces (</w:t>
      </w:r>
      <w:r w:rsidR="002445C9" w:rsidRPr="000D40C3">
        <w:rPr>
          <w:rFonts w:ascii="Times New Roman" w:hAnsi="Times New Roman" w:cs="Times New Roman"/>
          <w:szCs w:val="24"/>
        </w:rPr>
        <w:t>BRF y DLR</w:t>
      </w:r>
      <w:r w:rsidR="00590A6B" w:rsidRPr="000D40C3">
        <w:rPr>
          <w:rFonts w:ascii="Times New Roman" w:hAnsi="Times New Roman" w:cs="Times New Roman"/>
          <w:szCs w:val="24"/>
        </w:rPr>
        <w:t>)</w:t>
      </w:r>
      <w:r w:rsidR="002445C9" w:rsidRPr="000D40C3">
        <w:rPr>
          <w:rFonts w:ascii="Times New Roman" w:hAnsi="Times New Roman" w:cs="Times New Roman"/>
          <w:szCs w:val="24"/>
        </w:rPr>
        <w:t xml:space="preserve"> </w:t>
      </w:r>
      <w:r w:rsidR="00590A6B" w:rsidRPr="000D40C3">
        <w:rPr>
          <w:rFonts w:ascii="Times New Roman" w:hAnsi="Times New Roman" w:cs="Times New Roman"/>
          <w:szCs w:val="24"/>
        </w:rPr>
        <w:t xml:space="preserve">y variables fisicoquímicas (Da, Pt y fertilidad completa) de suelo se </w:t>
      </w:r>
      <w:r w:rsidR="002445C9" w:rsidRPr="000D40C3">
        <w:rPr>
          <w:rFonts w:ascii="Times New Roman" w:hAnsi="Times New Roman" w:cs="Times New Roman"/>
          <w:szCs w:val="24"/>
        </w:rPr>
        <w:t xml:space="preserve">analizaron mediante una ANOVA de efectos </w:t>
      </w:r>
      <w:r w:rsidR="00630A5C" w:rsidRPr="000D40C3">
        <w:rPr>
          <w:rFonts w:ascii="Times New Roman" w:hAnsi="Times New Roman" w:cs="Times New Roman"/>
          <w:szCs w:val="24"/>
        </w:rPr>
        <w:t>principales</w:t>
      </w:r>
      <w:r w:rsidR="00590A6B" w:rsidRPr="000D40C3">
        <w:rPr>
          <w:rFonts w:ascii="Times New Roman" w:hAnsi="Times New Roman" w:cs="Times New Roman"/>
          <w:szCs w:val="24"/>
        </w:rPr>
        <w:t xml:space="preserve"> y </w:t>
      </w:r>
      <w:r w:rsidR="00340958" w:rsidRPr="000D40C3">
        <w:rPr>
          <w:rFonts w:ascii="Times New Roman" w:hAnsi="Times New Roman" w:cs="Times New Roman"/>
          <w:szCs w:val="24"/>
        </w:rPr>
        <w:t xml:space="preserve">efectos combinados </w:t>
      </w:r>
      <w:r w:rsidR="00E125D3" w:rsidRPr="000D40C3">
        <w:rPr>
          <w:rFonts w:ascii="Times New Roman" w:hAnsi="Times New Roman" w:cs="Times New Roman"/>
          <w:szCs w:val="24"/>
        </w:rPr>
        <w:t>utilizando PROC GLM</w:t>
      </w:r>
      <w:r w:rsidR="00590A6B" w:rsidRPr="000D40C3">
        <w:rPr>
          <w:rFonts w:ascii="Times New Roman" w:hAnsi="Times New Roman" w:cs="Times New Roman"/>
          <w:szCs w:val="24"/>
        </w:rPr>
        <w:t>; las correlaciones de las variables fisicoquímicas de suelo</w:t>
      </w:r>
      <w:r w:rsidR="00C079FF" w:rsidRPr="000D40C3">
        <w:rPr>
          <w:rFonts w:ascii="Times New Roman" w:hAnsi="Times New Roman" w:cs="Times New Roman"/>
          <w:szCs w:val="24"/>
        </w:rPr>
        <w:t xml:space="preserve"> y</w:t>
      </w:r>
      <w:r w:rsidR="00590A6B" w:rsidRPr="000D40C3">
        <w:rPr>
          <w:rFonts w:ascii="Times New Roman" w:hAnsi="Times New Roman" w:cs="Times New Roman"/>
          <w:szCs w:val="24"/>
        </w:rPr>
        <w:t xml:space="preserve"> morfológicas de las raíces</w:t>
      </w:r>
      <w:r w:rsidR="00C079FF" w:rsidRPr="000D40C3">
        <w:rPr>
          <w:rFonts w:ascii="Times New Roman" w:hAnsi="Times New Roman" w:cs="Times New Roman"/>
          <w:szCs w:val="24"/>
        </w:rPr>
        <w:t xml:space="preserve"> (BRF y DLR) se realiz</w:t>
      </w:r>
      <w:r w:rsidR="00481166">
        <w:rPr>
          <w:rFonts w:ascii="Times New Roman" w:hAnsi="Times New Roman" w:cs="Times New Roman"/>
          <w:szCs w:val="24"/>
        </w:rPr>
        <w:t>aron</w:t>
      </w:r>
      <w:r w:rsidR="00C079FF" w:rsidRPr="000D40C3">
        <w:rPr>
          <w:rFonts w:ascii="Times New Roman" w:hAnsi="Times New Roman" w:cs="Times New Roman"/>
          <w:szCs w:val="24"/>
        </w:rPr>
        <w:t xml:space="preserve"> mediante correlación lineal simple de Pearson </w:t>
      </w:r>
      <w:r w:rsidR="00340958" w:rsidRPr="000D40C3">
        <w:rPr>
          <w:rFonts w:ascii="Times New Roman" w:hAnsi="Times New Roman" w:cs="Times New Roman"/>
          <w:szCs w:val="24"/>
        </w:rPr>
        <w:t>d</w:t>
      </w:r>
      <w:r w:rsidR="00E90506" w:rsidRPr="000D40C3">
        <w:rPr>
          <w:rFonts w:ascii="Times New Roman" w:hAnsi="Times New Roman" w:cs="Times New Roman"/>
          <w:szCs w:val="24"/>
        </w:rPr>
        <w:t xml:space="preserve">el programa estadístico </w:t>
      </w:r>
      <w:r w:rsidR="00E90506" w:rsidRPr="00044919">
        <w:rPr>
          <w:rFonts w:ascii="Times New Roman" w:hAnsi="Times New Roman" w:cs="Times New Roman"/>
          <w:i/>
          <w:iCs/>
          <w:szCs w:val="24"/>
        </w:rPr>
        <w:t xml:space="preserve">SAS </w:t>
      </w:r>
      <w:proofErr w:type="spellStart"/>
      <w:r w:rsidR="00E90506" w:rsidRPr="00044919">
        <w:rPr>
          <w:rFonts w:ascii="Times New Roman" w:hAnsi="Times New Roman" w:cs="Times New Roman"/>
          <w:i/>
          <w:iCs/>
          <w:szCs w:val="24"/>
        </w:rPr>
        <w:t>Systems</w:t>
      </w:r>
      <w:proofErr w:type="spellEnd"/>
      <w:r w:rsidR="00E90506" w:rsidRPr="000D40C3">
        <w:rPr>
          <w:rFonts w:ascii="Times New Roman" w:hAnsi="Times New Roman" w:cs="Times New Roman"/>
          <w:szCs w:val="24"/>
        </w:rPr>
        <w:t xml:space="preserve"> versión 9.2,</w:t>
      </w:r>
      <w:r w:rsidR="00E125D3" w:rsidRPr="000D40C3">
        <w:rPr>
          <w:rFonts w:ascii="Times New Roman" w:hAnsi="Times New Roman" w:cs="Times New Roman"/>
          <w:szCs w:val="24"/>
        </w:rPr>
        <w:t xml:space="preserve"> en los casos en los cuales se detectaron diferencias significativas a un nivel de 5</w:t>
      </w:r>
      <w:r w:rsidR="00CC35FF" w:rsidRPr="000D40C3">
        <w:rPr>
          <w:rFonts w:ascii="Times New Roman" w:hAnsi="Times New Roman" w:cs="Times New Roman"/>
          <w:szCs w:val="24"/>
        </w:rPr>
        <w:t xml:space="preserve"> </w:t>
      </w:r>
      <w:r w:rsidR="00E125D3" w:rsidRPr="000D40C3">
        <w:rPr>
          <w:rFonts w:ascii="Times New Roman" w:hAnsi="Times New Roman" w:cs="Times New Roman"/>
          <w:szCs w:val="24"/>
        </w:rPr>
        <w:t>%, se realizaron pruebas de separación de medias, utilizando la prueba HSD de Tukey.</w:t>
      </w:r>
    </w:p>
    <w:p w14:paraId="1B77887E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29A217F" w14:textId="19C60770" w:rsidR="00DE5393" w:rsidRDefault="00DE5393" w:rsidP="001D3E08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bookmarkStart w:id="1" w:name="_Toc386353462"/>
      <w:r w:rsidRPr="002D4A9F">
        <w:rPr>
          <w:rFonts w:ascii="Times New Roman" w:hAnsi="Times New Roman" w:cs="Times New Roman"/>
          <w:b/>
          <w:szCs w:val="24"/>
        </w:rPr>
        <w:t>Resultados</w:t>
      </w:r>
      <w:bookmarkEnd w:id="1"/>
    </w:p>
    <w:p w14:paraId="5D181A6B" w14:textId="77777777" w:rsidR="003A1C00" w:rsidRPr="002D4A9F" w:rsidRDefault="003A1C00" w:rsidP="001D3E08">
      <w:pPr>
        <w:pStyle w:val="Prrafodelista"/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szCs w:val="24"/>
        </w:rPr>
      </w:pPr>
    </w:p>
    <w:p w14:paraId="1E0401BF" w14:textId="79A3BFF7" w:rsidR="00E16E18" w:rsidRDefault="00A30A52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2D4A9F">
        <w:rPr>
          <w:rFonts w:ascii="Times New Roman" w:hAnsi="Times New Roman" w:cs="Times New Roman"/>
          <w:b/>
          <w:szCs w:val="24"/>
        </w:rPr>
        <w:t>3.1</w:t>
      </w:r>
      <w:r w:rsidR="002D4A9F">
        <w:rPr>
          <w:rFonts w:ascii="Times New Roman" w:hAnsi="Times New Roman" w:cs="Times New Roman"/>
          <w:b/>
          <w:szCs w:val="24"/>
        </w:rPr>
        <w:tab/>
      </w:r>
      <w:r w:rsidR="00785A3A" w:rsidRPr="002D4A9F">
        <w:rPr>
          <w:rFonts w:ascii="Times New Roman" w:hAnsi="Times New Roman" w:cs="Times New Roman"/>
          <w:b/>
          <w:szCs w:val="24"/>
        </w:rPr>
        <w:t>Carbono acumulado en b</w:t>
      </w:r>
      <w:r w:rsidR="00E16E18" w:rsidRPr="002D4A9F">
        <w:rPr>
          <w:rFonts w:ascii="Times New Roman" w:hAnsi="Times New Roman" w:cs="Times New Roman"/>
          <w:b/>
          <w:szCs w:val="24"/>
        </w:rPr>
        <w:t xml:space="preserve">iomasa de raíces finas </w:t>
      </w:r>
      <w:r w:rsidR="00690751" w:rsidRPr="002D4A9F">
        <w:rPr>
          <w:rFonts w:ascii="Times New Roman" w:hAnsi="Times New Roman" w:cs="Times New Roman"/>
          <w:b/>
          <w:szCs w:val="24"/>
        </w:rPr>
        <w:t>(</w:t>
      </w:r>
      <w:r w:rsidR="00785A3A" w:rsidRPr="002D4A9F">
        <w:rPr>
          <w:rFonts w:ascii="Times New Roman" w:hAnsi="Times New Roman" w:cs="Times New Roman"/>
          <w:b/>
          <w:szCs w:val="24"/>
        </w:rPr>
        <w:t>C</w:t>
      </w:r>
      <w:r w:rsidR="00690751" w:rsidRPr="002D4A9F">
        <w:rPr>
          <w:rFonts w:ascii="Times New Roman" w:hAnsi="Times New Roman" w:cs="Times New Roman"/>
          <w:b/>
          <w:szCs w:val="24"/>
        </w:rPr>
        <w:t>BRF</w:t>
      </w:r>
      <w:r w:rsidR="004624E7" w:rsidRPr="002D4A9F">
        <w:rPr>
          <w:rFonts w:ascii="Times New Roman" w:hAnsi="Times New Roman" w:cs="Times New Roman"/>
          <w:b/>
          <w:szCs w:val="24"/>
        </w:rPr>
        <w:t>)</w:t>
      </w:r>
    </w:p>
    <w:p w14:paraId="1A08509B" w14:textId="77777777" w:rsidR="003A1C00" w:rsidRPr="002D4A9F" w:rsidRDefault="003A1C00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</w:p>
    <w:p w14:paraId="64D56EE7" w14:textId="508CAC67" w:rsidR="00160EAF" w:rsidRDefault="00785A3A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 carbono acu</w:t>
      </w:r>
      <w:r w:rsidR="006A5280">
        <w:rPr>
          <w:rFonts w:ascii="Times New Roman" w:hAnsi="Times New Roman" w:cs="Times New Roman"/>
          <w:szCs w:val="24"/>
        </w:rPr>
        <w:t>mu</w:t>
      </w:r>
      <w:r>
        <w:rPr>
          <w:rFonts w:ascii="Times New Roman" w:hAnsi="Times New Roman" w:cs="Times New Roman"/>
          <w:szCs w:val="24"/>
        </w:rPr>
        <w:t>lado en</w:t>
      </w:r>
      <w:r w:rsidR="004661B9" w:rsidRPr="000D40C3">
        <w:rPr>
          <w:rFonts w:ascii="Times New Roman" w:hAnsi="Times New Roman" w:cs="Times New Roman"/>
          <w:szCs w:val="24"/>
        </w:rPr>
        <w:t xml:space="preserve"> </w:t>
      </w:r>
      <w:r w:rsidR="006A5280">
        <w:rPr>
          <w:rFonts w:ascii="Times New Roman" w:hAnsi="Times New Roman" w:cs="Times New Roman"/>
          <w:szCs w:val="24"/>
        </w:rPr>
        <w:t xml:space="preserve">la </w:t>
      </w:r>
      <w:r w:rsidR="004661B9" w:rsidRPr="000D40C3">
        <w:rPr>
          <w:rFonts w:ascii="Times New Roman" w:hAnsi="Times New Roman" w:cs="Times New Roman"/>
          <w:szCs w:val="24"/>
        </w:rPr>
        <w:t>biomasa de raíces finas</w:t>
      </w:r>
      <w:r w:rsidR="00724C13" w:rsidRPr="000D40C3">
        <w:rPr>
          <w:rFonts w:ascii="Times New Roman" w:hAnsi="Times New Roman" w:cs="Times New Roman"/>
          <w:szCs w:val="24"/>
        </w:rPr>
        <w:t xml:space="preserve"> (BRF)</w:t>
      </w:r>
      <w:r w:rsidR="004661B9" w:rsidRPr="000D40C3">
        <w:rPr>
          <w:rFonts w:ascii="Times New Roman" w:hAnsi="Times New Roman" w:cs="Times New Roman"/>
          <w:szCs w:val="24"/>
        </w:rPr>
        <w:t xml:space="preserve"> de las especies dentro de los arreglos silvopastoriles</w:t>
      </w:r>
      <w:r w:rsidR="00724C13" w:rsidRPr="000D40C3">
        <w:rPr>
          <w:rFonts w:ascii="Times New Roman" w:hAnsi="Times New Roman" w:cs="Times New Roman"/>
          <w:szCs w:val="24"/>
        </w:rPr>
        <w:t xml:space="preserve"> (SSP)</w:t>
      </w:r>
      <w:r w:rsidR="004661B9" w:rsidRPr="000D40C3">
        <w:rPr>
          <w:rFonts w:ascii="Times New Roman" w:hAnsi="Times New Roman" w:cs="Times New Roman"/>
          <w:szCs w:val="24"/>
        </w:rPr>
        <w:t xml:space="preserve"> y pradera sin </w:t>
      </w:r>
      <w:r w:rsidR="006A5280">
        <w:rPr>
          <w:rFonts w:ascii="Times New Roman" w:hAnsi="Times New Roman" w:cs="Times New Roman"/>
          <w:szCs w:val="24"/>
        </w:rPr>
        <w:t>á</w:t>
      </w:r>
      <w:r w:rsidR="004661B9" w:rsidRPr="000D40C3">
        <w:rPr>
          <w:rFonts w:ascii="Times New Roman" w:hAnsi="Times New Roman" w:cs="Times New Roman"/>
          <w:szCs w:val="24"/>
        </w:rPr>
        <w:t>rboles evidenci</w:t>
      </w:r>
      <w:r w:rsidR="006A5280">
        <w:rPr>
          <w:rFonts w:ascii="Times New Roman" w:hAnsi="Times New Roman" w:cs="Times New Roman"/>
          <w:szCs w:val="24"/>
        </w:rPr>
        <w:t>ó</w:t>
      </w:r>
      <w:r w:rsidR="004661B9" w:rsidRPr="000D40C3">
        <w:rPr>
          <w:rFonts w:ascii="Times New Roman" w:hAnsi="Times New Roman" w:cs="Times New Roman"/>
          <w:szCs w:val="24"/>
        </w:rPr>
        <w:t xml:space="preserve"> </w:t>
      </w:r>
      <w:r w:rsidR="00724C13" w:rsidRPr="000D40C3">
        <w:rPr>
          <w:rFonts w:ascii="Times New Roman" w:hAnsi="Times New Roman" w:cs="Times New Roman"/>
          <w:szCs w:val="24"/>
        </w:rPr>
        <w:t>diferencias estadísticas</w:t>
      </w:r>
      <w:r w:rsidR="004661B9" w:rsidRPr="000D40C3">
        <w:rPr>
          <w:rFonts w:ascii="Times New Roman" w:hAnsi="Times New Roman" w:cs="Times New Roman"/>
          <w:szCs w:val="24"/>
        </w:rPr>
        <w:t xml:space="preserve"> significativas (p&lt;0</w:t>
      </w:r>
      <w:r w:rsidR="00CC35FF" w:rsidRPr="000D40C3">
        <w:rPr>
          <w:rFonts w:ascii="Times New Roman" w:hAnsi="Times New Roman" w:cs="Times New Roman"/>
          <w:szCs w:val="24"/>
        </w:rPr>
        <w:t>.</w:t>
      </w:r>
      <w:r w:rsidR="004661B9" w:rsidRPr="000D40C3">
        <w:rPr>
          <w:rFonts w:ascii="Times New Roman" w:hAnsi="Times New Roman" w:cs="Times New Roman"/>
          <w:szCs w:val="24"/>
        </w:rPr>
        <w:t>02)</w:t>
      </w:r>
      <w:r w:rsidR="00160EAF" w:rsidRPr="000D40C3">
        <w:rPr>
          <w:rFonts w:ascii="Times New Roman" w:hAnsi="Times New Roman" w:cs="Times New Roman"/>
          <w:szCs w:val="24"/>
        </w:rPr>
        <w:t xml:space="preserve">. </w:t>
      </w:r>
      <w:r w:rsidR="00450B62" w:rsidRPr="000D40C3">
        <w:rPr>
          <w:rFonts w:ascii="Times New Roman" w:hAnsi="Times New Roman" w:cs="Times New Roman"/>
          <w:szCs w:val="24"/>
        </w:rPr>
        <w:t>L</w:t>
      </w:r>
      <w:r w:rsidR="00724C13" w:rsidRPr="000D40C3">
        <w:rPr>
          <w:rFonts w:ascii="Times New Roman" w:hAnsi="Times New Roman" w:cs="Times New Roman"/>
          <w:szCs w:val="24"/>
        </w:rPr>
        <w:t>a gramínea</w:t>
      </w:r>
      <w:r w:rsidR="009A61E0" w:rsidRPr="000D40C3">
        <w:rPr>
          <w:rFonts w:ascii="Times New Roman" w:hAnsi="Times New Roman" w:cs="Times New Roman"/>
          <w:szCs w:val="24"/>
        </w:rPr>
        <w:t xml:space="preserve"> (PM)</w:t>
      </w:r>
      <w:r w:rsidR="00724C13" w:rsidRPr="000D40C3">
        <w:rPr>
          <w:rFonts w:ascii="Times New Roman" w:hAnsi="Times New Roman" w:cs="Times New Roman"/>
          <w:szCs w:val="24"/>
        </w:rPr>
        <w:t xml:space="preserve"> present</w:t>
      </w:r>
      <w:r w:rsidR="00D62EBC" w:rsidRPr="000D40C3">
        <w:rPr>
          <w:rFonts w:ascii="Times New Roman" w:hAnsi="Times New Roman" w:cs="Times New Roman"/>
          <w:szCs w:val="24"/>
        </w:rPr>
        <w:t>ó</w:t>
      </w:r>
      <w:r w:rsidR="00724C13" w:rsidRPr="000D40C3">
        <w:rPr>
          <w:rFonts w:ascii="Times New Roman" w:hAnsi="Times New Roman" w:cs="Times New Roman"/>
          <w:szCs w:val="24"/>
        </w:rPr>
        <w:t xml:space="preserve"> </w:t>
      </w:r>
      <w:r w:rsidR="00450B62" w:rsidRPr="000D40C3">
        <w:rPr>
          <w:rFonts w:ascii="Times New Roman" w:hAnsi="Times New Roman" w:cs="Times New Roman"/>
          <w:szCs w:val="24"/>
        </w:rPr>
        <w:t xml:space="preserve">disminución </w:t>
      </w:r>
      <w:r w:rsidR="00D62EBC" w:rsidRPr="000D40C3">
        <w:rPr>
          <w:rFonts w:ascii="Times New Roman" w:hAnsi="Times New Roman" w:cs="Times New Roman"/>
          <w:szCs w:val="24"/>
        </w:rPr>
        <w:t xml:space="preserve">en </w:t>
      </w:r>
      <w:r w:rsidR="00843735">
        <w:rPr>
          <w:rFonts w:ascii="Times New Roman" w:hAnsi="Times New Roman" w:cs="Times New Roman"/>
          <w:szCs w:val="24"/>
        </w:rPr>
        <w:t>el contenido de C</w:t>
      </w:r>
      <w:r w:rsidR="00D62EBC" w:rsidRPr="000D40C3">
        <w:rPr>
          <w:rFonts w:ascii="Times New Roman" w:hAnsi="Times New Roman" w:cs="Times New Roman"/>
          <w:szCs w:val="24"/>
        </w:rPr>
        <w:t xml:space="preserve">BRF </w:t>
      </w:r>
      <w:r w:rsidR="00450B62" w:rsidRPr="000D40C3">
        <w:rPr>
          <w:rFonts w:ascii="Times New Roman" w:hAnsi="Times New Roman" w:cs="Times New Roman"/>
          <w:szCs w:val="24"/>
        </w:rPr>
        <w:t xml:space="preserve">a </w:t>
      </w:r>
      <w:r w:rsidR="00724C13" w:rsidRPr="000D40C3">
        <w:rPr>
          <w:rFonts w:ascii="Times New Roman" w:hAnsi="Times New Roman" w:cs="Times New Roman"/>
          <w:szCs w:val="24"/>
        </w:rPr>
        <w:t>medida que aument</w:t>
      </w:r>
      <w:r w:rsidR="00D62EBC" w:rsidRPr="000D40C3">
        <w:rPr>
          <w:rFonts w:ascii="Times New Roman" w:hAnsi="Times New Roman" w:cs="Times New Roman"/>
          <w:szCs w:val="24"/>
        </w:rPr>
        <w:t>ó</w:t>
      </w:r>
      <w:r w:rsidR="00724C13" w:rsidRPr="000D40C3">
        <w:rPr>
          <w:rFonts w:ascii="Times New Roman" w:hAnsi="Times New Roman" w:cs="Times New Roman"/>
          <w:szCs w:val="24"/>
        </w:rPr>
        <w:t xml:space="preserve"> la complejidad del arreglo SSP, con reducción del 59</w:t>
      </w:r>
      <w:r w:rsidR="00CC35FF" w:rsidRPr="000D40C3">
        <w:rPr>
          <w:rFonts w:ascii="Times New Roman" w:hAnsi="Times New Roman" w:cs="Times New Roman"/>
          <w:szCs w:val="24"/>
        </w:rPr>
        <w:t xml:space="preserve"> </w:t>
      </w:r>
      <w:r w:rsidR="00351E0B" w:rsidRPr="000D40C3">
        <w:rPr>
          <w:rFonts w:ascii="Times New Roman" w:hAnsi="Times New Roman" w:cs="Times New Roman"/>
          <w:szCs w:val="24"/>
        </w:rPr>
        <w:t>% (A1) y 34</w:t>
      </w:r>
      <w:r w:rsidR="00CC35FF" w:rsidRPr="000D40C3">
        <w:rPr>
          <w:rFonts w:ascii="Times New Roman" w:hAnsi="Times New Roman" w:cs="Times New Roman"/>
          <w:szCs w:val="24"/>
        </w:rPr>
        <w:t xml:space="preserve"> </w:t>
      </w:r>
      <w:r w:rsidR="00351E0B" w:rsidRPr="000D40C3">
        <w:rPr>
          <w:rFonts w:ascii="Times New Roman" w:hAnsi="Times New Roman" w:cs="Times New Roman"/>
          <w:szCs w:val="24"/>
        </w:rPr>
        <w:t xml:space="preserve">% (A2), respecto al A0. Similar comportamiento evidencia </w:t>
      </w:r>
      <w:r w:rsidR="00843735" w:rsidRPr="00843735">
        <w:rPr>
          <w:rFonts w:ascii="Times New Roman" w:hAnsi="Times New Roman" w:cs="Times New Roman"/>
          <w:i/>
          <w:iCs/>
          <w:szCs w:val="24"/>
        </w:rPr>
        <w:t xml:space="preserve">L. </w:t>
      </w:r>
      <w:proofErr w:type="spellStart"/>
      <w:r w:rsidR="00843735" w:rsidRPr="00843735">
        <w:rPr>
          <w:rFonts w:ascii="Times New Roman" w:hAnsi="Times New Roman" w:cs="Times New Roman"/>
          <w:i/>
          <w:iCs/>
          <w:szCs w:val="24"/>
        </w:rPr>
        <w:t>leucocephala</w:t>
      </w:r>
      <w:proofErr w:type="spellEnd"/>
      <w:r w:rsidR="00D452F8" w:rsidRPr="00843735">
        <w:rPr>
          <w:rFonts w:ascii="Times New Roman" w:hAnsi="Times New Roman" w:cs="Times New Roman"/>
          <w:i/>
          <w:iCs/>
          <w:szCs w:val="24"/>
        </w:rPr>
        <w:t xml:space="preserve"> </w:t>
      </w:r>
      <w:r w:rsidR="00D452F8" w:rsidRPr="000D40C3">
        <w:rPr>
          <w:rFonts w:ascii="Times New Roman" w:hAnsi="Times New Roman" w:cs="Times New Roman"/>
          <w:szCs w:val="24"/>
        </w:rPr>
        <w:t>(</w:t>
      </w:r>
      <w:r w:rsidR="00351E0B" w:rsidRPr="000D40C3">
        <w:rPr>
          <w:rFonts w:ascii="Times New Roman" w:hAnsi="Times New Roman" w:cs="Times New Roman"/>
          <w:szCs w:val="24"/>
        </w:rPr>
        <w:t>L</w:t>
      </w:r>
      <w:r w:rsidR="00843735">
        <w:rPr>
          <w:rFonts w:ascii="Times New Roman" w:hAnsi="Times New Roman" w:cs="Times New Roman"/>
          <w:szCs w:val="24"/>
        </w:rPr>
        <w:t>l</w:t>
      </w:r>
      <w:r w:rsidR="00D452F8" w:rsidRPr="000D40C3">
        <w:rPr>
          <w:rFonts w:ascii="Times New Roman" w:hAnsi="Times New Roman" w:cs="Times New Roman"/>
          <w:szCs w:val="24"/>
        </w:rPr>
        <w:t>)</w:t>
      </w:r>
      <w:r w:rsidR="00351E0B" w:rsidRPr="000D40C3">
        <w:rPr>
          <w:rFonts w:ascii="Times New Roman" w:hAnsi="Times New Roman" w:cs="Times New Roman"/>
          <w:szCs w:val="24"/>
        </w:rPr>
        <w:t xml:space="preserve"> con reducción </w:t>
      </w:r>
      <w:r w:rsidR="00D62EBC" w:rsidRPr="000D40C3">
        <w:rPr>
          <w:rFonts w:ascii="Times New Roman" w:hAnsi="Times New Roman" w:cs="Times New Roman"/>
          <w:szCs w:val="24"/>
        </w:rPr>
        <w:t>en la</w:t>
      </w:r>
      <w:r w:rsidR="00351E0B" w:rsidRPr="000D40C3">
        <w:rPr>
          <w:rFonts w:ascii="Times New Roman" w:hAnsi="Times New Roman" w:cs="Times New Roman"/>
          <w:szCs w:val="24"/>
        </w:rPr>
        <w:t xml:space="preserve"> </w:t>
      </w:r>
      <w:r w:rsidR="00843735">
        <w:rPr>
          <w:rFonts w:ascii="Times New Roman" w:hAnsi="Times New Roman" w:cs="Times New Roman"/>
          <w:szCs w:val="24"/>
        </w:rPr>
        <w:t>C</w:t>
      </w:r>
      <w:r w:rsidR="00351E0B" w:rsidRPr="000D40C3">
        <w:rPr>
          <w:rFonts w:ascii="Times New Roman" w:hAnsi="Times New Roman" w:cs="Times New Roman"/>
          <w:szCs w:val="24"/>
        </w:rPr>
        <w:t>BRF del 45</w:t>
      </w:r>
      <w:r w:rsidR="00CC35FF" w:rsidRPr="000D40C3">
        <w:rPr>
          <w:rFonts w:ascii="Times New Roman" w:hAnsi="Times New Roman" w:cs="Times New Roman"/>
          <w:szCs w:val="24"/>
        </w:rPr>
        <w:t xml:space="preserve"> </w:t>
      </w:r>
      <w:r w:rsidR="00351E0B" w:rsidRPr="000D40C3">
        <w:rPr>
          <w:rFonts w:ascii="Times New Roman" w:hAnsi="Times New Roman" w:cs="Times New Roman"/>
          <w:szCs w:val="24"/>
        </w:rPr>
        <w:t>%</w:t>
      </w:r>
      <w:r w:rsidR="00CA442C" w:rsidRPr="000D40C3">
        <w:rPr>
          <w:rFonts w:ascii="Times New Roman" w:hAnsi="Times New Roman" w:cs="Times New Roman"/>
          <w:szCs w:val="24"/>
        </w:rPr>
        <w:t xml:space="preserve">, </w:t>
      </w:r>
      <w:r w:rsidR="00351E0B" w:rsidRPr="000D40C3">
        <w:rPr>
          <w:rFonts w:ascii="Times New Roman" w:hAnsi="Times New Roman" w:cs="Times New Roman"/>
          <w:szCs w:val="24"/>
        </w:rPr>
        <w:t>cuando increment</w:t>
      </w:r>
      <w:r w:rsidR="00D62EBC" w:rsidRPr="000D40C3">
        <w:rPr>
          <w:rFonts w:ascii="Times New Roman" w:hAnsi="Times New Roman" w:cs="Times New Roman"/>
          <w:szCs w:val="24"/>
        </w:rPr>
        <w:t>ó</w:t>
      </w:r>
      <w:r w:rsidR="00351E0B" w:rsidRPr="000D40C3">
        <w:rPr>
          <w:rFonts w:ascii="Times New Roman" w:hAnsi="Times New Roman" w:cs="Times New Roman"/>
          <w:szCs w:val="24"/>
        </w:rPr>
        <w:t xml:space="preserve"> el número de especies dentro de</w:t>
      </w:r>
      <w:r w:rsidR="00CA442C" w:rsidRPr="000D40C3">
        <w:rPr>
          <w:rFonts w:ascii="Times New Roman" w:hAnsi="Times New Roman" w:cs="Times New Roman"/>
          <w:szCs w:val="24"/>
        </w:rPr>
        <w:t>l</w:t>
      </w:r>
      <w:r w:rsidR="00351E0B" w:rsidRPr="000D40C3">
        <w:rPr>
          <w:rFonts w:ascii="Times New Roman" w:hAnsi="Times New Roman" w:cs="Times New Roman"/>
          <w:szCs w:val="24"/>
        </w:rPr>
        <w:t xml:space="preserve"> </w:t>
      </w:r>
      <w:r w:rsidR="00CA442C" w:rsidRPr="000D40C3">
        <w:rPr>
          <w:rFonts w:ascii="Times New Roman" w:hAnsi="Times New Roman" w:cs="Times New Roman"/>
          <w:szCs w:val="24"/>
        </w:rPr>
        <w:t>A2.</w:t>
      </w:r>
      <w:r w:rsidR="00351E0B" w:rsidRPr="000D40C3">
        <w:rPr>
          <w:rFonts w:ascii="Times New Roman" w:hAnsi="Times New Roman" w:cs="Times New Roman"/>
          <w:szCs w:val="24"/>
        </w:rPr>
        <w:t xml:space="preserve"> La especie </w:t>
      </w:r>
      <w:r w:rsidR="00843735" w:rsidRPr="00843735">
        <w:rPr>
          <w:rFonts w:ascii="Times New Roman" w:hAnsi="Times New Roman" w:cs="Times New Roman"/>
          <w:i/>
          <w:iCs/>
          <w:szCs w:val="24"/>
        </w:rPr>
        <w:t xml:space="preserve">C. </w:t>
      </w:r>
      <w:proofErr w:type="spellStart"/>
      <w:r w:rsidR="00843735" w:rsidRPr="00843735">
        <w:rPr>
          <w:rFonts w:ascii="Times New Roman" w:hAnsi="Times New Roman" w:cs="Times New Roman"/>
          <w:i/>
          <w:iCs/>
          <w:szCs w:val="24"/>
        </w:rPr>
        <w:t>cujete</w:t>
      </w:r>
      <w:proofErr w:type="spellEnd"/>
      <w:r w:rsidR="00843735" w:rsidRPr="000D40C3">
        <w:rPr>
          <w:rFonts w:ascii="Times New Roman" w:hAnsi="Times New Roman" w:cs="Times New Roman"/>
          <w:szCs w:val="24"/>
        </w:rPr>
        <w:t xml:space="preserve"> </w:t>
      </w:r>
      <w:r w:rsidR="00351E0B" w:rsidRPr="000D40C3">
        <w:rPr>
          <w:rFonts w:ascii="Times New Roman" w:hAnsi="Times New Roman" w:cs="Times New Roman"/>
          <w:szCs w:val="24"/>
        </w:rPr>
        <w:t>(</w:t>
      </w:r>
      <w:proofErr w:type="spellStart"/>
      <w:r w:rsidR="00351E0B" w:rsidRPr="000D40C3">
        <w:rPr>
          <w:rFonts w:ascii="Times New Roman" w:hAnsi="Times New Roman" w:cs="Times New Roman"/>
          <w:szCs w:val="24"/>
        </w:rPr>
        <w:t>C</w:t>
      </w:r>
      <w:r w:rsidR="00843735">
        <w:rPr>
          <w:rFonts w:ascii="Times New Roman" w:hAnsi="Times New Roman" w:cs="Times New Roman"/>
          <w:szCs w:val="24"/>
        </w:rPr>
        <w:t>c</w:t>
      </w:r>
      <w:proofErr w:type="spellEnd"/>
      <w:r w:rsidR="00351E0B" w:rsidRPr="000D40C3">
        <w:rPr>
          <w:rFonts w:ascii="Times New Roman" w:hAnsi="Times New Roman" w:cs="Times New Roman"/>
          <w:szCs w:val="24"/>
        </w:rPr>
        <w:t xml:space="preserve">) </w:t>
      </w:r>
      <w:r w:rsidR="00E63E17" w:rsidRPr="000D40C3">
        <w:rPr>
          <w:rFonts w:ascii="Times New Roman" w:hAnsi="Times New Roman" w:cs="Times New Roman"/>
          <w:szCs w:val="24"/>
        </w:rPr>
        <w:t xml:space="preserve">mantuvo la </w:t>
      </w:r>
      <w:r w:rsidR="00843735">
        <w:rPr>
          <w:rFonts w:ascii="Times New Roman" w:hAnsi="Times New Roman" w:cs="Times New Roman"/>
          <w:szCs w:val="24"/>
        </w:rPr>
        <w:t>C</w:t>
      </w:r>
      <w:r w:rsidR="00351E0B" w:rsidRPr="000D40C3">
        <w:rPr>
          <w:rFonts w:ascii="Times New Roman" w:hAnsi="Times New Roman" w:cs="Times New Roman"/>
          <w:szCs w:val="24"/>
        </w:rPr>
        <w:t>BRF dentro de los arreglos evaluados</w:t>
      </w:r>
      <w:r w:rsidR="00D62EBC" w:rsidRPr="000D40C3">
        <w:rPr>
          <w:rFonts w:ascii="Times New Roman" w:hAnsi="Times New Roman" w:cs="Times New Roman"/>
          <w:szCs w:val="24"/>
        </w:rPr>
        <w:t>, lo cual i</w:t>
      </w:r>
      <w:r w:rsidR="00D452F8" w:rsidRPr="000D40C3">
        <w:rPr>
          <w:rFonts w:ascii="Times New Roman" w:hAnsi="Times New Roman" w:cs="Times New Roman"/>
          <w:szCs w:val="24"/>
        </w:rPr>
        <w:t>ndica la capacidad d</w:t>
      </w:r>
      <w:r w:rsidR="00CA442C" w:rsidRPr="000D40C3">
        <w:rPr>
          <w:rFonts w:ascii="Times New Roman" w:hAnsi="Times New Roman" w:cs="Times New Roman"/>
          <w:szCs w:val="24"/>
        </w:rPr>
        <w:t>el</w:t>
      </w:r>
      <w:r w:rsidR="00D452F8" w:rsidRPr="000D40C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452F8" w:rsidRPr="000D40C3">
        <w:rPr>
          <w:rFonts w:ascii="Times New Roman" w:hAnsi="Times New Roman" w:cs="Times New Roman"/>
          <w:szCs w:val="24"/>
        </w:rPr>
        <w:t>C</w:t>
      </w:r>
      <w:r w:rsidR="00843735">
        <w:rPr>
          <w:rFonts w:ascii="Times New Roman" w:hAnsi="Times New Roman" w:cs="Times New Roman"/>
          <w:szCs w:val="24"/>
        </w:rPr>
        <w:t>c</w:t>
      </w:r>
      <w:proofErr w:type="spellEnd"/>
      <w:r w:rsidR="00D452F8" w:rsidRPr="000D40C3">
        <w:rPr>
          <w:rFonts w:ascii="Times New Roman" w:hAnsi="Times New Roman" w:cs="Times New Roman"/>
          <w:szCs w:val="24"/>
        </w:rPr>
        <w:t xml:space="preserve"> </w:t>
      </w:r>
      <w:r w:rsidR="00CA442C" w:rsidRPr="000D40C3">
        <w:rPr>
          <w:rFonts w:ascii="Times New Roman" w:hAnsi="Times New Roman" w:cs="Times New Roman"/>
          <w:szCs w:val="24"/>
        </w:rPr>
        <w:t xml:space="preserve">en competir por nutrientes y agua en el suelo </w:t>
      </w:r>
      <w:r w:rsidR="00351E0B" w:rsidRPr="000D40C3">
        <w:rPr>
          <w:rFonts w:ascii="Times New Roman" w:hAnsi="Times New Roman" w:cs="Times New Roman"/>
          <w:szCs w:val="24"/>
        </w:rPr>
        <w:t>(</w:t>
      </w:r>
      <w:r w:rsidR="00351E0B" w:rsidRPr="000D40C3">
        <w:rPr>
          <w:rFonts w:ascii="Times New Roman" w:hAnsi="Times New Roman" w:cs="Times New Roman"/>
          <w:b/>
          <w:szCs w:val="24"/>
        </w:rPr>
        <w:t xml:space="preserve">Figura </w:t>
      </w:r>
      <w:r w:rsidR="00704308">
        <w:rPr>
          <w:rFonts w:ascii="Times New Roman" w:hAnsi="Times New Roman" w:cs="Times New Roman"/>
          <w:b/>
          <w:szCs w:val="24"/>
        </w:rPr>
        <w:t>2</w:t>
      </w:r>
      <w:r w:rsidR="00351E0B" w:rsidRPr="000D40C3">
        <w:rPr>
          <w:rFonts w:ascii="Times New Roman" w:hAnsi="Times New Roman" w:cs="Times New Roman"/>
          <w:szCs w:val="24"/>
        </w:rPr>
        <w:t>).</w:t>
      </w:r>
      <w:r w:rsidR="001E75B4" w:rsidRPr="000D40C3">
        <w:rPr>
          <w:rFonts w:ascii="Times New Roman" w:hAnsi="Times New Roman" w:cs="Times New Roman"/>
          <w:szCs w:val="24"/>
        </w:rPr>
        <w:t xml:space="preserve"> </w:t>
      </w:r>
    </w:p>
    <w:p w14:paraId="73DB6684" w14:textId="42F8C107" w:rsidR="00704308" w:rsidRDefault="00704308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846031C" w14:textId="1E209A8D" w:rsidR="00704308" w:rsidRDefault="006A2F2E" w:rsidP="001D3E08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 wp14:anchorId="651BC936" wp14:editId="746A9A1C">
            <wp:extent cx="5667375" cy="2609850"/>
            <wp:effectExtent l="0" t="0" r="9525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8FA2D9C6-0F88-44D9-9D43-C7AFCB0D93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Del="00DD6C68">
        <w:rPr>
          <w:noProof/>
          <w:lang w:val="es-ES" w:eastAsia="es-ES"/>
        </w:rPr>
        <w:t xml:space="preserve"> </w:t>
      </w:r>
    </w:p>
    <w:p w14:paraId="3B86BB18" w14:textId="402AE9E1" w:rsidR="00704308" w:rsidRDefault="00704308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b/>
          <w:szCs w:val="24"/>
        </w:rPr>
        <w:t xml:space="preserve">Figura </w:t>
      </w:r>
      <w:r>
        <w:rPr>
          <w:rFonts w:ascii="Times New Roman" w:hAnsi="Times New Roman" w:cs="Times New Roman"/>
          <w:b/>
          <w:szCs w:val="24"/>
        </w:rPr>
        <w:t>2</w:t>
      </w:r>
      <w:r w:rsidRPr="000D40C3">
        <w:rPr>
          <w:rFonts w:ascii="Times New Roman" w:hAnsi="Times New Roman" w:cs="Times New Roman"/>
          <w:szCs w:val="24"/>
        </w:rPr>
        <w:t xml:space="preserve">. </w:t>
      </w:r>
      <w:r w:rsidR="007C6416">
        <w:rPr>
          <w:rFonts w:ascii="Times New Roman" w:hAnsi="Times New Roman" w:cs="Times New Roman"/>
          <w:szCs w:val="24"/>
        </w:rPr>
        <w:t>Carbono acumulado en b</w:t>
      </w:r>
      <w:r w:rsidRPr="000D40C3">
        <w:rPr>
          <w:rFonts w:ascii="Times New Roman" w:hAnsi="Times New Roman" w:cs="Times New Roman"/>
          <w:szCs w:val="24"/>
        </w:rPr>
        <w:t>iomasa de raíces finas (</w:t>
      </w:r>
      <w:r w:rsidR="00F452B6">
        <w:rPr>
          <w:rFonts w:ascii="Times New Roman" w:hAnsi="Times New Roman" w:cs="Times New Roman"/>
          <w:szCs w:val="24"/>
        </w:rPr>
        <w:t>C</w:t>
      </w:r>
      <w:r w:rsidRPr="000D40C3">
        <w:rPr>
          <w:rFonts w:ascii="Times New Roman" w:hAnsi="Times New Roman" w:cs="Times New Roman"/>
          <w:szCs w:val="24"/>
        </w:rPr>
        <w:t>BRF) de las diferentes especies dentro los arreglo</w:t>
      </w:r>
      <w:r w:rsidR="005A496C">
        <w:rPr>
          <w:rFonts w:ascii="Times New Roman" w:hAnsi="Times New Roman" w:cs="Times New Roman"/>
          <w:szCs w:val="24"/>
        </w:rPr>
        <w:t>s</w:t>
      </w:r>
      <w:r w:rsidRPr="000D40C3">
        <w:rPr>
          <w:rFonts w:ascii="Times New Roman" w:hAnsi="Times New Roman" w:cs="Times New Roman"/>
          <w:szCs w:val="24"/>
        </w:rPr>
        <w:t xml:space="preserve"> silvopastoriles y pradera sin </w:t>
      </w:r>
      <w:r w:rsidR="007C6416" w:rsidRPr="000D40C3">
        <w:rPr>
          <w:rFonts w:ascii="Times New Roman" w:hAnsi="Times New Roman" w:cs="Times New Roman"/>
          <w:szCs w:val="24"/>
        </w:rPr>
        <w:t>árboles</w:t>
      </w:r>
      <w:r>
        <w:rPr>
          <w:rFonts w:ascii="Times New Roman" w:hAnsi="Times New Roman" w:cs="Times New Roman"/>
          <w:szCs w:val="24"/>
        </w:rPr>
        <w:t xml:space="preserve">. </w:t>
      </w:r>
      <w:r w:rsidR="007C6416" w:rsidRPr="00E22888">
        <w:rPr>
          <w:rFonts w:ascii="Times New Roman" w:hAnsi="Times New Roman" w:cs="Times New Roman"/>
          <w:szCs w:val="24"/>
        </w:rPr>
        <w:t>A0: Pm (</w:t>
      </w:r>
      <w:r w:rsidR="00D953D2">
        <w:rPr>
          <w:rFonts w:ascii="Times New Roman" w:hAnsi="Times New Roman" w:cs="Times New Roman"/>
          <w:szCs w:val="24"/>
        </w:rPr>
        <w:t>g</w:t>
      </w:r>
      <w:r w:rsidR="007C6416" w:rsidRPr="00E22888">
        <w:rPr>
          <w:rFonts w:ascii="Times New Roman" w:hAnsi="Times New Roman" w:cs="Times New Roman"/>
          <w:szCs w:val="24"/>
        </w:rPr>
        <w:t xml:space="preserve">ramínea </w:t>
      </w:r>
      <w:r w:rsidR="007C6416" w:rsidRPr="00E22888">
        <w:rPr>
          <w:rFonts w:ascii="Times New Roman" w:hAnsi="Times New Roman" w:cs="Times New Roman"/>
          <w:i/>
          <w:szCs w:val="24"/>
        </w:rPr>
        <w:t>M</w:t>
      </w:r>
      <w:r w:rsidR="007C6416">
        <w:rPr>
          <w:rFonts w:ascii="Times New Roman" w:hAnsi="Times New Roman" w:cs="Times New Roman"/>
          <w:i/>
          <w:szCs w:val="24"/>
        </w:rPr>
        <w:t>.</w:t>
      </w:r>
      <w:r w:rsidR="007C6416" w:rsidRPr="00E2288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7C6416" w:rsidRPr="00E22888">
        <w:rPr>
          <w:rFonts w:ascii="Times New Roman" w:hAnsi="Times New Roman" w:cs="Times New Roman"/>
          <w:i/>
          <w:szCs w:val="24"/>
        </w:rPr>
        <w:t>maximus</w:t>
      </w:r>
      <w:proofErr w:type="spellEnd"/>
      <w:r w:rsidR="007C6416" w:rsidRPr="00E2288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7C6416" w:rsidRPr="00E22888">
        <w:rPr>
          <w:rFonts w:ascii="Times New Roman" w:hAnsi="Times New Roman" w:cs="Times New Roman"/>
          <w:szCs w:val="24"/>
        </w:rPr>
        <w:t>cv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6416" w:rsidRPr="00E22888">
        <w:rPr>
          <w:rFonts w:ascii="Times New Roman" w:hAnsi="Times New Roman" w:cs="Times New Roman"/>
          <w:szCs w:val="24"/>
        </w:rPr>
        <w:t>Mombasa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>); A1: Pm asociado con arbustos forrajeros Ll (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>L</w:t>
      </w:r>
      <w:r w:rsidR="007C6416">
        <w:rPr>
          <w:rFonts w:ascii="Times New Roman" w:hAnsi="Times New Roman" w:cs="Times New Roman"/>
          <w:i/>
          <w:iCs/>
          <w:szCs w:val="24"/>
        </w:rPr>
        <w:t>.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7C6416" w:rsidRPr="00E22888">
        <w:rPr>
          <w:rFonts w:ascii="Times New Roman" w:hAnsi="Times New Roman" w:cs="Times New Roman"/>
          <w:i/>
          <w:iCs/>
          <w:szCs w:val="24"/>
        </w:rPr>
        <w:t>leucocephala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 xml:space="preserve">), </w:t>
      </w:r>
      <w:proofErr w:type="spellStart"/>
      <w:r w:rsidR="007C6416" w:rsidRPr="00E22888">
        <w:rPr>
          <w:rFonts w:ascii="Times New Roman" w:hAnsi="Times New Roman" w:cs="Times New Roman"/>
          <w:szCs w:val="24"/>
        </w:rPr>
        <w:t>Cc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 xml:space="preserve"> (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>C</w:t>
      </w:r>
      <w:r w:rsidR="007C6416">
        <w:rPr>
          <w:rFonts w:ascii="Times New Roman" w:hAnsi="Times New Roman" w:cs="Times New Roman"/>
          <w:i/>
          <w:iCs/>
          <w:szCs w:val="24"/>
        </w:rPr>
        <w:t>.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7C6416" w:rsidRPr="00E22888">
        <w:rPr>
          <w:rFonts w:ascii="Times New Roman" w:hAnsi="Times New Roman" w:cs="Times New Roman"/>
          <w:i/>
          <w:iCs/>
          <w:szCs w:val="24"/>
        </w:rPr>
        <w:t>cujete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 xml:space="preserve">), A2: Pm asociado con arbustos forrajeros Ll, </w:t>
      </w:r>
      <w:proofErr w:type="spellStart"/>
      <w:r w:rsidR="007C6416" w:rsidRPr="00E22888">
        <w:rPr>
          <w:rFonts w:ascii="Times New Roman" w:hAnsi="Times New Roman" w:cs="Times New Roman"/>
          <w:szCs w:val="24"/>
        </w:rPr>
        <w:t>Cc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 xml:space="preserve"> y árboles forrajeros </w:t>
      </w:r>
      <w:proofErr w:type="spellStart"/>
      <w:r w:rsidR="007C6416" w:rsidRPr="00E22888">
        <w:rPr>
          <w:rFonts w:ascii="Times New Roman" w:hAnsi="Times New Roman" w:cs="Times New Roman"/>
          <w:szCs w:val="24"/>
        </w:rPr>
        <w:t>Gu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 xml:space="preserve"> (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>G</w:t>
      </w:r>
      <w:r w:rsidR="007C6416">
        <w:rPr>
          <w:rFonts w:ascii="Times New Roman" w:hAnsi="Times New Roman" w:cs="Times New Roman"/>
          <w:i/>
          <w:iCs/>
          <w:szCs w:val="24"/>
        </w:rPr>
        <w:t>.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7C6416" w:rsidRPr="00E22888">
        <w:rPr>
          <w:rFonts w:ascii="Times New Roman" w:hAnsi="Times New Roman" w:cs="Times New Roman"/>
          <w:i/>
          <w:iCs/>
          <w:szCs w:val="24"/>
        </w:rPr>
        <w:t>ulmifolia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>), Cg (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>C</w:t>
      </w:r>
      <w:r w:rsidR="007C6416">
        <w:rPr>
          <w:rFonts w:ascii="Times New Roman" w:hAnsi="Times New Roman" w:cs="Times New Roman"/>
          <w:i/>
          <w:iCs/>
          <w:szCs w:val="24"/>
        </w:rPr>
        <w:t>.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7C6416" w:rsidRPr="00E22888">
        <w:rPr>
          <w:rFonts w:ascii="Times New Roman" w:hAnsi="Times New Roman" w:cs="Times New Roman"/>
          <w:i/>
          <w:iCs/>
          <w:szCs w:val="24"/>
        </w:rPr>
        <w:t>grandis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>), As (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>A</w:t>
      </w:r>
      <w:r w:rsidR="007C6416">
        <w:rPr>
          <w:rFonts w:ascii="Times New Roman" w:hAnsi="Times New Roman" w:cs="Times New Roman"/>
          <w:i/>
          <w:iCs/>
          <w:szCs w:val="24"/>
        </w:rPr>
        <w:t>.</w:t>
      </w:r>
      <w:r w:rsidR="007C6416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7C6416" w:rsidRPr="00E22888">
        <w:rPr>
          <w:rFonts w:ascii="Times New Roman" w:hAnsi="Times New Roman" w:cs="Times New Roman"/>
          <w:i/>
          <w:iCs/>
          <w:szCs w:val="24"/>
        </w:rPr>
        <w:t>saman</w:t>
      </w:r>
      <w:proofErr w:type="spellEnd"/>
      <w:r w:rsidR="007C6416" w:rsidRPr="00E22888">
        <w:rPr>
          <w:rFonts w:ascii="Times New Roman" w:hAnsi="Times New Roman" w:cs="Times New Roman"/>
          <w:szCs w:val="24"/>
        </w:rPr>
        <w:t>)</w:t>
      </w:r>
      <w:r w:rsidRPr="000D40C3">
        <w:rPr>
          <w:rFonts w:ascii="Times New Roman" w:hAnsi="Times New Roman" w:cs="Times New Roman"/>
          <w:szCs w:val="24"/>
        </w:rPr>
        <w:t>. Las barras grises representan las medias de las especies dentro de cada arreglo, letras iguales no significancia, línea negra error experimental (EE)</w:t>
      </w:r>
      <w:r w:rsidR="00F452B6">
        <w:rPr>
          <w:rFonts w:ascii="Times New Roman" w:hAnsi="Times New Roman" w:cs="Times New Roman"/>
          <w:szCs w:val="24"/>
        </w:rPr>
        <w:t>.</w:t>
      </w:r>
    </w:p>
    <w:p w14:paraId="693BF906" w14:textId="24216318" w:rsidR="008944F3" w:rsidRDefault="00F452B6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F452B6">
        <w:rPr>
          <w:rFonts w:ascii="Times New Roman" w:hAnsi="Times New Roman" w:cs="Times New Roman"/>
          <w:b/>
          <w:bCs/>
          <w:szCs w:val="24"/>
          <w:lang w:val="en-US"/>
        </w:rPr>
        <w:lastRenderedPageBreak/>
        <w:t>Figure 2</w:t>
      </w:r>
      <w:r w:rsidRPr="00F452B6">
        <w:rPr>
          <w:rFonts w:ascii="Times New Roman" w:hAnsi="Times New Roman" w:cs="Times New Roman"/>
          <w:szCs w:val="24"/>
          <w:lang w:val="en-US"/>
        </w:rPr>
        <w:t>. Carbon accumulated in roots biomass (</w:t>
      </w:r>
      <w:r>
        <w:rPr>
          <w:rFonts w:ascii="Times New Roman" w:hAnsi="Times New Roman" w:cs="Times New Roman"/>
          <w:szCs w:val="24"/>
          <w:lang w:val="en-US"/>
        </w:rPr>
        <w:t>C</w:t>
      </w:r>
      <w:r w:rsidRPr="00F452B6">
        <w:rPr>
          <w:rFonts w:ascii="Times New Roman" w:hAnsi="Times New Roman" w:cs="Times New Roman"/>
          <w:szCs w:val="24"/>
          <w:lang w:val="en-US"/>
        </w:rPr>
        <w:t xml:space="preserve">BFR) of the different species evaluated within </w:t>
      </w:r>
      <w:proofErr w:type="spellStart"/>
      <w:r w:rsidRPr="00F452B6">
        <w:rPr>
          <w:rFonts w:ascii="Times New Roman" w:hAnsi="Times New Roman" w:cs="Times New Roman"/>
          <w:szCs w:val="24"/>
          <w:lang w:val="en-US"/>
        </w:rPr>
        <w:t>silvopastoral</w:t>
      </w:r>
      <w:proofErr w:type="spellEnd"/>
      <w:r w:rsidRPr="00F452B6">
        <w:rPr>
          <w:rFonts w:ascii="Times New Roman" w:hAnsi="Times New Roman" w:cs="Times New Roman"/>
          <w:szCs w:val="24"/>
          <w:lang w:val="en-US"/>
        </w:rPr>
        <w:t xml:space="preserve"> arrangements and treeless pasture</w:t>
      </w:r>
      <w:r>
        <w:rPr>
          <w:rFonts w:ascii="Times New Roman" w:hAnsi="Times New Roman" w:cs="Times New Roman"/>
          <w:szCs w:val="24"/>
          <w:lang w:val="en-US"/>
        </w:rPr>
        <w:t xml:space="preserve">. </w:t>
      </w:r>
      <w:r w:rsidRPr="00F452B6">
        <w:rPr>
          <w:rFonts w:ascii="Times New Roman" w:hAnsi="Times New Roman" w:cs="Times New Roman"/>
          <w:szCs w:val="24"/>
          <w:lang w:val="en-US"/>
        </w:rPr>
        <w:t xml:space="preserve">A0: </w:t>
      </w:r>
      <w:r w:rsidR="007432D1" w:rsidRPr="007432D1">
        <w:rPr>
          <w:rFonts w:ascii="Times New Roman" w:hAnsi="Times New Roman" w:cs="Times New Roman"/>
          <w:szCs w:val="24"/>
          <w:lang w:val="en-US"/>
        </w:rPr>
        <w:t>Pm (Gr</w:t>
      </w:r>
      <w:r w:rsidR="002A01E9">
        <w:rPr>
          <w:rFonts w:ascii="Times New Roman" w:hAnsi="Times New Roman" w:cs="Times New Roman"/>
          <w:szCs w:val="24"/>
          <w:lang w:val="en-US"/>
        </w:rPr>
        <w:t>ass</w:t>
      </w:r>
      <w:r w:rsidR="007432D1" w:rsidRPr="007432D1">
        <w:rPr>
          <w:rFonts w:ascii="Times New Roman" w:hAnsi="Times New Roman" w:cs="Times New Roman"/>
          <w:szCs w:val="24"/>
          <w:lang w:val="en-US"/>
        </w:rPr>
        <w:t xml:space="preserve"> </w:t>
      </w:r>
      <w:r w:rsidR="007432D1" w:rsidRPr="007432D1">
        <w:rPr>
          <w:rFonts w:ascii="Times New Roman" w:hAnsi="Times New Roman" w:cs="Times New Roman"/>
          <w:i/>
          <w:szCs w:val="24"/>
          <w:lang w:val="en-US"/>
        </w:rPr>
        <w:t xml:space="preserve">M. maximus </w:t>
      </w:r>
      <w:r w:rsidR="007432D1" w:rsidRPr="007432D1">
        <w:rPr>
          <w:rFonts w:ascii="Times New Roman" w:hAnsi="Times New Roman" w:cs="Times New Roman"/>
          <w:szCs w:val="24"/>
          <w:lang w:val="en-US"/>
        </w:rPr>
        <w:t>cv Mombasa)</w:t>
      </w:r>
      <w:r w:rsidR="007432D1">
        <w:rPr>
          <w:rFonts w:ascii="Times New Roman" w:hAnsi="Times New Roman" w:cs="Times New Roman"/>
          <w:szCs w:val="24"/>
          <w:lang w:val="en-US"/>
        </w:rPr>
        <w:t xml:space="preserve">, </w:t>
      </w:r>
      <w:r w:rsidRPr="00F452B6">
        <w:rPr>
          <w:rFonts w:ascii="Times New Roman" w:hAnsi="Times New Roman" w:cs="Times New Roman"/>
          <w:szCs w:val="24"/>
          <w:lang w:val="en-US"/>
        </w:rPr>
        <w:t>A1: P</w:t>
      </w:r>
      <w:r w:rsidR="007432D1">
        <w:rPr>
          <w:rFonts w:ascii="Times New Roman" w:hAnsi="Times New Roman" w:cs="Times New Roman"/>
          <w:szCs w:val="24"/>
          <w:lang w:val="en-US"/>
        </w:rPr>
        <w:t>m</w:t>
      </w:r>
      <w:r w:rsidRPr="00F452B6">
        <w:rPr>
          <w:rFonts w:ascii="Times New Roman" w:hAnsi="Times New Roman" w:cs="Times New Roman"/>
          <w:szCs w:val="24"/>
          <w:lang w:val="en-US"/>
        </w:rPr>
        <w:t xml:space="preserve"> associated with shrub species </w:t>
      </w:r>
      <w:proofErr w:type="spellStart"/>
      <w:r w:rsidRPr="00F452B6">
        <w:rPr>
          <w:rFonts w:ascii="Times New Roman" w:hAnsi="Times New Roman" w:cs="Times New Roman"/>
          <w:szCs w:val="24"/>
          <w:lang w:val="en-US"/>
        </w:rPr>
        <w:t>L</w:t>
      </w:r>
      <w:r w:rsidR="007432D1">
        <w:rPr>
          <w:rFonts w:ascii="Times New Roman" w:hAnsi="Times New Roman" w:cs="Times New Roman"/>
          <w:szCs w:val="24"/>
          <w:lang w:val="en-US"/>
        </w:rPr>
        <w:t>l</w:t>
      </w:r>
      <w:proofErr w:type="spellEnd"/>
      <w:r w:rsidR="007432D1">
        <w:rPr>
          <w:rFonts w:ascii="Times New Roman" w:hAnsi="Times New Roman" w:cs="Times New Roman"/>
          <w:szCs w:val="24"/>
          <w:lang w:val="en-US"/>
        </w:rPr>
        <w:t xml:space="preserve"> (</w:t>
      </w:r>
      <w:r w:rsidRPr="00F452B6">
        <w:rPr>
          <w:rFonts w:ascii="Times New Roman" w:hAnsi="Times New Roman" w:cs="Times New Roman"/>
          <w:szCs w:val="24"/>
          <w:lang w:val="en-US"/>
        </w:rPr>
        <w:t xml:space="preserve"> </w:t>
      </w:r>
      <w:r w:rsidR="007432D1" w:rsidRPr="007432D1">
        <w:rPr>
          <w:rFonts w:ascii="Times New Roman" w:hAnsi="Times New Roman" w:cs="Times New Roman"/>
          <w:i/>
          <w:iCs/>
          <w:szCs w:val="24"/>
          <w:lang w:val="en-US"/>
        </w:rPr>
        <w:t xml:space="preserve">L. </w:t>
      </w:r>
      <w:proofErr w:type="spellStart"/>
      <w:r w:rsidR="007432D1" w:rsidRPr="007432D1">
        <w:rPr>
          <w:rFonts w:ascii="Times New Roman" w:hAnsi="Times New Roman" w:cs="Times New Roman"/>
          <w:i/>
          <w:iCs/>
          <w:szCs w:val="24"/>
          <w:lang w:val="en-US"/>
        </w:rPr>
        <w:t>leucocephala</w:t>
      </w:r>
      <w:proofErr w:type="spellEnd"/>
      <w:r w:rsidR="007432D1" w:rsidRPr="007432D1">
        <w:rPr>
          <w:rFonts w:ascii="Times New Roman" w:hAnsi="Times New Roman" w:cs="Times New Roman"/>
          <w:szCs w:val="24"/>
          <w:lang w:val="en-US"/>
        </w:rPr>
        <w:t>), Cc (</w:t>
      </w:r>
      <w:r w:rsidR="007432D1" w:rsidRPr="007432D1">
        <w:rPr>
          <w:rFonts w:ascii="Times New Roman" w:hAnsi="Times New Roman" w:cs="Times New Roman"/>
          <w:i/>
          <w:iCs/>
          <w:szCs w:val="24"/>
          <w:lang w:val="en-US"/>
        </w:rPr>
        <w:t xml:space="preserve">C. </w:t>
      </w:r>
      <w:proofErr w:type="spellStart"/>
      <w:r w:rsidR="007432D1" w:rsidRPr="007432D1">
        <w:rPr>
          <w:rFonts w:ascii="Times New Roman" w:hAnsi="Times New Roman" w:cs="Times New Roman"/>
          <w:i/>
          <w:iCs/>
          <w:szCs w:val="24"/>
          <w:lang w:val="en-US"/>
        </w:rPr>
        <w:t>cujete</w:t>
      </w:r>
      <w:proofErr w:type="spellEnd"/>
      <w:r w:rsidR="007432D1" w:rsidRPr="007432D1">
        <w:rPr>
          <w:rFonts w:ascii="Times New Roman" w:hAnsi="Times New Roman" w:cs="Times New Roman"/>
          <w:szCs w:val="24"/>
          <w:lang w:val="en-US"/>
        </w:rPr>
        <w:t>)</w:t>
      </w:r>
      <w:r w:rsidRPr="00F452B6">
        <w:rPr>
          <w:rFonts w:ascii="Times New Roman" w:hAnsi="Times New Roman" w:cs="Times New Roman"/>
          <w:szCs w:val="24"/>
          <w:lang w:val="en-US"/>
        </w:rPr>
        <w:t>, A2: P</w:t>
      </w:r>
      <w:r w:rsidR="007432D1">
        <w:rPr>
          <w:rFonts w:ascii="Times New Roman" w:hAnsi="Times New Roman" w:cs="Times New Roman"/>
          <w:szCs w:val="24"/>
          <w:lang w:val="en-US"/>
        </w:rPr>
        <w:t>m</w:t>
      </w:r>
      <w:r w:rsidRPr="00F452B6">
        <w:rPr>
          <w:rFonts w:ascii="Times New Roman" w:hAnsi="Times New Roman" w:cs="Times New Roman"/>
          <w:szCs w:val="24"/>
          <w:lang w:val="en-US"/>
        </w:rPr>
        <w:t xml:space="preserve"> associated with shrub species </w:t>
      </w:r>
      <w:proofErr w:type="spellStart"/>
      <w:r w:rsidRPr="00F452B6">
        <w:rPr>
          <w:rFonts w:ascii="Times New Roman" w:hAnsi="Times New Roman" w:cs="Times New Roman"/>
          <w:szCs w:val="24"/>
          <w:lang w:val="en-US"/>
        </w:rPr>
        <w:t>L</w:t>
      </w:r>
      <w:r w:rsidR="00365050">
        <w:rPr>
          <w:rFonts w:ascii="Times New Roman" w:hAnsi="Times New Roman" w:cs="Times New Roman"/>
          <w:szCs w:val="24"/>
          <w:lang w:val="en-US"/>
        </w:rPr>
        <w:t>l</w:t>
      </w:r>
      <w:proofErr w:type="spellEnd"/>
      <w:r w:rsidRPr="00F452B6">
        <w:rPr>
          <w:rFonts w:ascii="Times New Roman" w:hAnsi="Times New Roman" w:cs="Times New Roman"/>
          <w:szCs w:val="24"/>
          <w:lang w:val="en-US"/>
        </w:rPr>
        <w:t xml:space="preserve"> and C</w:t>
      </w:r>
      <w:r w:rsidR="00365050">
        <w:rPr>
          <w:rFonts w:ascii="Times New Roman" w:hAnsi="Times New Roman" w:cs="Times New Roman"/>
          <w:szCs w:val="24"/>
          <w:lang w:val="en-US"/>
        </w:rPr>
        <w:t>c</w:t>
      </w:r>
      <w:r w:rsidRPr="00F452B6">
        <w:rPr>
          <w:rFonts w:ascii="Times New Roman" w:hAnsi="Times New Roman" w:cs="Times New Roman"/>
          <w:szCs w:val="24"/>
          <w:lang w:val="en-US"/>
        </w:rPr>
        <w:t xml:space="preserve"> plus tree species </w:t>
      </w:r>
      <w:r w:rsidR="00365050" w:rsidRPr="00365050">
        <w:rPr>
          <w:rFonts w:ascii="Times New Roman" w:hAnsi="Times New Roman" w:cs="Times New Roman"/>
          <w:szCs w:val="24"/>
          <w:lang w:val="en-US"/>
        </w:rPr>
        <w:t>Gu (</w:t>
      </w:r>
      <w:r w:rsidR="00365050" w:rsidRPr="00365050">
        <w:rPr>
          <w:rFonts w:ascii="Times New Roman" w:hAnsi="Times New Roman" w:cs="Times New Roman"/>
          <w:i/>
          <w:iCs/>
          <w:szCs w:val="24"/>
          <w:lang w:val="en-US"/>
        </w:rPr>
        <w:t xml:space="preserve">G. </w:t>
      </w:r>
      <w:proofErr w:type="spellStart"/>
      <w:r w:rsidR="00365050" w:rsidRPr="00365050">
        <w:rPr>
          <w:rFonts w:ascii="Times New Roman" w:hAnsi="Times New Roman" w:cs="Times New Roman"/>
          <w:i/>
          <w:iCs/>
          <w:szCs w:val="24"/>
          <w:lang w:val="en-US"/>
        </w:rPr>
        <w:t>ulmifolia</w:t>
      </w:r>
      <w:proofErr w:type="spellEnd"/>
      <w:r w:rsidR="00365050" w:rsidRPr="00365050">
        <w:rPr>
          <w:rFonts w:ascii="Times New Roman" w:hAnsi="Times New Roman" w:cs="Times New Roman"/>
          <w:szCs w:val="24"/>
          <w:lang w:val="en-US"/>
        </w:rPr>
        <w:t>), Cg (</w:t>
      </w:r>
      <w:r w:rsidR="00365050" w:rsidRPr="00365050">
        <w:rPr>
          <w:rFonts w:ascii="Times New Roman" w:hAnsi="Times New Roman" w:cs="Times New Roman"/>
          <w:i/>
          <w:iCs/>
          <w:szCs w:val="24"/>
          <w:lang w:val="en-US"/>
        </w:rPr>
        <w:t>C. grandis</w:t>
      </w:r>
      <w:r w:rsidR="00365050" w:rsidRPr="00365050">
        <w:rPr>
          <w:rFonts w:ascii="Times New Roman" w:hAnsi="Times New Roman" w:cs="Times New Roman"/>
          <w:szCs w:val="24"/>
          <w:lang w:val="en-US"/>
        </w:rPr>
        <w:t>), As (</w:t>
      </w:r>
      <w:r w:rsidR="00365050" w:rsidRPr="00365050">
        <w:rPr>
          <w:rFonts w:ascii="Times New Roman" w:hAnsi="Times New Roman" w:cs="Times New Roman"/>
          <w:i/>
          <w:iCs/>
          <w:szCs w:val="24"/>
          <w:lang w:val="en-US"/>
        </w:rPr>
        <w:t>A. saman</w:t>
      </w:r>
      <w:r w:rsidR="00365050" w:rsidRPr="00365050">
        <w:rPr>
          <w:rFonts w:ascii="Times New Roman" w:hAnsi="Times New Roman" w:cs="Times New Roman"/>
          <w:szCs w:val="24"/>
          <w:lang w:val="en-US"/>
        </w:rPr>
        <w:t>)</w:t>
      </w:r>
      <w:r w:rsidRPr="00F452B6">
        <w:rPr>
          <w:rFonts w:ascii="Times New Roman" w:hAnsi="Times New Roman" w:cs="Times New Roman"/>
          <w:szCs w:val="24"/>
          <w:lang w:val="en-US"/>
        </w:rPr>
        <w:t>. Gray bars represent the means of the species within each arrangement, equal letters not significant, black line experimental error (EE)</w:t>
      </w:r>
      <w:r w:rsidR="008944F3">
        <w:rPr>
          <w:rFonts w:ascii="Times New Roman" w:hAnsi="Times New Roman" w:cs="Times New Roman"/>
          <w:szCs w:val="24"/>
          <w:lang w:val="en-US"/>
        </w:rPr>
        <w:t>.</w:t>
      </w:r>
    </w:p>
    <w:p w14:paraId="2FE35C72" w14:textId="77777777" w:rsidR="002D4A9F" w:rsidRDefault="002D4A9F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14:paraId="474E696F" w14:textId="3B9A2BF6" w:rsidR="00CA442C" w:rsidRPr="000D40C3" w:rsidRDefault="00160EAF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 xml:space="preserve">Los arreglos que asocian </w:t>
      </w:r>
      <w:r w:rsidR="00D953D2">
        <w:rPr>
          <w:rFonts w:ascii="Times New Roman" w:hAnsi="Times New Roman" w:cs="Times New Roman"/>
          <w:szCs w:val="24"/>
        </w:rPr>
        <w:t>la</w:t>
      </w:r>
      <w:r w:rsidRPr="000D40C3">
        <w:rPr>
          <w:rFonts w:ascii="Times New Roman" w:hAnsi="Times New Roman" w:cs="Times New Roman"/>
          <w:szCs w:val="24"/>
        </w:rPr>
        <w:t xml:space="preserve"> gramínea</w:t>
      </w:r>
      <w:r w:rsidR="00246917" w:rsidRPr="000D40C3">
        <w:rPr>
          <w:rFonts w:ascii="Times New Roman" w:hAnsi="Times New Roman" w:cs="Times New Roman"/>
          <w:szCs w:val="24"/>
        </w:rPr>
        <w:t xml:space="preserve"> con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D953D2">
        <w:rPr>
          <w:rFonts w:ascii="Times New Roman" w:hAnsi="Times New Roman" w:cs="Times New Roman"/>
          <w:szCs w:val="24"/>
        </w:rPr>
        <w:t xml:space="preserve">especies </w:t>
      </w:r>
      <w:r w:rsidRPr="000D40C3">
        <w:rPr>
          <w:rFonts w:ascii="Times New Roman" w:hAnsi="Times New Roman" w:cs="Times New Roman"/>
          <w:szCs w:val="24"/>
        </w:rPr>
        <w:t xml:space="preserve">arbustivas (A1) y gramínea </w:t>
      </w:r>
      <w:r w:rsidR="00246917" w:rsidRPr="000D40C3">
        <w:rPr>
          <w:rFonts w:ascii="Times New Roman" w:hAnsi="Times New Roman" w:cs="Times New Roman"/>
          <w:szCs w:val="24"/>
        </w:rPr>
        <w:t>con</w:t>
      </w:r>
      <w:r w:rsidRPr="000D40C3">
        <w:rPr>
          <w:rFonts w:ascii="Times New Roman" w:hAnsi="Times New Roman" w:cs="Times New Roman"/>
          <w:szCs w:val="24"/>
        </w:rPr>
        <w:t xml:space="preserve"> especies arbóreas (A2) presentaron los mayores valores de </w:t>
      </w:r>
      <w:r w:rsidR="00843735">
        <w:rPr>
          <w:rFonts w:ascii="Times New Roman" w:hAnsi="Times New Roman" w:cs="Times New Roman"/>
          <w:szCs w:val="24"/>
        </w:rPr>
        <w:t>C</w:t>
      </w:r>
      <w:r w:rsidRPr="000D40C3">
        <w:rPr>
          <w:rFonts w:ascii="Times New Roman" w:hAnsi="Times New Roman" w:cs="Times New Roman"/>
          <w:szCs w:val="24"/>
        </w:rPr>
        <w:t>BRF (</w:t>
      </w:r>
      <w:r w:rsidR="00704308">
        <w:rPr>
          <w:rFonts w:ascii="Times New Roman" w:hAnsi="Times New Roman" w:cs="Times New Roman"/>
          <w:szCs w:val="24"/>
        </w:rPr>
        <w:t>7 917</w:t>
      </w:r>
      <w:r w:rsidR="00843735">
        <w:rPr>
          <w:rFonts w:ascii="Times New Roman" w:hAnsi="Times New Roman" w:cs="Times New Roman"/>
          <w:szCs w:val="24"/>
        </w:rPr>
        <w:t>.</w:t>
      </w:r>
      <w:r w:rsidR="00704308">
        <w:rPr>
          <w:rFonts w:ascii="Times New Roman" w:hAnsi="Times New Roman" w:cs="Times New Roman"/>
          <w:szCs w:val="24"/>
        </w:rPr>
        <w:t>9</w:t>
      </w:r>
      <w:r w:rsidR="00CD7267" w:rsidRPr="000D40C3">
        <w:rPr>
          <w:rFonts w:ascii="Times New Roman" w:hAnsi="Times New Roman" w:cs="Times New Roman"/>
          <w:szCs w:val="24"/>
        </w:rPr>
        <w:t>±</w:t>
      </w:r>
      <w:r w:rsidR="00A77707">
        <w:rPr>
          <w:rFonts w:ascii="Times New Roman" w:hAnsi="Times New Roman" w:cs="Times New Roman"/>
          <w:szCs w:val="24"/>
        </w:rPr>
        <w:t>2</w:t>
      </w:r>
      <w:r w:rsidR="00704308">
        <w:rPr>
          <w:rFonts w:ascii="Times New Roman" w:hAnsi="Times New Roman" w:cs="Times New Roman"/>
          <w:szCs w:val="24"/>
        </w:rPr>
        <w:t>31</w:t>
      </w:r>
      <w:r w:rsidR="00CC35FF" w:rsidRPr="000D40C3">
        <w:rPr>
          <w:rFonts w:ascii="Times New Roman" w:hAnsi="Times New Roman" w:cs="Times New Roman"/>
          <w:szCs w:val="24"/>
        </w:rPr>
        <w:t>.</w:t>
      </w:r>
      <w:r w:rsidR="00CD7267" w:rsidRPr="000D40C3">
        <w:rPr>
          <w:rFonts w:ascii="Times New Roman" w:hAnsi="Times New Roman" w:cs="Times New Roman"/>
          <w:szCs w:val="24"/>
        </w:rPr>
        <w:t>1</w:t>
      </w:r>
      <w:r w:rsidRPr="000D40C3">
        <w:rPr>
          <w:rFonts w:ascii="Times New Roman" w:hAnsi="Times New Roman" w:cs="Times New Roman"/>
          <w:szCs w:val="24"/>
        </w:rPr>
        <w:t xml:space="preserve"> y </w:t>
      </w:r>
      <w:r w:rsidR="00704308">
        <w:rPr>
          <w:rFonts w:ascii="Times New Roman" w:hAnsi="Times New Roman" w:cs="Times New Roman"/>
          <w:szCs w:val="24"/>
        </w:rPr>
        <w:t>14 035</w:t>
      </w:r>
      <w:r w:rsidR="00CD7267" w:rsidRPr="000D40C3">
        <w:rPr>
          <w:rFonts w:ascii="Times New Roman" w:hAnsi="Times New Roman" w:cs="Times New Roman"/>
          <w:szCs w:val="24"/>
        </w:rPr>
        <w:t>±</w:t>
      </w:r>
      <w:r w:rsidR="00704308">
        <w:rPr>
          <w:rFonts w:ascii="Times New Roman" w:hAnsi="Times New Roman" w:cs="Times New Roman"/>
          <w:szCs w:val="24"/>
        </w:rPr>
        <w:t>186</w:t>
      </w:r>
      <w:r w:rsidR="00CC35FF" w:rsidRPr="000D40C3">
        <w:rPr>
          <w:rFonts w:ascii="Times New Roman" w:hAnsi="Times New Roman" w:cs="Times New Roman"/>
          <w:szCs w:val="24"/>
        </w:rPr>
        <w:t>.</w:t>
      </w:r>
      <w:r w:rsidR="00704308">
        <w:rPr>
          <w:rFonts w:ascii="Times New Roman" w:hAnsi="Times New Roman" w:cs="Times New Roman"/>
          <w:szCs w:val="24"/>
        </w:rPr>
        <w:t>24</w:t>
      </w:r>
      <w:r w:rsidR="00CD7267" w:rsidRPr="000D40C3">
        <w:rPr>
          <w:rFonts w:ascii="Times New Roman" w:hAnsi="Times New Roman" w:cs="Times New Roman"/>
          <w:szCs w:val="24"/>
        </w:rPr>
        <w:t xml:space="preserve"> </w:t>
      </w:r>
      <w:r w:rsidRPr="000D40C3">
        <w:rPr>
          <w:rFonts w:ascii="Times New Roman" w:hAnsi="Times New Roman" w:cs="Times New Roman"/>
          <w:szCs w:val="24"/>
        </w:rPr>
        <w:t>kg</w:t>
      </w:r>
      <w:r w:rsidR="00704308">
        <w:rPr>
          <w:rFonts w:ascii="Times New Roman" w:hAnsi="Times New Roman" w:cs="Times New Roman"/>
          <w:szCs w:val="24"/>
        </w:rPr>
        <w:t xml:space="preserve"> C</w:t>
      </w:r>
      <w:r w:rsidRPr="000D40C3">
        <w:rPr>
          <w:rFonts w:ascii="Times New Roman" w:hAnsi="Times New Roman" w:cs="Times New Roman"/>
          <w:szCs w:val="24"/>
        </w:rPr>
        <w:t xml:space="preserve"> ha</w:t>
      </w:r>
      <w:r w:rsidRPr="000D40C3">
        <w:rPr>
          <w:rFonts w:ascii="Times New Roman" w:hAnsi="Times New Roman" w:cs="Times New Roman"/>
          <w:szCs w:val="24"/>
          <w:vertAlign w:val="superscript"/>
        </w:rPr>
        <w:t>-1</w:t>
      </w:r>
      <w:r w:rsidRPr="000D40C3">
        <w:rPr>
          <w:rFonts w:ascii="Times New Roman" w:hAnsi="Times New Roman" w:cs="Times New Roman"/>
          <w:szCs w:val="24"/>
        </w:rPr>
        <w:t xml:space="preserve">, respectivamente) frente al </w:t>
      </w:r>
      <w:r w:rsidR="00A77707">
        <w:rPr>
          <w:rFonts w:ascii="Times New Roman" w:hAnsi="Times New Roman" w:cs="Times New Roman"/>
          <w:szCs w:val="24"/>
        </w:rPr>
        <w:t>A0</w:t>
      </w:r>
      <w:r w:rsidRPr="000D40C3">
        <w:rPr>
          <w:rFonts w:ascii="Times New Roman" w:hAnsi="Times New Roman" w:cs="Times New Roman"/>
          <w:szCs w:val="24"/>
        </w:rPr>
        <w:t xml:space="preserve"> (</w:t>
      </w:r>
      <w:r w:rsidR="00704308">
        <w:rPr>
          <w:rFonts w:ascii="Times New Roman" w:hAnsi="Times New Roman" w:cs="Times New Roman"/>
          <w:szCs w:val="24"/>
        </w:rPr>
        <w:t>2893</w:t>
      </w:r>
      <w:r w:rsidR="00CC35FF" w:rsidRPr="000D40C3">
        <w:rPr>
          <w:rFonts w:ascii="Times New Roman" w:hAnsi="Times New Roman" w:cs="Times New Roman"/>
          <w:szCs w:val="24"/>
        </w:rPr>
        <w:t>.</w:t>
      </w:r>
      <w:r w:rsidR="00704308">
        <w:rPr>
          <w:rFonts w:ascii="Times New Roman" w:hAnsi="Times New Roman" w:cs="Times New Roman"/>
          <w:szCs w:val="24"/>
        </w:rPr>
        <w:t>7</w:t>
      </w:r>
      <w:r w:rsidR="00CD7267" w:rsidRPr="000D40C3">
        <w:rPr>
          <w:rFonts w:ascii="Times New Roman" w:hAnsi="Times New Roman" w:cs="Times New Roman"/>
          <w:szCs w:val="24"/>
        </w:rPr>
        <w:t>±</w:t>
      </w:r>
      <w:r w:rsidR="00704308">
        <w:rPr>
          <w:rFonts w:ascii="Times New Roman" w:hAnsi="Times New Roman" w:cs="Times New Roman"/>
          <w:szCs w:val="24"/>
        </w:rPr>
        <w:t>199</w:t>
      </w:r>
      <w:r w:rsidR="00CC35FF" w:rsidRPr="000D40C3">
        <w:rPr>
          <w:rFonts w:ascii="Times New Roman" w:hAnsi="Times New Roman" w:cs="Times New Roman"/>
          <w:szCs w:val="24"/>
        </w:rPr>
        <w:t>.</w:t>
      </w:r>
      <w:r w:rsidR="00704308">
        <w:rPr>
          <w:rFonts w:ascii="Times New Roman" w:hAnsi="Times New Roman" w:cs="Times New Roman"/>
          <w:szCs w:val="24"/>
        </w:rPr>
        <w:t>25</w:t>
      </w:r>
      <w:r w:rsidRPr="000D40C3">
        <w:rPr>
          <w:rFonts w:ascii="Times New Roman" w:hAnsi="Times New Roman" w:cs="Times New Roman"/>
          <w:szCs w:val="24"/>
        </w:rPr>
        <w:t xml:space="preserve"> kg</w:t>
      </w:r>
      <w:r w:rsidR="00704308">
        <w:rPr>
          <w:rFonts w:ascii="Times New Roman" w:hAnsi="Times New Roman" w:cs="Times New Roman"/>
          <w:szCs w:val="24"/>
        </w:rPr>
        <w:t xml:space="preserve"> C</w:t>
      </w:r>
      <w:r w:rsidRPr="000D40C3">
        <w:rPr>
          <w:rFonts w:ascii="Times New Roman" w:hAnsi="Times New Roman" w:cs="Times New Roman"/>
          <w:szCs w:val="24"/>
        </w:rPr>
        <w:t xml:space="preserve"> ha</w:t>
      </w:r>
      <w:r w:rsidRPr="000D40C3">
        <w:rPr>
          <w:rFonts w:ascii="Times New Roman" w:hAnsi="Times New Roman" w:cs="Times New Roman"/>
          <w:szCs w:val="24"/>
          <w:vertAlign w:val="superscript"/>
        </w:rPr>
        <w:t>-1</w:t>
      </w:r>
      <w:r w:rsidRPr="000D40C3">
        <w:rPr>
          <w:rFonts w:ascii="Times New Roman" w:hAnsi="Times New Roman" w:cs="Times New Roman"/>
          <w:szCs w:val="24"/>
        </w:rPr>
        <w:t>)</w:t>
      </w:r>
      <w:r w:rsidR="00704308">
        <w:rPr>
          <w:rFonts w:ascii="Times New Roman" w:hAnsi="Times New Roman" w:cs="Times New Roman"/>
          <w:szCs w:val="24"/>
        </w:rPr>
        <w:t xml:space="preserve"> hasta </w:t>
      </w:r>
      <w:r w:rsidR="004624E7">
        <w:rPr>
          <w:rFonts w:ascii="Times New Roman" w:hAnsi="Times New Roman" w:cs="Times New Roman"/>
          <w:szCs w:val="24"/>
        </w:rPr>
        <w:t>los</w:t>
      </w:r>
      <w:r w:rsidR="00704308">
        <w:rPr>
          <w:rFonts w:ascii="Times New Roman" w:hAnsi="Times New Roman" w:cs="Times New Roman"/>
          <w:szCs w:val="24"/>
        </w:rPr>
        <w:t xml:space="preserve"> de 30 cm</w:t>
      </w:r>
      <w:r w:rsidR="003D5468" w:rsidRPr="000D40C3">
        <w:rPr>
          <w:rFonts w:ascii="Times New Roman" w:hAnsi="Times New Roman" w:cs="Times New Roman"/>
          <w:szCs w:val="24"/>
        </w:rPr>
        <w:t>.</w:t>
      </w:r>
      <w:r w:rsidR="001E75B4" w:rsidRPr="000D40C3">
        <w:rPr>
          <w:rFonts w:ascii="Times New Roman" w:hAnsi="Times New Roman" w:cs="Times New Roman"/>
          <w:szCs w:val="24"/>
        </w:rPr>
        <w:t xml:space="preserve"> </w:t>
      </w:r>
      <w:r w:rsidRPr="000D40C3">
        <w:rPr>
          <w:rFonts w:ascii="Times New Roman" w:hAnsi="Times New Roman" w:cs="Times New Roman"/>
          <w:szCs w:val="24"/>
        </w:rPr>
        <w:t xml:space="preserve">La </w:t>
      </w:r>
      <w:r w:rsidRPr="003976CF">
        <w:rPr>
          <w:rFonts w:ascii="Times New Roman" w:hAnsi="Times New Roman" w:cs="Times New Roman"/>
          <w:szCs w:val="24"/>
        </w:rPr>
        <w:t>interacción arreglo</w:t>
      </w:r>
      <w:r w:rsidRPr="003F7D63">
        <w:rPr>
          <w:rFonts w:ascii="Times New Roman" w:hAnsi="Times New Roman" w:cs="Times New Roman"/>
          <w:szCs w:val="24"/>
        </w:rPr>
        <w:t xml:space="preserve"> por profundidad</w:t>
      </w:r>
      <w:r w:rsidRPr="000D40C3">
        <w:rPr>
          <w:rFonts w:ascii="Times New Roman" w:hAnsi="Times New Roman" w:cs="Times New Roman"/>
          <w:szCs w:val="24"/>
        </w:rPr>
        <w:t xml:space="preserve"> fue significativa (p&lt;0</w:t>
      </w:r>
      <w:r w:rsidR="00CC35FF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>0</w:t>
      </w:r>
      <w:r w:rsidR="00704308">
        <w:rPr>
          <w:rFonts w:ascii="Times New Roman" w:hAnsi="Times New Roman" w:cs="Times New Roman"/>
          <w:szCs w:val="24"/>
        </w:rPr>
        <w:t>5</w:t>
      </w:r>
      <w:r w:rsidRPr="000D40C3">
        <w:rPr>
          <w:rFonts w:ascii="Times New Roman" w:hAnsi="Times New Roman" w:cs="Times New Roman"/>
          <w:szCs w:val="24"/>
        </w:rPr>
        <w:t>), mostr</w:t>
      </w:r>
      <w:r w:rsidR="00481166">
        <w:rPr>
          <w:rFonts w:ascii="Times New Roman" w:hAnsi="Times New Roman" w:cs="Times New Roman"/>
          <w:szCs w:val="24"/>
        </w:rPr>
        <w:t>ó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29678B" w:rsidRPr="000D40C3">
        <w:rPr>
          <w:rFonts w:ascii="Times New Roman" w:hAnsi="Times New Roman" w:cs="Times New Roman"/>
          <w:szCs w:val="24"/>
        </w:rPr>
        <w:t xml:space="preserve">la mayor acumulación de </w:t>
      </w:r>
      <w:r w:rsidR="00704308">
        <w:rPr>
          <w:rFonts w:ascii="Times New Roman" w:hAnsi="Times New Roman" w:cs="Times New Roman"/>
          <w:szCs w:val="24"/>
        </w:rPr>
        <w:t>C</w:t>
      </w:r>
      <w:r w:rsidR="0029678B" w:rsidRPr="000D40C3">
        <w:rPr>
          <w:rFonts w:ascii="Times New Roman" w:hAnsi="Times New Roman" w:cs="Times New Roman"/>
          <w:szCs w:val="24"/>
        </w:rPr>
        <w:t xml:space="preserve">BRF en </w:t>
      </w:r>
      <w:r w:rsidRPr="000D40C3">
        <w:rPr>
          <w:rFonts w:ascii="Times New Roman" w:hAnsi="Times New Roman" w:cs="Times New Roman"/>
          <w:szCs w:val="24"/>
        </w:rPr>
        <w:t xml:space="preserve">la primera capa de suelo (0 - </w:t>
      </w:r>
      <w:r w:rsidR="0029678B" w:rsidRPr="000D40C3">
        <w:rPr>
          <w:rFonts w:ascii="Times New Roman" w:hAnsi="Times New Roman" w:cs="Times New Roman"/>
          <w:szCs w:val="24"/>
        </w:rPr>
        <w:t>10 cm</w:t>
      </w:r>
      <w:r w:rsidRPr="000D40C3">
        <w:rPr>
          <w:rFonts w:ascii="Times New Roman" w:hAnsi="Times New Roman" w:cs="Times New Roman"/>
          <w:szCs w:val="24"/>
        </w:rPr>
        <w:t xml:space="preserve">) en todos los </w:t>
      </w:r>
      <w:r w:rsidRPr="003F7D63">
        <w:rPr>
          <w:rFonts w:ascii="Times New Roman" w:hAnsi="Times New Roman" w:cs="Times New Roman"/>
          <w:szCs w:val="24"/>
        </w:rPr>
        <w:t>arreglos.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246917" w:rsidRPr="000D40C3">
        <w:rPr>
          <w:rFonts w:ascii="Times New Roman" w:hAnsi="Times New Roman" w:cs="Times New Roman"/>
          <w:szCs w:val="24"/>
        </w:rPr>
        <w:t xml:space="preserve">En </w:t>
      </w:r>
      <w:r w:rsidRPr="000D40C3">
        <w:rPr>
          <w:rFonts w:ascii="Times New Roman" w:hAnsi="Times New Roman" w:cs="Times New Roman"/>
          <w:szCs w:val="24"/>
        </w:rPr>
        <w:t xml:space="preserve">A0 y A1 </w:t>
      </w:r>
      <w:r w:rsidR="00704308">
        <w:rPr>
          <w:rFonts w:ascii="Times New Roman" w:hAnsi="Times New Roman" w:cs="Times New Roman"/>
          <w:szCs w:val="24"/>
        </w:rPr>
        <w:t>el C</w:t>
      </w:r>
      <w:r w:rsidRPr="000D40C3">
        <w:rPr>
          <w:rFonts w:ascii="Times New Roman" w:hAnsi="Times New Roman" w:cs="Times New Roman"/>
          <w:szCs w:val="24"/>
        </w:rPr>
        <w:t xml:space="preserve">BRF </w:t>
      </w:r>
      <w:r w:rsidR="00704308">
        <w:rPr>
          <w:rFonts w:ascii="Times New Roman" w:hAnsi="Times New Roman" w:cs="Times New Roman"/>
          <w:szCs w:val="24"/>
        </w:rPr>
        <w:t>present</w:t>
      </w:r>
      <w:r w:rsidR="004C51D6">
        <w:rPr>
          <w:rFonts w:ascii="Times New Roman" w:hAnsi="Times New Roman" w:cs="Times New Roman"/>
          <w:szCs w:val="24"/>
        </w:rPr>
        <w:t>ó</w:t>
      </w:r>
      <w:r w:rsidR="00704308">
        <w:rPr>
          <w:rFonts w:ascii="Times New Roman" w:hAnsi="Times New Roman" w:cs="Times New Roman"/>
          <w:szCs w:val="24"/>
        </w:rPr>
        <w:t xml:space="preserve"> tendencia </w:t>
      </w:r>
      <w:r w:rsidR="0029678B" w:rsidRPr="000D40C3">
        <w:rPr>
          <w:rFonts w:ascii="Times New Roman" w:hAnsi="Times New Roman" w:cs="Times New Roman"/>
          <w:szCs w:val="24"/>
        </w:rPr>
        <w:t xml:space="preserve">a disminuir </w:t>
      </w:r>
      <w:r w:rsidR="00246917" w:rsidRPr="000D40C3">
        <w:rPr>
          <w:rFonts w:ascii="Times New Roman" w:hAnsi="Times New Roman" w:cs="Times New Roman"/>
          <w:szCs w:val="24"/>
        </w:rPr>
        <w:t>con la</w:t>
      </w:r>
      <w:r w:rsidR="0029678B" w:rsidRPr="000D40C3">
        <w:rPr>
          <w:rFonts w:ascii="Times New Roman" w:hAnsi="Times New Roman" w:cs="Times New Roman"/>
          <w:szCs w:val="24"/>
        </w:rPr>
        <w:t xml:space="preserve"> </w:t>
      </w:r>
      <w:r w:rsidR="0029678B" w:rsidRPr="003F7D63">
        <w:rPr>
          <w:rFonts w:ascii="Times New Roman" w:hAnsi="Times New Roman" w:cs="Times New Roman"/>
          <w:szCs w:val="24"/>
        </w:rPr>
        <w:t>profundidad</w:t>
      </w:r>
      <w:r w:rsidR="0029678B" w:rsidRPr="000D40C3">
        <w:rPr>
          <w:rFonts w:ascii="Times New Roman" w:hAnsi="Times New Roman" w:cs="Times New Roman"/>
          <w:szCs w:val="24"/>
        </w:rPr>
        <w:t xml:space="preserve"> en </w:t>
      </w:r>
      <w:r w:rsidR="001E75B4" w:rsidRPr="000D40C3">
        <w:rPr>
          <w:rFonts w:ascii="Times New Roman" w:hAnsi="Times New Roman" w:cs="Times New Roman"/>
          <w:szCs w:val="24"/>
        </w:rPr>
        <w:t>53</w:t>
      </w:r>
      <w:r w:rsidR="00CC35FF" w:rsidRPr="000D40C3">
        <w:rPr>
          <w:rFonts w:ascii="Times New Roman" w:hAnsi="Times New Roman" w:cs="Times New Roman"/>
          <w:szCs w:val="24"/>
        </w:rPr>
        <w:t xml:space="preserve"> </w:t>
      </w:r>
      <w:r w:rsidR="0029678B" w:rsidRPr="009F6179">
        <w:rPr>
          <w:rFonts w:ascii="Times New Roman" w:hAnsi="Times New Roman" w:cs="Times New Roman"/>
          <w:szCs w:val="24"/>
        </w:rPr>
        <w:t>%</w:t>
      </w:r>
      <w:r w:rsidR="0029678B" w:rsidRPr="000D40C3">
        <w:rPr>
          <w:rFonts w:ascii="Times New Roman" w:hAnsi="Times New Roman" w:cs="Times New Roman"/>
          <w:szCs w:val="24"/>
        </w:rPr>
        <w:t xml:space="preserve"> (10-20 cm) y </w:t>
      </w:r>
      <w:r w:rsidR="001E75B4" w:rsidRPr="000D40C3">
        <w:rPr>
          <w:rFonts w:ascii="Times New Roman" w:hAnsi="Times New Roman" w:cs="Times New Roman"/>
          <w:szCs w:val="24"/>
        </w:rPr>
        <w:t>73</w:t>
      </w:r>
      <w:r w:rsidR="00CC35FF" w:rsidRPr="000D40C3">
        <w:rPr>
          <w:rFonts w:ascii="Times New Roman" w:hAnsi="Times New Roman" w:cs="Times New Roman"/>
          <w:szCs w:val="24"/>
        </w:rPr>
        <w:t xml:space="preserve"> </w:t>
      </w:r>
      <w:r w:rsidR="0029678B" w:rsidRPr="000D40C3">
        <w:rPr>
          <w:rFonts w:ascii="Times New Roman" w:hAnsi="Times New Roman" w:cs="Times New Roman"/>
          <w:szCs w:val="24"/>
        </w:rPr>
        <w:t>% (20 – 30 cm)</w:t>
      </w:r>
      <w:r w:rsidR="00246917" w:rsidRPr="000D40C3">
        <w:rPr>
          <w:rFonts w:ascii="Times New Roman" w:hAnsi="Times New Roman" w:cs="Times New Roman"/>
          <w:szCs w:val="24"/>
        </w:rPr>
        <w:t>,</w:t>
      </w:r>
      <w:r w:rsidR="0029678B" w:rsidRPr="000D40C3">
        <w:rPr>
          <w:rFonts w:ascii="Times New Roman" w:hAnsi="Times New Roman" w:cs="Times New Roman"/>
          <w:szCs w:val="24"/>
        </w:rPr>
        <w:t xml:space="preserve"> respecto a </w:t>
      </w:r>
      <w:r w:rsidR="00704308">
        <w:rPr>
          <w:rFonts w:ascii="Times New Roman" w:hAnsi="Times New Roman" w:cs="Times New Roman"/>
          <w:szCs w:val="24"/>
        </w:rPr>
        <w:t xml:space="preserve">lo reportado en </w:t>
      </w:r>
      <w:r w:rsidR="0029678B" w:rsidRPr="000D40C3">
        <w:rPr>
          <w:rFonts w:ascii="Times New Roman" w:hAnsi="Times New Roman" w:cs="Times New Roman"/>
          <w:szCs w:val="24"/>
        </w:rPr>
        <w:t>los primero</w:t>
      </w:r>
      <w:r w:rsidR="00246917" w:rsidRPr="000D40C3">
        <w:rPr>
          <w:rFonts w:ascii="Times New Roman" w:hAnsi="Times New Roman" w:cs="Times New Roman"/>
          <w:szCs w:val="24"/>
        </w:rPr>
        <w:t>s</w:t>
      </w:r>
      <w:r w:rsidR="0029678B" w:rsidRPr="000D40C3">
        <w:rPr>
          <w:rFonts w:ascii="Times New Roman" w:hAnsi="Times New Roman" w:cs="Times New Roman"/>
          <w:szCs w:val="24"/>
        </w:rPr>
        <w:t xml:space="preserve"> 10 cm (</w:t>
      </w:r>
      <w:r w:rsidR="0029678B" w:rsidRPr="000D40C3">
        <w:rPr>
          <w:rFonts w:ascii="Times New Roman" w:hAnsi="Times New Roman" w:cs="Times New Roman"/>
          <w:b/>
          <w:szCs w:val="24"/>
        </w:rPr>
        <w:t xml:space="preserve">Figura </w:t>
      </w:r>
      <w:r w:rsidR="00704308">
        <w:rPr>
          <w:rFonts w:ascii="Times New Roman" w:hAnsi="Times New Roman" w:cs="Times New Roman"/>
          <w:b/>
          <w:szCs w:val="24"/>
        </w:rPr>
        <w:t>3</w:t>
      </w:r>
      <w:r w:rsidR="00186D19">
        <w:rPr>
          <w:rFonts w:ascii="Times New Roman" w:hAnsi="Times New Roman" w:cs="Times New Roman"/>
          <w:b/>
          <w:szCs w:val="24"/>
        </w:rPr>
        <w:t>)</w:t>
      </w:r>
      <w:r w:rsidR="00186D19" w:rsidRPr="00186D19">
        <w:rPr>
          <w:rFonts w:ascii="Times New Roman" w:hAnsi="Times New Roman" w:cs="Times New Roman"/>
          <w:bCs/>
          <w:szCs w:val="24"/>
        </w:rPr>
        <w:t>.</w:t>
      </w:r>
      <w:r w:rsidR="00777E35" w:rsidRPr="00777E35">
        <w:rPr>
          <w:rFonts w:ascii="Times New Roman" w:hAnsi="Times New Roman" w:cs="Times New Roman"/>
          <w:szCs w:val="24"/>
        </w:rPr>
        <w:t xml:space="preserve"> </w:t>
      </w:r>
      <w:r w:rsidR="00777E35">
        <w:rPr>
          <w:rFonts w:ascii="Times New Roman" w:hAnsi="Times New Roman" w:cs="Times New Roman"/>
          <w:szCs w:val="24"/>
        </w:rPr>
        <w:t xml:space="preserve">El arreglo </w:t>
      </w:r>
      <w:r w:rsidR="00777E35" w:rsidRPr="000D40C3">
        <w:rPr>
          <w:rFonts w:ascii="Times New Roman" w:hAnsi="Times New Roman" w:cs="Times New Roman"/>
          <w:szCs w:val="24"/>
        </w:rPr>
        <w:t xml:space="preserve">A2 mostró igual </w:t>
      </w:r>
      <w:r w:rsidR="00777E35">
        <w:rPr>
          <w:rFonts w:ascii="Times New Roman" w:hAnsi="Times New Roman" w:cs="Times New Roman"/>
          <w:szCs w:val="24"/>
        </w:rPr>
        <w:t>C</w:t>
      </w:r>
      <w:r w:rsidR="00777E35" w:rsidRPr="000D40C3">
        <w:rPr>
          <w:rFonts w:ascii="Times New Roman" w:hAnsi="Times New Roman" w:cs="Times New Roman"/>
          <w:szCs w:val="24"/>
        </w:rPr>
        <w:t xml:space="preserve">BRF </w:t>
      </w:r>
      <w:r w:rsidR="00777E35">
        <w:rPr>
          <w:rFonts w:ascii="Times New Roman" w:hAnsi="Times New Roman" w:cs="Times New Roman"/>
          <w:szCs w:val="24"/>
        </w:rPr>
        <w:t>entre</w:t>
      </w:r>
      <w:r w:rsidR="00E470CF">
        <w:rPr>
          <w:rFonts w:ascii="Times New Roman" w:hAnsi="Times New Roman" w:cs="Times New Roman"/>
          <w:szCs w:val="24"/>
        </w:rPr>
        <w:t xml:space="preserve"> </w:t>
      </w:r>
      <w:r w:rsidR="00777E35" w:rsidRPr="000D40C3">
        <w:rPr>
          <w:rFonts w:ascii="Times New Roman" w:hAnsi="Times New Roman" w:cs="Times New Roman"/>
          <w:szCs w:val="24"/>
        </w:rPr>
        <w:t>0-10 y 10-20 cm</w:t>
      </w:r>
      <w:r w:rsidR="00777E35">
        <w:rPr>
          <w:rFonts w:ascii="Times New Roman" w:hAnsi="Times New Roman" w:cs="Times New Roman"/>
          <w:szCs w:val="24"/>
        </w:rPr>
        <w:t xml:space="preserve"> de profundidad. P</w:t>
      </w:r>
      <w:r w:rsidR="00777E35" w:rsidRPr="000D40C3">
        <w:rPr>
          <w:rFonts w:ascii="Times New Roman" w:hAnsi="Times New Roman" w:cs="Times New Roman"/>
          <w:szCs w:val="24"/>
        </w:rPr>
        <w:t xml:space="preserve">osteriormente, la tendencia fue a disminuir </w:t>
      </w:r>
      <w:r w:rsidR="00777E35">
        <w:rPr>
          <w:rFonts w:ascii="Times New Roman" w:hAnsi="Times New Roman" w:cs="Times New Roman"/>
          <w:szCs w:val="24"/>
        </w:rPr>
        <w:t>(~</w:t>
      </w:r>
      <w:r w:rsidR="00777E35" w:rsidRPr="000D40C3">
        <w:rPr>
          <w:rFonts w:ascii="Times New Roman" w:hAnsi="Times New Roman" w:cs="Times New Roman"/>
          <w:szCs w:val="24"/>
        </w:rPr>
        <w:t>40</w:t>
      </w:r>
      <w:r w:rsidR="00777E35">
        <w:rPr>
          <w:rFonts w:ascii="Times New Roman" w:hAnsi="Times New Roman" w:cs="Times New Roman"/>
          <w:szCs w:val="24"/>
        </w:rPr>
        <w:t xml:space="preserve"> </w:t>
      </w:r>
      <w:r w:rsidR="00777E35" w:rsidRPr="000D40C3">
        <w:rPr>
          <w:rFonts w:ascii="Times New Roman" w:hAnsi="Times New Roman" w:cs="Times New Roman"/>
          <w:szCs w:val="24"/>
        </w:rPr>
        <w:t>%</w:t>
      </w:r>
      <w:r w:rsidR="00777E35">
        <w:rPr>
          <w:rFonts w:ascii="Times New Roman" w:hAnsi="Times New Roman" w:cs="Times New Roman"/>
          <w:szCs w:val="24"/>
        </w:rPr>
        <w:t>) con relación</w:t>
      </w:r>
      <w:r w:rsidR="001E75B4" w:rsidRPr="000D40C3">
        <w:rPr>
          <w:rFonts w:ascii="Times New Roman" w:hAnsi="Times New Roman" w:cs="Times New Roman"/>
          <w:szCs w:val="24"/>
        </w:rPr>
        <w:t xml:space="preserve"> </w:t>
      </w:r>
      <w:r w:rsidR="00481166">
        <w:rPr>
          <w:rFonts w:ascii="Times New Roman" w:hAnsi="Times New Roman" w:cs="Times New Roman"/>
          <w:szCs w:val="24"/>
        </w:rPr>
        <w:t>con</w:t>
      </w:r>
      <w:r w:rsidR="001E75B4" w:rsidRPr="000D40C3">
        <w:rPr>
          <w:rFonts w:ascii="Times New Roman" w:hAnsi="Times New Roman" w:cs="Times New Roman"/>
          <w:szCs w:val="24"/>
        </w:rPr>
        <w:t xml:space="preserve"> los valores obtenidos en los primeros 20 cm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4551A9" w:rsidRPr="000D40C3">
        <w:rPr>
          <w:rFonts w:ascii="Times New Roman" w:hAnsi="Times New Roman" w:cs="Times New Roman"/>
          <w:szCs w:val="24"/>
        </w:rPr>
        <w:t>(</w:t>
      </w:r>
      <w:r w:rsidR="00F16894" w:rsidRPr="00512E8E">
        <w:rPr>
          <w:rFonts w:ascii="Times New Roman" w:hAnsi="Times New Roman" w:cs="Times New Roman"/>
          <w:b/>
          <w:bCs/>
          <w:szCs w:val="24"/>
        </w:rPr>
        <w:t>F</w:t>
      </w:r>
      <w:r w:rsidR="004551A9" w:rsidRPr="000D40C3">
        <w:rPr>
          <w:rFonts w:ascii="Times New Roman" w:hAnsi="Times New Roman" w:cs="Times New Roman"/>
          <w:b/>
          <w:szCs w:val="24"/>
        </w:rPr>
        <w:t xml:space="preserve">igura </w:t>
      </w:r>
      <w:r w:rsidR="00704308">
        <w:rPr>
          <w:rFonts w:ascii="Times New Roman" w:hAnsi="Times New Roman" w:cs="Times New Roman"/>
          <w:b/>
          <w:szCs w:val="24"/>
        </w:rPr>
        <w:t>3</w:t>
      </w:r>
      <w:r w:rsidR="004551A9" w:rsidRPr="000D40C3">
        <w:rPr>
          <w:rFonts w:ascii="Times New Roman" w:hAnsi="Times New Roman" w:cs="Times New Roman"/>
          <w:szCs w:val="24"/>
        </w:rPr>
        <w:t>)</w:t>
      </w:r>
      <w:r w:rsidR="001E75B4" w:rsidRPr="000D40C3">
        <w:rPr>
          <w:rFonts w:ascii="Times New Roman" w:hAnsi="Times New Roman" w:cs="Times New Roman"/>
          <w:szCs w:val="24"/>
        </w:rPr>
        <w:t xml:space="preserve">. </w:t>
      </w:r>
    </w:p>
    <w:p w14:paraId="7D6B10DE" w14:textId="3FDAA37C" w:rsidR="000552CA" w:rsidRDefault="000552CA" w:rsidP="001D3E0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2" w:name="_Hlk20816769"/>
      <w:r>
        <w:rPr>
          <w:noProof/>
          <w:lang w:val="es-ES" w:eastAsia="es-ES"/>
        </w:rPr>
        <w:drawing>
          <wp:inline distT="0" distB="0" distL="0" distR="0" wp14:anchorId="41BE90AE" wp14:editId="1EC8595F">
            <wp:extent cx="5382895" cy="2867025"/>
            <wp:effectExtent l="0" t="0" r="8255" b="9525"/>
            <wp:docPr id="55" name="Gráfico 55">
              <a:extLst xmlns:a="http://schemas.openxmlformats.org/drawingml/2006/main">
                <a:ext uri="{FF2B5EF4-FFF2-40B4-BE49-F238E27FC236}">
                  <a16:creationId xmlns:a16="http://schemas.microsoft.com/office/drawing/2014/main" id="{F1D384AE-35C5-483A-92AC-EEB760068A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9137DEC" w14:textId="2BCFCD22" w:rsidR="00612B3D" w:rsidRDefault="00D57FE4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b/>
          <w:szCs w:val="24"/>
        </w:rPr>
        <w:t xml:space="preserve">Figura </w:t>
      </w:r>
      <w:r w:rsidR="000552CA">
        <w:rPr>
          <w:rFonts w:ascii="Times New Roman" w:hAnsi="Times New Roman" w:cs="Times New Roman"/>
          <w:b/>
          <w:szCs w:val="24"/>
        </w:rPr>
        <w:t>3</w:t>
      </w:r>
      <w:r w:rsidRPr="000D40C3">
        <w:rPr>
          <w:rFonts w:ascii="Times New Roman" w:hAnsi="Times New Roman" w:cs="Times New Roman"/>
          <w:szCs w:val="24"/>
        </w:rPr>
        <w:t xml:space="preserve">. </w:t>
      </w:r>
      <w:r w:rsidR="000552CA">
        <w:rPr>
          <w:rFonts w:ascii="Times New Roman" w:hAnsi="Times New Roman" w:cs="Times New Roman"/>
          <w:szCs w:val="24"/>
        </w:rPr>
        <w:t>C</w:t>
      </w:r>
      <w:r w:rsidRPr="000D40C3">
        <w:rPr>
          <w:rFonts w:ascii="Times New Roman" w:hAnsi="Times New Roman" w:cs="Times New Roman"/>
          <w:szCs w:val="24"/>
        </w:rPr>
        <w:t>omportamiento</w:t>
      </w:r>
      <w:r w:rsidR="000552CA">
        <w:rPr>
          <w:rFonts w:ascii="Times New Roman" w:hAnsi="Times New Roman" w:cs="Times New Roman"/>
          <w:szCs w:val="24"/>
        </w:rPr>
        <w:t xml:space="preserve"> </w:t>
      </w:r>
      <w:r w:rsidR="003620EC">
        <w:rPr>
          <w:rFonts w:ascii="Times New Roman" w:hAnsi="Times New Roman" w:cs="Times New Roman"/>
          <w:szCs w:val="24"/>
        </w:rPr>
        <w:t xml:space="preserve">del </w:t>
      </w:r>
      <w:r w:rsidR="000552CA">
        <w:rPr>
          <w:rFonts w:ascii="Times New Roman" w:hAnsi="Times New Roman" w:cs="Times New Roman"/>
          <w:szCs w:val="24"/>
        </w:rPr>
        <w:t>carbono acumulado en la biomasa de raíces finas (C</w:t>
      </w:r>
      <w:r w:rsidRPr="000D40C3">
        <w:rPr>
          <w:rFonts w:ascii="Times New Roman" w:hAnsi="Times New Roman" w:cs="Times New Roman"/>
          <w:szCs w:val="24"/>
        </w:rPr>
        <w:t>BRF</w:t>
      </w:r>
      <w:r w:rsidR="000552CA">
        <w:rPr>
          <w:rFonts w:ascii="Times New Roman" w:hAnsi="Times New Roman" w:cs="Times New Roman"/>
          <w:szCs w:val="24"/>
        </w:rPr>
        <w:t>)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0552CA">
        <w:rPr>
          <w:rFonts w:ascii="Times New Roman" w:hAnsi="Times New Roman" w:cs="Times New Roman"/>
          <w:szCs w:val="24"/>
        </w:rPr>
        <w:t xml:space="preserve">en cada </w:t>
      </w:r>
      <w:r w:rsidRPr="000D40C3">
        <w:rPr>
          <w:rFonts w:ascii="Times New Roman" w:hAnsi="Times New Roman" w:cs="Times New Roman"/>
          <w:szCs w:val="24"/>
        </w:rPr>
        <w:t xml:space="preserve">arreglo y </w:t>
      </w:r>
      <w:r w:rsidR="000552CA">
        <w:rPr>
          <w:rFonts w:ascii="Times New Roman" w:hAnsi="Times New Roman" w:cs="Times New Roman"/>
          <w:szCs w:val="24"/>
        </w:rPr>
        <w:t xml:space="preserve">una </w:t>
      </w:r>
      <w:r w:rsidRPr="000D40C3">
        <w:rPr>
          <w:rFonts w:ascii="Times New Roman" w:hAnsi="Times New Roman" w:cs="Times New Roman"/>
          <w:szCs w:val="24"/>
        </w:rPr>
        <w:t xml:space="preserve">paradera sin </w:t>
      </w:r>
      <w:r w:rsidR="00F16894">
        <w:rPr>
          <w:rFonts w:ascii="Times New Roman" w:hAnsi="Times New Roman" w:cs="Times New Roman"/>
          <w:szCs w:val="24"/>
        </w:rPr>
        <w:t>á</w:t>
      </w:r>
      <w:r w:rsidRPr="000D40C3">
        <w:rPr>
          <w:rFonts w:ascii="Times New Roman" w:hAnsi="Times New Roman" w:cs="Times New Roman"/>
          <w:szCs w:val="24"/>
        </w:rPr>
        <w:t>rboles vs profundidad de suelo</w:t>
      </w:r>
      <w:r w:rsidR="000552CA">
        <w:rPr>
          <w:rFonts w:ascii="Times New Roman" w:hAnsi="Times New Roman" w:cs="Times New Roman"/>
          <w:szCs w:val="24"/>
        </w:rPr>
        <w:t>,</w:t>
      </w:r>
      <w:r w:rsidR="00FB31C4" w:rsidRPr="000D40C3">
        <w:rPr>
          <w:rFonts w:ascii="Times New Roman" w:hAnsi="Times New Roman" w:cs="Times New Roman"/>
          <w:szCs w:val="24"/>
        </w:rPr>
        <w:t xml:space="preserve"> </w:t>
      </w:r>
      <w:r w:rsidR="000552CA" w:rsidRPr="00E22888">
        <w:rPr>
          <w:rFonts w:ascii="Times New Roman" w:hAnsi="Times New Roman" w:cs="Times New Roman"/>
          <w:szCs w:val="24"/>
        </w:rPr>
        <w:t>A0: Pm (</w:t>
      </w:r>
      <w:r w:rsidR="00F16894">
        <w:rPr>
          <w:rFonts w:ascii="Times New Roman" w:hAnsi="Times New Roman" w:cs="Times New Roman"/>
          <w:szCs w:val="24"/>
        </w:rPr>
        <w:t>g</w:t>
      </w:r>
      <w:r w:rsidR="000552CA" w:rsidRPr="00E22888">
        <w:rPr>
          <w:rFonts w:ascii="Times New Roman" w:hAnsi="Times New Roman" w:cs="Times New Roman"/>
          <w:szCs w:val="24"/>
        </w:rPr>
        <w:t xml:space="preserve">ramínea </w:t>
      </w:r>
      <w:r w:rsidR="000552CA" w:rsidRPr="00E22888">
        <w:rPr>
          <w:rFonts w:ascii="Times New Roman" w:hAnsi="Times New Roman" w:cs="Times New Roman"/>
          <w:i/>
          <w:szCs w:val="24"/>
        </w:rPr>
        <w:t>M</w:t>
      </w:r>
      <w:r w:rsidR="000552CA">
        <w:rPr>
          <w:rFonts w:ascii="Times New Roman" w:hAnsi="Times New Roman" w:cs="Times New Roman"/>
          <w:i/>
          <w:szCs w:val="24"/>
        </w:rPr>
        <w:t>.</w:t>
      </w:r>
      <w:r w:rsidR="000552CA" w:rsidRPr="00E2288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0552CA" w:rsidRPr="00E22888">
        <w:rPr>
          <w:rFonts w:ascii="Times New Roman" w:hAnsi="Times New Roman" w:cs="Times New Roman"/>
          <w:i/>
          <w:szCs w:val="24"/>
        </w:rPr>
        <w:t>maximus</w:t>
      </w:r>
      <w:proofErr w:type="spellEnd"/>
      <w:r w:rsidR="000552CA" w:rsidRPr="00E2288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0552CA" w:rsidRPr="00E22888">
        <w:rPr>
          <w:rFonts w:ascii="Times New Roman" w:hAnsi="Times New Roman" w:cs="Times New Roman"/>
          <w:szCs w:val="24"/>
        </w:rPr>
        <w:t>cv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2CA" w:rsidRPr="00E22888">
        <w:rPr>
          <w:rFonts w:ascii="Times New Roman" w:hAnsi="Times New Roman" w:cs="Times New Roman"/>
          <w:szCs w:val="24"/>
        </w:rPr>
        <w:t>Mombasa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>); A1: Pm asociado con arbustos forrajeros Ll (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>L</w:t>
      </w:r>
      <w:r w:rsidR="000552CA">
        <w:rPr>
          <w:rFonts w:ascii="Times New Roman" w:hAnsi="Times New Roman" w:cs="Times New Roman"/>
          <w:i/>
          <w:iCs/>
          <w:szCs w:val="24"/>
        </w:rPr>
        <w:t>.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0552CA" w:rsidRPr="00E22888">
        <w:rPr>
          <w:rFonts w:ascii="Times New Roman" w:hAnsi="Times New Roman" w:cs="Times New Roman"/>
          <w:i/>
          <w:iCs/>
          <w:szCs w:val="24"/>
        </w:rPr>
        <w:t>leucocephala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 xml:space="preserve">), </w:t>
      </w:r>
      <w:proofErr w:type="spellStart"/>
      <w:r w:rsidR="000552CA" w:rsidRPr="00E22888">
        <w:rPr>
          <w:rFonts w:ascii="Times New Roman" w:hAnsi="Times New Roman" w:cs="Times New Roman"/>
          <w:szCs w:val="24"/>
        </w:rPr>
        <w:t>Cc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 xml:space="preserve"> (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>C</w:t>
      </w:r>
      <w:r w:rsidR="000552CA">
        <w:rPr>
          <w:rFonts w:ascii="Times New Roman" w:hAnsi="Times New Roman" w:cs="Times New Roman"/>
          <w:i/>
          <w:iCs/>
          <w:szCs w:val="24"/>
        </w:rPr>
        <w:t>.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0552CA" w:rsidRPr="00E22888">
        <w:rPr>
          <w:rFonts w:ascii="Times New Roman" w:hAnsi="Times New Roman" w:cs="Times New Roman"/>
          <w:i/>
          <w:iCs/>
          <w:szCs w:val="24"/>
        </w:rPr>
        <w:t>cujete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 xml:space="preserve">), A2: Pm asociado con arbustos forrajeros Ll, </w:t>
      </w:r>
      <w:proofErr w:type="spellStart"/>
      <w:r w:rsidR="000552CA" w:rsidRPr="00E22888">
        <w:rPr>
          <w:rFonts w:ascii="Times New Roman" w:hAnsi="Times New Roman" w:cs="Times New Roman"/>
          <w:szCs w:val="24"/>
        </w:rPr>
        <w:t>Cc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 xml:space="preserve"> y árboles forrajeros </w:t>
      </w:r>
      <w:proofErr w:type="spellStart"/>
      <w:r w:rsidR="000552CA" w:rsidRPr="00E22888">
        <w:rPr>
          <w:rFonts w:ascii="Times New Roman" w:hAnsi="Times New Roman" w:cs="Times New Roman"/>
          <w:szCs w:val="24"/>
        </w:rPr>
        <w:t>Gu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 xml:space="preserve"> (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>G</w:t>
      </w:r>
      <w:r w:rsidR="000552CA">
        <w:rPr>
          <w:rFonts w:ascii="Times New Roman" w:hAnsi="Times New Roman" w:cs="Times New Roman"/>
          <w:i/>
          <w:iCs/>
          <w:szCs w:val="24"/>
        </w:rPr>
        <w:t>.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0552CA" w:rsidRPr="00E22888">
        <w:rPr>
          <w:rFonts w:ascii="Times New Roman" w:hAnsi="Times New Roman" w:cs="Times New Roman"/>
          <w:i/>
          <w:iCs/>
          <w:szCs w:val="24"/>
        </w:rPr>
        <w:t>ulmifolia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>), Cg (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>C</w:t>
      </w:r>
      <w:r w:rsidR="000552CA">
        <w:rPr>
          <w:rFonts w:ascii="Times New Roman" w:hAnsi="Times New Roman" w:cs="Times New Roman"/>
          <w:i/>
          <w:iCs/>
          <w:szCs w:val="24"/>
        </w:rPr>
        <w:t>.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0552CA" w:rsidRPr="00E22888">
        <w:rPr>
          <w:rFonts w:ascii="Times New Roman" w:hAnsi="Times New Roman" w:cs="Times New Roman"/>
          <w:i/>
          <w:iCs/>
          <w:szCs w:val="24"/>
        </w:rPr>
        <w:t>grandis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>), As (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>A</w:t>
      </w:r>
      <w:r w:rsidR="000552CA">
        <w:rPr>
          <w:rFonts w:ascii="Times New Roman" w:hAnsi="Times New Roman" w:cs="Times New Roman"/>
          <w:i/>
          <w:iCs/>
          <w:szCs w:val="24"/>
        </w:rPr>
        <w:t>.</w:t>
      </w:r>
      <w:r w:rsidR="000552CA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0552CA" w:rsidRPr="00E22888">
        <w:rPr>
          <w:rFonts w:ascii="Times New Roman" w:hAnsi="Times New Roman" w:cs="Times New Roman"/>
          <w:i/>
          <w:iCs/>
          <w:szCs w:val="24"/>
        </w:rPr>
        <w:t>saman</w:t>
      </w:r>
      <w:proofErr w:type="spellEnd"/>
      <w:r w:rsidR="000552CA" w:rsidRPr="00E22888">
        <w:rPr>
          <w:rFonts w:ascii="Times New Roman" w:hAnsi="Times New Roman" w:cs="Times New Roman"/>
          <w:szCs w:val="24"/>
        </w:rPr>
        <w:t>)</w:t>
      </w:r>
      <w:r w:rsidR="000552CA" w:rsidRPr="000D40C3">
        <w:rPr>
          <w:rFonts w:ascii="Times New Roman" w:hAnsi="Times New Roman" w:cs="Times New Roman"/>
          <w:szCs w:val="24"/>
        </w:rPr>
        <w:t>. Las barras grises representan las medias de las especies evaluadas dentro de cada arreglo, letras iguales no significancia, línea negra error experimental (EE)</w:t>
      </w:r>
    </w:p>
    <w:p w14:paraId="4615B6EE" w14:textId="7318BEB4" w:rsidR="00612B3D" w:rsidRPr="003620EC" w:rsidRDefault="00612B3D" w:rsidP="001D3E08">
      <w:pPr>
        <w:pStyle w:val="NormalWeb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20E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Figure </w:t>
      </w:r>
      <w:r w:rsidR="003D4567" w:rsidRPr="003620E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</w:t>
      </w:r>
      <w:r w:rsidRPr="003620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365050" w:rsidRPr="003620E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3620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BFR behavior for each arrangement and treeless pasture vs. ground depth. </w:t>
      </w:r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>A0: Pm (</w:t>
      </w:r>
      <w:r w:rsidR="002A01E9">
        <w:rPr>
          <w:rFonts w:ascii="Times New Roman" w:hAnsi="Times New Roman" w:cs="Times New Roman"/>
          <w:sz w:val="24"/>
          <w:szCs w:val="24"/>
          <w:lang w:val="en-US"/>
        </w:rPr>
        <w:t xml:space="preserve">Grass </w:t>
      </w:r>
      <w:r w:rsidR="00365050" w:rsidRPr="003620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M. maximus </w:t>
      </w:r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 xml:space="preserve">cv Mombasa), A1: Pm associated with shrub species </w:t>
      </w:r>
      <w:proofErr w:type="spellStart"/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r w:rsidR="00365050" w:rsidRPr="003620E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L. </w:t>
      </w:r>
      <w:proofErr w:type="spellStart"/>
      <w:r w:rsidR="00365050" w:rsidRPr="003620EC">
        <w:rPr>
          <w:rFonts w:ascii="Times New Roman" w:hAnsi="Times New Roman" w:cs="Times New Roman"/>
          <w:i/>
          <w:iCs/>
          <w:sz w:val="24"/>
          <w:szCs w:val="24"/>
          <w:lang w:val="en-US"/>
        </w:rPr>
        <w:t>leucocephala</w:t>
      </w:r>
      <w:proofErr w:type="spellEnd"/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>), Cc (</w:t>
      </w:r>
      <w:r w:rsidR="00365050" w:rsidRPr="003620E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C. </w:t>
      </w:r>
      <w:proofErr w:type="spellStart"/>
      <w:r w:rsidR="00365050" w:rsidRPr="003620EC">
        <w:rPr>
          <w:rFonts w:ascii="Times New Roman" w:hAnsi="Times New Roman" w:cs="Times New Roman"/>
          <w:i/>
          <w:iCs/>
          <w:sz w:val="24"/>
          <w:szCs w:val="24"/>
          <w:lang w:val="en-US"/>
        </w:rPr>
        <w:t>cujete</w:t>
      </w:r>
      <w:proofErr w:type="spellEnd"/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 xml:space="preserve">), A2: Pm associated with shrub species </w:t>
      </w:r>
      <w:proofErr w:type="spellStart"/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 xml:space="preserve"> and Cc plus tree species Gu (</w:t>
      </w:r>
      <w:r w:rsidR="00365050" w:rsidRPr="003620E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G. </w:t>
      </w:r>
      <w:proofErr w:type="spellStart"/>
      <w:r w:rsidR="00365050" w:rsidRPr="003620EC">
        <w:rPr>
          <w:rFonts w:ascii="Times New Roman" w:hAnsi="Times New Roman" w:cs="Times New Roman"/>
          <w:i/>
          <w:iCs/>
          <w:sz w:val="24"/>
          <w:szCs w:val="24"/>
          <w:lang w:val="en-US"/>
        </w:rPr>
        <w:t>ulmifolia</w:t>
      </w:r>
      <w:proofErr w:type="spellEnd"/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>), Cg (</w:t>
      </w:r>
      <w:r w:rsidR="00365050" w:rsidRPr="003620EC">
        <w:rPr>
          <w:rFonts w:ascii="Times New Roman" w:hAnsi="Times New Roman" w:cs="Times New Roman"/>
          <w:i/>
          <w:iCs/>
          <w:sz w:val="24"/>
          <w:szCs w:val="24"/>
          <w:lang w:val="en-US"/>
        </w:rPr>
        <w:t>C. grandis</w:t>
      </w:r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>), As (</w:t>
      </w:r>
      <w:r w:rsidR="00365050" w:rsidRPr="003620EC">
        <w:rPr>
          <w:rFonts w:ascii="Times New Roman" w:hAnsi="Times New Roman" w:cs="Times New Roman"/>
          <w:i/>
          <w:iCs/>
          <w:sz w:val="24"/>
          <w:szCs w:val="24"/>
          <w:lang w:val="en-US"/>
        </w:rPr>
        <w:t>A. saman</w:t>
      </w:r>
      <w:r w:rsidR="00365050" w:rsidRPr="003620EC">
        <w:rPr>
          <w:rFonts w:ascii="Times New Roman" w:hAnsi="Times New Roman" w:cs="Times New Roman"/>
          <w:sz w:val="24"/>
          <w:szCs w:val="24"/>
          <w:lang w:val="en-US"/>
        </w:rPr>
        <w:t>). Gray bars represent the means of the species evaluated within each arrangement, equal letters not significant, black line experimental error (EE)</w:t>
      </w:r>
    </w:p>
    <w:bookmarkEnd w:id="2"/>
    <w:p w14:paraId="39689EEC" w14:textId="134F4341" w:rsidR="001D6053" w:rsidRPr="00612B3D" w:rsidRDefault="001D6053" w:rsidP="001D3E08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  <w:sectPr w:rsidR="001D6053" w:rsidRPr="00612B3D" w:rsidSect="00243E09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212C27F5" w14:textId="17A6F47B" w:rsidR="009E6931" w:rsidRPr="003A1C00" w:rsidRDefault="00A30A52" w:rsidP="001D3E0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A1C00">
        <w:rPr>
          <w:rFonts w:ascii="Times New Roman" w:hAnsi="Times New Roman" w:cs="Times New Roman"/>
          <w:b/>
          <w:szCs w:val="24"/>
        </w:rPr>
        <w:lastRenderedPageBreak/>
        <w:t xml:space="preserve">3.2 </w:t>
      </w:r>
      <w:r w:rsidR="00BC2F0A" w:rsidRPr="003A1C00">
        <w:rPr>
          <w:rFonts w:ascii="Times New Roman" w:hAnsi="Times New Roman" w:cs="Times New Roman"/>
          <w:b/>
          <w:szCs w:val="24"/>
        </w:rPr>
        <w:t xml:space="preserve">Densidad de longitud de raíces finas </w:t>
      </w:r>
      <w:r w:rsidR="00896EAA" w:rsidRPr="003A1C00">
        <w:rPr>
          <w:rFonts w:ascii="Times New Roman" w:hAnsi="Times New Roman" w:cs="Times New Roman"/>
          <w:b/>
          <w:szCs w:val="24"/>
        </w:rPr>
        <w:t>(</w:t>
      </w:r>
      <w:r w:rsidR="00BC2F0A" w:rsidRPr="003A1C00">
        <w:rPr>
          <w:rFonts w:ascii="Times New Roman" w:hAnsi="Times New Roman" w:cs="Times New Roman"/>
          <w:b/>
          <w:szCs w:val="24"/>
        </w:rPr>
        <w:t>DLR</w:t>
      </w:r>
      <w:r w:rsidR="00896EAA" w:rsidRPr="003A1C00">
        <w:rPr>
          <w:rFonts w:ascii="Times New Roman" w:hAnsi="Times New Roman" w:cs="Times New Roman"/>
          <w:b/>
          <w:szCs w:val="24"/>
        </w:rPr>
        <w:t>)</w:t>
      </w:r>
      <w:r w:rsidR="00880A23" w:rsidRPr="003A1C00">
        <w:rPr>
          <w:rFonts w:ascii="Times New Roman" w:hAnsi="Times New Roman" w:cs="Times New Roman"/>
          <w:b/>
          <w:szCs w:val="24"/>
        </w:rPr>
        <w:t xml:space="preserve"> </w:t>
      </w:r>
    </w:p>
    <w:p w14:paraId="7AFDD6CB" w14:textId="77777777" w:rsidR="003A1C00" w:rsidRP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6593B1F1" w14:textId="6308665D" w:rsidR="004551A9" w:rsidRDefault="00BC2F0A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Los resultados del análisis de varianza evidenciaron diferencias estadísticas altamente significativas (p&lt;0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065B89" w:rsidRPr="000D40C3">
        <w:rPr>
          <w:rFonts w:ascii="Times New Roman" w:hAnsi="Times New Roman" w:cs="Times New Roman"/>
          <w:szCs w:val="24"/>
        </w:rPr>
        <w:t>0</w:t>
      </w:r>
      <w:r w:rsidRPr="000D40C3">
        <w:rPr>
          <w:rFonts w:ascii="Times New Roman" w:hAnsi="Times New Roman" w:cs="Times New Roman"/>
          <w:szCs w:val="24"/>
        </w:rPr>
        <w:t xml:space="preserve">001) </w:t>
      </w:r>
      <w:r w:rsidR="00777E35">
        <w:rPr>
          <w:rFonts w:ascii="Times New Roman" w:hAnsi="Times New Roman" w:cs="Times New Roman"/>
          <w:szCs w:val="24"/>
        </w:rPr>
        <w:t xml:space="preserve">en la DLR </w:t>
      </w:r>
      <w:r w:rsidRPr="000D40C3">
        <w:rPr>
          <w:rFonts w:ascii="Times New Roman" w:hAnsi="Times New Roman" w:cs="Times New Roman"/>
          <w:szCs w:val="24"/>
        </w:rPr>
        <w:t>en</w:t>
      </w:r>
      <w:r w:rsidR="00B158F7">
        <w:rPr>
          <w:rFonts w:ascii="Times New Roman" w:hAnsi="Times New Roman" w:cs="Times New Roman"/>
          <w:szCs w:val="24"/>
        </w:rPr>
        <w:t>tre</w:t>
      </w:r>
      <w:r w:rsidRPr="000D40C3">
        <w:rPr>
          <w:rFonts w:ascii="Times New Roman" w:hAnsi="Times New Roman" w:cs="Times New Roman"/>
          <w:szCs w:val="24"/>
        </w:rPr>
        <w:t xml:space="preserve"> las especies dentro de cada </w:t>
      </w:r>
      <w:r w:rsidR="00065B89" w:rsidRPr="000D40C3">
        <w:rPr>
          <w:rFonts w:ascii="Times New Roman" w:hAnsi="Times New Roman" w:cs="Times New Roman"/>
          <w:szCs w:val="24"/>
        </w:rPr>
        <w:t>arreglo</w:t>
      </w:r>
      <w:r w:rsidRPr="000D40C3">
        <w:rPr>
          <w:rFonts w:ascii="Times New Roman" w:hAnsi="Times New Roman" w:cs="Times New Roman"/>
          <w:szCs w:val="24"/>
        </w:rPr>
        <w:t xml:space="preserve"> y la profundidad.</w:t>
      </w:r>
      <w:r w:rsidR="004551A9" w:rsidRPr="000D40C3">
        <w:rPr>
          <w:rFonts w:ascii="Times New Roman" w:hAnsi="Times New Roman" w:cs="Times New Roman"/>
          <w:szCs w:val="24"/>
        </w:rPr>
        <w:t xml:space="preserve"> </w:t>
      </w:r>
      <w:r w:rsidR="00896EAA">
        <w:rPr>
          <w:rFonts w:ascii="Times New Roman" w:hAnsi="Times New Roman" w:cs="Times New Roman"/>
          <w:szCs w:val="24"/>
        </w:rPr>
        <w:t xml:space="preserve">El comportamiento de la DLR en la </w:t>
      </w:r>
      <w:r w:rsidR="009138C1" w:rsidRPr="000D40C3">
        <w:rPr>
          <w:rFonts w:ascii="Times New Roman" w:hAnsi="Times New Roman" w:cs="Times New Roman"/>
          <w:szCs w:val="24"/>
        </w:rPr>
        <w:t xml:space="preserve">gramínea </w:t>
      </w:r>
      <w:r w:rsidR="00880A23" w:rsidRPr="000D40C3">
        <w:rPr>
          <w:rFonts w:ascii="Times New Roman" w:hAnsi="Times New Roman" w:cs="Times New Roman"/>
          <w:szCs w:val="24"/>
        </w:rPr>
        <w:t>(P</w:t>
      </w:r>
      <w:r w:rsidR="009161F4">
        <w:rPr>
          <w:rFonts w:ascii="Times New Roman" w:hAnsi="Times New Roman" w:cs="Times New Roman"/>
          <w:szCs w:val="24"/>
        </w:rPr>
        <w:t>m</w:t>
      </w:r>
      <w:r w:rsidR="00880A23" w:rsidRPr="000D40C3">
        <w:rPr>
          <w:rFonts w:ascii="Times New Roman" w:hAnsi="Times New Roman" w:cs="Times New Roman"/>
          <w:szCs w:val="24"/>
        </w:rPr>
        <w:t>) mostr</w:t>
      </w:r>
      <w:r w:rsidR="00EF53EA" w:rsidRPr="000D40C3">
        <w:rPr>
          <w:rFonts w:ascii="Times New Roman" w:hAnsi="Times New Roman" w:cs="Times New Roman"/>
          <w:szCs w:val="24"/>
        </w:rPr>
        <w:t>ó</w:t>
      </w:r>
      <w:r w:rsidR="00880A23" w:rsidRPr="000D40C3">
        <w:rPr>
          <w:rFonts w:ascii="Times New Roman" w:hAnsi="Times New Roman" w:cs="Times New Roman"/>
          <w:szCs w:val="24"/>
        </w:rPr>
        <w:t xml:space="preserve"> comportamiento similar al reportado en </w:t>
      </w:r>
      <w:r w:rsidR="006E2A61">
        <w:rPr>
          <w:rFonts w:ascii="Times New Roman" w:hAnsi="Times New Roman" w:cs="Times New Roman"/>
          <w:szCs w:val="24"/>
        </w:rPr>
        <w:t>C</w:t>
      </w:r>
      <w:r w:rsidR="00880A23" w:rsidRPr="000D40C3">
        <w:rPr>
          <w:rFonts w:ascii="Times New Roman" w:hAnsi="Times New Roman" w:cs="Times New Roman"/>
          <w:szCs w:val="24"/>
        </w:rPr>
        <w:t>BRF,</w:t>
      </w:r>
      <w:r w:rsidR="00777E35">
        <w:rPr>
          <w:rFonts w:ascii="Times New Roman" w:hAnsi="Times New Roman" w:cs="Times New Roman"/>
          <w:szCs w:val="24"/>
        </w:rPr>
        <w:t xml:space="preserve"> es decir</w:t>
      </w:r>
      <w:r w:rsidR="00481166">
        <w:rPr>
          <w:rFonts w:ascii="Times New Roman" w:hAnsi="Times New Roman" w:cs="Times New Roman"/>
          <w:szCs w:val="24"/>
        </w:rPr>
        <w:t>,</w:t>
      </w:r>
      <w:r w:rsidR="00880A23" w:rsidRPr="000D40C3">
        <w:rPr>
          <w:rFonts w:ascii="Times New Roman" w:hAnsi="Times New Roman" w:cs="Times New Roman"/>
          <w:szCs w:val="24"/>
        </w:rPr>
        <w:t xml:space="preserve"> disminuye a medida que aumenta la complejidad de los arreglos</w:t>
      </w:r>
      <w:r w:rsidR="00900AE1" w:rsidRPr="000D40C3">
        <w:rPr>
          <w:rFonts w:ascii="Times New Roman" w:hAnsi="Times New Roman" w:cs="Times New Roman"/>
          <w:szCs w:val="24"/>
        </w:rPr>
        <w:t xml:space="preserve">. Para el caso del arreglo A1, las especies arbustivas </w:t>
      </w:r>
      <w:r w:rsidR="0036599E" w:rsidRPr="000D40C3">
        <w:rPr>
          <w:rFonts w:ascii="Times New Roman" w:hAnsi="Times New Roman" w:cs="Times New Roman"/>
          <w:szCs w:val="24"/>
        </w:rPr>
        <w:t>(</w:t>
      </w:r>
      <w:r w:rsidR="009161F4" w:rsidRPr="00E22888">
        <w:rPr>
          <w:rFonts w:ascii="Times New Roman" w:hAnsi="Times New Roman" w:cs="Times New Roman"/>
          <w:i/>
          <w:iCs/>
          <w:szCs w:val="24"/>
        </w:rPr>
        <w:t>C</w:t>
      </w:r>
      <w:r w:rsidR="009161F4">
        <w:rPr>
          <w:rFonts w:ascii="Times New Roman" w:hAnsi="Times New Roman" w:cs="Times New Roman"/>
          <w:i/>
          <w:iCs/>
          <w:szCs w:val="24"/>
        </w:rPr>
        <w:t>.</w:t>
      </w:r>
      <w:r w:rsidR="009161F4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9161F4" w:rsidRPr="00E22888">
        <w:rPr>
          <w:rFonts w:ascii="Times New Roman" w:hAnsi="Times New Roman" w:cs="Times New Roman"/>
          <w:i/>
          <w:iCs/>
          <w:szCs w:val="24"/>
        </w:rPr>
        <w:t>cujete</w:t>
      </w:r>
      <w:proofErr w:type="spellEnd"/>
      <w:r w:rsidR="009161F4" w:rsidRPr="000D40C3">
        <w:rPr>
          <w:rFonts w:ascii="Times New Roman" w:hAnsi="Times New Roman" w:cs="Times New Roman"/>
          <w:szCs w:val="24"/>
        </w:rPr>
        <w:t xml:space="preserve"> </w:t>
      </w:r>
      <w:r w:rsidR="009161F4">
        <w:rPr>
          <w:rFonts w:ascii="Times New Roman" w:hAnsi="Times New Roman" w:cs="Times New Roman"/>
          <w:szCs w:val="24"/>
        </w:rPr>
        <w:t xml:space="preserve">- </w:t>
      </w:r>
      <w:proofErr w:type="spellStart"/>
      <w:r w:rsidR="0036599E" w:rsidRPr="000D40C3">
        <w:rPr>
          <w:rFonts w:ascii="Times New Roman" w:hAnsi="Times New Roman" w:cs="Times New Roman"/>
          <w:szCs w:val="24"/>
        </w:rPr>
        <w:t>C</w:t>
      </w:r>
      <w:r w:rsidR="00B42EA9">
        <w:rPr>
          <w:rFonts w:ascii="Times New Roman" w:hAnsi="Times New Roman" w:cs="Times New Roman"/>
          <w:szCs w:val="24"/>
        </w:rPr>
        <w:t>c</w:t>
      </w:r>
      <w:proofErr w:type="spellEnd"/>
      <w:r w:rsidR="00900AE1" w:rsidRPr="000D40C3">
        <w:rPr>
          <w:rFonts w:ascii="Times New Roman" w:hAnsi="Times New Roman" w:cs="Times New Roman"/>
          <w:szCs w:val="24"/>
        </w:rPr>
        <w:t xml:space="preserve"> y </w:t>
      </w:r>
      <w:r w:rsidR="009161F4" w:rsidRPr="00E22888">
        <w:rPr>
          <w:rFonts w:ascii="Times New Roman" w:hAnsi="Times New Roman" w:cs="Times New Roman"/>
          <w:i/>
          <w:iCs/>
          <w:szCs w:val="24"/>
        </w:rPr>
        <w:t>L</w:t>
      </w:r>
      <w:r w:rsidR="009161F4">
        <w:rPr>
          <w:rFonts w:ascii="Times New Roman" w:hAnsi="Times New Roman" w:cs="Times New Roman"/>
          <w:i/>
          <w:iCs/>
          <w:szCs w:val="24"/>
        </w:rPr>
        <w:t>.</w:t>
      </w:r>
      <w:r w:rsidR="009161F4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9161F4" w:rsidRPr="00E22888">
        <w:rPr>
          <w:rFonts w:ascii="Times New Roman" w:hAnsi="Times New Roman" w:cs="Times New Roman"/>
          <w:i/>
          <w:iCs/>
          <w:szCs w:val="24"/>
        </w:rPr>
        <w:t>leucocephala</w:t>
      </w:r>
      <w:proofErr w:type="spellEnd"/>
      <w:r w:rsidR="009161F4" w:rsidRPr="000D40C3">
        <w:rPr>
          <w:rFonts w:ascii="Times New Roman" w:hAnsi="Times New Roman" w:cs="Times New Roman"/>
          <w:szCs w:val="24"/>
        </w:rPr>
        <w:t xml:space="preserve"> </w:t>
      </w:r>
      <w:r w:rsidR="009161F4">
        <w:rPr>
          <w:rFonts w:ascii="Times New Roman" w:hAnsi="Times New Roman" w:cs="Times New Roman"/>
          <w:szCs w:val="24"/>
        </w:rPr>
        <w:t xml:space="preserve">- </w:t>
      </w:r>
      <w:r w:rsidR="0036599E" w:rsidRPr="000D40C3">
        <w:rPr>
          <w:rFonts w:ascii="Times New Roman" w:hAnsi="Times New Roman" w:cs="Times New Roman"/>
          <w:szCs w:val="24"/>
        </w:rPr>
        <w:t>L</w:t>
      </w:r>
      <w:r w:rsidR="00B42EA9">
        <w:rPr>
          <w:rFonts w:ascii="Times New Roman" w:hAnsi="Times New Roman" w:cs="Times New Roman"/>
          <w:szCs w:val="24"/>
        </w:rPr>
        <w:t>l</w:t>
      </w:r>
      <w:r w:rsidR="00900AE1" w:rsidRPr="000D40C3">
        <w:rPr>
          <w:rFonts w:ascii="Times New Roman" w:hAnsi="Times New Roman" w:cs="Times New Roman"/>
          <w:szCs w:val="24"/>
        </w:rPr>
        <w:t>), presentaron los valores</w:t>
      </w:r>
      <w:r w:rsidR="0036599E" w:rsidRPr="000D40C3">
        <w:rPr>
          <w:rFonts w:ascii="Times New Roman" w:hAnsi="Times New Roman" w:cs="Times New Roman"/>
          <w:szCs w:val="24"/>
        </w:rPr>
        <w:t xml:space="preserve"> más elevados de</w:t>
      </w:r>
      <w:r w:rsidR="00900AE1" w:rsidRPr="000D40C3">
        <w:rPr>
          <w:rFonts w:ascii="Times New Roman" w:hAnsi="Times New Roman" w:cs="Times New Roman"/>
          <w:szCs w:val="24"/>
        </w:rPr>
        <w:t xml:space="preserve"> DL</w:t>
      </w:r>
      <w:r w:rsidR="0036599E" w:rsidRPr="000D40C3">
        <w:rPr>
          <w:rFonts w:ascii="Times New Roman" w:hAnsi="Times New Roman" w:cs="Times New Roman"/>
          <w:szCs w:val="24"/>
        </w:rPr>
        <w:t>R</w:t>
      </w:r>
      <w:r w:rsidR="00EF53EA" w:rsidRPr="000D40C3">
        <w:rPr>
          <w:rFonts w:ascii="Times New Roman" w:hAnsi="Times New Roman" w:cs="Times New Roman"/>
          <w:szCs w:val="24"/>
        </w:rPr>
        <w:t>, con 249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EF53EA" w:rsidRPr="000D40C3">
        <w:rPr>
          <w:rFonts w:ascii="Times New Roman" w:hAnsi="Times New Roman" w:cs="Times New Roman"/>
          <w:szCs w:val="24"/>
        </w:rPr>
        <w:t>7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EF53EA" w:rsidRPr="000D40C3">
        <w:rPr>
          <w:rFonts w:ascii="Times New Roman" w:hAnsi="Times New Roman" w:cs="Times New Roman"/>
          <w:szCs w:val="24"/>
        </w:rPr>
        <w:t>±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EF53EA" w:rsidRPr="000D40C3">
        <w:rPr>
          <w:rFonts w:ascii="Times New Roman" w:hAnsi="Times New Roman" w:cs="Times New Roman"/>
          <w:szCs w:val="24"/>
        </w:rPr>
        <w:t>199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EF53EA" w:rsidRPr="000D40C3">
        <w:rPr>
          <w:rFonts w:ascii="Times New Roman" w:hAnsi="Times New Roman" w:cs="Times New Roman"/>
          <w:szCs w:val="24"/>
        </w:rPr>
        <w:t>5 y 239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EF53EA" w:rsidRPr="000D40C3">
        <w:rPr>
          <w:rFonts w:ascii="Times New Roman" w:hAnsi="Times New Roman" w:cs="Times New Roman"/>
          <w:szCs w:val="24"/>
        </w:rPr>
        <w:t>3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EF53EA" w:rsidRPr="000D40C3">
        <w:rPr>
          <w:rFonts w:ascii="Times New Roman" w:hAnsi="Times New Roman" w:cs="Times New Roman"/>
          <w:szCs w:val="24"/>
        </w:rPr>
        <w:t>±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EF53EA" w:rsidRPr="000D40C3">
        <w:rPr>
          <w:rFonts w:ascii="Times New Roman" w:hAnsi="Times New Roman" w:cs="Times New Roman"/>
          <w:szCs w:val="24"/>
        </w:rPr>
        <w:t>135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EF53EA" w:rsidRPr="000D40C3">
        <w:rPr>
          <w:rFonts w:ascii="Times New Roman" w:hAnsi="Times New Roman" w:cs="Times New Roman"/>
          <w:szCs w:val="24"/>
        </w:rPr>
        <w:t>02 cm cm</w:t>
      </w:r>
      <w:r w:rsidR="00EF53EA" w:rsidRPr="000D40C3">
        <w:rPr>
          <w:rFonts w:ascii="Times New Roman" w:hAnsi="Times New Roman" w:cs="Times New Roman"/>
          <w:szCs w:val="24"/>
          <w:vertAlign w:val="superscript"/>
        </w:rPr>
        <w:t>-2</w:t>
      </w:r>
      <w:r w:rsidR="00777E35">
        <w:rPr>
          <w:rFonts w:ascii="Times New Roman" w:hAnsi="Times New Roman" w:cs="Times New Roman"/>
          <w:szCs w:val="24"/>
        </w:rPr>
        <w:t>,</w:t>
      </w:r>
      <w:r w:rsidR="00EF53EA" w:rsidRPr="000D40C3">
        <w:rPr>
          <w:rFonts w:ascii="Times New Roman" w:hAnsi="Times New Roman" w:cs="Times New Roman"/>
          <w:szCs w:val="24"/>
        </w:rPr>
        <w:t xml:space="preserve"> respectivamente</w:t>
      </w:r>
      <w:r w:rsidR="00900AE1" w:rsidRPr="000D40C3">
        <w:rPr>
          <w:rFonts w:ascii="Times New Roman" w:hAnsi="Times New Roman" w:cs="Times New Roman"/>
          <w:szCs w:val="24"/>
        </w:rPr>
        <w:t>.</w:t>
      </w:r>
      <w:r w:rsidR="0036599E" w:rsidRPr="000D40C3">
        <w:rPr>
          <w:rFonts w:ascii="Times New Roman" w:hAnsi="Times New Roman" w:cs="Times New Roman"/>
          <w:szCs w:val="24"/>
        </w:rPr>
        <w:t xml:space="preserve"> El comportamiento de las especies</w:t>
      </w:r>
      <w:r w:rsidR="00777E35">
        <w:rPr>
          <w:rFonts w:ascii="Times New Roman" w:hAnsi="Times New Roman" w:cs="Times New Roman"/>
          <w:szCs w:val="24"/>
        </w:rPr>
        <w:t xml:space="preserve"> vegetales</w:t>
      </w:r>
      <w:r w:rsidR="0036599E" w:rsidRPr="000D40C3">
        <w:rPr>
          <w:rFonts w:ascii="Times New Roman" w:hAnsi="Times New Roman" w:cs="Times New Roman"/>
          <w:szCs w:val="24"/>
        </w:rPr>
        <w:t xml:space="preserve"> dentro del arreglo A2 fue similar entre ellas </w:t>
      </w:r>
      <w:r w:rsidR="00777E35">
        <w:rPr>
          <w:rFonts w:ascii="Times New Roman" w:hAnsi="Times New Roman" w:cs="Times New Roman"/>
          <w:szCs w:val="24"/>
        </w:rPr>
        <w:t>(</w:t>
      </w:r>
      <w:r w:rsidR="0036599E" w:rsidRPr="000D40C3">
        <w:rPr>
          <w:rFonts w:ascii="Times New Roman" w:hAnsi="Times New Roman" w:cs="Times New Roman"/>
          <w:szCs w:val="24"/>
        </w:rPr>
        <w:t>132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36599E" w:rsidRPr="000D40C3">
        <w:rPr>
          <w:rFonts w:ascii="Times New Roman" w:hAnsi="Times New Roman" w:cs="Times New Roman"/>
          <w:szCs w:val="24"/>
        </w:rPr>
        <w:t>5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797F71" w:rsidRPr="000D40C3">
        <w:rPr>
          <w:rFonts w:ascii="Times New Roman" w:hAnsi="Times New Roman" w:cs="Times New Roman"/>
          <w:szCs w:val="24"/>
        </w:rPr>
        <w:t>±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371D23" w:rsidRPr="000D40C3">
        <w:rPr>
          <w:rFonts w:ascii="Times New Roman" w:hAnsi="Times New Roman" w:cs="Times New Roman"/>
          <w:szCs w:val="24"/>
        </w:rPr>
        <w:t>70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371D23" w:rsidRPr="000D40C3">
        <w:rPr>
          <w:rFonts w:ascii="Times New Roman" w:hAnsi="Times New Roman" w:cs="Times New Roman"/>
          <w:szCs w:val="24"/>
        </w:rPr>
        <w:t>42</w:t>
      </w:r>
      <w:r w:rsidR="00797F71" w:rsidRPr="000D40C3">
        <w:rPr>
          <w:rFonts w:ascii="Times New Roman" w:hAnsi="Times New Roman" w:cs="Times New Roman"/>
          <w:szCs w:val="24"/>
        </w:rPr>
        <w:t xml:space="preserve"> </w:t>
      </w:r>
      <w:r w:rsidR="0036599E" w:rsidRPr="000D40C3">
        <w:rPr>
          <w:rFonts w:ascii="Times New Roman" w:hAnsi="Times New Roman" w:cs="Times New Roman"/>
          <w:szCs w:val="24"/>
        </w:rPr>
        <w:t>a 148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371D23" w:rsidRPr="000D40C3">
        <w:rPr>
          <w:rFonts w:ascii="Times New Roman" w:hAnsi="Times New Roman" w:cs="Times New Roman"/>
          <w:szCs w:val="24"/>
        </w:rPr>
        <w:t>±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371D23" w:rsidRPr="000D40C3">
        <w:rPr>
          <w:rFonts w:ascii="Times New Roman" w:hAnsi="Times New Roman" w:cs="Times New Roman"/>
          <w:szCs w:val="24"/>
        </w:rPr>
        <w:t>45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371D23" w:rsidRPr="000D40C3">
        <w:rPr>
          <w:rFonts w:ascii="Times New Roman" w:hAnsi="Times New Roman" w:cs="Times New Roman"/>
          <w:szCs w:val="24"/>
        </w:rPr>
        <w:t>84</w:t>
      </w:r>
      <w:r w:rsidR="0036599E" w:rsidRPr="000D40C3">
        <w:rPr>
          <w:rFonts w:ascii="Times New Roman" w:hAnsi="Times New Roman" w:cs="Times New Roman"/>
          <w:szCs w:val="24"/>
        </w:rPr>
        <w:t xml:space="preserve"> cm cm</w:t>
      </w:r>
      <w:r w:rsidR="0036599E" w:rsidRPr="000D40C3">
        <w:rPr>
          <w:rFonts w:ascii="Times New Roman" w:hAnsi="Times New Roman" w:cs="Times New Roman"/>
          <w:szCs w:val="24"/>
          <w:vertAlign w:val="superscript"/>
        </w:rPr>
        <w:t>-</w:t>
      </w:r>
      <w:r w:rsidR="00E9290C" w:rsidRPr="000D40C3">
        <w:rPr>
          <w:rFonts w:ascii="Times New Roman" w:hAnsi="Times New Roman" w:cs="Times New Roman"/>
          <w:szCs w:val="24"/>
          <w:vertAlign w:val="superscript"/>
        </w:rPr>
        <w:t>2</w:t>
      </w:r>
      <w:r w:rsidR="00777E35">
        <w:rPr>
          <w:rFonts w:ascii="Times New Roman" w:hAnsi="Times New Roman" w:cs="Times New Roman"/>
          <w:szCs w:val="24"/>
        </w:rPr>
        <w:t>)</w:t>
      </w:r>
      <w:r w:rsidR="0036599E" w:rsidRPr="000D40C3">
        <w:rPr>
          <w:rFonts w:ascii="Times New Roman" w:hAnsi="Times New Roman" w:cs="Times New Roman"/>
          <w:szCs w:val="24"/>
        </w:rPr>
        <w:t xml:space="preserve"> (</w:t>
      </w:r>
      <w:r w:rsidR="0036599E" w:rsidRPr="000D40C3">
        <w:rPr>
          <w:rFonts w:ascii="Times New Roman" w:hAnsi="Times New Roman" w:cs="Times New Roman"/>
          <w:b/>
          <w:szCs w:val="24"/>
        </w:rPr>
        <w:t xml:space="preserve">Figura </w:t>
      </w:r>
      <w:r w:rsidR="00516B80">
        <w:rPr>
          <w:rFonts w:ascii="Times New Roman" w:hAnsi="Times New Roman" w:cs="Times New Roman"/>
          <w:b/>
          <w:szCs w:val="24"/>
        </w:rPr>
        <w:t>4</w:t>
      </w:r>
      <w:r w:rsidR="0036599E" w:rsidRPr="000D40C3">
        <w:rPr>
          <w:rFonts w:ascii="Times New Roman" w:hAnsi="Times New Roman" w:cs="Times New Roman"/>
          <w:szCs w:val="24"/>
        </w:rPr>
        <w:t>)</w:t>
      </w:r>
      <w:r w:rsidR="004551A9" w:rsidRPr="000D40C3">
        <w:rPr>
          <w:rFonts w:ascii="Times New Roman" w:hAnsi="Times New Roman" w:cs="Times New Roman"/>
          <w:szCs w:val="24"/>
        </w:rPr>
        <w:t>.</w:t>
      </w:r>
      <w:r w:rsidR="00E67DC8" w:rsidRPr="000D40C3">
        <w:rPr>
          <w:rFonts w:ascii="Times New Roman" w:hAnsi="Times New Roman" w:cs="Times New Roman"/>
          <w:szCs w:val="24"/>
        </w:rPr>
        <w:t xml:space="preserve"> </w:t>
      </w:r>
    </w:p>
    <w:p w14:paraId="53462BC4" w14:textId="54B7A3C2" w:rsidR="00516B80" w:rsidRDefault="00516B80" w:rsidP="001D3E08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4123633" wp14:editId="6DE12E06">
            <wp:extent cx="5040000" cy="2880000"/>
            <wp:effectExtent l="0" t="0" r="8255" b="1587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5C36BA5B-E0CA-4986-A692-6B6B986475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831EF6A" w14:textId="7DAA2107" w:rsidR="002A01E9" w:rsidRDefault="00516B80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b/>
          <w:szCs w:val="24"/>
        </w:rPr>
        <w:t xml:space="preserve">Figura </w:t>
      </w:r>
      <w:r>
        <w:rPr>
          <w:rFonts w:ascii="Times New Roman" w:hAnsi="Times New Roman" w:cs="Times New Roman"/>
          <w:b/>
          <w:szCs w:val="24"/>
        </w:rPr>
        <w:t>4</w:t>
      </w:r>
      <w:r w:rsidRPr="000D40C3">
        <w:rPr>
          <w:rFonts w:ascii="Times New Roman" w:hAnsi="Times New Roman" w:cs="Times New Roman"/>
          <w:szCs w:val="24"/>
        </w:rPr>
        <w:t xml:space="preserve">. Densidad de longitud de raíces finas (DLR) de las diferentes especies dentro los arreglo silvopastoriles y pradera sin </w:t>
      </w:r>
      <w:r w:rsidR="00884A0F">
        <w:rPr>
          <w:rFonts w:ascii="Times New Roman" w:hAnsi="Times New Roman" w:cs="Times New Roman"/>
          <w:szCs w:val="24"/>
        </w:rPr>
        <w:t>á</w:t>
      </w:r>
      <w:r w:rsidRPr="000D40C3">
        <w:rPr>
          <w:rFonts w:ascii="Times New Roman" w:hAnsi="Times New Roman" w:cs="Times New Roman"/>
          <w:szCs w:val="24"/>
        </w:rPr>
        <w:t>rboles</w:t>
      </w:r>
      <w:r w:rsidR="002A01E9">
        <w:rPr>
          <w:rFonts w:ascii="Times New Roman" w:hAnsi="Times New Roman" w:cs="Times New Roman"/>
          <w:szCs w:val="24"/>
        </w:rPr>
        <w:t xml:space="preserve">. </w:t>
      </w:r>
      <w:r w:rsidR="002A01E9" w:rsidRPr="00E22888">
        <w:rPr>
          <w:rFonts w:ascii="Times New Roman" w:hAnsi="Times New Roman" w:cs="Times New Roman"/>
          <w:szCs w:val="24"/>
        </w:rPr>
        <w:t xml:space="preserve">A0: Pm (Gramínea </w:t>
      </w:r>
      <w:r w:rsidR="002A01E9" w:rsidRPr="00E22888">
        <w:rPr>
          <w:rFonts w:ascii="Times New Roman" w:hAnsi="Times New Roman" w:cs="Times New Roman"/>
          <w:i/>
          <w:szCs w:val="24"/>
        </w:rPr>
        <w:t>M</w:t>
      </w:r>
      <w:r w:rsidR="002A01E9">
        <w:rPr>
          <w:rFonts w:ascii="Times New Roman" w:hAnsi="Times New Roman" w:cs="Times New Roman"/>
          <w:i/>
          <w:szCs w:val="24"/>
        </w:rPr>
        <w:t>.</w:t>
      </w:r>
      <w:r w:rsidR="002A01E9" w:rsidRPr="00E2288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2A01E9" w:rsidRPr="00E22888">
        <w:rPr>
          <w:rFonts w:ascii="Times New Roman" w:hAnsi="Times New Roman" w:cs="Times New Roman"/>
          <w:i/>
          <w:szCs w:val="24"/>
        </w:rPr>
        <w:t>maximus</w:t>
      </w:r>
      <w:proofErr w:type="spellEnd"/>
      <w:r w:rsidR="002A01E9" w:rsidRPr="00E2288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2A01E9" w:rsidRPr="00E22888">
        <w:rPr>
          <w:rFonts w:ascii="Times New Roman" w:hAnsi="Times New Roman" w:cs="Times New Roman"/>
          <w:szCs w:val="24"/>
        </w:rPr>
        <w:t>cv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A01E9" w:rsidRPr="00E22888">
        <w:rPr>
          <w:rFonts w:ascii="Times New Roman" w:hAnsi="Times New Roman" w:cs="Times New Roman"/>
          <w:szCs w:val="24"/>
        </w:rPr>
        <w:t>Mombasa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>); A1: Pm asociado con arbustos forrajeros Ll (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>L</w:t>
      </w:r>
      <w:r w:rsidR="002A01E9">
        <w:rPr>
          <w:rFonts w:ascii="Times New Roman" w:hAnsi="Times New Roman" w:cs="Times New Roman"/>
          <w:i/>
          <w:iCs/>
          <w:szCs w:val="24"/>
        </w:rPr>
        <w:t>.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2A01E9" w:rsidRPr="00E22888">
        <w:rPr>
          <w:rFonts w:ascii="Times New Roman" w:hAnsi="Times New Roman" w:cs="Times New Roman"/>
          <w:i/>
          <w:iCs/>
          <w:szCs w:val="24"/>
        </w:rPr>
        <w:t>leucocephala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 xml:space="preserve">), </w:t>
      </w:r>
      <w:proofErr w:type="spellStart"/>
      <w:r w:rsidR="002A01E9" w:rsidRPr="00E22888">
        <w:rPr>
          <w:rFonts w:ascii="Times New Roman" w:hAnsi="Times New Roman" w:cs="Times New Roman"/>
          <w:szCs w:val="24"/>
        </w:rPr>
        <w:t>Cc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 xml:space="preserve"> (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>C</w:t>
      </w:r>
      <w:r w:rsidR="002A01E9">
        <w:rPr>
          <w:rFonts w:ascii="Times New Roman" w:hAnsi="Times New Roman" w:cs="Times New Roman"/>
          <w:i/>
          <w:iCs/>
          <w:szCs w:val="24"/>
        </w:rPr>
        <w:t>.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2A01E9" w:rsidRPr="00E22888">
        <w:rPr>
          <w:rFonts w:ascii="Times New Roman" w:hAnsi="Times New Roman" w:cs="Times New Roman"/>
          <w:i/>
          <w:iCs/>
          <w:szCs w:val="24"/>
        </w:rPr>
        <w:t>cujete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 xml:space="preserve">), A2: Pm asociado con arbustos forrajeros Ll, </w:t>
      </w:r>
      <w:proofErr w:type="spellStart"/>
      <w:r w:rsidR="002A01E9" w:rsidRPr="00E22888">
        <w:rPr>
          <w:rFonts w:ascii="Times New Roman" w:hAnsi="Times New Roman" w:cs="Times New Roman"/>
          <w:szCs w:val="24"/>
        </w:rPr>
        <w:t>Cc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 xml:space="preserve"> y árboles forrajeros </w:t>
      </w:r>
      <w:proofErr w:type="spellStart"/>
      <w:r w:rsidR="002A01E9" w:rsidRPr="00E22888">
        <w:rPr>
          <w:rFonts w:ascii="Times New Roman" w:hAnsi="Times New Roman" w:cs="Times New Roman"/>
          <w:szCs w:val="24"/>
        </w:rPr>
        <w:t>Gu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 xml:space="preserve"> (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>G</w:t>
      </w:r>
      <w:r w:rsidR="002A01E9">
        <w:rPr>
          <w:rFonts w:ascii="Times New Roman" w:hAnsi="Times New Roman" w:cs="Times New Roman"/>
          <w:i/>
          <w:iCs/>
          <w:szCs w:val="24"/>
        </w:rPr>
        <w:t>.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2A01E9" w:rsidRPr="00E22888">
        <w:rPr>
          <w:rFonts w:ascii="Times New Roman" w:hAnsi="Times New Roman" w:cs="Times New Roman"/>
          <w:i/>
          <w:iCs/>
          <w:szCs w:val="24"/>
        </w:rPr>
        <w:t>ulmifolia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>), Cg (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>C</w:t>
      </w:r>
      <w:r w:rsidR="002A01E9">
        <w:rPr>
          <w:rFonts w:ascii="Times New Roman" w:hAnsi="Times New Roman" w:cs="Times New Roman"/>
          <w:i/>
          <w:iCs/>
          <w:szCs w:val="24"/>
        </w:rPr>
        <w:t>.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2A01E9" w:rsidRPr="00E22888">
        <w:rPr>
          <w:rFonts w:ascii="Times New Roman" w:hAnsi="Times New Roman" w:cs="Times New Roman"/>
          <w:i/>
          <w:iCs/>
          <w:szCs w:val="24"/>
        </w:rPr>
        <w:t>grandis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>), As (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>A</w:t>
      </w:r>
      <w:r w:rsidR="002A01E9">
        <w:rPr>
          <w:rFonts w:ascii="Times New Roman" w:hAnsi="Times New Roman" w:cs="Times New Roman"/>
          <w:i/>
          <w:iCs/>
          <w:szCs w:val="24"/>
        </w:rPr>
        <w:t>.</w:t>
      </w:r>
      <w:r w:rsidR="002A01E9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2A01E9" w:rsidRPr="00E22888">
        <w:rPr>
          <w:rFonts w:ascii="Times New Roman" w:hAnsi="Times New Roman" w:cs="Times New Roman"/>
          <w:i/>
          <w:iCs/>
          <w:szCs w:val="24"/>
        </w:rPr>
        <w:t>saman</w:t>
      </w:r>
      <w:proofErr w:type="spellEnd"/>
      <w:r w:rsidR="002A01E9" w:rsidRPr="00E22888">
        <w:rPr>
          <w:rFonts w:ascii="Times New Roman" w:hAnsi="Times New Roman" w:cs="Times New Roman"/>
          <w:szCs w:val="24"/>
        </w:rPr>
        <w:t>)</w:t>
      </w:r>
      <w:r w:rsidR="002A01E9" w:rsidRPr="000D40C3">
        <w:rPr>
          <w:rFonts w:ascii="Times New Roman" w:hAnsi="Times New Roman" w:cs="Times New Roman"/>
          <w:szCs w:val="24"/>
        </w:rPr>
        <w:t>. Las barras grises representan las medias de las especies evaluadas dentro de cada arreglo, letras iguales no significancia, línea negra error experimental (EE)</w:t>
      </w:r>
    </w:p>
    <w:p w14:paraId="2E874561" w14:textId="67604335" w:rsidR="00463CB5" w:rsidRDefault="008944F3" w:rsidP="001D3E08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8944F3">
        <w:rPr>
          <w:rFonts w:ascii="Times New Roman" w:hAnsi="Times New Roman" w:cs="Times New Roman"/>
          <w:b/>
          <w:bCs/>
          <w:szCs w:val="24"/>
          <w:lang w:val="en-US"/>
        </w:rPr>
        <w:t>Figur</w:t>
      </w:r>
      <w:r>
        <w:rPr>
          <w:rFonts w:ascii="Times New Roman" w:hAnsi="Times New Roman" w:cs="Times New Roman"/>
          <w:b/>
          <w:bCs/>
          <w:szCs w:val="24"/>
          <w:lang w:val="en-US"/>
        </w:rPr>
        <w:t>e</w:t>
      </w:r>
      <w:r w:rsidRPr="008944F3">
        <w:rPr>
          <w:rFonts w:ascii="Times New Roman" w:hAnsi="Times New Roman" w:cs="Times New Roman"/>
          <w:b/>
          <w:bCs/>
          <w:szCs w:val="24"/>
          <w:lang w:val="en-US"/>
        </w:rPr>
        <w:t xml:space="preserve"> 4</w:t>
      </w:r>
      <w:r w:rsidRPr="008944F3">
        <w:rPr>
          <w:rFonts w:ascii="Times New Roman" w:hAnsi="Times New Roman" w:cs="Times New Roman"/>
          <w:szCs w:val="24"/>
          <w:lang w:val="en-US"/>
        </w:rPr>
        <w:t xml:space="preserve">. Fine root length density (RLD) of the different species within the </w:t>
      </w:r>
      <w:proofErr w:type="spellStart"/>
      <w:r w:rsidRPr="008944F3">
        <w:rPr>
          <w:rFonts w:ascii="Times New Roman" w:hAnsi="Times New Roman" w:cs="Times New Roman"/>
          <w:szCs w:val="24"/>
          <w:lang w:val="en-US"/>
        </w:rPr>
        <w:t>silvopastoral</w:t>
      </w:r>
      <w:proofErr w:type="spellEnd"/>
      <w:r w:rsidRPr="008944F3">
        <w:rPr>
          <w:rFonts w:ascii="Times New Roman" w:hAnsi="Times New Roman" w:cs="Times New Roman"/>
          <w:szCs w:val="24"/>
          <w:lang w:val="en-US"/>
        </w:rPr>
        <w:t xml:space="preserve"> and grassland arrangements without trees</w:t>
      </w:r>
      <w:r>
        <w:rPr>
          <w:rFonts w:ascii="Times New Roman" w:hAnsi="Times New Roman" w:cs="Times New Roman"/>
          <w:szCs w:val="24"/>
          <w:lang w:val="en-US"/>
        </w:rPr>
        <w:t xml:space="preserve">. </w:t>
      </w:r>
      <w:r w:rsidRPr="003620EC">
        <w:rPr>
          <w:rFonts w:ascii="Times New Roman" w:hAnsi="Times New Roman" w:cs="Times New Roman"/>
          <w:szCs w:val="24"/>
          <w:lang w:val="en-US"/>
        </w:rPr>
        <w:t>A0: Pm (</w:t>
      </w:r>
      <w:r>
        <w:rPr>
          <w:rFonts w:ascii="Times New Roman" w:hAnsi="Times New Roman" w:cs="Times New Roman"/>
          <w:szCs w:val="24"/>
          <w:lang w:val="en-US"/>
        </w:rPr>
        <w:t xml:space="preserve">Grass </w:t>
      </w:r>
      <w:r w:rsidRPr="003620EC">
        <w:rPr>
          <w:rFonts w:ascii="Times New Roman" w:hAnsi="Times New Roman" w:cs="Times New Roman"/>
          <w:i/>
          <w:szCs w:val="24"/>
          <w:lang w:val="en-US"/>
        </w:rPr>
        <w:t xml:space="preserve">M. maximus </w:t>
      </w:r>
      <w:r w:rsidRPr="003620EC">
        <w:rPr>
          <w:rFonts w:ascii="Times New Roman" w:hAnsi="Times New Roman" w:cs="Times New Roman"/>
          <w:szCs w:val="24"/>
          <w:lang w:val="en-US"/>
        </w:rPr>
        <w:t xml:space="preserve">cv Mombasa), A1: Pm associated with shrub species </w:t>
      </w:r>
      <w:proofErr w:type="spellStart"/>
      <w:r w:rsidRPr="003620EC">
        <w:rPr>
          <w:rFonts w:ascii="Times New Roman" w:hAnsi="Times New Roman" w:cs="Times New Roman"/>
          <w:szCs w:val="24"/>
          <w:lang w:val="en-US"/>
        </w:rPr>
        <w:t>Ll</w:t>
      </w:r>
      <w:proofErr w:type="spellEnd"/>
      <w:r w:rsidRPr="003620EC">
        <w:rPr>
          <w:rFonts w:ascii="Times New Roman" w:hAnsi="Times New Roman" w:cs="Times New Roman"/>
          <w:szCs w:val="24"/>
          <w:lang w:val="en-US"/>
        </w:rPr>
        <w:t xml:space="preserve"> ( </w:t>
      </w:r>
      <w:r w:rsidRPr="003620EC">
        <w:rPr>
          <w:rFonts w:ascii="Times New Roman" w:hAnsi="Times New Roman" w:cs="Times New Roman"/>
          <w:i/>
          <w:iCs/>
          <w:szCs w:val="24"/>
          <w:lang w:val="en-US"/>
        </w:rPr>
        <w:t xml:space="preserve">L. </w:t>
      </w:r>
      <w:proofErr w:type="spellStart"/>
      <w:r w:rsidRPr="003620EC">
        <w:rPr>
          <w:rFonts w:ascii="Times New Roman" w:hAnsi="Times New Roman" w:cs="Times New Roman"/>
          <w:i/>
          <w:iCs/>
          <w:szCs w:val="24"/>
          <w:lang w:val="en-US"/>
        </w:rPr>
        <w:t>leucocephala</w:t>
      </w:r>
      <w:proofErr w:type="spellEnd"/>
      <w:r w:rsidRPr="003620EC">
        <w:rPr>
          <w:rFonts w:ascii="Times New Roman" w:hAnsi="Times New Roman" w:cs="Times New Roman"/>
          <w:szCs w:val="24"/>
          <w:lang w:val="en-US"/>
        </w:rPr>
        <w:t>), Cc (</w:t>
      </w:r>
      <w:r w:rsidRPr="003620EC">
        <w:rPr>
          <w:rFonts w:ascii="Times New Roman" w:hAnsi="Times New Roman" w:cs="Times New Roman"/>
          <w:i/>
          <w:iCs/>
          <w:szCs w:val="24"/>
          <w:lang w:val="en-US"/>
        </w:rPr>
        <w:t xml:space="preserve">C. </w:t>
      </w:r>
      <w:proofErr w:type="spellStart"/>
      <w:r w:rsidRPr="003620EC">
        <w:rPr>
          <w:rFonts w:ascii="Times New Roman" w:hAnsi="Times New Roman" w:cs="Times New Roman"/>
          <w:i/>
          <w:iCs/>
          <w:szCs w:val="24"/>
          <w:lang w:val="en-US"/>
        </w:rPr>
        <w:t>cujete</w:t>
      </w:r>
      <w:proofErr w:type="spellEnd"/>
      <w:r w:rsidRPr="003620EC">
        <w:rPr>
          <w:rFonts w:ascii="Times New Roman" w:hAnsi="Times New Roman" w:cs="Times New Roman"/>
          <w:szCs w:val="24"/>
          <w:lang w:val="en-US"/>
        </w:rPr>
        <w:t>), A2: Pm associated with shrub species L and Cc plus tree species Gu (</w:t>
      </w:r>
      <w:r w:rsidRPr="003620EC">
        <w:rPr>
          <w:rFonts w:ascii="Times New Roman" w:hAnsi="Times New Roman" w:cs="Times New Roman"/>
          <w:i/>
          <w:iCs/>
          <w:szCs w:val="24"/>
          <w:lang w:val="en-US"/>
        </w:rPr>
        <w:t xml:space="preserve">G. </w:t>
      </w:r>
      <w:proofErr w:type="spellStart"/>
      <w:r w:rsidRPr="003620EC">
        <w:rPr>
          <w:rFonts w:ascii="Times New Roman" w:hAnsi="Times New Roman" w:cs="Times New Roman"/>
          <w:i/>
          <w:iCs/>
          <w:szCs w:val="24"/>
          <w:lang w:val="en-US"/>
        </w:rPr>
        <w:t>ulmifolia</w:t>
      </w:r>
      <w:proofErr w:type="spellEnd"/>
      <w:r w:rsidRPr="003620EC">
        <w:rPr>
          <w:rFonts w:ascii="Times New Roman" w:hAnsi="Times New Roman" w:cs="Times New Roman"/>
          <w:szCs w:val="24"/>
          <w:lang w:val="en-US"/>
        </w:rPr>
        <w:t>), Cg (</w:t>
      </w:r>
      <w:r w:rsidRPr="003620EC">
        <w:rPr>
          <w:rFonts w:ascii="Times New Roman" w:hAnsi="Times New Roman" w:cs="Times New Roman"/>
          <w:i/>
          <w:iCs/>
          <w:szCs w:val="24"/>
          <w:lang w:val="en-US"/>
        </w:rPr>
        <w:t>C. grandis</w:t>
      </w:r>
      <w:r w:rsidRPr="003620EC">
        <w:rPr>
          <w:rFonts w:ascii="Times New Roman" w:hAnsi="Times New Roman" w:cs="Times New Roman"/>
          <w:szCs w:val="24"/>
          <w:lang w:val="en-US"/>
        </w:rPr>
        <w:t>), As (</w:t>
      </w:r>
      <w:r w:rsidRPr="003620EC">
        <w:rPr>
          <w:rFonts w:ascii="Times New Roman" w:hAnsi="Times New Roman" w:cs="Times New Roman"/>
          <w:i/>
          <w:iCs/>
          <w:szCs w:val="24"/>
          <w:lang w:val="en-US"/>
        </w:rPr>
        <w:t>A. saman</w:t>
      </w:r>
      <w:r w:rsidRPr="003620EC">
        <w:rPr>
          <w:rFonts w:ascii="Times New Roman" w:hAnsi="Times New Roman" w:cs="Times New Roman"/>
          <w:szCs w:val="24"/>
          <w:lang w:val="en-US"/>
        </w:rPr>
        <w:t>). Gray bars represent the means of the species evaluated within each arrangement, equal letters not significant, black line experimental error (EE)</w:t>
      </w:r>
      <w:r>
        <w:rPr>
          <w:rFonts w:ascii="Times New Roman" w:hAnsi="Times New Roman" w:cs="Times New Roman"/>
          <w:szCs w:val="24"/>
          <w:lang w:val="en-US"/>
        </w:rPr>
        <w:t>.</w:t>
      </w:r>
    </w:p>
    <w:p w14:paraId="72FF3B91" w14:textId="77777777" w:rsidR="002D4A9F" w:rsidRDefault="002D4A9F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14:paraId="602F02D9" w14:textId="249562DF" w:rsidR="0036599E" w:rsidRPr="000D40C3" w:rsidRDefault="0036599E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La DLR mostr</w:t>
      </w:r>
      <w:r w:rsidR="00884A0F">
        <w:rPr>
          <w:rFonts w:ascii="Times New Roman" w:hAnsi="Times New Roman" w:cs="Times New Roman"/>
          <w:szCs w:val="24"/>
        </w:rPr>
        <w:t>ó</w:t>
      </w:r>
      <w:r w:rsidRPr="000D40C3">
        <w:rPr>
          <w:rFonts w:ascii="Times New Roman" w:hAnsi="Times New Roman" w:cs="Times New Roman"/>
          <w:szCs w:val="24"/>
        </w:rPr>
        <w:t xml:space="preserve"> mayores </w:t>
      </w:r>
      <w:r w:rsidR="00884A0F">
        <w:rPr>
          <w:rFonts w:ascii="Times New Roman" w:hAnsi="Times New Roman" w:cs="Times New Roman"/>
          <w:szCs w:val="24"/>
        </w:rPr>
        <w:t>valores</w:t>
      </w:r>
      <w:r w:rsidRPr="000D40C3">
        <w:rPr>
          <w:rFonts w:ascii="Times New Roman" w:hAnsi="Times New Roman" w:cs="Times New Roman"/>
          <w:szCs w:val="24"/>
        </w:rPr>
        <w:t xml:space="preserve"> en la </w:t>
      </w:r>
      <w:r w:rsidR="00371D23" w:rsidRPr="000D40C3">
        <w:rPr>
          <w:rFonts w:ascii="Times New Roman" w:hAnsi="Times New Roman" w:cs="Times New Roman"/>
          <w:szCs w:val="24"/>
        </w:rPr>
        <w:t>capa de suelo</w:t>
      </w:r>
      <w:r w:rsidRPr="000D40C3">
        <w:rPr>
          <w:rFonts w:ascii="Times New Roman" w:hAnsi="Times New Roman" w:cs="Times New Roman"/>
          <w:szCs w:val="24"/>
        </w:rPr>
        <w:t xml:space="preserve"> 0-10 cm</w:t>
      </w:r>
      <w:r w:rsidR="006B6439" w:rsidRPr="000D40C3">
        <w:rPr>
          <w:rFonts w:ascii="Times New Roman" w:hAnsi="Times New Roman" w:cs="Times New Roman"/>
          <w:szCs w:val="24"/>
        </w:rPr>
        <w:t>,</w:t>
      </w:r>
      <w:r w:rsidRPr="000D40C3">
        <w:rPr>
          <w:rFonts w:ascii="Times New Roman" w:hAnsi="Times New Roman" w:cs="Times New Roman"/>
          <w:szCs w:val="24"/>
        </w:rPr>
        <w:t xml:space="preserve"> con 201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>75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371D23" w:rsidRPr="000D40C3">
        <w:rPr>
          <w:rFonts w:ascii="Times New Roman" w:hAnsi="Times New Roman" w:cs="Times New Roman"/>
          <w:szCs w:val="24"/>
        </w:rPr>
        <w:t>±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371D23" w:rsidRPr="000D40C3">
        <w:rPr>
          <w:rFonts w:ascii="Times New Roman" w:hAnsi="Times New Roman" w:cs="Times New Roman"/>
          <w:szCs w:val="24"/>
        </w:rPr>
        <w:t>133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371D23" w:rsidRPr="000D40C3">
        <w:rPr>
          <w:rFonts w:ascii="Times New Roman" w:hAnsi="Times New Roman" w:cs="Times New Roman"/>
          <w:szCs w:val="24"/>
        </w:rPr>
        <w:t>68</w:t>
      </w:r>
      <w:r w:rsidRPr="000D40C3">
        <w:rPr>
          <w:rFonts w:ascii="Times New Roman" w:hAnsi="Times New Roman" w:cs="Times New Roman"/>
          <w:szCs w:val="24"/>
        </w:rPr>
        <w:t xml:space="preserve"> cm cm</w:t>
      </w:r>
      <w:r w:rsidRPr="000D40C3">
        <w:rPr>
          <w:rFonts w:ascii="Times New Roman" w:hAnsi="Times New Roman" w:cs="Times New Roman"/>
          <w:szCs w:val="24"/>
          <w:vertAlign w:val="superscript"/>
        </w:rPr>
        <w:t>-</w:t>
      </w:r>
      <w:r w:rsidR="00E9290C" w:rsidRPr="000D40C3">
        <w:rPr>
          <w:rFonts w:ascii="Times New Roman" w:hAnsi="Times New Roman" w:cs="Times New Roman"/>
          <w:szCs w:val="24"/>
          <w:vertAlign w:val="superscript"/>
        </w:rPr>
        <w:t>2</w:t>
      </w:r>
      <w:r w:rsidR="0047523E" w:rsidRPr="000D40C3">
        <w:rPr>
          <w:rFonts w:ascii="Times New Roman" w:hAnsi="Times New Roman" w:cs="Times New Roman"/>
          <w:szCs w:val="24"/>
        </w:rPr>
        <w:t>,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481166">
        <w:rPr>
          <w:rFonts w:ascii="Times New Roman" w:hAnsi="Times New Roman" w:cs="Times New Roman"/>
          <w:szCs w:val="24"/>
        </w:rPr>
        <w:t xml:space="preserve">y </w:t>
      </w:r>
      <w:r w:rsidRPr="000D40C3">
        <w:rPr>
          <w:rFonts w:ascii="Times New Roman" w:hAnsi="Times New Roman" w:cs="Times New Roman"/>
          <w:szCs w:val="24"/>
        </w:rPr>
        <w:t>represent</w:t>
      </w:r>
      <w:r w:rsidR="00481166">
        <w:rPr>
          <w:rFonts w:ascii="Times New Roman" w:hAnsi="Times New Roman" w:cs="Times New Roman"/>
          <w:szCs w:val="24"/>
        </w:rPr>
        <w:t>ó</w:t>
      </w:r>
      <w:r w:rsidRPr="000D40C3">
        <w:rPr>
          <w:rFonts w:ascii="Times New Roman" w:hAnsi="Times New Roman" w:cs="Times New Roman"/>
          <w:szCs w:val="24"/>
        </w:rPr>
        <w:t xml:space="preserve"> el 45</w:t>
      </w:r>
      <w:r w:rsidR="003B605F" w:rsidRPr="000D40C3">
        <w:rPr>
          <w:rFonts w:ascii="Times New Roman" w:hAnsi="Times New Roman" w:cs="Times New Roman"/>
          <w:szCs w:val="24"/>
        </w:rPr>
        <w:t xml:space="preserve"> </w:t>
      </w:r>
      <w:r w:rsidRPr="000D40C3">
        <w:rPr>
          <w:rFonts w:ascii="Times New Roman" w:hAnsi="Times New Roman" w:cs="Times New Roman"/>
          <w:szCs w:val="24"/>
        </w:rPr>
        <w:t xml:space="preserve">% de la longitud total. </w:t>
      </w:r>
      <w:r w:rsidR="006B6439" w:rsidRPr="000D40C3">
        <w:rPr>
          <w:rFonts w:ascii="Times New Roman" w:hAnsi="Times New Roman" w:cs="Times New Roman"/>
          <w:szCs w:val="24"/>
        </w:rPr>
        <w:t>E</w:t>
      </w:r>
      <w:r w:rsidRPr="000D40C3">
        <w:rPr>
          <w:rFonts w:ascii="Times New Roman" w:hAnsi="Times New Roman" w:cs="Times New Roman"/>
          <w:szCs w:val="24"/>
        </w:rPr>
        <w:t>s</w:t>
      </w:r>
      <w:r w:rsidR="00371D23" w:rsidRPr="000D40C3">
        <w:rPr>
          <w:rFonts w:ascii="Times New Roman" w:hAnsi="Times New Roman" w:cs="Times New Roman"/>
          <w:szCs w:val="24"/>
        </w:rPr>
        <w:t>te valor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6B6439" w:rsidRPr="000D40C3">
        <w:rPr>
          <w:rFonts w:ascii="Times New Roman" w:hAnsi="Times New Roman" w:cs="Times New Roman"/>
          <w:szCs w:val="24"/>
        </w:rPr>
        <w:t xml:space="preserve">es </w:t>
      </w:r>
      <w:r w:rsidRPr="000D40C3">
        <w:rPr>
          <w:rFonts w:ascii="Times New Roman" w:hAnsi="Times New Roman" w:cs="Times New Roman"/>
          <w:szCs w:val="24"/>
        </w:rPr>
        <w:t xml:space="preserve">significativamente diferente </w:t>
      </w:r>
      <w:r w:rsidR="00371D23" w:rsidRPr="000D40C3">
        <w:rPr>
          <w:rFonts w:ascii="Times New Roman" w:hAnsi="Times New Roman" w:cs="Times New Roman"/>
          <w:szCs w:val="24"/>
        </w:rPr>
        <w:t>en relación con las otras dos capas de suelo (</w:t>
      </w:r>
      <w:r w:rsidRPr="000D40C3">
        <w:rPr>
          <w:rFonts w:ascii="Times New Roman" w:hAnsi="Times New Roman" w:cs="Times New Roman"/>
          <w:szCs w:val="24"/>
        </w:rPr>
        <w:t>10-20 y 20-30 cm</w:t>
      </w:r>
      <w:r w:rsidR="00371D23" w:rsidRPr="000D40C3">
        <w:rPr>
          <w:rFonts w:ascii="Times New Roman" w:hAnsi="Times New Roman" w:cs="Times New Roman"/>
          <w:szCs w:val="24"/>
        </w:rPr>
        <w:t>)</w:t>
      </w:r>
      <w:r w:rsidRPr="000D40C3">
        <w:rPr>
          <w:rFonts w:ascii="Times New Roman" w:hAnsi="Times New Roman" w:cs="Times New Roman"/>
          <w:szCs w:val="24"/>
        </w:rPr>
        <w:t>,</w:t>
      </w:r>
      <w:r w:rsidR="00371D23" w:rsidRPr="000D40C3">
        <w:rPr>
          <w:rFonts w:ascii="Times New Roman" w:hAnsi="Times New Roman" w:cs="Times New Roman"/>
          <w:szCs w:val="24"/>
        </w:rPr>
        <w:t xml:space="preserve"> con </w:t>
      </w:r>
      <w:r w:rsidRPr="000D40C3">
        <w:rPr>
          <w:rFonts w:ascii="Times New Roman" w:hAnsi="Times New Roman" w:cs="Times New Roman"/>
          <w:szCs w:val="24"/>
        </w:rPr>
        <w:t>compo</w:t>
      </w:r>
      <w:r w:rsidR="0047523E" w:rsidRPr="000D40C3">
        <w:rPr>
          <w:rFonts w:ascii="Times New Roman" w:hAnsi="Times New Roman" w:cs="Times New Roman"/>
          <w:szCs w:val="24"/>
        </w:rPr>
        <w:t>rta</w:t>
      </w:r>
      <w:r w:rsidR="00371D23" w:rsidRPr="000D40C3">
        <w:rPr>
          <w:rFonts w:ascii="Times New Roman" w:hAnsi="Times New Roman" w:cs="Times New Roman"/>
          <w:szCs w:val="24"/>
        </w:rPr>
        <w:t>miento similar (154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371D23" w:rsidRPr="000D40C3">
        <w:rPr>
          <w:rFonts w:ascii="Times New Roman" w:hAnsi="Times New Roman" w:cs="Times New Roman"/>
          <w:szCs w:val="24"/>
        </w:rPr>
        <w:t>7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371D23" w:rsidRPr="000D40C3">
        <w:rPr>
          <w:rFonts w:ascii="Times New Roman" w:hAnsi="Times New Roman" w:cs="Times New Roman"/>
          <w:szCs w:val="24"/>
        </w:rPr>
        <w:t>±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371D23" w:rsidRPr="000D40C3">
        <w:rPr>
          <w:rFonts w:ascii="Times New Roman" w:hAnsi="Times New Roman" w:cs="Times New Roman"/>
          <w:szCs w:val="24"/>
        </w:rPr>
        <w:t>88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371D23" w:rsidRPr="000D40C3">
        <w:rPr>
          <w:rFonts w:ascii="Times New Roman" w:hAnsi="Times New Roman" w:cs="Times New Roman"/>
          <w:szCs w:val="24"/>
        </w:rPr>
        <w:t>4 y 136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371D23" w:rsidRPr="000D40C3">
        <w:rPr>
          <w:rFonts w:ascii="Times New Roman" w:hAnsi="Times New Roman" w:cs="Times New Roman"/>
          <w:szCs w:val="24"/>
        </w:rPr>
        <w:t>7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371D23" w:rsidRPr="000D40C3">
        <w:rPr>
          <w:rFonts w:ascii="Times New Roman" w:hAnsi="Times New Roman" w:cs="Times New Roman"/>
          <w:szCs w:val="24"/>
        </w:rPr>
        <w:t>±</w:t>
      </w:r>
      <w:r w:rsidR="0055581C" w:rsidRPr="000D40C3">
        <w:rPr>
          <w:rFonts w:ascii="Times New Roman" w:hAnsi="Times New Roman" w:cs="Times New Roman"/>
          <w:szCs w:val="24"/>
        </w:rPr>
        <w:t xml:space="preserve"> </w:t>
      </w:r>
      <w:r w:rsidR="00371D23" w:rsidRPr="000D40C3">
        <w:rPr>
          <w:rFonts w:ascii="Times New Roman" w:hAnsi="Times New Roman" w:cs="Times New Roman"/>
          <w:szCs w:val="24"/>
        </w:rPr>
        <w:t>86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371D23" w:rsidRPr="000D40C3">
        <w:rPr>
          <w:rFonts w:ascii="Times New Roman" w:hAnsi="Times New Roman" w:cs="Times New Roman"/>
          <w:szCs w:val="24"/>
        </w:rPr>
        <w:t>36 cm cm</w:t>
      </w:r>
      <w:r w:rsidR="00371D23" w:rsidRPr="000D40C3">
        <w:rPr>
          <w:rFonts w:ascii="Times New Roman" w:hAnsi="Times New Roman" w:cs="Times New Roman"/>
          <w:szCs w:val="24"/>
          <w:vertAlign w:val="superscript"/>
        </w:rPr>
        <w:t>-3</w:t>
      </w:r>
      <w:r w:rsidR="00371D23" w:rsidRPr="000D40C3">
        <w:rPr>
          <w:rFonts w:ascii="Times New Roman" w:hAnsi="Times New Roman" w:cs="Times New Roman"/>
          <w:szCs w:val="24"/>
        </w:rPr>
        <w:t>, respectivamente)</w:t>
      </w:r>
      <w:r w:rsidR="0047523E" w:rsidRPr="000D40C3">
        <w:rPr>
          <w:rFonts w:ascii="Times New Roman" w:hAnsi="Times New Roman" w:cs="Times New Roman"/>
          <w:szCs w:val="24"/>
        </w:rPr>
        <w:t xml:space="preserve"> (</w:t>
      </w:r>
      <w:r w:rsidR="0047523E" w:rsidRPr="000D40C3">
        <w:rPr>
          <w:rFonts w:ascii="Times New Roman" w:hAnsi="Times New Roman" w:cs="Times New Roman"/>
          <w:b/>
          <w:szCs w:val="24"/>
        </w:rPr>
        <w:t xml:space="preserve">Figura </w:t>
      </w:r>
      <w:r w:rsidR="00C37E7C">
        <w:rPr>
          <w:rFonts w:ascii="Times New Roman" w:hAnsi="Times New Roman" w:cs="Times New Roman"/>
          <w:b/>
          <w:szCs w:val="24"/>
        </w:rPr>
        <w:t>5</w:t>
      </w:r>
      <w:r w:rsidR="0047523E" w:rsidRPr="000D40C3">
        <w:rPr>
          <w:rFonts w:ascii="Times New Roman" w:hAnsi="Times New Roman" w:cs="Times New Roman"/>
          <w:szCs w:val="24"/>
        </w:rPr>
        <w:t>).</w:t>
      </w:r>
    </w:p>
    <w:p w14:paraId="7DA90BBB" w14:textId="54706A7F" w:rsidR="00F65340" w:rsidRPr="000D40C3" w:rsidRDefault="008944F3" w:rsidP="001D3E08">
      <w:pPr>
        <w:spacing w:line="240" w:lineRule="auto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noProof/>
          <w:szCs w:val="24"/>
          <w:lang w:val="es-ES" w:eastAsia="es-ES"/>
        </w:rPr>
        <w:lastRenderedPageBreak/>
        <w:drawing>
          <wp:inline distT="0" distB="0" distL="0" distR="0" wp14:anchorId="77B26A1E" wp14:editId="4673A8EE">
            <wp:extent cx="5040000" cy="2880000"/>
            <wp:effectExtent l="0" t="0" r="8255" b="1587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D866C658-522E-46EE-AE03-127184F3B4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F18B367" w14:textId="1036625F" w:rsidR="00C37E7C" w:rsidRDefault="008944F3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667EB">
        <w:rPr>
          <w:rFonts w:ascii="Times New Roman" w:hAnsi="Times New Roman" w:cs="Times New Roman"/>
          <w:b/>
          <w:bCs/>
          <w:szCs w:val="24"/>
        </w:rPr>
        <w:t xml:space="preserve">Figura </w:t>
      </w:r>
      <w:r w:rsidR="00C37E7C" w:rsidRPr="00E667EB">
        <w:rPr>
          <w:rFonts w:ascii="Times New Roman" w:hAnsi="Times New Roman" w:cs="Times New Roman"/>
          <w:b/>
          <w:bCs/>
          <w:szCs w:val="24"/>
        </w:rPr>
        <w:t>5</w:t>
      </w:r>
      <w:r w:rsidRPr="008944F3">
        <w:rPr>
          <w:rFonts w:ascii="Times New Roman" w:hAnsi="Times New Roman" w:cs="Times New Roman"/>
          <w:szCs w:val="24"/>
        </w:rPr>
        <w:t xml:space="preserve">. </w:t>
      </w:r>
      <w:r w:rsidR="00C37E7C">
        <w:rPr>
          <w:rFonts w:ascii="Times New Roman" w:hAnsi="Times New Roman" w:cs="Times New Roman"/>
          <w:szCs w:val="24"/>
        </w:rPr>
        <w:t>C</w:t>
      </w:r>
      <w:r w:rsidRPr="008944F3">
        <w:rPr>
          <w:rFonts w:ascii="Times New Roman" w:hAnsi="Times New Roman" w:cs="Times New Roman"/>
          <w:szCs w:val="24"/>
        </w:rPr>
        <w:t xml:space="preserve">omportamiento DLR vs profundidad de suelo. </w:t>
      </w:r>
      <w:r w:rsidR="00C37E7C" w:rsidRPr="00E22888">
        <w:rPr>
          <w:rFonts w:ascii="Times New Roman" w:hAnsi="Times New Roman" w:cs="Times New Roman"/>
          <w:szCs w:val="24"/>
        </w:rPr>
        <w:t>A0: Pm (</w:t>
      </w:r>
      <w:r w:rsidR="00FE5644">
        <w:rPr>
          <w:rFonts w:ascii="Times New Roman" w:hAnsi="Times New Roman" w:cs="Times New Roman"/>
          <w:szCs w:val="24"/>
        </w:rPr>
        <w:t>g</w:t>
      </w:r>
      <w:r w:rsidR="00C37E7C" w:rsidRPr="00E22888">
        <w:rPr>
          <w:rFonts w:ascii="Times New Roman" w:hAnsi="Times New Roman" w:cs="Times New Roman"/>
          <w:szCs w:val="24"/>
        </w:rPr>
        <w:t xml:space="preserve">ramínea </w:t>
      </w:r>
      <w:r w:rsidR="00C37E7C" w:rsidRPr="00E22888">
        <w:rPr>
          <w:rFonts w:ascii="Times New Roman" w:hAnsi="Times New Roman" w:cs="Times New Roman"/>
          <w:i/>
          <w:szCs w:val="24"/>
        </w:rPr>
        <w:t>M</w:t>
      </w:r>
      <w:r w:rsidR="00C37E7C">
        <w:rPr>
          <w:rFonts w:ascii="Times New Roman" w:hAnsi="Times New Roman" w:cs="Times New Roman"/>
          <w:i/>
          <w:szCs w:val="24"/>
        </w:rPr>
        <w:t>.</w:t>
      </w:r>
      <w:r w:rsidR="00C37E7C" w:rsidRPr="00E2288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C37E7C" w:rsidRPr="00E22888">
        <w:rPr>
          <w:rFonts w:ascii="Times New Roman" w:hAnsi="Times New Roman" w:cs="Times New Roman"/>
          <w:i/>
          <w:szCs w:val="24"/>
        </w:rPr>
        <w:t>maximus</w:t>
      </w:r>
      <w:proofErr w:type="spellEnd"/>
      <w:r w:rsidR="00C37E7C" w:rsidRPr="00E2288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C37E7C" w:rsidRPr="00E22888">
        <w:rPr>
          <w:rFonts w:ascii="Times New Roman" w:hAnsi="Times New Roman" w:cs="Times New Roman"/>
          <w:szCs w:val="24"/>
        </w:rPr>
        <w:t>cv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37E7C" w:rsidRPr="00E22888">
        <w:rPr>
          <w:rFonts w:ascii="Times New Roman" w:hAnsi="Times New Roman" w:cs="Times New Roman"/>
          <w:szCs w:val="24"/>
        </w:rPr>
        <w:t>Mombasa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>); A1: Pm asociado con arbustos forrajeros Ll (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>L</w:t>
      </w:r>
      <w:r w:rsidR="00C37E7C">
        <w:rPr>
          <w:rFonts w:ascii="Times New Roman" w:hAnsi="Times New Roman" w:cs="Times New Roman"/>
          <w:i/>
          <w:iCs/>
          <w:szCs w:val="24"/>
        </w:rPr>
        <w:t>.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C37E7C" w:rsidRPr="00E22888">
        <w:rPr>
          <w:rFonts w:ascii="Times New Roman" w:hAnsi="Times New Roman" w:cs="Times New Roman"/>
          <w:i/>
          <w:iCs/>
          <w:szCs w:val="24"/>
        </w:rPr>
        <w:t>leucocephala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 xml:space="preserve">), </w:t>
      </w:r>
      <w:proofErr w:type="spellStart"/>
      <w:r w:rsidR="00C37E7C" w:rsidRPr="00E22888">
        <w:rPr>
          <w:rFonts w:ascii="Times New Roman" w:hAnsi="Times New Roman" w:cs="Times New Roman"/>
          <w:szCs w:val="24"/>
        </w:rPr>
        <w:t>Cc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 xml:space="preserve"> (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>C</w:t>
      </w:r>
      <w:r w:rsidR="00C37E7C">
        <w:rPr>
          <w:rFonts w:ascii="Times New Roman" w:hAnsi="Times New Roman" w:cs="Times New Roman"/>
          <w:i/>
          <w:iCs/>
          <w:szCs w:val="24"/>
        </w:rPr>
        <w:t>.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C37E7C" w:rsidRPr="00E22888">
        <w:rPr>
          <w:rFonts w:ascii="Times New Roman" w:hAnsi="Times New Roman" w:cs="Times New Roman"/>
          <w:i/>
          <w:iCs/>
          <w:szCs w:val="24"/>
        </w:rPr>
        <w:t>cujete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 xml:space="preserve">), A2: Pm asociado con arbustos forrajeros Ll, </w:t>
      </w:r>
      <w:proofErr w:type="spellStart"/>
      <w:r w:rsidR="00C37E7C" w:rsidRPr="00E22888">
        <w:rPr>
          <w:rFonts w:ascii="Times New Roman" w:hAnsi="Times New Roman" w:cs="Times New Roman"/>
          <w:szCs w:val="24"/>
        </w:rPr>
        <w:t>Cc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 xml:space="preserve"> y árboles forrajeros </w:t>
      </w:r>
      <w:proofErr w:type="spellStart"/>
      <w:r w:rsidR="00C37E7C" w:rsidRPr="00E22888">
        <w:rPr>
          <w:rFonts w:ascii="Times New Roman" w:hAnsi="Times New Roman" w:cs="Times New Roman"/>
          <w:szCs w:val="24"/>
        </w:rPr>
        <w:t>Gu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 xml:space="preserve"> (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>G</w:t>
      </w:r>
      <w:r w:rsidR="00C37E7C">
        <w:rPr>
          <w:rFonts w:ascii="Times New Roman" w:hAnsi="Times New Roman" w:cs="Times New Roman"/>
          <w:i/>
          <w:iCs/>
          <w:szCs w:val="24"/>
        </w:rPr>
        <w:t>.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C37E7C" w:rsidRPr="00E22888">
        <w:rPr>
          <w:rFonts w:ascii="Times New Roman" w:hAnsi="Times New Roman" w:cs="Times New Roman"/>
          <w:i/>
          <w:iCs/>
          <w:szCs w:val="24"/>
        </w:rPr>
        <w:t>ulmifolia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>), Cg (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>C</w:t>
      </w:r>
      <w:r w:rsidR="00C37E7C">
        <w:rPr>
          <w:rFonts w:ascii="Times New Roman" w:hAnsi="Times New Roman" w:cs="Times New Roman"/>
          <w:i/>
          <w:iCs/>
          <w:szCs w:val="24"/>
        </w:rPr>
        <w:t>.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C37E7C" w:rsidRPr="00E22888">
        <w:rPr>
          <w:rFonts w:ascii="Times New Roman" w:hAnsi="Times New Roman" w:cs="Times New Roman"/>
          <w:i/>
          <w:iCs/>
          <w:szCs w:val="24"/>
        </w:rPr>
        <w:t>grandis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>), As (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>A</w:t>
      </w:r>
      <w:r w:rsidR="00C37E7C">
        <w:rPr>
          <w:rFonts w:ascii="Times New Roman" w:hAnsi="Times New Roman" w:cs="Times New Roman"/>
          <w:i/>
          <w:iCs/>
          <w:szCs w:val="24"/>
        </w:rPr>
        <w:t>.</w:t>
      </w:r>
      <w:r w:rsidR="00C37E7C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C37E7C" w:rsidRPr="00E22888">
        <w:rPr>
          <w:rFonts w:ascii="Times New Roman" w:hAnsi="Times New Roman" w:cs="Times New Roman"/>
          <w:i/>
          <w:iCs/>
          <w:szCs w:val="24"/>
        </w:rPr>
        <w:t>saman</w:t>
      </w:r>
      <w:proofErr w:type="spellEnd"/>
      <w:r w:rsidR="00C37E7C" w:rsidRPr="00E22888">
        <w:rPr>
          <w:rFonts w:ascii="Times New Roman" w:hAnsi="Times New Roman" w:cs="Times New Roman"/>
          <w:szCs w:val="24"/>
        </w:rPr>
        <w:t>)</w:t>
      </w:r>
      <w:r w:rsidR="00C37E7C" w:rsidRPr="000D40C3">
        <w:rPr>
          <w:rFonts w:ascii="Times New Roman" w:hAnsi="Times New Roman" w:cs="Times New Roman"/>
          <w:szCs w:val="24"/>
        </w:rPr>
        <w:t>. Las barras grises representan las medias de las especies evaluadas dentro de cada arreglo, letras iguales no significancia, línea negra error experimental (EE)</w:t>
      </w:r>
    </w:p>
    <w:p w14:paraId="0990C78A" w14:textId="77777777" w:rsidR="00C37E7C" w:rsidRPr="00E667EB" w:rsidRDefault="008944F3" w:rsidP="001D3E08">
      <w:pPr>
        <w:pStyle w:val="NormalWeb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667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r w:rsidR="00C37E7C" w:rsidRPr="00E667EB">
        <w:rPr>
          <w:rFonts w:ascii="Times New Roman" w:hAnsi="Times New Roman" w:cs="Times New Roman"/>
          <w:b/>
          <w:bCs/>
          <w:sz w:val="24"/>
          <w:szCs w:val="24"/>
          <w:lang w:val="en-US"/>
        </w:rPr>
        <w:t>5.</w:t>
      </w:r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7EB">
        <w:rPr>
          <w:rFonts w:ascii="Times New Roman" w:hAnsi="Times New Roman" w:cs="Times New Roman"/>
          <w:sz w:val="24"/>
          <w:szCs w:val="24"/>
          <w:lang w:val="en-US"/>
        </w:rPr>
        <w:t xml:space="preserve">DLR behavior vs. soil depth. </w:t>
      </w:r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 xml:space="preserve">A0: Pm (Grass </w:t>
      </w:r>
      <w:r w:rsidR="00C37E7C" w:rsidRPr="00E667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M. maximus </w:t>
      </w:r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 xml:space="preserve">cv Mombasa), A1: Pm associated with shrub species </w:t>
      </w:r>
      <w:proofErr w:type="spellStart"/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r w:rsidR="00C37E7C" w:rsidRPr="00E667E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L. </w:t>
      </w:r>
      <w:proofErr w:type="spellStart"/>
      <w:r w:rsidR="00C37E7C" w:rsidRPr="00E667EB">
        <w:rPr>
          <w:rFonts w:ascii="Times New Roman" w:hAnsi="Times New Roman" w:cs="Times New Roman"/>
          <w:i/>
          <w:iCs/>
          <w:sz w:val="24"/>
          <w:szCs w:val="24"/>
          <w:lang w:val="en-US"/>
        </w:rPr>
        <w:t>leucocephala</w:t>
      </w:r>
      <w:proofErr w:type="spellEnd"/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>), Cc (</w:t>
      </w:r>
      <w:r w:rsidR="00C37E7C" w:rsidRPr="00E667E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C. </w:t>
      </w:r>
      <w:proofErr w:type="spellStart"/>
      <w:r w:rsidR="00C37E7C" w:rsidRPr="00E667EB">
        <w:rPr>
          <w:rFonts w:ascii="Times New Roman" w:hAnsi="Times New Roman" w:cs="Times New Roman"/>
          <w:i/>
          <w:iCs/>
          <w:sz w:val="24"/>
          <w:szCs w:val="24"/>
          <w:lang w:val="en-US"/>
        </w:rPr>
        <w:t>cujete</w:t>
      </w:r>
      <w:proofErr w:type="spellEnd"/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 xml:space="preserve">), A2: Pm associated with shrub species </w:t>
      </w:r>
      <w:proofErr w:type="spellStart"/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 xml:space="preserve"> and Cc plus tree species Gu (</w:t>
      </w:r>
      <w:r w:rsidR="00C37E7C" w:rsidRPr="00E667E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G. </w:t>
      </w:r>
      <w:proofErr w:type="spellStart"/>
      <w:r w:rsidR="00C37E7C" w:rsidRPr="00E667EB">
        <w:rPr>
          <w:rFonts w:ascii="Times New Roman" w:hAnsi="Times New Roman" w:cs="Times New Roman"/>
          <w:i/>
          <w:iCs/>
          <w:sz w:val="24"/>
          <w:szCs w:val="24"/>
          <w:lang w:val="en-US"/>
        </w:rPr>
        <w:t>ulmifolia</w:t>
      </w:r>
      <w:proofErr w:type="spellEnd"/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>), Cg (</w:t>
      </w:r>
      <w:r w:rsidR="00C37E7C" w:rsidRPr="00E667EB">
        <w:rPr>
          <w:rFonts w:ascii="Times New Roman" w:hAnsi="Times New Roman" w:cs="Times New Roman"/>
          <w:i/>
          <w:iCs/>
          <w:sz w:val="24"/>
          <w:szCs w:val="24"/>
          <w:lang w:val="en-US"/>
        </w:rPr>
        <w:t>C. grandis</w:t>
      </w:r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>), As (</w:t>
      </w:r>
      <w:r w:rsidR="00C37E7C" w:rsidRPr="00E667EB">
        <w:rPr>
          <w:rFonts w:ascii="Times New Roman" w:hAnsi="Times New Roman" w:cs="Times New Roman"/>
          <w:i/>
          <w:iCs/>
          <w:sz w:val="24"/>
          <w:szCs w:val="24"/>
          <w:lang w:val="en-US"/>
        </w:rPr>
        <w:t>A. saman</w:t>
      </w:r>
      <w:r w:rsidR="00C37E7C" w:rsidRPr="00E667EB">
        <w:rPr>
          <w:rFonts w:ascii="Times New Roman" w:hAnsi="Times New Roman" w:cs="Times New Roman"/>
          <w:sz w:val="24"/>
          <w:szCs w:val="24"/>
          <w:lang w:val="en-US"/>
        </w:rPr>
        <w:t>). Gray bars represent the means of the species evaluated within each arrangement, equal letters not significant, black line experimental error (EE)</w:t>
      </w:r>
    </w:p>
    <w:p w14:paraId="71D52391" w14:textId="69360161" w:rsidR="00DE5393" w:rsidRDefault="00A30A52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  <w:r w:rsidRPr="002D4A9F">
        <w:rPr>
          <w:rFonts w:ascii="Times New Roman" w:hAnsi="Times New Roman" w:cs="Times New Roman"/>
          <w:b/>
          <w:szCs w:val="24"/>
        </w:rPr>
        <w:t>3.3</w:t>
      </w:r>
      <w:r w:rsidR="002D4A9F">
        <w:rPr>
          <w:rFonts w:ascii="Times New Roman" w:hAnsi="Times New Roman" w:cs="Times New Roman"/>
          <w:b/>
          <w:szCs w:val="24"/>
        </w:rPr>
        <w:tab/>
      </w:r>
      <w:r w:rsidR="004C6E6A" w:rsidRPr="002D4A9F">
        <w:rPr>
          <w:rFonts w:ascii="Times New Roman" w:hAnsi="Times New Roman" w:cs="Times New Roman"/>
          <w:b/>
          <w:szCs w:val="24"/>
        </w:rPr>
        <w:t xml:space="preserve">Variables </w:t>
      </w:r>
      <w:r w:rsidR="00BC5EA3" w:rsidRPr="002D4A9F">
        <w:rPr>
          <w:rFonts w:ascii="Times New Roman" w:hAnsi="Times New Roman" w:cs="Times New Roman"/>
          <w:b/>
          <w:szCs w:val="24"/>
        </w:rPr>
        <w:t>fisicoquímicas</w:t>
      </w:r>
      <w:r w:rsidR="004C6E6A" w:rsidRPr="002D4A9F">
        <w:rPr>
          <w:rFonts w:ascii="Times New Roman" w:hAnsi="Times New Roman" w:cs="Times New Roman"/>
          <w:b/>
          <w:szCs w:val="24"/>
        </w:rPr>
        <w:t xml:space="preserve"> de suelo </w:t>
      </w:r>
      <w:r w:rsidR="008A7B66" w:rsidRPr="002D4A9F">
        <w:rPr>
          <w:rFonts w:ascii="Times New Roman" w:hAnsi="Times New Roman" w:cs="Times New Roman"/>
          <w:b/>
          <w:szCs w:val="24"/>
        </w:rPr>
        <w:t xml:space="preserve">y su correlación con </w:t>
      </w:r>
      <w:r w:rsidR="00E667EB" w:rsidRPr="002D4A9F">
        <w:rPr>
          <w:rFonts w:ascii="Times New Roman" w:hAnsi="Times New Roman" w:cs="Times New Roman"/>
          <w:b/>
          <w:szCs w:val="24"/>
        </w:rPr>
        <w:t>el carbono acumulado en la</w:t>
      </w:r>
      <w:r w:rsidR="008A7B66" w:rsidRPr="002D4A9F">
        <w:rPr>
          <w:rFonts w:ascii="Times New Roman" w:hAnsi="Times New Roman" w:cs="Times New Roman"/>
          <w:b/>
          <w:szCs w:val="24"/>
        </w:rPr>
        <w:t xml:space="preserve"> biomasa de raíces (</w:t>
      </w:r>
      <w:r w:rsidR="00E667EB" w:rsidRPr="002D4A9F">
        <w:rPr>
          <w:rFonts w:ascii="Times New Roman" w:hAnsi="Times New Roman" w:cs="Times New Roman"/>
          <w:b/>
          <w:szCs w:val="24"/>
        </w:rPr>
        <w:t>C</w:t>
      </w:r>
      <w:r w:rsidR="008A7B66" w:rsidRPr="002D4A9F">
        <w:rPr>
          <w:rFonts w:ascii="Times New Roman" w:hAnsi="Times New Roman" w:cs="Times New Roman"/>
          <w:b/>
          <w:szCs w:val="24"/>
        </w:rPr>
        <w:t>BRF) y densidad de longitud de raíces finas (DLR)</w:t>
      </w:r>
    </w:p>
    <w:p w14:paraId="57DFCD57" w14:textId="77777777" w:rsidR="003A1C00" w:rsidRPr="002D4A9F" w:rsidRDefault="003A1C00" w:rsidP="001D3E0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Cs w:val="24"/>
        </w:rPr>
      </w:pPr>
    </w:p>
    <w:p w14:paraId="246E5932" w14:textId="4D3D3067" w:rsidR="00AB1901" w:rsidRDefault="004273D3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Los resultados obtenidos en las variables edáficas indican que la densidad aparente (Da) y porosidad total (Pt) no presentaron diferencias significativas (p&gt;0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>05) entre los arreglos</w:t>
      </w:r>
      <w:r w:rsidR="00AB1901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895D3C" w:rsidRPr="000D40C3">
        <w:rPr>
          <w:rFonts w:ascii="Times New Roman" w:hAnsi="Times New Roman" w:cs="Times New Roman"/>
          <w:szCs w:val="24"/>
        </w:rPr>
        <w:t xml:space="preserve">Los valores de Da mostraron que </w:t>
      </w:r>
      <w:r w:rsidR="006B6439" w:rsidRPr="000D40C3">
        <w:rPr>
          <w:rFonts w:ascii="Times New Roman" w:hAnsi="Times New Roman" w:cs="Times New Roman"/>
          <w:szCs w:val="24"/>
        </w:rPr>
        <w:t>el</w:t>
      </w:r>
      <w:r w:rsidR="00895D3C" w:rsidRPr="000D40C3">
        <w:rPr>
          <w:rFonts w:ascii="Times New Roman" w:hAnsi="Times New Roman" w:cs="Times New Roman"/>
          <w:szCs w:val="24"/>
        </w:rPr>
        <w:t xml:space="preserve"> </w:t>
      </w:r>
      <w:r w:rsidR="009138C1" w:rsidRPr="000D40C3">
        <w:rPr>
          <w:rFonts w:ascii="Times New Roman" w:hAnsi="Times New Roman" w:cs="Times New Roman"/>
          <w:szCs w:val="24"/>
        </w:rPr>
        <w:t>arreglo</w:t>
      </w:r>
      <w:r w:rsidR="00895D3C" w:rsidRPr="000D40C3">
        <w:rPr>
          <w:rFonts w:ascii="Times New Roman" w:hAnsi="Times New Roman" w:cs="Times New Roman"/>
          <w:szCs w:val="24"/>
        </w:rPr>
        <w:t xml:space="preserve"> sin </w:t>
      </w:r>
      <w:r w:rsidR="009D7B04">
        <w:rPr>
          <w:rFonts w:ascii="Times New Roman" w:hAnsi="Times New Roman" w:cs="Times New Roman"/>
          <w:szCs w:val="24"/>
        </w:rPr>
        <w:t>á</w:t>
      </w:r>
      <w:r w:rsidR="00895D3C" w:rsidRPr="000D40C3">
        <w:rPr>
          <w:rFonts w:ascii="Times New Roman" w:hAnsi="Times New Roman" w:cs="Times New Roman"/>
          <w:szCs w:val="24"/>
        </w:rPr>
        <w:t>rboles (A0) presenta valores elevados (1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895D3C" w:rsidRPr="000D40C3">
        <w:rPr>
          <w:rFonts w:ascii="Times New Roman" w:hAnsi="Times New Roman" w:cs="Times New Roman"/>
          <w:szCs w:val="24"/>
        </w:rPr>
        <w:t>24</w:t>
      </w:r>
      <w:r w:rsidR="00AB1901" w:rsidRPr="000D40C3">
        <w:rPr>
          <w:rFonts w:ascii="Times New Roman" w:hAnsi="Times New Roman" w:cs="Times New Roman"/>
          <w:szCs w:val="24"/>
        </w:rPr>
        <w:t xml:space="preserve"> </w:t>
      </w:r>
      <w:r w:rsidR="00AB1901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± 0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AB1901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24</w:t>
      </w:r>
      <w:r w:rsidR="00895D3C" w:rsidRPr="000D40C3">
        <w:rPr>
          <w:rFonts w:ascii="Times New Roman" w:hAnsi="Times New Roman" w:cs="Times New Roman"/>
          <w:szCs w:val="24"/>
        </w:rPr>
        <w:t xml:space="preserve"> g cm</w:t>
      </w:r>
      <w:r w:rsidR="00895D3C" w:rsidRPr="000D40C3">
        <w:rPr>
          <w:rFonts w:ascii="Times New Roman" w:hAnsi="Times New Roman" w:cs="Times New Roman"/>
          <w:szCs w:val="24"/>
          <w:vertAlign w:val="superscript"/>
        </w:rPr>
        <w:t>-3</w:t>
      </w:r>
      <w:r w:rsidR="00895D3C" w:rsidRPr="000D40C3">
        <w:rPr>
          <w:rFonts w:ascii="Times New Roman" w:hAnsi="Times New Roman" w:cs="Times New Roman"/>
          <w:szCs w:val="24"/>
        </w:rPr>
        <w:t>)</w:t>
      </w:r>
      <w:r w:rsidR="006B6439" w:rsidRPr="000D40C3">
        <w:rPr>
          <w:rFonts w:ascii="Times New Roman" w:hAnsi="Times New Roman" w:cs="Times New Roman"/>
          <w:szCs w:val="24"/>
        </w:rPr>
        <w:t>, con</w:t>
      </w:r>
      <w:r w:rsidR="00895D3C" w:rsidRPr="000D40C3">
        <w:rPr>
          <w:rFonts w:ascii="Times New Roman" w:hAnsi="Times New Roman" w:cs="Times New Roman"/>
          <w:szCs w:val="24"/>
        </w:rPr>
        <w:t xml:space="preserve"> respecto a los </w:t>
      </w:r>
      <w:r w:rsidR="00BA366B" w:rsidRPr="000D40C3">
        <w:rPr>
          <w:rFonts w:ascii="Times New Roman" w:hAnsi="Times New Roman" w:cs="Times New Roman"/>
          <w:szCs w:val="24"/>
        </w:rPr>
        <w:t>registros</w:t>
      </w:r>
      <w:r w:rsidR="006B6439" w:rsidRPr="000D40C3">
        <w:rPr>
          <w:rFonts w:ascii="Times New Roman" w:hAnsi="Times New Roman" w:cs="Times New Roman"/>
          <w:szCs w:val="24"/>
        </w:rPr>
        <w:t xml:space="preserve"> en los</w:t>
      </w:r>
      <w:r w:rsidR="00895D3C" w:rsidRPr="000D40C3">
        <w:rPr>
          <w:rFonts w:ascii="Times New Roman" w:hAnsi="Times New Roman" w:cs="Times New Roman"/>
          <w:szCs w:val="24"/>
        </w:rPr>
        <w:t xml:space="preserve"> arreglos </w:t>
      </w:r>
      <w:r w:rsidR="006B6439" w:rsidRPr="000D40C3">
        <w:rPr>
          <w:rFonts w:ascii="Times New Roman" w:hAnsi="Times New Roman" w:cs="Times New Roman"/>
          <w:szCs w:val="24"/>
        </w:rPr>
        <w:t>que incluyen gramíneas y</w:t>
      </w:r>
      <w:r w:rsidR="00895D3C" w:rsidRPr="000D40C3">
        <w:rPr>
          <w:rFonts w:ascii="Times New Roman" w:hAnsi="Times New Roman" w:cs="Times New Roman"/>
          <w:szCs w:val="24"/>
        </w:rPr>
        <w:t xml:space="preserve"> especies arbustivas y arbóreas (1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895D3C" w:rsidRPr="000D40C3">
        <w:rPr>
          <w:rFonts w:ascii="Times New Roman" w:hAnsi="Times New Roman" w:cs="Times New Roman"/>
          <w:szCs w:val="24"/>
        </w:rPr>
        <w:t>20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AB1901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± 0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AB1901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07</w:t>
      </w:r>
      <w:r w:rsidR="00895D3C" w:rsidRPr="000D40C3">
        <w:rPr>
          <w:rFonts w:ascii="Times New Roman" w:hAnsi="Times New Roman" w:cs="Times New Roman"/>
          <w:szCs w:val="24"/>
        </w:rPr>
        <w:t xml:space="preserve"> y 1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895D3C" w:rsidRPr="000D40C3">
        <w:rPr>
          <w:rFonts w:ascii="Times New Roman" w:hAnsi="Times New Roman" w:cs="Times New Roman"/>
          <w:szCs w:val="24"/>
        </w:rPr>
        <w:t xml:space="preserve">23 </w:t>
      </w:r>
      <w:r w:rsidR="00AB1901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± 0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AB1901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08 </w:t>
      </w:r>
      <w:r w:rsidR="00895D3C" w:rsidRPr="000D40C3">
        <w:rPr>
          <w:rFonts w:ascii="Times New Roman" w:hAnsi="Times New Roman" w:cs="Times New Roman"/>
          <w:szCs w:val="24"/>
        </w:rPr>
        <w:t>g cm</w:t>
      </w:r>
      <w:r w:rsidR="00895D3C" w:rsidRPr="000D40C3">
        <w:rPr>
          <w:rFonts w:ascii="Times New Roman" w:hAnsi="Times New Roman" w:cs="Times New Roman"/>
          <w:szCs w:val="24"/>
          <w:vertAlign w:val="superscript"/>
        </w:rPr>
        <w:t>-3</w:t>
      </w:r>
      <w:r w:rsidR="00895D3C" w:rsidRPr="000D40C3">
        <w:rPr>
          <w:rFonts w:ascii="Times New Roman" w:hAnsi="Times New Roman" w:cs="Times New Roman"/>
          <w:szCs w:val="24"/>
        </w:rPr>
        <w:t>)</w:t>
      </w:r>
      <w:r w:rsidR="006B6439" w:rsidRPr="000D40C3">
        <w:rPr>
          <w:rFonts w:ascii="Times New Roman" w:hAnsi="Times New Roman" w:cs="Times New Roman"/>
          <w:szCs w:val="24"/>
        </w:rPr>
        <w:t>.</w:t>
      </w:r>
      <w:r w:rsidR="00895D3C" w:rsidRPr="000D40C3">
        <w:rPr>
          <w:rFonts w:ascii="Times New Roman" w:hAnsi="Times New Roman" w:cs="Times New Roman"/>
          <w:szCs w:val="24"/>
        </w:rPr>
        <w:t xml:space="preserve"> </w:t>
      </w:r>
      <w:r w:rsidR="006B6439" w:rsidRPr="000D40C3">
        <w:rPr>
          <w:rFonts w:ascii="Times New Roman" w:hAnsi="Times New Roman" w:cs="Times New Roman"/>
          <w:szCs w:val="24"/>
        </w:rPr>
        <w:t>L</w:t>
      </w:r>
      <w:r w:rsidR="00895D3C" w:rsidRPr="000D40C3">
        <w:rPr>
          <w:rFonts w:ascii="Times New Roman" w:hAnsi="Times New Roman" w:cs="Times New Roman"/>
          <w:szCs w:val="24"/>
        </w:rPr>
        <w:t xml:space="preserve">a variable Pt </w:t>
      </w:r>
      <w:r w:rsidR="00C84FEC" w:rsidRPr="000D40C3">
        <w:rPr>
          <w:rFonts w:ascii="Times New Roman" w:hAnsi="Times New Roman" w:cs="Times New Roman"/>
          <w:szCs w:val="24"/>
        </w:rPr>
        <w:t>report</w:t>
      </w:r>
      <w:r w:rsidR="009D7B04">
        <w:rPr>
          <w:rFonts w:ascii="Times New Roman" w:hAnsi="Times New Roman" w:cs="Times New Roman"/>
          <w:szCs w:val="24"/>
        </w:rPr>
        <w:t>ó</w:t>
      </w:r>
      <w:r w:rsidR="00C84FEC" w:rsidRPr="000D40C3">
        <w:rPr>
          <w:rFonts w:ascii="Times New Roman" w:hAnsi="Times New Roman" w:cs="Times New Roman"/>
          <w:szCs w:val="24"/>
        </w:rPr>
        <w:t xml:space="preserve"> </w:t>
      </w:r>
      <w:r w:rsidR="00895D3C" w:rsidRPr="000D40C3">
        <w:rPr>
          <w:rFonts w:ascii="Times New Roman" w:hAnsi="Times New Roman" w:cs="Times New Roman"/>
          <w:szCs w:val="24"/>
        </w:rPr>
        <w:t xml:space="preserve">el </w:t>
      </w:r>
      <w:r w:rsidR="00C84FEC" w:rsidRPr="000D40C3">
        <w:rPr>
          <w:rFonts w:ascii="Times New Roman" w:hAnsi="Times New Roman" w:cs="Times New Roman"/>
          <w:szCs w:val="24"/>
        </w:rPr>
        <w:t xml:space="preserve">menor valor </w:t>
      </w:r>
      <w:r w:rsidR="00895D3C" w:rsidRPr="000D40C3">
        <w:rPr>
          <w:rFonts w:ascii="Times New Roman" w:hAnsi="Times New Roman" w:cs="Times New Roman"/>
          <w:szCs w:val="24"/>
        </w:rPr>
        <w:t>dentro del A0, con disminución del 3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895D3C" w:rsidRPr="000D40C3">
        <w:rPr>
          <w:rFonts w:ascii="Times New Roman" w:hAnsi="Times New Roman" w:cs="Times New Roman"/>
          <w:szCs w:val="24"/>
        </w:rPr>
        <w:t>% respecto al arreglo A2 (54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895D3C" w:rsidRPr="000D40C3">
        <w:rPr>
          <w:rFonts w:ascii="Times New Roman" w:hAnsi="Times New Roman" w:cs="Times New Roman"/>
          <w:szCs w:val="24"/>
        </w:rPr>
        <w:t>05</w:t>
      </w:r>
      <w:r w:rsidR="00AB1901" w:rsidRPr="000D40C3">
        <w:rPr>
          <w:rFonts w:ascii="Times New Roman" w:hAnsi="Times New Roman" w:cs="Times New Roman"/>
          <w:szCs w:val="24"/>
        </w:rPr>
        <w:t xml:space="preserve"> </w:t>
      </w:r>
      <w:r w:rsidR="00AB1901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± 3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AB1901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40</w:t>
      </w:r>
      <w:r w:rsidR="00B02C22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%</w:t>
      </w:r>
      <w:r w:rsidR="00895D3C" w:rsidRPr="000D40C3">
        <w:rPr>
          <w:rFonts w:ascii="Times New Roman" w:hAnsi="Times New Roman" w:cs="Times New Roman"/>
          <w:szCs w:val="24"/>
        </w:rPr>
        <w:t>).</w:t>
      </w:r>
      <w:r w:rsidR="00C84FEC" w:rsidRPr="000D40C3">
        <w:rPr>
          <w:rFonts w:ascii="Times New Roman" w:hAnsi="Times New Roman" w:cs="Times New Roman"/>
          <w:szCs w:val="24"/>
        </w:rPr>
        <w:t xml:space="preserve"> </w:t>
      </w:r>
    </w:p>
    <w:p w14:paraId="4EC04F6D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8070E84" w14:textId="3F76BB35" w:rsidR="00C84FEC" w:rsidRDefault="00C84FEC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 xml:space="preserve">Los resultados </w:t>
      </w:r>
      <w:r w:rsidR="00AB1901" w:rsidRPr="000D40C3">
        <w:rPr>
          <w:rFonts w:ascii="Times New Roman" w:hAnsi="Times New Roman" w:cs="Times New Roman"/>
          <w:szCs w:val="24"/>
        </w:rPr>
        <w:t>de Da y Pt</w:t>
      </w:r>
      <w:r w:rsidR="006B6439" w:rsidRPr="000D40C3">
        <w:rPr>
          <w:rFonts w:ascii="Times New Roman" w:hAnsi="Times New Roman" w:cs="Times New Roman"/>
          <w:szCs w:val="24"/>
        </w:rPr>
        <w:t>, en profundidad,</w:t>
      </w:r>
      <w:r w:rsidR="00AB1901" w:rsidRPr="000D40C3">
        <w:rPr>
          <w:rFonts w:ascii="Times New Roman" w:hAnsi="Times New Roman" w:cs="Times New Roman"/>
          <w:szCs w:val="24"/>
        </w:rPr>
        <w:t xml:space="preserve"> </w:t>
      </w:r>
      <w:r w:rsidRPr="000D40C3">
        <w:rPr>
          <w:rFonts w:ascii="Times New Roman" w:hAnsi="Times New Roman" w:cs="Times New Roman"/>
          <w:szCs w:val="24"/>
        </w:rPr>
        <w:t>mostraron</w:t>
      </w:r>
      <w:r w:rsidR="00AB1901" w:rsidRPr="000D40C3">
        <w:rPr>
          <w:rFonts w:ascii="Times New Roman" w:hAnsi="Times New Roman" w:cs="Times New Roman"/>
          <w:szCs w:val="24"/>
        </w:rPr>
        <w:t xml:space="preserve"> significancia (p&lt;0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AB1901" w:rsidRPr="000D40C3">
        <w:rPr>
          <w:rFonts w:ascii="Times New Roman" w:hAnsi="Times New Roman" w:cs="Times New Roman"/>
          <w:szCs w:val="24"/>
        </w:rPr>
        <w:t>05)</w:t>
      </w:r>
      <w:r w:rsidR="006B6439" w:rsidRPr="000D40C3">
        <w:rPr>
          <w:rFonts w:ascii="Times New Roman" w:hAnsi="Times New Roman" w:cs="Times New Roman"/>
          <w:szCs w:val="24"/>
        </w:rPr>
        <w:t>, i</w:t>
      </w:r>
      <w:r w:rsidR="009138C1" w:rsidRPr="000D40C3">
        <w:rPr>
          <w:rFonts w:ascii="Times New Roman" w:hAnsi="Times New Roman" w:cs="Times New Roman"/>
          <w:szCs w:val="24"/>
        </w:rPr>
        <w:t>n</w:t>
      </w:r>
      <w:r w:rsidR="006B6439" w:rsidRPr="000D40C3">
        <w:rPr>
          <w:rFonts w:ascii="Times New Roman" w:hAnsi="Times New Roman" w:cs="Times New Roman"/>
          <w:szCs w:val="24"/>
        </w:rPr>
        <w:t>dependiente del</w:t>
      </w:r>
      <w:r w:rsidR="00AB1901" w:rsidRPr="000D40C3">
        <w:rPr>
          <w:rFonts w:ascii="Times New Roman" w:hAnsi="Times New Roman" w:cs="Times New Roman"/>
          <w:szCs w:val="24"/>
        </w:rPr>
        <w:t xml:space="preserve"> arreglo. </w:t>
      </w:r>
      <w:r w:rsidR="009327B2">
        <w:rPr>
          <w:rFonts w:ascii="Times New Roman" w:hAnsi="Times New Roman" w:cs="Times New Roman"/>
          <w:szCs w:val="24"/>
        </w:rPr>
        <w:t xml:space="preserve">En la profundidad de </w:t>
      </w:r>
      <w:r w:rsidR="00AB1901" w:rsidRPr="000D40C3">
        <w:rPr>
          <w:rFonts w:ascii="Times New Roman" w:hAnsi="Times New Roman" w:cs="Times New Roman"/>
          <w:szCs w:val="24"/>
        </w:rPr>
        <w:t>0 – 10 cm, se evidenci</w:t>
      </w:r>
      <w:r w:rsidR="006B6439" w:rsidRPr="000D40C3">
        <w:rPr>
          <w:rFonts w:ascii="Times New Roman" w:hAnsi="Times New Roman" w:cs="Times New Roman"/>
          <w:szCs w:val="24"/>
        </w:rPr>
        <w:t>ó</w:t>
      </w:r>
      <w:r w:rsidR="00AB1901" w:rsidRPr="000D40C3">
        <w:rPr>
          <w:rFonts w:ascii="Times New Roman" w:hAnsi="Times New Roman" w:cs="Times New Roman"/>
          <w:szCs w:val="24"/>
        </w:rPr>
        <w:t xml:space="preserve"> el</w:t>
      </w:r>
      <w:r w:rsidR="00B37F32" w:rsidRPr="000D40C3">
        <w:rPr>
          <w:rFonts w:ascii="Times New Roman" w:hAnsi="Times New Roman" w:cs="Times New Roman"/>
          <w:szCs w:val="24"/>
        </w:rPr>
        <w:t xml:space="preserve"> menor y mayor valor de Da y Pt (1</w:t>
      </w:r>
      <w:r w:rsidR="003B605F" w:rsidRPr="000D40C3">
        <w:rPr>
          <w:rFonts w:ascii="Times New Roman" w:hAnsi="Times New Roman" w:cs="Times New Roman"/>
          <w:szCs w:val="24"/>
        </w:rPr>
        <w:t>.</w:t>
      </w:r>
      <w:r w:rsidR="00B37F32" w:rsidRPr="000D40C3">
        <w:rPr>
          <w:rFonts w:ascii="Times New Roman" w:hAnsi="Times New Roman" w:cs="Times New Roman"/>
          <w:szCs w:val="24"/>
        </w:rPr>
        <w:t>19</w:t>
      </w:r>
      <w:r w:rsidR="003B605F" w:rsidRPr="000D40C3">
        <w:rPr>
          <w:rFonts w:ascii="Times New Roman" w:hAnsi="Times New Roman" w:cs="Times New Roman"/>
          <w:szCs w:val="24"/>
        </w:rPr>
        <w:t xml:space="preserve"> 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±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0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08 g cm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es-CO"/>
        </w:rPr>
        <w:t>-3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y 54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81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±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3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74 %, respectivamente). </w:t>
      </w:r>
      <w:r w:rsidR="009327B2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Seguidamente d</w:t>
      </w:r>
      <w:r w:rsidR="006B6439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e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10</w:t>
      </w:r>
      <w:r w:rsidR="00662529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-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20 cm, la Da fue mayor (1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26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±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0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19 g cm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es-CO"/>
        </w:rPr>
        <w:t>-3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y 51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7</w:t>
      </w:r>
      <w:r w:rsidR="004E312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±</w:t>
      </w:r>
      <w:r w:rsidR="004E312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 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4</w:t>
      </w:r>
      <w:r w:rsidR="003B605F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.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64 %, </w:t>
      </w:r>
      <w:r w:rsidR="000910B8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>r</w:t>
      </w:r>
      <w:r w:rsidR="00B37F32" w:rsidRPr="000D40C3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espectivamente), </w:t>
      </w:r>
      <w:r w:rsidR="00481166">
        <w:rPr>
          <w:rFonts w:ascii="Times New Roman" w:eastAsia="Times New Roman" w:hAnsi="Times New Roman" w:cs="Times New Roman"/>
          <w:color w:val="000000"/>
          <w:szCs w:val="24"/>
          <w:lang w:eastAsia="es-CO"/>
        </w:rPr>
        <w:t xml:space="preserve">lo cual </w:t>
      </w:r>
      <w:r w:rsidRPr="000D40C3">
        <w:rPr>
          <w:rFonts w:ascii="Times New Roman" w:hAnsi="Times New Roman" w:cs="Times New Roman"/>
          <w:szCs w:val="24"/>
        </w:rPr>
        <w:t>indica relación inversa entre estas variables (</w:t>
      </w:r>
      <w:r w:rsidR="00C22C4B" w:rsidRPr="000D40C3">
        <w:rPr>
          <w:rFonts w:ascii="Times New Roman" w:hAnsi="Times New Roman" w:cs="Times New Roman"/>
          <w:b/>
          <w:szCs w:val="24"/>
        </w:rPr>
        <w:t>Cuadro</w:t>
      </w:r>
      <w:r w:rsidRPr="000D40C3">
        <w:rPr>
          <w:rFonts w:ascii="Times New Roman" w:hAnsi="Times New Roman" w:cs="Times New Roman"/>
          <w:b/>
          <w:szCs w:val="24"/>
        </w:rPr>
        <w:t xml:space="preserve"> </w:t>
      </w:r>
      <w:r w:rsidR="00612B3D">
        <w:rPr>
          <w:rFonts w:ascii="Times New Roman" w:hAnsi="Times New Roman" w:cs="Times New Roman"/>
          <w:b/>
          <w:szCs w:val="24"/>
        </w:rPr>
        <w:t>2</w:t>
      </w:r>
      <w:r w:rsidR="009C7148" w:rsidRPr="000D40C3">
        <w:rPr>
          <w:rFonts w:ascii="Times New Roman" w:hAnsi="Times New Roman" w:cs="Times New Roman"/>
          <w:szCs w:val="24"/>
        </w:rPr>
        <w:t>)</w:t>
      </w:r>
      <w:r w:rsidR="00B37F32" w:rsidRPr="000D40C3">
        <w:rPr>
          <w:rFonts w:ascii="Times New Roman" w:hAnsi="Times New Roman" w:cs="Times New Roman"/>
          <w:szCs w:val="24"/>
        </w:rPr>
        <w:t>.</w:t>
      </w:r>
    </w:p>
    <w:p w14:paraId="38315948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C7408A7" w14:textId="1FE6362C" w:rsidR="00DB2AA8" w:rsidRDefault="00C22C4B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3" w:name="_Hlk20817391"/>
      <w:r w:rsidRPr="000D40C3">
        <w:rPr>
          <w:rFonts w:ascii="Times New Roman" w:hAnsi="Times New Roman" w:cs="Times New Roman"/>
          <w:b/>
          <w:szCs w:val="24"/>
        </w:rPr>
        <w:t>Cuadro</w:t>
      </w:r>
      <w:r w:rsidR="00DB2AA8" w:rsidRPr="000D40C3">
        <w:rPr>
          <w:rFonts w:ascii="Times New Roman" w:hAnsi="Times New Roman" w:cs="Times New Roman"/>
          <w:b/>
          <w:szCs w:val="24"/>
        </w:rPr>
        <w:t xml:space="preserve"> </w:t>
      </w:r>
      <w:r w:rsidR="00612B3D">
        <w:rPr>
          <w:rFonts w:ascii="Times New Roman" w:hAnsi="Times New Roman" w:cs="Times New Roman"/>
          <w:b/>
          <w:szCs w:val="24"/>
        </w:rPr>
        <w:t>2</w:t>
      </w:r>
      <w:r w:rsidR="00DB2AA8" w:rsidRPr="000D40C3">
        <w:rPr>
          <w:rFonts w:ascii="Times New Roman" w:hAnsi="Times New Roman" w:cs="Times New Roman"/>
          <w:b/>
          <w:szCs w:val="24"/>
        </w:rPr>
        <w:t>.</w:t>
      </w:r>
      <w:r w:rsidR="00DB2AA8" w:rsidRPr="000D40C3">
        <w:rPr>
          <w:rFonts w:ascii="Times New Roman" w:hAnsi="Times New Roman" w:cs="Times New Roman"/>
          <w:szCs w:val="24"/>
        </w:rPr>
        <w:t xml:space="preserve"> Propiedades físicas del suelo dentro de los arreglos y profundidades evaluados en el valle medio del </w:t>
      </w:r>
      <w:r w:rsidR="004C5F6B">
        <w:rPr>
          <w:rFonts w:ascii="Times New Roman" w:hAnsi="Times New Roman" w:cs="Times New Roman"/>
          <w:szCs w:val="24"/>
        </w:rPr>
        <w:t>rí</w:t>
      </w:r>
      <w:r w:rsidR="00DB2AA8" w:rsidRPr="000D40C3">
        <w:rPr>
          <w:rFonts w:ascii="Times New Roman" w:hAnsi="Times New Roman" w:cs="Times New Roman"/>
          <w:szCs w:val="24"/>
        </w:rPr>
        <w:t>o Sinú</w:t>
      </w:r>
      <w:r w:rsidR="00B52D25">
        <w:rPr>
          <w:rFonts w:ascii="Times New Roman" w:hAnsi="Times New Roman" w:cs="Times New Roman"/>
          <w:szCs w:val="24"/>
        </w:rPr>
        <w:t>, 2012</w:t>
      </w:r>
      <w:r w:rsidR="00A43C81">
        <w:rPr>
          <w:rFonts w:ascii="Times New Roman" w:hAnsi="Times New Roman" w:cs="Times New Roman"/>
          <w:szCs w:val="24"/>
        </w:rPr>
        <w:t>.</w:t>
      </w:r>
    </w:p>
    <w:p w14:paraId="69554178" w14:textId="77777777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04722BA" w14:textId="5DB8F945" w:rsidR="00612B3D" w:rsidRDefault="00612B3D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612B3D">
        <w:rPr>
          <w:rFonts w:ascii="Times New Roman" w:hAnsi="Times New Roman" w:cs="Times New Roman"/>
          <w:b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szCs w:val="24"/>
          <w:lang w:val="en-US"/>
        </w:rPr>
        <w:t>2</w:t>
      </w:r>
      <w:r w:rsidRPr="00612B3D">
        <w:rPr>
          <w:rFonts w:ascii="Times New Roman" w:hAnsi="Times New Roman" w:cs="Times New Roman"/>
          <w:b/>
          <w:szCs w:val="24"/>
          <w:lang w:val="en-US"/>
        </w:rPr>
        <w:t>.</w:t>
      </w:r>
      <w:r w:rsidRPr="00612B3D">
        <w:rPr>
          <w:rFonts w:ascii="Times New Roman" w:hAnsi="Times New Roman" w:cs="Times New Roman"/>
          <w:szCs w:val="24"/>
          <w:lang w:val="en-US"/>
        </w:rPr>
        <w:t xml:space="preserve"> Physical properties of the soil within the livestock arrangements and depths evaluated in the middle valley of the </w:t>
      </w:r>
      <w:proofErr w:type="spellStart"/>
      <w:r w:rsidRPr="00612B3D">
        <w:rPr>
          <w:rFonts w:ascii="Times New Roman" w:hAnsi="Times New Roman" w:cs="Times New Roman"/>
          <w:szCs w:val="24"/>
          <w:lang w:val="en-US"/>
        </w:rPr>
        <w:t>Sinú</w:t>
      </w:r>
      <w:proofErr w:type="spellEnd"/>
      <w:r w:rsidRPr="00612B3D">
        <w:rPr>
          <w:rFonts w:ascii="Times New Roman" w:hAnsi="Times New Roman" w:cs="Times New Roman"/>
          <w:szCs w:val="24"/>
          <w:lang w:val="en-US"/>
        </w:rPr>
        <w:t xml:space="preserve"> </w:t>
      </w:r>
      <w:r w:rsidR="0085188E">
        <w:rPr>
          <w:rFonts w:ascii="Times New Roman" w:hAnsi="Times New Roman" w:cs="Times New Roman"/>
          <w:szCs w:val="24"/>
          <w:lang w:val="en-US"/>
        </w:rPr>
        <w:t>r</w:t>
      </w:r>
      <w:r w:rsidRPr="00612B3D">
        <w:rPr>
          <w:rFonts w:ascii="Times New Roman" w:hAnsi="Times New Roman" w:cs="Times New Roman"/>
          <w:szCs w:val="24"/>
          <w:lang w:val="en-US"/>
        </w:rPr>
        <w:t>iver</w:t>
      </w:r>
      <w:r w:rsidR="00B52D25">
        <w:rPr>
          <w:rFonts w:ascii="Times New Roman" w:hAnsi="Times New Roman" w:cs="Times New Roman"/>
          <w:szCs w:val="24"/>
          <w:lang w:val="en-US"/>
        </w:rPr>
        <w:t>, 2012</w:t>
      </w:r>
      <w:r w:rsidR="00A43C81">
        <w:rPr>
          <w:rFonts w:ascii="Times New Roman" w:hAnsi="Times New Roman" w:cs="Times New Roman"/>
          <w:szCs w:val="24"/>
          <w:lang w:val="en-US"/>
        </w:rPr>
        <w:t>.</w:t>
      </w:r>
    </w:p>
    <w:p w14:paraId="4B8962EC" w14:textId="77777777" w:rsidR="003A1C00" w:rsidRPr="00612B3D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1581"/>
        <w:gridCol w:w="1569"/>
      </w:tblGrid>
      <w:tr w:rsidR="00DB2AA8" w:rsidRPr="000D40C3" w14:paraId="0861132A" w14:textId="77777777" w:rsidTr="00B30357">
        <w:trPr>
          <w:trHeight w:val="24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bookmarkEnd w:id="3"/>
          <w:p w14:paraId="39C66A9F" w14:textId="77777777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  <w:t>Arreglo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F52C9B" w14:textId="16BE38D3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  <w:t>Da (g cm</w:t>
            </w:r>
            <w:r w:rsidRPr="000D40C3">
              <w:rPr>
                <w:rFonts w:ascii="Times New Roman" w:eastAsia="Times New Roman" w:hAnsi="Times New Roman" w:cs="Times New Roman"/>
                <w:b/>
                <w:color w:val="000000"/>
                <w:sz w:val="22"/>
                <w:vertAlign w:val="superscript"/>
                <w:lang w:eastAsia="es-CO"/>
              </w:rPr>
              <w:t>-3</w:t>
            </w:r>
            <w:r w:rsidRPr="000D40C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383BFE5" w14:textId="7939E7C6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  <w:t>Pt (%)</w:t>
            </w:r>
          </w:p>
        </w:tc>
      </w:tr>
      <w:tr w:rsidR="00DB2AA8" w:rsidRPr="000D40C3" w14:paraId="4535C81B" w14:textId="77777777" w:rsidTr="00B30357">
        <w:trPr>
          <w:trHeight w:val="240"/>
          <w:jc w:val="center"/>
        </w:trPr>
        <w:tc>
          <w:tcPr>
            <w:tcW w:w="0" w:type="auto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0F28F180" w14:textId="77777777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A0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14:paraId="30C57AAA" w14:textId="619D3EED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24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± 0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 w:themeFill="background1"/>
            <w:vAlign w:val="bottom"/>
          </w:tcPr>
          <w:p w14:paraId="5265A1D2" w14:textId="29E2BC4C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52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73 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 3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54</w:t>
            </w:r>
          </w:p>
        </w:tc>
      </w:tr>
      <w:tr w:rsidR="00DB2AA8" w:rsidRPr="000D40C3" w14:paraId="39CD16C1" w14:textId="77777777" w:rsidTr="00B30357">
        <w:trPr>
          <w:trHeight w:val="24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3B4A961D" w14:textId="77777777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A1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376DBC5D" w14:textId="149E570D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20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± 0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6705C4C9" w14:textId="1DD6F956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52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92 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 4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99</w:t>
            </w:r>
          </w:p>
        </w:tc>
      </w:tr>
      <w:tr w:rsidR="00DB2AA8" w:rsidRPr="000D40C3" w14:paraId="43AF5A55" w14:textId="77777777" w:rsidTr="00B30357">
        <w:trPr>
          <w:trHeight w:val="24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0BEECDEC" w14:textId="77777777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A2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35E881C" w14:textId="2D3C0227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23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± 0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3F8F1AA8" w14:textId="02AE0A83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54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05 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 3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40</w:t>
            </w:r>
          </w:p>
        </w:tc>
      </w:tr>
      <w:tr w:rsidR="00DB2AA8" w:rsidRPr="000D40C3" w14:paraId="10236333" w14:textId="77777777" w:rsidTr="00B30357">
        <w:trPr>
          <w:trHeight w:val="24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392958FA" w14:textId="77777777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  <w:t>Prof. (cm)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02475075" w14:textId="0DD96F25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124CFF38" w14:textId="406BD1A2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 </w:t>
            </w:r>
          </w:p>
        </w:tc>
      </w:tr>
      <w:tr w:rsidR="00DB2AA8" w:rsidRPr="000D40C3" w14:paraId="6DF26235" w14:textId="77777777" w:rsidTr="00B30357">
        <w:trPr>
          <w:trHeight w:val="24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38A15AFC" w14:textId="77777777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0-10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212C3A5F" w14:textId="502F1BF4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19</w:t>
            </w:r>
            <w:r w:rsidR="00B37F32" w:rsidRPr="000D40C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37F3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 0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B37F3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08 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a 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0BDCD19E" w14:textId="33AE4A5D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54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81 </w:t>
            </w:r>
            <w:r w:rsidR="00B37F3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 3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B37F3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74 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a *</w:t>
            </w:r>
          </w:p>
        </w:tc>
      </w:tr>
      <w:tr w:rsidR="00DB2AA8" w:rsidRPr="000D40C3" w14:paraId="3099A2F9" w14:textId="77777777" w:rsidTr="00B30357">
        <w:trPr>
          <w:trHeight w:val="24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06AE749B" w14:textId="77777777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10-20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DBC20C4" w14:textId="635E143C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26</w:t>
            </w:r>
            <w:r w:rsidR="00B37F3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± 0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B37F3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19 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b 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259701ED" w14:textId="1A65B6ED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51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7</w:t>
            </w:r>
            <w:r w:rsidR="00B37F3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± 4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B37F3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64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b *</w:t>
            </w:r>
          </w:p>
        </w:tc>
      </w:tr>
      <w:tr w:rsidR="00DB2AA8" w:rsidRPr="000D40C3" w14:paraId="5088E281" w14:textId="77777777" w:rsidTr="00B30357">
        <w:trPr>
          <w:trHeight w:val="24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110E04D3" w14:textId="77777777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R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1DBC860" w14:textId="4B276263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63C709EF" w14:textId="40F643F6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23</w:t>
            </w:r>
          </w:p>
        </w:tc>
      </w:tr>
      <w:tr w:rsidR="00DB2AA8" w:rsidRPr="000D40C3" w14:paraId="72D7B619" w14:textId="77777777" w:rsidTr="00B30357">
        <w:trPr>
          <w:trHeight w:val="24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 w:themeFill="background1"/>
            <w:noWrap/>
            <w:vAlign w:val="bottom"/>
            <w:hideMark/>
          </w:tcPr>
          <w:p w14:paraId="2E664854" w14:textId="62B5DAE1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C</w:t>
            </w:r>
            <w:r w:rsidR="009C7148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V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  <w:noWrap/>
            <w:vAlign w:val="bottom"/>
          </w:tcPr>
          <w:p w14:paraId="24F193B6" w14:textId="4299FF98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  <w:vAlign w:val="bottom"/>
          </w:tcPr>
          <w:p w14:paraId="357F587B" w14:textId="28EF5225" w:rsidR="00DB2AA8" w:rsidRPr="000D40C3" w:rsidRDefault="00DB2AA8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7</w:t>
            </w:r>
            <w:r w:rsidR="00C543EC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</w:t>
            </w:r>
          </w:p>
        </w:tc>
      </w:tr>
    </w:tbl>
    <w:p w14:paraId="0C905CBF" w14:textId="5A026B71" w:rsidR="003B605F" w:rsidRPr="00DA7B74" w:rsidRDefault="0047560A" w:rsidP="001D3E08">
      <w:pPr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DA7B74">
        <w:rPr>
          <w:rFonts w:ascii="Times New Roman" w:hAnsi="Times New Roman" w:cs="Times New Roman"/>
          <w:sz w:val="22"/>
        </w:rPr>
        <w:t>Letras iguales no existe diferencias significativas</w:t>
      </w:r>
      <w:r w:rsidR="00DB2AA8" w:rsidRPr="00DA7B74">
        <w:rPr>
          <w:rFonts w:ascii="Times New Roman" w:hAnsi="Times New Roman" w:cs="Times New Roman"/>
          <w:sz w:val="22"/>
        </w:rPr>
        <w:t>; * p&lt;0</w:t>
      </w:r>
      <w:r w:rsidR="003B605F" w:rsidRPr="00DA7B74">
        <w:rPr>
          <w:rFonts w:ascii="Times New Roman" w:hAnsi="Times New Roman" w:cs="Times New Roman"/>
          <w:sz w:val="22"/>
        </w:rPr>
        <w:t>.</w:t>
      </w:r>
      <w:r w:rsidR="00DB2AA8" w:rsidRPr="00DA7B74">
        <w:rPr>
          <w:rFonts w:ascii="Times New Roman" w:hAnsi="Times New Roman" w:cs="Times New Roman"/>
          <w:sz w:val="22"/>
        </w:rPr>
        <w:t>05; ** p&lt; 0</w:t>
      </w:r>
      <w:r w:rsidR="003B605F" w:rsidRPr="00DA7B74">
        <w:rPr>
          <w:rFonts w:ascii="Times New Roman" w:hAnsi="Times New Roman" w:cs="Times New Roman"/>
          <w:sz w:val="22"/>
        </w:rPr>
        <w:t>.</w:t>
      </w:r>
      <w:r w:rsidR="00DB2AA8" w:rsidRPr="00DA7B74">
        <w:rPr>
          <w:rFonts w:ascii="Times New Roman" w:hAnsi="Times New Roman" w:cs="Times New Roman"/>
          <w:sz w:val="22"/>
        </w:rPr>
        <w:t>001; CV: Coeficiente de variación</w:t>
      </w:r>
      <w:r w:rsidR="003B605F" w:rsidRPr="00DA7B74">
        <w:rPr>
          <w:rFonts w:ascii="Times New Roman" w:hAnsi="Times New Roman" w:cs="Times New Roman"/>
          <w:sz w:val="22"/>
        </w:rPr>
        <w:t>.</w:t>
      </w:r>
    </w:p>
    <w:p w14:paraId="1EFB0B1E" w14:textId="77777777" w:rsidR="00A43C81" w:rsidRDefault="00A43C81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8EB9EE9" w14:textId="20948B17" w:rsidR="00AB2222" w:rsidRDefault="003B605F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 xml:space="preserve">El </w:t>
      </w:r>
      <w:r w:rsidR="00C22C4B" w:rsidRPr="000D40C3">
        <w:rPr>
          <w:rFonts w:ascii="Times New Roman" w:hAnsi="Times New Roman" w:cs="Times New Roman"/>
          <w:b/>
          <w:szCs w:val="24"/>
        </w:rPr>
        <w:t>Cuadro</w:t>
      </w:r>
      <w:r w:rsidR="009C7148" w:rsidRPr="000D40C3">
        <w:rPr>
          <w:rFonts w:ascii="Times New Roman" w:hAnsi="Times New Roman" w:cs="Times New Roman"/>
          <w:b/>
          <w:szCs w:val="24"/>
        </w:rPr>
        <w:t xml:space="preserve"> </w:t>
      </w:r>
      <w:r w:rsidR="00612B3D">
        <w:rPr>
          <w:rFonts w:ascii="Times New Roman" w:hAnsi="Times New Roman" w:cs="Times New Roman"/>
          <w:b/>
          <w:szCs w:val="24"/>
        </w:rPr>
        <w:t>3</w:t>
      </w:r>
      <w:r w:rsidR="009C7148" w:rsidRPr="000D40C3">
        <w:rPr>
          <w:rFonts w:ascii="Times New Roman" w:hAnsi="Times New Roman" w:cs="Times New Roman"/>
          <w:szCs w:val="24"/>
        </w:rPr>
        <w:t xml:space="preserve"> muestra el comportamiento de las propiedades químicas de suelo</w:t>
      </w:r>
      <w:r w:rsidR="00EC062F" w:rsidRPr="000D40C3">
        <w:rPr>
          <w:rFonts w:ascii="Times New Roman" w:hAnsi="Times New Roman" w:cs="Times New Roman"/>
          <w:szCs w:val="24"/>
        </w:rPr>
        <w:t>. El pH</w:t>
      </w:r>
      <w:r w:rsidR="000B3A0C" w:rsidRPr="000D40C3">
        <w:rPr>
          <w:rFonts w:ascii="Times New Roman" w:hAnsi="Times New Roman" w:cs="Times New Roman"/>
          <w:szCs w:val="24"/>
        </w:rPr>
        <w:t>,</w:t>
      </w:r>
      <w:r w:rsidR="00EC062F" w:rsidRPr="000D40C3">
        <w:rPr>
          <w:rFonts w:ascii="Times New Roman" w:hAnsi="Times New Roman" w:cs="Times New Roman"/>
          <w:szCs w:val="24"/>
        </w:rPr>
        <w:t xml:space="preserve"> </w:t>
      </w:r>
      <w:r w:rsidR="00967E35" w:rsidRPr="000D40C3">
        <w:rPr>
          <w:rFonts w:ascii="Times New Roman" w:hAnsi="Times New Roman" w:cs="Times New Roman"/>
          <w:szCs w:val="24"/>
        </w:rPr>
        <w:t>azufre (S</w:t>
      </w:r>
      <w:r w:rsidR="00EC062F" w:rsidRPr="000D40C3">
        <w:rPr>
          <w:rFonts w:ascii="Times New Roman" w:hAnsi="Times New Roman" w:cs="Times New Roman"/>
          <w:szCs w:val="24"/>
        </w:rPr>
        <w:t>)</w:t>
      </w:r>
      <w:r w:rsidR="0034662A" w:rsidRPr="000D40C3">
        <w:rPr>
          <w:rFonts w:ascii="Times New Roman" w:hAnsi="Times New Roman" w:cs="Times New Roman"/>
          <w:szCs w:val="24"/>
        </w:rPr>
        <w:t xml:space="preserve">, </w:t>
      </w:r>
      <w:r w:rsidR="000B3A0C" w:rsidRPr="000D40C3">
        <w:rPr>
          <w:rFonts w:ascii="Times New Roman" w:hAnsi="Times New Roman" w:cs="Times New Roman"/>
          <w:szCs w:val="24"/>
        </w:rPr>
        <w:t>Calcio (Ca)</w:t>
      </w:r>
      <w:r w:rsidR="0034662A" w:rsidRPr="000D40C3">
        <w:rPr>
          <w:rFonts w:ascii="Times New Roman" w:hAnsi="Times New Roman" w:cs="Times New Roman"/>
          <w:szCs w:val="24"/>
        </w:rPr>
        <w:t>, potasio (K), Sodio (</w:t>
      </w:r>
      <w:proofErr w:type="spellStart"/>
      <w:r w:rsidR="0034662A" w:rsidRPr="000D40C3">
        <w:rPr>
          <w:rFonts w:ascii="Times New Roman" w:hAnsi="Times New Roman" w:cs="Times New Roman"/>
          <w:szCs w:val="24"/>
        </w:rPr>
        <w:t>Na</w:t>
      </w:r>
      <w:proofErr w:type="spellEnd"/>
      <w:r w:rsidR="0034662A" w:rsidRPr="000D40C3">
        <w:rPr>
          <w:rFonts w:ascii="Times New Roman" w:hAnsi="Times New Roman" w:cs="Times New Roman"/>
          <w:szCs w:val="24"/>
        </w:rPr>
        <w:t xml:space="preserve">) y </w:t>
      </w:r>
      <w:r w:rsidR="004C5F6B">
        <w:rPr>
          <w:rFonts w:ascii="Times New Roman" w:hAnsi="Times New Roman" w:cs="Times New Roman"/>
          <w:szCs w:val="24"/>
        </w:rPr>
        <w:t xml:space="preserve">la </w:t>
      </w:r>
      <w:r w:rsidR="0034662A" w:rsidRPr="000D40C3">
        <w:rPr>
          <w:rFonts w:ascii="Times New Roman" w:hAnsi="Times New Roman" w:cs="Times New Roman"/>
          <w:szCs w:val="24"/>
        </w:rPr>
        <w:t>capacidad de intercambio catiónico (CIC)</w:t>
      </w:r>
      <w:r w:rsidR="00EC062F" w:rsidRPr="000D40C3">
        <w:rPr>
          <w:rFonts w:ascii="Times New Roman" w:hAnsi="Times New Roman" w:cs="Times New Roman"/>
          <w:szCs w:val="24"/>
        </w:rPr>
        <w:t xml:space="preserve"> present</w:t>
      </w:r>
      <w:r w:rsidR="00307109" w:rsidRPr="000D40C3">
        <w:rPr>
          <w:rFonts w:ascii="Times New Roman" w:hAnsi="Times New Roman" w:cs="Times New Roman"/>
          <w:szCs w:val="24"/>
        </w:rPr>
        <w:t>aron</w:t>
      </w:r>
      <w:r w:rsidR="00EC062F" w:rsidRPr="000D40C3">
        <w:rPr>
          <w:rFonts w:ascii="Times New Roman" w:hAnsi="Times New Roman" w:cs="Times New Roman"/>
          <w:szCs w:val="24"/>
        </w:rPr>
        <w:t xml:space="preserve"> diferencias </w:t>
      </w:r>
      <w:r w:rsidR="000B3A0C" w:rsidRPr="000D40C3">
        <w:rPr>
          <w:rFonts w:ascii="Times New Roman" w:hAnsi="Times New Roman" w:cs="Times New Roman"/>
          <w:szCs w:val="24"/>
        </w:rPr>
        <w:t xml:space="preserve">estadísticas </w:t>
      </w:r>
      <w:r w:rsidR="00EC062F" w:rsidRPr="000D40C3">
        <w:rPr>
          <w:rFonts w:ascii="Times New Roman" w:hAnsi="Times New Roman" w:cs="Times New Roman"/>
          <w:szCs w:val="24"/>
        </w:rPr>
        <w:t>significativas (p&lt;0</w:t>
      </w:r>
      <w:r w:rsidRPr="000D40C3">
        <w:rPr>
          <w:rFonts w:ascii="Times New Roman" w:hAnsi="Times New Roman" w:cs="Times New Roman"/>
          <w:szCs w:val="24"/>
        </w:rPr>
        <w:t>.</w:t>
      </w:r>
      <w:r w:rsidR="00EC062F" w:rsidRPr="000D40C3">
        <w:rPr>
          <w:rFonts w:ascii="Times New Roman" w:hAnsi="Times New Roman" w:cs="Times New Roman"/>
          <w:szCs w:val="24"/>
        </w:rPr>
        <w:t>0</w:t>
      </w:r>
      <w:r w:rsidR="0034662A" w:rsidRPr="000D40C3">
        <w:rPr>
          <w:rFonts w:ascii="Times New Roman" w:hAnsi="Times New Roman" w:cs="Times New Roman"/>
          <w:szCs w:val="24"/>
        </w:rPr>
        <w:t>5</w:t>
      </w:r>
      <w:r w:rsidR="00EC062F" w:rsidRPr="000D40C3">
        <w:rPr>
          <w:rFonts w:ascii="Times New Roman" w:hAnsi="Times New Roman" w:cs="Times New Roman"/>
          <w:szCs w:val="24"/>
        </w:rPr>
        <w:t>) entre los arreglos evaluados</w:t>
      </w:r>
      <w:r w:rsidR="000B3A0C" w:rsidRPr="000D40C3">
        <w:rPr>
          <w:rFonts w:ascii="Times New Roman" w:hAnsi="Times New Roman" w:cs="Times New Roman"/>
          <w:szCs w:val="24"/>
        </w:rPr>
        <w:t>.</w:t>
      </w:r>
    </w:p>
    <w:p w14:paraId="3BEE1692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F8739A1" w14:textId="5A60FB2C" w:rsidR="000727DF" w:rsidRDefault="000B3A0C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El pH  present</w:t>
      </w:r>
      <w:r w:rsidR="004C5F6B">
        <w:rPr>
          <w:rFonts w:ascii="Times New Roman" w:hAnsi="Times New Roman" w:cs="Times New Roman"/>
          <w:szCs w:val="24"/>
        </w:rPr>
        <w:t>ó</w:t>
      </w:r>
      <w:r w:rsidRPr="000D40C3">
        <w:rPr>
          <w:rFonts w:ascii="Times New Roman" w:hAnsi="Times New Roman" w:cs="Times New Roman"/>
          <w:szCs w:val="24"/>
        </w:rPr>
        <w:t xml:space="preserve"> disminución de </w:t>
      </w:r>
      <w:r w:rsidR="009F28CF" w:rsidRPr="000D40C3">
        <w:rPr>
          <w:rFonts w:ascii="Times New Roman" w:hAnsi="Times New Roman" w:cs="Times New Roman"/>
          <w:szCs w:val="24"/>
        </w:rPr>
        <w:t>iones hidr</w:t>
      </w:r>
      <w:r w:rsidR="00481166">
        <w:rPr>
          <w:rFonts w:ascii="Times New Roman" w:hAnsi="Times New Roman" w:cs="Times New Roman"/>
          <w:szCs w:val="24"/>
        </w:rPr>
        <w:t>ó</w:t>
      </w:r>
      <w:r w:rsidR="009F28CF" w:rsidRPr="000D40C3">
        <w:rPr>
          <w:rFonts w:ascii="Times New Roman" w:hAnsi="Times New Roman" w:cs="Times New Roman"/>
          <w:szCs w:val="24"/>
        </w:rPr>
        <w:t xml:space="preserve">geno </w:t>
      </w:r>
      <w:r w:rsidRPr="000D40C3">
        <w:rPr>
          <w:rFonts w:ascii="Times New Roman" w:hAnsi="Times New Roman" w:cs="Times New Roman"/>
          <w:szCs w:val="24"/>
        </w:rPr>
        <w:t>(H</w:t>
      </w:r>
      <w:r w:rsidRPr="000D40C3">
        <w:rPr>
          <w:rFonts w:ascii="Times New Roman" w:hAnsi="Times New Roman" w:cs="Times New Roman"/>
          <w:szCs w:val="24"/>
          <w:vertAlign w:val="superscript"/>
        </w:rPr>
        <w:t>+</w:t>
      </w:r>
      <w:r w:rsidRPr="000D40C3">
        <w:rPr>
          <w:rFonts w:ascii="Times New Roman" w:hAnsi="Times New Roman" w:cs="Times New Roman"/>
          <w:szCs w:val="24"/>
        </w:rPr>
        <w:t xml:space="preserve">) </w:t>
      </w:r>
      <w:r w:rsidR="009F28CF" w:rsidRPr="000D40C3">
        <w:rPr>
          <w:rFonts w:ascii="Times New Roman" w:hAnsi="Times New Roman" w:cs="Times New Roman"/>
          <w:szCs w:val="24"/>
        </w:rPr>
        <w:t xml:space="preserve">cuando </w:t>
      </w:r>
      <w:r w:rsidRPr="000D40C3">
        <w:rPr>
          <w:rFonts w:ascii="Times New Roman" w:hAnsi="Times New Roman" w:cs="Times New Roman"/>
          <w:szCs w:val="24"/>
        </w:rPr>
        <w:t>aument</w:t>
      </w:r>
      <w:r w:rsidR="004C5F6B">
        <w:rPr>
          <w:rFonts w:ascii="Times New Roman" w:hAnsi="Times New Roman" w:cs="Times New Roman"/>
          <w:szCs w:val="24"/>
        </w:rPr>
        <w:t>ó</w:t>
      </w:r>
      <w:r w:rsidRPr="000D40C3">
        <w:rPr>
          <w:rFonts w:ascii="Times New Roman" w:hAnsi="Times New Roman" w:cs="Times New Roman"/>
          <w:szCs w:val="24"/>
        </w:rPr>
        <w:t xml:space="preserve"> la complejidad de</w:t>
      </w:r>
      <w:r w:rsidR="009F28CF" w:rsidRPr="000D40C3">
        <w:rPr>
          <w:rFonts w:ascii="Times New Roman" w:hAnsi="Times New Roman" w:cs="Times New Roman"/>
          <w:szCs w:val="24"/>
        </w:rPr>
        <w:t>l</w:t>
      </w:r>
      <w:r w:rsidR="0034662A" w:rsidRPr="000D40C3">
        <w:rPr>
          <w:rFonts w:ascii="Times New Roman" w:hAnsi="Times New Roman" w:cs="Times New Roman"/>
          <w:szCs w:val="24"/>
        </w:rPr>
        <w:t xml:space="preserve"> </w:t>
      </w:r>
      <w:r w:rsidR="009F28CF" w:rsidRPr="000D40C3">
        <w:rPr>
          <w:rFonts w:ascii="Times New Roman" w:hAnsi="Times New Roman" w:cs="Times New Roman"/>
          <w:szCs w:val="24"/>
        </w:rPr>
        <w:t>arreglo</w:t>
      </w:r>
      <w:r w:rsidRPr="000D40C3">
        <w:rPr>
          <w:rFonts w:ascii="Times New Roman" w:hAnsi="Times New Roman" w:cs="Times New Roman"/>
          <w:szCs w:val="24"/>
        </w:rPr>
        <w:t>, pasando de</w:t>
      </w:r>
      <w:r w:rsidR="009F28CF" w:rsidRPr="000D40C3">
        <w:rPr>
          <w:rFonts w:ascii="Times New Roman" w:hAnsi="Times New Roman" w:cs="Times New Roman"/>
          <w:szCs w:val="24"/>
        </w:rPr>
        <w:t xml:space="preserve"> condición </w:t>
      </w:r>
      <w:r w:rsidR="004C5F6B">
        <w:rPr>
          <w:rFonts w:ascii="Times New Roman" w:hAnsi="Times New Roman" w:cs="Times New Roman"/>
          <w:szCs w:val="24"/>
        </w:rPr>
        <w:t>á</w:t>
      </w:r>
      <w:r w:rsidR="009F28CF" w:rsidRPr="000D40C3">
        <w:rPr>
          <w:rFonts w:ascii="Times New Roman" w:hAnsi="Times New Roman" w:cs="Times New Roman"/>
          <w:szCs w:val="24"/>
        </w:rPr>
        <w:t>cid</w:t>
      </w:r>
      <w:r w:rsidR="003B605F" w:rsidRPr="000D40C3">
        <w:rPr>
          <w:rFonts w:ascii="Times New Roman" w:hAnsi="Times New Roman" w:cs="Times New Roman"/>
          <w:szCs w:val="24"/>
        </w:rPr>
        <w:t>a</w:t>
      </w:r>
      <w:r w:rsidR="0034662A" w:rsidRPr="000D40C3">
        <w:rPr>
          <w:rFonts w:ascii="Times New Roman" w:hAnsi="Times New Roman" w:cs="Times New Roman"/>
          <w:szCs w:val="24"/>
        </w:rPr>
        <w:t xml:space="preserve"> (5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34662A" w:rsidRPr="000D40C3">
        <w:rPr>
          <w:rFonts w:ascii="Times New Roman" w:hAnsi="Times New Roman" w:cs="Times New Roman"/>
          <w:szCs w:val="24"/>
        </w:rPr>
        <w:t>44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39048D" w:rsidRPr="000D40C3">
        <w:rPr>
          <w:rFonts w:ascii="Times New Roman" w:hAnsi="Times New Roman" w:cs="Times New Roman"/>
          <w:szCs w:val="24"/>
        </w:rPr>
        <w:t>±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39048D" w:rsidRPr="000D40C3">
        <w:rPr>
          <w:rFonts w:ascii="Times New Roman" w:hAnsi="Times New Roman" w:cs="Times New Roman"/>
          <w:szCs w:val="24"/>
        </w:rPr>
        <w:t>0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39048D" w:rsidRPr="000D40C3">
        <w:rPr>
          <w:rFonts w:ascii="Times New Roman" w:hAnsi="Times New Roman" w:cs="Times New Roman"/>
          <w:szCs w:val="24"/>
        </w:rPr>
        <w:t>54</w:t>
      </w:r>
      <w:r w:rsidR="0034662A" w:rsidRPr="000D40C3">
        <w:rPr>
          <w:rFonts w:ascii="Times New Roman" w:hAnsi="Times New Roman" w:cs="Times New Roman"/>
          <w:szCs w:val="24"/>
        </w:rPr>
        <w:t>)</w:t>
      </w:r>
      <w:r w:rsidRPr="000D40C3">
        <w:rPr>
          <w:rFonts w:ascii="Times New Roman" w:hAnsi="Times New Roman" w:cs="Times New Roman"/>
          <w:szCs w:val="24"/>
        </w:rPr>
        <w:t xml:space="preserve"> </w:t>
      </w:r>
      <w:r w:rsidR="009F28CF" w:rsidRPr="000D40C3">
        <w:rPr>
          <w:rFonts w:ascii="Times New Roman" w:hAnsi="Times New Roman" w:cs="Times New Roman"/>
          <w:szCs w:val="24"/>
        </w:rPr>
        <w:t>dentro de</w:t>
      </w:r>
      <w:r w:rsidRPr="000D40C3">
        <w:rPr>
          <w:rFonts w:ascii="Times New Roman" w:hAnsi="Times New Roman" w:cs="Times New Roman"/>
          <w:szCs w:val="24"/>
        </w:rPr>
        <w:t xml:space="preserve"> A0 a moderadamente </w:t>
      </w:r>
      <w:r w:rsidR="004C5F6B">
        <w:rPr>
          <w:rFonts w:ascii="Times New Roman" w:hAnsi="Times New Roman" w:cs="Times New Roman"/>
          <w:szCs w:val="24"/>
        </w:rPr>
        <w:t>á</w:t>
      </w:r>
      <w:r w:rsidRPr="000D40C3">
        <w:rPr>
          <w:rFonts w:ascii="Times New Roman" w:hAnsi="Times New Roman" w:cs="Times New Roman"/>
          <w:szCs w:val="24"/>
        </w:rPr>
        <w:t>cid</w:t>
      </w:r>
      <w:r w:rsidR="00481166">
        <w:rPr>
          <w:rFonts w:ascii="Times New Roman" w:hAnsi="Times New Roman" w:cs="Times New Roman"/>
          <w:szCs w:val="24"/>
        </w:rPr>
        <w:t>a</w:t>
      </w:r>
      <w:r w:rsidR="00BB7036" w:rsidRPr="000D40C3">
        <w:rPr>
          <w:rFonts w:ascii="Times New Roman" w:hAnsi="Times New Roman" w:cs="Times New Roman"/>
          <w:szCs w:val="24"/>
        </w:rPr>
        <w:t xml:space="preserve"> (6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BB7036" w:rsidRPr="000D40C3">
        <w:rPr>
          <w:rFonts w:ascii="Times New Roman" w:hAnsi="Times New Roman" w:cs="Times New Roman"/>
          <w:szCs w:val="24"/>
        </w:rPr>
        <w:t>03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39048D" w:rsidRPr="000D40C3">
        <w:rPr>
          <w:rFonts w:ascii="Times New Roman" w:hAnsi="Times New Roman" w:cs="Times New Roman"/>
          <w:szCs w:val="24"/>
        </w:rPr>
        <w:t>±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39048D" w:rsidRPr="000D40C3">
        <w:rPr>
          <w:rFonts w:ascii="Times New Roman" w:hAnsi="Times New Roman" w:cs="Times New Roman"/>
          <w:szCs w:val="24"/>
        </w:rPr>
        <w:t>0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39048D" w:rsidRPr="000D40C3">
        <w:rPr>
          <w:rFonts w:ascii="Times New Roman" w:hAnsi="Times New Roman" w:cs="Times New Roman"/>
          <w:szCs w:val="24"/>
        </w:rPr>
        <w:t>22</w:t>
      </w:r>
      <w:r w:rsidR="00BB7036" w:rsidRPr="000D40C3">
        <w:rPr>
          <w:rFonts w:ascii="Times New Roman" w:hAnsi="Times New Roman" w:cs="Times New Roman"/>
          <w:szCs w:val="24"/>
        </w:rPr>
        <w:t>)</w:t>
      </w:r>
      <w:r w:rsidRPr="000D40C3">
        <w:rPr>
          <w:rFonts w:ascii="Times New Roman" w:hAnsi="Times New Roman" w:cs="Times New Roman"/>
          <w:szCs w:val="24"/>
        </w:rPr>
        <w:t xml:space="preserve"> en A2,</w:t>
      </w:r>
      <w:r w:rsidR="009F28CF" w:rsidRPr="000D40C3">
        <w:rPr>
          <w:rFonts w:ascii="Times New Roman" w:hAnsi="Times New Roman" w:cs="Times New Roman"/>
          <w:szCs w:val="24"/>
        </w:rPr>
        <w:t xml:space="preserve"> las bases intercambiable</w:t>
      </w:r>
      <w:r w:rsidR="004C5F6B">
        <w:rPr>
          <w:rFonts w:ascii="Times New Roman" w:hAnsi="Times New Roman" w:cs="Times New Roman"/>
          <w:szCs w:val="24"/>
        </w:rPr>
        <w:t>s</w:t>
      </w:r>
      <w:r w:rsidR="009F28CF" w:rsidRPr="000D40C3">
        <w:rPr>
          <w:rFonts w:ascii="Times New Roman" w:hAnsi="Times New Roman" w:cs="Times New Roman"/>
          <w:szCs w:val="24"/>
        </w:rPr>
        <w:t xml:space="preserve"> (</w:t>
      </w:r>
      <w:r w:rsidR="00BB7036" w:rsidRPr="000D40C3">
        <w:rPr>
          <w:rFonts w:ascii="Times New Roman" w:hAnsi="Times New Roman" w:cs="Times New Roman"/>
          <w:szCs w:val="24"/>
        </w:rPr>
        <w:t>Ca</w:t>
      </w:r>
      <w:r w:rsidR="009F28CF" w:rsidRPr="000D40C3">
        <w:rPr>
          <w:rFonts w:ascii="Times New Roman" w:hAnsi="Times New Roman" w:cs="Times New Roman"/>
          <w:szCs w:val="24"/>
        </w:rPr>
        <w:t xml:space="preserve"> y</w:t>
      </w:r>
      <w:r w:rsidR="00FB15C6" w:rsidRPr="000D40C3">
        <w:rPr>
          <w:rFonts w:ascii="Times New Roman" w:hAnsi="Times New Roman" w:cs="Times New Roman"/>
          <w:szCs w:val="24"/>
        </w:rPr>
        <w:t xml:space="preserve"> </w:t>
      </w:r>
      <w:r w:rsidR="00BB7036" w:rsidRPr="000D40C3">
        <w:rPr>
          <w:rFonts w:ascii="Times New Roman" w:hAnsi="Times New Roman" w:cs="Times New Roman"/>
          <w:szCs w:val="24"/>
        </w:rPr>
        <w:t>K</w:t>
      </w:r>
      <w:r w:rsidR="009F28CF" w:rsidRPr="000D40C3">
        <w:rPr>
          <w:rFonts w:ascii="Times New Roman" w:hAnsi="Times New Roman" w:cs="Times New Roman"/>
          <w:szCs w:val="24"/>
        </w:rPr>
        <w:t>)</w:t>
      </w:r>
      <w:r w:rsidR="00BB7036" w:rsidRPr="000D40C3">
        <w:rPr>
          <w:rFonts w:ascii="Times New Roman" w:hAnsi="Times New Roman" w:cs="Times New Roman"/>
          <w:szCs w:val="24"/>
        </w:rPr>
        <w:t xml:space="preserve"> aumentaron de </w:t>
      </w:r>
      <w:r w:rsidR="004C5F6B">
        <w:rPr>
          <w:rFonts w:ascii="Times New Roman" w:hAnsi="Times New Roman" w:cs="Times New Roman"/>
          <w:szCs w:val="24"/>
        </w:rPr>
        <w:t>ó</w:t>
      </w:r>
      <w:r w:rsidR="00BB7036" w:rsidRPr="000D40C3">
        <w:rPr>
          <w:rFonts w:ascii="Times New Roman" w:hAnsi="Times New Roman" w:cs="Times New Roman"/>
          <w:szCs w:val="24"/>
        </w:rPr>
        <w:t>ptimo (13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BB7036" w:rsidRPr="000D40C3">
        <w:rPr>
          <w:rFonts w:ascii="Times New Roman" w:hAnsi="Times New Roman" w:cs="Times New Roman"/>
          <w:szCs w:val="24"/>
        </w:rPr>
        <w:t>86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±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2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AB2222" w:rsidRPr="000D40C3">
        <w:rPr>
          <w:rFonts w:ascii="Times New Roman" w:hAnsi="Times New Roman" w:cs="Times New Roman"/>
          <w:szCs w:val="24"/>
        </w:rPr>
        <w:t>77</w:t>
      </w:r>
      <w:r w:rsidR="00BB7036" w:rsidRPr="000D40C3">
        <w:rPr>
          <w:rFonts w:ascii="Times New Roman" w:hAnsi="Times New Roman" w:cs="Times New Roman"/>
          <w:szCs w:val="24"/>
        </w:rPr>
        <w:t>; 0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BB7036" w:rsidRPr="000D40C3">
        <w:rPr>
          <w:rFonts w:ascii="Times New Roman" w:hAnsi="Times New Roman" w:cs="Times New Roman"/>
          <w:szCs w:val="24"/>
        </w:rPr>
        <w:t>83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±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0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AB2222" w:rsidRPr="000D40C3">
        <w:rPr>
          <w:rFonts w:ascii="Times New Roman" w:hAnsi="Times New Roman" w:cs="Times New Roman"/>
          <w:szCs w:val="24"/>
        </w:rPr>
        <w:t xml:space="preserve">24 </w:t>
      </w:r>
      <w:proofErr w:type="spellStart"/>
      <w:r w:rsidR="00FB15C6" w:rsidRPr="000D40C3">
        <w:rPr>
          <w:rFonts w:ascii="Times New Roman" w:hAnsi="Times New Roman" w:cs="Times New Roman"/>
          <w:szCs w:val="24"/>
        </w:rPr>
        <w:t>cmol</w:t>
      </w:r>
      <w:proofErr w:type="spellEnd"/>
      <w:r w:rsidR="00FB15C6" w:rsidRPr="000D40C3">
        <w:rPr>
          <w:rFonts w:ascii="Times New Roman" w:hAnsi="Times New Roman" w:cs="Times New Roman"/>
          <w:szCs w:val="24"/>
          <w:vertAlign w:val="subscript"/>
        </w:rPr>
        <w:t>(+)</w:t>
      </w:r>
      <w:r w:rsidR="00FB15C6" w:rsidRPr="000D40C3">
        <w:rPr>
          <w:rFonts w:ascii="Times New Roman" w:hAnsi="Times New Roman" w:cs="Times New Roman"/>
          <w:szCs w:val="24"/>
        </w:rPr>
        <w:t xml:space="preserve"> kg</w:t>
      </w:r>
      <w:r w:rsidR="00FB15C6" w:rsidRPr="000D40C3">
        <w:rPr>
          <w:rFonts w:ascii="Times New Roman" w:hAnsi="Times New Roman" w:cs="Times New Roman"/>
          <w:szCs w:val="24"/>
          <w:vertAlign w:val="superscript"/>
        </w:rPr>
        <w:t>-1</w:t>
      </w:r>
      <w:r w:rsidR="00BB7036" w:rsidRPr="000D40C3">
        <w:rPr>
          <w:rFonts w:ascii="Times New Roman" w:hAnsi="Times New Roman" w:cs="Times New Roman"/>
          <w:szCs w:val="24"/>
        </w:rPr>
        <w:t>) a alto (16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BB7036" w:rsidRPr="000D40C3">
        <w:rPr>
          <w:rFonts w:ascii="Times New Roman" w:hAnsi="Times New Roman" w:cs="Times New Roman"/>
          <w:szCs w:val="24"/>
        </w:rPr>
        <w:t>41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±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1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AB2222" w:rsidRPr="000D40C3">
        <w:rPr>
          <w:rFonts w:ascii="Times New Roman" w:hAnsi="Times New Roman" w:cs="Times New Roman"/>
          <w:szCs w:val="24"/>
        </w:rPr>
        <w:t>79</w:t>
      </w:r>
      <w:r w:rsidR="00BB7036" w:rsidRPr="000D40C3">
        <w:rPr>
          <w:rFonts w:ascii="Times New Roman" w:hAnsi="Times New Roman" w:cs="Times New Roman"/>
          <w:szCs w:val="24"/>
        </w:rPr>
        <w:t>;</w:t>
      </w:r>
      <w:r w:rsidR="009F28CF" w:rsidRPr="000D40C3">
        <w:rPr>
          <w:rFonts w:ascii="Times New Roman" w:hAnsi="Times New Roman" w:cs="Times New Roman"/>
          <w:szCs w:val="24"/>
        </w:rPr>
        <w:t xml:space="preserve"> </w:t>
      </w:r>
      <w:r w:rsidR="00BB7036" w:rsidRPr="000D40C3">
        <w:rPr>
          <w:rFonts w:ascii="Times New Roman" w:hAnsi="Times New Roman" w:cs="Times New Roman"/>
          <w:szCs w:val="24"/>
        </w:rPr>
        <w:t>1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BB7036" w:rsidRPr="000D40C3">
        <w:rPr>
          <w:rFonts w:ascii="Times New Roman" w:hAnsi="Times New Roman" w:cs="Times New Roman"/>
          <w:szCs w:val="24"/>
        </w:rPr>
        <w:t>25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±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0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AB2222" w:rsidRPr="000D40C3">
        <w:rPr>
          <w:rFonts w:ascii="Times New Roman" w:hAnsi="Times New Roman" w:cs="Times New Roman"/>
          <w:szCs w:val="24"/>
        </w:rPr>
        <w:t>53</w:t>
      </w:r>
      <w:r w:rsidR="009F28CF" w:rsidRPr="000D40C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B15C6" w:rsidRPr="000D40C3">
        <w:rPr>
          <w:rFonts w:ascii="Times New Roman" w:hAnsi="Times New Roman" w:cs="Times New Roman"/>
          <w:szCs w:val="24"/>
        </w:rPr>
        <w:t>cmol</w:t>
      </w:r>
      <w:proofErr w:type="spellEnd"/>
      <w:r w:rsidR="00FB15C6" w:rsidRPr="000D40C3">
        <w:rPr>
          <w:rFonts w:ascii="Times New Roman" w:hAnsi="Times New Roman" w:cs="Times New Roman"/>
          <w:szCs w:val="24"/>
          <w:vertAlign w:val="subscript"/>
        </w:rPr>
        <w:t>(+)</w:t>
      </w:r>
      <w:r w:rsidR="00FB15C6" w:rsidRPr="000D40C3">
        <w:rPr>
          <w:rFonts w:ascii="Times New Roman" w:hAnsi="Times New Roman" w:cs="Times New Roman"/>
          <w:szCs w:val="24"/>
        </w:rPr>
        <w:t xml:space="preserve"> kg</w:t>
      </w:r>
      <w:r w:rsidR="00FB15C6" w:rsidRPr="000D40C3">
        <w:rPr>
          <w:rFonts w:ascii="Times New Roman" w:hAnsi="Times New Roman" w:cs="Times New Roman"/>
          <w:szCs w:val="24"/>
          <w:vertAlign w:val="superscript"/>
        </w:rPr>
        <w:t>-1</w:t>
      </w:r>
      <w:r w:rsidR="00BB7036" w:rsidRPr="000D40C3">
        <w:rPr>
          <w:rFonts w:ascii="Times New Roman" w:hAnsi="Times New Roman" w:cs="Times New Roman"/>
          <w:szCs w:val="24"/>
        </w:rPr>
        <w:t>)</w:t>
      </w:r>
      <w:r w:rsidR="004F11B0" w:rsidRPr="000D40C3">
        <w:rPr>
          <w:rFonts w:ascii="Times New Roman" w:hAnsi="Times New Roman" w:cs="Times New Roman"/>
          <w:szCs w:val="24"/>
        </w:rPr>
        <w:t xml:space="preserve"> </w:t>
      </w:r>
      <w:r w:rsidR="00481166">
        <w:rPr>
          <w:rFonts w:ascii="Times New Roman" w:hAnsi="Times New Roman" w:cs="Times New Roman"/>
          <w:szCs w:val="24"/>
        </w:rPr>
        <w:t xml:space="preserve">y fueron </w:t>
      </w:r>
      <w:r w:rsidR="004F11B0" w:rsidRPr="000D40C3">
        <w:rPr>
          <w:rFonts w:ascii="Times New Roman" w:hAnsi="Times New Roman" w:cs="Times New Roman"/>
          <w:szCs w:val="24"/>
        </w:rPr>
        <w:t>mayores dentro de los arreglos silvopastoriles (A1 y A2)</w:t>
      </w:r>
      <w:r w:rsidR="0034662A" w:rsidRPr="000D40C3">
        <w:rPr>
          <w:rFonts w:ascii="Times New Roman" w:hAnsi="Times New Roman" w:cs="Times New Roman"/>
          <w:szCs w:val="24"/>
        </w:rPr>
        <w:t xml:space="preserve">. </w:t>
      </w:r>
      <w:r w:rsidR="004F11B0" w:rsidRPr="000D40C3">
        <w:rPr>
          <w:rFonts w:ascii="Times New Roman" w:hAnsi="Times New Roman" w:cs="Times New Roman"/>
          <w:szCs w:val="24"/>
        </w:rPr>
        <w:t>E</w:t>
      </w:r>
      <w:r w:rsidR="0034662A" w:rsidRPr="000D40C3">
        <w:rPr>
          <w:rFonts w:ascii="Times New Roman" w:hAnsi="Times New Roman" w:cs="Times New Roman"/>
          <w:szCs w:val="24"/>
        </w:rPr>
        <w:t xml:space="preserve">l </w:t>
      </w:r>
      <w:r w:rsidR="00967E35" w:rsidRPr="000D40C3">
        <w:rPr>
          <w:rFonts w:ascii="Times New Roman" w:hAnsi="Times New Roman" w:cs="Times New Roman"/>
          <w:szCs w:val="24"/>
        </w:rPr>
        <w:t>S</w:t>
      </w:r>
      <w:r w:rsidR="009F1082" w:rsidRPr="000D40C3">
        <w:rPr>
          <w:rFonts w:ascii="Times New Roman" w:hAnsi="Times New Roman" w:cs="Times New Roman"/>
          <w:szCs w:val="24"/>
        </w:rPr>
        <w:t xml:space="preserve"> y </w:t>
      </w:r>
      <w:proofErr w:type="spellStart"/>
      <w:r w:rsidR="009F1082" w:rsidRPr="000D40C3">
        <w:rPr>
          <w:rFonts w:ascii="Times New Roman" w:hAnsi="Times New Roman" w:cs="Times New Roman"/>
          <w:szCs w:val="24"/>
        </w:rPr>
        <w:t>Na</w:t>
      </w:r>
      <w:proofErr w:type="spellEnd"/>
      <w:r w:rsidR="009F1082" w:rsidRPr="000D40C3">
        <w:rPr>
          <w:rFonts w:ascii="Times New Roman" w:hAnsi="Times New Roman" w:cs="Times New Roman"/>
          <w:szCs w:val="24"/>
        </w:rPr>
        <w:t xml:space="preserve"> </w:t>
      </w:r>
      <w:r w:rsidR="004F11B0" w:rsidRPr="000D40C3">
        <w:rPr>
          <w:rFonts w:ascii="Times New Roman" w:hAnsi="Times New Roman" w:cs="Times New Roman"/>
          <w:szCs w:val="24"/>
        </w:rPr>
        <w:t xml:space="preserve">presentaron comportamiento contrario al Ca y K, </w:t>
      </w:r>
      <w:r w:rsidR="0034662A" w:rsidRPr="000D40C3">
        <w:rPr>
          <w:rFonts w:ascii="Times New Roman" w:hAnsi="Times New Roman" w:cs="Times New Roman"/>
          <w:szCs w:val="24"/>
        </w:rPr>
        <w:t>disminu</w:t>
      </w:r>
      <w:r w:rsidR="004F11B0" w:rsidRPr="000D40C3">
        <w:rPr>
          <w:rFonts w:ascii="Times New Roman" w:hAnsi="Times New Roman" w:cs="Times New Roman"/>
          <w:szCs w:val="24"/>
        </w:rPr>
        <w:t xml:space="preserve">yendo cuando </w:t>
      </w:r>
      <w:r w:rsidR="0034662A" w:rsidRPr="000D40C3">
        <w:rPr>
          <w:rFonts w:ascii="Times New Roman" w:hAnsi="Times New Roman" w:cs="Times New Roman"/>
          <w:szCs w:val="24"/>
        </w:rPr>
        <w:t>aument</w:t>
      </w:r>
      <w:r w:rsidR="004C5F6B">
        <w:rPr>
          <w:rFonts w:ascii="Times New Roman" w:hAnsi="Times New Roman" w:cs="Times New Roman"/>
          <w:szCs w:val="24"/>
        </w:rPr>
        <w:t>ó</w:t>
      </w:r>
      <w:r w:rsidR="0034662A" w:rsidRPr="000D40C3">
        <w:rPr>
          <w:rFonts w:ascii="Times New Roman" w:hAnsi="Times New Roman" w:cs="Times New Roman"/>
          <w:szCs w:val="24"/>
        </w:rPr>
        <w:t xml:space="preserve"> la complejidad de los arreglos, </w:t>
      </w:r>
      <w:r w:rsidR="004F11B0" w:rsidRPr="000D40C3">
        <w:rPr>
          <w:rFonts w:ascii="Times New Roman" w:hAnsi="Times New Roman" w:cs="Times New Roman"/>
          <w:szCs w:val="24"/>
        </w:rPr>
        <w:t xml:space="preserve">con el mayor valor en el arreglo A0 </w:t>
      </w:r>
      <w:r w:rsidR="0034662A" w:rsidRPr="000D40C3">
        <w:rPr>
          <w:rFonts w:ascii="Times New Roman" w:hAnsi="Times New Roman" w:cs="Times New Roman"/>
          <w:szCs w:val="24"/>
        </w:rPr>
        <w:t>(145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34662A" w:rsidRPr="000D40C3">
        <w:rPr>
          <w:rFonts w:ascii="Times New Roman" w:hAnsi="Times New Roman" w:cs="Times New Roman"/>
          <w:szCs w:val="24"/>
        </w:rPr>
        <w:t>81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±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187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AB2222" w:rsidRPr="000D40C3">
        <w:rPr>
          <w:rFonts w:ascii="Times New Roman" w:hAnsi="Times New Roman" w:cs="Times New Roman"/>
          <w:szCs w:val="24"/>
        </w:rPr>
        <w:t>63</w:t>
      </w:r>
      <w:r w:rsidR="0034662A" w:rsidRPr="000D40C3">
        <w:rPr>
          <w:rFonts w:ascii="Times New Roman" w:hAnsi="Times New Roman" w:cs="Times New Roman"/>
          <w:szCs w:val="24"/>
        </w:rPr>
        <w:t xml:space="preserve"> mg kg</w:t>
      </w:r>
      <w:r w:rsidR="0034662A" w:rsidRPr="000D40C3">
        <w:rPr>
          <w:rFonts w:ascii="Times New Roman" w:hAnsi="Times New Roman" w:cs="Times New Roman"/>
          <w:szCs w:val="24"/>
          <w:vertAlign w:val="superscript"/>
        </w:rPr>
        <w:t>-1</w:t>
      </w:r>
      <w:r w:rsidR="009F1082" w:rsidRPr="000D40C3">
        <w:rPr>
          <w:rFonts w:ascii="Times New Roman" w:hAnsi="Times New Roman" w:cs="Times New Roman"/>
          <w:szCs w:val="24"/>
        </w:rPr>
        <w:t>; 0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9F1082" w:rsidRPr="000D40C3">
        <w:rPr>
          <w:rFonts w:ascii="Times New Roman" w:hAnsi="Times New Roman" w:cs="Times New Roman"/>
          <w:szCs w:val="24"/>
        </w:rPr>
        <w:t>38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±</w:t>
      </w:r>
      <w:r w:rsidR="00C543EC" w:rsidRPr="000D40C3">
        <w:rPr>
          <w:rFonts w:ascii="Times New Roman" w:hAnsi="Times New Roman" w:cs="Times New Roman"/>
          <w:szCs w:val="24"/>
        </w:rPr>
        <w:t xml:space="preserve"> </w:t>
      </w:r>
      <w:r w:rsidR="00AB2222" w:rsidRPr="000D40C3">
        <w:rPr>
          <w:rFonts w:ascii="Times New Roman" w:hAnsi="Times New Roman" w:cs="Times New Roman"/>
          <w:szCs w:val="24"/>
        </w:rPr>
        <w:t>0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AB2222" w:rsidRPr="000D40C3">
        <w:rPr>
          <w:rFonts w:ascii="Times New Roman" w:hAnsi="Times New Roman" w:cs="Times New Roman"/>
          <w:szCs w:val="24"/>
        </w:rPr>
        <w:t>03</w:t>
      </w:r>
      <w:r w:rsidR="009F1082" w:rsidRPr="000D40C3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9F1082" w:rsidRPr="000D40C3">
        <w:rPr>
          <w:rFonts w:ascii="Times New Roman" w:hAnsi="Times New Roman" w:cs="Times New Roman"/>
          <w:szCs w:val="24"/>
        </w:rPr>
        <w:t>cmol</w:t>
      </w:r>
      <w:proofErr w:type="spellEnd"/>
      <w:r w:rsidR="009F1082" w:rsidRPr="000D40C3">
        <w:rPr>
          <w:rFonts w:ascii="Times New Roman" w:hAnsi="Times New Roman" w:cs="Times New Roman"/>
          <w:szCs w:val="24"/>
          <w:vertAlign w:val="subscript"/>
        </w:rPr>
        <w:t>(</w:t>
      </w:r>
      <w:proofErr w:type="gramEnd"/>
      <w:r w:rsidR="009F1082" w:rsidRPr="000D40C3">
        <w:rPr>
          <w:rFonts w:ascii="Times New Roman" w:hAnsi="Times New Roman" w:cs="Times New Roman"/>
          <w:szCs w:val="24"/>
          <w:vertAlign w:val="subscript"/>
        </w:rPr>
        <w:t>+)</w:t>
      </w:r>
      <w:r w:rsidR="009F1082" w:rsidRPr="000D40C3">
        <w:rPr>
          <w:rFonts w:ascii="Times New Roman" w:hAnsi="Times New Roman" w:cs="Times New Roman"/>
          <w:szCs w:val="24"/>
        </w:rPr>
        <w:t xml:space="preserve"> kg</w:t>
      </w:r>
      <w:r w:rsidR="009F1082" w:rsidRPr="000D40C3">
        <w:rPr>
          <w:rFonts w:ascii="Times New Roman" w:hAnsi="Times New Roman" w:cs="Times New Roman"/>
          <w:szCs w:val="24"/>
          <w:vertAlign w:val="superscript"/>
        </w:rPr>
        <w:t>-1</w:t>
      </w:r>
      <w:r w:rsidR="009F1082" w:rsidRPr="000D40C3">
        <w:rPr>
          <w:rFonts w:ascii="Times New Roman" w:hAnsi="Times New Roman" w:cs="Times New Roman"/>
          <w:szCs w:val="24"/>
        </w:rPr>
        <w:t xml:space="preserve"> </w:t>
      </w:r>
      <w:r w:rsidR="0034662A" w:rsidRPr="000D40C3">
        <w:rPr>
          <w:rFonts w:ascii="Times New Roman" w:hAnsi="Times New Roman" w:cs="Times New Roman"/>
          <w:szCs w:val="24"/>
        </w:rPr>
        <w:t>)</w:t>
      </w:r>
      <w:r w:rsidR="004F11B0" w:rsidRPr="000D40C3">
        <w:rPr>
          <w:rFonts w:ascii="Times New Roman" w:hAnsi="Times New Roman" w:cs="Times New Roman"/>
          <w:szCs w:val="24"/>
        </w:rPr>
        <w:t xml:space="preserve">, </w:t>
      </w:r>
      <w:r w:rsidR="0034662A" w:rsidRPr="000D40C3">
        <w:rPr>
          <w:rFonts w:ascii="Times New Roman" w:hAnsi="Times New Roman" w:cs="Times New Roman"/>
          <w:szCs w:val="24"/>
        </w:rPr>
        <w:t xml:space="preserve">y </w:t>
      </w:r>
      <w:r w:rsidR="004F11B0" w:rsidRPr="000D40C3">
        <w:rPr>
          <w:rFonts w:ascii="Times New Roman" w:hAnsi="Times New Roman" w:cs="Times New Roman"/>
          <w:szCs w:val="24"/>
        </w:rPr>
        <w:t xml:space="preserve">el menor valor en el arreglo </w:t>
      </w:r>
      <w:r w:rsidR="0034662A" w:rsidRPr="000D40C3">
        <w:rPr>
          <w:rFonts w:ascii="Times New Roman" w:hAnsi="Times New Roman" w:cs="Times New Roman"/>
          <w:szCs w:val="24"/>
        </w:rPr>
        <w:t xml:space="preserve">A2 </w:t>
      </w:r>
      <w:r w:rsidR="004F11B0" w:rsidRPr="000D40C3">
        <w:rPr>
          <w:rFonts w:ascii="Times New Roman" w:hAnsi="Times New Roman" w:cs="Times New Roman"/>
          <w:szCs w:val="24"/>
        </w:rPr>
        <w:t>(</w:t>
      </w:r>
      <w:r w:rsidR="0034662A" w:rsidRPr="000D40C3">
        <w:rPr>
          <w:rFonts w:ascii="Times New Roman" w:hAnsi="Times New Roman" w:cs="Times New Roman"/>
          <w:szCs w:val="24"/>
        </w:rPr>
        <w:t>83</w:t>
      </w:r>
      <w:r w:rsidR="009F1082" w:rsidRPr="000D40C3">
        <w:rPr>
          <w:rFonts w:ascii="Times New Roman" w:hAnsi="Times New Roman" w:cs="Times New Roman"/>
          <w:szCs w:val="24"/>
        </w:rPr>
        <w:t xml:space="preserve"> y 47 </w:t>
      </w:r>
      <w:r w:rsidR="0034662A" w:rsidRPr="000D40C3">
        <w:rPr>
          <w:rFonts w:ascii="Times New Roman" w:hAnsi="Times New Roman" w:cs="Times New Roman"/>
          <w:szCs w:val="24"/>
        </w:rPr>
        <w:t>%</w:t>
      </w:r>
      <w:r w:rsidR="009F1082" w:rsidRPr="000D40C3">
        <w:rPr>
          <w:rFonts w:ascii="Times New Roman" w:hAnsi="Times New Roman" w:cs="Times New Roman"/>
          <w:szCs w:val="24"/>
        </w:rPr>
        <w:t xml:space="preserve"> respectivamente</w:t>
      </w:r>
      <w:r w:rsidR="004F11B0" w:rsidRPr="000D40C3">
        <w:rPr>
          <w:rFonts w:ascii="Times New Roman" w:hAnsi="Times New Roman" w:cs="Times New Roman"/>
          <w:szCs w:val="24"/>
        </w:rPr>
        <w:t>)</w:t>
      </w:r>
      <w:r w:rsidR="0034662A" w:rsidRPr="000D40C3">
        <w:rPr>
          <w:rFonts w:ascii="Times New Roman" w:hAnsi="Times New Roman" w:cs="Times New Roman"/>
          <w:szCs w:val="24"/>
        </w:rPr>
        <w:t xml:space="preserve">. </w:t>
      </w:r>
      <w:r w:rsidR="000727DF" w:rsidRPr="000D40C3">
        <w:rPr>
          <w:rFonts w:ascii="Times New Roman" w:hAnsi="Times New Roman" w:cs="Times New Roman"/>
          <w:szCs w:val="24"/>
        </w:rPr>
        <w:t>Dentro de los arreglos evaluados se evidenciaron correlaciones significativas (p&lt;0</w:t>
      </w:r>
      <w:r w:rsidR="00C543EC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>001) entre las variables químicas de suelo encontrando que el pH se correlaciona negativamente con los contenidos azufre (</w:t>
      </w:r>
      <w:r w:rsidR="00A25B22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A25B22">
        <w:rPr>
          <w:rFonts w:ascii="Times New Roman" w:hAnsi="Times New Roman" w:cs="Times New Roman"/>
          <w:szCs w:val="24"/>
        </w:rPr>
        <w:t xml:space="preserve">= </w:t>
      </w:r>
      <w:r w:rsidR="000727DF" w:rsidRPr="000D40C3">
        <w:rPr>
          <w:rFonts w:ascii="Times New Roman" w:hAnsi="Times New Roman" w:cs="Times New Roman"/>
          <w:szCs w:val="24"/>
        </w:rPr>
        <w:t>-0</w:t>
      </w:r>
      <w:r w:rsidR="001D6053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>81) y Sodio (</w:t>
      </w:r>
      <w:r w:rsidR="00A25B22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A25B22">
        <w:rPr>
          <w:rFonts w:ascii="Times New Roman" w:hAnsi="Times New Roman" w:cs="Times New Roman"/>
          <w:szCs w:val="24"/>
        </w:rPr>
        <w:t xml:space="preserve">= </w:t>
      </w:r>
      <w:r w:rsidR="000727DF" w:rsidRPr="000D40C3">
        <w:rPr>
          <w:rFonts w:ascii="Times New Roman" w:hAnsi="Times New Roman" w:cs="Times New Roman"/>
          <w:szCs w:val="24"/>
        </w:rPr>
        <w:t>-0</w:t>
      </w:r>
      <w:r w:rsidR="001D6053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>92); y positivamente con el Ca (</w:t>
      </w:r>
      <w:r w:rsidR="00A25B22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A25B22">
        <w:rPr>
          <w:rFonts w:ascii="Times New Roman" w:hAnsi="Times New Roman" w:cs="Times New Roman"/>
          <w:szCs w:val="24"/>
        </w:rPr>
        <w:t xml:space="preserve">= </w:t>
      </w:r>
      <w:r w:rsidR="000727DF" w:rsidRPr="000D40C3">
        <w:rPr>
          <w:rFonts w:ascii="Times New Roman" w:hAnsi="Times New Roman" w:cs="Times New Roman"/>
          <w:szCs w:val="24"/>
        </w:rPr>
        <w:t>0</w:t>
      </w:r>
      <w:r w:rsidR="001D6053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>83) y K (</w:t>
      </w:r>
      <w:r w:rsidR="00A25B22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A25B22">
        <w:rPr>
          <w:rFonts w:ascii="Times New Roman" w:hAnsi="Times New Roman" w:cs="Times New Roman"/>
          <w:szCs w:val="24"/>
        </w:rPr>
        <w:t xml:space="preserve">= </w:t>
      </w:r>
      <w:r w:rsidR="000727DF" w:rsidRPr="000D40C3">
        <w:rPr>
          <w:rFonts w:ascii="Times New Roman" w:hAnsi="Times New Roman" w:cs="Times New Roman"/>
          <w:szCs w:val="24"/>
        </w:rPr>
        <w:t>0</w:t>
      </w:r>
      <w:r w:rsidR="001D6053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 xml:space="preserve">71). La materia orgánica MO se </w:t>
      </w:r>
      <w:r w:rsidR="005B649D">
        <w:rPr>
          <w:rFonts w:ascii="Times New Roman" w:hAnsi="Times New Roman" w:cs="Times New Roman"/>
          <w:szCs w:val="24"/>
        </w:rPr>
        <w:t>correlacion</w:t>
      </w:r>
      <w:r w:rsidR="008621C7">
        <w:rPr>
          <w:rFonts w:ascii="Times New Roman" w:hAnsi="Times New Roman" w:cs="Times New Roman"/>
          <w:szCs w:val="24"/>
        </w:rPr>
        <w:t>ó</w:t>
      </w:r>
      <w:r w:rsidR="005B649D">
        <w:rPr>
          <w:rFonts w:ascii="Times New Roman" w:hAnsi="Times New Roman" w:cs="Times New Roman"/>
          <w:szCs w:val="24"/>
        </w:rPr>
        <w:t xml:space="preserve"> con los contenidos de</w:t>
      </w:r>
      <w:r w:rsidR="000727DF" w:rsidRPr="000D40C3">
        <w:rPr>
          <w:rFonts w:ascii="Times New Roman" w:hAnsi="Times New Roman" w:cs="Times New Roman"/>
          <w:szCs w:val="24"/>
        </w:rPr>
        <w:t xml:space="preserve"> Mg (</w:t>
      </w:r>
      <w:r w:rsidR="005B649D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5B649D">
        <w:rPr>
          <w:rFonts w:ascii="Times New Roman" w:hAnsi="Times New Roman" w:cs="Times New Roman"/>
          <w:szCs w:val="24"/>
        </w:rPr>
        <w:t xml:space="preserve">= </w:t>
      </w:r>
      <w:r w:rsidR="000727DF" w:rsidRPr="000D40C3">
        <w:rPr>
          <w:rFonts w:ascii="Times New Roman" w:hAnsi="Times New Roman" w:cs="Times New Roman"/>
          <w:szCs w:val="24"/>
        </w:rPr>
        <w:t>0</w:t>
      </w:r>
      <w:r w:rsidR="001D6053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>75) y CIC (</w:t>
      </w:r>
      <w:r w:rsidR="005B649D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5B649D">
        <w:rPr>
          <w:rFonts w:ascii="Times New Roman" w:hAnsi="Times New Roman" w:cs="Times New Roman"/>
          <w:szCs w:val="24"/>
        </w:rPr>
        <w:t xml:space="preserve">= </w:t>
      </w:r>
      <w:r w:rsidR="000727DF" w:rsidRPr="000D40C3">
        <w:rPr>
          <w:rFonts w:ascii="Times New Roman" w:hAnsi="Times New Roman" w:cs="Times New Roman"/>
          <w:szCs w:val="24"/>
        </w:rPr>
        <w:t>0</w:t>
      </w:r>
      <w:r w:rsidR="001D6053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>72). El S evidencia correlación negativa inversa con el Ca (</w:t>
      </w:r>
      <w:r w:rsidR="000910B8">
        <w:rPr>
          <w:rFonts w:ascii="Times New Roman" w:hAnsi="Times New Roman" w:cs="Times New Roman"/>
          <w:szCs w:val="24"/>
        </w:rPr>
        <w:t xml:space="preserve">r = </w:t>
      </w:r>
      <w:r w:rsidR="000727DF" w:rsidRPr="000D40C3">
        <w:rPr>
          <w:rFonts w:ascii="Times New Roman" w:hAnsi="Times New Roman" w:cs="Times New Roman"/>
          <w:szCs w:val="24"/>
        </w:rPr>
        <w:t>0</w:t>
      </w:r>
      <w:r w:rsidR="001D6053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 xml:space="preserve">73) y positiva con el </w:t>
      </w:r>
      <w:proofErr w:type="spellStart"/>
      <w:r w:rsidR="000727DF" w:rsidRPr="000D40C3">
        <w:rPr>
          <w:rFonts w:ascii="Times New Roman" w:hAnsi="Times New Roman" w:cs="Times New Roman"/>
          <w:szCs w:val="24"/>
        </w:rPr>
        <w:t>Na</w:t>
      </w:r>
      <w:proofErr w:type="spellEnd"/>
      <w:r w:rsidR="000727DF" w:rsidRPr="000D40C3">
        <w:rPr>
          <w:rFonts w:ascii="Times New Roman" w:hAnsi="Times New Roman" w:cs="Times New Roman"/>
          <w:szCs w:val="24"/>
        </w:rPr>
        <w:t xml:space="preserve"> (</w:t>
      </w:r>
      <w:r w:rsidR="005B649D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5B649D">
        <w:rPr>
          <w:rFonts w:ascii="Times New Roman" w:hAnsi="Times New Roman" w:cs="Times New Roman"/>
          <w:szCs w:val="24"/>
        </w:rPr>
        <w:t xml:space="preserve">= </w:t>
      </w:r>
      <w:r w:rsidR="000727DF" w:rsidRPr="000D40C3">
        <w:rPr>
          <w:rFonts w:ascii="Times New Roman" w:hAnsi="Times New Roman" w:cs="Times New Roman"/>
          <w:szCs w:val="24"/>
        </w:rPr>
        <w:t>0</w:t>
      </w:r>
      <w:r w:rsidR="001D6053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>91). El P presenta correlación positiva con el K (</w:t>
      </w:r>
      <w:r w:rsidR="005B649D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5B649D">
        <w:rPr>
          <w:rFonts w:ascii="Times New Roman" w:hAnsi="Times New Roman" w:cs="Times New Roman"/>
          <w:szCs w:val="24"/>
        </w:rPr>
        <w:t xml:space="preserve">= </w:t>
      </w:r>
      <w:r w:rsidR="000727DF" w:rsidRPr="000D40C3">
        <w:rPr>
          <w:rFonts w:ascii="Times New Roman" w:hAnsi="Times New Roman" w:cs="Times New Roman"/>
          <w:szCs w:val="24"/>
        </w:rPr>
        <w:t>0</w:t>
      </w:r>
      <w:r w:rsidR="001D6053" w:rsidRPr="000D40C3">
        <w:rPr>
          <w:rFonts w:ascii="Times New Roman" w:hAnsi="Times New Roman" w:cs="Times New Roman"/>
          <w:szCs w:val="24"/>
        </w:rPr>
        <w:t>.</w:t>
      </w:r>
      <w:r w:rsidR="000727DF" w:rsidRPr="000D40C3">
        <w:rPr>
          <w:rFonts w:ascii="Times New Roman" w:hAnsi="Times New Roman" w:cs="Times New Roman"/>
          <w:szCs w:val="24"/>
        </w:rPr>
        <w:t>82).</w:t>
      </w:r>
    </w:p>
    <w:p w14:paraId="582E453A" w14:textId="0222B8B0" w:rsidR="003A1C00" w:rsidRDefault="003A1C00" w:rsidP="001D3E08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719DD46A" w14:textId="7DA8AC52" w:rsidR="00D116A2" w:rsidRDefault="00C22C4B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bookmarkStart w:id="4" w:name="_Hlk20817470"/>
      <w:r w:rsidRPr="000D40C3">
        <w:rPr>
          <w:rFonts w:ascii="Times New Roman" w:hAnsi="Times New Roman" w:cs="Times New Roman"/>
          <w:b/>
          <w:szCs w:val="24"/>
        </w:rPr>
        <w:lastRenderedPageBreak/>
        <w:t>Cuadro</w:t>
      </w:r>
      <w:r w:rsidR="00D116A2" w:rsidRPr="000D40C3">
        <w:rPr>
          <w:rFonts w:ascii="Times New Roman" w:hAnsi="Times New Roman" w:cs="Times New Roman"/>
          <w:b/>
          <w:szCs w:val="24"/>
        </w:rPr>
        <w:t xml:space="preserve"> </w:t>
      </w:r>
      <w:r w:rsidR="00612B3D">
        <w:rPr>
          <w:rFonts w:ascii="Times New Roman" w:hAnsi="Times New Roman" w:cs="Times New Roman"/>
          <w:b/>
          <w:szCs w:val="24"/>
        </w:rPr>
        <w:t>3</w:t>
      </w:r>
      <w:r w:rsidR="00D116A2" w:rsidRPr="000D40C3">
        <w:rPr>
          <w:rFonts w:ascii="Times New Roman" w:hAnsi="Times New Roman" w:cs="Times New Roman"/>
          <w:szCs w:val="24"/>
        </w:rPr>
        <w:t xml:space="preserve">. Propiedades químicas de suelos en arreglos </w:t>
      </w:r>
      <w:r w:rsidR="000D40C3" w:rsidRPr="000D40C3">
        <w:rPr>
          <w:rFonts w:ascii="Times New Roman" w:hAnsi="Times New Roman" w:cs="Times New Roman"/>
          <w:szCs w:val="24"/>
        </w:rPr>
        <w:t xml:space="preserve">ganaderos </w:t>
      </w:r>
      <w:r w:rsidR="00D116A2" w:rsidRPr="000D40C3">
        <w:rPr>
          <w:rFonts w:ascii="Times New Roman" w:hAnsi="Times New Roman" w:cs="Times New Roman"/>
          <w:szCs w:val="24"/>
        </w:rPr>
        <w:t xml:space="preserve">en el valle medio del </w:t>
      </w:r>
      <w:r w:rsidR="000D5F89">
        <w:rPr>
          <w:rFonts w:ascii="Times New Roman" w:hAnsi="Times New Roman" w:cs="Times New Roman"/>
          <w:szCs w:val="24"/>
        </w:rPr>
        <w:t>rí</w:t>
      </w:r>
      <w:r w:rsidR="00D116A2" w:rsidRPr="000D40C3">
        <w:rPr>
          <w:rFonts w:ascii="Times New Roman" w:hAnsi="Times New Roman" w:cs="Times New Roman"/>
          <w:szCs w:val="24"/>
        </w:rPr>
        <w:t>o Sinú</w:t>
      </w:r>
      <w:r w:rsidR="00B52D25">
        <w:rPr>
          <w:rFonts w:ascii="Times New Roman" w:hAnsi="Times New Roman" w:cs="Times New Roman"/>
          <w:szCs w:val="24"/>
        </w:rPr>
        <w:t>, 2012</w:t>
      </w:r>
      <w:r w:rsidR="00BE597C">
        <w:rPr>
          <w:rFonts w:ascii="Times New Roman" w:hAnsi="Times New Roman" w:cs="Times New Roman"/>
          <w:szCs w:val="24"/>
        </w:rPr>
        <w:t>.</w:t>
      </w:r>
    </w:p>
    <w:p w14:paraId="3705114D" w14:textId="4AE7C41E" w:rsidR="00612B3D" w:rsidRPr="00612B3D" w:rsidRDefault="00612B3D" w:rsidP="001D3E08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612B3D">
        <w:rPr>
          <w:rFonts w:ascii="Times New Roman" w:hAnsi="Times New Roman" w:cs="Times New Roman"/>
          <w:b/>
          <w:szCs w:val="24"/>
          <w:lang w:val="en-US"/>
        </w:rPr>
        <w:t>Table 3.</w:t>
      </w:r>
      <w:r w:rsidRPr="00612B3D">
        <w:rPr>
          <w:rFonts w:ascii="Times New Roman" w:hAnsi="Times New Roman" w:cs="Times New Roman"/>
          <w:szCs w:val="24"/>
          <w:lang w:val="en-US"/>
        </w:rPr>
        <w:t xml:space="preserve"> Chemical properties of the soil within the livestock arrangements in the middle valley of the </w:t>
      </w:r>
      <w:proofErr w:type="spellStart"/>
      <w:r w:rsidRPr="00612B3D">
        <w:rPr>
          <w:rFonts w:ascii="Times New Roman" w:hAnsi="Times New Roman" w:cs="Times New Roman"/>
          <w:szCs w:val="24"/>
          <w:lang w:val="en-US"/>
        </w:rPr>
        <w:t>Sinú</w:t>
      </w:r>
      <w:proofErr w:type="spellEnd"/>
      <w:r w:rsidRPr="00612B3D">
        <w:rPr>
          <w:rFonts w:ascii="Times New Roman" w:hAnsi="Times New Roman" w:cs="Times New Roman"/>
          <w:szCs w:val="24"/>
          <w:lang w:val="en-US"/>
        </w:rPr>
        <w:t xml:space="preserve"> River</w:t>
      </w:r>
      <w:r w:rsidR="00B52D25">
        <w:rPr>
          <w:rFonts w:ascii="Times New Roman" w:hAnsi="Times New Roman" w:cs="Times New Roman"/>
          <w:szCs w:val="24"/>
          <w:lang w:val="en-US"/>
        </w:rPr>
        <w:t>, 2012</w:t>
      </w:r>
      <w:r w:rsidR="00BE597C">
        <w:rPr>
          <w:rFonts w:ascii="Times New Roman" w:hAnsi="Times New Roman" w:cs="Times New Roman"/>
          <w:szCs w:val="24"/>
          <w:lang w:val="en-US"/>
        </w:rPr>
        <w:t>.</w:t>
      </w:r>
    </w:p>
    <w:tbl>
      <w:tblPr>
        <w:tblW w:w="5503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1808"/>
        <w:gridCol w:w="1612"/>
        <w:gridCol w:w="1537"/>
        <w:gridCol w:w="565"/>
        <w:gridCol w:w="704"/>
        <w:gridCol w:w="841"/>
        <w:gridCol w:w="584"/>
      </w:tblGrid>
      <w:tr w:rsidR="00A917CB" w:rsidRPr="000D40C3" w14:paraId="5B2C2C8C" w14:textId="77777777" w:rsidTr="002D4A9F">
        <w:trPr>
          <w:trHeight w:val="300"/>
          <w:jc w:val="center"/>
        </w:trPr>
        <w:tc>
          <w:tcPr>
            <w:tcW w:w="91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bookmarkEnd w:id="4"/>
          <w:p w14:paraId="275421E6" w14:textId="5BF799BA" w:rsidR="004C6E6A" w:rsidRPr="003F7D63" w:rsidRDefault="004C6E6A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</w:pPr>
            <w:r w:rsidRPr="003F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 xml:space="preserve">Variables </w:t>
            </w:r>
            <w:r w:rsidR="00BC5EA3" w:rsidRPr="003F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>Químicas</w:t>
            </w:r>
            <w:r w:rsidRPr="003F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 xml:space="preserve"> de Suelo </w:t>
            </w:r>
          </w:p>
        </w:tc>
        <w:tc>
          <w:tcPr>
            <w:tcW w:w="264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38BD" w14:textId="77777777" w:rsidR="004C6E6A" w:rsidRPr="003F7D63" w:rsidRDefault="004C6E6A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</w:pPr>
            <w:r w:rsidRPr="003F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>Arreglos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8FBE" w14:textId="77777777" w:rsidR="004C6E6A" w:rsidRPr="003F7D63" w:rsidRDefault="004C6E6A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</w:pPr>
            <w:r w:rsidRPr="003F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>R</w:t>
            </w:r>
            <w:r w:rsidRPr="003F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vertAlign w:val="superscript"/>
                <w:lang w:eastAsia="es-CO"/>
              </w:rPr>
              <w:t>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20C7" w14:textId="77777777" w:rsidR="004C6E6A" w:rsidRPr="003F7D63" w:rsidRDefault="004C6E6A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</w:pPr>
            <w:r w:rsidRPr="003F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>CV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20FA" w14:textId="77777777" w:rsidR="004C6E6A" w:rsidRPr="003F7D63" w:rsidRDefault="004C6E6A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2277"/>
                <w:sz w:val="22"/>
                <w:lang w:eastAsia="es-CO"/>
              </w:rPr>
            </w:pPr>
            <w:r w:rsidRPr="003F7D63">
              <w:rPr>
                <w:rFonts w:ascii="Times New Roman" w:eastAsia="Times New Roman" w:hAnsi="Times New Roman" w:cs="Times New Roman"/>
                <w:b/>
                <w:bCs/>
                <w:sz w:val="22"/>
                <w:lang w:eastAsia="es-CO"/>
              </w:rPr>
              <w:t xml:space="preserve">Dev </w:t>
            </w:r>
            <w:proofErr w:type="spellStart"/>
            <w:r w:rsidRPr="003F7D63">
              <w:rPr>
                <w:rFonts w:ascii="Times New Roman" w:eastAsia="Times New Roman" w:hAnsi="Times New Roman" w:cs="Times New Roman"/>
                <w:b/>
                <w:bCs/>
                <w:sz w:val="22"/>
                <w:lang w:eastAsia="es-CO"/>
              </w:rPr>
              <w:t>std</w:t>
            </w:r>
            <w:proofErr w:type="spellEnd"/>
          </w:p>
        </w:tc>
        <w:tc>
          <w:tcPr>
            <w:tcW w:w="31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D084" w14:textId="3D1E60AF" w:rsidR="004C6E6A" w:rsidRPr="003F7D63" w:rsidRDefault="004C6E6A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</w:pPr>
            <w:proofErr w:type="spellStart"/>
            <w:r w:rsidRPr="003F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>Sig</w:t>
            </w:r>
            <w:proofErr w:type="spellEnd"/>
          </w:p>
        </w:tc>
      </w:tr>
      <w:tr w:rsidR="00EB1C2A" w:rsidRPr="000D40C3" w14:paraId="440769AC" w14:textId="77777777" w:rsidTr="002D4A9F">
        <w:trPr>
          <w:trHeight w:val="520"/>
          <w:jc w:val="center"/>
        </w:trPr>
        <w:tc>
          <w:tcPr>
            <w:tcW w:w="91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B5D378" w14:textId="77777777" w:rsidR="004C6E6A" w:rsidRPr="000D40C3" w:rsidRDefault="004C6E6A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8FEB" w14:textId="77777777" w:rsidR="004C6E6A" w:rsidRPr="00EB1C2A" w:rsidRDefault="004C6E6A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</w:pPr>
            <w:r w:rsidRPr="00EB1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>A0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DE5F" w14:textId="77777777" w:rsidR="004C6E6A" w:rsidRPr="00EB1C2A" w:rsidRDefault="004C6E6A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</w:pPr>
            <w:r w:rsidRPr="00EB1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>A1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BE9A" w14:textId="77777777" w:rsidR="004C6E6A" w:rsidRPr="00EB1C2A" w:rsidRDefault="004C6E6A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</w:pPr>
            <w:r w:rsidRPr="00EB1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CO"/>
              </w:rPr>
              <w:t>A2</w:t>
            </w:r>
          </w:p>
        </w:tc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DAED7D" w14:textId="77777777" w:rsidR="004C6E6A" w:rsidRPr="000D40C3" w:rsidRDefault="004C6E6A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D5C28D" w14:textId="77777777" w:rsidR="004C6E6A" w:rsidRPr="000D40C3" w:rsidRDefault="004C6E6A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959BE1" w14:textId="77777777" w:rsidR="004C6E6A" w:rsidRPr="000D40C3" w:rsidRDefault="004C6E6A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2277"/>
                <w:sz w:val="22"/>
                <w:lang w:eastAsia="es-CO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89B592" w14:textId="77777777" w:rsidR="004C6E6A" w:rsidRPr="000D40C3" w:rsidRDefault="004C6E6A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</w:p>
        </w:tc>
      </w:tr>
      <w:tr w:rsidR="00EB1C2A" w:rsidRPr="000D40C3" w14:paraId="60AB153A" w14:textId="77777777" w:rsidTr="002D4A9F">
        <w:trPr>
          <w:trHeight w:val="132"/>
          <w:jc w:val="center"/>
        </w:trPr>
        <w:tc>
          <w:tcPr>
            <w:tcW w:w="91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B6DB7D5" w14:textId="77777777" w:rsidR="00D116A2" w:rsidRPr="000D40C3" w:rsidRDefault="00D116A2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pH</w:t>
            </w:r>
          </w:p>
        </w:tc>
        <w:tc>
          <w:tcPr>
            <w:tcW w:w="96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B326A1A" w14:textId="382C5A40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44</w:t>
            </w:r>
            <w:r w:rsidR="005616A6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54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b</w:t>
            </w:r>
          </w:p>
        </w:tc>
        <w:tc>
          <w:tcPr>
            <w:tcW w:w="86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81D4DE0" w14:textId="6A2CBC8D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79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45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ab</w:t>
            </w:r>
          </w:p>
        </w:tc>
        <w:tc>
          <w:tcPr>
            <w:tcW w:w="82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741498A" w14:textId="3382D004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6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01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22 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a</w:t>
            </w:r>
          </w:p>
        </w:tc>
        <w:tc>
          <w:tcPr>
            <w:tcW w:w="30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EAF11B1" w14:textId="481EFE5D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31</w:t>
            </w:r>
          </w:p>
        </w:tc>
        <w:tc>
          <w:tcPr>
            <w:tcW w:w="3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D4695FC" w14:textId="6811111F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7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45</w:t>
            </w:r>
          </w:p>
        </w:tc>
        <w:tc>
          <w:tcPr>
            <w:tcW w:w="44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7F4A07E" w14:textId="71CABC35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  <w:r w:rsidR="001D6053" w:rsidRPr="000D40C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31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EBDC13D" w14:textId="04706E0E" w:rsidR="00D116A2" w:rsidRPr="000D40C3" w:rsidRDefault="008F3B10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**</w:t>
            </w:r>
          </w:p>
        </w:tc>
      </w:tr>
      <w:tr w:rsidR="00EB1C2A" w:rsidRPr="000D40C3" w14:paraId="19960313" w14:textId="77777777" w:rsidTr="002D4A9F">
        <w:trPr>
          <w:trHeight w:val="300"/>
          <w:jc w:val="center"/>
        </w:trPr>
        <w:tc>
          <w:tcPr>
            <w:tcW w:w="91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5A4AA2" w14:textId="136C0FFE" w:rsidR="00D116A2" w:rsidRPr="000D40C3" w:rsidRDefault="00D116A2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MO (%)</w:t>
            </w:r>
          </w:p>
        </w:tc>
        <w:tc>
          <w:tcPr>
            <w:tcW w:w="96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EDE64C" w14:textId="188F2869" w:rsidR="00D116A2" w:rsidRPr="000D40C3" w:rsidRDefault="00D116A2" w:rsidP="009C3AA9">
            <w:pPr>
              <w:spacing w:after="0" w:line="240" w:lineRule="auto"/>
              <w:ind w:left="223" w:hanging="22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87</w:t>
            </w:r>
            <w:r w:rsidR="005616A6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71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86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A8A2FD" w14:textId="550B3C25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15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1A44B6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91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82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819249" w14:textId="20AEA450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</w:t>
            </w:r>
            <w:r w:rsidR="001D605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17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1A44B6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81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30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D5D436" w14:textId="443CCEFD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1A44B6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13</w:t>
            </w:r>
          </w:p>
        </w:tc>
        <w:tc>
          <w:tcPr>
            <w:tcW w:w="37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3ADF5B" w14:textId="7E934E51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19</w:t>
            </w:r>
            <w:r w:rsidR="006F081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95</w:t>
            </w:r>
          </w:p>
        </w:tc>
        <w:tc>
          <w:tcPr>
            <w:tcW w:w="44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976155" w14:textId="74307F18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  <w:r w:rsidR="006F0812" w:rsidRPr="000D40C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7DA0FE" w14:textId="6BDD8F68" w:rsidR="00D116A2" w:rsidRPr="000D40C3" w:rsidRDefault="00A917CB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proofErr w:type="spell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n</w:t>
            </w:r>
            <w:r w:rsidR="00D116A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s</w:t>
            </w:r>
            <w:proofErr w:type="spellEnd"/>
          </w:p>
        </w:tc>
      </w:tr>
      <w:tr w:rsidR="00EB1C2A" w:rsidRPr="000D40C3" w14:paraId="092FF09C" w14:textId="77777777" w:rsidTr="002D4A9F">
        <w:trPr>
          <w:trHeight w:val="138"/>
          <w:jc w:val="center"/>
        </w:trPr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2B00A3DE" w14:textId="60D20A6D" w:rsidR="00D116A2" w:rsidRPr="000D40C3" w:rsidRDefault="00A10C79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S</w:t>
            </w:r>
            <w:r w:rsidR="00D116A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(mg kg</w:t>
            </w:r>
            <w:r w:rsidR="00D116A2"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CO"/>
              </w:rPr>
              <w:t>-1</w:t>
            </w:r>
            <w:r w:rsidR="00D116A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)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529B4112" w14:textId="470E11D8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145</w:t>
            </w:r>
            <w:r w:rsidR="006F081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81</w:t>
            </w:r>
            <w:r w:rsidR="005616A6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187</w:t>
            </w:r>
            <w:r w:rsidR="006F081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63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291C2153" w14:textId="2A21DC26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34</w:t>
            </w:r>
            <w:r w:rsidR="006F081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38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A10C79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20</w:t>
            </w:r>
            <w:r w:rsidR="006F081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86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b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37373DC7" w14:textId="12C2446B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24</w:t>
            </w:r>
            <w:r w:rsidR="006F081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41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12</w:t>
            </w:r>
            <w:r w:rsidR="006F081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37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b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5D49BFDA" w14:textId="20D168E8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6F081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25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151EFC0" w14:textId="1CB26214" w:rsidR="00D116A2" w:rsidRPr="000D40C3" w:rsidRDefault="00D116A2" w:rsidP="001D3E08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164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69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6F67859E" w14:textId="02694BEC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  <w:r w:rsidR="004831C3" w:rsidRPr="000D40C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17DFBC0" w14:textId="5DE675F4" w:rsidR="00D116A2" w:rsidRPr="000D40C3" w:rsidRDefault="008F3B10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**</w:t>
            </w:r>
          </w:p>
        </w:tc>
      </w:tr>
      <w:tr w:rsidR="00EB1C2A" w:rsidRPr="000D40C3" w14:paraId="7D0D7C50" w14:textId="77777777" w:rsidTr="002D4A9F">
        <w:trPr>
          <w:trHeight w:val="300"/>
          <w:jc w:val="center"/>
        </w:trPr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F2E4DE4" w14:textId="58C3876A" w:rsidR="00D116A2" w:rsidRPr="000D40C3" w:rsidRDefault="00A10C79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P</w:t>
            </w:r>
            <w:r w:rsidR="00D116A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(mg kg</w:t>
            </w:r>
            <w:r w:rsidR="00D116A2"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CO"/>
              </w:rPr>
              <w:t>-1</w:t>
            </w:r>
            <w:r w:rsidR="00D116A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)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7E6EE6A9" w14:textId="0E822173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18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03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8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15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7F93E27E" w14:textId="67F078D9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19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9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10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6764FAC6" w14:textId="67CBD380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23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9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11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14</w:t>
            </w:r>
            <w:r w:rsidR="00AB1901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27F579A3" w14:textId="117DB2F0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11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F4837C9" w14:textId="1E466812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48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6090DE21" w14:textId="0E134DF0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  <w:r w:rsidR="004831C3" w:rsidRPr="000D40C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0A67619" w14:textId="2DD37E45" w:rsidR="00D116A2" w:rsidRPr="000D40C3" w:rsidRDefault="00A917CB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proofErr w:type="spell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n</w:t>
            </w:r>
            <w:r w:rsidR="00D116A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s</w:t>
            </w:r>
            <w:proofErr w:type="spellEnd"/>
          </w:p>
        </w:tc>
      </w:tr>
      <w:tr w:rsidR="00EB1C2A" w:rsidRPr="000D40C3" w14:paraId="416261FC" w14:textId="77777777" w:rsidTr="002D4A9F">
        <w:trPr>
          <w:trHeight w:val="300"/>
          <w:jc w:val="center"/>
        </w:trPr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09670419" w14:textId="259FEFB7" w:rsidR="00D116A2" w:rsidRPr="000D40C3" w:rsidRDefault="00D116A2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Ca (</w:t>
            </w:r>
            <w:proofErr w:type="spell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cmol</w:t>
            </w:r>
            <w:proofErr w:type="spell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(</w:t>
            </w:r>
            <w:proofErr w:type="gram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+)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kg</w:t>
            </w:r>
            <w:proofErr w:type="gram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CO"/>
              </w:rPr>
              <w:t>-1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)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5014F073" w14:textId="7CA2FAA8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13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86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77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b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4E593C8D" w14:textId="63C52D1A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13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97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36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b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5074BFB8" w14:textId="1C5BAA6D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16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41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79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29EBCF29" w14:textId="016A5121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22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6771F26" w14:textId="66B6FD55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16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32F2EB0B" w14:textId="15219560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  <w:r w:rsidR="004831C3" w:rsidRPr="000D40C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C2FD09A" w14:textId="11339866" w:rsidR="00D116A2" w:rsidRPr="000D40C3" w:rsidRDefault="008F3B10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*</w:t>
            </w:r>
          </w:p>
        </w:tc>
      </w:tr>
      <w:tr w:rsidR="00EB1C2A" w:rsidRPr="000D40C3" w14:paraId="17349408" w14:textId="77777777" w:rsidTr="002D4A9F">
        <w:trPr>
          <w:trHeight w:val="300"/>
          <w:jc w:val="center"/>
        </w:trPr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655E9AB" w14:textId="03BC005F" w:rsidR="00D116A2" w:rsidRPr="000D40C3" w:rsidRDefault="00D116A2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Mg (</w:t>
            </w:r>
            <w:proofErr w:type="spell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cmol</w:t>
            </w:r>
            <w:proofErr w:type="spell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(</w:t>
            </w:r>
            <w:proofErr w:type="gram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+)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kg</w:t>
            </w:r>
            <w:proofErr w:type="gram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CO"/>
              </w:rPr>
              <w:t>-1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)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58F23F41" w14:textId="53CC1957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14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63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30 a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60717D73" w14:textId="6A425B27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15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31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36 a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7CE680A3" w14:textId="0E7FDAA2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17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05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40 a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31E1E194" w14:textId="7A78E7CC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197C80D" w14:textId="0B616C28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29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76E27A07" w14:textId="337EF580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  <w:r w:rsidR="004831C3" w:rsidRPr="000D40C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970608B" w14:textId="5E66FB86" w:rsidR="00D116A2" w:rsidRPr="000D40C3" w:rsidRDefault="00A917CB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proofErr w:type="spell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n</w:t>
            </w:r>
            <w:r w:rsidR="00D116A2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s</w:t>
            </w:r>
            <w:proofErr w:type="spellEnd"/>
          </w:p>
        </w:tc>
      </w:tr>
      <w:tr w:rsidR="00EB1C2A" w:rsidRPr="000D40C3" w14:paraId="60BD98CC" w14:textId="77777777" w:rsidTr="002D4A9F">
        <w:trPr>
          <w:trHeight w:val="300"/>
          <w:jc w:val="center"/>
        </w:trPr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71FC116" w14:textId="2FCC3AAB" w:rsidR="00D116A2" w:rsidRPr="000D40C3" w:rsidRDefault="00D116A2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K (</w:t>
            </w:r>
            <w:proofErr w:type="spell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cmol</w:t>
            </w:r>
            <w:proofErr w:type="spell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(</w:t>
            </w:r>
            <w:proofErr w:type="gram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+)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kg</w:t>
            </w:r>
            <w:proofErr w:type="gram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CO"/>
              </w:rPr>
              <w:t>-1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)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783F3C16" w14:textId="6E3384D5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83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33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2CF102B1" w14:textId="08BCEDB2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19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49</w:t>
            </w:r>
            <w:r w:rsidR="00B52D25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b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35010CF4" w14:textId="60EFC493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25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53 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b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045ABF84" w14:textId="63EBDDE1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871DA62" w14:textId="6AABE776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43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38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32D3BA9E" w14:textId="5FDB9B31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  <w:r w:rsidR="004831C3" w:rsidRPr="000D40C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FAB1124" w14:textId="32EFD4DF" w:rsidR="00D116A2" w:rsidRPr="000D40C3" w:rsidRDefault="008F3B10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*</w:t>
            </w:r>
          </w:p>
        </w:tc>
      </w:tr>
      <w:tr w:rsidR="00EB1C2A" w:rsidRPr="000D40C3" w14:paraId="62C59713" w14:textId="77777777" w:rsidTr="002D4A9F">
        <w:trPr>
          <w:trHeight w:val="300"/>
          <w:jc w:val="center"/>
        </w:trPr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49BBABA" w14:textId="48F376AE" w:rsidR="00D116A2" w:rsidRPr="000D40C3" w:rsidRDefault="00D116A2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proofErr w:type="spell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Na</w:t>
            </w:r>
            <w:proofErr w:type="spell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(</w:t>
            </w:r>
            <w:proofErr w:type="spell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cmol</w:t>
            </w:r>
            <w:proofErr w:type="spell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(</w:t>
            </w:r>
            <w:proofErr w:type="gram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+)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kg</w:t>
            </w:r>
            <w:proofErr w:type="gram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CO"/>
              </w:rPr>
              <w:t>-1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)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45574BA2" w14:textId="2B88BEFD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38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24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40FD6C6E" w14:textId="78A4C621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28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09</w:t>
            </w:r>
            <w:r w:rsidR="00B52D25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ab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553584FC" w14:textId="69552127" w:rsidR="00D116A2" w:rsidRPr="000D40C3" w:rsidRDefault="00D116A2" w:rsidP="009C3AA9">
            <w:pPr>
              <w:spacing w:after="0" w:line="240" w:lineRule="auto"/>
              <w:ind w:left="-71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20</w:t>
            </w:r>
            <w:r w:rsidR="00EB1C2A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03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b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013BAD43" w14:textId="4FB6D0EE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21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972A486" w14:textId="337A2815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54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6E1EA9EE" w14:textId="70607D80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  <w:r w:rsidR="004831C3" w:rsidRPr="000D40C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96A016E" w14:textId="12B85161" w:rsidR="00D116A2" w:rsidRPr="000D40C3" w:rsidRDefault="008F3B10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*</w:t>
            </w:r>
          </w:p>
        </w:tc>
      </w:tr>
      <w:tr w:rsidR="00EB1C2A" w:rsidRPr="000D40C3" w14:paraId="6B52AA3D" w14:textId="77777777" w:rsidTr="002D4A9F">
        <w:trPr>
          <w:trHeight w:val="300"/>
          <w:jc w:val="center"/>
        </w:trPr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5141A3FF" w14:textId="3F1CD2C5" w:rsidR="00D116A2" w:rsidRPr="000D40C3" w:rsidRDefault="00D116A2" w:rsidP="001D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CIC (</w:t>
            </w:r>
            <w:proofErr w:type="spell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cmol</w:t>
            </w:r>
            <w:proofErr w:type="spell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(</w:t>
            </w:r>
            <w:proofErr w:type="gramStart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bscript"/>
                <w:lang w:eastAsia="es-CO"/>
              </w:rPr>
              <w:t>+)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kg</w:t>
            </w:r>
            <w:proofErr w:type="gramEnd"/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vertAlign w:val="superscript"/>
                <w:lang w:eastAsia="es-CO"/>
              </w:rPr>
              <w:t>-1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)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5E3D3D49" w14:textId="6DD9F81E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8</w:t>
            </w:r>
            <w:r w:rsidR="00B52D25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±3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20</w:t>
            </w:r>
            <w:r w:rsidR="00B52D25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b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6E64F694" w14:textId="3D3F7518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31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54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±3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92</w:t>
            </w:r>
            <w:r w:rsidR="00B52D25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ab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32547C89" w14:textId="2982DCCC" w:rsidR="00D116A2" w:rsidRPr="000D40C3" w:rsidRDefault="00D116A2" w:rsidP="009C3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34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91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±4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="00F0775D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57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 xml:space="preserve"> a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6E3A557B" w14:textId="1C5D36AF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0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21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EEE34FC" w14:textId="3F07905F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13</w:t>
            </w:r>
            <w:r w:rsidR="004831C3"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.</w:t>
            </w: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45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14:paraId="23739791" w14:textId="203A5A37" w:rsidR="00D116A2" w:rsidRPr="000D40C3" w:rsidRDefault="00D116A2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  <w:r w:rsidR="004831C3" w:rsidRPr="000D40C3"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  <w:r w:rsidRPr="000D40C3">
              <w:rPr>
                <w:rFonts w:ascii="Times New Roman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48A5E5C" w14:textId="6CCDD2CF" w:rsidR="00D116A2" w:rsidRPr="000D40C3" w:rsidRDefault="008F3B10" w:rsidP="001D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</w:pPr>
            <w:r w:rsidRPr="000D40C3">
              <w:rPr>
                <w:rFonts w:ascii="Times New Roman" w:eastAsia="Times New Roman" w:hAnsi="Times New Roman" w:cs="Times New Roman"/>
                <w:color w:val="000000"/>
                <w:sz w:val="22"/>
                <w:lang w:eastAsia="es-CO"/>
              </w:rPr>
              <w:t>*</w:t>
            </w:r>
          </w:p>
        </w:tc>
      </w:tr>
    </w:tbl>
    <w:p w14:paraId="71BCA65C" w14:textId="5EAA3DF7" w:rsidR="004C6E6A" w:rsidRPr="00A43C81" w:rsidRDefault="00A917CB" w:rsidP="001D3E08">
      <w:pPr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A43C81">
        <w:rPr>
          <w:rFonts w:ascii="Times New Roman" w:hAnsi="Times New Roman" w:cs="Times New Roman"/>
          <w:sz w:val="22"/>
        </w:rPr>
        <w:t>MO: materia orgánica; S: azufre; P: f</w:t>
      </w:r>
      <w:r w:rsidR="000D5F89" w:rsidRPr="00A43C81">
        <w:rPr>
          <w:rFonts w:ascii="Times New Roman" w:hAnsi="Times New Roman" w:cs="Times New Roman"/>
          <w:sz w:val="22"/>
        </w:rPr>
        <w:t>ó</w:t>
      </w:r>
      <w:r w:rsidRPr="00A43C81">
        <w:rPr>
          <w:rFonts w:ascii="Times New Roman" w:hAnsi="Times New Roman" w:cs="Times New Roman"/>
          <w:sz w:val="22"/>
        </w:rPr>
        <w:t xml:space="preserve">sforo; Ca: </w:t>
      </w:r>
      <w:r w:rsidR="008621C7" w:rsidRPr="00A43C81">
        <w:rPr>
          <w:rFonts w:ascii="Times New Roman" w:hAnsi="Times New Roman" w:cs="Times New Roman"/>
          <w:sz w:val="22"/>
        </w:rPr>
        <w:t>c</w:t>
      </w:r>
      <w:r w:rsidRPr="00A43C81">
        <w:rPr>
          <w:rFonts w:ascii="Times New Roman" w:hAnsi="Times New Roman" w:cs="Times New Roman"/>
          <w:sz w:val="22"/>
        </w:rPr>
        <w:t xml:space="preserve">alcio; Mg: magnesio; K: potasio; </w:t>
      </w:r>
      <w:proofErr w:type="spellStart"/>
      <w:r w:rsidRPr="00A43C81">
        <w:rPr>
          <w:rFonts w:ascii="Times New Roman" w:hAnsi="Times New Roman" w:cs="Times New Roman"/>
          <w:sz w:val="22"/>
        </w:rPr>
        <w:t>Na</w:t>
      </w:r>
      <w:proofErr w:type="spellEnd"/>
      <w:r w:rsidRPr="00A43C81">
        <w:rPr>
          <w:rFonts w:ascii="Times New Roman" w:hAnsi="Times New Roman" w:cs="Times New Roman"/>
          <w:sz w:val="22"/>
        </w:rPr>
        <w:t>: sodio; CIC</w:t>
      </w:r>
      <w:r w:rsidR="000D5F89" w:rsidRPr="00A43C81">
        <w:rPr>
          <w:rFonts w:ascii="Times New Roman" w:hAnsi="Times New Roman" w:cs="Times New Roman"/>
          <w:sz w:val="22"/>
        </w:rPr>
        <w:t>:</w:t>
      </w:r>
      <w:r w:rsidRPr="00A43C81">
        <w:rPr>
          <w:rFonts w:ascii="Times New Roman" w:hAnsi="Times New Roman" w:cs="Times New Roman"/>
          <w:sz w:val="22"/>
        </w:rPr>
        <w:t xml:space="preserve"> </w:t>
      </w:r>
      <w:r w:rsidR="008621C7" w:rsidRPr="00A43C81">
        <w:rPr>
          <w:rFonts w:ascii="Times New Roman" w:hAnsi="Times New Roman" w:cs="Times New Roman"/>
          <w:sz w:val="22"/>
        </w:rPr>
        <w:t>c</w:t>
      </w:r>
      <w:r w:rsidRPr="00A43C81">
        <w:rPr>
          <w:rFonts w:ascii="Times New Roman" w:hAnsi="Times New Roman" w:cs="Times New Roman"/>
          <w:sz w:val="22"/>
        </w:rPr>
        <w:t xml:space="preserve">apacidad de intercambio catiónico efectivo; </w:t>
      </w:r>
      <w:proofErr w:type="spellStart"/>
      <w:r w:rsidR="008F3B10" w:rsidRPr="00A43C81">
        <w:rPr>
          <w:rFonts w:ascii="Times New Roman" w:hAnsi="Times New Roman" w:cs="Times New Roman"/>
          <w:sz w:val="22"/>
        </w:rPr>
        <w:t>n</w:t>
      </w:r>
      <w:r w:rsidR="00D116A2" w:rsidRPr="00A43C81">
        <w:rPr>
          <w:rFonts w:ascii="Times New Roman" w:hAnsi="Times New Roman" w:cs="Times New Roman"/>
          <w:sz w:val="22"/>
        </w:rPr>
        <w:t>s</w:t>
      </w:r>
      <w:proofErr w:type="spellEnd"/>
      <w:r w:rsidR="00D116A2" w:rsidRPr="00A43C81">
        <w:rPr>
          <w:rFonts w:ascii="Times New Roman" w:hAnsi="Times New Roman" w:cs="Times New Roman"/>
          <w:sz w:val="22"/>
        </w:rPr>
        <w:t>: no significativo; * p&lt;0</w:t>
      </w:r>
      <w:r w:rsidR="004831C3" w:rsidRPr="00A43C81">
        <w:rPr>
          <w:rFonts w:ascii="Times New Roman" w:hAnsi="Times New Roman" w:cs="Times New Roman"/>
          <w:sz w:val="22"/>
        </w:rPr>
        <w:t>.</w:t>
      </w:r>
      <w:r w:rsidR="00D116A2" w:rsidRPr="00A43C81">
        <w:rPr>
          <w:rFonts w:ascii="Times New Roman" w:hAnsi="Times New Roman" w:cs="Times New Roman"/>
          <w:sz w:val="22"/>
        </w:rPr>
        <w:t>05: significativo; **p&lt;0</w:t>
      </w:r>
      <w:r w:rsidR="004831C3" w:rsidRPr="00A43C81">
        <w:rPr>
          <w:rFonts w:ascii="Times New Roman" w:hAnsi="Times New Roman" w:cs="Times New Roman"/>
          <w:sz w:val="22"/>
        </w:rPr>
        <w:t>.</w:t>
      </w:r>
      <w:r w:rsidR="00D116A2" w:rsidRPr="00A43C81">
        <w:rPr>
          <w:rFonts w:ascii="Times New Roman" w:hAnsi="Times New Roman" w:cs="Times New Roman"/>
          <w:sz w:val="22"/>
        </w:rPr>
        <w:t>001</w:t>
      </w:r>
      <w:r w:rsidR="008F3B10" w:rsidRPr="00A43C81">
        <w:rPr>
          <w:rFonts w:ascii="Times New Roman" w:hAnsi="Times New Roman" w:cs="Times New Roman"/>
          <w:sz w:val="22"/>
        </w:rPr>
        <w:t>: altamente significativo</w:t>
      </w:r>
      <w:r w:rsidR="00A43C81" w:rsidRPr="00A43C81">
        <w:rPr>
          <w:rFonts w:ascii="Times New Roman" w:hAnsi="Times New Roman" w:cs="Times New Roman"/>
          <w:sz w:val="22"/>
        </w:rPr>
        <w:t>.</w:t>
      </w:r>
    </w:p>
    <w:p w14:paraId="6C3638E0" w14:textId="77777777" w:rsidR="00A43C81" w:rsidRDefault="00A43C81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1553B9AA" w14:textId="44181DA6" w:rsidR="007028C3" w:rsidRPr="000D40C3" w:rsidRDefault="00330B3F" w:rsidP="001D3E0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Se encontró correlación significativa (p&lt;0</w:t>
      </w:r>
      <w:r w:rsidR="004831C3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 xml:space="preserve">05) entre la Da respecto a la </w:t>
      </w:r>
      <w:r w:rsidR="00C37E7C">
        <w:rPr>
          <w:rFonts w:ascii="Times New Roman" w:hAnsi="Times New Roman" w:cs="Times New Roman"/>
          <w:szCs w:val="24"/>
        </w:rPr>
        <w:t>C</w:t>
      </w:r>
      <w:r w:rsidR="00716116" w:rsidRPr="000D40C3">
        <w:rPr>
          <w:rFonts w:ascii="Times New Roman" w:hAnsi="Times New Roman" w:cs="Times New Roman"/>
          <w:szCs w:val="24"/>
        </w:rPr>
        <w:t>BRF (</w:t>
      </w:r>
      <w:r w:rsidR="005B649D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5B649D">
        <w:rPr>
          <w:rFonts w:ascii="Times New Roman" w:hAnsi="Times New Roman" w:cs="Times New Roman"/>
          <w:szCs w:val="24"/>
        </w:rPr>
        <w:t xml:space="preserve">= </w:t>
      </w:r>
      <w:r w:rsidR="00716116" w:rsidRPr="000D40C3">
        <w:rPr>
          <w:rFonts w:ascii="Times New Roman" w:hAnsi="Times New Roman" w:cs="Times New Roman"/>
          <w:szCs w:val="24"/>
        </w:rPr>
        <w:t>-0</w:t>
      </w:r>
      <w:r w:rsidR="004831C3" w:rsidRPr="000D40C3">
        <w:rPr>
          <w:rFonts w:ascii="Times New Roman" w:hAnsi="Times New Roman" w:cs="Times New Roman"/>
          <w:szCs w:val="24"/>
        </w:rPr>
        <w:t>.</w:t>
      </w:r>
      <w:r w:rsidR="00716116" w:rsidRPr="000D40C3">
        <w:rPr>
          <w:rFonts w:ascii="Times New Roman" w:hAnsi="Times New Roman" w:cs="Times New Roman"/>
          <w:szCs w:val="24"/>
        </w:rPr>
        <w:t>37) y DLR (</w:t>
      </w:r>
      <w:r w:rsidR="005B649D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5B649D">
        <w:rPr>
          <w:rFonts w:ascii="Times New Roman" w:hAnsi="Times New Roman" w:cs="Times New Roman"/>
          <w:szCs w:val="24"/>
        </w:rPr>
        <w:t xml:space="preserve">= </w:t>
      </w:r>
      <w:r w:rsidR="00716116" w:rsidRPr="000D40C3">
        <w:rPr>
          <w:rFonts w:ascii="Times New Roman" w:hAnsi="Times New Roman" w:cs="Times New Roman"/>
          <w:szCs w:val="24"/>
        </w:rPr>
        <w:t>-0</w:t>
      </w:r>
      <w:r w:rsidR="004831C3" w:rsidRPr="000D40C3">
        <w:rPr>
          <w:rFonts w:ascii="Times New Roman" w:hAnsi="Times New Roman" w:cs="Times New Roman"/>
          <w:szCs w:val="24"/>
        </w:rPr>
        <w:t>.</w:t>
      </w:r>
      <w:r w:rsidR="00716116" w:rsidRPr="000D40C3">
        <w:rPr>
          <w:rFonts w:ascii="Times New Roman" w:hAnsi="Times New Roman" w:cs="Times New Roman"/>
          <w:szCs w:val="24"/>
        </w:rPr>
        <w:t xml:space="preserve">32), </w:t>
      </w:r>
      <w:r w:rsidR="008621C7">
        <w:rPr>
          <w:rFonts w:ascii="Times New Roman" w:hAnsi="Times New Roman" w:cs="Times New Roman"/>
          <w:szCs w:val="24"/>
        </w:rPr>
        <w:t xml:space="preserve">lo que </w:t>
      </w:r>
      <w:r w:rsidR="00716116" w:rsidRPr="000D40C3">
        <w:rPr>
          <w:rFonts w:ascii="Times New Roman" w:hAnsi="Times New Roman" w:cs="Times New Roman"/>
          <w:szCs w:val="24"/>
        </w:rPr>
        <w:t>indica que cuando aumenta la Da, disminuye</w:t>
      </w:r>
      <w:r w:rsidRPr="000D40C3">
        <w:rPr>
          <w:rFonts w:ascii="Times New Roman" w:hAnsi="Times New Roman" w:cs="Times New Roman"/>
          <w:szCs w:val="24"/>
        </w:rPr>
        <w:t>n</w:t>
      </w:r>
      <w:r w:rsidR="00716116" w:rsidRPr="000D40C3">
        <w:rPr>
          <w:rFonts w:ascii="Times New Roman" w:hAnsi="Times New Roman" w:cs="Times New Roman"/>
          <w:szCs w:val="24"/>
        </w:rPr>
        <w:t xml:space="preserve"> estos valores. </w:t>
      </w:r>
      <w:r w:rsidR="006C31B5" w:rsidRPr="000D40C3">
        <w:rPr>
          <w:rFonts w:ascii="Times New Roman" w:hAnsi="Times New Roman" w:cs="Times New Roman"/>
          <w:szCs w:val="24"/>
        </w:rPr>
        <w:t>S</w:t>
      </w:r>
      <w:r w:rsidRPr="000D40C3">
        <w:rPr>
          <w:rFonts w:ascii="Times New Roman" w:hAnsi="Times New Roman" w:cs="Times New Roman"/>
          <w:szCs w:val="24"/>
        </w:rPr>
        <w:t>e evidenci</w:t>
      </w:r>
      <w:r w:rsidR="006C31B5" w:rsidRPr="000D40C3">
        <w:rPr>
          <w:rFonts w:ascii="Times New Roman" w:hAnsi="Times New Roman" w:cs="Times New Roman"/>
          <w:szCs w:val="24"/>
        </w:rPr>
        <w:t>ó</w:t>
      </w:r>
      <w:r w:rsidRPr="000D40C3">
        <w:rPr>
          <w:rFonts w:ascii="Times New Roman" w:hAnsi="Times New Roman" w:cs="Times New Roman"/>
          <w:szCs w:val="24"/>
        </w:rPr>
        <w:t xml:space="preserve"> correlación significativa (p&lt;0</w:t>
      </w:r>
      <w:r w:rsidR="004831C3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>05) entre los contenidos de materia orgánica</w:t>
      </w:r>
      <w:r w:rsidR="00DD2312" w:rsidRPr="000D40C3">
        <w:rPr>
          <w:rFonts w:ascii="Times New Roman" w:hAnsi="Times New Roman" w:cs="Times New Roman"/>
          <w:szCs w:val="24"/>
        </w:rPr>
        <w:t xml:space="preserve"> (MO)</w:t>
      </w:r>
      <w:r w:rsidRPr="000D40C3">
        <w:rPr>
          <w:rFonts w:ascii="Times New Roman" w:hAnsi="Times New Roman" w:cs="Times New Roman"/>
          <w:szCs w:val="24"/>
        </w:rPr>
        <w:t xml:space="preserve"> y potasio</w:t>
      </w:r>
      <w:r w:rsidR="00DD2312" w:rsidRPr="000D40C3">
        <w:rPr>
          <w:rFonts w:ascii="Times New Roman" w:hAnsi="Times New Roman" w:cs="Times New Roman"/>
          <w:szCs w:val="24"/>
        </w:rPr>
        <w:t xml:space="preserve"> (K)</w:t>
      </w:r>
      <w:r w:rsidRPr="000D40C3">
        <w:rPr>
          <w:rFonts w:ascii="Times New Roman" w:hAnsi="Times New Roman" w:cs="Times New Roman"/>
          <w:szCs w:val="24"/>
        </w:rPr>
        <w:t xml:space="preserve"> del suelo respeto a la </w:t>
      </w:r>
      <w:r w:rsidR="00C37E7C">
        <w:rPr>
          <w:rFonts w:ascii="Times New Roman" w:hAnsi="Times New Roman" w:cs="Times New Roman"/>
          <w:szCs w:val="24"/>
        </w:rPr>
        <w:t>C</w:t>
      </w:r>
      <w:r w:rsidRPr="000D40C3">
        <w:rPr>
          <w:rFonts w:ascii="Times New Roman" w:hAnsi="Times New Roman" w:cs="Times New Roman"/>
          <w:szCs w:val="24"/>
        </w:rPr>
        <w:t>BRF (</w:t>
      </w:r>
      <w:r w:rsidR="005B649D">
        <w:rPr>
          <w:rFonts w:ascii="Times New Roman" w:hAnsi="Times New Roman" w:cs="Times New Roman"/>
          <w:szCs w:val="24"/>
        </w:rPr>
        <w:t>r</w:t>
      </w:r>
      <w:r w:rsidR="000910B8">
        <w:rPr>
          <w:rFonts w:ascii="Times New Roman" w:hAnsi="Times New Roman" w:cs="Times New Roman"/>
          <w:szCs w:val="24"/>
        </w:rPr>
        <w:t xml:space="preserve"> </w:t>
      </w:r>
      <w:r w:rsidR="005B649D">
        <w:rPr>
          <w:rFonts w:ascii="Times New Roman" w:hAnsi="Times New Roman" w:cs="Times New Roman"/>
          <w:szCs w:val="24"/>
        </w:rPr>
        <w:t xml:space="preserve">= </w:t>
      </w:r>
      <w:r w:rsidRPr="000D40C3">
        <w:rPr>
          <w:rFonts w:ascii="Times New Roman" w:hAnsi="Times New Roman" w:cs="Times New Roman"/>
          <w:szCs w:val="24"/>
        </w:rPr>
        <w:t>0</w:t>
      </w:r>
      <w:r w:rsidR="004831C3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>45</w:t>
      </w:r>
      <w:r w:rsidR="006D3F5D">
        <w:rPr>
          <w:rFonts w:ascii="Times New Roman" w:hAnsi="Times New Roman" w:cs="Times New Roman"/>
          <w:szCs w:val="24"/>
        </w:rPr>
        <w:t>,</w:t>
      </w:r>
      <w:r w:rsidRPr="000D40C3">
        <w:rPr>
          <w:rFonts w:ascii="Times New Roman" w:hAnsi="Times New Roman" w:cs="Times New Roman"/>
          <w:szCs w:val="24"/>
        </w:rPr>
        <w:t xml:space="preserve"> 0</w:t>
      </w:r>
      <w:r w:rsidR="004831C3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>73</w:t>
      </w:r>
      <w:r w:rsidR="00773B96" w:rsidRPr="000D40C3">
        <w:rPr>
          <w:rFonts w:ascii="Times New Roman" w:hAnsi="Times New Roman" w:cs="Times New Roman"/>
          <w:szCs w:val="24"/>
        </w:rPr>
        <w:t>, respectivamente</w:t>
      </w:r>
      <w:r w:rsidRPr="000D40C3">
        <w:rPr>
          <w:rFonts w:ascii="Times New Roman" w:hAnsi="Times New Roman" w:cs="Times New Roman"/>
          <w:szCs w:val="24"/>
        </w:rPr>
        <w:t>) y DLR (</w:t>
      </w:r>
      <w:r w:rsidR="005B649D">
        <w:rPr>
          <w:rFonts w:ascii="Times New Roman" w:hAnsi="Times New Roman" w:cs="Times New Roman"/>
          <w:szCs w:val="24"/>
        </w:rPr>
        <w:t xml:space="preserve">r= </w:t>
      </w:r>
      <w:r w:rsidRPr="000D40C3">
        <w:rPr>
          <w:rFonts w:ascii="Times New Roman" w:hAnsi="Times New Roman" w:cs="Times New Roman"/>
          <w:szCs w:val="24"/>
        </w:rPr>
        <w:t>0</w:t>
      </w:r>
      <w:r w:rsidR="004831C3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>5</w:t>
      </w:r>
      <w:r w:rsidR="006D3F5D">
        <w:rPr>
          <w:rFonts w:ascii="Times New Roman" w:hAnsi="Times New Roman" w:cs="Times New Roman"/>
          <w:szCs w:val="24"/>
        </w:rPr>
        <w:t>,</w:t>
      </w:r>
      <w:r w:rsidRPr="000D40C3">
        <w:rPr>
          <w:rFonts w:ascii="Times New Roman" w:hAnsi="Times New Roman" w:cs="Times New Roman"/>
          <w:szCs w:val="24"/>
        </w:rPr>
        <w:t xml:space="preserve"> 0</w:t>
      </w:r>
      <w:r w:rsidR="004831C3" w:rsidRPr="000D40C3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>69</w:t>
      </w:r>
      <w:r w:rsidR="00773B96" w:rsidRPr="000D40C3">
        <w:rPr>
          <w:rFonts w:ascii="Times New Roman" w:hAnsi="Times New Roman" w:cs="Times New Roman"/>
          <w:szCs w:val="24"/>
        </w:rPr>
        <w:t>, respectivamente</w:t>
      </w:r>
      <w:r w:rsidRPr="000D40C3">
        <w:rPr>
          <w:rFonts w:ascii="Times New Roman" w:hAnsi="Times New Roman" w:cs="Times New Roman"/>
          <w:szCs w:val="24"/>
        </w:rPr>
        <w:t>).</w:t>
      </w:r>
    </w:p>
    <w:p w14:paraId="64DEB420" w14:textId="52866E1D" w:rsidR="00330B3F" w:rsidRDefault="00330B3F" w:rsidP="001D3E08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D4A9F">
        <w:rPr>
          <w:rFonts w:ascii="Times New Roman" w:hAnsi="Times New Roman" w:cs="Times New Roman"/>
          <w:b/>
          <w:szCs w:val="24"/>
        </w:rPr>
        <w:t>Discusi</w:t>
      </w:r>
      <w:r w:rsidR="007F5217" w:rsidRPr="002D4A9F">
        <w:rPr>
          <w:rFonts w:ascii="Times New Roman" w:hAnsi="Times New Roman" w:cs="Times New Roman"/>
          <w:b/>
          <w:szCs w:val="24"/>
        </w:rPr>
        <w:t>ón</w:t>
      </w:r>
      <w:r w:rsidRPr="002D4A9F">
        <w:rPr>
          <w:rFonts w:ascii="Times New Roman" w:hAnsi="Times New Roman" w:cs="Times New Roman"/>
          <w:b/>
          <w:szCs w:val="24"/>
        </w:rPr>
        <w:t xml:space="preserve"> </w:t>
      </w:r>
    </w:p>
    <w:p w14:paraId="0A3B3318" w14:textId="77777777" w:rsidR="003A1C00" w:rsidRPr="002D4A9F" w:rsidRDefault="003A1C00" w:rsidP="001D3E08">
      <w:pPr>
        <w:pStyle w:val="Prrafodelista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Cs w:val="24"/>
        </w:rPr>
      </w:pPr>
    </w:p>
    <w:p w14:paraId="418B466E" w14:textId="1C23CA0E" w:rsidR="00C34A73" w:rsidRDefault="002A44E6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Los mayores contenidos de carbono orgánico en el suelo se dan por acumulación de material muerto (hojas, raíces, ramas y frutos) y </w:t>
      </w:r>
      <w:proofErr w:type="spellStart"/>
      <w:r>
        <w:rPr>
          <w:rFonts w:ascii="Times New Roman" w:hAnsi="Times New Roman" w:cs="Times New Roman"/>
          <w:szCs w:val="24"/>
        </w:rPr>
        <w:t>rizodeposición</w:t>
      </w:r>
      <w:proofErr w:type="spellEnd"/>
      <w:r>
        <w:rPr>
          <w:rFonts w:ascii="Times New Roman" w:hAnsi="Times New Roman" w:cs="Times New Roman"/>
          <w:szCs w:val="24"/>
        </w:rPr>
        <w:t xml:space="preserve"> (</w:t>
      </w:r>
      <w:r w:rsidR="004B663F" w:rsidRPr="002D4A9F">
        <w:rPr>
          <w:rFonts w:ascii="Times New Roman" w:hAnsi="Times New Roman" w:cs="Times New Roman"/>
          <w:color w:val="0070C0"/>
          <w:szCs w:val="24"/>
        </w:rPr>
        <w:t xml:space="preserve">Alonso, 2011; </w:t>
      </w:r>
      <w:proofErr w:type="spellStart"/>
      <w:r w:rsidRPr="002D4A9F">
        <w:rPr>
          <w:rFonts w:ascii="Times New Roman" w:hAnsi="Times New Roman" w:cs="Times New Roman"/>
          <w:color w:val="0070C0"/>
          <w:szCs w:val="24"/>
        </w:rPr>
        <w:t>C</w:t>
      </w:r>
      <w:r w:rsidR="007F1C54" w:rsidRPr="002D4A9F">
        <w:rPr>
          <w:rFonts w:ascii="Times New Roman" w:hAnsi="Times New Roman" w:cs="Times New Roman"/>
          <w:color w:val="0070C0"/>
          <w:szCs w:val="24"/>
        </w:rPr>
        <w:t>é</w:t>
      </w:r>
      <w:r w:rsidRPr="002D4A9F">
        <w:rPr>
          <w:rFonts w:ascii="Times New Roman" w:hAnsi="Times New Roman" w:cs="Times New Roman"/>
          <w:color w:val="0070C0"/>
          <w:szCs w:val="24"/>
        </w:rPr>
        <w:t>spedes</w:t>
      </w:r>
      <w:proofErr w:type="spellEnd"/>
      <w:r w:rsidR="007F1C54" w:rsidRPr="002D4A9F">
        <w:rPr>
          <w:rFonts w:ascii="Times New Roman" w:hAnsi="Times New Roman" w:cs="Times New Roman"/>
          <w:color w:val="0070C0"/>
          <w:szCs w:val="24"/>
        </w:rPr>
        <w:t xml:space="preserve"> </w:t>
      </w:r>
      <w:proofErr w:type="spellStart"/>
      <w:r w:rsidR="007F1C54" w:rsidRPr="002D4A9F">
        <w:rPr>
          <w:rFonts w:ascii="Times New Roman" w:hAnsi="Times New Roman" w:cs="Times New Roman"/>
          <w:color w:val="0070C0"/>
          <w:szCs w:val="24"/>
        </w:rPr>
        <w:t>Florez</w:t>
      </w:r>
      <w:proofErr w:type="spellEnd"/>
      <w:r w:rsidRPr="002D4A9F">
        <w:rPr>
          <w:rFonts w:ascii="Times New Roman" w:hAnsi="Times New Roman" w:cs="Times New Roman"/>
          <w:color w:val="0070C0"/>
          <w:szCs w:val="24"/>
        </w:rPr>
        <w:t xml:space="preserve"> </w:t>
      </w:r>
      <w:r w:rsidRPr="002D4A9F">
        <w:rPr>
          <w:rFonts w:ascii="Times New Roman" w:hAnsi="Times New Roman" w:cs="Times New Roman"/>
          <w:i/>
          <w:iCs/>
          <w:color w:val="0070C0"/>
          <w:szCs w:val="24"/>
        </w:rPr>
        <w:t>et al</w:t>
      </w:r>
      <w:r w:rsidRPr="002D4A9F">
        <w:rPr>
          <w:rFonts w:ascii="Times New Roman" w:hAnsi="Times New Roman" w:cs="Times New Roman"/>
          <w:color w:val="0070C0"/>
          <w:szCs w:val="24"/>
        </w:rPr>
        <w:t>., 2012</w:t>
      </w:r>
      <w:r>
        <w:rPr>
          <w:rFonts w:ascii="Times New Roman" w:hAnsi="Times New Roman" w:cs="Times New Roman"/>
          <w:szCs w:val="24"/>
        </w:rPr>
        <w:t xml:space="preserve">). </w:t>
      </w:r>
    </w:p>
    <w:p w14:paraId="240B469E" w14:textId="77777777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7B732D7" w14:textId="0701F9B8" w:rsidR="003A1C00" w:rsidRDefault="0080659F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2A44E6">
        <w:rPr>
          <w:rFonts w:ascii="Times New Roman" w:hAnsi="Times New Roman" w:cs="Times New Roman"/>
          <w:szCs w:val="24"/>
        </w:rPr>
        <w:t>a</w:t>
      </w:r>
      <w:r w:rsidR="00B02C22">
        <w:rPr>
          <w:rFonts w:ascii="Times New Roman" w:hAnsi="Times New Roman" w:cs="Times New Roman"/>
          <w:szCs w:val="24"/>
        </w:rPr>
        <w:t xml:space="preserve"> biomasa de raíces finas (</w:t>
      </w:r>
      <w:r w:rsidR="00A823AB" w:rsidRPr="000D40C3">
        <w:rPr>
          <w:rFonts w:ascii="Times New Roman" w:hAnsi="Times New Roman" w:cs="Times New Roman"/>
          <w:szCs w:val="24"/>
        </w:rPr>
        <w:t>BRF</w:t>
      </w:r>
      <w:r w:rsidR="00B02C22">
        <w:rPr>
          <w:rFonts w:ascii="Times New Roman" w:hAnsi="Times New Roman" w:cs="Times New Roman"/>
          <w:szCs w:val="24"/>
        </w:rPr>
        <w:t>)</w:t>
      </w:r>
      <w:r w:rsidR="00A823AB" w:rsidRPr="000D40C3">
        <w:rPr>
          <w:rFonts w:ascii="Times New Roman" w:hAnsi="Times New Roman" w:cs="Times New Roman"/>
          <w:szCs w:val="24"/>
        </w:rPr>
        <w:t xml:space="preserve"> de las especies </w:t>
      </w:r>
      <w:r w:rsidR="00CC1D28" w:rsidRPr="000D40C3">
        <w:rPr>
          <w:rFonts w:ascii="Times New Roman" w:hAnsi="Times New Roman" w:cs="Times New Roman"/>
          <w:szCs w:val="24"/>
        </w:rPr>
        <w:t>arbustivas y arbóreas se mantiene</w:t>
      </w:r>
      <w:r w:rsidR="00712D81" w:rsidRPr="000D40C3">
        <w:rPr>
          <w:rFonts w:ascii="Times New Roman" w:hAnsi="Times New Roman" w:cs="Times New Roman"/>
          <w:szCs w:val="24"/>
        </w:rPr>
        <w:t xml:space="preserve"> constante dentro de los arreglos silvopastoriles</w:t>
      </w:r>
      <w:r w:rsidR="00B02C22">
        <w:rPr>
          <w:rFonts w:ascii="Times New Roman" w:hAnsi="Times New Roman" w:cs="Times New Roman"/>
          <w:szCs w:val="24"/>
        </w:rPr>
        <w:t xml:space="preserve"> (SP)</w:t>
      </w:r>
      <w:r w:rsidR="002A44E6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C832D8" w:rsidRPr="000D40C3">
        <w:rPr>
          <w:rFonts w:ascii="Times New Roman" w:hAnsi="Times New Roman" w:cs="Times New Roman"/>
          <w:szCs w:val="24"/>
        </w:rPr>
        <w:t>C</w:t>
      </w:r>
      <w:r w:rsidR="00712D81" w:rsidRPr="000D40C3">
        <w:rPr>
          <w:rFonts w:ascii="Times New Roman" w:hAnsi="Times New Roman" w:cs="Times New Roman"/>
          <w:szCs w:val="24"/>
        </w:rPr>
        <w:t xml:space="preserve">ontrario </w:t>
      </w:r>
      <w:r w:rsidR="00777E35">
        <w:rPr>
          <w:rFonts w:ascii="Times New Roman" w:hAnsi="Times New Roman" w:cs="Times New Roman"/>
          <w:szCs w:val="24"/>
        </w:rPr>
        <w:t>en</w:t>
      </w:r>
      <w:r w:rsidR="00712D81" w:rsidRPr="000D40C3">
        <w:rPr>
          <w:rFonts w:ascii="Times New Roman" w:hAnsi="Times New Roman" w:cs="Times New Roman"/>
          <w:szCs w:val="24"/>
        </w:rPr>
        <w:t xml:space="preserve"> </w:t>
      </w:r>
      <w:r w:rsidR="00C832D8" w:rsidRPr="000D40C3">
        <w:rPr>
          <w:rFonts w:ascii="Times New Roman" w:hAnsi="Times New Roman" w:cs="Times New Roman"/>
          <w:szCs w:val="24"/>
        </w:rPr>
        <w:t>la</w:t>
      </w:r>
      <w:r>
        <w:rPr>
          <w:rFonts w:ascii="Times New Roman" w:hAnsi="Times New Roman" w:cs="Times New Roman"/>
          <w:szCs w:val="24"/>
        </w:rPr>
        <w:t xml:space="preserve"> </w:t>
      </w:r>
      <w:r w:rsidR="00C832D8" w:rsidRPr="000D40C3">
        <w:rPr>
          <w:rFonts w:ascii="Times New Roman" w:hAnsi="Times New Roman" w:cs="Times New Roman"/>
          <w:szCs w:val="24"/>
        </w:rPr>
        <w:t>gramínea con reducción de</w:t>
      </w:r>
      <w:r w:rsidR="006C31B5" w:rsidRPr="000D40C3">
        <w:rPr>
          <w:rFonts w:ascii="Times New Roman" w:hAnsi="Times New Roman" w:cs="Times New Roman"/>
          <w:szCs w:val="24"/>
        </w:rPr>
        <w:t xml:space="preserve"> </w:t>
      </w:r>
      <w:r w:rsidR="00C832D8" w:rsidRPr="000D40C3">
        <w:rPr>
          <w:rFonts w:ascii="Times New Roman" w:hAnsi="Times New Roman" w:cs="Times New Roman"/>
          <w:szCs w:val="24"/>
        </w:rPr>
        <w:t>BRF del 25 al 60 % respecto al arreglo A0</w:t>
      </w:r>
      <w:r w:rsidR="00536477">
        <w:rPr>
          <w:rFonts w:ascii="Times New Roman" w:hAnsi="Times New Roman" w:cs="Times New Roman"/>
          <w:szCs w:val="24"/>
        </w:rPr>
        <w:t xml:space="preserve"> (</w:t>
      </w:r>
      <w:r w:rsidR="00536477">
        <w:rPr>
          <w:rFonts w:ascii="Times New Roman" w:hAnsi="Times New Roman" w:cs="Times New Roman"/>
          <w:b/>
          <w:bCs/>
          <w:szCs w:val="24"/>
        </w:rPr>
        <w:t>F</w:t>
      </w:r>
      <w:r w:rsidR="00536477" w:rsidRPr="00536477">
        <w:rPr>
          <w:rFonts w:ascii="Times New Roman" w:hAnsi="Times New Roman" w:cs="Times New Roman"/>
          <w:b/>
          <w:bCs/>
          <w:szCs w:val="24"/>
        </w:rPr>
        <w:t>igura 2</w:t>
      </w:r>
      <w:r w:rsidR="00536477">
        <w:rPr>
          <w:rFonts w:ascii="Times New Roman" w:hAnsi="Times New Roman" w:cs="Times New Roman"/>
          <w:szCs w:val="24"/>
        </w:rPr>
        <w:t>)</w:t>
      </w:r>
      <w:r w:rsidR="002A44E6">
        <w:rPr>
          <w:rFonts w:ascii="Times New Roman" w:hAnsi="Times New Roman" w:cs="Times New Roman"/>
          <w:szCs w:val="24"/>
        </w:rPr>
        <w:t>.</w:t>
      </w:r>
      <w:r w:rsidR="00C832D8" w:rsidRPr="000D40C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Esto puede estar asociado a la capacidad </w:t>
      </w:r>
      <w:r w:rsidRPr="004B663F">
        <w:rPr>
          <w:rFonts w:ascii="Times New Roman" w:hAnsi="Times New Roman" w:cs="Times New Roman"/>
          <w:szCs w:val="24"/>
        </w:rPr>
        <w:t xml:space="preserve">de adquisición de agua y nutrientes de estas especies, </w:t>
      </w:r>
      <w:r w:rsidR="008621C7" w:rsidRPr="004B663F">
        <w:rPr>
          <w:rFonts w:ascii="Times New Roman" w:hAnsi="Times New Roman" w:cs="Times New Roman"/>
          <w:szCs w:val="24"/>
        </w:rPr>
        <w:t>coligado</w:t>
      </w:r>
      <w:r w:rsidRPr="004B663F">
        <w:rPr>
          <w:rFonts w:ascii="Times New Roman" w:hAnsi="Times New Roman" w:cs="Times New Roman"/>
          <w:szCs w:val="24"/>
        </w:rPr>
        <w:t xml:space="preserve"> a la estructura radicular pivotante, capa</w:t>
      </w:r>
      <w:r w:rsidR="000D5F89">
        <w:rPr>
          <w:rFonts w:ascii="Times New Roman" w:hAnsi="Times New Roman" w:cs="Times New Roman"/>
          <w:szCs w:val="24"/>
        </w:rPr>
        <w:t>z</w:t>
      </w:r>
      <w:r w:rsidRPr="004B663F">
        <w:rPr>
          <w:rFonts w:ascii="Times New Roman" w:hAnsi="Times New Roman" w:cs="Times New Roman"/>
          <w:szCs w:val="24"/>
        </w:rPr>
        <w:t xml:space="preserve"> de adquirir nutrimentos de estratos profundos.</w:t>
      </w:r>
      <w:r>
        <w:rPr>
          <w:rFonts w:ascii="Times New Roman" w:hAnsi="Times New Roman" w:cs="Times New Roman"/>
          <w:szCs w:val="24"/>
        </w:rPr>
        <w:t xml:space="preserve"> </w:t>
      </w:r>
      <w:r w:rsidR="00536477">
        <w:rPr>
          <w:rFonts w:ascii="Times New Roman" w:hAnsi="Times New Roman" w:cs="Times New Roman"/>
          <w:szCs w:val="24"/>
        </w:rPr>
        <w:t xml:space="preserve">La gramínea </w:t>
      </w:r>
      <w:r>
        <w:rPr>
          <w:rFonts w:ascii="Times New Roman" w:hAnsi="Times New Roman" w:cs="Times New Roman"/>
          <w:szCs w:val="24"/>
        </w:rPr>
        <w:t xml:space="preserve">presenta </w:t>
      </w:r>
      <w:r w:rsidR="00C832D8" w:rsidRPr="000D40C3">
        <w:rPr>
          <w:rFonts w:ascii="Times New Roman" w:hAnsi="Times New Roman" w:cs="Times New Roman"/>
          <w:szCs w:val="24"/>
        </w:rPr>
        <w:t>sistema radicular fasciculado capaz de desarrollarse en los primeros 30 cm de suelo</w:t>
      </w:r>
      <w:r w:rsidR="007F1C54">
        <w:rPr>
          <w:rFonts w:ascii="Times New Roman" w:hAnsi="Times New Roman" w:cs="Times New Roman"/>
          <w:szCs w:val="24"/>
        </w:rPr>
        <w:t xml:space="preserve">, </w:t>
      </w:r>
      <w:r w:rsidR="00536477">
        <w:rPr>
          <w:rFonts w:ascii="Times New Roman" w:hAnsi="Times New Roman" w:cs="Times New Roman"/>
          <w:szCs w:val="24"/>
        </w:rPr>
        <w:t xml:space="preserve">impidiéndole </w:t>
      </w:r>
      <w:r w:rsidR="00C832D8" w:rsidRPr="000D40C3">
        <w:rPr>
          <w:rFonts w:ascii="Times New Roman" w:hAnsi="Times New Roman" w:cs="Times New Roman"/>
          <w:szCs w:val="24"/>
        </w:rPr>
        <w:t>competir de manera eficiente por nutrimentos y agua</w:t>
      </w:r>
      <w:r w:rsidR="00644D59" w:rsidRPr="000D40C3">
        <w:rPr>
          <w:rFonts w:ascii="Times New Roman" w:hAnsi="Times New Roman" w:cs="Times New Roman"/>
          <w:szCs w:val="24"/>
        </w:rPr>
        <w:t>. Resultados similares report</w:t>
      </w:r>
      <w:r w:rsidR="00777E35">
        <w:rPr>
          <w:rFonts w:ascii="Times New Roman" w:hAnsi="Times New Roman" w:cs="Times New Roman"/>
          <w:szCs w:val="24"/>
        </w:rPr>
        <w:t>a</w:t>
      </w:r>
      <w:r w:rsidR="00644D59" w:rsidRPr="000D40C3">
        <w:rPr>
          <w:rFonts w:ascii="Times New Roman" w:hAnsi="Times New Roman" w:cs="Times New Roman"/>
          <w:szCs w:val="24"/>
        </w:rPr>
        <w:t xml:space="preserve"> </w:t>
      </w:r>
      <w:r w:rsidR="00AF5F3D" w:rsidRPr="000D40C3">
        <w:rPr>
          <w:rFonts w:ascii="Times New Roman" w:hAnsi="Times New Roman" w:cs="Times New Roman"/>
          <w:szCs w:val="24"/>
        </w:rPr>
        <w:t>Casanova</w:t>
      </w:r>
      <w:r w:rsidR="00644D59" w:rsidRPr="000D40C3">
        <w:rPr>
          <w:rFonts w:ascii="Times New Roman" w:hAnsi="Times New Roman" w:cs="Times New Roman"/>
          <w:szCs w:val="24"/>
        </w:rPr>
        <w:t xml:space="preserve"> </w:t>
      </w:r>
      <w:r w:rsidR="00821F84" w:rsidRPr="000D40C3">
        <w:rPr>
          <w:rFonts w:ascii="Times New Roman" w:hAnsi="Times New Roman" w:cs="Times New Roman"/>
          <w:i/>
          <w:szCs w:val="24"/>
        </w:rPr>
        <w:t>et al</w:t>
      </w:r>
      <w:r w:rsidR="00644D59" w:rsidRPr="000D40C3">
        <w:rPr>
          <w:rFonts w:ascii="Times New Roman" w:hAnsi="Times New Roman" w:cs="Times New Roman"/>
          <w:szCs w:val="24"/>
        </w:rPr>
        <w:t>. (20</w:t>
      </w:r>
      <w:r w:rsidR="00AF5F3D" w:rsidRPr="000D40C3">
        <w:rPr>
          <w:rFonts w:ascii="Times New Roman" w:hAnsi="Times New Roman" w:cs="Times New Roman"/>
          <w:szCs w:val="24"/>
        </w:rPr>
        <w:t>10</w:t>
      </w:r>
      <w:r w:rsidR="00644D59" w:rsidRPr="000D40C3">
        <w:rPr>
          <w:rFonts w:ascii="Times New Roman" w:hAnsi="Times New Roman" w:cs="Times New Roman"/>
          <w:szCs w:val="24"/>
        </w:rPr>
        <w:t xml:space="preserve">), </w:t>
      </w:r>
      <w:r w:rsidR="008621C7">
        <w:rPr>
          <w:rFonts w:ascii="Times New Roman" w:hAnsi="Times New Roman" w:cs="Times New Roman"/>
          <w:szCs w:val="24"/>
        </w:rPr>
        <w:t xml:space="preserve">al </w:t>
      </w:r>
      <w:r w:rsidR="00644D59" w:rsidRPr="000D40C3">
        <w:rPr>
          <w:rFonts w:ascii="Times New Roman" w:hAnsi="Times New Roman" w:cs="Times New Roman"/>
          <w:szCs w:val="24"/>
        </w:rPr>
        <w:t>encontra</w:t>
      </w:r>
      <w:r w:rsidR="008621C7">
        <w:rPr>
          <w:rFonts w:ascii="Times New Roman" w:hAnsi="Times New Roman" w:cs="Times New Roman"/>
          <w:szCs w:val="24"/>
        </w:rPr>
        <w:t>r</w:t>
      </w:r>
      <w:r w:rsidR="00644D59" w:rsidRPr="000D40C3">
        <w:rPr>
          <w:rFonts w:ascii="Times New Roman" w:hAnsi="Times New Roman" w:cs="Times New Roman"/>
          <w:szCs w:val="24"/>
        </w:rPr>
        <w:t xml:space="preserve"> que el aumento de especies dentro d</w:t>
      </w:r>
      <w:r w:rsidR="00AF5F3D" w:rsidRPr="000D40C3">
        <w:rPr>
          <w:rFonts w:ascii="Times New Roman" w:hAnsi="Times New Roman" w:cs="Times New Roman"/>
          <w:szCs w:val="24"/>
        </w:rPr>
        <w:t>e los sistemas disminuye la biomasa radical</w:t>
      </w:r>
      <w:r w:rsidR="00536477">
        <w:rPr>
          <w:rFonts w:ascii="Times New Roman" w:hAnsi="Times New Roman" w:cs="Times New Roman"/>
          <w:szCs w:val="24"/>
        </w:rPr>
        <w:t xml:space="preserve"> de la gramínea</w:t>
      </w:r>
      <w:r w:rsidR="00AF5F3D" w:rsidRPr="000D40C3">
        <w:rPr>
          <w:rFonts w:ascii="Times New Roman" w:hAnsi="Times New Roman" w:cs="Times New Roman"/>
          <w:szCs w:val="24"/>
        </w:rPr>
        <w:t xml:space="preserve">. Esto se relaciona </w:t>
      </w:r>
      <w:r w:rsidR="008621C7">
        <w:rPr>
          <w:rFonts w:ascii="Times New Roman" w:hAnsi="Times New Roman" w:cs="Times New Roman"/>
          <w:szCs w:val="24"/>
        </w:rPr>
        <w:t>con</w:t>
      </w:r>
      <w:r w:rsidR="00AF5F3D" w:rsidRPr="000D40C3">
        <w:rPr>
          <w:rFonts w:ascii="Times New Roman" w:hAnsi="Times New Roman" w:cs="Times New Roman"/>
          <w:szCs w:val="24"/>
        </w:rPr>
        <w:t xml:space="preserve"> la disponibilidad de nutrientes</w:t>
      </w:r>
      <w:r w:rsidR="00751FD8" w:rsidRPr="000D40C3">
        <w:rPr>
          <w:rFonts w:ascii="Times New Roman" w:hAnsi="Times New Roman" w:cs="Times New Roman"/>
          <w:szCs w:val="24"/>
        </w:rPr>
        <w:t>, luz, agua</w:t>
      </w:r>
      <w:r w:rsidR="00AF5F3D" w:rsidRPr="000D40C3">
        <w:rPr>
          <w:rFonts w:ascii="Times New Roman" w:hAnsi="Times New Roman" w:cs="Times New Roman"/>
          <w:szCs w:val="24"/>
        </w:rPr>
        <w:t xml:space="preserve"> y tasa de consumo </w:t>
      </w:r>
      <w:r w:rsidR="00995BA6">
        <w:rPr>
          <w:rFonts w:ascii="Times New Roman" w:hAnsi="Times New Roman" w:cs="Times New Roman"/>
          <w:szCs w:val="24"/>
        </w:rPr>
        <w:t>de las especies presentes</w:t>
      </w:r>
      <w:r w:rsidR="00AF5F3D" w:rsidRPr="000D40C3">
        <w:rPr>
          <w:rFonts w:ascii="Times New Roman" w:hAnsi="Times New Roman" w:cs="Times New Roman"/>
          <w:szCs w:val="24"/>
        </w:rPr>
        <w:t xml:space="preserve"> (</w:t>
      </w:r>
      <w:r w:rsidR="00AF5F3D" w:rsidRPr="002D4A9F">
        <w:rPr>
          <w:rFonts w:ascii="Times New Roman" w:hAnsi="Times New Roman" w:cs="Times New Roman"/>
          <w:color w:val="0070C0"/>
          <w:szCs w:val="24"/>
        </w:rPr>
        <w:t xml:space="preserve">Davis </w:t>
      </w:r>
      <w:r w:rsidR="00821F84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AF5F3D" w:rsidRPr="002D4A9F">
        <w:rPr>
          <w:rFonts w:ascii="Times New Roman" w:hAnsi="Times New Roman" w:cs="Times New Roman"/>
          <w:color w:val="0070C0"/>
          <w:szCs w:val="24"/>
        </w:rPr>
        <w:t>., 1999</w:t>
      </w:r>
      <w:r w:rsidR="00AF5F3D" w:rsidRPr="000D40C3">
        <w:rPr>
          <w:rFonts w:ascii="Times New Roman" w:hAnsi="Times New Roman" w:cs="Times New Roman"/>
          <w:szCs w:val="24"/>
        </w:rPr>
        <w:t>)</w:t>
      </w:r>
      <w:r w:rsidR="000F1FF2" w:rsidRPr="000D40C3">
        <w:rPr>
          <w:rFonts w:ascii="Times New Roman" w:hAnsi="Times New Roman" w:cs="Times New Roman"/>
          <w:szCs w:val="24"/>
        </w:rPr>
        <w:t>.</w:t>
      </w:r>
    </w:p>
    <w:p w14:paraId="7001B548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A7FF739" w14:textId="10E9702D" w:rsidR="000F1FF2" w:rsidRDefault="00201CFE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Diferentes estudios han encontrado que la biomasa radicular de las especies arbustivas y arbóreas aporta más del 40</w:t>
      </w:r>
      <w:r w:rsidR="004831C3" w:rsidRPr="000D40C3">
        <w:rPr>
          <w:rFonts w:ascii="Times New Roman" w:hAnsi="Times New Roman" w:cs="Times New Roman"/>
          <w:szCs w:val="24"/>
        </w:rPr>
        <w:t xml:space="preserve"> </w:t>
      </w:r>
      <w:r w:rsidRPr="000D40C3">
        <w:rPr>
          <w:rFonts w:ascii="Times New Roman" w:hAnsi="Times New Roman" w:cs="Times New Roman"/>
          <w:szCs w:val="24"/>
        </w:rPr>
        <w:t xml:space="preserve">% de la biomasa total de los </w:t>
      </w:r>
      <w:r w:rsidR="00A5040D" w:rsidRPr="000D40C3">
        <w:rPr>
          <w:rFonts w:ascii="Times New Roman" w:hAnsi="Times New Roman" w:cs="Times New Roman"/>
          <w:szCs w:val="24"/>
        </w:rPr>
        <w:t>arreglos</w:t>
      </w:r>
      <w:r w:rsidRPr="000D40C3">
        <w:rPr>
          <w:rFonts w:ascii="Times New Roman" w:hAnsi="Times New Roman" w:cs="Times New Roman"/>
          <w:szCs w:val="24"/>
        </w:rPr>
        <w:t xml:space="preserve"> silvopastoriles (</w:t>
      </w:r>
      <w:r w:rsidRPr="002D4A9F">
        <w:rPr>
          <w:rFonts w:ascii="Times New Roman" w:hAnsi="Times New Roman" w:cs="Times New Roman"/>
          <w:color w:val="0070C0"/>
          <w:szCs w:val="24"/>
        </w:rPr>
        <w:t xml:space="preserve">Casanova </w:t>
      </w:r>
      <w:r w:rsidR="00821F84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Pr="002D4A9F">
        <w:rPr>
          <w:rFonts w:ascii="Times New Roman" w:hAnsi="Times New Roman" w:cs="Times New Roman"/>
          <w:color w:val="0070C0"/>
          <w:szCs w:val="24"/>
        </w:rPr>
        <w:t>., 2010; L</w:t>
      </w:r>
      <w:r w:rsidR="00704FF7" w:rsidRPr="002D4A9F">
        <w:rPr>
          <w:rFonts w:ascii="Times New Roman" w:hAnsi="Times New Roman" w:cs="Times New Roman"/>
          <w:color w:val="0070C0"/>
          <w:szCs w:val="24"/>
        </w:rPr>
        <w:t>ó</w:t>
      </w:r>
      <w:r w:rsidRPr="002D4A9F">
        <w:rPr>
          <w:rFonts w:ascii="Times New Roman" w:hAnsi="Times New Roman" w:cs="Times New Roman"/>
          <w:color w:val="0070C0"/>
          <w:szCs w:val="24"/>
        </w:rPr>
        <w:t xml:space="preserve">pez </w:t>
      </w:r>
      <w:r w:rsidR="00821F84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Pr="002D4A9F">
        <w:rPr>
          <w:rFonts w:ascii="Times New Roman" w:hAnsi="Times New Roman" w:cs="Times New Roman"/>
          <w:color w:val="0070C0"/>
          <w:szCs w:val="24"/>
        </w:rPr>
        <w:t>., 201</w:t>
      </w:r>
      <w:r w:rsidR="009730D7" w:rsidRPr="002D4A9F">
        <w:rPr>
          <w:rFonts w:ascii="Times New Roman" w:hAnsi="Times New Roman" w:cs="Times New Roman"/>
          <w:color w:val="0070C0"/>
          <w:szCs w:val="24"/>
        </w:rPr>
        <w:t>8</w:t>
      </w:r>
      <w:r w:rsidRPr="000D40C3">
        <w:rPr>
          <w:rFonts w:ascii="Times New Roman" w:hAnsi="Times New Roman" w:cs="Times New Roman"/>
          <w:szCs w:val="24"/>
        </w:rPr>
        <w:t>)</w:t>
      </w:r>
      <w:r w:rsidR="00463F1A" w:rsidRPr="000D40C3">
        <w:rPr>
          <w:rFonts w:ascii="Times New Roman" w:hAnsi="Times New Roman" w:cs="Times New Roman"/>
          <w:szCs w:val="24"/>
        </w:rPr>
        <w:t xml:space="preserve">. </w:t>
      </w:r>
      <w:r w:rsidR="00644D59" w:rsidRPr="000D40C3">
        <w:rPr>
          <w:rFonts w:ascii="Times New Roman" w:hAnsi="Times New Roman" w:cs="Times New Roman"/>
          <w:szCs w:val="24"/>
        </w:rPr>
        <w:t>El sistema radicular de las plantas es considerado un importante reservorio de carbono</w:t>
      </w:r>
      <w:r w:rsidR="008621C7">
        <w:rPr>
          <w:rFonts w:ascii="Times New Roman" w:hAnsi="Times New Roman" w:cs="Times New Roman"/>
          <w:szCs w:val="24"/>
        </w:rPr>
        <w:t>,</w:t>
      </w:r>
      <w:r w:rsidR="00644D59" w:rsidRPr="000D40C3">
        <w:rPr>
          <w:rFonts w:ascii="Times New Roman" w:hAnsi="Times New Roman" w:cs="Times New Roman"/>
          <w:szCs w:val="24"/>
        </w:rPr>
        <w:t xml:space="preserve"> </w:t>
      </w:r>
      <w:r w:rsidR="00DE5393" w:rsidRPr="000D40C3">
        <w:rPr>
          <w:rFonts w:ascii="Times New Roman" w:hAnsi="Times New Roman" w:cs="Times New Roman"/>
          <w:szCs w:val="24"/>
        </w:rPr>
        <w:t>debido a su rápida reconversión (</w:t>
      </w:r>
      <w:r w:rsidR="00463F1A" w:rsidRPr="000D40C3">
        <w:rPr>
          <w:rFonts w:ascii="Times New Roman" w:hAnsi="Times New Roman" w:cs="Times New Roman"/>
          <w:szCs w:val="24"/>
        </w:rPr>
        <w:t>senescencia</w:t>
      </w:r>
      <w:r w:rsidR="00DE5393" w:rsidRPr="000D40C3">
        <w:rPr>
          <w:rFonts w:ascii="Times New Roman" w:hAnsi="Times New Roman" w:cs="Times New Roman"/>
          <w:szCs w:val="24"/>
        </w:rPr>
        <w:t>)</w:t>
      </w:r>
      <w:r w:rsidR="008621C7">
        <w:rPr>
          <w:rFonts w:ascii="Times New Roman" w:hAnsi="Times New Roman" w:cs="Times New Roman"/>
          <w:szCs w:val="24"/>
        </w:rPr>
        <w:t>;</w:t>
      </w:r>
      <w:r w:rsidR="00463F1A" w:rsidRPr="000D40C3">
        <w:rPr>
          <w:rFonts w:ascii="Times New Roman" w:hAnsi="Times New Roman" w:cs="Times New Roman"/>
          <w:szCs w:val="24"/>
        </w:rPr>
        <w:t xml:space="preserve"> el </w:t>
      </w:r>
      <w:r w:rsidR="00463F1A" w:rsidRPr="000D40C3">
        <w:rPr>
          <w:rFonts w:ascii="Times New Roman" w:hAnsi="Times New Roman" w:cs="Times New Roman"/>
          <w:szCs w:val="24"/>
        </w:rPr>
        <w:lastRenderedPageBreak/>
        <w:t xml:space="preserve">asocio de </w:t>
      </w:r>
      <w:r w:rsidR="009C42E8" w:rsidRPr="000D40C3">
        <w:rPr>
          <w:rFonts w:ascii="Times New Roman" w:hAnsi="Times New Roman" w:cs="Times New Roman"/>
          <w:szCs w:val="24"/>
        </w:rPr>
        <w:t>gramíneas</w:t>
      </w:r>
      <w:r w:rsidR="00463F1A" w:rsidRPr="000D40C3">
        <w:rPr>
          <w:rFonts w:ascii="Times New Roman" w:hAnsi="Times New Roman" w:cs="Times New Roman"/>
          <w:szCs w:val="24"/>
        </w:rPr>
        <w:t xml:space="preserve"> más especies arbóreas mejoran la acumulación de carbono en el suelo en estratos superficiales y subsuperficiales</w:t>
      </w:r>
      <w:r w:rsidR="008621C7">
        <w:rPr>
          <w:rFonts w:ascii="Times New Roman" w:hAnsi="Times New Roman" w:cs="Times New Roman"/>
          <w:szCs w:val="24"/>
        </w:rPr>
        <w:t xml:space="preserve">, producto de </w:t>
      </w:r>
      <w:r w:rsidR="00463F1A" w:rsidRPr="000D40C3">
        <w:rPr>
          <w:rFonts w:ascii="Times New Roman" w:hAnsi="Times New Roman" w:cs="Times New Roman"/>
          <w:szCs w:val="24"/>
        </w:rPr>
        <w:t>la bioturbación (</w:t>
      </w:r>
      <w:r w:rsidR="00463F1A" w:rsidRPr="002D4A9F">
        <w:rPr>
          <w:rFonts w:ascii="Times New Roman" w:hAnsi="Times New Roman" w:cs="Times New Roman"/>
          <w:color w:val="0070C0"/>
          <w:szCs w:val="24"/>
        </w:rPr>
        <w:t>Cas</w:t>
      </w:r>
      <w:r w:rsidR="004E3021" w:rsidRPr="002D4A9F">
        <w:rPr>
          <w:rFonts w:ascii="Times New Roman" w:hAnsi="Times New Roman" w:cs="Times New Roman"/>
          <w:color w:val="0070C0"/>
          <w:szCs w:val="24"/>
        </w:rPr>
        <w:t>a</w:t>
      </w:r>
      <w:r w:rsidR="00463F1A" w:rsidRPr="002D4A9F">
        <w:rPr>
          <w:rFonts w:ascii="Times New Roman" w:hAnsi="Times New Roman" w:cs="Times New Roman"/>
          <w:color w:val="0070C0"/>
          <w:szCs w:val="24"/>
        </w:rPr>
        <w:t xml:space="preserve">ls </w:t>
      </w:r>
      <w:r w:rsidR="00821F84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463F1A" w:rsidRPr="002D4A9F">
        <w:rPr>
          <w:rFonts w:ascii="Times New Roman" w:hAnsi="Times New Roman" w:cs="Times New Roman"/>
          <w:color w:val="0070C0"/>
          <w:szCs w:val="24"/>
        </w:rPr>
        <w:t>.</w:t>
      </w:r>
      <w:r w:rsidR="004E3021" w:rsidRPr="002D4A9F">
        <w:rPr>
          <w:rFonts w:ascii="Times New Roman" w:hAnsi="Times New Roman" w:cs="Times New Roman"/>
          <w:color w:val="0070C0"/>
          <w:szCs w:val="24"/>
        </w:rPr>
        <w:t xml:space="preserve"> 2014</w:t>
      </w:r>
      <w:r w:rsidR="004E3021" w:rsidRPr="000D40C3">
        <w:rPr>
          <w:rFonts w:ascii="Times New Roman" w:hAnsi="Times New Roman" w:cs="Times New Roman"/>
          <w:szCs w:val="24"/>
        </w:rPr>
        <w:t>)</w:t>
      </w:r>
      <w:r w:rsidR="008621C7">
        <w:rPr>
          <w:rFonts w:ascii="Times New Roman" w:hAnsi="Times New Roman" w:cs="Times New Roman"/>
          <w:szCs w:val="24"/>
        </w:rPr>
        <w:t>;</w:t>
      </w:r>
      <w:r w:rsidR="00644D59" w:rsidRPr="000D40C3">
        <w:rPr>
          <w:rFonts w:ascii="Times New Roman" w:hAnsi="Times New Roman" w:cs="Times New Roman"/>
          <w:szCs w:val="24"/>
        </w:rPr>
        <w:t xml:space="preserve"> </w:t>
      </w:r>
      <w:r w:rsidR="00DE5393" w:rsidRPr="000D40C3">
        <w:rPr>
          <w:rFonts w:ascii="Times New Roman" w:hAnsi="Times New Roman" w:cs="Times New Roman"/>
          <w:szCs w:val="24"/>
        </w:rPr>
        <w:t xml:space="preserve">valores bajos de BRF </w:t>
      </w:r>
      <w:r w:rsidR="000F1FF2" w:rsidRPr="000D40C3">
        <w:rPr>
          <w:rFonts w:ascii="Times New Roman" w:hAnsi="Times New Roman" w:cs="Times New Roman"/>
          <w:szCs w:val="24"/>
        </w:rPr>
        <w:t>son</w:t>
      </w:r>
      <w:r w:rsidR="00DE5393" w:rsidRPr="000D40C3">
        <w:rPr>
          <w:rFonts w:ascii="Times New Roman" w:hAnsi="Times New Roman" w:cs="Times New Roman"/>
          <w:szCs w:val="24"/>
        </w:rPr>
        <w:t xml:space="preserve"> indicador</w:t>
      </w:r>
      <w:r w:rsidR="000F1FF2" w:rsidRPr="000D40C3">
        <w:rPr>
          <w:rFonts w:ascii="Times New Roman" w:hAnsi="Times New Roman" w:cs="Times New Roman"/>
          <w:szCs w:val="24"/>
        </w:rPr>
        <w:t>es</w:t>
      </w:r>
      <w:r w:rsidR="00DE5393" w:rsidRPr="000D40C3">
        <w:rPr>
          <w:rFonts w:ascii="Times New Roman" w:hAnsi="Times New Roman" w:cs="Times New Roman"/>
          <w:szCs w:val="24"/>
        </w:rPr>
        <w:t xml:space="preserve"> de </w:t>
      </w:r>
      <w:r w:rsidR="00644D59" w:rsidRPr="000D40C3">
        <w:rPr>
          <w:rFonts w:ascii="Times New Roman" w:hAnsi="Times New Roman" w:cs="Times New Roman"/>
          <w:szCs w:val="24"/>
        </w:rPr>
        <w:t xml:space="preserve">suelos </w:t>
      </w:r>
      <w:r w:rsidR="00DE5393" w:rsidRPr="000D40C3">
        <w:rPr>
          <w:rFonts w:ascii="Times New Roman" w:hAnsi="Times New Roman" w:cs="Times New Roman"/>
          <w:szCs w:val="24"/>
        </w:rPr>
        <w:t>degrada</w:t>
      </w:r>
      <w:r w:rsidR="00644D59" w:rsidRPr="000D40C3">
        <w:rPr>
          <w:rFonts w:ascii="Times New Roman" w:hAnsi="Times New Roman" w:cs="Times New Roman"/>
          <w:szCs w:val="24"/>
        </w:rPr>
        <w:t>dos</w:t>
      </w:r>
      <w:r w:rsidR="004B663F">
        <w:rPr>
          <w:rFonts w:ascii="Times New Roman" w:hAnsi="Times New Roman" w:cs="Times New Roman"/>
          <w:szCs w:val="24"/>
        </w:rPr>
        <w:t xml:space="preserve"> y bajo contenido de C</w:t>
      </w:r>
      <w:r w:rsidR="00DE5393" w:rsidRPr="000D40C3">
        <w:rPr>
          <w:rFonts w:ascii="Times New Roman" w:hAnsi="Times New Roman" w:cs="Times New Roman"/>
          <w:szCs w:val="24"/>
        </w:rPr>
        <w:t xml:space="preserve"> (</w:t>
      </w:r>
      <w:r w:rsidR="008621C7" w:rsidRPr="002D4A9F">
        <w:rPr>
          <w:rFonts w:ascii="Times New Roman" w:hAnsi="Times New Roman" w:cs="Times New Roman"/>
          <w:color w:val="0070C0"/>
          <w:szCs w:val="24"/>
        </w:rPr>
        <w:t xml:space="preserve">Casanova </w:t>
      </w:r>
      <w:r w:rsidR="008621C7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8621C7" w:rsidRPr="002D4A9F">
        <w:rPr>
          <w:rFonts w:ascii="Times New Roman" w:hAnsi="Times New Roman" w:cs="Times New Roman"/>
          <w:color w:val="0070C0"/>
          <w:szCs w:val="24"/>
        </w:rPr>
        <w:t>., 2010</w:t>
      </w:r>
      <w:r w:rsidR="008621C7">
        <w:rPr>
          <w:rFonts w:ascii="Times New Roman" w:hAnsi="Times New Roman" w:cs="Times New Roman"/>
          <w:color w:val="0070C0"/>
          <w:szCs w:val="24"/>
        </w:rPr>
        <w:t xml:space="preserve">; </w:t>
      </w:r>
      <w:r w:rsidR="00DE5393" w:rsidRPr="002D4A9F">
        <w:rPr>
          <w:rFonts w:ascii="Times New Roman" w:hAnsi="Times New Roman" w:cs="Times New Roman"/>
          <w:color w:val="0070C0"/>
          <w:szCs w:val="24"/>
        </w:rPr>
        <w:t xml:space="preserve">Nair </w:t>
      </w:r>
      <w:r w:rsidR="00821F84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DE5393" w:rsidRPr="002D4A9F">
        <w:rPr>
          <w:rFonts w:ascii="Times New Roman" w:hAnsi="Times New Roman" w:cs="Times New Roman"/>
          <w:color w:val="0070C0"/>
          <w:szCs w:val="24"/>
        </w:rPr>
        <w:t xml:space="preserve">., </w:t>
      </w:r>
      <w:r w:rsidR="00434679" w:rsidRPr="002D4A9F">
        <w:rPr>
          <w:rFonts w:ascii="Times New Roman" w:hAnsi="Times New Roman" w:cs="Times New Roman"/>
          <w:color w:val="0070C0"/>
          <w:szCs w:val="24"/>
        </w:rPr>
        <w:t>2009</w:t>
      </w:r>
      <w:r w:rsidR="00644D59" w:rsidRPr="002D4A9F">
        <w:rPr>
          <w:rFonts w:ascii="Times New Roman" w:hAnsi="Times New Roman" w:cs="Times New Roman"/>
          <w:color w:val="0070C0"/>
          <w:szCs w:val="24"/>
        </w:rPr>
        <w:t xml:space="preserve">; Rojas </w:t>
      </w:r>
      <w:r w:rsidR="00821F84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644D59" w:rsidRPr="002D4A9F">
        <w:rPr>
          <w:rFonts w:ascii="Times New Roman" w:hAnsi="Times New Roman" w:cs="Times New Roman"/>
          <w:color w:val="0070C0"/>
          <w:szCs w:val="24"/>
        </w:rPr>
        <w:t>., 2009</w:t>
      </w:r>
      <w:r w:rsidR="00434679" w:rsidRPr="003F7D63">
        <w:rPr>
          <w:rFonts w:ascii="Times New Roman" w:hAnsi="Times New Roman" w:cs="Times New Roman"/>
          <w:szCs w:val="24"/>
        </w:rPr>
        <w:t xml:space="preserve">). </w:t>
      </w:r>
    </w:p>
    <w:p w14:paraId="38E4237B" w14:textId="77777777" w:rsidR="003A1C00" w:rsidRPr="003F7D6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147E2B4" w14:textId="0A3396A9" w:rsidR="004E3021" w:rsidRDefault="003E6DBC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F7D63">
        <w:rPr>
          <w:rFonts w:ascii="Times New Roman" w:hAnsi="Times New Roman" w:cs="Times New Roman"/>
          <w:szCs w:val="24"/>
        </w:rPr>
        <w:t xml:space="preserve">El </w:t>
      </w:r>
      <w:r w:rsidR="00995BA6" w:rsidRPr="003F7D63">
        <w:rPr>
          <w:rFonts w:ascii="Times New Roman" w:hAnsi="Times New Roman" w:cs="Times New Roman"/>
          <w:szCs w:val="24"/>
        </w:rPr>
        <w:t xml:space="preserve">stock </w:t>
      </w:r>
      <w:r w:rsidRPr="003F7D63">
        <w:rPr>
          <w:rFonts w:ascii="Times New Roman" w:hAnsi="Times New Roman" w:cs="Times New Roman"/>
          <w:szCs w:val="24"/>
        </w:rPr>
        <w:t>de carbono acumulado en l</w:t>
      </w:r>
      <w:r w:rsidR="00065B89" w:rsidRPr="003F7D63">
        <w:rPr>
          <w:rFonts w:ascii="Times New Roman" w:hAnsi="Times New Roman" w:cs="Times New Roman"/>
          <w:szCs w:val="24"/>
        </w:rPr>
        <w:t>a</w:t>
      </w:r>
      <w:r w:rsidR="004E3021" w:rsidRPr="003F7D63">
        <w:rPr>
          <w:rFonts w:ascii="Times New Roman" w:hAnsi="Times New Roman" w:cs="Times New Roman"/>
          <w:szCs w:val="24"/>
        </w:rPr>
        <w:t xml:space="preserve"> BRF </w:t>
      </w:r>
      <w:r w:rsidRPr="003F7D63">
        <w:rPr>
          <w:rFonts w:ascii="Times New Roman" w:hAnsi="Times New Roman" w:cs="Times New Roman"/>
          <w:szCs w:val="24"/>
        </w:rPr>
        <w:t xml:space="preserve">dentro de </w:t>
      </w:r>
      <w:r w:rsidR="004E3021" w:rsidRPr="003F7D63">
        <w:rPr>
          <w:rFonts w:ascii="Times New Roman" w:hAnsi="Times New Roman" w:cs="Times New Roman"/>
          <w:szCs w:val="24"/>
        </w:rPr>
        <w:t>los arreglos</w:t>
      </w:r>
      <w:r w:rsidR="00065B89" w:rsidRPr="003F7D63">
        <w:rPr>
          <w:rFonts w:ascii="Times New Roman" w:hAnsi="Times New Roman" w:cs="Times New Roman"/>
          <w:szCs w:val="24"/>
        </w:rPr>
        <w:t xml:space="preserve"> </w:t>
      </w:r>
      <w:r w:rsidRPr="003F7D63">
        <w:rPr>
          <w:rFonts w:ascii="Times New Roman" w:hAnsi="Times New Roman" w:cs="Times New Roman"/>
          <w:szCs w:val="24"/>
        </w:rPr>
        <w:t>disminuy</w:t>
      </w:r>
      <w:r w:rsidR="000D5F89" w:rsidRPr="003F7D63">
        <w:rPr>
          <w:rFonts w:ascii="Times New Roman" w:hAnsi="Times New Roman" w:cs="Times New Roman"/>
          <w:szCs w:val="24"/>
        </w:rPr>
        <w:t>ó</w:t>
      </w:r>
      <w:r w:rsidR="00995BA6" w:rsidRPr="003F7D63">
        <w:rPr>
          <w:rFonts w:ascii="Times New Roman" w:hAnsi="Times New Roman" w:cs="Times New Roman"/>
          <w:szCs w:val="24"/>
        </w:rPr>
        <w:t xml:space="preserve"> conforme se profundiza en el perfil de suelo</w:t>
      </w:r>
      <w:r>
        <w:rPr>
          <w:rFonts w:ascii="Times New Roman" w:hAnsi="Times New Roman" w:cs="Times New Roman"/>
          <w:szCs w:val="24"/>
        </w:rPr>
        <w:t xml:space="preserve"> </w:t>
      </w:r>
      <w:r w:rsidR="004E3021" w:rsidRPr="000D40C3">
        <w:rPr>
          <w:rFonts w:ascii="Times New Roman" w:hAnsi="Times New Roman" w:cs="Times New Roman"/>
          <w:szCs w:val="24"/>
        </w:rPr>
        <w:t>(</w:t>
      </w:r>
      <w:r w:rsidR="00E319D8">
        <w:rPr>
          <w:rFonts w:ascii="Times New Roman" w:hAnsi="Times New Roman" w:cs="Times New Roman"/>
          <w:b/>
          <w:szCs w:val="24"/>
        </w:rPr>
        <w:t>F</w:t>
      </w:r>
      <w:r w:rsidR="004E3021" w:rsidRPr="000D40C3">
        <w:rPr>
          <w:rFonts w:ascii="Times New Roman" w:hAnsi="Times New Roman" w:cs="Times New Roman"/>
          <w:b/>
          <w:szCs w:val="24"/>
        </w:rPr>
        <w:t xml:space="preserve">igura </w:t>
      </w:r>
      <w:r w:rsidR="00BD5D63">
        <w:rPr>
          <w:rFonts w:ascii="Times New Roman" w:hAnsi="Times New Roman" w:cs="Times New Roman"/>
          <w:b/>
          <w:szCs w:val="24"/>
        </w:rPr>
        <w:t>3</w:t>
      </w:r>
      <w:r w:rsidR="004E3021" w:rsidRPr="000D40C3">
        <w:rPr>
          <w:rFonts w:ascii="Times New Roman" w:hAnsi="Times New Roman" w:cs="Times New Roman"/>
          <w:szCs w:val="24"/>
        </w:rPr>
        <w:t>),</w:t>
      </w:r>
      <w:r>
        <w:rPr>
          <w:rFonts w:ascii="Times New Roman" w:hAnsi="Times New Roman" w:cs="Times New Roman"/>
          <w:szCs w:val="24"/>
        </w:rPr>
        <w:t xml:space="preserve"> </w:t>
      </w:r>
      <w:r w:rsidR="008621C7">
        <w:rPr>
          <w:rFonts w:ascii="Times New Roman" w:hAnsi="Times New Roman" w:cs="Times New Roman"/>
          <w:szCs w:val="24"/>
        </w:rPr>
        <w:t xml:space="preserve">y </w:t>
      </w:r>
      <w:r>
        <w:rPr>
          <w:rFonts w:ascii="Times New Roman" w:hAnsi="Times New Roman" w:cs="Times New Roman"/>
          <w:szCs w:val="24"/>
        </w:rPr>
        <w:t>evidenci</w:t>
      </w:r>
      <w:r w:rsidR="008621C7">
        <w:rPr>
          <w:rFonts w:ascii="Times New Roman" w:hAnsi="Times New Roman" w:cs="Times New Roman"/>
          <w:szCs w:val="24"/>
        </w:rPr>
        <w:t>ó</w:t>
      </w:r>
      <w:r>
        <w:rPr>
          <w:rFonts w:ascii="Times New Roman" w:hAnsi="Times New Roman" w:cs="Times New Roman"/>
          <w:szCs w:val="24"/>
        </w:rPr>
        <w:t xml:space="preserve"> la mayor acumulación en los primero 10 cm de suelo</w:t>
      </w:r>
      <w:r w:rsidR="00A64405">
        <w:rPr>
          <w:rFonts w:ascii="Times New Roman" w:hAnsi="Times New Roman" w:cs="Times New Roman"/>
          <w:szCs w:val="24"/>
        </w:rPr>
        <w:t>. E</w:t>
      </w:r>
      <w:r w:rsidR="004E3021" w:rsidRPr="000D40C3">
        <w:rPr>
          <w:rFonts w:ascii="Times New Roman" w:hAnsi="Times New Roman" w:cs="Times New Roman"/>
          <w:szCs w:val="24"/>
        </w:rPr>
        <w:t xml:space="preserve">stos valores están asociados al aumento de la densidad aparente del suelo en estratos subsuperficiales. </w:t>
      </w:r>
      <w:r w:rsidR="00EA5A08">
        <w:rPr>
          <w:rFonts w:ascii="Times New Roman" w:hAnsi="Times New Roman" w:cs="Times New Roman"/>
          <w:szCs w:val="24"/>
        </w:rPr>
        <w:t xml:space="preserve">Resultados similares reporta </w:t>
      </w:r>
      <w:proofErr w:type="spellStart"/>
      <w:r w:rsidR="00EA5A08" w:rsidRPr="002D4A9F">
        <w:rPr>
          <w:rFonts w:ascii="Times New Roman" w:hAnsi="Times New Roman" w:cs="Times New Roman"/>
          <w:color w:val="0070C0"/>
          <w:szCs w:val="24"/>
        </w:rPr>
        <w:t>C</w:t>
      </w:r>
      <w:r w:rsidR="007F1C54" w:rsidRPr="002D4A9F">
        <w:rPr>
          <w:rFonts w:ascii="Times New Roman" w:hAnsi="Times New Roman" w:cs="Times New Roman"/>
          <w:color w:val="0070C0"/>
          <w:szCs w:val="24"/>
        </w:rPr>
        <w:t>é</w:t>
      </w:r>
      <w:r w:rsidR="00EA5A08" w:rsidRPr="002D4A9F">
        <w:rPr>
          <w:rFonts w:ascii="Times New Roman" w:hAnsi="Times New Roman" w:cs="Times New Roman"/>
          <w:color w:val="0070C0"/>
          <w:szCs w:val="24"/>
        </w:rPr>
        <w:t>spedes</w:t>
      </w:r>
      <w:proofErr w:type="spellEnd"/>
      <w:r w:rsidR="007F1C54" w:rsidRPr="002D4A9F">
        <w:rPr>
          <w:rFonts w:ascii="Times New Roman" w:hAnsi="Times New Roman" w:cs="Times New Roman"/>
          <w:color w:val="0070C0"/>
          <w:szCs w:val="24"/>
        </w:rPr>
        <w:t xml:space="preserve"> Flores</w:t>
      </w:r>
      <w:r w:rsidR="00EA5A08" w:rsidRPr="002D4A9F">
        <w:rPr>
          <w:rFonts w:ascii="Times New Roman" w:hAnsi="Times New Roman" w:cs="Times New Roman"/>
          <w:color w:val="0070C0"/>
          <w:szCs w:val="24"/>
        </w:rPr>
        <w:t xml:space="preserve"> </w:t>
      </w:r>
      <w:r w:rsidR="00EA5A08" w:rsidRPr="002D4A9F">
        <w:rPr>
          <w:rFonts w:ascii="Times New Roman" w:hAnsi="Times New Roman" w:cs="Times New Roman"/>
          <w:i/>
          <w:iCs/>
          <w:color w:val="0070C0"/>
          <w:szCs w:val="24"/>
        </w:rPr>
        <w:t>et al</w:t>
      </w:r>
      <w:r w:rsidR="00EA5A08" w:rsidRPr="002D4A9F">
        <w:rPr>
          <w:rFonts w:ascii="Times New Roman" w:hAnsi="Times New Roman" w:cs="Times New Roman"/>
          <w:color w:val="0070C0"/>
          <w:szCs w:val="24"/>
        </w:rPr>
        <w:t xml:space="preserve">. </w:t>
      </w:r>
      <w:r w:rsidR="007F1C54" w:rsidRPr="002D4A9F">
        <w:rPr>
          <w:rFonts w:ascii="Times New Roman" w:hAnsi="Times New Roman" w:cs="Times New Roman"/>
          <w:color w:val="0070C0"/>
          <w:szCs w:val="24"/>
        </w:rPr>
        <w:t>(</w:t>
      </w:r>
      <w:r w:rsidR="00EA5A08" w:rsidRPr="002D4A9F">
        <w:rPr>
          <w:rFonts w:ascii="Times New Roman" w:hAnsi="Times New Roman" w:cs="Times New Roman"/>
          <w:color w:val="0070C0"/>
          <w:szCs w:val="24"/>
        </w:rPr>
        <w:t>2012</w:t>
      </w:r>
      <w:r w:rsidR="007F1C54" w:rsidRPr="002D4A9F">
        <w:rPr>
          <w:rFonts w:ascii="Times New Roman" w:hAnsi="Times New Roman" w:cs="Times New Roman"/>
          <w:color w:val="0070C0"/>
          <w:szCs w:val="24"/>
        </w:rPr>
        <w:t>)</w:t>
      </w:r>
      <w:r w:rsidR="00EA5A08">
        <w:rPr>
          <w:rFonts w:ascii="Times New Roman" w:hAnsi="Times New Roman" w:cs="Times New Roman"/>
          <w:szCs w:val="24"/>
        </w:rPr>
        <w:t xml:space="preserve">, </w:t>
      </w:r>
      <w:r w:rsidR="008621C7">
        <w:rPr>
          <w:rFonts w:ascii="Times New Roman" w:hAnsi="Times New Roman" w:cs="Times New Roman"/>
          <w:szCs w:val="24"/>
        </w:rPr>
        <w:t xml:space="preserve">en </w:t>
      </w:r>
      <w:r w:rsidR="00EA5A08">
        <w:rPr>
          <w:rFonts w:ascii="Times New Roman" w:hAnsi="Times New Roman" w:cs="Times New Roman"/>
          <w:szCs w:val="24"/>
        </w:rPr>
        <w:t xml:space="preserve">diferentes </w:t>
      </w:r>
      <w:r w:rsidR="00C767C2">
        <w:rPr>
          <w:rFonts w:ascii="Times New Roman" w:hAnsi="Times New Roman" w:cs="Times New Roman"/>
          <w:szCs w:val="24"/>
        </w:rPr>
        <w:t xml:space="preserve">sistemas de </w:t>
      </w:r>
      <w:r w:rsidR="00D60993">
        <w:rPr>
          <w:rFonts w:ascii="Times New Roman" w:hAnsi="Times New Roman" w:cs="Times New Roman"/>
          <w:szCs w:val="24"/>
        </w:rPr>
        <w:t xml:space="preserve">pastoreo, </w:t>
      </w:r>
      <w:r w:rsidR="008621C7">
        <w:rPr>
          <w:rFonts w:ascii="Times New Roman" w:hAnsi="Times New Roman" w:cs="Times New Roman"/>
          <w:szCs w:val="24"/>
        </w:rPr>
        <w:t xml:space="preserve">donde </w:t>
      </w:r>
      <w:r w:rsidR="00D60993">
        <w:rPr>
          <w:rFonts w:ascii="Times New Roman" w:hAnsi="Times New Roman" w:cs="Times New Roman"/>
          <w:szCs w:val="24"/>
        </w:rPr>
        <w:t>encontr</w:t>
      </w:r>
      <w:r w:rsidR="008621C7">
        <w:rPr>
          <w:rFonts w:ascii="Times New Roman" w:hAnsi="Times New Roman" w:cs="Times New Roman"/>
          <w:szCs w:val="24"/>
        </w:rPr>
        <w:t>ó</w:t>
      </w:r>
      <w:r w:rsidR="00EA5A08">
        <w:rPr>
          <w:rFonts w:ascii="Times New Roman" w:hAnsi="Times New Roman" w:cs="Times New Roman"/>
          <w:szCs w:val="24"/>
        </w:rPr>
        <w:t xml:space="preserve"> que </w:t>
      </w:r>
      <w:r w:rsidR="00C767C2">
        <w:rPr>
          <w:rFonts w:ascii="Times New Roman" w:hAnsi="Times New Roman" w:cs="Times New Roman"/>
          <w:szCs w:val="24"/>
        </w:rPr>
        <w:t xml:space="preserve">el mayor </w:t>
      </w:r>
      <w:r w:rsidR="00C767C2" w:rsidRPr="003F7D63">
        <w:rPr>
          <w:rFonts w:ascii="Times New Roman" w:hAnsi="Times New Roman" w:cs="Times New Roman"/>
          <w:szCs w:val="24"/>
        </w:rPr>
        <w:t>stock de carbono acumulado</w:t>
      </w:r>
      <w:r w:rsidR="00C767C2">
        <w:rPr>
          <w:rFonts w:ascii="Times New Roman" w:hAnsi="Times New Roman" w:cs="Times New Roman"/>
          <w:szCs w:val="24"/>
        </w:rPr>
        <w:t xml:space="preserve"> en la biomasa de raíces se presenta</w:t>
      </w:r>
      <w:r w:rsidR="00A64405">
        <w:rPr>
          <w:rFonts w:ascii="Times New Roman" w:hAnsi="Times New Roman" w:cs="Times New Roman"/>
          <w:szCs w:val="24"/>
        </w:rPr>
        <w:t xml:space="preserve"> en los </w:t>
      </w:r>
      <w:r w:rsidR="00C767C2">
        <w:rPr>
          <w:rFonts w:ascii="Times New Roman" w:hAnsi="Times New Roman" w:cs="Times New Roman"/>
          <w:szCs w:val="24"/>
        </w:rPr>
        <w:t>primeros 20</w:t>
      </w:r>
      <w:r w:rsidR="00A64405">
        <w:rPr>
          <w:rFonts w:ascii="Times New Roman" w:hAnsi="Times New Roman" w:cs="Times New Roman"/>
          <w:szCs w:val="24"/>
        </w:rPr>
        <w:t xml:space="preserve"> cm de suelo y disminuye </w:t>
      </w:r>
      <w:r w:rsidR="00C767C2">
        <w:rPr>
          <w:rFonts w:ascii="Times New Roman" w:hAnsi="Times New Roman" w:cs="Times New Roman"/>
          <w:szCs w:val="24"/>
        </w:rPr>
        <w:t xml:space="preserve">en </w:t>
      </w:r>
      <w:r w:rsidR="00A64405">
        <w:rPr>
          <w:rFonts w:ascii="Times New Roman" w:hAnsi="Times New Roman" w:cs="Times New Roman"/>
          <w:szCs w:val="24"/>
        </w:rPr>
        <w:t>profundi</w:t>
      </w:r>
      <w:r w:rsidR="00C767C2">
        <w:rPr>
          <w:rFonts w:ascii="Times New Roman" w:hAnsi="Times New Roman" w:cs="Times New Roman"/>
          <w:szCs w:val="24"/>
        </w:rPr>
        <w:t>dad</w:t>
      </w:r>
      <w:r w:rsidR="00A64405">
        <w:rPr>
          <w:rFonts w:ascii="Times New Roman" w:hAnsi="Times New Roman" w:cs="Times New Roman"/>
          <w:szCs w:val="24"/>
        </w:rPr>
        <w:t xml:space="preserve">. </w:t>
      </w:r>
      <w:r w:rsidR="00C767C2">
        <w:rPr>
          <w:rFonts w:ascii="Times New Roman" w:hAnsi="Times New Roman" w:cs="Times New Roman"/>
          <w:szCs w:val="24"/>
        </w:rPr>
        <w:t xml:space="preserve">Valores altos de CBRF </w:t>
      </w:r>
      <w:r w:rsidR="00D541FC">
        <w:rPr>
          <w:rFonts w:ascii="Times New Roman" w:hAnsi="Times New Roman" w:cs="Times New Roman"/>
          <w:szCs w:val="24"/>
        </w:rPr>
        <w:t>está</w:t>
      </w:r>
      <w:r w:rsidR="008621C7">
        <w:rPr>
          <w:rFonts w:ascii="Times New Roman" w:hAnsi="Times New Roman" w:cs="Times New Roman"/>
          <w:szCs w:val="24"/>
        </w:rPr>
        <w:t>n</w:t>
      </w:r>
      <w:r w:rsidR="00D541FC">
        <w:rPr>
          <w:rFonts w:ascii="Times New Roman" w:hAnsi="Times New Roman" w:cs="Times New Roman"/>
          <w:szCs w:val="24"/>
        </w:rPr>
        <w:t xml:space="preserve"> </w:t>
      </w:r>
      <w:r w:rsidR="004E3021" w:rsidRPr="000D40C3">
        <w:rPr>
          <w:rFonts w:ascii="Times New Roman" w:hAnsi="Times New Roman" w:cs="Times New Roman"/>
          <w:szCs w:val="24"/>
        </w:rPr>
        <w:t>asociado</w:t>
      </w:r>
      <w:r w:rsidR="008E5C06">
        <w:rPr>
          <w:rFonts w:ascii="Times New Roman" w:hAnsi="Times New Roman" w:cs="Times New Roman"/>
          <w:szCs w:val="24"/>
        </w:rPr>
        <w:t>s</w:t>
      </w:r>
      <w:r w:rsidR="004E3021" w:rsidRPr="000D40C3">
        <w:rPr>
          <w:rFonts w:ascii="Times New Roman" w:hAnsi="Times New Roman" w:cs="Times New Roman"/>
          <w:szCs w:val="24"/>
        </w:rPr>
        <w:t xml:space="preserve"> </w:t>
      </w:r>
      <w:r w:rsidR="00D541FC">
        <w:rPr>
          <w:rFonts w:ascii="Times New Roman" w:hAnsi="Times New Roman" w:cs="Times New Roman"/>
          <w:szCs w:val="24"/>
        </w:rPr>
        <w:t>a</w:t>
      </w:r>
      <w:r w:rsidR="004E3021" w:rsidRPr="000D40C3">
        <w:rPr>
          <w:rFonts w:ascii="Times New Roman" w:hAnsi="Times New Roman" w:cs="Times New Roman"/>
          <w:szCs w:val="24"/>
        </w:rPr>
        <w:t xml:space="preserve"> buenas condiciones fisicoquímicas de suelo, relacionad</w:t>
      </w:r>
      <w:r w:rsidR="00C767C2">
        <w:rPr>
          <w:rFonts w:ascii="Times New Roman" w:hAnsi="Times New Roman" w:cs="Times New Roman"/>
          <w:szCs w:val="24"/>
        </w:rPr>
        <w:t>as</w:t>
      </w:r>
      <w:r w:rsidR="004E3021" w:rsidRPr="000D40C3">
        <w:rPr>
          <w:rFonts w:ascii="Times New Roman" w:hAnsi="Times New Roman" w:cs="Times New Roman"/>
          <w:szCs w:val="24"/>
        </w:rPr>
        <w:t xml:space="preserve"> con buena aireación (ej. alta porosidad, baja densidad aparente), disponibilidad de nutrientes y agua (</w:t>
      </w:r>
      <w:r w:rsidR="008621C7" w:rsidRPr="002D4A9F">
        <w:rPr>
          <w:rFonts w:ascii="Times New Roman" w:hAnsi="Times New Roman" w:cs="Times New Roman"/>
          <w:color w:val="0070C0"/>
          <w:szCs w:val="24"/>
        </w:rPr>
        <w:t xml:space="preserve">Barreto – Sánchez </w:t>
      </w:r>
      <w:r w:rsidR="008621C7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8621C7" w:rsidRPr="002D4A9F">
        <w:rPr>
          <w:rFonts w:ascii="Times New Roman" w:hAnsi="Times New Roman" w:cs="Times New Roman"/>
          <w:color w:val="0070C0"/>
          <w:szCs w:val="24"/>
        </w:rPr>
        <w:t>. 2005</w:t>
      </w:r>
      <w:r w:rsidR="008621C7" w:rsidRPr="002D4A9F">
        <w:rPr>
          <w:rFonts w:ascii="Times New Roman" w:hAnsi="Times New Roman" w:cs="Times New Roman"/>
          <w:color w:val="0070C0"/>
          <w:szCs w:val="24"/>
        </w:rPr>
        <w:t xml:space="preserve">; Casals </w:t>
      </w:r>
      <w:r w:rsidR="008621C7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8621C7" w:rsidRPr="002D4A9F">
        <w:rPr>
          <w:rFonts w:ascii="Times New Roman" w:hAnsi="Times New Roman" w:cs="Times New Roman"/>
          <w:color w:val="0070C0"/>
          <w:szCs w:val="24"/>
        </w:rPr>
        <w:t xml:space="preserve">. 2019; Contreras-Santos </w:t>
      </w:r>
      <w:r w:rsidR="008621C7" w:rsidRPr="002D4A9F">
        <w:rPr>
          <w:rFonts w:ascii="Times New Roman" w:hAnsi="Times New Roman" w:cs="Times New Roman"/>
          <w:i/>
          <w:iCs/>
          <w:color w:val="0070C0"/>
          <w:szCs w:val="24"/>
        </w:rPr>
        <w:t>et al.,</w:t>
      </w:r>
      <w:r w:rsidR="008621C7" w:rsidRPr="002D4A9F">
        <w:rPr>
          <w:rFonts w:ascii="Times New Roman" w:hAnsi="Times New Roman" w:cs="Times New Roman"/>
          <w:color w:val="0070C0"/>
          <w:szCs w:val="24"/>
        </w:rPr>
        <w:t xml:space="preserve"> 2019</w:t>
      </w:r>
      <w:r w:rsidR="008621C7" w:rsidRPr="002D4A9F">
        <w:rPr>
          <w:rFonts w:ascii="Times New Roman" w:hAnsi="Times New Roman" w:cs="Times New Roman"/>
          <w:color w:val="0070C0"/>
          <w:szCs w:val="24"/>
        </w:rPr>
        <w:t xml:space="preserve">; </w:t>
      </w:r>
      <w:r w:rsidR="004E3021" w:rsidRPr="002D4A9F">
        <w:rPr>
          <w:rFonts w:ascii="Times New Roman" w:hAnsi="Times New Roman" w:cs="Times New Roman"/>
          <w:color w:val="0070C0"/>
          <w:szCs w:val="24"/>
        </w:rPr>
        <w:t xml:space="preserve">Jiménez </w:t>
      </w:r>
      <w:r w:rsidR="00821F84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4E3021" w:rsidRPr="002D4A9F">
        <w:rPr>
          <w:rFonts w:ascii="Times New Roman" w:hAnsi="Times New Roman" w:cs="Times New Roman"/>
          <w:color w:val="0070C0"/>
          <w:szCs w:val="24"/>
        </w:rPr>
        <w:t xml:space="preserve">. 2004; </w:t>
      </w:r>
      <w:r w:rsidR="00DC5B5F" w:rsidRPr="002D4A9F">
        <w:rPr>
          <w:rFonts w:ascii="Times New Roman" w:hAnsi="Times New Roman" w:cs="Times New Roman"/>
          <w:color w:val="0070C0"/>
          <w:szCs w:val="24"/>
        </w:rPr>
        <w:t>Nair</w:t>
      </w:r>
      <w:r w:rsidR="00B425A5" w:rsidRPr="002D4A9F" w:rsidDel="00B425A5">
        <w:rPr>
          <w:rFonts w:ascii="Times New Roman" w:hAnsi="Times New Roman" w:cs="Times New Roman"/>
          <w:color w:val="0070C0"/>
          <w:szCs w:val="24"/>
        </w:rPr>
        <w:t xml:space="preserve"> </w:t>
      </w:r>
      <w:r w:rsidR="00821F84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967E35" w:rsidRPr="002D4A9F">
        <w:rPr>
          <w:rFonts w:ascii="Times New Roman" w:hAnsi="Times New Roman" w:cs="Times New Roman"/>
          <w:color w:val="0070C0"/>
          <w:szCs w:val="24"/>
        </w:rPr>
        <w:t>., 2009</w:t>
      </w:r>
      <w:r w:rsidR="00967E35" w:rsidRPr="000D40C3">
        <w:rPr>
          <w:rFonts w:ascii="Times New Roman" w:hAnsi="Times New Roman" w:cs="Times New Roman"/>
          <w:szCs w:val="24"/>
        </w:rPr>
        <w:t>)</w:t>
      </w:r>
      <w:r w:rsidR="004E3021" w:rsidRPr="000D40C3">
        <w:rPr>
          <w:rFonts w:ascii="Times New Roman" w:hAnsi="Times New Roman" w:cs="Times New Roman"/>
          <w:szCs w:val="24"/>
        </w:rPr>
        <w:t xml:space="preserve">. </w:t>
      </w:r>
    </w:p>
    <w:p w14:paraId="4F97AFB0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EA62CA3" w14:textId="30290ED6" w:rsidR="00240283" w:rsidRDefault="00240C85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5" w:name="_Hlk17718273"/>
      <w:r w:rsidRPr="000D40C3">
        <w:rPr>
          <w:rFonts w:ascii="Times New Roman" w:hAnsi="Times New Roman" w:cs="Times New Roman"/>
          <w:szCs w:val="24"/>
        </w:rPr>
        <w:t xml:space="preserve">La </w:t>
      </w:r>
      <w:r w:rsidR="00D541FC">
        <w:rPr>
          <w:rFonts w:ascii="Times New Roman" w:hAnsi="Times New Roman" w:cs="Times New Roman"/>
          <w:szCs w:val="24"/>
        </w:rPr>
        <w:t>densidad de longitud de raíces finas (</w:t>
      </w:r>
      <w:r w:rsidRPr="000D40C3">
        <w:rPr>
          <w:rFonts w:ascii="Times New Roman" w:hAnsi="Times New Roman" w:cs="Times New Roman"/>
          <w:szCs w:val="24"/>
        </w:rPr>
        <w:t>DLR</w:t>
      </w:r>
      <w:r w:rsidR="00D541FC">
        <w:rPr>
          <w:rFonts w:ascii="Times New Roman" w:hAnsi="Times New Roman" w:cs="Times New Roman"/>
          <w:szCs w:val="24"/>
        </w:rPr>
        <w:t>)</w:t>
      </w:r>
      <w:r w:rsidR="00975BD7" w:rsidRPr="000D40C3">
        <w:rPr>
          <w:rFonts w:ascii="Times New Roman" w:hAnsi="Times New Roman" w:cs="Times New Roman"/>
          <w:szCs w:val="24"/>
        </w:rPr>
        <w:t xml:space="preserve"> report</w:t>
      </w:r>
      <w:r w:rsidR="00A32596">
        <w:rPr>
          <w:rFonts w:ascii="Times New Roman" w:hAnsi="Times New Roman" w:cs="Times New Roman"/>
          <w:szCs w:val="24"/>
        </w:rPr>
        <w:t>ó</w:t>
      </w:r>
      <w:r w:rsidR="00975BD7" w:rsidRPr="000D40C3">
        <w:rPr>
          <w:rFonts w:ascii="Times New Roman" w:hAnsi="Times New Roman" w:cs="Times New Roman"/>
          <w:szCs w:val="24"/>
        </w:rPr>
        <w:t xml:space="preserve"> valores </w:t>
      </w:r>
      <w:r w:rsidR="00773B96" w:rsidRPr="000D40C3">
        <w:rPr>
          <w:rFonts w:ascii="Times New Roman" w:hAnsi="Times New Roman" w:cs="Times New Roman"/>
          <w:szCs w:val="24"/>
        </w:rPr>
        <w:t xml:space="preserve">altos </w:t>
      </w:r>
      <w:r w:rsidR="00975BD7" w:rsidRPr="000D40C3">
        <w:rPr>
          <w:rFonts w:ascii="Times New Roman" w:hAnsi="Times New Roman" w:cs="Times New Roman"/>
          <w:szCs w:val="24"/>
        </w:rPr>
        <w:t>dentro de las especies arbustivas y arbóreas evaluadas</w:t>
      </w:r>
      <w:r w:rsidR="00D541FC">
        <w:rPr>
          <w:rFonts w:ascii="Times New Roman" w:hAnsi="Times New Roman" w:cs="Times New Roman"/>
          <w:szCs w:val="24"/>
        </w:rPr>
        <w:t xml:space="preserve"> (</w:t>
      </w:r>
      <w:r w:rsidR="00E319D8">
        <w:rPr>
          <w:rFonts w:ascii="Times New Roman" w:hAnsi="Times New Roman" w:cs="Times New Roman"/>
          <w:b/>
          <w:bCs/>
          <w:szCs w:val="24"/>
        </w:rPr>
        <w:t>F</w:t>
      </w:r>
      <w:r w:rsidR="00D541FC" w:rsidRPr="00D541FC">
        <w:rPr>
          <w:rFonts w:ascii="Times New Roman" w:hAnsi="Times New Roman" w:cs="Times New Roman"/>
          <w:b/>
          <w:bCs/>
          <w:szCs w:val="24"/>
        </w:rPr>
        <w:t>igura 4</w:t>
      </w:r>
      <w:r w:rsidR="00D541FC">
        <w:rPr>
          <w:rFonts w:ascii="Times New Roman" w:hAnsi="Times New Roman" w:cs="Times New Roman"/>
          <w:szCs w:val="24"/>
        </w:rPr>
        <w:t>)</w:t>
      </w:r>
      <w:r w:rsidR="00975BD7" w:rsidRPr="000D40C3">
        <w:rPr>
          <w:rFonts w:ascii="Times New Roman" w:hAnsi="Times New Roman" w:cs="Times New Roman"/>
          <w:szCs w:val="24"/>
        </w:rPr>
        <w:t>, esto se</w:t>
      </w:r>
      <w:r w:rsidR="00110FA8" w:rsidRPr="000D40C3">
        <w:rPr>
          <w:rFonts w:ascii="Times New Roman" w:hAnsi="Times New Roman" w:cs="Times New Roman"/>
          <w:szCs w:val="24"/>
        </w:rPr>
        <w:t xml:space="preserve"> relaciona </w:t>
      </w:r>
      <w:r w:rsidR="008621C7">
        <w:rPr>
          <w:rFonts w:ascii="Times New Roman" w:hAnsi="Times New Roman" w:cs="Times New Roman"/>
          <w:szCs w:val="24"/>
        </w:rPr>
        <w:t>con</w:t>
      </w:r>
      <w:r w:rsidR="00110FA8" w:rsidRPr="000D40C3">
        <w:rPr>
          <w:rFonts w:ascii="Times New Roman" w:hAnsi="Times New Roman" w:cs="Times New Roman"/>
          <w:szCs w:val="24"/>
        </w:rPr>
        <w:t xml:space="preserve"> l</w:t>
      </w:r>
      <w:r w:rsidR="00DE5393" w:rsidRPr="000D40C3">
        <w:rPr>
          <w:rFonts w:ascii="Times New Roman" w:hAnsi="Times New Roman" w:cs="Times New Roman"/>
          <w:szCs w:val="24"/>
        </w:rPr>
        <w:t xml:space="preserve">a capacidad </w:t>
      </w:r>
      <w:r w:rsidR="008621C7">
        <w:rPr>
          <w:rFonts w:ascii="Times New Roman" w:hAnsi="Times New Roman" w:cs="Times New Roman"/>
          <w:szCs w:val="24"/>
        </w:rPr>
        <w:t xml:space="preserve">de </w:t>
      </w:r>
      <w:r w:rsidR="00975BD7" w:rsidRPr="000D40C3">
        <w:rPr>
          <w:rFonts w:ascii="Times New Roman" w:hAnsi="Times New Roman" w:cs="Times New Roman"/>
          <w:szCs w:val="24"/>
        </w:rPr>
        <w:t xml:space="preserve">estas </w:t>
      </w:r>
      <w:r w:rsidR="00DE5393" w:rsidRPr="000D40C3">
        <w:rPr>
          <w:rFonts w:ascii="Times New Roman" w:hAnsi="Times New Roman" w:cs="Times New Roman"/>
          <w:szCs w:val="24"/>
        </w:rPr>
        <w:t>especies</w:t>
      </w:r>
      <w:r w:rsidR="00975BD7" w:rsidRPr="000D40C3">
        <w:rPr>
          <w:rFonts w:ascii="Times New Roman" w:hAnsi="Times New Roman" w:cs="Times New Roman"/>
          <w:szCs w:val="24"/>
        </w:rPr>
        <w:t xml:space="preserve"> </w:t>
      </w:r>
      <w:r w:rsidR="008621C7">
        <w:rPr>
          <w:rFonts w:ascii="Times New Roman" w:hAnsi="Times New Roman" w:cs="Times New Roman"/>
          <w:szCs w:val="24"/>
        </w:rPr>
        <w:t>para</w:t>
      </w:r>
      <w:r w:rsidR="00975BD7" w:rsidRPr="000D40C3">
        <w:rPr>
          <w:rFonts w:ascii="Times New Roman" w:hAnsi="Times New Roman" w:cs="Times New Roman"/>
          <w:szCs w:val="24"/>
        </w:rPr>
        <w:t xml:space="preserve"> </w:t>
      </w:r>
      <w:r w:rsidR="00DE5393" w:rsidRPr="000D40C3">
        <w:rPr>
          <w:rFonts w:ascii="Times New Roman" w:hAnsi="Times New Roman" w:cs="Times New Roman"/>
          <w:szCs w:val="24"/>
        </w:rPr>
        <w:t>explorar el suelo en búsqueda de nutrientes y agua</w:t>
      </w:r>
      <w:r w:rsidR="00975BD7" w:rsidRPr="000D40C3">
        <w:rPr>
          <w:rFonts w:ascii="Times New Roman" w:hAnsi="Times New Roman" w:cs="Times New Roman"/>
          <w:szCs w:val="24"/>
        </w:rPr>
        <w:t xml:space="preserve"> (Bowen 1985).</w:t>
      </w:r>
      <w:r w:rsidR="00704FF7" w:rsidRPr="000D40C3">
        <w:rPr>
          <w:rFonts w:ascii="Times New Roman" w:hAnsi="Times New Roman" w:cs="Times New Roman"/>
          <w:szCs w:val="24"/>
        </w:rPr>
        <w:t xml:space="preserve"> </w:t>
      </w:r>
      <w:r w:rsidR="00917FE7" w:rsidRPr="000D40C3">
        <w:rPr>
          <w:rFonts w:ascii="Times New Roman" w:hAnsi="Times New Roman" w:cs="Times New Roman"/>
          <w:szCs w:val="24"/>
        </w:rPr>
        <w:t>Los arreglos silvopastoriles A1 y A2 presentaron mayor DLR de raíces finas que el arreglo de solo gramínea sin árboles</w:t>
      </w:r>
      <w:r w:rsidR="006A2F2E">
        <w:rPr>
          <w:rFonts w:ascii="Times New Roman" w:hAnsi="Times New Roman" w:cs="Times New Roman"/>
          <w:szCs w:val="24"/>
        </w:rPr>
        <w:t xml:space="preserve"> </w:t>
      </w:r>
      <w:r w:rsidR="00917FE7" w:rsidRPr="000D40C3">
        <w:rPr>
          <w:rFonts w:ascii="Times New Roman" w:hAnsi="Times New Roman" w:cs="Times New Roman"/>
          <w:szCs w:val="24"/>
        </w:rPr>
        <w:t xml:space="preserve">(A0). </w:t>
      </w:r>
      <w:r w:rsidR="006A2F2E">
        <w:rPr>
          <w:rFonts w:ascii="Times New Roman" w:hAnsi="Times New Roman" w:cs="Times New Roman"/>
          <w:szCs w:val="24"/>
        </w:rPr>
        <w:t xml:space="preserve">En investigación realizada por </w:t>
      </w:r>
      <w:r w:rsidR="00917FE7" w:rsidRPr="002D4A9F">
        <w:rPr>
          <w:rFonts w:ascii="Times New Roman" w:hAnsi="Times New Roman" w:cs="Times New Roman"/>
          <w:color w:val="0070C0"/>
          <w:szCs w:val="24"/>
        </w:rPr>
        <w:t>Kum</w:t>
      </w:r>
      <w:r w:rsidR="00882960" w:rsidRPr="002D4A9F">
        <w:rPr>
          <w:rFonts w:ascii="Times New Roman" w:hAnsi="Times New Roman" w:cs="Times New Roman"/>
          <w:color w:val="0070C0"/>
          <w:szCs w:val="24"/>
        </w:rPr>
        <w:t>a</w:t>
      </w:r>
      <w:r w:rsidR="00917FE7" w:rsidRPr="002D4A9F">
        <w:rPr>
          <w:rFonts w:ascii="Times New Roman" w:hAnsi="Times New Roman" w:cs="Times New Roman"/>
          <w:color w:val="0070C0"/>
          <w:szCs w:val="24"/>
        </w:rPr>
        <w:t xml:space="preserve">r </w:t>
      </w:r>
      <w:r w:rsidR="00821F84" w:rsidRPr="002D4A9F">
        <w:rPr>
          <w:rFonts w:ascii="Times New Roman" w:hAnsi="Times New Roman" w:cs="Times New Roman"/>
          <w:i/>
          <w:color w:val="0070C0"/>
          <w:szCs w:val="24"/>
        </w:rPr>
        <w:t>et al</w:t>
      </w:r>
      <w:r w:rsidR="00917FE7" w:rsidRPr="002D4A9F">
        <w:rPr>
          <w:rFonts w:ascii="Times New Roman" w:hAnsi="Times New Roman" w:cs="Times New Roman"/>
          <w:color w:val="0070C0"/>
          <w:szCs w:val="24"/>
        </w:rPr>
        <w:t>., (2010)</w:t>
      </w:r>
      <w:r w:rsidR="00917FE7" w:rsidRPr="000D40C3">
        <w:rPr>
          <w:rFonts w:ascii="Times New Roman" w:hAnsi="Times New Roman" w:cs="Times New Roman"/>
          <w:szCs w:val="24"/>
        </w:rPr>
        <w:t xml:space="preserve">, </w:t>
      </w:r>
      <w:r w:rsidR="00917FE7" w:rsidRPr="003F7D63">
        <w:rPr>
          <w:rFonts w:ascii="Times New Roman" w:hAnsi="Times New Roman" w:cs="Times New Roman"/>
          <w:szCs w:val="24"/>
        </w:rPr>
        <w:t>encontra</w:t>
      </w:r>
      <w:r w:rsidR="008621C7">
        <w:rPr>
          <w:rFonts w:ascii="Times New Roman" w:hAnsi="Times New Roman" w:cs="Times New Roman"/>
          <w:szCs w:val="24"/>
        </w:rPr>
        <w:t>ron</w:t>
      </w:r>
      <w:r w:rsidR="00917FE7" w:rsidRPr="000D40C3">
        <w:rPr>
          <w:rFonts w:ascii="Times New Roman" w:hAnsi="Times New Roman" w:cs="Times New Roman"/>
          <w:szCs w:val="24"/>
        </w:rPr>
        <w:t xml:space="preserve"> que la mayor DLR se presentó en los suelos que asociaban gramíneas más árboles. </w:t>
      </w:r>
      <w:r w:rsidR="00240283" w:rsidRPr="000D40C3">
        <w:rPr>
          <w:rFonts w:ascii="Times New Roman" w:hAnsi="Times New Roman" w:cs="Times New Roman"/>
          <w:szCs w:val="24"/>
        </w:rPr>
        <w:t>Estos resultados evidencian la capacidad que tiene</w:t>
      </w:r>
      <w:r w:rsidR="008621C7">
        <w:rPr>
          <w:rFonts w:ascii="Times New Roman" w:hAnsi="Times New Roman" w:cs="Times New Roman"/>
          <w:szCs w:val="24"/>
        </w:rPr>
        <w:t>n</w:t>
      </w:r>
      <w:r w:rsidR="00240283" w:rsidRPr="000D40C3">
        <w:rPr>
          <w:rFonts w:ascii="Times New Roman" w:hAnsi="Times New Roman" w:cs="Times New Roman"/>
          <w:szCs w:val="24"/>
        </w:rPr>
        <w:t xml:space="preserve"> los </w:t>
      </w:r>
      <w:r w:rsidR="00A5040D" w:rsidRPr="000D40C3">
        <w:rPr>
          <w:rFonts w:ascii="Times New Roman" w:hAnsi="Times New Roman" w:cs="Times New Roman"/>
          <w:szCs w:val="24"/>
        </w:rPr>
        <w:t>arreglos</w:t>
      </w:r>
      <w:r w:rsidR="00240283" w:rsidRPr="000D40C3">
        <w:rPr>
          <w:rFonts w:ascii="Times New Roman" w:hAnsi="Times New Roman" w:cs="Times New Roman"/>
          <w:szCs w:val="24"/>
        </w:rPr>
        <w:t xml:space="preserve"> agroforestales y silvopastoriles en la recuperación de suelo (</w:t>
      </w:r>
      <w:proofErr w:type="spellStart"/>
      <w:r w:rsidR="00240283" w:rsidRPr="002D4A9F">
        <w:rPr>
          <w:rFonts w:ascii="Times New Roman" w:hAnsi="Times New Roman" w:cs="Times New Roman"/>
          <w:color w:val="0070C0"/>
          <w:szCs w:val="24"/>
        </w:rPr>
        <w:t>Hertel</w:t>
      </w:r>
      <w:proofErr w:type="spellEnd"/>
      <w:r w:rsidR="00602EE5" w:rsidRPr="002D4A9F">
        <w:rPr>
          <w:rFonts w:ascii="Times New Roman" w:hAnsi="Times New Roman" w:cs="Times New Roman"/>
          <w:color w:val="0070C0"/>
          <w:szCs w:val="24"/>
        </w:rPr>
        <w:t xml:space="preserve"> </w:t>
      </w:r>
      <w:r w:rsidR="00821F84" w:rsidRPr="002D4A9F">
        <w:rPr>
          <w:rFonts w:ascii="Times New Roman" w:hAnsi="Times New Roman" w:cs="Times New Roman"/>
          <w:i/>
          <w:iCs/>
          <w:color w:val="0070C0"/>
          <w:szCs w:val="24"/>
        </w:rPr>
        <w:t>et al</w:t>
      </w:r>
      <w:r w:rsidR="00240283" w:rsidRPr="002D4A9F">
        <w:rPr>
          <w:rFonts w:ascii="Times New Roman" w:hAnsi="Times New Roman" w:cs="Times New Roman"/>
          <w:iCs/>
          <w:color w:val="0070C0"/>
          <w:szCs w:val="24"/>
        </w:rPr>
        <w:t xml:space="preserve"> </w:t>
      </w:r>
      <w:r w:rsidR="00240283" w:rsidRPr="002D4A9F">
        <w:rPr>
          <w:rFonts w:ascii="Times New Roman" w:hAnsi="Times New Roman" w:cs="Times New Roman"/>
          <w:color w:val="0070C0"/>
          <w:szCs w:val="24"/>
        </w:rPr>
        <w:t>2003</w:t>
      </w:r>
      <w:r w:rsidR="00240283" w:rsidRPr="000D40C3">
        <w:rPr>
          <w:rFonts w:ascii="Times New Roman" w:hAnsi="Times New Roman" w:cs="Times New Roman"/>
          <w:szCs w:val="24"/>
        </w:rPr>
        <w:t xml:space="preserve">). </w:t>
      </w:r>
      <w:r w:rsidR="003365FA" w:rsidRPr="003976CF">
        <w:rPr>
          <w:rFonts w:ascii="Times New Roman" w:hAnsi="Times New Roman" w:cs="Times New Roman"/>
          <w:szCs w:val="24"/>
        </w:rPr>
        <w:t>La profundidad del perfil</w:t>
      </w:r>
      <w:r w:rsidR="003365FA" w:rsidRPr="000D40C3">
        <w:rPr>
          <w:rFonts w:ascii="Times New Roman" w:hAnsi="Times New Roman" w:cs="Times New Roman"/>
          <w:szCs w:val="24"/>
        </w:rPr>
        <w:t xml:space="preserve"> de suelo influy</w:t>
      </w:r>
      <w:r w:rsidR="00D24195">
        <w:rPr>
          <w:rFonts w:ascii="Times New Roman" w:hAnsi="Times New Roman" w:cs="Times New Roman"/>
          <w:szCs w:val="24"/>
        </w:rPr>
        <w:t>ó</w:t>
      </w:r>
      <w:r w:rsidR="003365FA" w:rsidRPr="000D40C3">
        <w:rPr>
          <w:rFonts w:ascii="Times New Roman" w:hAnsi="Times New Roman" w:cs="Times New Roman"/>
          <w:szCs w:val="24"/>
        </w:rPr>
        <w:t xml:space="preserve"> en la </w:t>
      </w:r>
      <w:r w:rsidR="00E20B49" w:rsidRPr="000D40C3">
        <w:rPr>
          <w:rFonts w:ascii="Times New Roman" w:hAnsi="Times New Roman" w:cs="Times New Roman"/>
          <w:szCs w:val="24"/>
        </w:rPr>
        <w:t>DLR</w:t>
      </w:r>
      <w:r w:rsidR="003365FA" w:rsidRPr="000D40C3">
        <w:rPr>
          <w:rFonts w:ascii="Times New Roman" w:hAnsi="Times New Roman" w:cs="Times New Roman"/>
          <w:szCs w:val="24"/>
        </w:rPr>
        <w:t xml:space="preserve"> </w:t>
      </w:r>
      <w:r w:rsidR="00E20B49" w:rsidRPr="000D40C3">
        <w:rPr>
          <w:rFonts w:ascii="Times New Roman" w:hAnsi="Times New Roman" w:cs="Times New Roman"/>
          <w:szCs w:val="24"/>
        </w:rPr>
        <w:t>en los arreglos</w:t>
      </w:r>
      <w:r w:rsidR="00D541FC">
        <w:rPr>
          <w:rFonts w:ascii="Times New Roman" w:hAnsi="Times New Roman" w:cs="Times New Roman"/>
          <w:szCs w:val="24"/>
        </w:rPr>
        <w:t xml:space="preserve"> (</w:t>
      </w:r>
      <w:r w:rsidR="00D541FC" w:rsidRPr="00D541FC">
        <w:rPr>
          <w:rFonts w:ascii="Times New Roman" w:hAnsi="Times New Roman" w:cs="Times New Roman"/>
          <w:b/>
          <w:bCs/>
          <w:szCs w:val="24"/>
        </w:rPr>
        <w:t>Figura 5</w:t>
      </w:r>
      <w:r w:rsidR="00D541FC">
        <w:rPr>
          <w:rFonts w:ascii="Times New Roman" w:hAnsi="Times New Roman" w:cs="Times New Roman"/>
          <w:szCs w:val="24"/>
        </w:rPr>
        <w:t>)</w:t>
      </w:r>
      <w:r w:rsidR="003365FA" w:rsidRPr="000D40C3">
        <w:rPr>
          <w:rFonts w:ascii="Times New Roman" w:hAnsi="Times New Roman" w:cs="Times New Roman"/>
          <w:szCs w:val="24"/>
        </w:rPr>
        <w:t xml:space="preserve">, </w:t>
      </w:r>
      <w:r w:rsidR="008621C7">
        <w:rPr>
          <w:rFonts w:ascii="Times New Roman" w:hAnsi="Times New Roman" w:cs="Times New Roman"/>
          <w:szCs w:val="24"/>
        </w:rPr>
        <w:t xml:space="preserve">al </w:t>
      </w:r>
      <w:r w:rsidR="00C767C2">
        <w:rPr>
          <w:rFonts w:ascii="Times New Roman" w:hAnsi="Times New Roman" w:cs="Times New Roman"/>
          <w:szCs w:val="24"/>
        </w:rPr>
        <w:t>registra</w:t>
      </w:r>
      <w:r w:rsidR="008621C7">
        <w:rPr>
          <w:rFonts w:ascii="Times New Roman" w:hAnsi="Times New Roman" w:cs="Times New Roman"/>
          <w:szCs w:val="24"/>
        </w:rPr>
        <w:t>r</w:t>
      </w:r>
      <w:r w:rsidR="00C767C2">
        <w:rPr>
          <w:rFonts w:ascii="Times New Roman" w:hAnsi="Times New Roman" w:cs="Times New Roman"/>
          <w:szCs w:val="24"/>
        </w:rPr>
        <w:t xml:space="preserve"> </w:t>
      </w:r>
      <w:r w:rsidR="003365FA" w:rsidRPr="000D40C3">
        <w:rPr>
          <w:rFonts w:ascii="Times New Roman" w:hAnsi="Times New Roman" w:cs="Times New Roman"/>
          <w:szCs w:val="24"/>
        </w:rPr>
        <w:t xml:space="preserve">los </w:t>
      </w:r>
      <w:r w:rsidR="00C767C2" w:rsidRPr="000D40C3">
        <w:rPr>
          <w:rFonts w:ascii="Times New Roman" w:hAnsi="Times New Roman" w:cs="Times New Roman"/>
          <w:szCs w:val="24"/>
        </w:rPr>
        <w:t>valores</w:t>
      </w:r>
      <w:r w:rsidR="00C767C2" w:rsidRPr="000D40C3" w:rsidDel="00C767C2">
        <w:rPr>
          <w:rFonts w:ascii="Times New Roman" w:hAnsi="Times New Roman" w:cs="Times New Roman"/>
          <w:szCs w:val="24"/>
        </w:rPr>
        <w:t xml:space="preserve"> </w:t>
      </w:r>
      <w:r w:rsidR="00C767C2">
        <w:rPr>
          <w:rFonts w:ascii="Times New Roman" w:hAnsi="Times New Roman" w:cs="Times New Roman"/>
          <w:szCs w:val="24"/>
        </w:rPr>
        <w:t xml:space="preserve">más elevados </w:t>
      </w:r>
      <w:r w:rsidR="003365FA" w:rsidRPr="000D40C3">
        <w:rPr>
          <w:rFonts w:ascii="Times New Roman" w:hAnsi="Times New Roman" w:cs="Times New Roman"/>
          <w:szCs w:val="24"/>
        </w:rPr>
        <w:t>en el estrato superficial</w:t>
      </w:r>
      <w:r w:rsidR="008621C7">
        <w:rPr>
          <w:rFonts w:ascii="Times New Roman" w:hAnsi="Times New Roman" w:cs="Times New Roman"/>
          <w:szCs w:val="24"/>
        </w:rPr>
        <w:t>;</w:t>
      </w:r>
      <w:r w:rsidR="003365FA" w:rsidRPr="000D40C3">
        <w:rPr>
          <w:rFonts w:ascii="Times New Roman" w:hAnsi="Times New Roman" w:cs="Times New Roman"/>
          <w:szCs w:val="24"/>
        </w:rPr>
        <w:t xml:space="preserve"> </w:t>
      </w:r>
      <w:r w:rsidR="003365FA" w:rsidRPr="006A2F2E">
        <w:rPr>
          <w:rFonts w:ascii="Times New Roman" w:hAnsi="Times New Roman" w:cs="Times New Roman"/>
          <w:szCs w:val="24"/>
        </w:rPr>
        <w:t>similar</w:t>
      </w:r>
      <w:r w:rsidR="00B115A7" w:rsidRPr="00512E8E">
        <w:rPr>
          <w:rFonts w:ascii="Times New Roman" w:hAnsi="Times New Roman" w:cs="Times New Roman"/>
          <w:szCs w:val="24"/>
        </w:rPr>
        <w:t xml:space="preserve">es </w:t>
      </w:r>
      <w:r w:rsidR="00C767C2" w:rsidRPr="00512E8E">
        <w:rPr>
          <w:rFonts w:ascii="Times New Roman" w:hAnsi="Times New Roman" w:cs="Times New Roman"/>
          <w:szCs w:val="24"/>
        </w:rPr>
        <w:t>resultado</w:t>
      </w:r>
      <w:r w:rsidR="00B115A7" w:rsidRPr="00512E8E">
        <w:rPr>
          <w:rFonts w:ascii="Times New Roman" w:hAnsi="Times New Roman" w:cs="Times New Roman"/>
          <w:szCs w:val="24"/>
        </w:rPr>
        <w:t>s</w:t>
      </w:r>
      <w:r w:rsidR="00C767C2" w:rsidRPr="00512E8E">
        <w:rPr>
          <w:rFonts w:ascii="Times New Roman" w:hAnsi="Times New Roman" w:cs="Times New Roman"/>
          <w:szCs w:val="24"/>
        </w:rPr>
        <w:t xml:space="preserve"> </w:t>
      </w:r>
      <w:r w:rsidR="008E5C06">
        <w:rPr>
          <w:rFonts w:ascii="Times New Roman" w:hAnsi="Times New Roman" w:cs="Times New Roman"/>
          <w:szCs w:val="24"/>
        </w:rPr>
        <w:t>d</w:t>
      </w:r>
      <w:r w:rsidR="00B115A7">
        <w:rPr>
          <w:rFonts w:ascii="Times New Roman" w:hAnsi="Times New Roman" w:cs="Times New Roman"/>
          <w:szCs w:val="24"/>
        </w:rPr>
        <w:t>an</w:t>
      </w:r>
      <w:r w:rsidR="003365FA" w:rsidRPr="000D40C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40283" w:rsidRPr="00866BC1">
        <w:rPr>
          <w:rFonts w:ascii="Times New Roman" w:hAnsi="Times New Roman" w:cs="Times New Roman"/>
          <w:color w:val="0070C0"/>
          <w:szCs w:val="24"/>
        </w:rPr>
        <w:t>Schroth</w:t>
      </w:r>
      <w:proofErr w:type="spellEnd"/>
      <w:r w:rsidR="00240283" w:rsidRPr="00866BC1">
        <w:rPr>
          <w:rFonts w:ascii="Times New Roman" w:hAnsi="Times New Roman" w:cs="Times New Roman"/>
          <w:color w:val="0070C0"/>
          <w:szCs w:val="24"/>
        </w:rPr>
        <w:t xml:space="preserve"> (1999) </w:t>
      </w:r>
      <w:r w:rsidR="00240283" w:rsidRPr="000D40C3">
        <w:rPr>
          <w:rFonts w:ascii="Times New Roman" w:hAnsi="Times New Roman" w:cs="Times New Roman"/>
          <w:szCs w:val="24"/>
        </w:rPr>
        <w:t xml:space="preserve">y </w:t>
      </w:r>
      <w:r w:rsidR="003365FA" w:rsidRPr="00866BC1">
        <w:rPr>
          <w:rFonts w:ascii="Times New Roman" w:hAnsi="Times New Roman" w:cs="Times New Roman"/>
          <w:color w:val="0070C0"/>
          <w:szCs w:val="24"/>
        </w:rPr>
        <w:t>Kum</w:t>
      </w:r>
      <w:r w:rsidR="00882960" w:rsidRPr="00866BC1">
        <w:rPr>
          <w:rFonts w:ascii="Times New Roman" w:hAnsi="Times New Roman" w:cs="Times New Roman"/>
          <w:color w:val="0070C0"/>
          <w:szCs w:val="24"/>
        </w:rPr>
        <w:t>a</w:t>
      </w:r>
      <w:r w:rsidR="003365FA" w:rsidRPr="00866BC1">
        <w:rPr>
          <w:rFonts w:ascii="Times New Roman" w:hAnsi="Times New Roman" w:cs="Times New Roman"/>
          <w:color w:val="0070C0"/>
          <w:szCs w:val="24"/>
        </w:rPr>
        <w:t xml:space="preserve">r </w:t>
      </w:r>
      <w:r w:rsidR="00821F84" w:rsidRPr="00866BC1">
        <w:rPr>
          <w:rFonts w:ascii="Times New Roman" w:hAnsi="Times New Roman" w:cs="Times New Roman"/>
          <w:i/>
          <w:color w:val="0070C0"/>
          <w:szCs w:val="24"/>
        </w:rPr>
        <w:t>et al</w:t>
      </w:r>
      <w:r w:rsidR="003365FA" w:rsidRPr="00866BC1">
        <w:rPr>
          <w:rFonts w:ascii="Times New Roman" w:hAnsi="Times New Roman" w:cs="Times New Roman"/>
          <w:color w:val="0070C0"/>
          <w:szCs w:val="24"/>
        </w:rPr>
        <w:t>., (2010)</w:t>
      </w:r>
      <w:r w:rsidR="003365FA" w:rsidRPr="000D40C3">
        <w:rPr>
          <w:rFonts w:ascii="Times New Roman" w:hAnsi="Times New Roman" w:cs="Times New Roman"/>
          <w:szCs w:val="24"/>
        </w:rPr>
        <w:t xml:space="preserve">, </w:t>
      </w:r>
      <w:r w:rsidR="002153DC">
        <w:rPr>
          <w:rFonts w:ascii="Times New Roman" w:hAnsi="Times New Roman" w:cs="Times New Roman"/>
          <w:szCs w:val="24"/>
        </w:rPr>
        <w:t xml:space="preserve">quienes reportaron </w:t>
      </w:r>
      <w:r w:rsidR="006A2F2E">
        <w:rPr>
          <w:rFonts w:ascii="Times New Roman" w:hAnsi="Times New Roman" w:cs="Times New Roman"/>
          <w:szCs w:val="24"/>
        </w:rPr>
        <w:t xml:space="preserve">que los </w:t>
      </w:r>
      <w:r w:rsidR="00B115A7">
        <w:rPr>
          <w:rFonts w:ascii="Times New Roman" w:hAnsi="Times New Roman" w:cs="Times New Roman"/>
          <w:szCs w:val="24"/>
        </w:rPr>
        <w:t xml:space="preserve">valores de DLR se reducen al </w:t>
      </w:r>
      <w:r w:rsidR="003365FA" w:rsidRPr="000D40C3">
        <w:rPr>
          <w:rFonts w:ascii="Times New Roman" w:hAnsi="Times New Roman" w:cs="Times New Roman"/>
          <w:szCs w:val="24"/>
        </w:rPr>
        <w:t>aumentar la profundidad de suelo.</w:t>
      </w:r>
      <w:r w:rsidR="00240283" w:rsidRPr="000D40C3">
        <w:rPr>
          <w:rFonts w:ascii="Times New Roman" w:hAnsi="Times New Roman" w:cs="Times New Roman"/>
          <w:szCs w:val="24"/>
        </w:rPr>
        <w:t xml:space="preserve"> </w:t>
      </w:r>
      <w:r w:rsidR="008E5C06">
        <w:rPr>
          <w:rFonts w:ascii="Times New Roman" w:hAnsi="Times New Roman" w:cs="Times New Roman"/>
          <w:szCs w:val="24"/>
        </w:rPr>
        <w:t>En la i</w:t>
      </w:r>
      <w:r w:rsidR="00D175E4">
        <w:rPr>
          <w:rFonts w:ascii="Times New Roman" w:hAnsi="Times New Roman" w:cs="Times New Roman"/>
          <w:szCs w:val="24"/>
        </w:rPr>
        <w:t xml:space="preserve">nvestigación realizada por </w:t>
      </w:r>
      <w:r w:rsidR="00B115A7" w:rsidRPr="000D40C3">
        <w:rPr>
          <w:rFonts w:ascii="Times New Roman" w:hAnsi="Times New Roman" w:cs="Times New Roman"/>
          <w:szCs w:val="24"/>
        </w:rPr>
        <w:t xml:space="preserve">Gaitán </w:t>
      </w:r>
      <w:r w:rsidR="00B115A7" w:rsidRPr="000D40C3">
        <w:rPr>
          <w:rFonts w:ascii="Times New Roman" w:hAnsi="Times New Roman" w:cs="Times New Roman"/>
          <w:i/>
          <w:szCs w:val="24"/>
        </w:rPr>
        <w:t>et al</w:t>
      </w:r>
      <w:r w:rsidR="00B115A7" w:rsidRPr="000D40C3">
        <w:rPr>
          <w:rFonts w:ascii="Times New Roman" w:hAnsi="Times New Roman" w:cs="Times New Roman"/>
          <w:szCs w:val="24"/>
        </w:rPr>
        <w:t>.</w:t>
      </w:r>
      <w:r w:rsidR="008E5C06">
        <w:rPr>
          <w:rFonts w:ascii="Times New Roman" w:hAnsi="Times New Roman" w:cs="Times New Roman"/>
          <w:szCs w:val="24"/>
        </w:rPr>
        <w:t xml:space="preserve"> (</w:t>
      </w:r>
      <w:r w:rsidR="00B115A7" w:rsidRPr="000D40C3">
        <w:rPr>
          <w:rFonts w:ascii="Times New Roman" w:hAnsi="Times New Roman" w:cs="Times New Roman"/>
          <w:szCs w:val="24"/>
        </w:rPr>
        <w:t>2005</w:t>
      </w:r>
      <w:r w:rsidR="008E5C06">
        <w:rPr>
          <w:rFonts w:ascii="Times New Roman" w:hAnsi="Times New Roman" w:cs="Times New Roman"/>
          <w:szCs w:val="24"/>
        </w:rPr>
        <w:t>)</w:t>
      </w:r>
      <w:r w:rsidR="00DE5393" w:rsidRPr="000D40C3">
        <w:rPr>
          <w:rFonts w:ascii="Times New Roman" w:hAnsi="Times New Roman" w:cs="Times New Roman"/>
          <w:szCs w:val="24"/>
        </w:rPr>
        <w:t xml:space="preserve"> observaron </w:t>
      </w:r>
      <w:r w:rsidR="000D42BA">
        <w:rPr>
          <w:rFonts w:ascii="Times New Roman" w:hAnsi="Times New Roman" w:cs="Times New Roman"/>
          <w:szCs w:val="24"/>
        </w:rPr>
        <w:t xml:space="preserve">que </w:t>
      </w:r>
      <w:r w:rsidR="00DE5393" w:rsidRPr="000D40C3">
        <w:rPr>
          <w:rFonts w:ascii="Times New Roman" w:hAnsi="Times New Roman" w:cs="Times New Roman"/>
          <w:szCs w:val="24"/>
        </w:rPr>
        <w:t xml:space="preserve">la </w:t>
      </w:r>
      <w:r w:rsidR="00B115A7">
        <w:rPr>
          <w:rFonts w:ascii="Times New Roman" w:hAnsi="Times New Roman" w:cs="Times New Roman"/>
          <w:szCs w:val="24"/>
        </w:rPr>
        <w:t xml:space="preserve">mayor </w:t>
      </w:r>
      <w:r w:rsidR="000D42BA">
        <w:rPr>
          <w:rFonts w:ascii="Times New Roman" w:hAnsi="Times New Roman" w:cs="Times New Roman"/>
          <w:szCs w:val="24"/>
        </w:rPr>
        <w:t>concentración</w:t>
      </w:r>
      <w:r w:rsidR="00DE5393" w:rsidRPr="000D40C3">
        <w:rPr>
          <w:rFonts w:ascii="Times New Roman" w:hAnsi="Times New Roman" w:cs="Times New Roman"/>
          <w:szCs w:val="24"/>
        </w:rPr>
        <w:t xml:space="preserve"> de las raíces finas de </w:t>
      </w:r>
      <w:proofErr w:type="spellStart"/>
      <w:r w:rsidR="00DE5393" w:rsidRPr="00B115A7">
        <w:rPr>
          <w:rFonts w:ascii="Times New Roman" w:hAnsi="Times New Roman" w:cs="Times New Roman"/>
          <w:i/>
          <w:szCs w:val="24"/>
        </w:rPr>
        <w:t>Eucal</w:t>
      </w:r>
      <w:r w:rsidR="00D24195" w:rsidRPr="00B115A7">
        <w:rPr>
          <w:rFonts w:ascii="Times New Roman" w:hAnsi="Times New Roman" w:cs="Times New Roman"/>
          <w:i/>
          <w:szCs w:val="24"/>
        </w:rPr>
        <w:t>y</w:t>
      </w:r>
      <w:r w:rsidR="00DE5393" w:rsidRPr="00B115A7">
        <w:rPr>
          <w:rFonts w:ascii="Times New Roman" w:hAnsi="Times New Roman" w:cs="Times New Roman"/>
          <w:i/>
          <w:szCs w:val="24"/>
        </w:rPr>
        <w:t>pt</w:t>
      </w:r>
      <w:r w:rsidR="00D24195" w:rsidRPr="00B115A7">
        <w:rPr>
          <w:rFonts w:ascii="Times New Roman" w:hAnsi="Times New Roman" w:cs="Times New Roman"/>
          <w:i/>
          <w:szCs w:val="24"/>
        </w:rPr>
        <w:t>us</w:t>
      </w:r>
      <w:proofErr w:type="spellEnd"/>
      <w:r w:rsidR="00DE5393" w:rsidRPr="00B115A7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DE5393" w:rsidRPr="00B115A7">
        <w:rPr>
          <w:rFonts w:ascii="Times New Roman" w:hAnsi="Times New Roman" w:cs="Times New Roman"/>
          <w:i/>
          <w:szCs w:val="24"/>
        </w:rPr>
        <w:t>globulos</w:t>
      </w:r>
      <w:proofErr w:type="spellEnd"/>
      <w:r w:rsidR="00DE5393" w:rsidRPr="000D40C3">
        <w:rPr>
          <w:rFonts w:ascii="Times New Roman" w:hAnsi="Times New Roman" w:cs="Times New Roman"/>
          <w:szCs w:val="24"/>
        </w:rPr>
        <w:t xml:space="preserve"> se presentó en los primeros 20 cm, </w:t>
      </w:r>
      <w:r w:rsidR="00B115A7">
        <w:rPr>
          <w:rFonts w:ascii="Times New Roman" w:hAnsi="Times New Roman" w:cs="Times New Roman"/>
          <w:szCs w:val="24"/>
        </w:rPr>
        <w:t xml:space="preserve">lo que está asociado a </w:t>
      </w:r>
      <w:r w:rsidR="00DE5393" w:rsidRPr="000D40C3">
        <w:rPr>
          <w:rFonts w:ascii="Times New Roman" w:hAnsi="Times New Roman" w:cs="Times New Roman"/>
          <w:szCs w:val="24"/>
        </w:rPr>
        <w:t>mayor concentraci</w:t>
      </w:r>
      <w:r w:rsidR="00B115A7">
        <w:rPr>
          <w:rFonts w:ascii="Times New Roman" w:hAnsi="Times New Roman" w:cs="Times New Roman"/>
          <w:szCs w:val="24"/>
        </w:rPr>
        <w:t>ó</w:t>
      </w:r>
      <w:r w:rsidR="00DE5393" w:rsidRPr="000D40C3">
        <w:rPr>
          <w:rFonts w:ascii="Times New Roman" w:hAnsi="Times New Roman" w:cs="Times New Roman"/>
          <w:szCs w:val="24"/>
        </w:rPr>
        <w:t>n de nutrientes y agua</w:t>
      </w:r>
      <w:r w:rsidR="00240283" w:rsidRPr="000D40C3">
        <w:rPr>
          <w:rFonts w:ascii="Times New Roman" w:hAnsi="Times New Roman" w:cs="Times New Roman"/>
          <w:szCs w:val="24"/>
        </w:rPr>
        <w:t>.</w:t>
      </w:r>
      <w:r w:rsidR="00773B96" w:rsidRPr="000D40C3">
        <w:rPr>
          <w:rFonts w:ascii="Times New Roman" w:hAnsi="Times New Roman" w:cs="Times New Roman"/>
          <w:szCs w:val="24"/>
        </w:rPr>
        <w:t xml:space="preserve"> </w:t>
      </w:r>
      <w:r w:rsidR="00D60993">
        <w:rPr>
          <w:rFonts w:ascii="Times New Roman" w:hAnsi="Times New Roman" w:cs="Times New Roman"/>
          <w:szCs w:val="24"/>
        </w:rPr>
        <w:t>Otros estudios</w:t>
      </w:r>
      <w:r w:rsidR="006A2F2E">
        <w:rPr>
          <w:rFonts w:ascii="Times New Roman" w:hAnsi="Times New Roman" w:cs="Times New Roman"/>
          <w:szCs w:val="24"/>
        </w:rPr>
        <w:t xml:space="preserve">, </w:t>
      </w:r>
      <w:r w:rsidR="00777E35">
        <w:rPr>
          <w:rFonts w:ascii="Times New Roman" w:hAnsi="Times New Roman" w:cs="Times New Roman"/>
          <w:szCs w:val="24"/>
        </w:rPr>
        <w:t xml:space="preserve">realizados por </w:t>
      </w:r>
      <w:r w:rsidR="00777E35" w:rsidRPr="00866BC1">
        <w:rPr>
          <w:rFonts w:ascii="Times New Roman" w:hAnsi="Times New Roman" w:cs="Times New Roman"/>
          <w:color w:val="0070C0"/>
          <w:szCs w:val="24"/>
        </w:rPr>
        <w:t xml:space="preserve">Kumar </w:t>
      </w:r>
      <w:r w:rsidR="00777E35" w:rsidRPr="00866BC1">
        <w:rPr>
          <w:rFonts w:ascii="Times New Roman" w:hAnsi="Times New Roman" w:cs="Times New Roman"/>
          <w:i/>
          <w:color w:val="0070C0"/>
          <w:szCs w:val="24"/>
        </w:rPr>
        <w:t>et al</w:t>
      </w:r>
      <w:r w:rsidR="00777E35" w:rsidRPr="00866BC1">
        <w:rPr>
          <w:rFonts w:ascii="Times New Roman" w:hAnsi="Times New Roman" w:cs="Times New Roman"/>
          <w:color w:val="0070C0"/>
          <w:szCs w:val="24"/>
        </w:rPr>
        <w:t>., (2010)</w:t>
      </w:r>
      <w:r w:rsidR="00777E35">
        <w:rPr>
          <w:rFonts w:ascii="Times New Roman" w:hAnsi="Times New Roman" w:cs="Times New Roman"/>
          <w:szCs w:val="24"/>
        </w:rPr>
        <w:t xml:space="preserve">, </w:t>
      </w:r>
      <w:r w:rsidR="00B115A7">
        <w:rPr>
          <w:rFonts w:ascii="Times New Roman" w:hAnsi="Times New Roman" w:cs="Times New Roman"/>
          <w:szCs w:val="24"/>
        </w:rPr>
        <w:t xml:space="preserve">reportan </w:t>
      </w:r>
      <w:r w:rsidR="00773B96" w:rsidRPr="000D40C3">
        <w:rPr>
          <w:rFonts w:ascii="Times New Roman" w:hAnsi="Times New Roman" w:cs="Times New Roman"/>
          <w:szCs w:val="24"/>
        </w:rPr>
        <w:t xml:space="preserve">que valores altos de densidad aparente en el suelo, disminuyen la BRF y DLR. </w:t>
      </w:r>
      <w:r w:rsidR="00777E35">
        <w:rPr>
          <w:rFonts w:ascii="Times New Roman" w:hAnsi="Times New Roman" w:cs="Times New Roman"/>
          <w:szCs w:val="24"/>
        </w:rPr>
        <w:t xml:space="preserve">Investigaciones realizadas </w:t>
      </w:r>
      <w:r w:rsidR="00CD4364">
        <w:rPr>
          <w:rFonts w:ascii="Times New Roman" w:hAnsi="Times New Roman" w:cs="Times New Roman"/>
          <w:szCs w:val="24"/>
        </w:rPr>
        <w:t>en</w:t>
      </w:r>
      <w:r w:rsidR="00777E35">
        <w:rPr>
          <w:rFonts w:ascii="Times New Roman" w:hAnsi="Times New Roman" w:cs="Times New Roman"/>
          <w:szCs w:val="24"/>
        </w:rPr>
        <w:t xml:space="preserve"> plantaciones de</w:t>
      </w:r>
      <w:r w:rsidR="00512E8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7E35" w:rsidRPr="000D40C3">
        <w:rPr>
          <w:rFonts w:ascii="Times New Roman" w:hAnsi="Times New Roman" w:cs="Times New Roman"/>
          <w:i/>
          <w:szCs w:val="24"/>
        </w:rPr>
        <w:t>Eucalytus</w:t>
      </w:r>
      <w:proofErr w:type="spellEnd"/>
      <w:r w:rsidR="00777E35" w:rsidRPr="000D40C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777E35" w:rsidRPr="000D40C3">
        <w:rPr>
          <w:rFonts w:ascii="Times New Roman" w:hAnsi="Times New Roman" w:cs="Times New Roman"/>
          <w:i/>
          <w:szCs w:val="24"/>
        </w:rPr>
        <w:t>globulus</w:t>
      </w:r>
      <w:proofErr w:type="spellEnd"/>
      <w:r w:rsidR="00777E35" w:rsidRPr="000D40C3">
        <w:rPr>
          <w:rFonts w:ascii="Times New Roman" w:hAnsi="Times New Roman" w:cs="Times New Roman"/>
          <w:szCs w:val="24"/>
        </w:rPr>
        <w:t xml:space="preserve"> </w:t>
      </w:r>
      <w:r w:rsidR="00777E35">
        <w:rPr>
          <w:rFonts w:ascii="Times New Roman" w:hAnsi="Times New Roman" w:cs="Times New Roman"/>
          <w:szCs w:val="24"/>
        </w:rPr>
        <w:t>m</w:t>
      </w:r>
      <w:r w:rsidR="008E5C06">
        <w:rPr>
          <w:rFonts w:ascii="Times New Roman" w:hAnsi="Times New Roman" w:cs="Times New Roman"/>
          <w:szCs w:val="24"/>
        </w:rPr>
        <w:t>ue</w:t>
      </w:r>
      <w:r w:rsidR="00777E35">
        <w:rPr>
          <w:rFonts w:ascii="Times New Roman" w:hAnsi="Times New Roman" w:cs="Times New Roman"/>
          <w:szCs w:val="24"/>
        </w:rPr>
        <w:t xml:space="preserve">stran </w:t>
      </w:r>
      <w:r w:rsidR="008E5C06">
        <w:rPr>
          <w:rFonts w:ascii="Times New Roman" w:hAnsi="Times New Roman" w:cs="Times New Roman"/>
          <w:szCs w:val="24"/>
        </w:rPr>
        <w:t xml:space="preserve">una </w:t>
      </w:r>
      <w:r w:rsidR="00777E35">
        <w:rPr>
          <w:rFonts w:ascii="Times New Roman" w:hAnsi="Times New Roman" w:cs="Times New Roman"/>
          <w:szCs w:val="24"/>
        </w:rPr>
        <w:t xml:space="preserve">relación estrecha entre </w:t>
      </w:r>
      <w:r w:rsidR="00E37FBC" w:rsidRPr="000D40C3">
        <w:rPr>
          <w:rFonts w:ascii="Times New Roman" w:hAnsi="Times New Roman" w:cs="Times New Roman"/>
          <w:szCs w:val="24"/>
        </w:rPr>
        <w:t xml:space="preserve">la distribución de raíces </w:t>
      </w:r>
      <w:r w:rsidR="00777E35">
        <w:rPr>
          <w:rFonts w:ascii="Times New Roman" w:hAnsi="Times New Roman" w:cs="Times New Roman"/>
          <w:szCs w:val="24"/>
        </w:rPr>
        <w:t>y</w:t>
      </w:r>
      <w:r w:rsidR="00E37FBC" w:rsidRPr="000D40C3">
        <w:rPr>
          <w:rFonts w:ascii="Times New Roman" w:hAnsi="Times New Roman" w:cs="Times New Roman"/>
          <w:szCs w:val="24"/>
        </w:rPr>
        <w:t xml:space="preserve"> las propiedades físicas de suelo, </w:t>
      </w:r>
      <w:r w:rsidR="008E5C06">
        <w:rPr>
          <w:rFonts w:ascii="Times New Roman" w:hAnsi="Times New Roman" w:cs="Times New Roman"/>
          <w:szCs w:val="24"/>
        </w:rPr>
        <w:t xml:space="preserve">y </w:t>
      </w:r>
      <w:r w:rsidR="00E37FBC" w:rsidRPr="000D40C3">
        <w:rPr>
          <w:rFonts w:ascii="Times New Roman" w:hAnsi="Times New Roman" w:cs="Times New Roman"/>
          <w:szCs w:val="24"/>
        </w:rPr>
        <w:t>que el aumento de los parámetros físicos de suelo disminuye la producción de BRF y DLR (</w:t>
      </w:r>
      <w:proofErr w:type="spellStart"/>
      <w:r w:rsidR="00E37FBC" w:rsidRPr="00866BC1">
        <w:rPr>
          <w:rFonts w:ascii="Times New Roman" w:hAnsi="Times New Roman" w:cs="Times New Roman"/>
          <w:color w:val="0070C0"/>
          <w:szCs w:val="24"/>
        </w:rPr>
        <w:t>Gaitan</w:t>
      </w:r>
      <w:proofErr w:type="spellEnd"/>
      <w:r w:rsidR="00E37FBC" w:rsidRPr="00866BC1">
        <w:rPr>
          <w:rFonts w:ascii="Times New Roman" w:hAnsi="Times New Roman" w:cs="Times New Roman"/>
          <w:color w:val="0070C0"/>
          <w:szCs w:val="24"/>
        </w:rPr>
        <w:t xml:space="preserve"> </w:t>
      </w:r>
      <w:r w:rsidR="00821F84" w:rsidRPr="00866BC1">
        <w:rPr>
          <w:rFonts w:ascii="Times New Roman" w:hAnsi="Times New Roman" w:cs="Times New Roman"/>
          <w:i/>
          <w:color w:val="0070C0"/>
          <w:szCs w:val="24"/>
        </w:rPr>
        <w:t>et al</w:t>
      </w:r>
      <w:r w:rsidR="00E37FBC" w:rsidRPr="00866BC1">
        <w:rPr>
          <w:rFonts w:ascii="Times New Roman" w:hAnsi="Times New Roman" w:cs="Times New Roman"/>
          <w:color w:val="0070C0"/>
          <w:szCs w:val="24"/>
        </w:rPr>
        <w:t>., 2005</w:t>
      </w:r>
      <w:r w:rsidR="00E37FBC" w:rsidRPr="000D40C3">
        <w:rPr>
          <w:rFonts w:ascii="Times New Roman" w:hAnsi="Times New Roman" w:cs="Times New Roman"/>
          <w:szCs w:val="24"/>
        </w:rPr>
        <w:t>).</w:t>
      </w:r>
      <w:r w:rsidR="00D541FC">
        <w:rPr>
          <w:rFonts w:ascii="Times New Roman" w:hAnsi="Times New Roman" w:cs="Times New Roman"/>
          <w:szCs w:val="24"/>
        </w:rPr>
        <w:t xml:space="preserve"> </w:t>
      </w:r>
    </w:p>
    <w:p w14:paraId="2D2A803D" w14:textId="77777777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ADA9680" w14:textId="10DC1FD3" w:rsidR="007709C5" w:rsidRDefault="009327B2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Los sistemas que asocian especies arbóreas leñosas y pasturas son capaces de</w:t>
      </w:r>
      <w:r w:rsidR="00F20E95">
        <w:rPr>
          <w:rFonts w:ascii="Times New Roman" w:hAnsi="Times New Roman" w:cs="Times New Roman"/>
          <w:szCs w:val="24"/>
        </w:rPr>
        <w:t xml:space="preserve"> aportar</w:t>
      </w:r>
      <w:r>
        <w:rPr>
          <w:rFonts w:ascii="Times New Roman" w:hAnsi="Times New Roman" w:cs="Times New Roman"/>
          <w:szCs w:val="24"/>
        </w:rPr>
        <w:t xml:space="preserve"> altos contenidos de materia orgánica al suelo,</w:t>
      </w:r>
      <w:r w:rsidR="008E5C06">
        <w:rPr>
          <w:rFonts w:ascii="Times New Roman" w:hAnsi="Times New Roman" w:cs="Times New Roman"/>
          <w:szCs w:val="24"/>
        </w:rPr>
        <w:t xml:space="preserve"> y</w:t>
      </w:r>
      <w:r>
        <w:rPr>
          <w:rFonts w:ascii="Times New Roman" w:hAnsi="Times New Roman" w:cs="Times New Roman"/>
          <w:szCs w:val="24"/>
        </w:rPr>
        <w:t xml:space="preserve"> contribuyen a mejorar las propiedades físicas (</w:t>
      </w:r>
      <w:r w:rsidR="008E5C06" w:rsidRPr="00866BC1">
        <w:rPr>
          <w:rFonts w:ascii="Times New Roman" w:hAnsi="Times New Roman" w:cs="Times New Roman"/>
          <w:color w:val="0070C0"/>
          <w:szCs w:val="24"/>
        </w:rPr>
        <w:t xml:space="preserve">Contreras-Santos </w:t>
      </w:r>
      <w:r w:rsidR="008E5C06" w:rsidRPr="00866BC1">
        <w:rPr>
          <w:rFonts w:ascii="Times New Roman" w:hAnsi="Times New Roman" w:cs="Times New Roman"/>
          <w:i/>
          <w:iCs/>
          <w:color w:val="0070C0"/>
          <w:szCs w:val="24"/>
        </w:rPr>
        <w:t>et al.,</w:t>
      </w:r>
      <w:r w:rsidR="008E5C06" w:rsidRPr="00866BC1">
        <w:rPr>
          <w:rFonts w:ascii="Times New Roman" w:hAnsi="Times New Roman" w:cs="Times New Roman"/>
          <w:color w:val="0070C0"/>
          <w:szCs w:val="24"/>
        </w:rPr>
        <w:t xml:space="preserve"> 2019</w:t>
      </w:r>
      <w:r w:rsidR="008E5C06">
        <w:rPr>
          <w:rFonts w:ascii="Times New Roman" w:hAnsi="Times New Roman" w:cs="Times New Roman"/>
          <w:color w:val="0070C0"/>
          <w:szCs w:val="24"/>
        </w:rPr>
        <w:t xml:space="preserve">; </w:t>
      </w:r>
      <w:r w:rsidRPr="00866BC1">
        <w:rPr>
          <w:rFonts w:ascii="Times New Roman" w:hAnsi="Times New Roman" w:cs="Times New Roman"/>
          <w:color w:val="0070C0"/>
          <w:szCs w:val="24"/>
        </w:rPr>
        <w:t xml:space="preserve">Leyva </w:t>
      </w:r>
      <w:r w:rsidRPr="00866BC1">
        <w:rPr>
          <w:rFonts w:ascii="Times New Roman" w:hAnsi="Times New Roman" w:cs="Times New Roman"/>
          <w:i/>
          <w:iCs/>
          <w:color w:val="0070C0"/>
          <w:szCs w:val="24"/>
        </w:rPr>
        <w:t>et al.,</w:t>
      </w:r>
      <w:r w:rsidRPr="00866BC1">
        <w:rPr>
          <w:rFonts w:ascii="Times New Roman" w:hAnsi="Times New Roman" w:cs="Times New Roman"/>
          <w:color w:val="0070C0"/>
          <w:szCs w:val="24"/>
        </w:rPr>
        <w:t xml:space="preserve"> 2018</w:t>
      </w:r>
      <w:r>
        <w:rPr>
          <w:rFonts w:ascii="Times New Roman" w:hAnsi="Times New Roman" w:cs="Times New Roman"/>
          <w:szCs w:val="24"/>
        </w:rPr>
        <w:t>)</w:t>
      </w:r>
      <w:r w:rsidR="00F20E95">
        <w:rPr>
          <w:rFonts w:ascii="Times New Roman" w:hAnsi="Times New Roman" w:cs="Times New Roman"/>
          <w:szCs w:val="24"/>
        </w:rPr>
        <w:t>.</w:t>
      </w:r>
      <w:r w:rsidR="001E7660">
        <w:rPr>
          <w:rFonts w:ascii="Times New Roman" w:hAnsi="Times New Roman" w:cs="Times New Roman"/>
          <w:szCs w:val="24"/>
        </w:rPr>
        <w:t xml:space="preserve"> Igualmente reportan </w:t>
      </w:r>
      <w:r>
        <w:rPr>
          <w:rFonts w:ascii="Times New Roman" w:hAnsi="Times New Roman" w:cs="Times New Roman"/>
          <w:szCs w:val="24"/>
        </w:rPr>
        <w:t xml:space="preserve">que </w:t>
      </w:r>
      <w:r w:rsidR="00512E8E">
        <w:rPr>
          <w:rFonts w:ascii="Times New Roman" w:hAnsi="Times New Roman" w:cs="Times New Roman"/>
          <w:szCs w:val="24"/>
        </w:rPr>
        <w:t>el uso de prácticas sostenibles en suelos ganaderos mejora</w:t>
      </w:r>
      <w:r>
        <w:rPr>
          <w:rFonts w:ascii="Times New Roman" w:hAnsi="Times New Roman" w:cs="Times New Roman"/>
          <w:szCs w:val="24"/>
        </w:rPr>
        <w:t xml:space="preserve"> l</w:t>
      </w:r>
      <w:r w:rsidR="007709C5">
        <w:rPr>
          <w:rFonts w:ascii="Times New Roman" w:hAnsi="Times New Roman" w:cs="Times New Roman"/>
          <w:szCs w:val="24"/>
        </w:rPr>
        <w:t>as condiciones de aireación</w:t>
      </w:r>
      <w:r w:rsidR="00F20E95">
        <w:rPr>
          <w:rFonts w:ascii="Times New Roman" w:hAnsi="Times New Roman" w:cs="Times New Roman"/>
          <w:szCs w:val="24"/>
        </w:rPr>
        <w:t>, disminuye la compactación en estratos superficiales</w:t>
      </w:r>
      <w:r w:rsidR="008E5C06">
        <w:rPr>
          <w:rFonts w:ascii="Times New Roman" w:hAnsi="Times New Roman" w:cs="Times New Roman"/>
          <w:szCs w:val="24"/>
        </w:rPr>
        <w:t xml:space="preserve"> y</w:t>
      </w:r>
      <w:r w:rsidR="00F20E95">
        <w:rPr>
          <w:rFonts w:ascii="Times New Roman" w:hAnsi="Times New Roman" w:cs="Times New Roman"/>
          <w:szCs w:val="24"/>
        </w:rPr>
        <w:t xml:space="preserve"> genera condiciones adecuadas para el desarrollo de las raíces</w:t>
      </w:r>
      <w:r w:rsidR="007709C5">
        <w:rPr>
          <w:rFonts w:ascii="Times New Roman" w:hAnsi="Times New Roman" w:cs="Times New Roman"/>
          <w:szCs w:val="24"/>
        </w:rPr>
        <w:t xml:space="preserve">. </w:t>
      </w:r>
    </w:p>
    <w:p w14:paraId="184143A2" w14:textId="77777777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A03F3DF" w14:textId="6D4E78D5" w:rsidR="00372641" w:rsidRDefault="001F67D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 xml:space="preserve">Los resultados </w:t>
      </w:r>
      <w:r w:rsidR="00593498">
        <w:rPr>
          <w:rFonts w:ascii="Times New Roman" w:hAnsi="Times New Roman" w:cs="Times New Roman"/>
          <w:szCs w:val="24"/>
        </w:rPr>
        <w:t>químicos de suelo (</w:t>
      </w:r>
      <w:r w:rsidR="00E319D8">
        <w:rPr>
          <w:rFonts w:ascii="Times New Roman" w:hAnsi="Times New Roman" w:cs="Times New Roman"/>
          <w:b/>
          <w:bCs/>
          <w:szCs w:val="24"/>
        </w:rPr>
        <w:t>C</w:t>
      </w:r>
      <w:r w:rsidR="00593498" w:rsidRPr="00593498">
        <w:rPr>
          <w:rFonts w:ascii="Times New Roman" w:hAnsi="Times New Roman" w:cs="Times New Roman"/>
          <w:b/>
          <w:bCs/>
          <w:szCs w:val="24"/>
        </w:rPr>
        <w:t>uadro 3</w:t>
      </w:r>
      <w:r w:rsidR="00593498">
        <w:rPr>
          <w:rFonts w:ascii="Times New Roman" w:hAnsi="Times New Roman" w:cs="Times New Roman"/>
          <w:szCs w:val="24"/>
        </w:rPr>
        <w:t xml:space="preserve">) </w:t>
      </w:r>
      <w:r w:rsidRPr="000D40C3">
        <w:rPr>
          <w:rFonts w:ascii="Times New Roman" w:hAnsi="Times New Roman" w:cs="Times New Roman"/>
          <w:szCs w:val="24"/>
        </w:rPr>
        <w:t>obtenidos muestran que</w:t>
      </w:r>
      <w:r w:rsidR="00476DF4" w:rsidRPr="000D40C3">
        <w:rPr>
          <w:rFonts w:ascii="Times New Roman" w:hAnsi="Times New Roman" w:cs="Times New Roman"/>
          <w:szCs w:val="24"/>
        </w:rPr>
        <w:t xml:space="preserve"> los arreglos que </w:t>
      </w:r>
      <w:r w:rsidR="006C31B5" w:rsidRPr="000D40C3">
        <w:rPr>
          <w:rFonts w:ascii="Times New Roman" w:hAnsi="Times New Roman" w:cs="Times New Roman"/>
          <w:szCs w:val="24"/>
        </w:rPr>
        <w:t>incluyen</w:t>
      </w:r>
      <w:r w:rsidR="00476DF4" w:rsidRPr="000D40C3">
        <w:rPr>
          <w:rFonts w:ascii="Times New Roman" w:hAnsi="Times New Roman" w:cs="Times New Roman"/>
          <w:szCs w:val="24"/>
        </w:rPr>
        <w:t xml:space="preserve"> especies arbustivas y arbóreas presentaron menor concentración de hidrogeniones (H+), igualmente aumentaron los valores de MO, P disponible, Ca</w:t>
      </w:r>
      <w:r w:rsidR="00476DF4" w:rsidRPr="000D40C3">
        <w:rPr>
          <w:rFonts w:ascii="Times New Roman" w:hAnsi="Times New Roman" w:cs="Times New Roman"/>
          <w:szCs w:val="24"/>
          <w:vertAlign w:val="superscript"/>
        </w:rPr>
        <w:t xml:space="preserve">2+ </w:t>
      </w:r>
      <w:r w:rsidR="00476DF4" w:rsidRPr="000D40C3">
        <w:rPr>
          <w:rFonts w:ascii="Times New Roman" w:hAnsi="Times New Roman" w:cs="Times New Roman"/>
          <w:szCs w:val="24"/>
        </w:rPr>
        <w:t>y K</w:t>
      </w:r>
      <w:r w:rsidR="00476DF4" w:rsidRPr="000D40C3">
        <w:rPr>
          <w:rFonts w:ascii="Times New Roman" w:hAnsi="Times New Roman" w:cs="Times New Roman"/>
          <w:szCs w:val="24"/>
          <w:vertAlign w:val="superscript"/>
        </w:rPr>
        <w:t>+</w:t>
      </w:r>
      <w:r w:rsidR="00AB387B" w:rsidRPr="000D40C3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AB387B" w:rsidRPr="000D40C3">
        <w:rPr>
          <w:rFonts w:ascii="Times New Roman" w:hAnsi="Times New Roman" w:cs="Times New Roman"/>
          <w:szCs w:val="24"/>
        </w:rPr>
        <w:t>extraíbles, r</w:t>
      </w:r>
      <w:r w:rsidR="00476DF4" w:rsidRPr="000D40C3">
        <w:rPr>
          <w:rFonts w:ascii="Times New Roman" w:hAnsi="Times New Roman" w:cs="Times New Roman"/>
          <w:szCs w:val="24"/>
        </w:rPr>
        <w:t xml:space="preserve">esultados similares </w:t>
      </w:r>
      <w:r w:rsidR="006C31B5" w:rsidRPr="000D40C3">
        <w:rPr>
          <w:rFonts w:ascii="Times New Roman" w:hAnsi="Times New Roman" w:cs="Times New Roman"/>
          <w:szCs w:val="24"/>
        </w:rPr>
        <w:t xml:space="preserve">a los </w:t>
      </w:r>
      <w:r w:rsidR="00476DF4" w:rsidRPr="000D40C3">
        <w:rPr>
          <w:rFonts w:ascii="Times New Roman" w:hAnsi="Times New Roman" w:cs="Times New Roman"/>
          <w:szCs w:val="24"/>
        </w:rPr>
        <w:t xml:space="preserve">reportados </w:t>
      </w:r>
      <w:r w:rsidR="006C31B5" w:rsidRPr="000D40C3">
        <w:rPr>
          <w:rFonts w:ascii="Times New Roman" w:hAnsi="Times New Roman" w:cs="Times New Roman"/>
          <w:szCs w:val="24"/>
        </w:rPr>
        <w:t xml:space="preserve">por </w:t>
      </w:r>
      <w:r w:rsidR="00476DF4" w:rsidRPr="000D40C3">
        <w:rPr>
          <w:rFonts w:ascii="Times New Roman" w:hAnsi="Times New Roman" w:cs="Times New Roman"/>
          <w:szCs w:val="24"/>
        </w:rPr>
        <w:t xml:space="preserve">Casals </w:t>
      </w:r>
      <w:r w:rsidR="00821F84" w:rsidRPr="000D40C3">
        <w:rPr>
          <w:rFonts w:ascii="Times New Roman" w:hAnsi="Times New Roman" w:cs="Times New Roman"/>
          <w:i/>
          <w:szCs w:val="24"/>
        </w:rPr>
        <w:t>et al</w:t>
      </w:r>
      <w:r w:rsidR="00476DF4" w:rsidRPr="000D40C3">
        <w:rPr>
          <w:rFonts w:ascii="Times New Roman" w:hAnsi="Times New Roman" w:cs="Times New Roman"/>
          <w:szCs w:val="24"/>
        </w:rPr>
        <w:t>., (2014),</w:t>
      </w:r>
      <w:r w:rsidR="00AB387B" w:rsidRPr="000D40C3">
        <w:rPr>
          <w:rFonts w:ascii="Times New Roman" w:hAnsi="Times New Roman" w:cs="Times New Roman"/>
          <w:szCs w:val="24"/>
        </w:rPr>
        <w:t xml:space="preserve"> en </w:t>
      </w:r>
      <w:r w:rsidR="00A5040D" w:rsidRPr="000D40C3">
        <w:rPr>
          <w:rFonts w:ascii="Times New Roman" w:hAnsi="Times New Roman" w:cs="Times New Roman"/>
          <w:szCs w:val="24"/>
        </w:rPr>
        <w:t>arreglos</w:t>
      </w:r>
      <w:r w:rsidR="00AB387B" w:rsidRPr="000D40C3">
        <w:rPr>
          <w:rFonts w:ascii="Times New Roman" w:hAnsi="Times New Roman" w:cs="Times New Roman"/>
          <w:szCs w:val="24"/>
        </w:rPr>
        <w:t xml:space="preserve"> que asocian pasturas m</w:t>
      </w:r>
      <w:r w:rsidR="006C31B5" w:rsidRPr="000D40C3">
        <w:rPr>
          <w:rFonts w:ascii="Times New Roman" w:hAnsi="Times New Roman" w:cs="Times New Roman"/>
          <w:szCs w:val="24"/>
        </w:rPr>
        <w:t>á</w:t>
      </w:r>
      <w:r w:rsidR="00AB387B" w:rsidRPr="000D40C3">
        <w:rPr>
          <w:rFonts w:ascii="Times New Roman" w:hAnsi="Times New Roman" w:cs="Times New Roman"/>
          <w:szCs w:val="24"/>
        </w:rPr>
        <w:t>s arboles dispersos.</w:t>
      </w:r>
      <w:r w:rsidR="00583772" w:rsidRPr="000D40C3">
        <w:rPr>
          <w:rFonts w:ascii="Times New Roman" w:hAnsi="Times New Roman" w:cs="Times New Roman"/>
          <w:szCs w:val="24"/>
        </w:rPr>
        <w:t xml:space="preserve"> El aumento de las bases intercambiable</w:t>
      </w:r>
      <w:r w:rsidR="000D42BA">
        <w:rPr>
          <w:rFonts w:ascii="Times New Roman" w:hAnsi="Times New Roman" w:cs="Times New Roman"/>
          <w:szCs w:val="24"/>
        </w:rPr>
        <w:t>s</w:t>
      </w:r>
      <w:r w:rsidR="00583772" w:rsidRPr="000D40C3">
        <w:rPr>
          <w:rFonts w:ascii="Times New Roman" w:hAnsi="Times New Roman" w:cs="Times New Roman"/>
          <w:szCs w:val="24"/>
        </w:rPr>
        <w:t xml:space="preserve"> Ca</w:t>
      </w:r>
      <w:r w:rsidR="00583772" w:rsidRPr="000D40C3">
        <w:rPr>
          <w:rFonts w:ascii="Times New Roman" w:hAnsi="Times New Roman" w:cs="Times New Roman"/>
          <w:szCs w:val="24"/>
          <w:vertAlign w:val="superscript"/>
        </w:rPr>
        <w:t xml:space="preserve">2+ </w:t>
      </w:r>
      <w:r w:rsidR="00583772" w:rsidRPr="000D40C3">
        <w:rPr>
          <w:rFonts w:ascii="Times New Roman" w:hAnsi="Times New Roman" w:cs="Times New Roman"/>
          <w:szCs w:val="24"/>
        </w:rPr>
        <w:t>y K</w:t>
      </w:r>
      <w:r w:rsidR="00583772" w:rsidRPr="000D40C3">
        <w:rPr>
          <w:rFonts w:ascii="Times New Roman" w:hAnsi="Times New Roman" w:cs="Times New Roman"/>
          <w:szCs w:val="24"/>
          <w:vertAlign w:val="superscript"/>
        </w:rPr>
        <w:t>+</w:t>
      </w:r>
      <w:r w:rsidR="00583772" w:rsidRPr="000D40C3">
        <w:rPr>
          <w:rFonts w:ascii="Times New Roman" w:hAnsi="Times New Roman" w:cs="Times New Roman"/>
          <w:szCs w:val="24"/>
        </w:rPr>
        <w:t xml:space="preserve"> explican la reducción de concentración de H</w:t>
      </w:r>
      <w:r w:rsidR="00583772" w:rsidRPr="000D40C3">
        <w:rPr>
          <w:rFonts w:ascii="Times New Roman" w:hAnsi="Times New Roman" w:cs="Times New Roman"/>
          <w:szCs w:val="24"/>
          <w:vertAlign w:val="superscript"/>
        </w:rPr>
        <w:t>+</w:t>
      </w:r>
      <w:r w:rsidR="00583772" w:rsidRPr="000D40C3">
        <w:rPr>
          <w:rFonts w:ascii="Times New Roman" w:hAnsi="Times New Roman" w:cs="Times New Roman"/>
          <w:szCs w:val="24"/>
        </w:rPr>
        <w:t xml:space="preserve"> en suelo (</w:t>
      </w:r>
      <w:r w:rsidR="00583772" w:rsidRPr="00866BC1">
        <w:rPr>
          <w:rFonts w:ascii="Times New Roman" w:hAnsi="Times New Roman" w:cs="Times New Roman"/>
          <w:color w:val="0070C0"/>
          <w:szCs w:val="24"/>
        </w:rPr>
        <w:t xml:space="preserve">Casals </w:t>
      </w:r>
      <w:r w:rsidR="00821F84" w:rsidRPr="00866BC1">
        <w:rPr>
          <w:rFonts w:ascii="Times New Roman" w:hAnsi="Times New Roman" w:cs="Times New Roman"/>
          <w:i/>
          <w:color w:val="0070C0"/>
          <w:szCs w:val="24"/>
        </w:rPr>
        <w:t>et al</w:t>
      </w:r>
      <w:r w:rsidR="00583772" w:rsidRPr="00866BC1">
        <w:rPr>
          <w:rFonts w:ascii="Times New Roman" w:hAnsi="Times New Roman" w:cs="Times New Roman"/>
          <w:color w:val="0070C0"/>
          <w:szCs w:val="24"/>
        </w:rPr>
        <w:t>. 2014</w:t>
      </w:r>
      <w:r w:rsidR="00583772" w:rsidRPr="000D40C3">
        <w:rPr>
          <w:rFonts w:ascii="Times New Roman" w:hAnsi="Times New Roman" w:cs="Times New Roman"/>
          <w:szCs w:val="24"/>
        </w:rPr>
        <w:t>)</w:t>
      </w:r>
      <w:r w:rsidR="00431FD1" w:rsidRPr="000D40C3">
        <w:rPr>
          <w:rFonts w:ascii="Times New Roman" w:hAnsi="Times New Roman" w:cs="Times New Roman"/>
          <w:szCs w:val="24"/>
        </w:rPr>
        <w:t xml:space="preserve">. </w:t>
      </w:r>
      <w:r w:rsidR="00372641" w:rsidRPr="000D40C3">
        <w:rPr>
          <w:rFonts w:ascii="Times New Roman" w:hAnsi="Times New Roman" w:cs="Times New Roman"/>
          <w:szCs w:val="24"/>
        </w:rPr>
        <w:t>L</w:t>
      </w:r>
      <w:r w:rsidR="00431FD1" w:rsidRPr="000D40C3">
        <w:rPr>
          <w:rFonts w:ascii="Times New Roman" w:hAnsi="Times New Roman" w:cs="Times New Roman"/>
          <w:szCs w:val="24"/>
        </w:rPr>
        <w:t xml:space="preserve">os altos </w:t>
      </w:r>
      <w:r w:rsidR="006C31B5" w:rsidRPr="000D40C3">
        <w:rPr>
          <w:rFonts w:ascii="Times New Roman" w:hAnsi="Times New Roman" w:cs="Times New Roman"/>
          <w:szCs w:val="24"/>
        </w:rPr>
        <w:t>valores</w:t>
      </w:r>
      <w:r w:rsidR="00431FD1" w:rsidRPr="000D40C3">
        <w:rPr>
          <w:rFonts w:ascii="Times New Roman" w:hAnsi="Times New Roman" w:cs="Times New Roman"/>
          <w:szCs w:val="24"/>
        </w:rPr>
        <w:t xml:space="preserve"> de BRF y DLR </w:t>
      </w:r>
      <w:r w:rsidR="00372641" w:rsidRPr="000D40C3">
        <w:rPr>
          <w:rFonts w:ascii="Times New Roman" w:hAnsi="Times New Roman" w:cs="Times New Roman"/>
          <w:szCs w:val="24"/>
        </w:rPr>
        <w:t xml:space="preserve">dentro de los arreglos que asocian especies arbustivas y arbóreas, </w:t>
      </w:r>
      <w:r w:rsidR="00431FD1" w:rsidRPr="000D40C3">
        <w:rPr>
          <w:rFonts w:ascii="Times New Roman" w:hAnsi="Times New Roman" w:cs="Times New Roman"/>
          <w:szCs w:val="24"/>
        </w:rPr>
        <w:lastRenderedPageBreak/>
        <w:t xml:space="preserve">pueden ser </w:t>
      </w:r>
      <w:r w:rsidR="00372641" w:rsidRPr="000D40C3">
        <w:rPr>
          <w:rFonts w:ascii="Times New Roman" w:hAnsi="Times New Roman" w:cs="Times New Roman"/>
          <w:szCs w:val="24"/>
        </w:rPr>
        <w:t>relacion</w:t>
      </w:r>
      <w:r w:rsidR="00593498">
        <w:rPr>
          <w:rFonts w:ascii="Times New Roman" w:hAnsi="Times New Roman" w:cs="Times New Roman"/>
          <w:szCs w:val="24"/>
        </w:rPr>
        <w:t>ados</w:t>
      </w:r>
      <w:r w:rsidR="00372641" w:rsidRPr="000D40C3">
        <w:rPr>
          <w:rFonts w:ascii="Times New Roman" w:hAnsi="Times New Roman" w:cs="Times New Roman"/>
          <w:szCs w:val="24"/>
        </w:rPr>
        <w:t xml:space="preserve"> con alta concentración de nutrimentos disponibles dentro de los arreglos silvopastoriles, generado por la acumulación de material orgánico, a causa de la caída de hojarasca, ramas, troncos y residuos orgánicos producto de las excretas de los animales. </w:t>
      </w:r>
    </w:p>
    <w:p w14:paraId="09925C7B" w14:textId="77777777" w:rsidR="003A1C00" w:rsidRPr="000D40C3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bookmarkEnd w:id="5"/>
    <w:p w14:paraId="4F2755D8" w14:textId="7987BF22" w:rsidR="003A1C00" w:rsidRDefault="00372641" w:rsidP="001D3E08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66BC1">
        <w:rPr>
          <w:rFonts w:ascii="Times New Roman" w:hAnsi="Times New Roman" w:cs="Times New Roman"/>
          <w:b/>
          <w:szCs w:val="24"/>
        </w:rPr>
        <w:t>Conclusiones</w:t>
      </w:r>
    </w:p>
    <w:p w14:paraId="67BC78A1" w14:textId="77777777" w:rsidR="003A1C00" w:rsidRPr="003A1C00" w:rsidRDefault="003A1C00" w:rsidP="001D3E08">
      <w:pPr>
        <w:pStyle w:val="Prrafodelista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Cs w:val="24"/>
        </w:rPr>
      </w:pPr>
    </w:p>
    <w:p w14:paraId="7C81EC60" w14:textId="76CE3F79" w:rsidR="004229AA" w:rsidRDefault="00100F7C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El asocio de gramíneas con especies arbustivas y arbóreas</w:t>
      </w:r>
      <w:r w:rsidR="006C31B5" w:rsidRPr="000D40C3">
        <w:rPr>
          <w:rFonts w:ascii="Times New Roman" w:hAnsi="Times New Roman" w:cs="Times New Roman"/>
          <w:szCs w:val="24"/>
        </w:rPr>
        <w:t xml:space="preserve"> en un arreglo </w:t>
      </w:r>
      <w:r w:rsidR="00DC5CB8" w:rsidRPr="000D40C3">
        <w:rPr>
          <w:rFonts w:ascii="Times New Roman" w:hAnsi="Times New Roman" w:cs="Times New Roman"/>
          <w:szCs w:val="24"/>
        </w:rPr>
        <w:t>silvopastoril</w:t>
      </w:r>
      <w:r w:rsidR="00234816">
        <w:rPr>
          <w:rFonts w:ascii="Times New Roman" w:hAnsi="Times New Roman" w:cs="Times New Roman"/>
          <w:szCs w:val="24"/>
        </w:rPr>
        <w:t xml:space="preserve"> </w:t>
      </w:r>
      <w:r w:rsidR="00234816" w:rsidRPr="003F7D63">
        <w:rPr>
          <w:rFonts w:ascii="Times New Roman" w:hAnsi="Times New Roman" w:cs="Times New Roman"/>
          <w:szCs w:val="24"/>
        </w:rPr>
        <w:t>aumenta</w:t>
      </w:r>
      <w:r w:rsidR="00234816">
        <w:rPr>
          <w:rFonts w:ascii="Times New Roman" w:hAnsi="Times New Roman" w:cs="Times New Roman"/>
          <w:szCs w:val="24"/>
        </w:rPr>
        <w:t xml:space="preserve"> la cantidad</w:t>
      </w:r>
      <w:r w:rsidR="00234816" w:rsidRPr="000D40C3">
        <w:rPr>
          <w:rFonts w:ascii="Times New Roman" w:hAnsi="Times New Roman" w:cs="Times New Roman"/>
          <w:szCs w:val="24"/>
        </w:rPr>
        <w:t xml:space="preserve"> de raíces finas</w:t>
      </w:r>
      <w:r w:rsidR="00593498">
        <w:rPr>
          <w:rFonts w:ascii="Times New Roman" w:hAnsi="Times New Roman" w:cs="Times New Roman"/>
          <w:szCs w:val="24"/>
        </w:rPr>
        <w:t xml:space="preserve">, </w:t>
      </w:r>
      <w:r w:rsidR="001E7660">
        <w:rPr>
          <w:rFonts w:ascii="Times New Roman" w:hAnsi="Times New Roman" w:cs="Times New Roman"/>
          <w:szCs w:val="24"/>
        </w:rPr>
        <w:t>el stock de</w:t>
      </w:r>
      <w:r w:rsidR="00593498">
        <w:rPr>
          <w:rFonts w:ascii="Times New Roman" w:hAnsi="Times New Roman" w:cs="Times New Roman"/>
          <w:szCs w:val="24"/>
        </w:rPr>
        <w:t xml:space="preserve"> carbono</w:t>
      </w:r>
      <w:r w:rsidR="001E7660">
        <w:rPr>
          <w:rFonts w:ascii="Times New Roman" w:hAnsi="Times New Roman" w:cs="Times New Roman"/>
          <w:szCs w:val="24"/>
        </w:rPr>
        <w:t xml:space="preserve"> (C)</w:t>
      </w:r>
      <w:r w:rsidR="00593498">
        <w:rPr>
          <w:rFonts w:ascii="Times New Roman" w:hAnsi="Times New Roman" w:cs="Times New Roman"/>
          <w:szCs w:val="24"/>
        </w:rPr>
        <w:t xml:space="preserve"> acumulado</w:t>
      </w:r>
      <w:r w:rsidR="00777E35">
        <w:rPr>
          <w:rFonts w:ascii="Times New Roman" w:hAnsi="Times New Roman" w:cs="Times New Roman"/>
          <w:szCs w:val="24"/>
        </w:rPr>
        <w:t xml:space="preserve"> y</w:t>
      </w:r>
      <w:r w:rsidRPr="000D40C3">
        <w:rPr>
          <w:rFonts w:ascii="Times New Roman" w:hAnsi="Times New Roman" w:cs="Times New Roman"/>
          <w:szCs w:val="24"/>
        </w:rPr>
        <w:t xml:space="preserve"> mejora las características fisicoquímicas del </w:t>
      </w:r>
      <w:r w:rsidRPr="003F7D63">
        <w:rPr>
          <w:rFonts w:ascii="Times New Roman" w:hAnsi="Times New Roman" w:cs="Times New Roman"/>
          <w:szCs w:val="24"/>
        </w:rPr>
        <w:t>suelo</w:t>
      </w:r>
      <w:r w:rsidRPr="000D40C3">
        <w:rPr>
          <w:rFonts w:ascii="Times New Roman" w:hAnsi="Times New Roman" w:cs="Times New Roman"/>
          <w:szCs w:val="24"/>
        </w:rPr>
        <w:t>.</w:t>
      </w:r>
      <w:r w:rsidR="00593498">
        <w:rPr>
          <w:rFonts w:ascii="Times New Roman" w:hAnsi="Times New Roman" w:cs="Times New Roman"/>
          <w:szCs w:val="24"/>
        </w:rPr>
        <w:t xml:space="preserve"> </w:t>
      </w:r>
      <w:r w:rsidR="001E7660">
        <w:rPr>
          <w:rFonts w:ascii="Times New Roman" w:hAnsi="Times New Roman" w:cs="Times New Roman"/>
          <w:szCs w:val="24"/>
        </w:rPr>
        <w:t>El mayor stock de C</w:t>
      </w:r>
      <w:r w:rsidR="00593498">
        <w:rPr>
          <w:rFonts w:ascii="Times New Roman" w:hAnsi="Times New Roman" w:cs="Times New Roman"/>
          <w:szCs w:val="24"/>
        </w:rPr>
        <w:t xml:space="preserve"> acumula</w:t>
      </w:r>
      <w:r w:rsidR="001E7660">
        <w:rPr>
          <w:rFonts w:ascii="Times New Roman" w:hAnsi="Times New Roman" w:cs="Times New Roman"/>
          <w:szCs w:val="24"/>
        </w:rPr>
        <w:t xml:space="preserve">do </w:t>
      </w:r>
      <w:r w:rsidR="00593498">
        <w:rPr>
          <w:rFonts w:ascii="Times New Roman" w:hAnsi="Times New Roman" w:cs="Times New Roman"/>
          <w:szCs w:val="24"/>
        </w:rPr>
        <w:t>en la biomasa de raíces se evidenci</w:t>
      </w:r>
      <w:r w:rsidR="000D42BA">
        <w:rPr>
          <w:rFonts w:ascii="Times New Roman" w:hAnsi="Times New Roman" w:cs="Times New Roman"/>
          <w:szCs w:val="24"/>
        </w:rPr>
        <w:t>ó</w:t>
      </w:r>
      <w:r w:rsidR="00593498">
        <w:rPr>
          <w:rFonts w:ascii="Times New Roman" w:hAnsi="Times New Roman" w:cs="Times New Roman"/>
          <w:szCs w:val="24"/>
        </w:rPr>
        <w:t xml:space="preserve"> en los primeros 10 cm de</w:t>
      </w:r>
      <w:r w:rsidR="001E7660">
        <w:rPr>
          <w:rFonts w:ascii="Times New Roman" w:hAnsi="Times New Roman" w:cs="Times New Roman"/>
          <w:szCs w:val="24"/>
        </w:rPr>
        <w:t xml:space="preserve"> profundidad </w:t>
      </w:r>
      <w:r w:rsidR="00593498">
        <w:rPr>
          <w:rFonts w:ascii="Times New Roman" w:hAnsi="Times New Roman" w:cs="Times New Roman"/>
          <w:szCs w:val="24"/>
        </w:rPr>
        <w:t>en todos los arreglos.</w:t>
      </w:r>
      <w:r w:rsidR="00234816">
        <w:rPr>
          <w:rFonts w:ascii="Times New Roman" w:hAnsi="Times New Roman" w:cs="Times New Roman"/>
          <w:szCs w:val="24"/>
        </w:rPr>
        <w:t xml:space="preserve"> Se destacan las</w:t>
      </w:r>
      <w:r w:rsidRPr="000D40C3">
        <w:rPr>
          <w:rFonts w:ascii="Times New Roman" w:hAnsi="Times New Roman" w:cs="Times New Roman"/>
          <w:szCs w:val="24"/>
        </w:rPr>
        <w:t xml:space="preserve"> especies </w:t>
      </w:r>
      <w:r w:rsidR="00234816">
        <w:rPr>
          <w:rFonts w:ascii="Times New Roman" w:hAnsi="Times New Roman" w:cs="Times New Roman"/>
          <w:szCs w:val="24"/>
        </w:rPr>
        <w:t>a</w:t>
      </w:r>
      <w:r w:rsidRPr="000D40C3">
        <w:rPr>
          <w:rFonts w:ascii="Times New Roman" w:hAnsi="Times New Roman" w:cs="Times New Roman"/>
          <w:szCs w:val="24"/>
        </w:rPr>
        <w:t xml:space="preserve">rbustivas </w:t>
      </w:r>
      <w:r w:rsidR="00593498">
        <w:rPr>
          <w:rFonts w:ascii="Times New Roman" w:hAnsi="Times New Roman" w:cs="Times New Roman"/>
          <w:szCs w:val="24"/>
        </w:rPr>
        <w:t>(</w:t>
      </w:r>
      <w:r w:rsidR="00593498" w:rsidRPr="00E22888">
        <w:rPr>
          <w:rFonts w:ascii="Times New Roman" w:hAnsi="Times New Roman" w:cs="Times New Roman"/>
          <w:i/>
          <w:iCs/>
          <w:szCs w:val="24"/>
        </w:rPr>
        <w:t>L</w:t>
      </w:r>
      <w:r w:rsidR="00593498">
        <w:rPr>
          <w:rFonts w:ascii="Times New Roman" w:hAnsi="Times New Roman" w:cs="Times New Roman"/>
          <w:i/>
          <w:iCs/>
          <w:szCs w:val="24"/>
        </w:rPr>
        <w:t>.</w:t>
      </w:r>
      <w:r w:rsidR="00593498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593498" w:rsidRPr="00E22888">
        <w:rPr>
          <w:rFonts w:ascii="Times New Roman" w:hAnsi="Times New Roman" w:cs="Times New Roman"/>
          <w:i/>
          <w:iCs/>
          <w:szCs w:val="24"/>
        </w:rPr>
        <w:t>leucocephala</w:t>
      </w:r>
      <w:proofErr w:type="spellEnd"/>
      <w:r w:rsidR="00593498">
        <w:rPr>
          <w:rFonts w:ascii="Times New Roman" w:hAnsi="Times New Roman" w:cs="Times New Roman"/>
          <w:i/>
          <w:iCs/>
          <w:szCs w:val="24"/>
        </w:rPr>
        <w:t xml:space="preserve"> y </w:t>
      </w:r>
      <w:r w:rsidR="00593498" w:rsidRPr="00E22888">
        <w:rPr>
          <w:rFonts w:ascii="Times New Roman" w:hAnsi="Times New Roman" w:cs="Times New Roman"/>
          <w:i/>
          <w:iCs/>
          <w:szCs w:val="24"/>
        </w:rPr>
        <w:t>C</w:t>
      </w:r>
      <w:r w:rsidR="00593498">
        <w:rPr>
          <w:rFonts w:ascii="Times New Roman" w:hAnsi="Times New Roman" w:cs="Times New Roman"/>
          <w:i/>
          <w:iCs/>
          <w:szCs w:val="24"/>
        </w:rPr>
        <w:t>.</w:t>
      </w:r>
      <w:r w:rsidR="00593498" w:rsidRPr="00E2288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593498" w:rsidRPr="00E22888">
        <w:rPr>
          <w:rFonts w:ascii="Times New Roman" w:hAnsi="Times New Roman" w:cs="Times New Roman"/>
          <w:i/>
          <w:iCs/>
          <w:szCs w:val="24"/>
        </w:rPr>
        <w:t>cujete</w:t>
      </w:r>
      <w:proofErr w:type="spellEnd"/>
      <w:r w:rsidR="00593498">
        <w:rPr>
          <w:rFonts w:ascii="Times New Roman" w:hAnsi="Times New Roman" w:cs="Times New Roman"/>
          <w:szCs w:val="24"/>
        </w:rPr>
        <w:t xml:space="preserve">) </w:t>
      </w:r>
      <w:r w:rsidR="00234816">
        <w:rPr>
          <w:rFonts w:ascii="Times New Roman" w:hAnsi="Times New Roman" w:cs="Times New Roman"/>
          <w:szCs w:val="24"/>
        </w:rPr>
        <w:t>p</w:t>
      </w:r>
      <w:r w:rsidRPr="000D40C3">
        <w:rPr>
          <w:rFonts w:ascii="Times New Roman" w:hAnsi="Times New Roman" w:cs="Times New Roman"/>
          <w:szCs w:val="24"/>
        </w:rPr>
        <w:t xml:space="preserve">or </w:t>
      </w:r>
      <w:r w:rsidR="00234816">
        <w:rPr>
          <w:rFonts w:ascii="Times New Roman" w:hAnsi="Times New Roman" w:cs="Times New Roman"/>
          <w:szCs w:val="24"/>
        </w:rPr>
        <w:t xml:space="preserve">exhibir </w:t>
      </w:r>
      <w:r w:rsidR="00DC5CB8">
        <w:rPr>
          <w:rFonts w:ascii="Times New Roman" w:hAnsi="Times New Roman" w:cs="Times New Roman"/>
          <w:szCs w:val="24"/>
        </w:rPr>
        <w:t>los mayores valores</w:t>
      </w:r>
      <w:r w:rsidR="00593498">
        <w:rPr>
          <w:rFonts w:ascii="Times New Roman" w:hAnsi="Times New Roman" w:cs="Times New Roman"/>
          <w:szCs w:val="24"/>
        </w:rPr>
        <w:t xml:space="preserve"> de </w:t>
      </w:r>
      <w:r w:rsidR="001E7660">
        <w:rPr>
          <w:rFonts w:ascii="Times New Roman" w:hAnsi="Times New Roman" w:cs="Times New Roman"/>
          <w:szCs w:val="24"/>
        </w:rPr>
        <w:t xml:space="preserve">stock de </w:t>
      </w:r>
      <w:r w:rsidR="000D42BA">
        <w:rPr>
          <w:rFonts w:ascii="Times New Roman" w:hAnsi="Times New Roman" w:cs="Times New Roman"/>
          <w:szCs w:val="24"/>
        </w:rPr>
        <w:t>c</w:t>
      </w:r>
      <w:r w:rsidR="00593498">
        <w:rPr>
          <w:rFonts w:ascii="Times New Roman" w:hAnsi="Times New Roman" w:cs="Times New Roman"/>
          <w:szCs w:val="24"/>
        </w:rPr>
        <w:t xml:space="preserve">arbono acumulado en la </w:t>
      </w:r>
      <w:r w:rsidR="006C31B5" w:rsidRPr="000D40C3">
        <w:rPr>
          <w:rFonts w:ascii="Times New Roman" w:hAnsi="Times New Roman" w:cs="Times New Roman"/>
          <w:szCs w:val="24"/>
        </w:rPr>
        <w:t>biomasa</w:t>
      </w:r>
      <w:r w:rsidR="00593498">
        <w:rPr>
          <w:rFonts w:ascii="Times New Roman" w:hAnsi="Times New Roman" w:cs="Times New Roman"/>
          <w:szCs w:val="24"/>
        </w:rPr>
        <w:t xml:space="preserve"> de </w:t>
      </w:r>
      <w:r w:rsidR="00DC5CB8">
        <w:rPr>
          <w:rFonts w:ascii="Times New Roman" w:hAnsi="Times New Roman" w:cs="Times New Roman"/>
          <w:szCs w:val="24"/>
        </w:rPr>
        <w:t>raíces</w:t>
      </w:r>
      <w:r w:rsidR="00593498">
        <w:rPr>
          <w:rFonts w:ascii="Times New Roman" w:hAnsi="Times New Roman" w:cs="Times New Roman"/>
          <w:szCs w:val="24"/>
        </w:rPr>
        <w:t xml:space="preserve"> finas </w:t>
      </w:r>
      <w:r w:rsidR="006C31B5" w:rsidRPr="000D40C3">
        <w:rPr>
          <w:rFonts w:ascii="Times New Roman" w:hAnsi="Times New Roman" w:cs="Times New Roman"/>
          <w:szCs w:val="24"/>
        </w:rPr>
        <w:t>y densidad de raíces finas</w:t>
      </w:r>
      <w:r w:rsidR="00876B79">
        <w:rPr>
          <w:rFonts w:ascii="Times New Roman" w:hAnsi="Times New Roman" w:cs="Times New Roman"/>
          <w:szCs w:val="24"/>
        </w:rPr>
        <w:t>.</w:t>
      </w:r>
      <w:r w:rsidRPr="000D40C3">
        <w:rPr>
          <w:rFonts w:ascii="Times New Roman" w:hAnsi="Times New Roman" w:cs="Times New Roman"/>
          <w:szCs w:val="24"/>
        </w:rPr>
        <w:t xml:space="preserve"> </w:t>
      </w:r>
    </w:p>
    <w:p w14:paraId="6166024F" w14:textId="77777777" w:rsidR="003A1C00" w:rsidRDefault="003A1C00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5DE9335" w14:textId="45078F7B" w:rsidR="00DC5CB8" w:rsidRPr="009C3AA9" w:rsidRDefault="00DC5CB8" w:rsidP="001D3E08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9C3AA9">
        <w:rPr>
          <w:rFonts w:ascii="Times New Roman" w:hAnsi="Times New Roman" w:cs="Times New Roman"/>
          <w:b/>
          <w:bCs/>
          <w:szCs w:val="24"/>
        </w:rPr>
        <w:t>Ética y conflicto de intereses</w:t>
      </w:r>
    </w:p>
    <w:p w14:paraId="4E18499C" w14:textId="77777777" w:rsidR="00866BC1" w:rsidRPr="00866BC1" w:rsidRDefault="00866BC1" w:rsidP="001D3E08">
      <w:pPr>
        <w:pStyle w:val="Prrafodelista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Cs w:val="24"/>
        </w:rPr>
      </w:pPr>
    </w:p>
    <w:p w14:paraId="7FB6EF48" w14:textId="2D8B6631" w:rsidR="00DC5CB8" w:rsidRDefault="00DC5CB8" w:rsidP="001D3E08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DC5CB8">
        <w:rPr>
          <w:rFonts w:ascii="Times New Roman" w:hAnsi="Times New Roman" w:cs="Times New Roman"/>
          <w:szCs w:val="24"/>
        </w:rPr>
        <w:t>Las personas autoras declaran que han cumplido totalmente con todos los requisitos éticos y legales pertinentes, tanto durante el estudio como en la producción del manuscrito; que no hay conflictos de intereses de ningún tipo; que todas las fuentes financieras se mencionan completa y claramente en la sección de agradecimientos; y que están totalmente de acuerdo con la versión final editada del artículo</w:t>
      </w:r>
      <w:r w:rsidR="00CF04C5">
        <w:rPr>
          <w:rFonts w:ascii="Times New Roman" w:hAnsi="Times New Roman" w:cs="Times New Roman"/>
          <w:szCs w:val="24"/>
        </w:rPr>
        <w:t>.</w:t>
      </w:r>
    </w:p>
    <w:p w14:paraId="264BCFA2" w14:textId="45692E4D" w:rsidR="00866BC1" w:rsidRDefault="00866BC1" w:rsidP="001D3E08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288747F6" w14:textId="271FCBD1" w:rsidR="00A30A52" w:rsidRDefault="00A30A52" w:rsidP="001D3E08">
      <w:pPr>
        <w:pStyle w:val="Prrafodelista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66BC1">
        <w:rPr>
          <w:rFonts w:ascii="Times New Roman" w:hAnsi="Times New Roman" w:cs="Times New Roman"/>
          <w:b/>
          <w:szCs w:val="24"/>
        </w:rPr>
        <w:t>Agradecimiento</w:t>
      </w:r>
      <w:r w:rsidR="00525D3C" w:rsidRPr="00866BC1">
        <w:rPr>
          <w:rFonts w:ascii="Times New Roman" w:hAnsi="Times New Roman" w:cs="Times New Roman"/>
          <w:b/>
          <w:szCs w:val="24"/>
        </w:rPr>
        <w:t>s</w:t>
      </w:r>
      <w:r w:rsidRPr="00866BC1">
        <w:rPr>
          <w:rFonts w:ascii="Times New Roman" w:hAnsi="Times New Roman" w:cs="Times New Roman"/>
          <w:b/>
          <w:szCs w:val="24"/>
        </w:rPr>
        <w:t xml:space="preserve"> </w:t>
      </w:r>
    </w:p>
    <w:p w14:paraId="09DAD557" w14:textId="77777777" w:rsidR="00866BC1" w:rsidRPr="00866BC1" w:rsidRDefault="00866BC1" w:rsidP="001D3E08">
      <w:pPr>
        <w:pStyle w:val="Prrafodelista"/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szCs w:val="24"/>
        </w:rPr>
      </w:pPr>
    </w:p>
    <w:p w14:paraId="035571F4" w14:textId="33C8C741" w:rsidR="00A30A52" w:rsidRDefault="00A30A52" w:rsidP="001D3E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D40C3">
        <w:rPr>
          <w:rFonts w:ascii="Times New Roman" w:hAnsi="Times New Roman" w:cs="Times New Roman"/>
          <w:szCs w:val="24"/>
        </w:rPr>
        <w:t>Los autores agradecen a la Corporación Colombiana de Investigación Agropecuaria (</w:t>
      </w:r>
      <w:r w:rsidR="00340E30" w:rsidRPr="000D40C3">
        <w:rPr>
          <w:rFonts w:ascii="Times New Roman" w:hAnsi="Times New Roman" w:cs="Times New Roman"/>
          <w:szCs w:val="24"/>
        </w:rPr>
        <w:t>AGROSAVIA</w:t>
      </w:r>
      <w:r w:rsidRPr="000D40C3">
        <w:rPr>
          <w:rFonts w:ascii="Times New Roman" w:hAnsi="Times New Roman" w:cs="Times New Roman"/>
          <w:szCs w:val="24"/>
        </w:rPr>
        <w:t>) y Ministerio de Agricultura y Desarrollo rural (MADR)</w:t>
      </w:r>
      <w:r w:rsidR="00DF3D35">
        <w:rPr>
          <w:rFonts w:ascii="Times New Roman" w:hAnsi="Times New Roman" w:cs="Times New Roman"/>
          <w:szCs w:val="24"/>
        </w:rPr>
        <w:t>,</w:t>
      </w:r>
      <w:r w:rsidRPr="000D40C3">
        <w:rPr>
          <w:rFonts w:ascii="Times New Roman" w:hAnsi="Times New Roman" w:cs="Times New Roman"/>
          <w:szCs w:val="24"/>
        </w:rPr>
        <w:t xml:space="preserve"> por el financiamiento de esta investigación, desarrollada dentro del proyecto “Valoración integral de los beneficios de sistemas silvopastoriles de estratos múltiples sobre la sostenibilidad del suelo y la productividad animal en el sistema doble propósito de la región Caribe”</w:t>
      </w:r>
      <w:r w:rsidR="00340E30" w:rsidRPr="000D40C3">
        <w:rPr>
          <w:rFonts w:ascii="Times New Roman" w:hAnsi="Times New Roman" w:cs="Times New Roman"/>
          <w:szCs w:val="24"/>
        </w:rPr>
        <w:t>.</w:t>
      </w:r>
      <w:r w:rsidR="0085188E">
        <w:rPr>
          <w:rFonts w:ascii="Times New Roman" w:hAnsi="Times New Roman" w:cs="Times New Roman"/>
          <w:szCs w:val="24"/>
        </w:rPr>
        <w:t xml:space="preserve"> Finalmente, agradecemos a la Revista y las personas </w:t>
      </w:r>
      <w:r w:rsidR="002701BA">
        <w:rPr>
          <w:rFonts w:ascii="Times New Roman" w:hAnsi="Times New Roman" w:cs="Times New Roman"/>
          <w:szCs w:val="24"/>
        </w:rPr>
        <w:t xml:space="preserve">especialistas que dictaminaron </w:t>
      </w:r>
      <w:r w:rsidR="0085188E">
        <w:rPr>
          <w:rFonts w:ascii="Times New Roman" w:hAnsi="Times New Roman" w:cs="Times New Roman"/>
          <w:szCs w:val="24"/>
        </w:rPr>
        <w:t>la versión final del documento</w:t>
      </w:r>
      <w:r w:rsidR="002701BA">
        <w:rPr>
          <w:rFonts w:ascii="Times New Roman" w:hAnsi="Times New Roman" w:cs="Times New Roman"/>
          <w:szCs w:val="24"/>
        </w:rPr>
        <w:t xml:space="preserve">, </w:t>
      </w:r>
      <w:r w:rsidR="002701BA">
        <w:rPr>
          <w:rFonts w:ascii="Times New Roman" w:hAnsi="Times New Roman" w:cs="Times New Roman"/>
          <w:szCs w:val="24"/>
        </w:rPr>
        <w:t>por sus valiosas contribuciones</w:t>
      </w:r>
      <w:r w:rsidR="0085188E">
        <w:rPr>
          <w:rFonts w:ascii="Times New Roman" w:hAnsi="Times New Roman" w:cs="Times New Roman"/>
          <w:szCs w:val="24"/>
        </w:rPr>
        <w:t>.</w:t>
      </w:r>
    </w:p>
    <w:p w14:paraId="0DB5089A" w14:textId="1489FEC2" w:rsidR="007A4FBC" w:rsidRDefault="007A4FBC" w:rsidP="001D3E08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4818209F" w14:textId="22F8EBAD" w:rsidR="004D0737" w:rsidRPr="00CF04C5" w:rsidRDefault="0085188E" w:rsidP="001D3E08">
      <w:pPr>
        <w:pStyle w:val="Prrafodelista"/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Cs w:val="24"/>
          <w:lang w:val="en-US"/>
        </w:rPr>
      </w:pPr>
      <w:r w:rsidRPr="00CF04C5">
        <w:rPr>
          <w:rFonts w:ascii="Times New Roman" w:hAnsi="Times New Roman" w:cs="Times New Roman"/>
          <w:b/>
          <w:szCs w:val="24"/>
        </w:rPr>
        <w:lastRenderedPageBreak/>
        <w:t>Referencias</w:t>
      </w:r>
    </w:p>
    <w:p w14:paraId="22099A05" w14:textId="77777777" w:rsidR="00E321E5" w:rsidRDefault="00E321E5" w:rsidP="00D44A8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</w:p>
    <w:p w14:paraId="26DCE38B" w14:textId="116D1D4C" w:rsidR="00BC4B9E" w:rsidRPr="0049047E" w:rsidRDefault="00BC4B9E" w:rsidP="00D44A8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</w:rPr>
        <w:t xml:space="preserve">Alonso, J. (2011). Los sistemas silvopastoriles y su contribución al medio ambiente. </w:t>
      </w:r>
      <w:r w:rsidRPr="0049047E">
        <w:rPr>
          <w:rFonts w:ascii="Times New Roman" w:hAnsi="Times New Roman" w:cs="Times New Roman"/>
          <w:i/>
          <w:szCs w:val="24"/>
        </w:rPr>
        <w:t>Revista Cubana de Ciencia Agrícola</w:t>
      </w:r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/>
          <w:szCs w:val="24"/>
        </w:rPr>
        <w:t>45</w:t>
      </w:r>
      <w:r w:rsidRPr="0049047E">
        <w:rPr>
          <w:rFonts w:ascii="Times New Roman" w:hAnsi="Times New Roman" w:cs="Times New Roman"/>
          <w:szCs w:val="24"/>
        </w:rPr>
        <w:t>(2), 107-115.</w:t>
      </w:r>
    </w:p>
    <w:p w14:paraId="372F11D7" w14:textId="77777777" w:rsidR="0049047E" w:rsidRDefault="0049047E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s-CR"/>
        </w:rPr>
      </w:pPr>
    </w:p>
    <w:p w14:paraId="237A7409" w14:textId="60A1B87A" w:rsidR="004D0737" w:rsidRPr="0049047E" w:rsidRDefault="00340E3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r w:rsidRPr="0049047E">
        <w:rPr>
          <w:rFonts w:ascii="Times New Roman" w:hAnsi="Times New Roman" w:cs="Times New Roman"/>
          <w:szCs w:val="24"/>
          <w:lang w:val="en-US"/>
        </w:rPr>
        <w:t>Baker, T.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>T., Conner, W.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>H., Lockaby, B.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G.,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Stanturf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>, J.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A., </w:t>
      </w:r>
      <w:r w:rsidR="00C7464F" w:rsidRPr="0049047E">
        <w:rPr>
          <w:rFonts w:ascii="Times New Roman" w:hAnsi="Times New Roman" w:cs="Times New Roman"/>
          <w:szCs w:val="24"/>
          <w:lang w:val="en-US"/>
        </w:rPr>
        <w:t>y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Burke, M.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>K</w:t>
      </w:r>
      <w:r w:rsidR="004D0737" w:rsidRPr="0049047E">
        <w:rPr>
          <w:rFonts w:ascii="Times New Roman" w:hAnsi="Times New Roman" w:cs="Times New Roman"/>
          <w:szCs w:val="24"/>
          <w:lang w:val="en-US"/>
        </w:rPr>
        <w:t xml:space="preserve">. </w:t>
      </w:r>
      <w:r w:rsidRPr="0049047E">
        <w:rPr>
          <w:rFonts w:ascii="Times New Roman" w:hAnsi="Times New Roman" w:cs="Times New Roman"/>
          <w:szCs w:val="24"/>
          <w:lang w:val="en-US"/>
        </w:rPr>
        <w:t>(</w:t>
      </w:r>
      <w:r w:rsidR="004D0737" w:rsidRPr="0049047E">
        <w:rPr>
          <w:rFonts w:ascii="Times New Roman" w:hAnsi="Times New Roman" w:cs="Times New Roman"/>
          <w:szCs w:val="24"/>
          <w:lang w:val="en-US"/>
        </w:rPr>
        <w:t>200</w:t>
      </w:r>
      <w:r w:rsidR="004222D0" w:rsidRPr="0049047E">
        <w:rPr>
          <w:rFonts w:ascii="Times New Roman" w:hAnsi="Times New Roman" w:cs="Times New Roman"/>
          <w:szCs w:val="24"/>
          <w:lang w:val="en-US"/>
        </w:rPr>
        <w:t>2</w:t>
      </w:r>
      <w:r w:rsidRPr="0049047E">
        <w:rPr>
          <w:rFonts w:ascii="Times New Roman" w:hAnsi="Times New Roman" w:cs="Times New Roman"/>
          <w:szCs w:val="24"/>
          <w:lang w:val="en-US"/>
        </w:rPr>
        <w:t>)</w:t>
      </w:r>
      <w:r w:rsidR="004D0737" w:rsidRPr="0049047E">
        <w:rPr>
          <w:rFonts w:ascii="Times New Roman" w:hAnsi="Times New Roman" w:cs="Times New Roman"/>
          <w:szCs w:val="24"/>
          <w:lang w:val="en-US"/>
        </w:rPr>
        <w:t xml:space="preserve">. Fine root productivity and dynamics on a forested floodplain in </w:t>
      </w:r>
      <w:proofErr w:type="gramStart"/>
      <w:r w:rsidR="004D0737" w:rsidRPr="0049047E">
        <w:rPr>
          <w:rFonts w:ascii="Times New Roman" w:hAnsi="Times New Roman" w:cs="Times New Roman"/>
          <w:szCs w:val="24"/>
          <w:lang w:val="en-US"/>
        </w:rPr>
        <w:t>south Carolina</w:t>
      </w:r>
      <w:proofErr w:type="gramEnd"/>
      <w:r w:rsidR="004D0737" w:rsidRPr="0049047E">
        <w:rPr>
          <w:rFonts w:ascii="Times New Roman" w:hAnsi="Times New Roman" w:cs="Times New Roman"/>
          <w:szCs w:val="24"/>
          <w:lang w:val="en-US"/>
        </w:rPr>
        <w:t xml:space="preserve">. </w:t>
      </w:r>
      <w:r w:rsidR="004D0737" w:rsidRPr="0049047E">
        <w:rPr>
          <w:rFonts w:ascii="Times New Roman" w:hAnsi="Times New Roman" w:cs="Times New Roman"/>
          <w:i/>
          <w:szCs w:val="24"/>
          <w:lang w:val="en-US"/>
        </w:rPr>
        <w:t>Soil Sci. Soc. Am</w:t>
      </w:r>
      <w:r w:rsidR="004D0737" w:rsidRPr="0049047E">
        <w:rPr>
          <w:rFonts w:ascii="Times New Roman" w:hAnsi="Times New Roman" w:cs="Times New Roman"/>
          <w:szCs w:val="24"/>
          <w:lang w:val="en-US"/>
        </w:rPr>
        <w:t>.</w:t>
      </w:r>
      <w:r w:rsidR="004D0737" w:rsidRPr="0049047E">
        <w:rPr>
          <w:rFonts w:ascii="Times New Roman" w:hAnsi="Times New Roman" w:cs="Times New Roman"/>
          <w:i/>
          <w:szCs w:val="24"/>
          <w:lang w:val="en-US"/>
        </w:rPr>
        <w:t xml:space="preserve"> J</w:t>
      </w:r>
      <w:r w:rsidR="004D0737" w:rsidRPr="0049047E">
        <w:rPr>
          <w:rFonts w:ascii="Times New Roman" w:hAnsi="Times New Roman" w:cs="Times New Roman"/>
          <w:szCs w:val="24"/>
          <w:lang w:val="en-US"/>
        </w:rPr>
        <w:t xml:space="preserve">., </w:t>
      </w:r>
      <w:r w:rsidR="004222D0" w:rsidRPr="0049047E">
        <w:rPr>
          <w:rFonts w:ascii="Times New Roman" w:hAnsi="Times New Roman" w:cs="Times New Roman"/>
          <w:i/>
          <w:iCs/>
          <w:szCs w:val="24"/>
          <w:lang w:val="en-US"/>
        </w:rPr>
        <w:t>66</w:t>
      </w:r>
      <w:r w:rsidR="004222D0" w:rsidRPr="0049047E">
        <w:rPr>
          <w:rFonts w:ascii="Times New Roman" w:hAnsi="Times New Roman" w:cs="Times New Roman"/>
          <w:szCs w:val="24"/>
          <w:lang w:val="en-US"/>
        </w:rPr>
        <w:t>(2),</w:t>
      </w:r>
      <w:r w:rsidR="0085188E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="004D0737" w:rsidRPr="0049047E">
        <w:rPr>
          <w:rFonts w:ascii="Times New Roman" w:hAnsi="Times New Roman" w:cs="Times New Roman"/>
          <w:szCs w:val="24"/>
          <w:lang w:val="en-US"/>
        </w:rPr>
        <w:t>545-556.</w:t>
      </w:r>
      <w:r w:rsidR="004222D0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hyperlink r:id="rId17" w:history="1">
        <w:r w:rsidR="004222D0" w:rsidRPr="0049047E">
          <w:rPr>
            <w:rStyle w:val="Hipervnculo"/>
            <w:rFonts w:ascii="Times New Roman" w:hAnsi="Times New Roman" w:cs="Times New Roman"/>
            <w:szCs w:val="24"/>
            <w:lang w:val="en-US"/>
          </w:rPr>
          <w:t>https://doi.org/10.2136/sssaj2002.0671</w:t>
        </w:r>
      </w:hyperlink>
      <w:r w:rsidR="004222D0" w:rsidRPr="0049047E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6C5B69CF" w14:textId="77777777" w:rsidR="0049047E" w:rsidRDefault="0049047E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2BC2353E" w14:textId="23CC36B4" w:rsidR="004D0737" w:rsidRPr="0049047E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  <w:lang w:val="es-CR"/>
        </w:rPr>
        <w:t>B</w:t>
      </w:r>
      <w:r w:rsidR="00340E30" w:rsidRPr="0049047E">
        <w:rPr>
          <w:rFonts w:ascii="Times New Roman" w:hAnsi="Times New Roman" w:cs="Times New Roman"/>
          <w:szCs w:val="24"/>
          <w:lang w:val="es-CR"/>
        </w:rPr>
        <w:t>arreto</w:t>
      </w:r>
      <w:r w:rsidR="001E3F3A" w:rsidRPr="0049047E">
        <w:rPr>
          <w:rFonts w:ascii="Times New Roman" w:hAnsi="Times New Roman" w:cs="Times New Roman"/>
          <w:szCs w:val="24"/>
          <w:lang w:val="es-CR"/>
        </w:rPr>
        <w:t xml:space="preserve"> – Sánchez</w:t>
      </w:r>
      <w:r w:rsidR="00CB0D98" w:rsidRPr="0049047E">
        <w:rPr>
          <w:rFonts w:ascii="Times New Roman" w:hAnsi="Times New Roman" w:cs="Times New Roman"/>
          <w:szCs w:val="24"/>
          <w:lang w:val="es-CR"/>
        </w:rPr>
        <w:t>,</w:t>
      </w:r>
      <w:r w:rsidR="001E3F3A" w:rsidRPr="0049047E">
        <w:rPr>
          <w:rFonts w:ascii="Times New Roman" w:hAnsi="Times New Roman" w:cs="Times New Roman"/>
          <w:szCs w:val="24"/>
          <w:lang w:val="es-CR"/>
        </w:rPr>
        <w:t xml:space="preserve"> </w:t>
      </w:r>
      <w:r w:rsidRPr="0049047E">
        <w:rPr>
          <w:rFonts w:ascii="Times New Roman" w:hAnsi="Times New Roman" w:cs="Times New Roman"/>
          <w:szCs w:val="24"/>
          <w:lang w:val="es-CR"/>
        </w:rPr>
        <w:t>L.</w:t>
      </w:r>
      <w:r w:rsidR="00DF3D35" w:rsidRPr="0049047E">
        <w:rPr>
          <w:rFonts w:ascii="Times New Roman" w:hAnsi="Times New Roman" w:cs="Times New Roman"/>
          <w:szCs w:val="24"/>
          <w:lang w:val="es-CR"/>
        </w:rPr>
        <w:t xml:space="preserve"> </w:t>
      </w:r>
      <w:r w:rsidR="001E3F3A" w:rsidRPr="0049047E">
        <w:rPr>
          <w:rFonts w:ascii="Times New Roman" w:hAnsi="Times New Roman" w:cs="Times New Roman"/>
          <w:szCs w:val="24"/>
          <w:lang w:val="es-CR"/>
        </w:rPr>
        <w:t>H.</w:t>
      </w:r>
      <w:r w:rsidR="00340E30" w:rsidRPr="0049047E">
        <w:rPr>
          <w:rFonts w:ascii="Times New Roman" w:hAnsi="Times New Roman" w:cs="Times New Roman"/>
          <w:szCs w:val="24"/>
          <w:lang w:val="es-CR"/>
        </w:rPr>
        <w:t>,</w:t>
      </w:r>
      <w:r w:rsidRPr="0049047E">
        <w:rPr>
          <w:rFonts w:ascii="Times New Roman" w:hAnsi="Times New Roman" w:cs="Times New Roman"/>
          <w:szCs w:val="24"/>
          <w:lang w:val="es-CR"/>
        </w:rPr>
        <w:t xml:space="preserve"> L</w:t>
      </w:r>
      <w:r w:rsidR="00340E30" w:rsidRPr="0049047E">
        <w:rPr>
          <w:rFonts w:ascii="Times New Roman" w:hAnsi="Times New Roman" w:cs="Times New Roman"/>
          <w:szCs w:val="24"/>
          <w:lang w:val="es-CR"/>
        </w:rPr>
        <w:t>eón</w:t>
      </w:r>
      <w:r w:rsidRPr="0049047E">
        <w:rPr>
          <w:rFonts w:ascii="Times New Roman" w:hAnsi="Times New Roman" w:cs="Times New Roman"/>
          <w:szCs w:val="24"/>
          <w:lang w:val="es-CR"/>
        </w:rPr>
        <w:t>, P.</w:t>
      </w:r>
      <w:r w:rsidR="00DF3D35" w:rsidRPr="0049047E">
        <w:rPr>
          <w:rFonts w:ascii="Times New Roman" w:hAnsi="Times New Roman" w:cs="Times New Roman"/>
          <w:szCs w:val="24"/>
          <w:lang w:val="es-CR"/>
        </w:rPr>
        <w:t xml:space="preserve"> </w:t>
      </w:r>
      <w:r w:rsidRPr="0049047E">
        <w:rPr>
          <w:rFonts w:ascii="Times New Roman" w:hAnsi="Times New Roman" w:cs="Times New Roman"/>
          <w:szCs w:val="24"/>
          <w:lang w:val="es-CR"/>
        </w:rPr>
        <w:t xml:space="preserve">J. </w:t>
      </w:r>
      <w:r w:rsidR="00340E30" w:rsidRPr="0049047E">
        <w:rPr>
          <w:rFonts w:ascii="Times New Roman" w:hAnsi="Times New Roman" w:cs="Times New Roman"/>
          <w:szCs w:val="24"/>
          <w:lang w:val="es-CR"/>
        </w:rPr>
        <w:t>(</w:t>
      </w:r>
      <w:r w:rsidRPr="0049047E">
        <w:rPr>
          <w:rFonts w:ascii="Times New Roman" w:hAnsi="Times New Roman" w:cs="Times New Roman"/>
          <w:szCs w:val="24"/>
          <w:lang w:val="es-CR"/>
        </w:rPr>
        <w:t>2005</w:t>
      </w:r>
      <w:r w:rsidR="00340E30" w:rsidRPr="0049047E">
        <w:rPr>
          <w:rFonts w:ascii="Times New Roman" w:hAnsi="Times New Roman" w:cs="Times New Roman"/>
          <w:szCs w:val="24"/>
          <w:lang w:val="es-CR"/>
        </w:rPr>
        <w:t>)</w:t>
      </w:r>
      <w:r w:rsidRPr="0049047E">
        <w:rPr>
          <w:rFonts w:ascii="Times New Roman" w:hAnsi="Times New Roman" w:cs="Times New Roman"/>
          <w:szCs w:val="24"/>
          <w:lang w:val="es-CR"/>
        </w:rPr>
        <w:t xml:space="preserve">. </w:t>
      </w:r>
      <w:r w:rsidRPr="0049047E">
        <w:rPr>
          <w:rFonts w:ascii="Times New Roman" w:hAnsi="Times New Roman" w:cs="Times New Roman"/>
          <w:szCs w:val="24"/>
        </w:rPr>
        <w:t>Masa total y contenido de nutrientes en raíces finas de ecosistemas forestales (</w:t>
      </w:r>
      <w:proofErr w:type="spellStart"/>
      <w:r w:rsidRPr="0049047E">
        <w:rPr>
          <w:rFonts w:ascii="Times New Roman" w:hAnsi="Times New Roman" w:cs="Times New Roman"/>
          <w:szCs w:val="24"/>
        </w:rPr>
        <w:t>pinuspatulaschltdl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 y </w:t>
      </w:r>
      <w:proofErr w:type="spellStart"/>
      <w:r w:rsidRPr="0049047E">
        <w:rPr>
          <w:rFonts w:ascii="Times New Roman" w:hAnsi="Times New Roman" w:cs="Times New Roman"/>
          <w:szCs w:val="24"/>
        </w:rPr>
        <w:t>chamcupressuslusitanicamill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 y </w:t>
      </w:r>
      <w:proofErr w:type="spellStart"/>
      <w:r w:rsidRPr="0049047E">
        <w:rPr>
          <w:rFonts w:ascii="Times New Roman" w:hAnsi="Times New Roman" w:cs="Times New Roman"/>
          <w:szCs w:val="24"/>
        </w:rPr>
        <w:t>quercushumboldtiibonpl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.) De piedras blancas, </w:t>
      </w:r>
      <w:proofErr w:type="spellStart"/>
      <w:r w:rsidRPr="0049047E">
        <w:rPr>
          <w:rFonts w:ascii="Times New Roman" w:hAnsi="Times New Roman" w:cs="Times New Roman"/>
          <w:szCs w:val="24"/>
        </w:rPr>
        <w:t>antioquia-colombia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. </w:t>
      </w:r>
      <w:r w:rsidR="001E3F3A" w:rsidRPr="0049047E">
        <w:rPr>
          <w:rFonts w:ascii="Times New Roman" w:hAnsi="Times New Roman" w:cs="Times New Roman"/>
          <w:i/>
          <w:szCs w:val="24"/>
        </w:rPr>
        <w:t>Revista Facultad Nacional de Agronomía Medellín, 58</w:t>
      </w:r>
      <w:r w:rsidR="001E3F3A" w:rsidRPr="0049047E">
        <w:rPr>
          <w:rFonts w:ascii="Times New Roman" w:hAnsi="Times New Roman" w:cs="Times New Roman"/>
          <w:szCs w:val="24"/>
        </w:rPr>
        <w:t>(2), 2907-2929.</w:t>
      </w:r>
    </w:p>
    <w:p w14:paraId="697946EB" w14:textId="77777777" w:rsidR="00931E89" w:rsidRDefault="00931E89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5481594C" w14:textId="1E70D3C7" w:rsidR="004D0737" w:rsidRPr="0049047E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Cs w:val="24"/>
          <w:lang w:val="en-US"/>
        </w:rPr>
      </w:pPr>
      <w:r w:rsidRPr="0049047E">
        <w:rPr>
          <w:rFonts w:ascii="Times New Roman" w:hAnsi="Times New Roman" w:cs="Times New Roman"/>
          <w:szCs w:val="24"/>
          <w:lang w:val="en-US"/>
        </w:rPr>
        <w:t>Bowen</w:t>
      </w:r>
      <w:r w:rsidR="00CB0D98" w:rsidRPr="0049047E">
        <w:rPr>
          <w:rFonts w:ascii="Times New Roman" w:hAnsi="Times New Roman" w:cs="Times New Roman"/>
          <w:szCs w:val="24"/>
          <w:lang w:val="en-US"/>
        </w:rPr>
        <w:t>,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G</w:t>
      </w:r>
      <w:r w:rsidR="001E3F3A" w:rsidRPr="0049047E">
        <w:rPr>
          <w:rFonts w:ascii="Times New Roman" w:hAnsi="Times New Roman" w:cs="Times New Roman"/>
          <w:szCs w:val="24"/>
          <w:lang w:val="en-US"/>
        </w:rPr>
        <w:t>.</w:t>
      </w:r>
      <w:r w:rsidRPr="0049047E">
        <w:rPr>
          <w:rFonts w:ascii="Times New Roman" w:hAnsi="Times New Roman" w:cs="Times New Roman"/>
          <w:szCs w:val="24"/>
          <w:lang w:val="en-US"/>
        </w:rPr>
        <w:t>D</w:t>
      </w:r>
      <w:r w:rsidR="001E3F3A" w:rsidRPr="0049047E">
        <w:rPr>
          <w:rFonts w:ascii="Times New Roman" w:hAnsi="Times New Roman" w:cs="Times New Roman"/>
          <w:szCs w:val="24"/>
          <w:lang w:val="en-US"/>
        </w:rPr>
        <w:t>.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(1985) Roots as a component of tree productivity. In 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M. G. R.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Cannell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, 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J. E. </w:t>
      </w:r>
      <w:r w:rsidRPr="0049047E">
        <w:rPr>
          <w:rFonts w:ascii="Times New Roman" w:hAnsi="Times New Roman" w:cs="Times New Roman"/>
          <w:szCs w:val="24"/>
          <w:lang w:val="en-US"/>
        </w:rPr>
        <w:t>Jackson (</w:t>
      </w:r>
      <w:r w:rsidR="00DF3D35" w:rsidRPr="0049047E">
        <w:rPr>
          <w:rFonts w:ascii="Times New Roman" w:hAnsi="Times New Roman" w:cs="Times New Roman"/>
          <w:szCs w:val="24"/>
          <w:lang w:val="en-US"/>
        </w:rPr>
        <w:t>E</w:t>
      </w:r>
      <w:r w:rsidRPr="0049047E">
        <w:rPr>
          <w:rFonts w:ascii="Times New Roman" w:hAnsi="Times New Roman" w:cs="Times New Roman"/>
          <w:szCs w:val="24"/>
          <w:lang w:val="en-US"/>
        </w:rPr>
        <w:t>ds)</w:t>
      </w:r>
      <w:r w:rsidR="00DF3D35" w:rsidRPr="0049047E">
        <w:rPr>
          <w:rFonts w:ascii="Times New Roman" w:hAnsi="Times New Roman" w:cs="Times New Roman"/>
          <w:szCs w:val="24"/>
          <w:lang w:val="en-US"/>
        </w:rPr>
        <w:t>,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i/>
          <w:iCs/>
          <w:szCs w:val="24"/>
          <w:lang w:val="en-US"/>
        </w:rPr>
        <w:t>Attributes of trees as crop plants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(pp 303–315).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iCs/>
          <w:szCs w:val="24"/>
          <w:lang w:val="en-US"/>
        </w:rPr>
        <w:t>Institute of Terrestrial Ecology Natural Environment Research Counci</w:t>
      </w:r>
      <w:r w:rsidR="00DF3D35" w:rsidRPr="0049047E">
        <w:rPr>
          <w:rFonts w:ascii="Times New Roman" w:hAnsi="Times New Roman" w:cs="Times New Roman"/>
          <w:iCs/>
          <w:szCs w:val="24"/>
          <w:lang w:val="en-US"/>
        </w:rPr>
        <w:t>l.</w:t>
      </w:r>
    </w:p>
    <w:p w14:paraId="1FEF7120" w14:textId="77777777" w:rsidR="00981EAF" w:rsidRDefault="00981EAF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6E592190" w14:textId="6220D099" w:rsidR="00EE32A5" w:rsidRPr="0049047E" w:rsidRDefault="00EE32A5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proofErr w:type="spellStart"/>
      <w:r w:rsidRPr="00981EAF">
        <w:rPr>
          <w:rFonts w:ascii="Times New Roman" w:hAnsi="Times New Roman" w:cs="Times New Roman"/>
          <w:szCs w:val="24"/>
          <w:lang w:val="es-CR"/>
        </w:rPr>
        <w:t>Burke</w:t>
      </w:r>
      <w:proofErr w:type="spellEnd"/>
      <w:r w:rsidRPr="00981EAF">
        <w:rPr>
          <w:rFonts w:ascii="Times New Roman" w:hAnsi="Times New Roman" w:cs="Times New Roman"/>
          <w:szCs w:val="24"/>
          <w:lang w:val="es-CR"/>
        </w:rPr>
        <w:t xml:space="preserve">, M. K., </w:t>
      </w:r>
      <w:r w:rsidR="00C7464F" w:rsidRPr="00981EAF">
        <w:rPr>
          <w:rFonts w:ascii="Times New Roman" w:hAnsi="Times New Roman" w:cs="Times New Roman"/>
          <w:szCs w:val="24"/>
          <w:lang w:val="es-CR"/>
        </w:rPr>
        <w:t>y</w:t>
      </w:r>
      <w:r w:rsidRPr="00981EAF">
        <w:rPr>
          <w:rFonts w:ascii="Times New Roman" w:hAnsi="Times New Roman" w:cs="Times New Roman"/>
          <w:szCs w:val="24"/>
          <w:lang w:val="es-CR"/>
        </w:rPr>
        <w:t xml:space="preserve"> </w:t>
      </w:r>
      <w:proofErr w:type="spellStart"/>
      <w:r w:rsidRPr="00981EAF">
        <w:rPr>
          <w:rFonts w:ascii="Times New Roman" w:hAnsi="Times New Roman" w:cs="Times New Roman"/>
          <w:szCs w:val="24"/>
          <w:lang w:val="es-CR"/>
        </w:rPr>
        <w:t>Raynal</w:t>
      </w:r>
      <w:proofErr w:type="spellEnd"/>
      <w:r w:rsidRPr="00981EAF">
        <w:rPr>
          <w:rFonts w:ascii="Times New Roman" w:hAnsi="Times New Roman" w:cs="Times New Roman"/>
          <w:szCs w:val="24"/>
          <w:lang w:val="es-CR"/>
        </w:rPr>
        <w:t xml:space="preserve">, D. J. (1994).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Fine root growth phenology, production, and turnover in a northern hardwood forest ecosystem. </w:t>
      </w:r>
      <w:r w:rsidRPr="0049047E">
        <w:rPr>
          <w:rFonts w:ascii="Times New Roman" w:hAnsi="Times New Roman" w:cs="Times New Roman"/>
          <w:i/>
          <w:szCs w:val="24"/>
          <w:lang w:val="en-US"/>
        </w:rPr>
        <w:t xml:space="preserve">Plant and </w:t>
      </w:r>
      <w:r w:rsidR="00855972" w:rsidRPr="0049047E">
        <w:rPr>
          <w:rFonts w:ascii="Times New Roman" w:hAnsi="Times New Roman" w:cs="Times New Roman"/>
          <w:i/>
          <w:szCs w:val="24"/>
          <w:lang w:val="en-US"/>
        </w:rPr>
        <w:t>S</w:t>
      </w:r>
      <w:r w:rsidRPr="0049047E">
        <w:rPr>
          <w:rFonts w:ascii="Times New Roman" w:hAnsi="Times New Roman" w:cs="Times New Roman"/>
          <w:i/>
          <w:szCs w:val="24"/>
          <w:lang w:val="en-US"/>
        </w:rPr>
        <w:t>oil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, </w:t>
      </w:r>
      <w:r w:rsidRPr="0049047E">
        <w:rPr>
          <w:rFonts w:ascii="Times New Roman" w:hAnsi="Times New Roman" w:cs="Times New Roman"/>
          <w:i/>
          <w:szCs w:val="24"/>
          <w:lang w:val="en-US"/>
        </w:rPr>
        <w:t>162</w:t>
      </w:r>
      <w:r w:rsidRPr="0049047E">
        <w:rPr>
          <w:rFonts w:ascii="Times New Roman" w:hAnsi="Times New Roman" w:cs="Times New Roman"/>
          <w:szCs w:val="24"/>
          <w:lang w:val="en-US"/>
        </w:rPr>
        <w:t>(1), 135-146.</w:t>
      </w:r>
      <w:r w:rsidRPr="0049047E" w:rsidDel="00EE32A5">
        <w:rPr>
          <w:rFonts w:ascii="Times New Roman" w:hAnsi="Times New Roman" w:cs="Times New Roman"/>
          <w:szCs w:val="24"/>
          <w:lang w:val="en-US"/>
        </w:rPr>
        <w:t xml:space="preserve"> </w:t>
      </w:r>
      <w:hyperlink r:id="rId18" w:tgtFrame="_blank" w:history="1">
        <w:r w:rsidR="00866BC1" w:rsidRPr="0049047E">
          <w:rPr>
            <w:rStyle w:val="Hipervnculo"/>
            <w:rFonts w:ascii="Times New Roman" w:hAnsi="Times New Roman" w:cs="Times New Roman"/>
            <w:szCs w:val="24"/>
            <w:lang w:val="en-US"/>
          </w:rPr>
          <w:t>https://doi.org/10.1007/BF01416099</w:t>
        </w:r>
      </w:hyperlink>
    </w:p>
    <w:p w14:paraId="3236CD2B" w14:textId="77777777" w:rsidR="00981EAF" w:rsidRDefault="00981EAF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688D6DC5" w14:textId="3FD38F8C" w:rsidR="004D0737" w:rsidRPr="0049047E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981EAF">
        <w:rPr>
          <w:rFonts w:ascii="Times New Roman" w:hAnsi="Times New Roman" w:cs="Times New Roman"/>
          <w:szCs w:val="24"/>
          <w:lang w:val="es-CR"/>
        </w:rPr>
        <w:t xml:space="preserve">Casals, P., Romero, J., </w:t>
      </w:r>
      <w:proofErr w:type="spellStart"/>
      <w:r w:rsidRPr="00981EAF">
        <w:rPr>
          <w:rFonts w:ascii="Times New Roman" w:hAnsi="Times New Roman" w:cs="Times New Roman"/>
          <w:szCs w:val="24"/>
          <w:lang w:val="es-CR"/>
        </w:rPr>
        <w:t>Rusch</w:t>
      </w:r>
      <w:proofErr w:type="spellEnd"/>
      <w:r w:rsidRPr="00981EAF">
        <w:rPr>
          <w:rFonts w:ascii="Times New Roman" w:hAnsi="Times New Roman" w:cs="Times New Roman"/>
          <w:szCs w:val="24"/>
          <w:lang w:val="es-CR"/>
        </w:rPr>
        <w:t xml:space="preserve">, G. M., </w:t>
      </w:r>
      <w:r w:rsidR="00DC5CB8" w:rsidRPr="00981EAF">
        <w:rPr>
          <w:rFonts w:ascii="Times New Roman" w:hAnsi="Times New Roman" w:cs="Times New Roman"/>
          <w:szCs w:val="24"/>
          <w:lang w:val="es-CR"/>
        </w:rPr>
        <w:t>y</w:t>
      </w:r>
      <w:r w:rsidRPr="00981EAF">
        <w:rPr>
          <w:rFonts w:ascii="Times New Roman" w:hAnsi="Times New Roman" w:cs="Times New Roman"/>
          <w:szCs w:val="24"/>
          <w:lang w:val="es-CR"/>
        </w:rPr>
        <w:t xml:space="preserve"> Ibrahim, M. (2013).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Soil organic C and nutrient contents under trees with different functional characteristics in seasonally dry tropical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silvopastures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Plant</w:t>
      </w:r>
      <w:proofErr w:type="spellEnd"/>
      <w:r w:rsidRPr="0049047E">
        <w:rPr>
          <w:rFonts w:ascii="Times New Roman" w:hAnsi="Times New Roman" w:cs="Times New Roman"/>
          <w:i/>
          <w:szCs w:val="24"/>
        </w:rPr>
        <w:t xml:space="preserve"> and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Soil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/>
          <w:szCs w:val="24"/>
        </w:rPr>
        <w:t>374</w:t>
      </w:r>
      <w:r w:rsidRPr="0049047E">
        <w:rPr>
          <w:rFonts w:ascii="Times New Roman" w:hAnsi="Times New Roman" w:cs="Times New Roman"/>
          <w:szCs w:val="24"/>
        </w:rPr>
        <w:t xml:space="preserve">(1-2), 643–659. </w:t>
      </w:r>
      <w:hyperlink r:id="rId19" w:history="1">
        <w:r w:rsidR="00B77704" w:rsidRPr="0049047E">
          <w:rPr>
            <w:rStyle w:val="Hipervnculo"/>
            <w:rFonts w:ascii="Times New Roman" w:hAnsi="Times New Roman" w:cs="Times New Roman"/>
            <w:szCs w:val="24"/>
          </w:rPr>
          <w:t>https://doi.org/10.1007/s11104-013-1884-9</w:t>
        </w:r>
      </w:hyperlink>
      <w:r w:rsidR="00B77704" w:rsidRPr="0049047E">
        <w:rPr>
          <w:rFonts w:ascii="Times New Roman" w:hAnsi="Times New Roman" w:cs="Times New Roman"/>
          <w:szCs w:val="24"/>
        </w:rPr>
        <w:t xml:space="preserve"> </w:t>
      </w:r>
    </w:p>
    <w:p w14:paraId="23E7B170" w14:textId="77777777" w:rsidR="00981EAF" w:rsidRDefault="00981EAF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18940871" w14:textId="7B69C641" w:rsidR="00F35739" w:rsidRPr="0049047E" w:rsidRDefault="00F35739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</w:rPr>
        <w:t>Casanova - Lugo, F., Maldonado, J. C., Aldana, J. P., S</w:t>
      </w:r>
      <w:r w:rsidR="009469F5" w:rsidRPr="0049047E">
        <w:rPr>
          <w:rFonts w:ascii="Times New Roman" w:hAnsi="Times New Roman" w:cs="Times New Roman"/>
          <w:szCs w:val="24"/>
        </w:rPr>
        <w:t>á</w:t>
      </w:r>
      <w:r w:rsidRPr="0049047E">
        <w:rPr>
          <w:rFonts w:ascii="Times New Roman" w:hAnsi="Times New Roman" w:cs="Times New Roman"/>
          <w:szCs w:val="24"/>
        </w:rPr>
        <w:t xml:space="preserve">nchez, F. S., </w:t>
      </w:r>
      <w:r w:rsidR="00DC5CB8" w:rsidRPr="0049047E">
        <w:rPr>
          <w:rFonts w:ascii="Times New Roman" w:hAnsi="Times New Roman" w:cs="Times New Roman"/>
          <w:szCs w:val="24"/>
        </w:rPr>
        <w:t>y</w:t>
      </w:r>
      <w:r w:rsidRPr="0049047E">
        <w:rPr>
          <w:rFonts w:ascii="Times New Roman" w:hAnsi="Times New Roman" w:cs="Times New Roman"/>
          <w:szCs w:val="24"/>
        </w:rPr>
        <w:t xml:space="preserve"> Caamal, J. C. (2010). Acumulación de carbono en la biomasa de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Leucaena</w:t>
      </w:r>
      <w:proofErr w:type="spellEnd"/>
      <w:r w:rsidRPr="0049047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leucocephala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 y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Guazuma</w:t>
      </w:r>
      <w:proofErr w:type="spellEnd"/>
      <w:r w:rsidRPr="0049047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ulmifolia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 asociadas y en monocultivo. </w:t>
      </w:r>
      <w:r w:rsidRPr="0049047E">
        <w:rPr>
          <w:rFonts w:ascii="Times New Roman" w:hAnsi="Times New Roman" w:cs="Times New Roman"/>
          <w:i/>
          <w:szCs w:val="24"/>
        </w:rPr>
        <w:t>La Revista Forestal Venezolana</w:t>
      </w:r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/>
          <w:szCs w:val="24"/>
        </w:rPr>
        <w:t>54</w:t>
      </w:r>
      <w:r w:rsidRPr="0049047E">
        <w:rPr>
          <w:rFonts w:ascii="Times New Roman" w:hAnsi="Times New Roman" w:cs="Times New Roman"/>
          <w:szCs w:val="24"/>
        </w:rPr>
        <w:t>(1), 45-51.</w:t>
      </w:r>
    </w:p>
    <w:p w14:paraId="25298684" w14:textId="77777777" w:rsidR="00981EAF" w:rsidRDefault="00981EAF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0E155F71" w14:textId="0A8ED90D" w:rsidR="004D0737" w:rsidRPr="0049047E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r w:rsidRPr="0049047E">
        <w:rPr>
          <w:rFonts w:ascii="Times New Roman" w:hAnsi="Times New Roman" w:cs="Times New Roman"/>
          <w:szCs w:val="24"/>
        </w:rPr>
        <w:t>Cajas-</w:t>
      </w:r>
      <w:proofErr w:type="spellStart"/>
      <w:r w:rsidRPr="0049047E">
        <w:rPr>
          <w:rFonts w:ascii="Times New Roman" w:hAnsi="Times New Roman" w:cs="Times New Roman"/>
          <w:szCs w:val="24"/>
        </w:rPr>
        <w:t>Giron</w:t>
      </w:r>
      <w:proofErr w:type="spellEnd"/>
      <w:r w:rsidRPr="0049047E">
        <w:rPr>
          <w:rFonts w:ascii="Times New Roman" w:hAnsi="Times New Roman" w:cs="Times New Roman"/>
          <w:szCs w:val="24"/>
        </w:rPr>
        <w:t>, Y.</w:t>
      </w:r>
      <w:r w:rsidR="00DF3D35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 xml:space="preserve">S., Jones, M., </w:t>
      </w:r>
      <w:r w:rsidR="00DC5CB8" w:rsidRPr="0049047E">
        <w:rPr>
          <w:rFonts w:ascii="Times New Roman" w:hAnsi="Times New Roman" w:cs="Times New Roman"/>
          <w:szCs w:val="24"/>
        </w:rPr>
        <w:t>y</w:t>
      </w:r>
      <w:r w:rsidRPr="0049047E">
        <w:rPr>
          <w:rFonts w:ascii="Times New Roman" w:hAnsi="Times New Roman" w:cs="Times New Roman"/>
          <w:szCs w:val="24"/>
        </w:rPr>
        <w:t xml:space="preserve"> Sinclair, F.</w:t>
      </w:r>
      <w:r w:rsidR="00DF3D35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>L. (2002</w:t>
      </w:r>
      <w:r w:rsidR="00EE32A5" w:rsidRPr="0049047E">
        <w:rPr>
          <w:rFonts w:ascii="Times New Roman" w:hAnsi="Times New Roman" w:cs="Times New Roman"/>
          <w:szCs w:val="24"/>
        </w:rPr>
        <w:t xml:space="preserve">). </w:t>
      </w:r>
      <w:r w:rsidRPr="0049047E">
        <w:rPr>
          <w:rFonts w:ascii="Times New Roman" w:hAnsi="Times New Roman" w:cs="Times New Roman"/>
          <w:i/>
          <w:iCs/>
          <w:szCs w:val="24"/>
          <w:lang w:val="en-US"/>
        </w:rPr>
        <w:t>Combining tree diversity and cattle productivity on seasonally dry pastures in Columbia. International conference on responding to the increasing global demand for animal products</w:t>
      </w:r>
      <w:r w:rsidR="00DF3D35" w:rsidRPr="0049047E">
        <w:rPr>
          <w:rFonts w:ascii="Times New Roman" w:hAnsi="Times New Roman" w:cs="Times New Roman"/>
          <w:szCs w:val="24"/>
          <w:lang w:val="en-US"/>
        </w:rPr>
        <w:t>.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British Society of Animal Science. </w:t>
      </w:r>
    </w:p>
    <w:p w14:paraId="18F06469" w14:textId="77777777" w:rsidR="00981EAF" w:rsidRDefault="00981EAF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63628A7C" w14:textId="451A31AC" w:rsidR="00DC5CB8" w:rsidRPr="0049047E" w:rsidRDefault="00DC5CB8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proofErr w:type="spellStart"/>
      <w:r w:rsidRPr="0049047E">
        <w:rPr>
          <w:rFonts w:ascii="Times New Roman" w:hAnsi="Times New Roman" w:cs="Times New Roman"/>
          <w:szCs w:val="24"/>
        </w:rPr>
        <w:t>Céspedes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 Flores, F.</w:t>
      </w:r>
      <w:r w:rsidR="00DF3D35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>E., Fernández, J.</w:t>
      </w:r>
      <w:r w:rsidR="00DF3D35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 xml:space="preserve">A., </w:t>
      </w:r>
      <w:proofErr w:type="spellStart"/>
      <w:r w:rsidRPr="0049047E">
        <w:rPr>
          <w:rFonts w:ascii="Times New Roman" w:hAnsi="Times New Roman" w:cs="Times New Roman"/>
          <w:szCs w:val="24"/>
        </w:rPr>
        <w:t>Gobbi</w:t>
      </w:r>
      <w:proofErr w:type="spellEnd"/>
      <w:r w:rsidRPr="0049047E">
        <w:rPr>
          <w:rFonts w:ascii="Times New Roman" w:hAnsi="Times New Roman" w:cs="Times New Roman"/>
          <w:szCs w:val="24"/>
        </w:rPr>
        <w:t>, J.</w:t>
      </w:r>
      <w:r w:rsidR="00DF3D35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 xml:space="preserve">A., y </w:t>
      </w:r>
      <w:proofErr w:type="spellStart"/>
      <w:r w:rsidRPr="0049047E">
        <w:rPr>
          <w:rFonts w:ascii="Times New Roman" w:hAnsi="Times New Roman" w:cs="Times New Roman"/>
          <w:szCs w:val="24"/>
        </w:rPr>
        <w:t>Bernardis</w:t>
      </w:r>
      <w:proofErr w:type="spellEnd"/>
      <w:r w:rsidRPr="0049047E">
        <w:rPr>
          <w:rFonts w:ascii="Times New Roman" w:hAnsi="Times New Roman" w:cs="Times New Roman"/>
          <w:szCs w:val="24"/>
        </w:rPr>
        <w:t>, A.</w:t>
      </w:r>
      <w:r w:rsidR="00DF3D35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 xml:space="preserve">C. (2012). Reservorio de carbono en suelo y raíces de un pastizal y una pradera bajo pastoreo. </w:t>
      </w:r>
      <w:r w:rsidRPr="0049047E">
        <w:rPr>
          <w:rFonts w:ascii="Times New Roman" w:hAnsi="Times New Roman" w:cs="Times New Roman"/>
          <w:i/>
          <w:szCs w:val="24"/>
        </w:rPr>
        <w:t>Revista fitotecnia mexicana</w:t>
      </w:r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/>
          <w:szCs w:val="24"/>
        </w:rPr>
        <w:t>35</w:t>
      </w:r>
      <w:r w:rsidRPr="0049047E">
        <w:rPr>
          <w:rFonts w:ascii="Times New Roman" w:hAnsi="Times New Roman" w:cs="Times New Roman"/>
          <w:szCs w:val="24"/>
        </w:rPr>
        <w:t>(1), 79-86.</w:t>
      </w:r>
    </w:p>
    <w:p w14:paraId="5882710D" w14:textId="77777777" w:rsidR="00981EAF" w:rsidRDefault="00981EAF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28BCBF43" w14:textId="7BB3AEAC" w:rsidR="003F7D63" w:rsidRPr="0049047E" w:rsidRDefault="003F7D63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r w:rsidRPr="0049047E">
        <w:rPr>
          <w:rFonts w:ascii="Times New Roman" w:hAnsi="Times New Roman" w:cs="Times New Roman"/>
          <w:szCs w:val="24"/>
        </w:rPr>
        <w:t>Contreras-Santos, J.</w:t>
      </w:r>
      <w:r w:rsidR="00DF3D35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>L., J., Martínez Atencia, J., Cadena Torres, y C.</w:t>
      </w:r>
      <w:r w:rsidR="00DF3D35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 xml:space="preserve">K., Fallas Guzmán. (2019). Evaluación del carbono acumulado en suelo en sistemas silvopastoriles del Caribe Colombiano. </w:t>
      </w:r>
      <w:proofErr w:type="spellStart"/>
      <w:r w:rsidRPr="0049047E">
        <w:rPr>
          <w:rFonts w:ascii="Times New Roman" w:hAnsi="Times New Roman" w:cs="Times New Roman"/>
          <w:i/>
          <w:iCs/>
          <w:szCs w:val="24"/>
          <w:lang w:val="en-US"/>
        </w:rPr>
        <w:t>Agronomía</w:t>
      </w:r>
      <w:proofErr w:type="spellEnd"/>
      <w:r w:rsidRPr="0049047E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49047E">
        <w:rPr>
          <w:rFonts w:ascii="Times New Roman" w:hAnsi="Times New Roman" w:cs="Times New Roman"/>
          <w:i/>
          <w:iCs/>
          <w:szCs w:val="24"/>
          <w:lang w:val="en-US"/>
        </w:rPr>
        <w:t>Costarricense</w:t>
      </w:r>
      <w:proofErr w:type="spellEnd"/>
      <w:r w:rsidRPr="0049047E">
        <w:rPr>
          <w:rFonts w:ascii="Times New Roman" w:hAnsi="Times New Roman" w:cs="Times New Roman"/>
          <w:i/>
          <w:iCs/>
          <w:szCs w:val="24"/>
          <w:lang w:val="en-US"/>
        </w:rPr>
        <w:t>, 44</w:t>
      </w:r>
      <w:r w:rsidRPr="0049047E">
        <w:rPr>
          <w:rFonts w:ascii="Times New Roman" w:hAnsi="Times New Roman" w:cs="Times New Roman"/>
          <w:szCs w:val="24"/>
          <w:lang w:val="en-US"/>
        </w:rPr>
        <w:t>(1)</w:t>
      </w:r>
      <w:r w:rsidR="008C68FE">
        <w:rPr>
          <w:rFonts w:ascii="Times New Roman" w:hAnsi="Times New Roman" w:cs="Times New Roman"/>
          <w:szCs w:val="24"/>
          <w:lang w:val="en-US"/>
        </w:rPr>
        <w:t>, 29-41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. </w:t>
      </w:r>
      <w:hyperlink r:id="rId20" w:history="1">
        <w:r w:rsidRPr="0049047E">
          <w:rPr>
            <w:rStyle w:val="Hipervnculo"/>
            <w:rFonts w:ascii="Times New Roman" w:hAnsi="Times New Roman" w:cs="Times New Roman"/>
            <w:szCs w:val="24"/>
            <w:lang w:val="en-US"/>
          </w:rPr>
          <w:t>https://doi.org/10.15517/rac.v44i1.39999</w:t>
        </w:r>
      </w:hyperlink>
      <w:r w:rsidRPr="0049047E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7D0E2706" w14:textId="77777777" w:rsidR="00FD34D9" w:rsidRDefault="00FD34D9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5C7A91DE" w14:textId="7AFFDCF4" w:rsidR="004D0737" w:rsidRDefault="004D0737" w:rsidP="00D44A85">
      <w:pPr>
        <w:spacing w:after="0" w:line="240" w:lineRule="auto"/>
        <w:ind w:left="709" w:hanging="709"/>
        <w:jc w:val="both"/>
        <w:rPr>
          <w:rStyle w:val="Hipervnculo"/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  <w:lang w:val="en-US"/>
        </w:rPr>
        <w:t>Davis, M.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A.,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Wrage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>, K.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>J., Reich, P.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B.,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Tjoelker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>, M.</w:t>
      </w:r>
      <w:r w:rsidR="00DF3D35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G., Schaeffer, T., </w:t>
      </w:r>
      <w:r w:rsidR="00C7464F" w:rsidRPr="0049047E">
        <w:rPr>
          <w:rFonts w:ascii="Times New Roman" w:hAnsi="Times New Roman" w:cs="Times New Roman"/>
          <w:szCs w:val="24"/>
          <w:lang w:val="en-US"/>
        </w:rPr>
        <w:t>y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Muermann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, C. (1999). Survival, growth, and photosynthesis of tree seedlings competing with </w:t>
      </w:r>
      <w:r w:rsidRPr="0049047E">
        <w:rPr>
          <w:rFonts w:ascii="Times New Roman" w:hAnsi="Times New Roman" w:cs="Times New Roman"/>
          <w:szCs w:val="24"/>
          <w:lang w:val="en-US"/>
        </w:rPr>
        <w:lastRenderedPageBreak/>
        <w:t xml:space="preserve">herbaceous vegetation along a water-light-nitrogen gradient.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Plant</w:t>
      </w:r>
      <w:proofErr w:type="spellEnd"/>
      <w:r w:rsidRPr="0049047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Ecology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/>
          <w:szCs w:val="24"/>
        </w:rPr>
        <w:t>145</w:t>
      </w:r>
      <w:r w:rsidRPr="0049047E">
        <w:rPr>
          <w:rFonts w:ascii="Times New Roman" w:hAnsi="Times New Roman" w:cs="Times New Roman"/>
          <w:szCs w:val="24"/>
        </w:rPr>
        <w:t>(2), 341-350.</w:t>
      </w:r>
      <w:r w:rsidR="00866BC1" w:rsidRPr="0049047E">
        <w:rPr>
          <w:rFonts w:ascii="Times New Roman" w:hAnsi="Times New Roman" w:cs="Times New Roman"/>
          <w:szCs w:val="24"/>
        </w:rPr>
        <w:t xml:space="preserve"> </w:t>
      </w:r>
      <w:hyperlink r:id="rId21" w:tgtFrame="_blank" w:history="1">
        <w:r w:rsidR="00866BC1" w:rsidRPr="0049047E">
          <w:rPr>
            <w:rStyle w:val="Hipervnculo"/>
            <w:rFonts w:ascii="Times New Roman" w:hAnsi="Times New Roman" w:cs="Times New Roman"/>
            <w:szCs w:val="24"/>
          </w:rPr>
          <w:t>https://doi.org/10.1023/A:1009802211896</w:t>
        </w:r>
      </w:hyperlink>
    </w:p>
    <w:p w14:paraId="44CC7F8A" w14:textId="77777777" w:rsidR="00B47F61" w:rsidRPr="0049047E" w:rsidRDefault="00B47F61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653ACFAF" w14:textId="1840411A" w:rsidR="004D0737" w:rsidRPr="0049047E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</w:rPr>
        <w:t>Organización de las Naciones Unidas para la Alimentación y la Agricultura (FAO) y Grupo Técnico intergubernamental de Suelos (GTIS). (2015). Estado Mundial del Recurso Suelo (EMRS) - Resumen Técnico. Grupo Técnico Intergubernamental del Suelo y Organización de las Naciones Unidas para la Alimentación y la Agricultura. Organización de las Naciones Unidas para la Alimentación y la Agricultura y Grupo Técnico</w:t>
      </w:r>
      <w:r w:rsidR="00DF3D35" w:rsidRPr="0049047E">
        <w:rPr>
          <w:rFonts w:ascii="Times New Roman" w:hAnsi="Times New Roman" w:cs="Times New Roman"/>
          <w:szCs w:val="24"/>
        </w:rPr>
        <w:t>.</w:t>
      </w:r>
      <w:r w:rsidRPr="0049047E">
        <w:rPr>
          <w:rFonts w:ascii="Times New Roman" w:hAnsi="Times New Roman" w:cs="Times New Roman"/>
          <w:szCs w:val="24"/>
        </w:rPr>
        <w:t xml:space="preserve"> </w:t>
      </w:r>
      <w:hyperlink r:id="rId22" w:history="1">
        <w:r w:rsidR="00667F00" w:rsidRPr="0049047E">
          <w:rPr>
            <w:rStyle w:val="Hipervnculo"/>
            <w:rFonts w:ascii="Times New Roman" w:hAnsi="Times New Roman" w:cs="Times New Roman"/>
            <w:szCs w:val="24"/>
          </w:rPr>
          <w:t>http://www.fao.org/3/a-i5126s.pdf</w:t>
        </w:r>
      </w:hyperlink>
      <w:r w:rsidR="00667F00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 xml:space="preserve"> </w:t>
      </w:r>
    </w:p>
    <w:p w14:paraId="319FCE67" w14:textId="77777777" w:rsidR="00B47F61" w:rsidRDefault="00B47F61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1F563D32" w14:textId="01955268" w:rsidR="004D0737" w:rsidRPr="0049047E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</w:rPr>
        <w:t>Gaitán, J.</w:t>
      </w:r>
      <w:r w:rsidR="00DF3D35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 xml:space="preserve">J., </w:t>
      </w:r>
      <w:proofErr w:type="spellStart"/>
      <w:r w:rsidRPr="0049047E">
        <w:rPr>
          <w:rFonts w:ascii="Times New Roman" w:hAnsi="Times New Roman" w:cs="Times New Roman"/>
          <w:szCs w:val="24"/>
        </w:rPr>
        <w:t>Penón</w:t>
      </w:r>
      <w:proofErr w:type="spellEnd"/>
      <w:r w:rsidRPr="0049047E">
        <w:rPr>
          <w:rFonts w:ascii="Times New Roman" w:hAnsi="Times New Roman" w:cs="Times New Roman"/>
          <w:szCs w:val="24"/>
        </w:rPr>
        <w:t>, E.</w:t>
      </w:r>
      <w:r w:rsidR="00DF3D35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 xml:space="preserve">A., </w:t>
      </w:r>
      <w:r w:rsidR="00C7464F" w:rsidRPr="0049047E">
        <w:rPr>
          <w:rFonts w:ascii="Times New Roman" w:hAnsi="Times New Roman" w:cs="Times New Roman"/>
          <w:szCs w:val="24"/>
        </w:rPr>
        <w:t>y</w:t>
      </w:r>
      <w:r w:rsidRPr="0049047E">
        <w:rPr>
          <w:rFonts w:ascii="Times New Roman" w:hAnsi="Times New Roman" w:cs="Times New Roman"/>
          <w:szCs w:val="24"/>
        </w:rPr>
        <w:t xml:space="preserve"> Costa, M.</w:t>
      </w:r>
      <w:r w:rsidR="00DF3D35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 xml:space="preserve">C. (2005). Distribución de raíces finas de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Eucalyptus</w:t>
      </w:r>
      <w:proofErr w:type="spellEnd"/>
      <w:r w:rsidRPr="0049047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globulus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047E">
        <w:rPr>
          <w:rFonts w:ascii="Times New Roman" w:hAnsi="Times New Roman" w:cs="Times New Roman"/>
          <w:szCs w:val="24"/>
        </w:rPr>
        <w:t>ssp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49047E">
        <w:rPr>
          <w:rFonts w:ascii="Times New Roman" w:hAnsi="Times New Roman" w:cs="Times New Roman"/>
          <w:szCs w:val="24"/>
        </w:rPr>
        <w:t>maidenii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 y su relación con algunas propiedades del suelo.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Ciência</w:t>
      </w:r>
      <w:proofErr w:type="spellEnd"/>
      <w:r w:rsidRPr="0049047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Florestal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/>
          <w:szCs w:val="24"/>
        </w:rPr>
        <w:t>15</w:t>
      </w:r>
      <w:r w:rsidRPr="0049047E">
        <w:rPr>
          <w:rFonts w:ascii="Times New Roman" w:hAnsi="Times New Roman" w:cs="Times New Roman"/>
          <w:szCs w:val="24"/>
        </w:rPr>
        <w:t>(1), 33</w:t>
      </w:r>
      <w:r w:rsidR="002A3C6C">
        <w:rPr>
          <w:rFonts w:ascii="Times New Roman" w:hAnsi="Times New Roman" w:cs="Times New Roman"/>
          <w:szCs w:val="24"/>
        </w:rPr>
        <w:t>-41</w:t>
      </w:r>
      <w:r w:rsidRPr="0049047E">
        <w:rPr>
          <w:rFonts w:ascii="Times New Roman" w:hAnsi="Times New Roman" w:cs="Times New Roman"/>
          <w:szCs w:val="24"/>
        </w:rPr>
        <w:t xml:space="preserve">. </w:t>
      </w:r>
      <w:hyperlink r:id="rId23" w:history="1">
        <w:r w:rsidR="00B77704" w:rsidRPr="0049047E">
          <w:rPr>
            <w:rStyle w:val="Hipervnculo"/>
            <w:rFonts w:ascii="Times New Roman" w:hAnsi="Times New Roman" w:cs="Times New Roman"/>
            <w:szCs w:val="24"/>
          </w:rPr>
          <w:t>http://dx.doi.org/10.5902/198050981822</w:t>
        </w:r>
      </w:hyperlink>
      <w:r w:rsidR="00B77704" w:rsidRPr="0049047E">
        <w:rPr>
          <w:rFonts w:ascii="Times New Roman" w:hAnsi="Times New Roman" w:cs="Times New Roman"/>
          <w:szCs w:val="24"/>
        </w:rPr>
        <w:t xml:space="preserve"> </w:t>
      </w:r>
    </w:p>
    <w:p w14:paraId="4A717C45" w14:textId="77777777" w:rsidR="00B47F61" w:rsidRDefault="00B47F61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6C2C5EC4" w14:textId="5ABE1D28" w:rsidR="00F35739" w:rsidRPr="0049047E" w:rsidRDefault="00F35739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  <w:lang w:val="en-US"/>
        </w:rPr>
        <w:t xml:space="preserve">Hertel, D., Leuschner, C., </w:t>
      </w:r>
      <w:r w:rsidR="00C7464F" w:rsidRPr="0049047E">
        <w:rPr>
          <w:rFonts w:ascii="Times New Roman" w:hAnsi="Times New Roman" w:cs="Times New Roman"/>
          <w:szCs w:val="24"/>
          <w:lang w:val="en-US"/>
        </w:rPr>
        <w:t>y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Holscher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, D. (2003). Size and Structure of Fine Root Systems in Old-growth and Secondary Tropical Montane Forests (Costa Rica).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Biotropica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/>
          <w:iCs/>
          <w:szCs w:val="24"/>
        </w:rPr>
        <w:t>35</w:t>
      </w:r>
      <w:r w:rsidRPr="0049047E">
        <w:rPr>
          <w:rFonts w:ascii="Times New Roman" w:hAnsi="Times New Roman" w:cs="Times New Roman"/>
          <w:szCs w:val="24"/>
        </w:rPr>
        <w:t xml:space="preserve">(2), 143–153. </w:t>
      </w:r>
      <w:hyperlink r:id="rId24" w:history="1">
        <w:r w:rsidR="00667F00" w:rsidRPr="0049047E">
          <w:rPr>
            <w:rStyle w:val="Hipervnculo"/>
            <w:rFonts w:ascii="Times New Roman" w:hAnsi="Times New Roman" w:cs="Times New Roman"/>
            <w:szCs w:val="24"/>
          </w:rPr>
          <w:t>https://doi.org/10.1111/j.1744-7429.2003.tb00274.x</w:t>
        </w:r>
      </w:hyperlink>
      <w:r w:rsidR="00667F00" w:rsidRPr="0049047E">
        <w:rPr>
          <w:rFonts w:ascii="Times New Roman" w:hAnsi="Times New Roman" w:cs="Times New Roman"/>
          <w:szCs w:val="24"/>
        </w:rPr>
        <w:t xml:space="preserve"> </w:t>
      </w:r>
    </w:p>
    <w:p w14:paraId="68EA94F3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3B0705AA" w14:textId="07E14A43" w:rsidR="004D0737" w:rsidRPr="0049047E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</w:rPr>
        <w:t xml:space="preserve">Holdridge, L. </w:t>
      </w:r>
      <w:r w:rsidR="00862F26" w:rsidRPr="0049047E">
        <w:rPr>
          <w:rFonts w:ascii="Times New Roman" w:hAnsi="Times New Roman" w:cs="Times New Roman"/>
          <w:szCs w:val="24"/>
        </w:rPr>
        <w:t>(</w:t>
      </w:r>
      <w:r w:rsidRPr="0049047E">
        <w:rPr>
          <w:rFonts w:ascii="Times New Roman" w:hAnsi="Times New Roman" w:cs="Times New Roman"/>
          <w:szCs w:val="24"/>
        </w:rPr>
        <w:t>2000</w:t>
      </w:r>
      <w:r w:rsidR="00862F26" w:rsidRPr="0049047E">
        <w:rPr>
          <w:rFonts w:ascii="Times New Roman" w:hAnsi="Times New Roman" w:cs="Times New Roman"/>
          <w:szCs w:val="24"/>
        </w:rPr>
        <w:t>)</w:t>
      </w:r>
      <w:r w:rsidRPr="0049047E">
        <w:rPr>
          <w:rFonts w:ascii="Times New Roman" w:hAnsi="Times New Roman" w:cs="Times New Roman"/>
          <w:szCs w:val="24"/>
        </w:rPr>
        <w:t xml:space="preserve">. </w:t>
      </w:r>
      <w:r w:rsidRPr="0049047E">
        <w:rPr>
          <w:rFonts w:ascii="Times New Roman" w:hAnsi="Times New Roman" w:cs="Times New Roman"/>
          <w:i/>
          <w:iCs/>
          <w:szCs w:val="24"/>
        </w:rPr>
        <w:t>Ecología basada en zonas de vida.</w:t>
      </w:r>
      <w:r w:rsidRPr="0049047E">
        <w:rPr>
          <w:rFonts w:ascii="Times New Roman" w:hAnsi="Times New Roman" w:cs="Times New Roman"/>
          <w:szCs w:val="24"/>
        </w:rPr>
        <w:t xml:space="preserve"> Instituto Interamericano de Cooperación para la Agricultura, IICA. </w:t>
      </w:r>
    </w:p>
    <w:p w14:paraId="4A165AD3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s-CR"/>
        </w:rPr>
      </w:pPr>
    </w:p>
    <w:p w14:paraId="4A29B37B" w14:textId="0A61195A" w:rsidR="00821F84" w:rsidRPr="0049047E" w:rsidRDefault="00821F84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r w:rsidRPr="001E1980">
        <w:rPr>
          <w:rFonts w:ascii="Times New Roman" w:hAnsi="Times New Roman" w:cs="Times New Roman"/>
          <w:szCs w:val="24"/>
          <w:lang w:val="en-US"/>
        </w:rPr>
        <w:t>International Organization for Standardization (ISO)</w:t>
      </w:r>
      <w:r w:rsidR="00DF3D35" w:rsidRPr="001E1980">
        <w:rPr>
          <w:rFonts w:ascii="Times New Roman" w:hAnsi="Times New Roman" w:cs="Times New Roman"/>
          <w:szCs w:val="24"/>
          <w:lang w:val="en-US"/>
        </w:rPr>
        <w:t>.</w:t>
      </w:r>
      <w:r w:rsidRPr="001E1980">
        <w:rPr>
          <w:rFonts w:ascii="Times New Roman" w:hAnsi="Times New Roman" w:cs="Times New Roman"/>
          <w:szCs w:val="24"/>
          <w:lang w:val="en-US"/>
        </w:rPr>
        <w:t xml:space="preserve">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(2016). </w:t>
      </w:r>
      <w:r w:rsidRPr="0049047E">
        <w:rPr>
          <w:rFonts w:ascii="Times New Roman" w:hAnsi="Times New Roman" w:cs="Times New Roman"/>
          <w:i/>
          <w:iCs/>
          <w:szCs w:val="24"/>
          <w:lang w:val="en-US"/>
        </w:rPr>
        <w:t>Animal feeding stuffs: Determination of moisture and other volatile matter content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="0001316C" w:rsidRPr="0049047E">
        <w:rPr>
          <w:rFonts w:ascii="Times New Roman" w:hAnsi="Times New Roman" w:cs="Times New Roman"/>
          <w:szCs w:val="24"/>
          <w:lang w:val="en-US"/>
        </w:rPr>
        <w:t>(</w:t>
      </w:r>
      <w:r w:rsidRPr="0049047E">
        <w:rPr>
          <w:rFonts w:ascii="Times New Roman" w:hAnsi="Times New Roman" w:cs="Times New Roman"/>
          <w:szCs w:val="24"/>
          <w:lang w:val="en-US"/>
        </w:rPr>
        <w:t>ISO 6496</w:t>
      </w:r>
      <w:r w:rsidR="0001316C" w:rsidRPr="0049047E">
        <w:rPr>
          <w:rFonts w:ascii="Times New Roman" w:hAnsi="Times New Roman" w:cs="Times New Roman"/>
          <w:szCs w:val="24"/>
          <w:lang w:val="en-US"/>
        </w:rPr>
        <w:t>, 2</w:t>
      </w:r>
      <w:r w:rsidR="0001316C" w:rsidRPr="0049047E">
        <w:rPr>
          <w:rFonts w:ascii="Times New Roman" w:hAnsi="Times New Roman" w:cs="Times New Roman"/>
          <w:szCs w:val="24"/>
          <w:vertAlign w:val="superscript"/>
          <w:lang w:val="en-US"/>
        </w:rPr>
        <w:t xml:space="preserve">da </w:t>
      </w:r>
      <w:r w:rsidR="0001316C" w:rsidRPr="0049047E">
        <w:rPr>
          <w:rFonts w:ascii="Times New Roman" w:hAnsi="Times New Roman" w:cs="Times New Roman"/>
          <w:szCs w:val="24"/>
          <w:lang w:val="en-US"/>
        </w:rPr>
        <w:t>ed., 1-13 pp.</w:t>
      </w:r>
      <w:r w:rsidRPr="0049047E">
        <w:rPr>
          <w:rFonts w:ascii="Times New Roman" w:hAnsi="Times New Roman" w:cs="Times New Roman"/>
          <w:szCs w:val="24"/>
          <w:lang w:val="en-US"/>
        </w:rPr>
        <w:t>).</w:t>
      </w:r>
      <w:r w:rsidR="0001316C" w:rsidRPr="0049047E">
        <w:rPr>
          <w:rFonts w:ascii="Times New Roman" w:hAnsi="Times New Roman" w:cs="Times New Roman"/>
          <w:szCs w:val="24"/>
          <w:lang w:val="en-US"/>
        </w:rPr>
        <w:t xml:space="preserve"> ISO</w:t>
      </w:r>
      <w:r w:rsidRPr="0049047E">
        <w:rPr>
          <w:rFonts w:ascii="Times New Roman" w:hAnsi="Times New Roman" w:cs="Times New Roman"/>
          <w:szCs w:val="24"/>
          <w:lang w:val="en-US"/>
        </w:rPr>
        <w:t>.</w:t>
      </w:r>
    </w:p>
    <w:p w14:paraId="67B3E2D2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17710CC6" w14:textId="56A73548" w:rsidR="004D0737" w:rsidRPr="0049047E" w:rsidRDefault="00821F84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</w:rPr>
        <w:t xml:space="preserve">Instituto Geográfico Agustín Codazzi </w:t>
      </w:r>
      <w:r w:rsidR="004D0737" w:rsidRPr="0049047E">
        <w:rPr>
          <w:rFonts w:ascii="Times New Roman" w:hAnsi="Times New Roman" w:cs="Times New Roman"/>
          <w:szCs w:val="24"/>
        </w:rPr>
        <w:t xml:space="preserve">IGAC, </w:t>
      </w:r>
      <w:r w:rsidR="00862F26" w:rsidRPr="0049047E">
        <w:rPr>
          <w:rFonts w:ascii="Times New Roman" w:hAnsi="Times New Roman" w:cs="Times New Roman"/>
          <w:szCs w:val="24"/>
        </w:rPr>
        <w:t>(</w:t>
      </w:r>
      <w:r w:rsidR="004D0737" w:rsidRPr="0049047E">
        <w:rPr>
          <w:rFonts w:ascii="Times New Roman" w:hAnsi="Times New Roman" w:cs="Times New Roman"/>
          <w:szCs w:val="24"/>
        </w:rPr>
        <w:t>2006</w:t>
      </w:r>
      <w:r w:rsidR="00862F26" w:rsidRPr="0049047E">
        <w:rPr>
          <w:rFonts w:ascii="Times New Roman" w:hAnsi="Times New Roman" w:cs="Times New Roman"/>
          <w:szCs w:val="24"/>
        </w:rPr>
        <w:t>)</w:t>
      </w:r>
      <w:r w:rsidR="004D0737" w:rsidRPr="0049047E">
        <w:rPr>
          <w:rFonts w:ascii="Times New Roman" w:hAnsi="Times New Roman" w:cs="Times New Roman"/>
          <w:szCs w:val="24"/>
        </w:rPr>
        <w:t>. Métodos analíticos del laboratorio de suelo</w:t>
      </w:r>
      <w:r w:rsidR="0001316C" w:rsidRPr="0049047E">
        <w:rPr>
          <w:rFonts w:ascii="Times New Roman" w:hAnsi="Times New Roman" w:cs="Times New Roman"/>
          <w:szCs w:val="24"/>
        </w:rPr>
        <w:t xml:space="preserve"> (</w:t>
      </w:r>
      <w:r w:rsidR="004D0737" w:rsidRPr="0049047E">
        <w:rPr>
          <w:rFonts w:ascii="Times New Roman" w:hAnsi="Times New Roman" w:cs="Times New Roman"/>
          <w:szCs w:val="24"/>
        </w:rPr>
        <w:t>Sexta edición</w:t>
      </w:r>
      <w:r w:rsidR="0001316C" w:rsidRPr="0049047E">
        <w:rPr>
          <w:rFonts w:ascii="Times New Roman" w:hAnsi="Times New Roman" w:cs="Times New Roman"/>
          <w:szCs w:val="24"/>
        </w:rPr>
        <w:t>). I</w:t>
      </w:r>
      <w:r w:rsidR="004D0737" w:rsidRPr="0049047E">
        <w:rPr>
          <w:rFonts w:ascii="Times New Roman" w:hAnsi="Times New Roman" w:cs="Times New Roman"/>
          <w:szCs w:val="24"/>
        </w:rPr>
        <w:t xml:space="preserve">mprenta </w:t>
      </w:r>
      <w:r w:rsidR="0001316C" w:rsidRPr="0049047E">
        <w:rPr>
          <w:rFonts w:ascii="Times New Roman" w:hAnsi="Times New Roman" w:cs="Times New Roman"/>
          <w:szCs w:val="24"/>
        </w:rPr>
        <w:t>N</w:t>
      </w:r>
      <w:r w:rsidR="004D0737" w:rsidRPr="0049047E">
        <w:rPr>
          <w:rFonts w:ascii="Times New Roman" w:hAnsi="Times New Roman" w:cs="Times New Roman"/>
          <w:szCs w:val="24"/>
        </w:rPr>
        <w:t>acional.</w:t>
      </w:r>
    </w:p>
    <w:p w14:paraId="696A9D42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51EF99EE" w14:textId="7B11800E" w:rsidR="00862F26" w:rsidRPr="0049047E" w:rsidRDefault="00862F26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</w:rPr>
        <w:t xml:space="preserve">Jiménez-Rodríguez, C., </w:t>
      </w:r>
      <w:r w:rsidR="00C7464F" w:rsidRPr="0049047E">
        <w:rPr>
          <w:rFonts w:ascii="Times New Roman" w:hAnsi="Times New Roman" w:cs="Times New Roman"/>
          <w:szCs w:val="24"/>
        </w:rPr>
        <w:t>y</w:t>
      </w:r>
      <w:r w:rsidRPr="0049047E">
        <w:rPr>
          <w:rFonts w:ascii="Times New Roman" w:hAnsi="Times New Roman" w:cs="Times New Roman"/>
          <w:szCs w:val="24"/>
        </w:rPr>
        <w:t xml:space="preserve"> Arias-Aguilar, D. (2004). Distribución de la biomasa y densidad de raíces finas en una gradiente </w:t>
      </w:r>
      <w:proofErr w:type="spellStart"/>
      <w:r w:rsidRPr="0049047E">
        <w:rPr>
          <w:rFonts w:ascii="Times New Roman" w:hAnsi="Times New Roman" w:cs="Times New Roman"/>
          <w:szCs w:val="24"/>
        </w:rPr>
        <w:t>sucesional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 de bosques en la Zona Norte de Costa Rica. </w:t>
      </w:r>
      <w:r w:rsidRPr="0049047E">
        <w:rPr>
          <w:rFonts w:ascii="Times New Roman" w:hAnsi="Times New Roman" w:cs="Times New Roman"/>
          <w:i/>
          <w:szCs w:val="24"/>
        </w:rPr>
        <w:t xml:space="preserve">Revista Forestal Mesoamericana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Kurú</w:t>
      </w:r>
      <w:proofErr w:type="spellEnd"/>
      <w:r w:rsidRPr="0049047E">
        <w:rPr>
          <w:rFonts w:ascii="Times New Roman" w:hAnsi="Times New Roman" w:cs="Times New Roman"/>
          <w:i/>
          <w:szCs w:val="24"/>
        </w:rPr>
        <w:t>,</w:t>
      </w:r>
      <w:r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i/>
          <w:szCs w:val="24"/>
        </w:rPr>
        <w:t>1</w:t>
      </w:r>
      <w:r w:rsidRPr="0049047E">
        <w:rPr>
          <w:rFonts w:ascii="Times New Roman" w:hAnsi="Times New Roman" w:cs="Times New Roman"/>
          <w:szCs w:val="24"/>
        </w:rPr>
        <w:t xml:space="preserve">(2), </w:t>
      </w:r>
      <w:r w:rsidR="00B77704" w:rsidRPr="0049047E">
        <w:rPr>
          <w:rFonts w:ascii="Times New Roman" w:hAnsi="Times New Roman" w:cs="Times New Roman"/>
          <w:color w:val="333333"/>
          <w:szCs w:val="24"/>
          <w:shd w:val="clear" w:color="auto" w:fill="FFFFFF"/>
        </w:rPr>
        <w:t>44-</w:t>
      </w:r>
      <w:r w:rsidR="00B77704" w:rsidRPr="0049047E">
        <w:rPr>
          <w:rFonts w:ascii="Times New Roman" w:hAnsi="Times New Roman" w:cs="Times New Roman"/>
          <w:color w:val="333333"/>
          <w:szCs w:val="24"/>
        </w:rPr>
        <w:t>6</w:t>
      </w:r>
      <w:r w:rsidR="00B77704" w:rsidRPr="0049047E">
        <w:rPr>
          <w:rFonts w:ascii="Times New Roman" w:hAnsi="Times New Roman" w:cs="Times New Roman"/>
          <w:color w:val="333333"/>
          <w:szCs w:val="24"/>
          <w:shd w:val="clear" w:color="auto" w:fill="FFFFFF" w:themeFill="background1"/>
        </w:rPr>
        <w:t>3</w:t>
      </w:r>
      <w:r w:rsidR="003F7D63" w:rsidRPr="0049047E">
        <w:rPr>
          <w:rFonts w:ascii="Times New Roman" w:hAnsi="Times New Roman" w:cs="Times New Roman"/>
          <w:color w:val="333333"/>
          <w:szCs w:val="24"/>
          <w:shd w:val="clear" w:color="auto" w:fill="FFFFFF" w:themeFill="background1"/>
        </w:rPr>
        <w:t xml:space="preserve">. </w:t>
      </w:r>
      <w:hyperlink r:id="rId25" w:history="1">
        <w:r w:rsidR="00B77704" w:rsidRPr="0049047E">
          <w:rPr>
            <w:rStyle w:val="Hipervnculo"/>
            <w:rFonts w:ascii="Times New Roman" w:hAnsi="Times New Roman" w:cs="Times New Roman"/>
            <w:szCs w:val="24"/>
            <w:shd w:val="clear" w:color="auto" w:fill="FFFFFF"/>
          </w:rPr>
          <w:t>https://revistas.tec.ac.cr/index.php/kuru/article/view/572</w:t>
        </w:r>
      </w:hyperlink>
      <w:r w:rsidR="00B77704" w:rsidRPr="0049047E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</w:p>
    <w:p w14:paraId="727C762E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6931DF71" w14:textId="3A1FD6B3" w:rsidR="00821F84" w:rsidRPr="0049047E" w:rsidRDefault="00821F84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r w:rsidRPr="0049047E">
        <w:rPr>
          <w:rFonts w:ascii="Times New Roman" w:hAnsi="Times New Roman" w:cs="Times New Roman"/>
          <w:szCs w:val="24"/>
          <w:lang w:val="en-US"/>
        </w:rPr>
        <w:t xml:space="preserve">Jose, S., </w:t>
      </w:r>
      <w:r w:rsidR="00C7464F" w:rsidRPr="0049047E">
        <w:rPr>
          <w:rFonts w:ascii="Times New Roman" w:hAnsi="Times New Roman" w:cs="Times New Roman"/>
          <w:szCs w:val="24"/>
          <w:lang w:val="en-US"/>
        </w:rPr>
        <w:t>y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Dollinger, J. (2019).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Silvopasture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: a sustainable livestock production system. </w:t>
      </w:r>
      <w:r w:rsidRPr="0049047E">
        <w:rPr>
          <w:rFonts w:ascii="Times New Roman" w:hAnsi="Times New Roman" w:cs="Times New Roman"/>
          <w:i/>
          <w:szCs w:val="24"/>
          <w:lang w:val="en-US"/>
        </w:rPr>
        <w:t>Agroforestry Systems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, </w:t>
      </w:r>
      <w:r w:rsidRPr="0049047E">
        <w:rPr>
          <w:rFonts w:ascii="Times New Roman" w:hAnsi="Times New Roman" w:cs="Times New Roman"/>
          <w:i/>
          <w:iCs/>
          <w:szCs w:val="24"/>
          <w:lang w:val="en-US"/>
        </w:rPr>
        <w:t>93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(1), 1–9. </w:t>
      </w:r>
      <w:r w:rsidR="007E482D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hyperlink r:id="rId26" w:history="1">
        <w:r w:rsidR="007E482D" w:rsidRPr="0049047E">
          <w:rPr>
            <w:rStyle w:val="Hipervnculo"/>
            <w:rFonts w:ascii="Times New Roman" w:hAnsi="Times New Roman" w:cs="Times New Roman"/>
            <w:szCs w:val="24"/>
            <w:lang w:val="en-US"/>
          </w:rPr>
          <w:t>https://doi.org/10.1007/s10457-019-00366-8</w:t>
        </w:r>
      </w:hyperlink>
      <w:r w:rsidR="007E482D"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r w:rsidR="007E482D" w:rsidRPr="0049047E" w:rsidDel="007E482D">
        <w:rPr>
          <w:rFonts w:ascii="Times New Roman" w:hAnsi="Times New Roman" w:cs="Times New Roman"/>
          <w:szCs w:val="24"/>
          <w:highlight w:val="yellow"/>
          <w:lang w:val="en-US"/>
        </w:rPr>
        <w:t xml:space="preserve"> </w:t>
      </w:r>
    </w:p>
    <w:p w14:paraId="3194D0BF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218F1FA5" w14:textId="2BCEA4CB" w:rsidR="00882960" w:rsidRPr="0049047E" w:rsidRDefault="0088296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1E1980">
        <w:rPr>
          <w:rFonts w:ascii="Times New Roman" w:hAnsi="Times New Roman" w:cs="Times New Roman"/>
          <w:szCs w:val="24"/>
          <w:lang w:val="es-CR"/>
        </w:rPr>
        <w:t xml:space="preserve">Kumar, S., </w:t>
      </w:r>
      <w:proofErr w:type="spellStart"/>
      <w:r w:rsidRPr="001E1980">
        <w:rPr>
          <w:rFonts w:ascii="Times New Roman" w:hAnsi="Times New Roman" w:cs="Times New Roman"/>
          <w:szCs w:val="24"/>
          <w:lang w:val="es-CR"/>
        </w:rPr>
        <w:t>Udawatta</w:t>
      </w:r>
      <w:proofErr w:type="spellEnd"/>
      <w:r w:rsidRPr="001E1980">
        <w:rPr>
          <w:rFonts w:ascii="Times New Roman" w:hAnsi="Times New Roman" w:cs="Times New Roman"/>
          <w:szCs w:val="24"/>
          <w:lang w:val="es-CR"/>
        </w:rPr>
        <w:t xml:space="preserve">, R. P., y Anderson, S. H. (2010).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Root length density and carbon content of agroforestry and grass buffers under grazed pasture systems in a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Hapludalf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Agroforestry</w:t>
      </w:r>
      <w:proofErr w:type="spellEnd"/>
      <w:r w:rsidRPr="0049047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Systems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/>
          <w:szCs w:val="24"/>
        </w:rPr>
        <w:t>80</w:t>
      </w:r>
      <w:r w:rsidRPr="0049047E">
        <w:rPr>
          <w:rFonts w:ascii="Times New Roman" w:hAnsi="Times New Roman" w:cs="Times New Roman"/>
          <w:szCs w:val="24"/>
        </w:rPr>
        <w:t xml:space="preserve">(1), 85–96. </w:t>
      </w:r>
      <w:hyperlink r:id="rId27" w:history="1">
        <w:r w:rsidRPr="0049047E">
          <w:rPr>
            <w:rStyle w:val="Hipervnculo"/>
            <w:rFonts w:ascii="Times New Roman" w:hAnsi="Times New Roman" w:cs="Times New Roman"/>
            <w:szCs w:val="24"/>
          </w:rPr>
          <w:t>https://doi.org/10.1007/s10457-010-9312-0</w:t>
        </w:r>
      </w:hyperlink>
      <w:r w:rsidRPr="0049047E">
        <w:rPr>
          <w:rFonts w:ascii="Times New Roman" w:hAnsi="Times New Roman" w:cs="Times New Roman"/>
          <w:szCs w:val="24"/>
        </w:rPr>
        <w:t xml:space="preserve"> </w:t>
      </w:r>
    </w:p>
    <w:p w14:paraId="18CC528D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7901BDC0" w14:textId="3518F06D" w:rsidR="00F42282" w:rsidRPr="0049047E" w:rsidRDefault="00F42282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</w:rPr>
        <w:t xml:space="preserve">Leyva, S., </w:t>
      </w:r>
      <w:proofErr w:type="spellStart"/>
      <w:r w:rsidRPr="0049047E">
        <w:rPr>
          <w:rFonts w:ascii="Times New Roman" w:hAnsi="Times New Roman" w:cs="Times New Roman"/>
          <w:szCs w:val="24"/>
        </w:rPr>
        <w:t>Baldoquin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, A. Reyes, M. (2018). Propiedades de los suelos en diferentes usos agropecuarios, Las Tunas, Cuba. </w:t>
      </w:r>
      <w:r w:rsidRPr="0049047E">
        <w:rPr>
          <w:rFonts w:ascii="Times New Roman" w:hAnsi="Times New Roman" w:cs="Times New Roman"/>
          <w:i/>
          <w:szCs w:val="24"/>
        </w:rPr>
        <w:t xml:space="preserve">Rev.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Cienc</w:t>
      </w:r>
      <w:proofErr w:type="spellEnd"/>
      <w:r w:rsidRPr="0049047E">
        <w:rPr>
          <w:rFonts w:ascii="Times New Roman" w:hAnsi="Times New Roman" w:cs="Times New Roman"/>
          <w:i/>
          <w:szCs w:val="24"/>
        </w:rPr>
        <w:t>. Agr</w:t>
      </w:r>
      <w:r w:rsidRPr="0049047E">
        <w:rPr>
          <w:rFonts w:ascii="Times New Roman" w:hAnsi="Times New Roman" w:cs="Times New Roman"/>
          <w:szCs w:val="24"/>
        </w:rPr>
        <w:t>.</w:t>
      </w:r>
      <w:r w:rsidR="0001316C" w:rsidRPr="0049047E">
        <w:rPr>
          <w:rFonts w:ascii="Times New Roman" w:hAnsi="Times New Roman" w:cs="Times New Roman"/>
          <w:szCs w:val="24"/>
        </w:rPr>
        <w:t>,</w:t>
      </w:r>
      <w:r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i/>
          <w:szCs w:val="24"/>
        </w:rPr>
        <w:t>35</w:t>
      </w:r>
      <w:r w:rsidRPr="0049047E">
        <w:rPr>
          <w:rFonts w:ascii="Times New Roman" w:hAnsi="Times New Roman" w:cs="Times New Roman"/>
          <w:szCs w:val="24"/>
        </w:rPr>
        <w:t>(1)</w:t>
      </w:r>
      <w:r w:rsidR="0001316C"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szCs w:val="24"/>
        </w:rPr>
        <w:t xml:space="preserve">36-47. </w:t>
      </w:r>
      <w:hyperlink r:id="rId28" w:history="1">
        <w:r w:rsidR="004C0AD6" w:rsidRPr="0049047E">
          <w:rPr>
            <w:rStyle w:val="Hipervnculo"/>
            <w:rFonts w:ascii="Times New Roman" w:hAnsi="Times New Roman" w:cs="Times New Roman"/>
            <w:szCs w:val="24"/>
          </w:rPr>
          <w:t>http://dx.doi.org/10.22267/rcia.183501.81</w:t>
        </w:r>
      </w:hyperlink>
      <w:r w:rsidR="004C0AD6" w:rsidRPr="0049047E">
        <w:rPr>
          <w:rFonts w:ascii="Times New Roman" w:hAnsi="Times New Roman" w:cs="Times New Roman"/>
          <w:szCs w:val="24"/>
        </w:rPr>
        <w:t xml:space="preserve"> </w:t>
      </w:r>
    </w:p>
    <w:p w14:paraId="7E02069D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2ED1014D" w14:textId="7187B39A" w:rsidR="004D0737" w:rsidRPr="0049047E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r w:rsidRPr="0049047E">
        <w:rPr>
          <w:rFonts w:ascii="Times New Roman" w:hAnsi="Times New Roman" w:cs="Times New Roman"/>
          <w:szCs w:val="24"/>
        </w:rPr>
        <w:t xml:space="preserve">López-Santiago, J. G., Casanova-Lugo, F., Villanueva-López, G., Díaz-Echeverría, V. F., Solorio-Sánchez, F. J., Martínez-Zurimendi, P., … </w:t>
      </w:r>
      <w:r w:rsidRPr="001E1980">
        <w:rPr>
          <w:rFonts w:ascii="Times New Roman" w:hAnsi="Times New Roman" w:cs="Times New Roman"/>
          <w:szCs w:val="24"/>
          <w:lang w:val="es-CR"/>
        </w:rPr>
        <w:t xml:space="preserve">Chay-Canul, A. J. (2018). 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Carbon storage in a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silvopastoral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 system compared to that in a deciduous dry forest in Michoacán, Mexico. </w:t>
      </w:r>
      <w:r w:rsidRPr="0049047E">
        <w:rPr>
          <w:rFonts w:ascii="Times New Roman" w:hAnsi="Times New Roman" w:cs="Times New Roman"/>
          <w:i/>
          <w:szCs w:val="24"/>
          <w:lang w:val="en-US"/>
        </w:rPr>
        <w:t>Agroforestry Systems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, </w:t>
      </w:r>
      <w:r w:rsidRPr="0049047E">
        <w:rPr>
          <w:rFonts w:ascii="Times New Roman" w:hAnsi="Times New Roman" w:cs="Times New Roman"/>
          <w:i/>
          <w:szCs w:val="24"/>
          <w:lang w:val="en-US"/>
        </w:rPr>
        <w:t>93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(1), 199–211. </w:t>
      </w:r>
      <w:hyperlink r:id="rId29" w:history="1">
        <w:r w:rsidR="004C0AD6" w:rsidRPr="0049047E">
          <w:rPr>
            <w:rStyle w:val="Hipervnculo"/>
            <w:rFonts w:ascii="Times New Roman" w:hAnsi="Times New Roman" w:cs="Times New Roman"/>
            <w:szCs w:val="24"/>
            <w:lang w:val="en-US"/>
          </w:rPr>
          <w:t>https://doi.org/10.1007/s10457-018-0259-x</w:t>
        </w:r>
      </w:hyperlink>
      <w:r w:rsidR="004C0AD6" w:rsidRPr="0049047E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4B86759D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0533669E" w14:textId="2EC4B5FD" w:rsidR="00DC5B5F" w:rsidRPr="0049047E" w:rsidRDefault="00DC5B5F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r w:rsidRPr="0049047E">
        <w:rPr>
          <w:rFonts w:ascii="Times New Roman" w:hAnsi="Times New Roman" w:cs="Times New Roman"/>
          <w:szCs w:val="24"/>
          <w:lang w:val="en-US"/>
        </w:rPr>
        <w:t xml:space="preserve">Nair, P.K.R, Kumar, B.M., </w:t>
      </w:r>
      <w:r w:rsidR="00C7464F" w:rsidRPr="0049047E">
        <w:rPr>
          <w:rFonts w:ascii="Times New Roman" w:hAnsi="Times New Roman" w:cs="Times New Roman"/>
          <w:szCs w:val="24"/>
          <w:lang w:val="en-US"/>
        </w:rPr>
        <w:t>y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Nair, V.D. (2009). Agroforestry as a strategy for carbon sequestration. </w:t>
      </w:r>
      <w:r w:rsidRPr="0049047E">
        <w:rPr>
          <w:rFonts w:ascii="Times New Roman" w:hAnsi="Times New Roman" w:cs="Times New Roman"/>
          <w:i/>
          <w:szCs w:val="24"/>
          <w:lang w:val="en-US"/>
        </w:rPr>
        <w:t>Journal of Plant Nutrition and Soil Science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, </w:t>
      </w:r>
      <w:r w:rsidRPr="0049047E">
        <w:rPr>
          <w:rFonts w:ascii="Times New Roman" w:hAnsi="Times New Roman" w:cs="Times New Roman"/>
          <w:i/>
          <w:szCs w:val="24"/>
          <w:lang w:val="en-US"/>
        </w:rPr>
        <w:t>172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(1), 10–23. </w:t>
      </w:r>
      <w:hyperlink r:id="rId30" w:history="1">
        <w:r w:rsidR="008F0928" w:rsidRPr="0049047E">
          <w:rPr>
            <w:rStyle w:val="Hipervnculo"/>
            <w:rFonts w:ascii="Times New Roman" w:hAnsi="Times New Roman" w:cs="Times New Roman"/>
            <w:szCs w:val="24"/>
            <w:lang w:val="en-US"/>
          </w:rPr>
          <w:t>https://doi.org/10.1002/jpln.200800030</w:t>
        </w:r>
      </w:hyperlink>
      <w:r w:rsidR="008F0928" w:rsidRPr="0049047E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3A24F9B6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24DC9800" w14:textId="005AE58D" w:rsidR="00C7464F" w:rsidRPr="0049047E" w:rsidRDefault="00C7464F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</w:rPr>
        <w:t xml:space="preserve">Pérez-Ramírez, S., Ramírez, M. I., Jaramillo-López, P. F., y Bautista, F. (2013). Contenido de carbono orgánico en el suelo bajo diferentes condiciones forestales: </w:t>
      </w:r>
      <w:r w:rsidR="00F148EC" w:rsidRPr="0049047E">
        <w:rPr>
          <w:rFonts w:ascii="Times New Roman" w:hAnsi="Times New Roman" w:cs="Times New Roman"/>
          <w:szCs w:val="24"/>
        </w:rPr>
        <w:t>R</w:t>
      </w:r>
      <w:r w:rsidRPr="0049047E">
        <w:rPr>
          <w:rFonts w:ascii="Times New Roman" w:hAnsi="Times New Roman" w:cs="Times New Roman"/>
          <w:szCs w:val="24"/>
        </w:rPr>
        <w:t xml:space="preserve">eserva de la biosfera mariposa monarca, México. Revista </w:t>
      </w:r>
      <w:r w:rsidRPr="0049047E">
        <w:rPr>
          <w:rFonts w:ascii="Times New Roman" w:hAnsi="Times New Roman" w:cs="Times New Roman"/>
          <w:i/>
          <w:szCs w:val="24"/>
        </w:rPr>
        <w:t>Chapingo Serie Ciencias Forestales y Del Ambiente</w:t>
      </w:r>
      <w:r w:rsidRPr="0049047E">
        <w:rPr>
          <w:rFonts w:ascii="Times New Roman" w:hAnsi="Times New Roman" w:cs="Times New Roman"/>
          <w:szCs w:val="24"/>
        </w:rPr>
        <w:t xml:space="preserve">, </w:t>
      </w:r>
      <w:r w:rsidR="00F148EC" w:rsidRPr="0049047E">
        <w:rPr>
          <w:rFonts w:ascii="Times New Roman" w:hAnsi="Times New Roman" w:cs="Times New Roman"/>
          <w:i/>
          <w:iCs/>
          <w:szCs w:val="24"/>
        </w:rPr>
        <w:t>19</w:t>
      </w:r>
      <w:r w:rsidRPr="0049047E">
        <w:rPr>
          <w:rFonts w:ascii="Times New Roman" w:hAnsi="Times New Roman" w:cs="Times New Roman"/>
          <w:szCs w:val="24"/>
        </w:rPr>
        <w:t xml:space="preserve">(1), 157–173. </w:t>
      </w:r>
      <w:hyperlink r:id="rId31" w:history="1">
        <w:r w:rsidR="008F0928" w:rsidRPr="0049047E">
          <w:rPr>
            <w:rStyle w:val="Hipervnculo"/>
            <w:rFonts w:ascii="Times New Roman" w:hAnsi="Times New Roman" w:cs="Times New Roman"/>
            <w:szCs w:val="24"/>
          </w:rPr>
          <w:t>http://dx.doi.org/10.5154/r.rchscfa.2012.06.042</w:t>
        </w:r>
      </w:hyperlink>
      <w:r w:rsidR="008F0928" w:rsidRPr="0049047E">
        <w:rPr>
          <w:rFonts w:ascii="Times New Roman" w:hAnsi="Times New Roman" w:cs="Times New Roman"/>
          <w:szCs w:val="24"/>
        </w:rPr>
        <w:t xml:space="preserve">. </w:t>
      </w:r>
    </w:p>
    <w:p w14:paraId="25A60D4D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7F788B3C" w14:textId="378C8A65" w:rsidR="00C7464F" w:rsidRPr="0049047E" w:rsidRDefault="00C7464F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highlight w:val="yellow"/>
        </w:rPr>
      </w:pPr>
      <w:r w:rsidRPr="0049047E">
        <w:rPr>
          <w:rFonts w:ascii="Times New Roman" w:hAnsi="Times New Roman" w:cs="Times New Roman"/>
          <w:szCs w:val="24"/>
        </w:rPr>
        <w:t>Quiceno-Urbina, N.-J., Tangarife-Marín, G.-M., y Álvarez-León, R. (2016). Estimación del contenido de biomasa, fijación de carbono y servicios ambientales, en un área de bosque primario en el resguardo indígena Piapoco Chigüiro-</w:t>
      </w:r>
      <w:proofErr w:type="spellStart"/>
      <w:r w:rsidRPr="0049047E">
        <w:rPr>
          <w:rFonts w:ascii="Times New Roman" w:hAnsi="Times New Roman" w:cs="Times New Roman"/>
          <w:szCs w:val="24"/>
        </w:rPr>
        <w:t>chátare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49047E">
        <w:rPr>
          <w:rFonts w:ascii="Times New Roman" w:hAnsi="Times New Roman" w:cs="Times New Roman"/>
          <w:szCs w:val="24"/>
        </w:rPr>
        <w:t>Barrancominas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, departamento del Guainía (Colombia). </w:t>
      </w:r>
      <w:r w:rsidRPr="0049047E">
        <w:rPr>
          <w:rFonts w:ascii="Times New Roman" w:hAnsi="Times New Roman" w:cs="Times New Roman"/>
          <w:i/>
          <w:szCs w:val="24"/>
        </w:rPr>
        <w:t>Luna Azul</w:t>
      </w:r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Cs/>
          <w:szCs w:val="24"/>
        </w:rPr>
        <w:t>43,</w:t>
      </w:r>
      <w:r w:rsidRPr="0049047E">
        <w:rPr>
          <w:rFonts w:ascii="Times New Roman" w:hAnsi="Times New Roman" w:cs="Times New Roman"/>
          <w:szCs w:val="24"/>
        </w:rPr>
        <w:t xml:space="preserve"> 171–202. </w:t>
      </w:r>
      <w:hyperlink r:id="rId32" w:history="1">
        <w:r w:rsidR="008F0928" w:rsidRPr="0049047E">
          <w:rPr>
            <w:rStyle w:val="Hipervnculo"/>
            <w:rFonts w:ascii="Times New Roman" w:hAnsi="Times New Roman" w:cs="Times New Roman"/>
            <w:szCs w:val="24"/>
          </w:rPr>
          <w:t>http://dx.doi.org/10.17151/luaz.2016.43.9</w:t>
        </w:r>
      </w:hyperlink>
      <w:r w:rsidR="008F0928" w:rsidRPr="0049047E">
        <w:rPr>
          <w:rFonts w:ascii="Times New Roman" w:hAnsi="Times New Roman" w:cs="Times New Roman"/>
          <w:szCs w:val="24"/>
        </w:rPr>
        <w:t xml:space="preserve">. </w:t>
      </w:r>
    </w:p>
    <w:p w14:paraId="6601CACD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15431B3C" w14:textId="6E58F6D2" w:rsidR="00821F84" w:rsidRPr="0049047E" w:rsidRDefault="00821F84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s-CR"/>
        </w:rPr>
      </w:pPr>
      <w:r w:rsidRPr="0049047E">
        <w:rPr>
          <w:rFonts w:ascii="Times New Roman" w:hAnsi="Times New Roman" w:cs="Times New Roman"/>
          <w:szCs w:val="24"/>
        </w:rPr>
        <w:t xml:space="preserve">Rojas M., J., Ibrahim, M., </w:t>
      </w:r>
      <w:r w:rsidR="00C7464F" w:rsidRPr="0049047E">
        <w:rPr>
          <w:rFonts w:ascii="Times New Roman" w:hAnsi="Times New Roman" w:cs="Times New Roman"/>
          <w:szCs w:val="24"/>
        </w:rPr>
        <w:t>y</w:t>
      </w:r>
      <w:r w:rsidRPr="0049047E">
        <w:rPr>
          <w:rFonts w:ascii="Times New Roman" w:hAnsi="Times New Roman" w:cs="Times New Roman"/>
          <w:szCs w:val="24"/>
        </w:rPr>
        <w:t xml:space="preserve"> Andrade, H. (2009). Secuestro de carbono y uso de agua en sistemas silvopastoriles con especies maderables nativas en el trópico seco de Costa Rica. </w:t>
      </w:r>
      <w:r w:rsidRPr="0049047E">
        <w:rPr>
          <w:rFonts w:ascii="Times New Roman" w:hAnsi="Times New Roman" w:cs="Times New Roman"/>
          <w:i/>
          <w:szCs w:val="24"/>
          <w:lang w:val="es-CR"/>
        </w:rPr>
        <w:t>Ciencia y Tecnología Agropecuaria</w:t>
      </w:r>
      <w:r w:rsidRPr="0049047E">
        <w:rPr>
          <w:rFonts w:ascii="Times New Roman" w:hAnsi="Times New Roman" w:cs="Times New Roman"/>
          <w:szCs w:val="24"/>
          <w:lang w:val="es-CR"/>
        </w:rPr>
        <w:t xml:space="preserve">, </w:t>
      </w:r>
      <w:r w:rsidRPr="0049047E">
        <w:rPr>
          <w:rFonts w:ascii="Times New Roman" w:hAnsi="Times New Roman" w:cs="Times New Roman"/>
          <w:i/>
          <w:szCs w:val="24"/>
          <w:lang w:val="es-CR"/>
        </w:rPr>
        <w:t>10</w:t>
      </w:r>
      <w:r w:rsidRPr="0049047E">
        <w:rPr>
          <w:rFonts w:ascii="Times New Roman" w:hAnsi="Times New Roman" w:cs="Times New Roman"/>
          <w:szCs w:val="24"/>
          <w:lang w:val="es-CR"/>
        </w:rPr>
        <w:t>(2), 214-223.</w:t>
      </w:r>
      <w:r w:rsidR="00866BC1" w:rsidRPr="0049047E">
        <w:rPr>
          <w:rFonts w:ascii="Times New Roman" w:hAnsi="Times New Roman" w:cs="Times New Roman"/>
          <w:szCs w:val="24"/>
          <w:lang w:val="es-CR"/>
        </w:rPr>
        <w:t xml:space="preserve"> </w:t>
      </w:r>
      <w:hyperlink r:id="rId33" w:tgtFrame="_blank" w:history="1">
        <w:r w:rsidR="00866BC1" w:rsidRPr="0049047E">
          <w:rPr>
            <w:rStyle w:val="Hipervnculo"/>
            <w:rFonts w:ascii="Times New Roman" w:hAnsi="Times New Roman" w:cs="Times New Roman"/>
            <w:szCs w:val="24"/>
          </w:rPr>
          <w:t>https://doi.org/10.21930/rcta.vol10_num2_art:144</w:t>
        </w:r>
      </w:hyperlink>
    </w:p>
    <w:p w14:paraId="13BD54BC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6A8C9FBD" w14:textId="414B2518" w:rsidR="00BC4B9E" w:rsidRPr="0049047E" w:rsidRDefault="00BC4B9E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Schroth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, G. (1999). A review of belowground interactions in agroforestry,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focussing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 on mechanisms and management options. </w:t>
      </w:r>
      <w:r w:rsidRPr="0049047E">
        <w:rPr>
          <w:rFonts w:ascii="Times New Roman" w:hAnsi="Times New Roman" w:cs="Times New Roman"/>
          <w:i/>
          <w:szCs w:val="24"/>
          <w:lang w:val="en-US"/>
        </w:rPr>
        <w:t>Forestry Sciences</w:t>
      </w:r>
      <w:r w:rsidRPr="0049047E">
        <w:rPr>
          <w:rFonts w:ascii="Times New Roman" w:hAnsi="Times New Roman" w:cs="Times New Roman"/>
          <w:szCs w:val="24"/>
          <w:lang w:val="en-US"/>
        </w:rPr>
        <w:t>,</w:t>
      </w:r>
      <w:r w:rsidR="00B724B3">
        <w:rPr>
          <w:rFonts w:ascii="Times New Roman" w:hAnsi="Times New Roman" w:cs="Times New Roman"/>
          <w:szCs w:val="24"/>
          <w:lang w:val="en-US"/>
        </w:rPr>
        <w:t xml:space="preserve"> </w:t>
      </w:r>
      <w:r w:rsidR="00885A9A" w:rsidRPr="00885A9A">
        <w:rPr>
          <w:rFonts w:ascii="Times New Roman" w:hAnsi="Times New Roman" w:cs="Times New Roman"/>
          <w:i/>
          <w:iCs/>
          <w:szCs w:val="24"/>
          <w:lang w:val="en-US"/>
        </w:rPr>
        <w:t>43</w:t>
      </w:r>
      <w:r w:rsidR="00885A9A">
        <w:rPr>
          <w:rFonts w:ascii="Times New Roman" w:hAnsi="Times New Roman" w:cs="Times New Roman"/>
          <w:szCs w:val="24"/>
          <w:lang w:val="en-US"/>
        </w:rPr>
        <w:t>,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5–34. </w:t>
      </w:r>
      <w:hyperlink r:id="rId34" w:history="1">
        <w:r w:rsidR="0001385B" w:rsidRPr="0049047E">
          <w:rPr>
            <w:rStyle w:val="Hipervnculo"/>
            <w:rFonts w:ascii="Times New Roman" w:hAnsi="Times New Roman" w:cs="Times New Roman"/>
            <w:szCs w:val="24"/>
            <w:lang w:val="en-US"/>
          </w:rPr>
          <w:t>https://doi.org/10.1023/A:1026443018920</w:t>
        </w:r>
      </w:hyperlink>
      <w:r w:rsidR="0001385B" w:rsidRPr="0049047E">
        <w:rPr>
          <w:rFonts w:ascii="Times New Roman" w:hAnsi="Times New Roman" w:cs="Times New Roman"/>
          <w:szCs w:val="24"/>
          <w:lang w:val="en-US"/>
        </w:rPr>
        <w:t xml:space="preserve">  </w:t>
      </w:r>
      <w:r w:rsidRPr="0049047E" w:rsidDel="00BC4B9E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7D2FEFF1" w14:textId="77777777" w:rsidR="001E1980" w:rsidRDefault="001E1980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50B0A36B" w14:textId="37855CD1" w:rsidR="004D0737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Schroth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, G., </w:t>
      </w:r>
      <w:r w:rsidR="00C7464F" w:rsidRPr="0049047E">
        <w:rPr>
          <w:rFonts w:ascii="Times New Roman" w:hAnsi="Times New Roman" w:cs="Times New Roman"/>
          <w:szCs w:val="24"/>
          <w:lang w:val="en-US"/>
        </w:rPr>
        <w:t>y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047E">
        <w:rPr>
          <w:rFonts w:ascii="Times New Roman" w:hAnsi="Times New Roman" w:cs="Times New Roman"/>
          <w:szCs w:val="24"/>
          <w:lang w:val="en-US"/>
        </w:rPr>
        <w:t>Zech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, W. (1995). Root length dynamics in agroforestry with </w:t>
      </w:r>
      <w:proofErr w:type="spellStart"/>
      <w:r w:rsidRPr="0049047E">
        <w:rPr>
          <w:rFonts w:ascii="Times New Roman" w:hAnsi="Times New Roman" w:cs="Times New Roman"/>
          <w:i/>
          <w:szCs w:val="24"/>
          <w:lang w:val="en-US"/>
        </w:rPr>
        <w:t>Gliricidia</w:t>
      </w:r>
      <w:proofErr w:type="spellEnd"/>
      <w:r w:rsidRPr="0049047E">
        <w:rPr>
          <w:rFonts w:ascii="Times New Roman" w:hAnsi="Times New Roman" w:cs="Times New Roman"/>
          <w:i/>
          <w:szCs w:val="24"/>
          <w:lang w:val="en-US"/>
        </w:rPr>
        <w:t xml:space="preserve"> </w:t>
      </w:r>
      <w:proofErr w:type="spellStart"/>
      <w:r w:rsidRPr="0049047E">
        <w:rPr>
          <w:rFonts w:ascii="Times New Roman" w:hAnsi="Times New Roman" w:cs="Times New Roman"/>
          <w:i/>
          <w:szCs w:val="24"/>
          <w:lang w:val="en-US"/>
        </w:rPr>
        <w:t>sepium</w:t>
      </w:r>
      <w:proofErr w:type="spellEnd"/>
      <w:r w:rsidRPr="0049047E">
        <w:rPr>
          <w:rFonts w:ascii="Times New Roman" w:hAnsi="Times New Roman" w:cs="Times New Roman"/>
          <w:szCs w:val="24"/>
          <w:lang w:val="en-US"/>
        </w:rPr>
        <w:t xml:space="preserve"> as compared to sole cropping in the semi-deciduous rainforest zone of West Africa. </w:t>
      </w:r>
      <w:r w:rsidRPr="0049047E">
        <w:rPr>
          <w:rFonts w:ascii="Times New Roman" w:hAnsi="Times New Roman" w:cs="Times New Roman"/>
          <w:i/>
          <w:szCs w:val="24"/>
          <w:lang w:val="en-US"/>
        </w:rPr>
        <w:t>Plant and Soil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, </w:t>
      </w:r>
      <w:r w:rsidRPr="0049047E">
        <w:rPr>
          <w:rFonts w:ascii="Times New Roman" w:hAnsi="Times New Roman" w:cs="Times New Roman"/>
          <w:i/>
          <w:szCs w:val="24"/>
          <w:lang w:val="en-US"/>
        </w:rPr>
        <w:t>170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(2), 297–306. </w:t>
      </w:r>
      <w:hyperlink r:id="rId35" w:history="1">
        <w:r w:rsidR="00885A9A" w:rsidRPr="00F56077">
          <w:rPr>
            <w:rStyle w:val="Hipervnculo"/>
            <w:rFonts w:ascii="Times New Roman" w:hAnsi="Times New Roman" w:cs="Times New Roman"/>
            <w:szCs w:val="24"/>
            <w:lang w:val="en-US"/>
          </w:rPr>
          <w:t>https://doi.org/10.1007/BF00010482</w:t>
        </w:r>
      </w:hyperlink>
    </w:p>
    <w:p w14:paraId="3972C0F8" w14:textId="77777777" w:rsidR="00885A9A" w:rsidRPr="0049047E" w:rsidRDefault="00885A9A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2CE47DCB" w14:textId="70BF38F9" w:rsidR="00BC4B9E" w:rsidRPr="0049047E" w:rsidRDefault="00BC4B9E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  <w:r w:rsidRPr="0049047E">
        <w:rPr>
          <w:rFonts w:ascii="Times New Roman" w:hAnsi="Times New Roman" w:cs="Times New Roman"/>
          <w:szCs w:val="24"/>
          <w:lang w:val="en-US"/>
        </w:rPr>
        <w:t xml:space="preserve">Silver, W. L., </w:t>
      </w:r>
      <w:r w:rsidR="00C7464F" w:rsidRPr="0049047E">
        <w:rPr>
          <w:rFonts w:ascii="Times New Roman" w:hAnsi="Times New Roman" w:cs="Times New Roman"/>
          <w:szCs w:val="24"/>
          <w:lang w:val="en-US"/>
        </w:rPr>
        <w:t>y</w:t>
      </w:r>
      <w:r w:rsidRPr="0049047E">
        <w:rPr>
          <w:rFonts w:ascii="Times New Roman" w:hAnsi="Times New Roman" w:cs="Times New Roman"/>
          <w:szCs w:val="24"/>
          <w:lang w:val="en-US"/>
        </w:rPr>
        <w:t xml:space="preserve"> Miya, R. K. (2001). Global patterns in root decomposition: comparisons of climate and litter quality effects. </w:t>
      </w:r>
      <w:proofErr w:type="spellStart"/>
      <w:r w:rsidRPr="0049047E">
        <w:rPr>
          <w:rFonts w:ascii="Times New Roman" w:hAnsi="Times New Roman" w:cs="Times New Roman"/>
          <w:i/>
          <w:szCs w:val="24"/>
        </w:rPr>
        <w:t>Oecologia</w:t>
      </w:r>
      <w:proofErr w:type="spellEnd"/>
      <w:r w:rsidRPr="0049047E">
        <w:rPr>
          <w:rFonts w:ascii="Times New Roman" w:hAnsi="Times New Roman" w:cs="Times New Roman"/>
          <w:szCs w:val="24"/>
        </w:rPr>
        <w:t xml:space="preserve">, </w:t>
      </w:r>
      <w:r w:rsidRPr="0049047E">
        <w:rPr>
          <w:rFonts w:ascii="Times New Roman" w:hAnsi="Times New Roman" w:cs="Times New Roman"/>
          <w:i/>
          <w:szCs w:val="24"/>
        </w:rPr>
        <w:t>129</w:t>
      </w:r>
      <w:r w:rsidRPr="0049047E">
        <w:rPr>
          <w:rFonts w:ascii="Times New Roman" w:hAnsi="Times New Roman" w:cs="Times New Roman"/>
          <w:szCs w:val="24"/>
        </w:rPr>
        <w:t xml:space="preserve">(3), 407–419. </w:t>
      </w:r>
      <w:hyperlink r:id="rId36" w:history="1">
        <w:r w:rsidR="0001385B" w:rsidRPr="0049047E">
          <w:rPr>
            <w:rStyle w:val="Hipervnculo"/>
            <w:rFonts w:ascii="Times New Roman" w:hAnsi="Times New Roman" w:cs="Times New Roman"/>
            <w:szCs w:val="24"/>
          </w:rPr>
          <w:t>https://doi.org/10.1007/s004420100740</w:t>
        </w:r>
      </w:hyperlink>
      <w:r w:rsidR="0001385B" w:rsidRPr="0049047E">
        <w:rPr>
          <w:rFonts w:ascii="Times New Roman" w:hAnsi="Times New Roman" w:cs="Times New Roman"/>
          <w:szCs w:val="24"/>
        </w:rPr>
        <w:t xml:space="preserve"> </w:t>
      </w:r>
    </w:p>
    <w:p w14:paraId="3C40B305" w14:textId="77777777" w:rsidR="00885A9A" w:rsidRDefault="00885A9A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</w:rPr>
      </w:pPr>
    </w:p>
    <w:p w14:paraId="3F6AE30B" w14:textId="0F13CB21" w:rsidR="00F20E95" w:rsidRDefault="004D0737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s-CR"/>
        </w:rPr>
      </w:pPr>
      <w:r w:rsidRPr="0049047E">
        <w:rPr>
          <w:rFonts w:ascii="Times New Roman" w:hAnsi="Times New Roman" w:cs="Times New Roman"/>
          <w:szCs w:val="24"/>
        </w:rPr>
        <w:t>Sotelo, M., Suárez-Salazar, J.</w:t>
      </w:r>
      <w:r w:rsidR="00F148EC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>C., Álvarez, F., Castro Núñez, A., Calderón-Soto, V.</w:t>
      </w:r>
      <w:r w:rsidR="00F148EC" w:rsidRPr="0049047E">
        <w:rPr>
          <w:rFonts w:ascii="Times New Roman" w:hAnsi="Times New Roman" w:cs="Times New Roman"/>
          <w:szCs w:val="24"/>
        </w:rPr>
        <w:t xml:space="preserve"> </w:t>
      </w:r>
      <w:r w:rsidRPr="0049047E">
        <w:rPr>
          <w:rFonts w:ascii="Times New Roman" w:hAnsi="Times New Roman" w:cs="Times New Roman"/>
          <w:szCs w:val="24"/>
        </w:rPr>
        <w:t xml:space="preserve">H., Arango, J. </w:t>
      </w:r>
      <w:r w:rsidR="00F148EC" w:rsidRPr="0049047E">
        <w:rPr>
          <w:rFonts w:ascii="Times New Roman" w:hAnsi="Times New Roman" w:cs="Times New Roman"/>
          <w:szCs w:val="24"/>
        </w:rPr>
        <w:t>(</w:t>
      </w:r>
      <w:r w:rsidRPr="0049047E">
        <w:rPr>
          <w:rFonts w:ascii="Times New Roman" w:hAnsi="Times New Roman" w:cs="Times New Roman"/>
          <w:szCs w:val="24"/>
        </w:rPr>
        <w:t>2017</w:t>
      </w:r>
      <w:r w:rsidR="00F148EC" w:rsidRPr="0049047E">
        <w:rPr>
          <w:rFonts w:ascii="Times New Roman" w:hAnsi="Times New Roman" w:cs="Times New Roman"/>
          <w:szCs w:val="24"/>
        </w:rPr>
        <w:t>)</w:t>
      </w:r>
      <w:r w:rsidRPr="0049047E">
        <w:rPr>
          <w:rFonts w:ascii="Times New Roman" w:hAnsi="Times New Roman" w:cs="Times New Roman"/>
          <w:szCs w:val="24"/>
        </w:rPr>
        <w:t>. Sistemas sostenibles de producción ganadera en el contexto amazónico — Sistemas silvopastoriles: ¿una opción viable? Publicación CIAT No. 448. Centro Internacional de Agricultura Tropical (CIAT</w:t>
      </w:r>
      <w:r w:rsidRPr="0049047E">
        <w:rPr>
          <w:rFonts w:ascii="Times New Roman" w:hAnsi="Times New Roman" w:cs="Times New Roman"/>
          <w:szCs w:val="24"/>
          <w:lang w:val="es-CR"/>
        </w:rPr>
        <w:t>.</w:t>
      </w:r>
      <w:r w:rsidR="0070359D">
        <w:rPr>
          <w:rFonts w:ascii="Times New Roman" w:hAnsi="Times New Roman" w:cs="Times New Roman"/>
          <w:szCs w:val="24"/>
          <w:lang w:val="es-CR"/>
        </w:rPr>
        <w:t xml:space="preserve"> </w:t>
      </w:r>
      <w:hyperlink r:id="rId37" w:history="1">
        <w:r w:rsidR="0070359D" w:rsidRPr="00F56077">
          <w:rPr>
            <w:rStyle w:val="Hipervnculo"/>
            <w:rFonts w:ascii="Times New Roman" w:hAnsi="Times New Roman" w:cs="Times New Roman"/>
            <w:szCs w:val="24"/>
            <w:lang w:val="es-CR"/>
          </w:rPr>
          <w:t>https://hdl.handle.net/10568/89088</w:t>
        </w:r>
      </w:hyperlink>
    </w:p>
    <w:p w14:paraId="60D8B06F" w14:textId="77777777" w:rsidR="0070359D" w:rsidRPr="0049047E" w:rsidRDefault="0070359D" w:rsidP="00D44A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24"/>
          <w:lang w:val="es-CR"/>
        </w:rPr>
      </w:pPr>
    </w:p>
    <w:sectPr w:rsidR="0070359D" w:rsidRPr="00490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F92FA" w14:textId="77777777" w:rsidR="00FE7FD6" w:rsidRDefault="00FE7FD6" w:rsidP="00AE4C85">
      <w:pPr>
        <w:spacing w:after="0" w:line="240" w:lineRule="auto"/>
      </w:pPr>
      <w:r>
        <w:separator/>
      </w:r>
    </w:p>
  </w:endnote>
  <w:endnote w:type="continuationSeparator" w:id="0">
    <w:p w14:paraId="4D506B3E" w14:textId="77777777" w:rsidR="00FE7FD6" w:rsidRDefault="00FE7FD6" w:rsidP="00AE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638B1" w14:textId="77777777" w:rsidR="00FE7FD6" w:rsidRDefault="00FE7FD6" w:rsidP="00AE4C85">
      <w:pPr>
        <w:spacing w:after="0" w:line="240" w:lineRule="auto"/>
      </w:pPr>
      <w:r>
        <w:separator/>
      </w:r>
    </w:p>
  </w:footnote>
  <w:footnote w:type="continuationSeparator" w:id="0">
    <w:p w14:paraId="11864CD4" w14:textId="77777777" w:rsidR="00FE7FD6" w:rsidRDefault="00FE7FD6" w:rsidP="00AE4C85">
      <w:pPr>
        <w:spacing w:after="0" w:line="240" w:lineRule="auto"/>
      </w:pPr>
      <w:r>
        <w:continuationSeparator/>
      </w:r>
    </w:p>
  </w:footnote>
  <w:footnote w:id="1">
    <w:p w14:paraId="7DF8E984" w14:textId="1D95D5C3" w:rsidR="00F148EC" w:rsidRPr="00DF5092" w:rsidRDefault="00F148EC" w:rsidP="00DF5092">
      <w:pPr>
        <w:pStyle w:val="Textonotapie"/>
        <w:jc w:val="both"/>
        <w:rPr>
          <w:rFonts w:ascii="Times New Roman" w:hAnsi="Times New Roman" w:cs="Times New Roman"/>
          <w:sz w:val="22"/>
          <w:szCs w:val="22"/>
          <w:lang w:val="es-CR"/>
        </w:rPr>
      </w:pPr>
      <w:r w:rsidRPr="00A87288">
        <w:rPr>
          <w:rStyle w:val="Refdenotaalpie"/>
          <w:sz w:val="18"/>
          <w:szCs w:val="18"/>
        </w:rPr>
        <w:footnoteRef/>
      </w:r>
      <w:r w:rsidRPr="00A87288">
        <w:rPr>
          <w:sz w:val="18"/>
          <w:szCs w:val="18"/>
        </w:rPr>
        <w:t xml:space="preserve"> </w:t>
      </w:r>
      <w:r w:rsidRPr="00DF5092">
        <w:rPr>
          <w:rFonts w:ascii="Times New Roman" w:hAnsi="Times New Roman" w:cs="Times New Roman"/>
          <w:sz w:val="22"/>
          <w:szCs w:val="22"/>
        </w:rPr>
        <w:t xml:space="preserve">Investigador, Corporación Colombiana de Investigación Agropecuaria </w:t>
      </w:r>
      <w:r w:rsidR="000A6C92">
        <w:rPr>
          <w:rFonts w:ascii="Times New Roman" w:hAnsi="Times New Roman" w:cs="Times New Roman"/>
          <w:sz w:val="22"/>
          <w:szCs w:val="22"/>
        </w:rPr>
        <w:t>(</w:t>
      </w:r>
      <w:r w:rsidRPr="00DF5092">
        <w:rPr>
          <w:rFonts w:ascii="Times New Roman" w:hAnsi="Times New Roman" w:cs="Times New Roman"/>
          <w:sz w:val="22"/>
          <w:szCs w:val="22"/>
        </w:rPr>
        <w:t>AGROSAVIA</w:t>
      </w:r>
      <w:r w:rsidR="000A6C92">
        <w:rPr>
          <w:rFonts w:ascii="Times New Roman" w:hAnsi="Times New Roman" w:cs="Times New Roman"/>
          <w:sz w:val="22"/>
          <w:szCs w:val="22"/>
        </w:rPr>
        <w:t>)</w:t>
      </w:r>
      <w:r w:rsidRPr="00DF5092">
        <w:rPr>
          <w:rFonts w:ascii="Times New Roman" w:hAnsi="Times New Roman" w:cs="Times New Roman"/>
          <w:sz w:val="22"/>
          <w:szCs w:val="22"/>
        </w:rPr>
        <w:t xml:space="preserve">, Colombia, </w:t>
      </w:r>
      <w:hyperlink r:id="rId1" w:history="1">
        <w:r w:rsidRPr="00DF5092">
          <w:rPr>
            <w:rStyle w:val="Hipervnculo"/>
            <w:rFonts w:ascii="Times New Roman" w:hAnsi="Times New Roman" w:cs="Times New Roman"/>
            <w:sz w:val="22"/>
            <w:szCs w:val="22"/>
          </w:rPr>
          <w:t>jlcontreras@agrosavia.co</w:t>
        </w:r>
      </w:hyperlink>
      <w:r w:rsidRPr="00DF5092">
        <w:rPr>
          <w:rFonts w:ascii="Times New Roman" w:hAnsi="Times New Roman" w:cs="Times New Roman"/>
          <w:sz w:val="22"/>
          <w:szCs w:val="22"/>
        </w:rPr>
        <w:t xml:space="preserve">; </w:t>
      </w:r>
      <w:hyperlink r:id="rId2" w:history="1">
        <w:r w:rsidRPr="00DF5092">
          <w:rPr>
            <w:rStyle w:val="Hipervnculo"/>
            <w:rFonts w:ascii="Times New Roman" w:hAnsi="Times New Roman" w:cs="Times New Roman"/>
            <w:sz w:val="22"/>
            <w:szCs w:val="22"/>
          </w:rPr>
          <w:t>https://orcid.org/0000-0002-8179-3430</w:t>
        </w:r>
      </w:hyperlink>
      <w:r w:rsidRPr="00DF5092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2">
    <w:p w14:paraId="1330D8FD" w14:textId="612A0620" w:rsidR="00F148EC" w:rsidRPr="00DF5092" w:rsidRDefault="00F148EC" w:rsidP="00DF5092">
      <w:pPr>
        <w:pStyle w:val="Textonotapie"/>
        <w:jc w:val="both"/>
        <w:rPr>
          <w:rFonts w:ascii="Times New Roman" w:hAnsi="Times New Roman" w:cs="Times New Roman"/>
          <w:sz w:val="22"/>
          <w:szCs w:val="22"/>
          <w:lang w:val="es-CR"/>
        </w:rPr>
      </w:pPr>
      <w:r w:rsidRPr="00DF5092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DF5092">
        <w:rPr>
          <w:rFonts w:ascii="Times New Roman" w:hAnsi="Times New Roman" w:cs="Times New Roman"/>
          <w:sz w:val="22"/>
          <w:szCs w:val="22"/>
        </w:rPr>
        <w:t xml:space="preserve"> Investigadora, Corporación Colombiana de Investigación Agropecuaria </w:t>
      </w:r>
      <w:r w:rsidR="000A6C92">
        <w:rPr>
          <w:rFonts w:ascii="Times New Roman" w:hAnsi="Times New Roman" w:cs="Times New Roman"/>
          <w:sz w:val="22"/>
          <w:szCs w:val="22"/>
        </w:rPr>
        <w:t>(</w:t>
      </w:r>
      <w:r w:rsidR="000A6C92" w:rsidRPr="00DF5092">
        <w:rPr>
          <w:rFonts w:ascii="Times New Roman" w:hAnsi="Times New Roman" w:cs="Times New Roman"/>
          <w:sz w:val="22"/>
          <w:szCs w:val="22"/>
        </w:rPr>
        <w:t>AGROSAVIA</w:t>
      </w:r>
      <w:r w:rsidR="000A6C92">
        <w:rPr>
          <w:rFonts w:ascii="Times New Roman" w:hAnsi="Times New Roman" w:cs="Times New Roman"/>
          <w:sz w:val="22"/>
          <w:szCs w:val="22"/>
        </w:rPr>
        <w:t>)</w:t>
      </w:r>
      <w:r w:rsidR="000A6C92" w:rsidRPr="00DF5092">
        <w:rPr>
          <w:rFonts w:ascii="Times New Roman" w:hAnsi="Times New Roman" w:cs="Times New Roman"/>
          <w:sz w:val="22"/>
          <w:szCs w:val="22"/>
        </w:rPr>
        <w:t>, Colombia</w:t>
      </w:r>
      <w:r w:rsidRPr="00DF5092">
        <w:rPr>
          <w:rFonts w:ascii="Times New Roman" w:hAnsi="Times New Roman" w:cs="Times New Roman"/>
          <w:sz w:val="22"/>
          <w:szCs w:val="22"/>
        </w:rPr>
        <w:t xml:space="preserve">, </w:t>
      </w:r>
      <w:hyperlink r:id="rId3" w:history="1">
        <w:r w:rsidRPr="00DF5092">
          <w:rPr>
            <w:rStyle w:val="Hipervnculo"/>
            <w:rFonts w:ascii="Times New Roman" w:hAnsi="Times New Roman" w:cs="Times New Roman"/>
            <w:sz w:val="22"/>
            <w:szCs w:val="22"/>
          </w:rPr>
          <w:t>jcmartinez@agrosavia.co</w:t>
        </w:r>
      </w:hyperlink>
      <w:r w:rsidRPr="00DF5092">
        <w:rPr>
          <w:rFonts w:ascii="Times New Roman" w:hAnsi="Times New Roman" w:cs="Times New Roman"/>
          <w:sz w:val="22"/>
          <w:szCs w:val="22"/>
        </w:rPr>
        <w:t xml:space="preserve">; </w:t>
      </w:r>
      <w:hyperlink r:id="rId4" w:history="1">
        <w:r w:rsidRPr="00DF5092">
          <w:rPr>
            <w:rStyle w:val="Hipervnculo"/>
            <w:rFonts w:ascii="Times New Roman" w:hAnsi="Times New Roman" w:cs="Times New Roman"/>
            <w:sz w:val="22"/>
            <w:szCs w:val="22"/>
          </w:rPr>
          <w:t>https://orcid.org/0000-0002-1266-8505</w:t>
        </w:r>
      </w:hyperlink>
      <w:r w:rsidRPr="00DF5092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3">
    <w:p w14:paraId="4CB1D808" w14:textId="5E0CD8E1" w:rsidR="00F148EC" w:rsidRPr="00DF5092" w:rsidRDefault="00F148EC" w:rsidP="00DF5092">
      <w:pPr>
        <w:pStyle w:val="Textonotapie"/>
        <w:jc w:val="both"/>
        <w:rPr>
          <w:rFonts w:ascii="Times New Roman" w:hAnsi="Times New Roman" w:cs="Times New Roman"/>
          <w:sz w:val="22"/>
          <w:szCs w:val="22"/>
          <w:lang w:val="es-CR"/>
        </w:rPr>
      </w:pPr>
      <w:r w:rsidRPr="00DF5092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DF5092">
        <w:rPr>
          <w:rFonts w:ascii="Times New Roman" w:hAnsi="Times New Roman" w:cs="Times New Roman"/>
          <w:sz w:val="22"/>
          <w:szCs w:val="22"/>
        </w:rPr>
        <w:t xml:space="preserve"> Asistente de investigación, Corporación Colombiana de Investigación Agropecuaria </w:t>
      </w:r>
      <w:r w:rsidR="00642A56">
        <w:rPr>
          <w:rFonts w:ascii="Times New Roman" w:hAnsi="Times New Roman" w:cs="Times New Roman"/>
          <w:sz w:val="22"/>
          <w:szCs w:val="22"/>
        </w:rPr>
        <w:t>(</w:t>
      </w:r>
      <w:r w:rsidR="00642A56" w:rsidRPr="00DF5092">
        <w:rPr>
          <w:rFonts w:ascii="Times New Roman" w:hAnsi="Times New Roman" w:cs="Times New Roman"/>
          <w:sz w:val="22"/>
          <w:szCs w:val="22"/>
        </w:rPr>
        <w:t>AGROSAVIA</w:t>
      </w:r>
      <w:r w:rsidR="00642A56">
        <w:rPr>
          <w:rFonts w:ascii="Times New Roman" w:hAnsi="Times New Roman" w:cs="Times New Roman"/>
          <w:sz w:val="22"/>
          <w:szCs w:val="22"/>
        </w:rPr>
        <w:t>)</w:t>
      </w:r>
      <w:r w:rsidR="00642A56" w:rsidRPr="00DF5092">
        <w:rPr>
          <w:rFonts w:ascii="Times New Roman" w:hAnsi="Times New Roman" w:cs="Times New Roman"/>
          <w:sz w:val="22"/>
          <w:szCs w:val="22"/>
        </w:rPr>
        <w:t>, Colombia</w:t>
      </w:r>
      <w:r w:rsidRPr="00DF5092">
        <w:rPr>
          <w:rFonts w:ascii="Times New Roman" w:hAnsi="Times New Roman" w:cs="Times New Roman"/>
          <w:sz w:val="22"/>
          <w:szCs w:val="22"/>
        </w:rPr>
        <w:t xml:space="preserve">, </w:t>
      </w:r>
      <w:hyperlink r:id="rId5" w:history="1">
        <w:r w:rsidRPr="00DF5092">
          <w:rPr>
            <w:rStyle w:val="Hipervnculo"/>
            <w:rFonts w:ascii="Times New Roman" w:hAnsi="Times New Roman" w:cs="Times New Roman"/>
            <w:sz w:val="22"/>
            <w:szCs w:val="22"/>
          </w:rPr>
          <w:t>cfalla@agrosavia.co</w:t>
        </w:r>
      </w:hyperlink>
      <w:r w:rsidRPr="00DF5092">
        <w:rPr>
          <w:rFonts w:ascii="Times New Roman" w:hAnsi="Times New Roman" w:cs="Times New Roman"/>
          <w:sz w:val="22"/>
          <w:szCs w:val="22"/>
        </w:rPr>
        <w:t xml:space="preserve">; </w:t>
      </w:r>
      <w:hyperlink r:id="rId6" w:history="1">
        <w:r w:rsidRPr="00DF5092">
          <w:rPr>
            <w:rStyle w:val="Hipervnculo"/>
            <w:rFonts w:ascii="Times New Roman" w:hAnsi="Times New Roman" w:cs="Times New Roman"/>
            <w:sz w:val="22"/>
            <w:szCs w:val="22"/>
          </w:rPr>
          <w:t>https://orcid.org/0000-0002-8179-3430</w:t>
        </w:r>
      </w:hyperlink>
      <w:r w:rsidRPr="00DF5092">
        <w:rPr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B5B4D"/>
    <w:multiLevelType w:val="hybridMultilevel"/>
    <w:tmpl w:val="28C8E2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07D7"/>
    <w:multiLevelType w:val="hybridMultilevel"/>
    <w:tmpl w:val="CA9E93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D5B5A"/>
    <w:multiLevelType w:val="multilevel"/>
    <w:tmpl w:val="EEFCE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7219F"/>
    <w:multiLevelType w:val="hybridMultilevel"/>
    <w:tmpl w:val="31C0F4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A20B9"/>
    <w:multiLevelType w:val="multilevel"/>
    <w:tmpl w:val="1BD88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23C3F84"/>
    <w:multiLevelType w:val="multilevel"/>
    <w:tmpl w:val="09322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C7F7A45"/>
    <w:multiLevelType w:val="hybridMultilevel"/>
    <w:tmpl w:val="EEFCE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2F"/>
    <w:rsid w:val="0000016D"/>
    <w:rsid w:val="000012FB"/>
    <w:rsid w:val="00005051"/>
    <w:rsid w:val="000054D2"/>
    <w:rsid w:val="0001316C"/>
    <w:rsid w:val="0001385B"/>
    <w:rsid w:val="000150A8"/>
    <w:rsid w:val="000152D8"/>
    <w:rsid w:val="0003138E"/>
    <w:rsid w:val="00035F5B"/>
    <w:rsid w:val="00044919"/>
    <w:rsid w:val="000552CA"/>
    <w:rsid w:val="000555BC"/>
    <w:rsid w:val="000578AB"/>
    <w:rsid w:val="000603E4"/>
    <w:rsid w:val="00065B89"/>
    <w:rsid w:val="00070B1A"/>
    <w:rsid w:val="000727DF"/>
    <w:rsid w:val="0009090A"/>
    <w:rsid w:val="000910B8"/>
    <w:rsid w:val="000A67E5"/>
    <w:rsid w:val="000A6C92"/>
    <w:rsid w:val="000B34E6"/>
    <w:rsid w:val="000B3A0C"/>
    <w:rsid w:val="000B7173"/>
    <w:rsid w:val="000B7218"/>
    <w:rsid w:val="000C726E"/>
    <w:rsid w:val="000D37C9"/>
    <w:rsid w:val="000D40C3"/>
    <w:rsid w:val="000D42BA"/>
    <w:rsid w:val="000D5F89"/>
    <w:rsid w:val="000D772F"/>
    <w:rsid w:val="000E638B"/>
    <w:rsid w:val="000F1FF2"/>
    <w:rsid w:val="000F6C12"/>
    <w:rsid w:val="000F70F2"/>
    <w:rsid w:val="000F7BFE"/>
    <w:rsid w:val="00100F7C"/>
    <w:rsid w:val="00104EC8"/>
    <w:rsid w:val="00110FA8"/>
    <w:rsid w:val="00116647"/>
    <w:rsid w:val="0012588B"/>
    <w:rsid w:val="00131B93"/>
    <w:rsid w:val="0013671F"/>
    <w:rsid w:val="00147223"/>
    <w:rsid w:val="00155CBD"/>
    <w:rsid w:val="00160EAF"/>
    <w:rsid w:val="00160FC6"/>
    <w:rsid w:val="00167ED4"/>
    <w:rsid w:val="001718A6"/>
    <w:rsid w:val="00173B26"/>
    <w:rsid w:val="00186D19"/>
    <w:rsid w:val="00192216"/>
    <w:rsid w:val="001A1115"/>
    <w:rsid w:val="001A407D"/>
    <w:rsid w:val="001A44B6"/>
    <w:rsid w:val="001A6A3D"/>
    <w:rsid w:val="001C09A8"/>
    <w:rsid w:val="001D0DCE"/>
    <w:rsid w:val="001D24D4"/>
    <w:rsid w:val="001D3E08"/>
    <w:rsid w:val="001D6053"/>
    <w:rsid w:val="001D7A3C"/>
    <w:rsid w:val="001E1980"/>
    <w:rsid w:val="001E2CE6"/>
    <w:rsid w:val="001E3F3A"/>
    <w:rsid w:val="001E75B4"/>
    <w:rsid w:val="001E7660"/>
    <w:rsid w:val="001F2872"/>
    <w:rsid w:val="001F2CD8"/>
    <w:rsid w:val="001F67D0"/>
    <w:rsid w:val="001F6AD0"/>
    <w:rsid w:val="0020038D"/>
    <w:rsid w:val="00201CFE"/>
    <w:rsid w:val="002025EC"/>
    <w:rsid w:val="002153DC"/>
    <w:rsid w:val="00217F13"/>
    <w:rsid w:val="00234816"/>
    <w:rsid w:val="0023518D"/>
    <w:rsid w:val="00240283"/>
    <w:rsid w:val="00240C85"/>
    <w:rsid w:val="00243E09"/>
    <w:rsid w:val="002445C9"/>
    <w:rsid w:val="002451EA"/>
    <w:rsid w:val="00246917"/>
    <w:rsid w:val="00246F20"/>
    <w:rsid w:val="00254892"/>
    <w:rsid w:val="00264623"/>
    <w:rsid w:val="00264C92"/>
    <w:rsid w:val="002701BA"/>
    <w:rsid w:val="00273C4A"/>
    <w:rsid w:val="002843FC"/>
    <w:rsid w:val="002862BD"/>
    <w:rsid w:val="0029678B"/>
    <w:rsid w:val="002A01E9"/>
    <w:rsid w:val="002A3C6C"/>
    <w:rsid w:val="002A44E6"/>
    <w:rsid w:val="002B57AE"/>
    <w:rsid w:val="002C4A5E"/>
    <w:rsid w:val="002D080B"/>
    <w:rsid w:val="002D3BC3"/>
    <w:rsid w:val="002D3C9C"/>
    <w:rsid w:val="002D4A9F"/>
    <w:rsid w:val="002D5BD6"/>
    <w:rsid w:val="002D7587"/>
    <w:rsid w:val="002F2F76"/>
    <w:rsid w:val="00304025"/>
    <w:rsid w:val="00307109"/>
    <w:rsid w:val="00310E3F"/>
    <w:rsid w:val="00313939"/>
    <w:rsid w:val="00315EAD"/>
    <w:rsid w:val="0031610E"/>
    <w:rsid w:val="0032025F"/>
    <w:rsid w:val="00322CA0"/>
    <w:rsid w:val="00330B3F"/>
    <w:rsid w:val="003365FA"/>
    <w:rsid w:val="0033761E"/>
    <w:rsid w:val="00340958"/>
    <w:rsid w:val="00340E30"/>
    <w:rsid w:val="0034662A"/>
    <w:rsid w:val="00351E0B"/>
    <w:rsid w:val="003620EC"/>
    <w:rsid w:val="00365050"/>
    <w:rsid w:val="0036599E"/>
    <w:rsid w:val="00367CBC"/>
    <w:rsid w:val="00371D23"/>
    <w:rsid w:val="00372519"/>
    <w:rsid w:val="00372641"/>
    <w:rsid w:val="0037637D"/>
    <w:rsid w:val="0039048D"/>
    <w:rsid w:val="003976CF"/>
    <w:rsid w:val="003A0D91"/>
    <w:rsid w:val="003A15FC"/>
    <w:rsid w:val="003A1C00"/>
    <w:rsid w:val="003B4822"/>
    <w:rsid w:val="003B605F"/>
    <w:rsid w:val="003D0CB8"/>
    <w:rsid w:val="003D2AE4"/>
    <w:rsid w:val="003D4567"/>
    <w:rsid w:val="003D5468"/>
    <w:rsid w:val="003E2652"/>
    <w:rsid w:val="003E6DBC"/>
    <w:rsid w:val="003E776F"/>
    <w:rsid w:val="003F0B7E"/>
    <w:rsid w:val="003F11B9"/>
    <w:rsid w:val="003F6E4B"/>
    <w:rsid w:val="003F7D63"/>
    <w:rsid w:val="00414A2D"/>
    <w:rsid w:val="0042075E"/>
    <w:rsid w:val="004222D0"/>
    <w:rsid w:val="004229AA"/>
    <w:rsid w:val="00425F3F"/>
    <w:rsid w:val="00426B31"/>
    <w:rsid w:val="004273D3"/>
    <w:rsid w:val="00431FD1"/>
    <w:rsid w:val="00433E45"/>
    <w:rsid w:val="00434679"/>
    <w:rsid w:val="00444D46"/>
    <w:rsid w:val="00450B62"/>
    <w:rsid w:val="004551A9"/>
    <w:rsid w:val="004624E7"/>
    <w:rsid w:val="00463CB5"/>
    <w:rsid w:val="00463F1A"/>
    <w:rsid w:val="004661B9"/>
    <w:rsid w:val="0047427F"/>
    <w:rsid w:val="0047523E"/>
    <w:rsid w:val="0047560A"/>
    <w:rsid w:val="00476DF4"/>
    <w:rsid w:val="004807B9"/>
    <w:rsid w:val="00481166"/>
    <w:rsid w:val="004831C3"/>
    <w:rsid w:val="0049047E"/>
    <w:rsid w:val="00491B20"/>
    <w:rsid w:val="00492614"/>
    <w:rsid w:val="004959E9"/>
    <w:rsid w:val="004A01DC"/>
    <w:rsid w:val="004B05B2"/>
    <w:rsid w:val="004B0713"/>
    <w:rsid w:val="004B2D53"/>
    <w:rsid w:val="004B663F"/>
    <w:rsid w:val="004B7CA6"/>
    <w:rsid w:val="004B7E9A"/>
    <w:rsid w:val="004C0AD6"/>
    <w:rsid w:val="004C46B7"/>
    <w:rsid w:val="004C51D6"/>
    <w:rsid w:val="004C5F6B"/>
    <w:rsid w:val="004C6E6A"/>
    <w:rsid w:val="004D0737"/>
    <w:rsid w:val="004E3021"/>
    <w:rsid w:val="004E3123"/>
    <w:rsid w:val="004E3667"/>
    <w:rsid w:val="004E3C38"/>
    <w:rsid w:val="004E777C"/>
    <w:rsid w:val="004F11B0"/>
    <w:rsid w:val="004F3269"/>
    <w:rsid w:val="0050296E"/>
    <w:rsid w:val="00507E1A"/>
    <w:rsid w:val="00507FDD"/>
    <w:rsid w:val="005122A4"/>
    <w:rsid w:val="00512E8E"/>
    <w:rsid w:val="005131D6"/>
    <w:rsid w:val="00516837"/>
    <w:rsid w:val="00516B80"/>
    <w:rsid w:val="00516FDA"/>
    <w:rsid w:val="00523268"/>
    <w:rsid w:val="00523754"/>
    <w:rsid w:val="00525D3C"/>
    <w:rsid w:val="00533209"/>
    <w:rsid w:val="00533DFD"/>
    <w:rsid w:val="00536477"/>
    <w:rsid w:val="005425C8"/>
    <w:rsid w:val="00542BE2"/>
    <w:rsid w:val="0055581C"/>
    <w:rsid w:val="005616A6"/>
    <w:rsid w:val="00562E76"/>
    <w:rsid w:val="00573F27"/>
    <w:rsid w:val="00574C25"/>
    <w:rsid w:val="00580EBE"/>
    <w:rsid w:val="00583772"/>
    <w:rsid w:val="00590A6B"/>
    <w:rsid w:val="00592E37"/>
    <w:rsid w:val="00593165"/>
    <w:rsid w:val="00593498"/>
    <w:rsid w:val="005A0840"/>
    <w:rsid w:val="005A496C"/>
    <w:rsid w:val="005A5357"/>
    <w:rsid w:val="005B2596"/>
    <w:rsid w:val="005B649D"/>
    <w:rsid w:val="005B7488"/>
    <w:rsid w:val="005D2172"/>
    <w:rsid w:val="005D5BC6"/>
    <w:rsid w:val="005E2BA7"/>
    <w:rsid w:val="005F622F"/>
    <w:rsid w:val="005F7070"/>
    <w:rsid w:val="00602EE5"/>
    <w:rsid w:val="00604A28"/>
    <w:rsid w:val="00604AF6"/>
    <w:rsid w:val="00612B3D"/>
    <w:rsid w:val="00612D2D"/>
    <w:rsid w:val="00622B07"/>
    <w:rsid w:val="00625C2F"/>
    <w:rsid w:val="00627723"/>
    <w:rsid w:val="00630A5C"/>
    <w:rsid w:val="0063139A"/>
    <w:rsid w:val="0063476F"/>
    <w:rsid w:val="00636584"/>
    <w:rsid w:val="00636664"/>
    <w:rsid w:val="00640C5C"/>
    <w:rsid w:val="00641986"/>
    <w:rsid w:val="00642302"/>
    <w:rsid w:val="00642A56"/>
    <w:rsid w:val="0064410B"/>
    <w:rsid w:val="00644D59"/>
    <w:rsid w:val="00646BB0"/>
    <w:rsid w:val="00654C5D"/>
    <w:rsid w:val="0066049D"/>
    <w:rsid w:val="00661D8D"/>
    <w:rsid w:val="00662529"/>
    <w:rsid w:val="006627BF"/>
    <w:rsid w:val="00666D5F"/>
    <w:rsid w:val="00667F00"/>
    <w:rsid w:val="0067520D"/>
    <w:rsid w:val="00682A71"/>
    <w:rsid w:val="00687280"/>
    <w:rsid w:val="00690751"/>
    <w:rsid w:val="00690914"/>
    <w:rsid w:val="0069374C"/>
    <w:rsid w:val="006956EA"/>
    <w:rsid w:val="006A2F2E"/>
    <w:rsid w:val="006A5280"/>
    <w:rsid w:val="006B4204"/>
    <w:rsid w:val="006B5CBD"/>
    <w:rsid w:val="006B6439"/>
    <w:rsid w:val="006B6E29"/>
    <w:rsid w:val="006C2755"/>
    <w:rsid w:val="006C27D2"/>
    <w:rsid w:val="006C31B5"/>
    <w:rsid w:val="006D0786"/>
    <w:rsid w:val="006D38E0"/>
    <w:rsid w:val="006D3F5D"/>
    <w:rsid w:val="006D4F18"/>
    <w:rsid w:val="006E2A61"/>
    <w:rsid w:val="006E31DA"/>
    <w:rsid w:val="006F0789"/>
    <w:rsid w:val="006F0812"/>
    <w:rsid w:val="006F63D8"/>
    <w:rsid w:val="007028C3"/>
    <w:rsid w:val="0070359D"/>
    <w:rsid w:val="00704308"/>
    <w:rsid w:val="0070492D"/>
    <w:rsid w:val="00704FF7"/>
    <w:rsid w:val="00712D81"/>
    <w:rsid w:val="00712FC6"/>
    <w:rsid w:val="00716116"/>
    <w:rsid w:val="0071795C"/>
    <w:rsid w:val="00724C13"/>
    <w:rsid w:val="007262A2"/>
    <w:rsid w:val="00731F32"/>
    <w:rsid w:val="007343D5"/>
    <w:rsid w:val="0073525B"/>
    <w:rsid w:val="00735E09"/>
    <w:rsid w:val="007370C8"/>
    <w:rsid w:val="007432D1"/>
    <w:rsid w:val="00751FD8"/>
    <w:rsid w:val="007643C8"/>
    <w:rsid w:val="0077056A"/>
    <w:rsid w:val="007709C5"/>
    <w:rsid w:val="00773B96"/>
    <w:rsid w:val="00777E35"/>
    <w:rsid w:val="00780BA4"/>
    <w:rsid w:val="00783097"/>
    <w:rsid w:val="00785A3A"/>
    <w:rsid w:val="00795A9B"/>
    <w:rsid w:val="00797F71"/>
    <w:rsid w:val="007A13A9"/>
    <w:rsid w:val="007A4FBC"/>
    <w:rsid w:val="007A7471"/>
    <w:rsid w:val="007B25D9"/>
    <w:rsid w:val="007B5DE8"/>
    <w:rsid w:val="007C3828"/>
    <w:rsid w:val="007C6416"/>
    <w:rsid w:val="007D6982"/>
    <w:rsid w:val="007E469E"/>
    <w:rsid w:val="007E482D"/>
    <w:rsid w:val="007F1248"/>
    <w:rsid w:val="007F1C54"/>
    <w:rsid w:val="007F218C"/>
    <w:rsid w:val="007F2275"/>
    <w:rsid w:val="007F475E"/>
    <w:rsid w:val="007F5217"/>
    <w:rsid w:val="00802546"/>
    <w:rsid w:val="00803B45"/>
    <w:rsid w:val="0080659F"/>
    <w:rsid w:val="00806723"/>
    <w:rsid w:val="008179F3"/>
    <w:rsid w:val="00821F84"/>
    <w:rsid w:val="008258AD"/>
    <w:rsid w:val="00826931"/>
    <w:rsid w:val="00834229"/>
    <w:rsid w:val="00843735"/>
    <w:rsid w:val="0084602A"/>
    <w:rsid w:val="0085188E"/>
    <w:rsid w:val="00855972"/>
    <w:rsid w:val="008621C7"/>
    <w:rsid w:val="00862F26"/>
    <w:rsid w:val="00863083"/>
    <w:rsid w:val="00866BC1"/>
    <w:rsid w:val="00876B79"/>
    <w:rsid w:val="00880A23"/>
    <w:rsid w:val="00882960"/>
    <w:rsid w:val="00884A0F"/>
    <w:rsid w:val="00885A9A"/>
    <w:rsid w:val="008944F3"/>
    <w:rsid w:val="00895A03"/>
    <w:rsid w:val="00895D3C"/>
    <w:rsid w:val="00896EAA"/>
    <w:rsid w:val="008A1406"/>
    <w:rsid w:val="008A5B1A"/>
    <w:rsid w:val="008A7B66"/>
    <w:rsid w:val="008A7C93"/>
    <w:rsid w:val="008B435C"/>
    <w:rsid w:val="008C0D4B"/>
    <w:rsid w:val="008C513B"/>
    <w:rsid w:val="008C68FE"/>
    <w:rsid w:val="008D425B"/>
    <w:rsid w:val="008D5EE1"/>
    <w:rsid w:val="008D6A4F"/>
    <w:rsid w:val="008E4E1B"/>
    <w:rsid w:val="008E5C06"/>
    <w:rsid w:val="008F0928"/>
    <w:rsid w:val="008F22DE"/>
    <w:rsid w:val="008F3B10"/>
    <w:rsid w:val="00900AE1"/>
    <w:rsid w:val="00904E69"/>
    <w:rsid w:val="0090740D"/>
    <w:rsid w:val="009138C1"/>
    <w:rsid w:val="009161F4"/>
    <w:rsid w:val="00917F9E"/>
    <w:rsid w:val="00917FE7"/>
    <w:rsid w:val="0092679C"/>
    <w:rsid w:val="00931E89"/>
    <w:rsid w:val="009327B2"/>
    <w:rsid w:val="00935EEA"/>
    <w:rsid w:val="00937EDC"/>
    <w:rsid w:val="009448DF"/>
    <w:rsid w:val="009469F5"/>
    <w:rsid w:val="00967E35"/>
    <w:rsid w:val="00971E41"/>
    <w:rsid w:val="009730D7"/>
    <w:rsid w:val="0097350D"/>
    <w:rsid w:val="00975BD7"/>
    <w:rsid w:val="00981EAF"/>
    <w:rsid w:val="00994C4F"/>
    <w:rsid w:val="00995BA6"/>
    <w:rsid w:val="009A3323"/>
    <w:rsid w:val="009A333D"/>
    <w:rsid w:val="009A5E24"/>
    <w:rsid w:val="009A61E0"/>
    <w:rsid w:val="009B2756"/>
    <w:rsid w:val="009B2C04"/>
    <w:rsid w:val="009B3CFB"/>
    <w:rsid w:val="009B3F84"/>
    <w:rsid w:val="009C3AA9"/>
    <w:rsid w:val="009C42E8"/>
    <w:rsid w:val="009C6629"/>
    <w:rsid w:val="009C7148"/>
    <w:rsid w:val="009D7B04"/>
    <w:rsid w:val="009D7EC7"/>
    <w:rsid w:val="009E6931"/>
    <w:rsid w:val="009F1082"/>
    <w:rsid w:val="009F28CF"/>
    <w:rsid w:val="009F40A6"/>
    <w:rsid w:val="009F5664"/>
    <w:rsid w:val="009F59C0"/>
    <w:rsid w:val="009F6179"/>
    <w:rsid w:val="00A0402C"/>
    <w:rsid w:val="00A10C79"/>
    <w:rsid w:val="00A23A86"/>
    <w:rsid w:val="00A25B22"/>
    <w:rsid w:val="00A30A52"/>
    <w:rsid w:val="00A324F9"/>
    <w:rsid w:val="00A32596"/>
    <w:rsid w:val="00A37851"/>
    <w:rsid w:val="00A43C81"/>
    <w:rsid w:val="00A44ADF"/>
    <w:rsid w:val="00A5040D"/>
    <w:rsid w:val="00A64405"/>
    <w:rsid w:val="00A67E9C"/>
    <w:rsid w:val="00A7142E"/>
    <w:rsid w:val="00A72BCA"/>
    <w:rsid w:val="00A738E7"/>
    <w:rsid w:val="00A77707"/>
    <w:rsid w:val="00A823AB"/>
    <w:rsid w:val="00A86410"/>
    <w:rsid w:val="00A87288"/>
    <w:rsid w:val="00A917CB"/>
    <w:rsid w:val="00AA422C"/>
    <w:rsid w:val="00AA65CB"/>
    <w:rsid w:val="00AB1901"/>
    <w:rsid w:val="00AB2222"/>
    <w:rsid w:val="00AB387B"/>
    <w:rsid w:val="00AB64FD"/>
    <w:rsid w:val="00AC0657"/>
    <w:rsid w:val="00AD2052"/>
    <w:rsid w:val="00AD213B"/>
    <w:rsid w:val="00AD6870"/>
    <w:rsid w:val="00AE4BC1"/>
    <w:rsid w:val="00AE4C85"/>
    <w:rsid w:val="00AF08CF"/>
    <w:rsid w:val="00AF0B60"/>
    <w:rsid w:val="00AF4162"/>
    <w:rsid w:val="00AF5F3D"/>
    <w:rsid w:val="00B02C22"/>
    <w:rsid w:val="00B115A7"/>
    <w:rsid w:val="00B11D2A"/>
    <w:rsid w:val="00B158F7"/>
    <w:rsid w:val="00B20461"/>
    <w:rsid w:val="00B21A5A"/>
    <w:rsid w:val="00B21A82"/>
    <w:rsid w:val="00B30357"/>
    <w:rsid w:val="00B31383"/>
    <w:rsid w:val="00B36F79"/>
    <w:rsid w:val="00B37F32"/>
    <w:rsid w:val="00B40EE6"/>
    <w:rsid w:val="00B425A5"/>
    <w:rsid w:val="00B42EA9"/>
    <w:rsid w:val="00B47F61"/>
    <w:rsid w:val="00B51434"/>
    <w:rsid w:val="00B52D25"/>
    <w:rsid w:val="00B53B58"/>
    <w:rsid w:val="00B64878"/>
    <w:rsid w:val="00B7194A"/>
    <w:rsid w:val="00B724B3"/>
    <w:rsid w:val="00B7766E"/>
    <w:rsid w:val="00B77704"/>
    <w:rsid w:val="00B77DDA"/>
    <w:rsid w:val="00B82141"/>
    <w:rsid w:val="00B8404A"/>
    <w:rsid w:val="00BA2143"/>
    <w:rsid w:val="00BA353F"/>
    <w:rsid w:val="00BA366B"/>
    <w:rsid w:val="00BA3D0F"/>
    <w:rsid w:val="00BA54D3"/>
    <w:rsid w:val="00BA64FA"/>
    <w:rsid w:val="00BA65E6"/>
    <w:rsid w:val="00BA7700"/>
    <w:rsid w:val="00BA7E4F"/>
    <w:rsid w:val="00BB2C24"/>
    <w:rsid w:val="00BB50C3"/>
    <w:rsid w:val="00BB7036"/>
    <w:rsid w:val="00BC23A3"/>
    <w:rsid w:val="00BC2F0A"/>
    <w:rsid w:val="00BC4B9E"/>
    <w:rsid w:val="00BC5EA3"/>
    <w:rsid w:val="00BD04D7"/>
    <w:rsid w:val="00BD5272"/>
    <w:rsid w:val="00BD5D63"/>
    <w:rsid w:val="00BE597C"/>
    <w:rsid w:val="00C079FF"/>
    <w:rsid w:val="00C12191"/>
    <w:rsid w:val="00C22C4B"/>
    <w:rsid w:val="00C34A73"/>
    <w:rsid w:val="00C372CB"/>
    <w:rsid w:val="00C37E7C"/>
    <w:rsid w:val="00C4380B"/>
    <w:rsid w:val="00C52C9E"/>
    <w:rsid w:val="00C543EC"/>
    <w:rsid w:val="00C635A9"/>
    <w:rsid w:val="00C7464F"/>
    <w:rsid w:val="00C767C2"/>
    <w:rsid w:val="00C80D4E"/>
    <w:rsid w:val="00C832D8"/>
    <w:rsid w:val="00C84FEC"/>
    <w:rsid w:val="00C941B8"/>
    <w:rsid w:val="00CA442C"/>
    <w:rsid w:val="00CB0D98"/>
    <w:rsid w:val="00CB6D4A"/>
    <w:rsid w:val="00CB7A40"/>
    <w:rsid w:val="00CC1D28"/>
    <w:rsid w:val="00CC35FF"/>
    <w:rsid w:val="00CD4364"/>
    <w:rsid w:val="00CD6CE1"/>
    <w:rsid w:val="00CD7267"/>
    <w:rsid w:val="00CE0875"/>
    <w:rsid w:val="00CE1D43"/>
    <w:rsid w:val="00CE4224"/>
    <w:rsid w:val="00CF04C5"/>
    <w:rsid w:val="00CF54CA"/>
    <w:rsid w:val="00D00B07"/>
    <w:rsid w:val="00D034CA"/>
    <w:rsid w:val="00D116A2"/>
    <w:rsid w:val="00D175E4"/>
    <w:rsid w:val="00D23865"/>
    <w:rsid w:val="00D24195"/>
    <w:rsid w:val="00D31F47"/>
    <w:rsid w:val="00D426CA"/>
    <w:rsid w:val="00D44A85"/>
    <w:rsid w:val="00D452F8"/>
    <w:rsid w:val="00D4555F"/>
    <w:rsid w:val="00D47BE0"/>
    <w:rsid w:val="00D541FC"/>
    <w:rsid w:val="00D57FE4"/>
    <w:rsid w:val="00D60993"/>
    <w:rsid w:val="00D62EBC"/>
    <w:rsid w:val="00D82EA8"/>
    <w:rsid w:val="00D90C32"/>
    <w:rsid w:val="00D94272"/>
    <w:rsid w:val="00D94AF0"/>
    <w:rsid w:val="00D953D2"/>
    <w:rsid w:val="00DA092A"/>
    <w:rsid w:val="00DA40E1"/>
    <w:rsid w:val="00DA7B74"/>
    <w:rsid w:val="00DB2AA8"/>
    <w:rsid w:val="00DB3F2A"/>
    <w:rsid w:val="00DB4FB3"/>
    <w:rsid w:val="00DC1C31"/>
    <w:rsid w:val="00DC5B5F"/>
    <w:rsid w:val="00DC5CB8"/>
    <w:rsid w:val="00DD18BE"/>
    <w:rsid w:val="00DD2312"/>
    <w:rsid w:val="00DD6C68"/>
    <w:rsid w:val="00DE0686"/>
    <w:rsid w:val="00DE5393"/>
    <w:rsid w:val="00DF2F6E"/>
    <w:rsid w:val="00DF3D35"/>
    <w:rsid w:val="00DF5092"/>
    <w:rsid w:val="00E125D3"/>
    <w:rsid w:val="00E132A3"/>
    <w:rsid w:val="00E16C35"/>
    <w:rsid w:val="00E16E18"/>
    <w:rsid w:val="00E20B49"/>
    <w:rsid w:val="00E23AD4"/>
    <w:rsid w:val="00E319D8"/>
    <w:rsid w:val="00E321E5"/>
    <w:rsid w:val="00E37FBC"/>
    <w:rsid w:val="00E438A8"/>
    <w:rsid w:val="00E45AA7"/>
    <w:rsid w:val="00E470CF"/>
    <w:rsid w:val="00E507A0"/>
    <w:rsid w:val="00E52A2F"/>
    <w:rsid w:val="00E55ACC"/>
    <w:rsid w:val="00E6163A"/>
    <w:rsid w:val="00E63E17"/>
    <w:rsid w:val="00E667EB"/>
    <w:rsid w:val="00E67DC8"/>
    <w:rsid w:val="00E71E5B"/>
    <w:rsid w:val="00E90506"/>
    <w:rsid w:val="00E91202"/>
    <w:rsid w:val="00E92142"/>
    <w:rsid w:val="00E9290C"/>
    <w:rsid w:val="00E94ED8"/>
    <w:rsid w:val="00EA0B5D"/>
    <w:rsid w:val="00EA42B4"/>
    <w:rsid w:val="00EA4521"/>
    <w:rsid w:val="00EA4691"/>
    <w:rsid w:val="00EA5A08"/>
    <w:rsid w:val="00EB194E"/>
    <w:rsid w:val="00EB1C2A"/>
    <w:rsid w:val="00EB645D"/>
    <w:rsid w:val="00EC062F"/>
    <w:rsid w:val="00EC1094"/>
    <w:rsid w:val="00EC400E"/>
    <w:rsid w:val="00EC5E05"/>
    <w:rsid w:val="00ED1D03"/>
    <w:rsid w:val="00EE32A5"/>
    <w:rsid w:val="00EE422B"/>
    <w:rsid w:val="00EE5B7E"/>
    <w:rsid w:val="00EE66BF"/>
    <w:rsid w:val="00EF53EA"/>
    <w:rsid w:val="00F0775D"/>
    <w:rsid w:val="00F12F68"/>
    <w:rsid w:val="00F148EC"/>
    <w:rsid w:val="00F16894"/>
    <w:rsid w:val="00F207B1"/>
    <w:rsid w:val="00F20E95"/>
    <w:rsid w:val="00F26BBD"/>
    <w:rsid w:val="00F32163"/>
    <w:rsid w:val="00F35739"/>
    <w:rsid w:val="00F372F1"/>
    <w:rsid w:val="00F42282"/>
    <w:rsid w:val="00F452B6"/>
    <w:rsid w:val="00F53F1E"/>
    <w:rsid w:val="00F61499"/>
    <w:rsid w:val="00F62C4D"/>
    <w:rsid w:val="00F65340"/>
    <w:rsid w:val="00F66522"/>
    <w:rsid w:val="00F74E6A"/>
    <w:rsid w:val="00F81772"/>
    <w:rsid w:val="00F82B8D"/>
    <w:rsid w:val="00F96955"/>
    <w:rsid w:val="00FA0CD4"/>
    <w:rsid w:val="00FB15C6"/>
    <w:rsid w:val="00FB31C4"/>
    <w:rsid w:val="00FB572D"/>
    <w:rsid w:val="00FC21E5"/>
    <w:rsid w:val="00FC44A2"/>
    <w:rsid w:val="00FD09C2"/>
    <w:rsid w:val="00FD34D9"/>
    <w:rsid w:val="00FE2D83"/>
    <w:rsid w:val="00FE5644"/>
    <w:rsid w:val="00FE7FD6"/>
    <w:rsid w:val="00FF0DCD"/>
    <w:rsid w:val="00FF0FE7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20F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4A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0D77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772F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772F"/>
    <w:rPr>
      <w:rFonts w:ascii="Arial" w:eastAsiaTheme="majorEastAsia" w:hAnsi="Arial" w:cstheme="majorBidi"/>
      <w:b/>
      <w:bCs/>
      <w:sz w:val="24"/>
      <w:szCs w:val="26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0D77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  <w:style w:type="paragraph" w:customStyle="1" w:styleId="Figura">
    <w:name w:val="Figura"/>
    <w:basedOn w:val="Descripcin"/>
    <w:link w:val="FiguraCar"/>
    <w:qFormat/>
    <w:rsid w:val="004A01DC"/>
    <w:pPr>
      <w:jc w:val="both"/>
    </w:pPr>
    <w:rPr>
      <w:bCs/>
      <w:iCs w:val="0"/>
      <w:color w:val="000000" w:themeColor="text1"/>
      <w:sz w:val="24"/>
    </w:rPr>
  </w:style>
  <w:style w:type="character" w:customStyle="1" w:styleId="FiguraCar">
    <w:name w:val="Figura Car"/>
    <w:basedOn w:val="Fuentedeprrafopredeter"/>
    <w:link w:val="Figura"/>
    <w:rsid w:val="004A01DC"/>
    <w:rPr>
      <w:rFonts w:ascii="Arial" w:hAnsi="Arial"/>
      <w:bCs/>
      <w:i/>
      <w:color w:val="000000" w:themeColor="text1"/>
      <w:sz w:val="24"/>
      <w:szCs w:val="18"/>
      <w:lang w:val="es-CO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4A01D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link w:val="SinespaciadoCar"/>
    <w:uiPriority w:val="1"/>
    <w:qFormat/>
    <w:rsid w:val="00DE5393"/>
    <w:pPr>
      <w:spacing w:after="0" w:line="240" w:lineRule="auto"/>
    </w:pPr>
    <w:rPr>
      <w:lang w:val="es-CO"/>
    </w:rPr>
  </w:style>
  <w:style w:type="character" w:customStyle="1" w:styleId="DescripcinCar">
    <w:name w:val="Descripción Car"/>
    <w:basedOn w:val="Fuentedeprrafopredeter"/>
    <w:link w:val="Descripcin"/>
    <w:uiPriority w:val="35"/>
    <w:rsid w:val="00DE5393"/>
    <w:rPr>
      <w:rFonts w:ascii="Arial" w:hAnsi="Arial"/>
      <w:i/>
      <w:iCs/>
      <w:color w:val="44546A" w:themeColor="text2"/>
      <w:sz w:val="18"/>
      <w:szCs w:val="18"/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5393"/>
    <w:rPr>
      <w:lang w:val="es-CO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E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E539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E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D4E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3A0D91"/>
    <w:pPr>
      <w:spacing w:after="0" w:line="240" w:lineRule="auto"/>
    </w:pPr>
    <w:rPr>
      <w:rFonts w:ascii="Arial" w:hAnsi="Arial"/>
      <w:sz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D91"/>
    <w:rPr>
      <w:rFonts w:ascii="Segoe UI" w:hAnsi="Segoe UI" w:cs="Segoe UI"/>
      <w:sz w:val="18"/>
      <w:szCs w:val="18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003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03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038D"/>
    <w:rPr>
      <w:rFonts w:ascii="Arial" w:hAnsi="Arial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03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038D"/>
    <w:rPr>
      <w:rFonts w:ascii="Arial" w:hAnsi="Arial"/>
      <w:b/>
      <w:bCs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DE068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97F71"/>
    <w:rPr>
      <w:color w:val="80808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B4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B4FB3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3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2B3D"/>
    <w:pPr>
      <w:spacing w:after="0" w:line="240" w:lineRule="auto"/>
    </w:pPr>
    <w:rPr>
      <w:rFonts w:ascii="Calibri" w:hAnsi="Calibri" w:cs="Calibri"/>
      <w:sz w:val="22"/>
      <w:lang w:eastAsia="es-CO"/>
    </w:rPr>
  </w:style>
  <w:style w:type="character" w:customStyle="1" w:styleId="label">
    <w:name w:val="label"/>
    <w:basedOn w:val="Fuentedeprrafopredeter"/>
    <w:rsid w:val="0085188E"/>
  </w:style>
  <w:style w:type="character" w:customStyle="1" w:styleId="value">
    <w:name w:val="value"/>
    <w:basedOn w:val="Fuentedeprrafopredeter"/>
    <w:rsid w:val="0085188E"/>
  </w:style>
  <w:style w:type="character" w:styleId="Mencinsinresolver">
    <w:name w:val="Unresolved Mention"/>
    <w:basedOn w:val="Fuentedeprrafopredeter"/>
    <w:uiPriority w:val="99"/>
    <w:semiHidden/>
    <w:unhideWhenUsed/>
    <w:rsid w:val="0085188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E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C85"/>
    <w:rPr>
      <w:rFonts w:ascii="Arial" w:hAnsi="Arial"/>
      <w:sz w:val="24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E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C85"/>
    <w:rPr>
      <w:rFonts w:ascii="Arial" w:hAnsi="Arial"/>
      <w:sz w:val="24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51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18D"/>
    <w:rPr>
      <w:rFonts w:ascii="Arial" w:hAnsi="Arial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23518D"/>
    <w:rPr>
      <w:vertAlign w:val="superscript"/>
    </w:rPr>
  </w:style>
  <w:style w:type="paragraph" w:customStyle="1" w:styleId="paragraph">
    <w:name w:val="paragraph"/>
    <w:basedOn w:val="Normal"/>
    <w:rsid w:val="0089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CR" w:eastAsia="es-CR"/>
    </w:rPr>
  </w:style>
  <w:style w:type="character" w:customStyle="1" w:styleId="normaltextrun">
    <w:name w:val="normaltextrun"/>
    <w:basedOn w:val="Fuentedeprrafopredeter"/>
    <w:rsid w:val="00895A03"/>
  </w:style>
  <w:style w:type="character" w:customStyle="1" w:styleId="eop">
    <w:name w:val="eop"/>
    <w:basedOn w:val="Fuentedeprrafopredeter"/>
    <w:rsid w:val="0089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hyperlink" Target="https://doi.org/10.1007/BF01416099" TargetMode="External"/><Relationship Id="rId26" Type="http://schemas.openxmlformats.org/officeDocument/2006/relationships/hyperlink" Target="https://doi.org/10.1007/s10457-019-00366-8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23/A:1009802211896" TargetMode="External"/><Relationship Id="rId34" Type="http://schemas.openxmlformats.org/officeDocument/2006/relationships/hyperlink" Target="https://doi.org/10.1023/A:102644301892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doi.org/10.2136/sssaj2002.0671" TargetMode="External"/><Relationship Id="rId25" Type="http://schemas.openxmlformats.org/officeDocument/2006/relationships/hyperlink" Target="https://revistas.tec.ac.cr/index.php/kuru/article/view/572" TargetMode="External"/><Relationship Id="rId33" Type="http://schemas.openxmlformats.org/officeDocument/2006/relationships/hyperlink" Target="https://doi.org/10.21930/rcta.vol10_num2_art:144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hyperlink" Target="https://doi.org/10.15517/rac.v44i1.39999" TargetMode="External"/><Relationship Id="rId29" Type="http://schemas.openxmlformats.org/officeDocument/2006/relationships/hyperlink" Target="https://doi.org/10.1007/s10457-018-0259-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grovoc.uniroma2.it/agrovoc/agrovoc/en/page/c_7182?clang=es" TargetMode="External"/><Relationship Id="rId24" Type="http://schemas.openxmlformats.org/officeDocument/2006/relationships/hyperlink" Target="https://doi.org/10.1111/j.1744-7429.2003.tb00274.x" TargetMode="External"/><Relationship Id="rId32" Type="http://schemas.openxmlformats.org/officeDocument/2006/relationships/hyperlink" Target="http://dx.doi.org/10.17151/luaz.2016.43.9" TargetMode="External"/><Relationship Id="rId37" Type="http://schemas.openxmlformats.org/officeDocument/2006/relationships/hyperlink" Target="https://hdl.handle.net/10568/89088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http://dx.doi.org/10.5902/198050981822" TargetMode="External"/><Relationship Id="rId28" Type="http://schemas.openxmlformats.org/officeDocument/2006/relationships/hyperlink" Target="http://dx.doi.org/10.22267/rcia.183501.81" TargetMode="External"/><Relationship Id="rId36" Type="http://schemas.openxmlformats.org/officeDocument/2006/relationships/hyperlink" Target="https://doi.org/10.1007/s00442010074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1007/s11104-013-1884-9" TargetMode="External"/><Relationship Id="rId31" Type="http://schemas.openxmlformats.org/officeDocument/2006/relationships/hyperlink" Target="http://dx.doi.org/10.5154/r.rchscfa.2012.06.04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http://www.fao.org/3/a-i5126s.pdf" TargetMode="External"/><Relationship Id="rId27" Type="http://schemas.openxmlformats.org/officeDocument/2006/relationships/hyperlink" Target="https://doi.org/10.1007/s10457-010-9312-0" TargetMode="External"/><Relationship Id="rId30" Type="http://schemas.openxmlformats.org/officeDocument/2006/relationships/hyperlink" Target="https://doi.org/10.1002/jpln.200800030" TargetMode="External"/><Relationship Id="rId35" Type="http://schemas.openxmlformats.org/officeDocument/2006/relationships/hyperlink" Target="https://doi.org/10.1007/BF00010482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jcmartinez@agrosavia.co" TargetMode="External"/><Relationship Id="rId2" Type="http://schemas.openxmlformats.org/officeDocument/2006/relationships/hyperlink" Target="https://orcid.org/0000-0002-8179-3430" TargetMode="External"/><Relationship Id="rId1" Type="http://schemas.openxmlformats.org/officeDocument/2006/relationships/hyperlink" Target="mailto:jlcontreras@agrosavia.co" TargetMode="External"/><Relationship Id="rId6" Type="http://schemas.openxmlformats.org/officeDocument/2006/relationships/hyperlink" Target="https://orcid.org/0000-0002-8179-3430" TargetMode="External"/><Relationship Id="rId5" Type="http://schemas.openxmlformats.org/officeDocument/2006/relationships/hyperlink" Target="mailto:cfalla@agrosavia.co" TargetMode="External"/><Relationship Id="rId4" Type="http://schemas.openxmlformats.org/officeDocument/2006/relationships/hyperlink" Target="https://orcid.org/0000-0002-1266-8505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os\Equipo_ECC-000058\Documentos\Articulo%20RF_SSP\Grafica_BRF_0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is%20Documentos\Articulo%20RF_SSP\Grafica_BRF_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is%20Documentos\Articulo%20RF_SSP\SALIDA_DLR_SSP_2019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Libro4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58092738407699"/>
          <c:y val="4.1666666666666664E-2"/>
          <c:w val="0.84297462817147861"/>
          <c:h val="0.805215806357538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Hoja4!$C$19</c:f>
              <c:strCache>
                <c:ptCount val="1"/>
                <c:pt idx="0">
                  <c:v>Pm</c:v>
                </c:pt>
              </c:strCache>
            </c:strRef>
          </c:tx>
          <c:spPr>
            <a:solidFill>
              <a:schemeClr val="accent3">
                <a:shade val="5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Hoja4!$H$28:$H$30</c:f>
                <c:numCache>
                  <c:formatCode>General</c:formatCode>
                  <c:ptCount val="3"/>
                  <c:pt idx="0">
                    <c:v>66.419992999999991</c:v>
                  </c:pt>
                  <c:pt idx="1">
                    <c:v>37.390235666666662</c:v>
                  </c:pt>
                  <c:pt idx="2">
                    <c:v>12.484256666666667</c:v>
                  </c:pt>
                </c:numCache>
              </c:numRef>
            </c:plus>
            <c:minus>
              <c:numRef>
                <c:f>Hoja4!$H$28:$H$30</c:f>
                <c:numCache>
                  <c:formatCode>General</c:formatCode>
                  <c:ptCount val="3"/>
                  <c:pt idx="0">
                    <c:v>66.419992999999991</c:v>
                  </c:pt>
                  <c:pt idx="1">
                    <c:v>37.390235666666662</c:v>
                  </c:pt>
                  <c:pt idx="2">
                    <c:v>12.484256666666667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Hoja4!$B$20:$B$22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Hoja4!$C$20:$C$22</c:f>
              <c:numCache>
                <c:formatCode>General</c:formatCode>
                <c:ptCount val="3"/>
                <c:pt idx="0">
                  <c:v>321.52083299999998</c:v>
                </c:pt>
                <c:pt idx="1">
                  <c:v>190.15625</c:v>
                </c:pt>
                <c:pt idx="2">
                  <c:v>109.791667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58-4040-AC48-743211E022B0}"/>
            </c:ext>
          </c:extLst>
        </c:ser>
        <c:ser>
          <c:idx val="1"/>
          <c:order val="1"/>
          <c:tx>
            <c:strRef>
              <c:f>Hoja4!$D$19</c:f>
              <c:strCache>
                <c:ptCount val="1"/>
                <c:pt idx="0">
                  <c:v>Ll</c:v>
                </c:pt>
              </c:strCache>
            </c:strRef>
          </c:tx>
          <c:spPr>
            <a:solidFill>
              <a:schemeClr val="accent3">
                <a:shade val="7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Hoja4!$D$28:$D$30</c:f>
                <c:numCache>
                  <c:formatCode>General</c:formatCode>
                  <c:ptCount val="3"/>
                  <c:pt idx="1">
                    <c:v>56.282229333333333</c:v>
                  </c:pt>
                  <c:pt idx="2">
                    <c:v>53.183433999999998</c:v>
                  </c:pt>
                </c:numCache>
              </c:numRef>
            </c:plus>
            <c:minus>
              <c:numRef>
                <c:f>Hoja4!$D$28:$D$30</c:f>
                <c:numCache>
                  <c:formatCode>General</c:formatCode>
                  <c:ptCount val="3"/>
                  <c:pt idx="1">
                    <c:v>56.282229333333333</c:v>
                  </c:pt>
                  <c:pt idx="2">
                    <c:v>53.183433999999998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Hoja4!$B$20:$B$22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Hoja4!$D$20:$D$22</c:f>
              <c:numCache>
                <c:formatCode>General</c:formatCode>
                <c:ptCount val="3"/>
                <c:pt idx="1">
                  <c:v>431.49305600000002</c:v>
                </c:pt>
                <c:pt idx="2">
                  <c:v>193.29861099999999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58-4040-AC48-743211E022B0}"/>
            </c:ext>
          </c:extLst>
        </c:ser>
        <c:ser>
          <c:idx val="2"/>
          <c:order val="2"/>
          <c:tx>
            <c:strRef>
              <c:f>Hoja4!$E$19</c:f>
              <c:strCache>
                <c:ptCount val="1"/>
                <c:pt idx="0">
                  <c:v>Cc</c:v>
                </c:pt>
              </c:strCache>
            </c:strRef>
          </c:tx>
          <c:spPr>
            <a:solidFill>
              <a:schemeClr val="accent3">
                <a:shade val="9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Hoja4!$G$28:$G$30</c:f>
                <c:numCache>
                  <c:formatCode>General</c:formatCode>
                  <c:ptCount val="3"/>
                  <c:pt idx="1">
                    <c:v>104.13523966666666</c:v>
                  </c:pt>
                  <c:pt idx="2">
                    <c:v>30.644839666666666</c:v>
                  </c:pt>
                </c:numCache>
              </c:numRef>
            </c:plus>
            <c:minus>
              <c:numRef>
                <c:f>Hoja4!$G$28:$G$30</c:f>
                <c:numCache>
                  <c:formatCode>General</c:formatCode>
                  <c:ptCount val="3"/>
                  <c:pt idx="1">
                    <c:v>104.13523966666666</c:v>
                  </c:pt>
                  <c:pt idx="2">
                    <c:v>30.644839666666666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Hoja4!$B$20:$B$22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Hoja4!$E$20:$E$22</c:f>
              <c:numCache>
                <c:formatCode>General</c:formatCode>
                <c:ptCount val="3"/>
                <c:pt idx="1">
                  <c:v>258.22916700000002</c:v>
                </c:pt>
                <c:pt idx="2">
                  <c:v>277.60416700000002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58-4040-AC48-743211E022B0}"/>
            </c:ext>
          </c:extLst>
        </c:ser>
        <c:ser>
          <c:idx val="3"/>
          <c:order val="3"/>
          <c:tx>
            <c:strRef>
              <c:f>Hoja4!$F$19:$F$21</c:f>
              <c:strCache>
                <c:ptCount val="3"/>
                <c:pt idx="0">
                  <c:v>Gu</c:v>
                </c:pt>
              </c:strCache>
            </c:strRef>
          </c:tx>
          <c:spPr>
            <a:solidFill>
              <a:schemeClr val="accent3">
                <a:tint val="9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Hoja4!$F$30</c:f>
                <c:numCache>
                  <c:formatCode>General</c:formatCode>
                  <c:ptCount val="1"/>
                  <c:pt idx="0">
                    <c:v>52.180794333333331</c:v>
                  </c:pt>
                </c:numCache>
              </c:numRef>
            </c:plus>
            <c:minus>
              <c:numRef>
                <c:f>Hoja4!$F$30</c:f>
                <c:numCache>
                  <c:formatCode>General</c:formatCode>
                  <c:ptCount val="1"/>
                  <c:pt idx="0">
                    <c:v>52.180794333333331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Hoja4!$B$20:$B$22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Hoja4!$F$20:$F$22</c:f>
              <c:numCache>
                <c:formatCode>General</c:formatCode>
                <c:ptCount val="3"/>
                <c:pt idx="2">
                  <c:v>290.625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C58-4040-AC48-743211E022B0}"/>
            </c:ext>
          </c:extLst>
        </c:ser>
        <c:ser>
          <c:idx val="4"/>
          <c:order val="4"/>
          <c:tx>
            <c:strRef>
              <c:f>Hoja4!$G$19</c:f>
              <c:strCache>
                <c:ptCount val="1"/>
                <c:pt idx="0">
                  <c:v>As</c:v>
                </c:pt>
              </c:strCache>
            </c:strRef>
          </c:tx>
          <c:spPr>
            <a:solidFill>
              <a:schemeClr val="accent3">
                <a:tint val="7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Hoja4!$C$28:$C$30</c:f>
                <c:numCache>
                  <c:formatCode>General</c:formatCode>
                  <c:ptCount val="3"/>
                  <c:pt idx="2">
                    <c:v>39.960854333333337</c:v>
                  </c:pt>
                </c:numCache>
              </c:numRef>
            </c:plus>
            <c:minus>
              <c:numRef>
                <c:f>Hoja4!$C$28:$C$30</c:f>
                <c:numCache>
                  <c:formatCode>General</c:formatCode>
                  <c:ptCount val="3"/>
                  <c:pt idx="2">
                    <c:v>39.960854333333337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Hoja4!$B$20:$B$22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Hoja4!$G$20:$G$22</c:f>
              <c:numCache>
                <c:formatCode>General</c:formatCode>
                <c:ptCount val="3"/>
                <c:pt idx="2">
                  <c:v>320.48611099999999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58-4040-AC48-743211E022B0}"/>
            </c:ext>
          </c:extLst>
        </c:ser>
        <c:ser>
          <c:idx val="5"/>
          <c:order val="5"/>
          <c:tx>
            <c:strRef>
              <c:f>Hoja4!$H$19</c:f>
              <c:strCache>
                <c:ptCount val="1"/>
                <c:pt idx="0">
                  <c:v>Cg</c:v>
                </c:pt>
              </c:strCache>
            </c:strRef>
          </c:tx>
          <c:spPr>
            <a:solidFill>
              <a:schemeClr val="accent3">
                <a:tint val="5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Hoja4!$E$28:$E$30</c:f>
                <c:numCache>
                  <c:formatCode>General</c:formatCode>
                  <c:ptCount val="3"/>
                  <c:pt idx="2">
                    <c:v>108.845349</c:v>
                  </c:pt>
                </c:numCache>
              </c:numRef>
            </c:plus>
            <c:minus>
              <c:numRef>
                <c:f>Hoja4!$E$28:$E$30</c:f>
                <c:numCache>
                  <c:formatCode>General</c:formatCode>
                  <c:ptCount val="3"/>
                  <c:pt idx="2">
                    <c:v>108.845349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Hoja4!$B$20:$B$22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Hoja4!$H$20:$H$22</c:f>
              <c:numCache>
                <c:formatCode>General</c:formatCode>
                <c:ptCount val="3"/>
                <c:pt idx="2">
                  <c:v>367.72916700000002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C58-4040-AC48-743211E022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2930847"/>
        <c:axId val="1076711535"/>
      </c:barChart>
      <c:catAx>
        <c:axId val="13729308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>
                    <a:solidFill>
                      <a:sysClr val="windowText" lastClr="000000"/>
                    </a:solidFill>
                  </a:rPr>
                  <a:t>Arreglos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76711535"/>
        <c:crosses val="autoZero"/>
        <c:auto val="1"/>
        <c:lblAlgn val="ctr"/>
        <c:lblOffset val="100"/>
        <c:noMultiLvlLbl val="0"/>
      </c:catAx>
      <c:valAx>
        <c:axId val="107671153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>
                    <a:solidFill>
                      <a:sysClr val="windowText" lastClr="000000"/>
                    </a:solidFill>
                  </a:rPr>
                  <a:t>CBRF, kg C ha</a:t>
                </a:r>
                <a:r>
                  <a:rPr lang="es-CO" baseline="30000">
                    <a:solidFill>
                      <a:sysClr val="windowText" lastClr="000000"/>
                    </a:solidFill>
                  </a:rPr>
                  <a:t>-1</a:t>
                </a:r>
              </a:p>
            </c:rich>
          </c:tx>
          <c:layout>
            <c:manualLayout>
              <c:xMode val="edge"/>
              <c:yMode val="edge"/>
              <c:x val="5.0141379386400226E-3"/>
              <c:y val="0.2423158419066229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72930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9980927384076989"/>
          <c:y val="5.0925925925925923E-2"/>
          <c:w val="0.40038123359580052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9492563429573"/>
          <c:y val="0.15682925051035287"/>
          <c:w val="0.8408495188101488"/>
          <c:h val="0.707044327792359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Hoja1!$G$4</c:f>
              <c:strCache>
                <c:ptCount val="1"/>
                <c:pt idx="0">
                  <c:v>0-10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Hoja1!$G$11:$G$13</c:f>
                <c:numCache>
                  <c:formatCode>General</c:formatCode>
                  <c:ptCount val="3"/>
                  <c:pt idx="0">
                    <c:v>317.98299875936698</c:v>
                  </c:pt>
                  <c:pt idx="1">
                    <c:v>267.59724571788604</c:v>
                  </c:pt>
                  <c:pt idx="2">
                    <c:v>143.6919489962535</c:v>
                  </c:pt>
                </c:numCache>
              </c:numRef>
            </c:plus>
            <c:minus>
              <c:numRef>
                <c:f>Hoja1!$G$11:$G$13</c:f>
                <c:numCache>
                  <c:formatCode>General</c:formatCode>
                  <c:ptCount val="3"/>
                  <c:pt idx="0">
                    <c:v>317.98299875936698</c:v>
                  </c:pt>
                  <c:pt idx="1">
                    <c:v>267.59724571788604</c:v>
                  </c:pt>
                  <c:pt idx="2">
                    <c:v>143.6919489962535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Hoja1!$F$5:$F$7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Hoja1!$G$5:$G$7</c:f>
              <c:numCache>
                <c:formatCode>General</c:formatCode>
                <c:ptCount val="3"/>
                <c:pt idx="0">
                  <c:v>1611.5</c:v>
                </c:pt>
                <c:pt idx="1">
                  <c:v>4697.3125</c:v>
                </c:pt>
                <c:pt idx="2">
                  <c:v>5498.4375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8A-49FB-9B0C-130A3C117734}"/>
            </c:ext>
          </c:extLst>
        </c:ser>
        <c:ser>
          <c:idx val="1"/>
          <c:order val="1"/>
          <c:tx>
            <c:strRef>
              <c:f>Hoja1!$H$4</c:f>
              <c:strCache>
                <c:ptCount val="1"/>
                <c:pt idx="0">
                  <c:v>10-20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Hoja1!$H$11:$H$13</c:f>
                <c:numCache>
                  <c:formatCode>General</c:formatCode>
                  <c:ptCount val="3"/>
                  <c:pt idx="0">
                    <c:v>95.916304661929047</c:v>
                  </c:pt>
                  <c:pt idx="1">
                    <c:v>77.865561588057744</c:v>
                  </c:pt>
                  <c:pt idx="2">
                    <c:v>144.93523131928112</c:v>
                  </c:pt>
                </c:numCache>
              </c:numRef>
            </c:plus>
            <c:minus>
              <c:numRef>
                <c:f>Hoja1!$H$11:$H$13</c:f>
                <c:numCache>
                  <c:formatCode>General</c:formatCode>
                  <c:ptCount val="3"/>
                  <c:pt idx="0">
                    <c:v>95.916304661929047</c:v>
                  </c:pt>
                  <c:pt idx="1">
                    <c:v>77.865561588057744</c:v>
                  </c:pt>
                  <c:pt idx="2">
                    <c:v>144.93523131928112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Hoja1!$F$5:$F$7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Hoja1!$H$5:$H$7</c:f>
              <c:numCache>
                <c:formatCode>General</c:formatCode>
                <c:ptCount val="3"/>
                <c:pt idx="0">
                  <c:v>863.875</c:v>
                </c:pt>
                <c:pt idx="1">
                  <c:v>1927.8125</c:v>
                </c:pt>
                <c:pt idx="2">
                  <c:v>5493.75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8A-49FB-9B0C-130A3C117734}"/>
            </c:ext>
          </c:extLst>
        </c:ser>
        <c:ser>
          <c:idx val="2"/>
          <c:order val="2"/>
          <c:tx>
            <c:strRef>
              <c:f>Hoja1!$I$4</c:f>
              <c:strCache>
                <c:ptCount val="1"/>
                <c:pt idx="0">
                  <c:v>20-30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Hoja1!$I$11:$I$13</c:f>
                <c:numCache>
                  <c:formatCode>General</c:formatCode>
                  <c:ptCount val="3"/>
                  <c:pt idx="0">
                    <c:v>51.124961797051796</c:v>
                  </c:pt>
                  <c:pt idx="1">
                    <c:v>69.666575551924055</c:v>
                  </c:pt>
                  <c:pt idx="2">
                    <c:v>83.604823078536896</c:v>
                  </c:pt>
                </c:numCache>
              </c:numRef>
            </c:plus>
            <c:minus>
              <c:numRef>
                <c:f>Hoja1!$I$11:$I$13</c:f>
                <c:numCache>
                  <c:formatCode>General</c:formatCode>
                  <c:ptCount val="3"/>
                  <c:pt idx="0">
                    <c:v>51.124961797051796</c:v>
                  </c:pt>
                  <c:pt idx="1">
                    <c:v>69.666575551924055</c:v>
                  </c:pt>
                  <c:pt idx="2">
                    <c:v>83.604823078536896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Hoja1!$F$5:$F$7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Hoja1!$I$5:$I$7</c:f>
              <c:numCache>
                <c:formatCode>General</c:formatCode>
                <c:ptCount val="3"/>
                <c:pt idx="0">
                  <c:v>418.3125</c:v>
                </c:pt>
                <c:pt idx="1">
                  <c:v>1293.78125</c:v>
                </c:pt>
                <c:pt idx="2">
                  <c:v>3193.625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8A-49FB-9B0C-130A3C1177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3639824"/>
        <c:axId val="473640608"/>
      </c:barChart>
      <c:catAx>
        <c:axId val="473639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>
                    <a:solidFill>
                      <a:schemeClr val="tx1"/>
                    </a:solidFill>
                  </a:rPr>
                  <a:t>Arreglos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73640608"/>
        <c:crosses val="autoZero"/>
        <c:auto val="1"/>
        <c:lblAlgn val="ctr"/>
        <c:lblOffset val="100"/>
        <c:noMultiLvlLbl val="0"/>
      </c:catAx>
      <c:valAx>
        <c:axId val="47364060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>
                    <a:solidFill>
                      <a:schemeClr val="tx1"/>
                    </a:solidFill>
                  </a:rPr>
                  <a:t>CBRF, kg C ha</a:t>
                </a:r>
                <a:r>
                  <a:rPr lang="es-CO" baseline="30000">
                    <a:solidFill>
                      <a:schemeClr val="tx1"/>
                    </a:solidFill>
                  </a:rPr>
                  <a:t>-1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7363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47651138542796"/>
          <c:y val="0.15500820390835932"/>
          <c:w val="0.84880520714802299"/>
          <c:h val="0.638340119282223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'GLM 12 - Medias'!$L$5</c:f>
              <c:strCache>
                <c:ptCount val="1"/>
                <c:pt idx="0">
                  <c:v>Cg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'GLM 12 - Medias'!$S$24:$S$26</c:f>
                <c:numCache>
                  <c:formatCode>General</c:formatCode>
                  <c:ptCount val="3"/>
                  <c:pt idx="2">
                    <c:v>17.195257999999999</c:v>
                  </c:pt>
                </c:numCache>
              </c:numRef>
            </c:plus>
            <c:minus>
              <c:numRef>
                <c:f>'GLM 12 - Medias'!$S$24:$S$26</c:f>
                <c:numCache>
                  <c:formatCode>General</c:formatCode>
                  <c:ptCount val="3"/>
                  <c:pt idx="2">
                    <c:v>17.195257999999999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'GLM 12 - Medias'!$K$6:$K$8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'GLM 12 - Medias'!$L$6:$L$8</c:f>
              <c:numCache>
                <c:formatCode>General</c:formatCode>
                <c:ptCount val="3"/>
                <c:pt idx="2" formatCode="####0.00">
                  <c:v>134.43186900000001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B-455A-9E10-3577448E7F68}"/>
            </c:ext>
          </c:extLst>
        </c:ser>
        <c:ser>
          <c:idx val="1"/>
          <c:order val="1"/>
          <c:tx>
            <c:strRef>
              <c:f>'GLM 12 - Medias'!$M$5</c:f>
              <c:strCache>
                <c:ptCount val="1"/>
                <c:pt idx="0">
                  <c:v>Gu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'GLM 12 - Medias'!$T$24:$T$26</c:f>
                <c:numCache>
                  <c:formatCode>General</c:formatCode>
                  <c:ptCount val="3"/>
                  <c:pt idx="2">
                    <c:v>18.132975333333334</c:v>
                  </c:pt>
                </c:numCache>
              </c:numRef>
            </c:plus>
            <c:minus>
              <c:numRef>
                <c:f>'GLM 12 - Medias'!$T$24:$T$26</c:f>
                <c:numCache>
                  <c:formatCode>General</c:formatCode>
                  <c:ptCount val="3"/>
                  <c:pt idx="2">
                    <c:v>18.132975333333334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'GLM 12 - Medias'!$K$6:$K$8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'GLM 12 - Medias'!$M$6:$M$8</c:f>
              <c:numCache>
                <c:formatCode>General</c:formatCode>
                <c:ptCount val="3"/>
                <c:pt idx="2" formatCode="####0.00">
                  <c:v>138.65538900000001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B-455A-9E10-3577448E7F68}"/>
            </c:ext>
          </c:extLst>
        </c:ser>
        <c:ser>
          <c:idx val="2"/>
          <c:order val="2"/>
          <c:tx>
            <c:strRef>
              <c:f>'GLM 12 - Medias'!$N$5</c:f>
              <c:strCache>
                <c:ptCount val="1"/>
                <c:pt idx="0">
                  <c:v>As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'GLM 12 - Medias'!$R$24:$R$26</c:f>
                <c:numCache>
                  <c:formatCode>General</c:formatCode>
                  <c:ptCount val="3"/>
                  <c:pt idx="2">
                    <c:v>30.546594333333331</c:v>
                  </c:pt>
                </c:numCache>
              </c:numRef>
            </c:plus>
            <c:minus>
              <c:numRef>
                <c:f>'GLM 12 - Medias'!$R$24:$R$26</c:f>
                <c:numCache>
                  <c:formatCode>General</c:formatCode>
                  <c:ptCount val="3"/>
                  <c:pt idx="2">
                    <c:v>30.546594333333331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'GLM 12 - Medias'!$K$6:$K$8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'GLM 12 - Medias'!$N$6:$N$8</c:f>
              <c:numCache>
                <c:formatCode>General</c:formatCode>
                <c:ptCount val="3"/>
                <c:pt idx="2" formatCode="####0.00">
                  <c:v>139.19742600000001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2B-455A-9E10-3577448E7F68}"/>
            </c:ext>
          </c:extLst>
        </c:ser>
        <c:ser>
          <c:idx val="3"/>
          <c:order val="3"/>
          <c:tx>
            <c:strRef>
              <c:f>'GLM 12 - Medias'!$O$5</c:f>
              <c:strCache>
                <c:ptCount val="1"/>
                <c:pt idx="0">
                  <c:v>Cc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'GLM 12 - Medias'!$P$24:$P$26</c:f>
                <c:numCache>
                  <c:formatCode>General</c:formatCode>
                  <c:ptCount val="3"/>
                  <c:pt idx="1">
                    <c:v>66.491876000000005</c:v>
                  </c:pt>
                  <c:pt idx="2">
                    <c:v>23.474436999999998</c:v>
                  </c:pt>
                </c:numCache>
              </c:numRef>
            </c:plus>
            <c:minus>
              <c:numRef>
                <c:f>'GLM 12 - Medias'!$P$24:$P$26</c:f>
                <c:numCache>
                  <c:formatCode>General</c:formatCode>
                  <c:ptCount val="3"/>
                  <c:pt idx="1">
                    <c:v>66.491876000000005</c:v>
                  </c:pt>
                  <c:pt idx="2">
                    <c:v>23.474436999999998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'GLM 12 - Medias'!$K$6:$K$8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'GLM 12 - Medias'!$O$6:$O$8</c:f>
              <c:numCache>
                <c:formatCode>####0.00</c:formatCode>
                <c:ptCount val="3"/>
                <c:pt idx="1">
                  <c:v>249.661889</c:v>
                </c:pt>
                <c:pt idx="2">
                  <c:v>132.498278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C2B-455A-9E10-3577448E7F68}"/>
            </c:ext>
          </c:extLst>
        </c:ser>
        <c:ser>
          <c:idx val="4"/>
          <c:order val="4"/>
          <c:tx>
            <c:strRef>
              <c:f>'GLM 12 - Medias'!$P$5</c:f>
              <c:strCache>
                <c:ptCount val="1"/>
                <c:pt idx="0">
                  <c:v>Ll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'GLM 12 - Medias'!$Q$24:$Q$26</c:f>
                <c:numCache>
                  <c:formatCode>General</c:formatCode>
                  <c:ptCount val="3"/>
                  <c:pt idx="1">
                    <c:v>45.007243999999993</c:v>
                  </c:pt>
                  <c:pt idx="2">
                    <c:v>15.279911666666665</c:v>
                  </c:pt>
                </c:numCache>
              </c:numRef>
            </c:plus>
            <c:minus>
              <c:numRef>
                <c:f>'GLM 12 - Medias'!$Q$24:$Q$26</c:f>
                <c:numCache>
                  <c:formatCode>General</c:formatCode>
                  <c:ptCount val="3"/>
                  <c:pt idx="1">
                    <c:v>45.007243999999993</c:v>
                  </c:pt>
                  <c:pt idx="2">
                    <c:v>15.279911666666665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'GLM 12 - Medias'!$K$6:$K$8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'GLM 12 - Medias'!$P$6:$P$8</c:f>
              <c:numCache>
                <c:formatCode>####0.00</c:formatCode>
                <c:ptCount val="3"/>
                <c:pt idx="1">
                  <c:v>239.28872200000001</c:v>
                </c:pt>
                <c:pt idx="2">
                  <c:v>147.954037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C2B-455A-9E10-3577448E7F68}"/>
            </c:ext>
          </c:extLst>
        </c:ser>
        <c:ser>
          <c:idx val="5"/>
          <c:order val="5"/>
          <c:tx>
            <c:strRef>
              <c:f>'GLM 12 - Medias'!$Q$5</c:f>
              <c:strCache>
                <c:ptCount val="1"/>
                <c:pt idx="0">
                  <c:v>Pm</c:v>
                </c:pt>
              </c:strCache>
            </c:strRef>
          </c:tx>
          <c:spPr>
            <a:solidFill>
              <a:schemeClr val="dk1">
                <a:tint val="600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'GLM 12 - Medias'!$O$24:$O$26</c:f>
                <c:numCache>
                  <c:formatCode>General</c:formatCode>
                  <c:ptCount val="3"/>
                  <c:pt idx="0">
                    <c:v>6.1044376666666667</c:v>
                  </c:pt>
                  <c:pt idx="1">
                    <c:v>4.9051113333333332</c:v>
                  </c:pt>
                  <c:pt idx="2">
                    <c:v>14.821412666666699</c:v>
                  </c:pt>
                </c:numCache>
              </c:numRef>
            </c:plus>
            <c:minus>
              <c:numRef>
                <c:f>'GLM 12 - Medias'!$O$24:$O$26</c:f>
                <c:numCache>
                  <c:formatCode>General</c:formatCode>
                  <c:ptCount val="3"/>
                  <c:pt idx="0">
                    <c:v>6.1044376666666667</c:v>
                  </c:pt>
                  <c:pt idx="1">
                    <c:v>4.9051113333333332</c:v>
                  </c:pt>
                  <c:pt idx="2">
                    <c:v>14.821412666666699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'GLM 12 - Medias'!$K$6:$K$8</c:f>
              <c:strCache>
                <c:ptCount val="3"/>
                <c:pt idx="0">
                  <c:v>A0</c:v>
                </c:pt>
                <c:pt idx="1">
                  <c:v>A1</c:v>
                </c:pt>
                <c:pt idx="2">
                  <c:v>A2</c:v>
                </c:pt>
              </c:strCache>
            </c:strRef>
          </c:cat>
          <c:val>
            <c:numRef>
              <c:f>'GLM 12 - Medias'!$Q$6:$Q$8</c:f>
              <c:numCache>
                <c:formatCode>####0.00</c:formatCode>
                <c:ptCount val="3"/>
                <c:pt idx="0">
                  <c:v>62.525981000000002</c:v>
                </c:pt>
                <c:pt idx="1">
                  <c:v>46.816574000000003</c:v>
                </c:pt>
                <c:pt idx="2">
                  <c:v>24.182221999999999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C2B-455A-9E10-3577448E7F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3639432"/>
        <c:axId val="473640216"/>
      </c:barChart>
      <c:catAx>
        <c:axId val="473639432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s-CO"/>
                  <a:t>Arreglos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473640216"/>
        <c:crosses val="autoZero"/>
        <c:auto val="1"/>
        <c:lblAlgn val="ctr"/>
        <c:lblOffset val="100"/>
        <c:noMultiLvlLbl val="0"/>
      </c:catAx>
      <c:valAx>
        <c:axId val="4736402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CO"/>
                  <a:t>DLR, cm cm-2</a:t>
                </a:r>
              </a:p>
            </c:rich>
          </c:tx>
          <c:layout>
            <c:manualLayout>
              <c:xMode val="edge"/>
              <c:yMode val="edge"/>
              <c:x val="1.0079375078745118E-2"/>
              <c:y val="0.3303301530528088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473639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ln>
            <a:noFill/>
          </a:ln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31736657917761"/>
          <c:y val="0.14764690086024626"/>
          <c:w val="0.81734930008748918"/>
          <c:h val="0.7921679625405506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'DLR, PROF'!$C$3</c:f>
              <c:strCache>
                <c:ptCount val="1"/>
                <c:pt idx="0">
                  <c:v>DLR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'DLR, PROF'!$D$4:$D$6</c:f>
                <c:numCache>
                  <c:formatCode>General</c:formatCode>
                  <c:ptCount val="3"/>
                  <c:pt idx="0">
                    <c:v>28.785534819999999</c:v>
                  </c:pt>
                  <c:pt idx="1">
                    <c:v>28.785534819999999</c:v>
                  </c:pt>
                  <c:pt idx="2">
                    <c:v>28.785534819999999</c:v>
                  </c:pt>
                </c:numCache>
              </c:numRef>
            </c:plus>
            <c:minus>
              <c:numRef>
                <c:f>'DLR, PROF'!$D$4:$D$6</c:f>
                <c:numCache>
                  <c:formatCode>General</c:formatCode>
                  <c:ptCount val="3"/>
                  <c:pt idx="0">
                    <c:v>28.785534819999999</c:v>
                  </c:pt>
                  <c:pt idx="1">
                    <c:v>28.785534819999999</c:v>
                  </c:pt>
                  <c:pt idx="2">
                    <c:v>28.785534819999999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'DLR, PROF'!$B$4:$B$6</c:f>
              <c:strCache>
                <c:ptCount val="3"/>
                <c:pt idx="0">
                  <c:v>0 - 10</c:v>
                </c:pt>
                <c:pt idx="1">
                  <c:v>10-20</c:v>
                </c:pt>
                <c:pt idx="2">
                  <c:v>20 - 30</c:v>
                </c:pt>
              </c:strCache>
            </c:strRef>
          </c:cat>
          <c:val>
            <c:numRef>
              <c:f>'DLR, PROF'!$C$4:$C$6</c:f>
              <c:numCache>
                <c:formatCode>General</c:formatCode>
                <c:ptCount val="3"/>
                <c:pt idx="0">
                  <c:v>201.75</c:v>
                </c:pt>
                <c:pt idx="1">
                  <c:v>141.96</c:v>
                </c:pt>
                <c:pt idx="2">
                  <c:v>104.85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07-42A8-8724-B3779A06CE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73642176"/>
        <c:axId val="473641784"/>
      </c:barChart>
      <c:catAx>
        <c:axId val="473642176"/>
        <c:scaling>
          <c:orientation val="maxMin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/>
                  <a:t>Profundidad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73641784"/>
        <c:crosses val="autoZero"/>
        <c:auto val="1"/>
        <c:lblAlgn val="ctr"/>
        <c:lblOffset val="100"/>
        <c:noMultiLvlLbl val="0"/>
      </c:catAx>
      <c:valAx>
        <c:axId val="473641784"/>
        <c:scaling>
          <c:orientation val="minMax"/>
        </c:scaling>
        <c:delete val="0"/>
        <c:axPos val="t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/>
                  <a:t>DLR (cm cm</a:t>
                </a:r>
                <a:r>
                  <a:rPr lang="es-CO" baseline="30000"/>
                  <a:t>-2</a:t>
                </a:r>
                <a:r>
                  <a:rPr lang="es-CO" baseline="0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73642176"/>
        <c:crosses val="autoZero"/>
        <c:crossBetween val="between"/>
      </c:valAx>
      <c:spPr>
        <a:noFill/>
        <a:ln w="635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FE4926EC7134DB332E25B945F67C8" ma:contentTypeVersion="12" ma:contentTypeDescription="Create a new document." ma:contentTypeScope="" ma:versionID="230a33ff4bccde4fa66c9f226ac7d490">
  <xsd:schema xmlns:xsd="http://www.w3.org/2001/XMLSchema" xmlns:xs="http://www.w3.org/2001/XMLSchema" xmlns:p="http://schemas.microsoft.com/office/2006/metadata/properties" xmlns:ns2="ee5989a1-93d7-485a-8e6b-4a8f13b58c46" xmlns:ns3="3f0262d7-3b61-4a90-b4b4-c1a1f7480c4b" targetNamespace="http://schemas.microsoft.com/office/2006/metadata/properties" ma:root="true" ma:fieldsID="a9f7459ed8782169ce7b4b447ae92688" ns2:_="" ns3:_="">
    <xsd:import namespace="ee5989a1-93d7-485a-8e6b-4a8f13b58c46"/>
    <xsd:import namespace="3f0262d7-3b61-4a90-b4b4-c1a1f748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89a1-93d7-485a-8e6b-4a8f13b58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62d7-3b61-4a90-b4b4-c1a1f7480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9EBF28-1597-42A3-877F-7458EC774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5A58F-C3D0-42E5-B5E3-52D5FBFE71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B9DD1B-BD5A-4E2E-AB07-2E2F9DB2F7BE}"/>
</file>

<file path=customXml/itemProps4.xml><?xml version="1.0" encoding="utf-8"?>
<ds:datastoreItem xmlns:ds="http://schemas.openxmlformats.org/officeDocument/2006/customXml" ds:itemID="{2E6865ED-1CBA-4737-8FD4-87803F3E30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6248</Words>
  <Characters>35617</Characters>
  <Application>Microsoft Office Word</Application>
  <DocSecurity>0</DocSecurity>
  <Lines>296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2020-11-28T12:59:00Z</dcterms:created>
  <dcterms:modified xsi:type="dcterms:W3CDTF">2020-11-28T12:59:00Z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0x010100EEDFE4926EC7134DB332E25B945F67C8</vt:lpwstr>
  </property>
</Properties>
</file>