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16cid w16 w16cex w16sdtdh wp14">
  <w:body>
    <w:p w:rsidR="005A25FA" w:rsidRDefault="005A25FA" w14:paraId="00000001" w14:textId="77777777">
      <w:pPr>
        <w:widowControl w:val="0"/>
        <w:pBdr>
          <w:top w:val="nil"/>
          <w:left w:val="nil"/>
          <w:bottom w:val="nil"/>
          <w:right w:val="nil"/>
          <w:between w:val="nil"/>
        </w:pBdr>
        <w:spacing w:after="0" w:line="276" w:lineRule="auto"/>
      </w:pPr>
    </w:p>
    <w:p w:rsidR="005A25FA" w:rsidRDefault="00A60CDC" w14:paraId="00000002" w14:textId="77777777">
      <w:pPr>
        <w:spacing w:after="0" w:line="240" w:lineRule="auto"/>
        <w:jc w:val="center"/>
        <w:rPr>
          <w:rFonts w:ascii="Times New Roman" w:hAnsi="Times New Roman" w:eastAsia="Times New Roman" w:cs="Times New Roman"/>
          <w:b/>
          <w:color w:val="000000"/>
          <w:sz w:val="28"/>
          <w:szCs w:val="28"/>
        </w:rPr>
      </w:pPr>
      <w:bookmarkStart w:name="_heading=h.gjdgxs" w:colFirst="0" w:colLast="0" w:id="0"/>
      <w:bookmarkEnd w:id="0"/>
      <w:r>
        <w:rPr>
          <w:rFonts w:ascii="Times New Roman" w:hAnsi="Times New Roman" w:eastAsia="Times New Roman" w:cs="Times New Roman"/>
          <w:b/>
          <w:color w:val="000000"/>
          <w:sz w:val="28"/>
          <w:szCs w:val="28"/>
        </w:rPr>
        <w:t>América Latina: ¿Un paraíso de la contaminación ambiental?</w:t>
      </w:r>
    </w:p>
    <w:p w:rsidR="005A25FA" w:rsidRDefault="005A25FA" w14:paraId="00000003" w14:textId="77777777">
      <w:pPr>
        <w:spacing w:after="0" w:line="240" w:lineRule="auto"/>
        <w:jc w:val="center"/>
        <w:rPr>
          <w:rFonts w:ascii="Times New Roman" w:hAnsi="Times New Roman" w:eastAsia="Times New Roman" w:cs="Times New Roman"/>
          <w:b/>
          <w:color w:val="000000"/>
          <w:sz w:val="24"/>
          <w:szCs w:val="24"/>
        </w:rPr>
      </w:pPr>
    </w:p>
    <w:p w:rsidRPr="00450F54" w:rsidR="005A25FA" w:rsidRDefault="00A60CDC" w14:paraId="00000004" w14:textId="77777777">
      <w:pPr>
        <w:spacing w:after="0" w:line="240" w:lineRule="auto"/>
        <w:jc w:val="center"/>
        <w:rPr>
          <w:rFonts w:ascii="Times New Roman" w:hAnsi="Times New Roman" w:eastAsia="Times New Roman" w:cs="Times New Roman"/>
          <w:b/>
          <w:color w:val="000000"/>
          <w:sz w:val="28"/>
          <w:szCs w:val="28"/>
          <w:lang w:val="en-US"/>
        </w:rPr>
      </w:pPr>
      <w:r w:rsidRPr="00450F54">
        <w:rPr>
          <w:rFonts w:ascii="Times New Roman" w:hAnsi="Times New Roman" w:eastAsia="Times New Roman" w:cs="Times New Roman"/>
          <w:b/>
          <w:color w:val="000000"/>
          <w:sz w:val="28"/>
          <w:szCs w:val="28"/>
          <w:lang w:val="en-US"/>
        </w:rPr>
        <w:t>Latin America: An environmental pollution haven?</w:t>
      </w:r>
    </w:p>
    <w:p w:rsidRPr="00450F54" w:rsidR="005A25FA" w:rsidRDefault="005A25FA" w14:paraId="00000005" w14:textId="77777777">
      <w:pPr>
        <w:spacing w:after="0" w:line="240" w:lineRule="auto"/>
        <w:jc w:val="center"/>
        <w:rPr>
          <w:rFonts w:ascii="Times New Roman" w:hAnsi="Times New Roman" w:eastAsia="Times New Roman" w:cs="Times New Roman"/>
          <w:b/>
          <w:sz w:val="28"/>
          <w:szCs w:val="28"/>
          <w:lang w:val="en-US"/>
        </w:rPr>
      </w:pPr>
    </w:p>
    <w:p w:rsidR="005A25FA" w:rsidP="2B507F83" w:rsidRDefault="00A60CDC" w14:paraId="00000006" w14:textId="0EA7645A">
      <w:pPr>
        <w:spacing w:after="0" w:line="240" w:lineRule="auto"/>
        <w:jc w:val="center"/>
        <w:rPr>
          <w:rFonts w:ascii="Times New Roman" w:hAnsi="Times New Roman" w:eastAsia="Times New Roman" w:cs="Times New Roman"/>
          <w:b w:val="1"/>
          <w:bCs w:val="1"/>
          <w:sz w:val="24"/>
          <w:szCs w:val="24"/>
        </w:rPr>
      </w:pPr>
      <w:r w:rsidRPr="2B507F83" w:rsidR="00A60CDC">
        <w:rPr>
          <w:rFonts w:ascii="Times New Roman" w:hAnsi="Times New Roman" w:eastAsia="Times New Roman" w:cs="Times New Roman"/>
          <w:b w:val="1"/>
          <w:bCs w:val="1"/>
          <w:sz w:val="24"/>
          <w:szCs w:val="24"/>
        </w:rPr>
        <w:t>Camila Freire</w:t>
      </w:r>
      <w:r w:rsidRPr="2B507F83" w:rsidR="2AB05CE4">
        <w:rPr>
          <w:rFonts w:ascii="Times New Roman" w:hAnsi="Times New Roman" w:eastAsia="Times New Roman" w:cs="Times New Roman"/>
          <w:b w:val="1"/>
          <w:bCs w:val="1"/>
          <w:sz w:val="24"/>
          <w:szCs w:val="24"/>
        </w:rPr>
        <w:t>-</w:t>
      </w:r>
      <w:r w:rsidRPr="2B507F83" w:rsidR="2AB05CE4">
        <w:rPr>
          <w:rFonts w:ascii="Times New Roman" w:hAnsi="Times New Roman" w:eastAsia="Times New Roman" w:cs="Times New Roman"/>
          <w:b w:val="1"/>
          <w:bCs w:val="1"/>
          <w:sz w:val="24"/>
          <w:szCs w:val="24"/>
        </w:rPr>
        <w:t>Vinueza</w:t>
      </w:r>
      <w:r w:rsidRPr="2B507F83">
        <w:rPr>
          <w:rFonts w:ascii="Times New Roman" w:hAnsi="Times New Roman" w:eastAsia="Times New Roman" w:cs="Times New Roman"/>
          <w:b w:val="1"/>
          <w:bCs w:val="1"/>
          <w:sz w:val="24"/>
          <w:szCs w:val="24"/>
          <w:vertAlign w:val="superscript"/>
        </w:rPr>
        <w:footnoteReference w:id="1"/>
      </w:r>
      <w:r w:rsidRPr="2B507F83" w:rsidR="00A60CDC">
        <w:rPr>
          <w:rFonts w:ascii="Times New Roman" w:hAnsi="Times New Roman" w:eastAsia="Times New Roman" w:cs="Times New Roman"/>
          <w:b w:val="1"/>
          <w:bCs w:val="1"/>
          <w:sz w:val="24"/>
          <w:szCs w:val="24"/>
        </w:rPr>
        <w:t>, Karla Meneses</w:t>
      </w:r>
      <w:r w:rsidRPr="2B507F83">
        <w:rPr>
          <w:rFonts w:ascii="Times New Roman" w:hAnsi="Times New Roman" w:eastAsia="Times New Roman" w:cs="Times New Roman"/>
          <w:b w:val="1"/>
          <w:bCs w:val="1"/>
          <w:sz w:val="24"/>
          <w:szCs w:val="24"/>
          <w:vertAlign w:val="superscript"/>
        </w:rPr>
        <w:footnoteReference w:id="2"/>
      </w:r>
      <w:r w:rsidRPr="2B507F83" w:rsidR="00A60CDC">
        <w:rPr>
          <w:rFonts w:ascii="Times New Roman" w:hAnsi="Times New Roman" w:eastAsia="Times New Roman" w:cs="Times New Roman"/>
          <w:b w:val="1"/>
          <w:bCs w:val="1"/>
          <w:sz w:val="24"/>
          <w:szCs w:val="24"/>
        </w:rPr>
        <w:t>, Gustavo Cuesta</w:t>
      </w:r>
      <w:r w:rsidRPr="2B507F83">
        <w:rPr>
          <w:rFonts w:ascii="Times New Roman" w:hAnsi="Times New Roman" w:eastAsia="Times New Roman" w:cs="Times New Roman"/>
          <w:b w:val="1"/>
          <w:bCs w:val="1"/>
          <w:sz w:val="24"/>
          <w:szCs w:val="24"/>
          <w:vertAlign w:val="superscript"/>
        </w:rPr>
        <w:footnoteReference w:id="3"/>
      </w:r>
    </w:p>
    <w:p w:rsidR="005A25FA" w:rsidRDefault="005A25FA" w14:paraId="00000007" w14:textId="77777777">
      <w:pPr>
        <w:spacing w:after="0" w:line="240" w:lineRule="auto"/>
        <w:jc w:val="center"/>
        <w:rPr>
          <w:rFonts w:ascii="Times New Roman" w:hAnsi="Times New Roman" w:eastAsia="Times New Roman" w:cs="Times New Roman"/>
          <w:b/>
          <w:sz w:val="24"/>
          <w:szCs w:val="24"/>
        </w:rPr>
      </w:pPr>
    </w:p>
    <w:p w:rsidR="005A25FA" w:rsidRDefault="00A60CDC" w14:paraId="00000008" w14:textId="77777777">
      <w:pPr>
        <w:pBdr>
          <w:top w:val="nil"/>
          <w:left w:val="nil"/>
          <w:bottom w:val="nil"/>
          <w:right w:val="nil"/>
          <w:between w:val="nil"/>
        </w:pBd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r>
        <w:rPr>
          <w:rFonts w:ascii="Times New Roman" w:hAnsi="Times New Roman" w:eastAsia="Times New Roman" w:cs="Times New Roman"/>
          <w:b/>
          <w:color w:val="000000"/>
          <w:sz w:val="20"/>
          <w:szCs w:val="20"/>
        </w:rPr>
        <w:t>Recibido</w:t>
      </w:r>
      <w:r>
        <w:rPr>
          <w:rFonts w:ascii="Times New Roman" w:hAnsi="Times New Roman" w:eastAsia="Times New Roman" w:cs="Times New Roman"/>
          <w:color w:val="000000"/>
          <w:sz w:val="20"/>
          <w:szCs w:val="20"/>
        </w:rPr>
        <w:t xml:space="preserve">: 7 de diciembre 2020, </w:t>
      </w:r>
      <w:r>
        <w:rPr>
          <w:rFonts w:ascii="Times New Roman" w:hAnsi="Times New Roman" w:eastAsia="Times New Roman" w:cs="Times New Roman"/>
          <w:b/>
          <w:color w:val="000000"/>
          <w:sz w:val="20"/>
          <w:szCs w:val="20"/>
        </w:rPr>
        <w:t>Aceptado</w:t>
      </w:r>
      <w:r>
        <w:rPr>
          <w:rFonts w:ascii="Times New Roman" w:hAnsi="Times New Roman" w:eastAsia="Times New Roman" w:cs="Times New Roman"/>
          <w:color w:val="000000"/>
          <w:sz w:val="20"/>
          <w:szCs w:val="20"/>
        </w:rPr>
        <w:t xml:space="preserve">: 10 de mayo 2021, </w:t>
      </w:r>
      <w:r>
        <w:rPr>
          <w:rFonts w:ascii="Times New Roman" w:hAnsi="Times New Roman" w:eastAsia="Times New Roman" w:cs="Times New Roman"/>
          <w:b/>
          <w:color w:val="000000"/>
          <w:sz w:val="20"/>
          <w:szCs w:val="20"/>
        </w:rPr>
        <w:t>Corregido</w:t>
      </w:r>
      <w:r>
        <w:rPr>
          <w:rFonts w:ascii="Times New Roman" w:hAnsi="Times New Roman" w:eastAsia="Times New Roman" w:cs="Times New Roman"/>
          <w:color w:val="000000"/>
          <w:sz w:val="20"/>
          <w:szCs w:val="20"/>
        </w:rPr>
        <w:t xml:space="preserve">: 20 de mayo 2021, </w:t>
      </w:r>
      <w:r>
        <w:rPr>
          <w:rFonts w:ascii="Times New Roman" w:hAnsi="Times New Roman" w:eastAsia="Times New Roman" w:cs="Times New Roman"/>
          <w:b/>
          <w:color w:val="000000"/>
          <w:sz w:val="20"/>
          <w:szCs w:val="20"/>
        </w:rPr>
        <w:t>Publicado</w:t>
      </w:r>
      <w:r>
        <w:rPr>
          <w:rFonts w:ascii="Times New Roman" w:hAnsi="Times New Roman" w:eastAsia="Times New Roman" w:cs="Times New Roman"/>
          <w:color w:val="000000"/>
          <w:sz w:val="20"/>
          <w:szCs w:val="20"/>
        </w:rPr>
        <w:t>: 1 de julio 2021]</w:t>
      </w:r>
    </w:p>
    <w:p w:rsidR="005A25FA" w:rsidRDefault="005A25FA" w14:paraId="00000009" w14:textId="77777777">
      <w:pPr>
        <w:spacing w:after="0" w:line="240" w:lineRule="auto"/>
        <w:rPr>
          <w:rFonts w:ascii="Times New Roman" w:hAnsi="Times New Roman" w:eastAsia="Times New Roman" w:cs="Times New Roman"/>
          <w:b/>
          <w:sz w:val="28"/>
          <w:szCs w:val="28"/>
        </w:rPr>
      </w:pPr>
    </w:p>
    <w:p w:rsidR="005A25FA" w:rsidRDefault="00A60CDC" w14:paraId="0000000A"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Resumen</w:t>
      </w:r>
    </w:p>
    <w:p w:rsidR="005A25FA" w:rsidRDefault="00A60CDC" w14:paraId="0000000B" w14:textId="27E41D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[Introducción]:</w:t>
      </w:r>
      <w:r>
        <w:rPr>
          <w:rFonts w:ascii="Times New Roman" w:hAnsi="Times New Roman" w:eastAsia="Times New Roman" w:cs="Times New Roman"/>
          <w:sz w:val="24"/>
          <w:szCs w:val="24"/>
        </w:rPr>
        <w:t xml:space="preserve"> El deterioro ambiental a nivel mundial es un tema de constante preocupación que ha desencadenado múltiples esfuerzos por encontrar sus determinantes, como también cuestiona</w:t>
      </w:r>
      <w:r w:rsidR="00450F54">
        <w:rPr>
          <w:rFonts w:ascii="Times New Roman" w:hAnsi="Times New Roman" w:eastAsia="Times New Roman" w:cs="Times New Roman"/>
          <w:sz w:val="24"/>
          <w:szCs w:val="24"/>
        </w:rPr>
        <w:t>mientos</w:t>
      </w:r>
      <w:r>
        <w:rPr>
          <w:rFonts w:ascii="Times New Roman" w:hAnsi="Times New Roman" w:eastAsia="Times New Roman" w:cs="Times New Roman"/>
          <w:sz w:val="24"/>
          <w:szCs w:val="24"/>
        </w:rPr>
        <w:t xml:space="preserve"> </w:t>
      </w:r>
      <w:r w:rsidR="00450F54">
        <w:rPr>
          <w:rFonts w:ascii="Times New Roman" w:hAnsi="Times New Roman" w:eastAsia="Times New Roman" w:cs="Times New Roman"/>
          <w:sz w:val="24"/>
          <w:szCs w:val="24"/>
        </w:rPr>
        <w:t>d</w:t>
      </w:r>
      <w:r>
        <w:rPr>
          <w:rFonts w:ascii="Times New Roman" w:hAnsi="Times New Roman" w:eastAsia="Times New Roman" w:cs="Times New Roman"/>
          <w:sz w:val="24"/>
          <w:szCs w:val="24"/>
        </w:rPr>
        <w:t xml:space="preserve">el estilo de crecimiento que adoptan los distintos países. </w:t>
      </w:r>
      <w:r>
        <w:rPr>
          <w:rFonts w:ascii="Times New Roman" w:hAnsi="Times New Roman" w:eastAsia="Times New Roman" w:cs="Times New Roman"/>
          <w:b/>
          <w:sz w:val="24"/>
          <w:szCs w:val="24"/>
        </w:rPr>
        <w:t xml:space="preserve">[Objetivo]: </w:t>
      </w:r>
      <w:r>
        <w:rPr>
          <w:rFonts w:ascii="Times New Roman" w:hAnsi="Times New Roman" w:eastAsia="Times New Roman" w:cs="Times New Roman"/>
          <w:sz w:val="24"/>
          <w:szCs w:val="24"/>
        </w:rPr>
        <w:t xml:space="preserve">Evidenciar empíricamente la relación entre la contaminación, el ingreso por persona y la inversión extranjera directa (IED) en América Latina. </w:t>
      </w:r>
      <w:r>
        <w:rPr>
          <w:rFonts w:ascii="Times New Roman" w:hAnsi="Times New Roman" w:eastAsia="Times New Roman" w:cs="Times New Roman"/>
          <w:b/>
          <w:sz w:val="24"/>
          <w:szCs w:val="24"/>
        </w:rPr>
        <w:t>[Metodología]:</w:t>
      </w:r>
      <w:r>
        <w:rPr>
          <w:rFonts w:ascii="Times New Roman" w:hAnsi="Times New Roman" w:eastAsia="Times New Roman" w:cs="Times New Roman"/>
          <w:sz w:val="24"/>
          <w:szCs w:val="24"/>
        </w:rPr>
        <w:t xml:space="preserve"> Empleando un panel de datos de </w:t>
      </w:r>
      <w:r w:rsidR="00450F54">
        <w:rPr>
          <w:rFonts w:ascii="Times New Roman" w:hAnsi="Times New Roman" w:eastAsia="Times New Roman" w:cs="Times New Roman"/>
          <w:sz w:val="24"/>
          <w:szCs w:val="24"/>
        </w:rPr>
        <w:t>m</w:t>
      </w:r>
      <w:r>
        <w:rPr>
          <w:rFonts w:ascii="Times New Roman" w:hAnsi="Times New Roman" w:eastAsia="Times New Roman" w:cs="Times New Roman"/>
          <w:sz w:val="24"/>
          <w:szCs w:val="24"/>
        </w:rPr>
        <w:t xml:space="preserve">ínimos </w:t>
      </w:r>
      <w:r w:rsidR="00450F54">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uadrados </w:t>
      </w:r>
      <w:r w:rsidR="00450F54">
        <w:rPr>
          <w:rFonts w:ascii="Times New Roman" w:hAnsi="Times New Roman" w:eastAsia="Times New Roman" w:cs="Times New Roman"/>
          <w:sz w:val="24"/>
          <w:szCs w:val="24"/>
        </w:rPr>
        <w:t>g</w:t>
      </w:r>
      <w:r>
        <w:rPr>
          <w:rFonts w:ascii="Times New Roman" w:hAnsi="Times New Roman" w:eastAsia="Times New Roman" w:cs="Times New Roman"/>
          <w:sz w:val="24"/>
          <w:szCs w:val="24"/>
        </w:rPr>
        <w:t xml:space="preserve">eneralizados </w:t>
      </w:r>
      <w:r w:rsidR="00450F54">
        <w:rPr>
          <w:rFonts w:ascii="Times New Roman" w:hAnsi="Times New Roman" w:eastAsia="Times New Roman" w:cs="Times New Roman"/>
          <w:sz w:val="24"/>
          <w:szCs w:val="24"/>
        </w:rPr>
        <w:t>f</w:t>
      </w:r>
      <w:r>
        <w:rPr>
          <w:rFonts w:ascii="Times New Roman" w:hAnsi="Times New Roman" w:eastAsia="Times New Roman" w:cs="Times New Roman"/>
          <w:sz w:val="24"/>
          <w:szCs w:val="24"/>
        </w:rPr>
        <w:t xml:space="preserve">actibles (MCGF) anuales desde 1980 al 2015 en 15 países de América Latina, utilizando la teoría de la </w:t>
      </w:r>
      <w:r w:rsidR="00450F54">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urva de Kuznets </w:t>
      </w:r>
      <w:r w:rsidR="00450F54">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mbiental (CKA) y el </w:t>
      </w:r>
      <w:r w:rsidR="00450F54">
        <w:rPr>
          <w:rFonts w:ascii="Times New Roman" w:hAnsi="Times New Roman" w:eastAsia="Times New Roman" w:cs="Times New Roman"/>
          <w:sz w:val="24"/>
          <w:szCs w:val="24"/>
        </w:rPr>
        <w:t>p</w:t>
      </w:r>
      <w:r>
        <w:rPr>
          <w:rFonts w:ascii="Times New Roman" w:hAnsi="Times New Roman" w:eastAsia="Times New Roman" w:cs="Times New Roman"/>
          <w:sz w:val="24"/>
          <w:szCs w:val="24"/>
        </w:rPr>
        <w:t xml:space="preserve">araíso de la </w:t>
      </w:r>
      <w:r w:rsidR="00450F54">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ontaminación </w:t>
      </w:r>
      <w:r w:rsidR="00450F54">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mbiental (PCA). </w:t>
      </w:r>
      <w:r>
        <w:rPr>
          <w:rFonts w:ascii="Times New Roman" w:hAnsi="Times New Roman" w:eastAsia="Times New Roman" w:cs="Times New Roman"/>
          <w:b/>
          <w:sz w:val="24"/>
          <w:szCs w:val="24"/>
        </w:rPr>
        <w:t>[Resultados]:</w:t>
      </w:r>
      <w:r>
        <w:rPr>
          <w:rFonts w:ascii="Times New Roman" w:hAnsi="Times New Roman" w:eastAsia="Times New Roman" w:cs="Times New Roman"/>
          <w:sz w:val="24"/>
          <w:szCs w:val="24"/>
        </w:rPr>
        <w:t xml:space="preserve"> Se encuentra que mayores niveles de IED están asociados con incrementos de la contaminación, pero esta relación se logra invertir cuando las economías latinoamericanas mejoran su ingreso per cápita por encima de los 10 380 USD, en promedio. </w:t>
      </w:r>
      <w:r>
        <w:rPr>
          <w:rFonts w:ascii="Times New Roman" w:hAnsi="Times New Roman" w:eastAsia="Times New Roman" w:cs="Times New Roman"/>
          <w:b/>
          <w:sz w:val="24"/>
          <w:szCs w:val="24"/>
        </w:rPr>
        <w:t>[Conclusiones]:</w:t>
      </w:r>
      <w:r>
        <w:rPr>
          <w:rFonts w:ascii="Times New Roman" w:hAnsi="Times New Roman" w:eastAsia="Times New Roman" w:cs="Times New Roman"/>
          <w:sz w:val="24"/>
          <w:szCs w:val="24"/>
        </w:rPr>
        <w:t xml:space="preserve"> Se comprueba la hipótesis de la </w:t>
      </w:r>
      <w:r w:rsidR="00450F54">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urva de Kuznets </w:t>
      </w:r>
      <w:r w:rsidR="00450F54">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mbiental y hay indicios de que la región latinoamericana es considerada un </w:t>
      </w:r>
      <w:r w:rsidR="00450F54">
        <w:rPr>
          <w:rFonts w:ascii="Times New Roman" w:hAnsi="Times New Roman" w:eastAsia="Times New Roman" w:cs="Times New Roman"/>
          <w:sz w:val="24"/>
          <w:szCs w:val="24"/>
        </w:rPr>
        <w:t>p</w:t>
      </w:r>
      <w:r>
        <w:rPr>
          <w:rFonts w:ascii="Times New Roman" w:hAnsi="Times New Roman" w:eastAsia="Times New Roman" w:cs="Times New Roman"/>
          <w:sz w:val="24"/>
          <w:szCs w:val="24"/>
        </w:rPr>
        <w:t xml:space="preserve">araíso de la </w:t>
      </w:r>
      <w:r w:rsidR="00450F54">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ontaminación </w:t>
      </w:r>
      <w:r w:rsidR="00450F54">
        <w:rPr>
          <w:rFonts w:ascii="Times New Roman" w:hAnsi="Times New Roman" w:eastAsia="Times New Roman" w:cs="Times New Roman"/>
          <w:sz w:val="24"/>
          <w:szCs w:val="24"/>
        </w:rPr>
        <w:t>a</w:t>
      </w:r>
      <w:r>
        <w:rPr>
          <w:rFonts w:ascii="Times New Roman" w:hAnsi="Times New Roman" w:eastAsia="Times New Roman" w:cs="Times New Roman"/>
          <w:sz w:val="24"/>
          <w:szCs w:val="24"/>
        </w:rPr>
        <w:t>mbiental, hallazgos que suman a los esfuerzos para revisar las políticas de atracción de IED en la región.</w:t>
      </w:r>
    </w:p>
    <w:p w:rsidR="005A25FA" w:rsidRDefault="005A25FA" w14:paraId="0000000C" w14:textId="77777777">
      <w:pPr>
        <w:spacing w:after="0" w:line="240" w:lineRule="auto"/>
        <w:jc w:val="both"/>
        <w:rPr>
          <w:rFonts w:ascii="Times New Roman" w:hAnsi="Times New Roman" w:eastAsia="Times New Roman" w:cs="Times New Roman"/>
          <w:b/>
          <w:sz w:val="24"/>
          <w:szCs w:val="24"/>
        </w:rPr>
      </w:pPr>
    </w:p>
    <w:p w:rsidR="005A25FA" w:rsidRDefault="00A60CDC" w14:paraId="0000000D" w14:textId="753AA374">
      <w:pPr>
        <w:spacing w:after="0" w:line="240" w:lineRule="auto"/>
        <w:jc w:val="both"/>
        <w:rPr>
          <w:sz w:val="24"/>
          <w:szCs w:val="24"/>
        </w:rPr>
      </w:pPr>
      <w:r>
        <w:rPr>
          <w:rFonts w:ascii="Times New Roman" w:hAnsi="Times New Roman" w:eastAsia="Times New Roman" w:cs="Times New Roman"/>
          <w:b/>
          <w:sz w:val="24"/>
          <w:szCs w:val="24"/>
        </w:rPr>
        <w:t xml:space="preserve">Palabras clave: </w:t>
      </w:r>
      <w:r>
        <w:rPr>
          <w:rFonts w:ascii="Times New Roman" w:hAnsi="Times New Roman" w:eastAsia="Times New Roman" w:cs="Times New Roman"/>
          <w:sz w:val="24"/>
          <w:szCs w:val="24"/>
        </w:rPr>
        <w:t xml:space="preserve">Contaminación; curva de Kuznets </w:t>
      </w:r>
      <w:r w:rsidR="00450F54">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mbiental; IED; ingreso; paraíso de la contaminación. </w:t>
      </w:r>
    </w:p>
    <w:p w:rsidR="005A25FA" w:rsidRDefault="005A25FA" w14:paraId="0000000E" w14:textId="77777777">
      <w:pPr>
        <w:spacing w:after="0" w:line="240" w:lineRule="auto"/>
        <w:jc w:val="both"/>
        <w:rPr>
          <w:rFonts w:ascii="Times New Roman" w:hAnsi="Times New Roman" w:eastAsia="Times New Roman" w:cs="Times New Roman"/>
          <w:sz w:val="24"/>
          <w:szCs w:val="24"/>
        </w:rPr>
      </w:pPr>
    </w:p>
    <w:p w:rsidRPr="00450F54" w:rsidR="005A25FA" w:rsidRDefault="00A60CDC" w14:paraId="0000000F" w14:textId="77777777">
      <w:pPr>
        <w:spacing w:after="0" w:line="240" w:lineRule="auto"/>
        <w:rPr>
          <w:rFonts w:ascii="Times New Roman" w:hAnsi="Times New Roman" w:eastAsia="Times New Roman" w:cs="Times New Roman"/>
          <w:b/>
          <w:sz w:val="24"/>
          <w:szCs w:val="24"/>
          <w:lang w:val="en-US"/>
        </w:rPr>
      </w:pPr>
      <w:r w:rsidRPr="00450F54">
        <w:rPr>
          <w:rFonts w:ascii="Times New Roman" w:hAnsi="Times New Roman" w:eastAsia="Times New Roman" w:cs="Times New Roman"/>
          <w:b/>
          <w:sz w:val="24"/>
          <w:szCs w:val="24"/>
          <w:lang w:val="en-US"/>
        </w:rPr>
        <w:t>Abstract</w:t>
      </w:r>
    </w:p>
    <w:p w:rsidRPr="00450F54" w:rsidR="005A25FA" w:rsidRDefault="00A60CDC" w14:paraId="00000010" w14:textId="77777777">
      <w:pPr>
        <w:spacing w:after="0" w:line="240" w:lineRule="auto"/>
        <w:jc w:val="both"/>
        <w:rPr>
          <w:rFonts w:ascii="Times New Roman" w:hAnsi="Times New Roman" w:eastAsia="Times New Roman" w:cs="Times New Roman"/>
          <w:sz w:val="24"/>
          <w:szCs w:val="24"/>
          <w:lang w:val="en-US"/>
        </w:rPr>
      </w:pPr>
      <w:r w:rsidRPr="00450F54">
        <w:rPr>
          <w:rFonts w:ascii="Times New Roman" w:hAnsi="Times New Roman" w:eastAsia="Times New Roman" w:cs="Times New Roman"/>
          <w:b/>
          <w:sz w:val="24"/>
          <w:szCs w:val="24"/>
          <w:lang w:val="en-US"/>
        </w:rPr>
        <w:t>[Introduction]:</w:t>
      </w:r>
      <w:r w:rsidRPr="00450F54">
        <w:rPr>
          <w:rFonts w:ascii="Times New Roman" w:hAnsi="Times New Roman" w:eastAsia="Times New Roman" w:cs="Times New Roman"/>
          <w:sz w:val="24"/>
          <w:szCs w:val="24"/>
          <w:lang w:val="en-US"/>
        </w:rPr>
        <w:t xml:space="preserve"> The global environmental degradation is a matter of constant concern that triggered multiple efforts to find its determinants, as well as questioning the growth style adopted by different countries. </w:t>
      </w:r>
      <w:r w:rsidRPr="00450F54">
        <w:rPr>
          <w:rFonts w:ascii="Times New Roman" w:hAnsi="Times New Roman" w:eastAsia="Times New Roman" w:cs="Times New Roman"/>
          <w:b/>
          <w:sz w:val="24"/>
          <w:szCs w:val="24"/>
          <w:lang w:val="en-US"/>
        </w:rPr>
        <w:t>[Objective]:</w:t>
      </w:r>
      <w:r w:rsidRPr="00450F54">
        <w:rPr>
          <w:rFonts w:ascii="Times New Roman" w:hAnsi="Times New Roman" w:eastAsia="Times New Roman" w:cs="Times New Roman"/>
          <w:sz w:val="24"/>
          <w:szCs w:val="24"/>
          <w:lang w:val="en-US"/>
        </w:rPr>
        <w:t xml:space="preserve"> Provide empirical evidence of the relationship between pollution, income per person, and foreign direct investment (FDI). </w:t>
      </w:r>
      <w:r w:rsidRPr="00450F54">
        <w:rPr>
          <w:rFonts w:ascii="Times New Roman" w:hAnsi="Times New Roman" w:eastAsia="Times New Roman" w:cs="Times New Roman"/>
          <w:b/>
          <w:sz w:val="24"/>
          <w:szCs w:val="24"/>
          <w:lang w:val="en-US"/>
        </w:rPr>
        <w:t>[Methodology]:</w:t>
      </w:r>
      <w:r w:rsidRPr="00450F54">
        <w:rPr>
          <w:rFonts w:ascii="Times New Roman" w:hAnsi="Times New Roman" w:eastAsia="Times New Roman" w:cs="Times New Roman"/>
          <w:sz w:val="24"/>
          <w:szCs w:val="24"/>
          <w:lang w:val="en-US"/>
        </w:rPr>
        <w:t xml:space="preserve"> Using an annual panel data of Feasible Generalized Least Squares (FGLS) from 1980 to 2015 in 15 Latin American countries, using the theory of the Environmental Kuznets Curve (EKC) and the Environmental Pollution Haven (EPH). </w:t>
      </w:r>
      <w:r w:rsidRPr="00450F54">
        <w:rPr>
          <w:rFonts w:ascii="Times New Roman" w:hAnsi="Times New Roman" w:eastAsia="Times New Roman" w:cs="Times New Roman"/>
          <w:b/>
          <w:sz w:val="24"/>
          <w:szCs w:val="24"/>
          <w:lang w:val="en-US"/>
        </w:rPr>
        <w:t>[Results]:</w:t>
      </w:r>
      <w:r w:rsidRPr="00450F54">
        <w:rPr>
          <w:rFonts w:ascii="Times New Roman" w:hAnsi="Times New Roman" w:eastAsia="Times New Roman" w:cs="Times New Roman"/>
          <w:sz w:val="24"/>
          <w:szCs w:val="24"/>
          <w:lang w:val="en-US"/>
        </w:rPr>
        <w:t xml:space="preserve"> It is found that increased levels of FDI are associated with a higher pollution, but this relationship is reversed when Latin American economies improve their per capita income above USD 10 380, on average. </w:t>
      </w:r>
      <w:r w:rsidRPr="00450F54">
        <w:rPr>
          <w:rFonts w:ascii="Times New Roman" w:hAnsi="Times New Roman" w:eastAsia="Times New Roman" w:cs="Times New Roman"/>
          <w:b/>
          <w:sz w:val="24"/>
          <w:szCs w:val="24"/>
          <w:lang w:val="en-US"/>
        </w:rPr>
        <w:t>[Conclusions]:</w:t>
      </w:r>
      <w:r w:rsidRPr="00450F54">
        <w:rPr>
          <w:rFonts w:ascii="Times New Roman" w:hAnsi="Times New Roman" w:eastAsia="Times New Roman" w:cs="Times New Roman"/>
          <w:sz w:val="24"/>
          <w:szCs w:val="24"/>
          <w:lang w:val="en-US"/>
        </w:rPr>
        <w:t xml:space="preserve"> The hypothesis of the Environmental Kuznets Curve is verified and there are signs that the Latin American region </w:t>
      </w:r>
      <w:r w:rsidRPr="00450F54">
        <w:rPr>
          <w:rFonts w:ascii="Times New Roman" w:hAnsi="Times New Roman" w:eastAsia="Times New Roman" w:cs="Times New Roman"/>
          <w:sz w:val="24"/>
          <w:szCs w:val="24"/>
          <w:lang w:val="en-US"/>
        </w:rPr>
        <w:lastRenderedPageBreak/>
        <w:t>is considered an Environmental Pollution Haven, findings that add efforts to review policies to attract FDI in the region.</w:t>
      </w:r>
    </w:p>
    <w:p w:rsidRPr="00450F54" w:rsidR="005A25FA" w:rsidRDefault="00A60CDC" w14:paraId="00000011" w14:textId="77777777">
      <w:pPr>
        <w:spacing w:after="0" w:line="240" w:lineRule="auto"/>
        <w:jc w:val="both"/>
        <w:rPr>
          <w:rFonts w:ascii="Times New Roman" w:hAnsi="Times New Roman" w:eastAsia="Times New Roman" w:cs="Times New Roman"/>
          <w:b/>
          <w:sz w:val="24"/>
          <w:szCs w:val="24"/>
          <w:lang w:val="en-US"/>
        </w:rPr>
      </w:pPr>
      <w:r w:rsidRPr="00450F54">
        <w:rPr>
          <w:rFonts w:ascii="Times New Roman" w:hAnsi="Times New Roman" w:eastAsia="Times New Roman" w:cs="Times New Roman"/>
          <w:b/>
          <w:sz w:val="24"/>
          <w:szCs w:val="24"/>
          <w:lang w:val="en-US"/>
        </w:rPr>
        <w:t>Keywords:</w:t>
      </w:r>
      <w:r w:rsidRPr="00450F54">
        <w:rPr>
          <w:rFonts w:ascii="Times New Roman" w:hAnsi="Times New Roman" w:eastAsia="Times New Roman" w:cs="Times New Roman"/>
          <w:sz w:val="24"/>
          <w:szCs w:val="24"/>
          <w:lang w:val="en-US"/>
        </w:rPr>
        <w:t xml:space="preserve"> environmental Kuznets curve; FDI; income; Pollution; pollution haven.</w:t>
      </w:r>
    </w:p>
    <w:p w:rsidRPr="00450F54" w:rsidR="005A25FA" w:rsidRDefault="005A25FA" w14:paraId="00000012" w14:textId="77777777">
      <w:pPr>
        <w:spacing w:after="0" w:line="240" w:lineRule="auto"/>
        <w:jc w:val="both"/>
        <w:rPr>
          <w:rFonts w:ascii="Times New Roman" w:hAnsi="Times New Roman" w:eastAsia="Times New Roman" w:cs="Times New Roman"/>
          <w:sz w:val="24"/>
          <w:szCs w:val="24"/>
          <w:lang w:val="en-US"/>
        </w:rPr>
      </w:pPr>
    </w:p>
    <w:p w:rsidR="005A25FA" w:rsidRDefault="00A60CDC" w14:paraId="00000013" w14:textId="77777777">
      <w:pPr>
        <w:numPr>
          <w:ilvl w:val="0"/>
          <w:numId w:val="1"/>
        </w:numPr>
        <w:pBdr>
          <w:top w:val="nil"/>
          <w:left w:val="nil"/>
          <w:bottom w:val="nil"/>
          <w:right w:val="nil"/>
          <w:between w:val="nil"/>
        </w:pBdr>
        <w:spacing w:after="0" w:line="240" w:lineRule="auto"/>
        <w:ind w:left="284" w:hanging="284"/>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Introducción</w:t>
      </w:r>
    </w:p>
    <w:p w:rsidR="005A25FA" w:rsidRDefault="005A25FA" w14:paraId="00000014" w14:textId="77777777">
      <w:pPr>
        <w:spacing w:after="0" w:line="240" w:lineRule="auto"/>
        <w:jc w:val="both"/>
        <w:rPr>
          <w:rFonts w:ascii="Times New Roman" w:hAnsi="Times New Roman" w:eastAsia="Times New Roman" w:cs="Times New Roman"/>
          <w:b/>
          <w:sz w:val="24"/>
          <w:szCs w:val="24"/>
        </w:rPr>
      </w:pPr>
    </w:p>
    <w:p w:rsidR="005A25FA" w:rsidRDefault="00A60CDC" w14:paraId="00000015" w14:textId="1167D05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deterioro ambiental a nivel mundial es un tema de constante preocupación que ha desencadenado múltiples esfuerzos por encontrar sus determinantes, como también cuestionar el estilo de crecimiento que adoptan los distintos países. Los altos niveles de contaminación son una realidad en la actualidad, y no solo afectan al ambiente, sino que tiene</w:t>
      </w:r>
      <w:r w:rsidR="00450F54">
        <w:rPr>
          <w:rFonts w:ascii="Times New Roman" w:hAnsi="Times New Roman" w:eastAsia="Times New Roman" w:cs="Times New Roman"/>
          <w:sz w:val="24"/>
          <w:szCs w:val="24"/>
        </w:rPr>
        <w:t>n</w:t>
      </w:r>
      <w:r>
        <w:rPr>
          <w:rFonts w:ascii="Times New Roman" w:hAnsi="Times New Roman" w:eastAsia="Times New Roman" w:cs="Times New Roman"/>
          <w:sz w:val="24"/>
          <w:szCs w:val="24"/>
        </w:rPr>
        <w:t xml:space="preserve"> impactos incluso en la calidad de vida de la población. El informe de “Perspectivas medioambientales del mundo”</w:t>
      </w:r>
      <w:r w:rsidR="00450F54">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de la </w:t>
      </w:r>
      <w:r>
        <w:rPr>
          <w:rFonts w:ascii="Times New Roman" w:hAnsi="Times New Roman" w:eastAsia="Times New Roman" w:cs="Times New Roman"/>
          <w:color w:val="0070C0"/>
          <w:sz w:val="24"/>
          <w:szCs w:val="24"/>
        </w:rPr>
        <w:t>ONU (2019)</w:t>
      </w:r>
      <w:r>
        <w:rPr>
          <w:rFonts w:ascii="Times New Roman" w:hAnsi="Times New Roman" w:eastAsia="Times New Roman" w:cs="Times New Roman"/>
          <w:sz w:val="24"/>
          <w:szCs w:val="24"/>
        </w:rPr>
        <w:t xml:space="preserve">, confirma que la contaminación está matando aproximadamente a 7 millones de personas al año y que para el 2050 la temperatura mundial habrá crecido en 2 </w:t>
      </w:r>
      <w:proofErr w:type="spellStart"/>
      <w:r>
        <w:rPr>
          <w:rFonts w:ascii="Times New Roman" w:hAnsi="Times New Roman" w:eastAsia="Times New Roman" w:cs="Times New Roman"/>
          <w:sz w:val="24"/>
          <w:szCs w:val="24"/>
        </w:rPr>
        <w:t>ºC</w:t>
      </w:r>
      <w:proofErr w:type="spellEnd"/>
      <w:r>
        <w:rPr>
          <w:rFonts w:ascii="Times New Roman" w:hAnsi="Times New Roman" w:eastAsia="Times New Roman" w:cs="Times New Roman"/>
          <w:sz w:val="24"/>
          <w:szCs w:val="24"/>
        </w:rPr>
        <w:t>, este incremento será causante del deshielo en la región ártica, tendrá efectos negativos en todos los territorios del mundo, provocará que alrededor de 4 mil millones de personas tengan que vivir en zonas desérticas, y causaría crecientes niveles de gases de efecto invernadero, pronosticado</w:t>
      </w:r>
      <w:r w:rsidR="00450F54">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como la principal causa de mortalidad para ese entonces.</w:t>
      </w:r>
    </w:p>
    <w:p w:rsidR="005A25FA" w:rsidRDefault="005A25FA" w14:paraId="00000016" w14:textId="77777777">
      <w:pPr>
        <w:spacing w:after="0" w:line="240" w:lineRule="auto"/>
        <w:jc w:val="both"/>
        <w:rPr>
          <w:rFonts w:ascii="Times New Roman" w:hAnsi="Times New Roman" w:eastAsia="Times New Roman" w:cs="Times New Roman"/>
          <w:sz w:val="24"/>
          <w:szCs w:val="24"/>
        </w:rPr>
      </w:pPr>
    </w:p>
    <w:p w:rsidR="005A25FA" w:rsidRDefault="00450F54" w14:paraId="00000017" w14:textId="659D9A6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w:t>
      </w:r>
      <w:r w:rsidR="00A60CDC">
        <w:rPr>
          <w:rFonts w:ascii="Times New Roman" w:hAnsi="Times New Roman" w:eastAsia="Times New Roman" w:cs="Times New Roman"/>
          <w:sz w:val="24"/>
          <w:szCs w:val="24"/>
        </w:rPr>
        <w:t>este escenario, el enfoque propuesto en este trabajo consiste en relacionar el crecimiento económico con los niveles de contaminación, focalizando el rol de la inversión extranjera directa, como uno de los motores de crecimiento económico de la región latinoamericana</w:t>
      </w:r>
      <w:r>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pero también como un potencial mecanismo de traslado de la contaminación desde los países propietarios de la IED que llega a la región. Durante el período 2003-2015, el porcentaje de inversión extranjera directa, del total de IED recibido en América Latina, en sectores de alto impacto ambiental (minería, hidrocarburos o industrias basadas en recursos naturales) se incrementó del 29 % al</w:t>
      </w:r>
      <w:r>
        <w:rPr>
          <w:rFonts w:ascii="Times New Roman" w:hAnsi="Times New Roman" w:eastAsia="Times New Roman" w:cs="Times New Roman"/>
          <w:sz w:val="24"/>
          <w:szCs w:val="24"/>
        </w:rPr>
        <w:t xml:space="preserve">         </w:t>
      </w:r>
      <w:r w:rsidR="00A60CDC">
        <w:rPr>
          <w:rFonts w:ascii="Times New Roman" w:hAnsi="Times New Roman" w:eastAsia="Times New Roman" w:cs="Times New Roman"/>
          <w:sz w:val="24"/>
          <w:szCs w:val="24"/>
        </w:rPr>
        <w:t xml:space="preserve"> </w:t>
      </w:r>
      <w:r w:rsidRPr="00CB2A6A" w:rsidR="00A60CDC">
        <w:rPr>
          <w:rFonts w:ascii="Times New Roman" w:hAnsi="Times New Roman" w:eastAsia="Times New Roman" w:cs="Times New Roman"/>
          <w:sz w:val="24"/>
          <w:szCs w:val="24"/>
        </w:rPr>
        <w:t>40 %</w:t>
      </w:r>
      <w:r w:rsidR="00A60CDC">
        <w:rPr>
          <w:rFonts w:ascii="Times New Roman" w:hAnsi="Times New Roman" w:eastAsia="Times New Roman" w:cs="Times New Roman"/>
          <w:sz w:val="24"/>
          <w:szCs w:val="24"/>
        </w:rPr>
        <w:t xml:space="preserve"> (</w:t>
      </w:r>
      <w:r w:rsidR="00A60CDC">
        <w:rPr>
          <w:rFonts w:ascii="Times New Roman" w:hAnsi="Times New Roman" w:eastAsia="Times New Roman" w:cs="Times New Roman"/>
          <w:color w:val="0070C0"/>
          <w:sz w:val="24"/>
          <w:szCs w:val="24"/>
        </w:rPr>
        <w:t>CEPAL, 2016</w:t>
      </w:r>
      <w:r w:rsidR="00A60CDC">
        <w:rPr>
          <w:rFonts w:ascii="Times New Roman" w:hAnsi="Times New Roman" w:eastAsia="Times New Roman" w:cs="Times New Roman"/>
          <w:sz w:val="24"/>
          <w:szCs w:val="24"/>
        </w:rPr>
        <w:t>).</w:t>
      </w:r>
    </w:p>
    <w:p w:rsidR="005A25FA" w:rsidRDefault="005A25FA" w14:paraId="00000018"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19" w14:textId="2194D94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función de estos antecedentes, el objetivo de esta investigación es evidenciar</w:t>
      </w:r>
      <w:r w:rsidR="00450F54">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empíricamente</w:t>
      </w:r>
      <w:r w:rsidR="00450F54">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relación entre la contaminación, el ingreso por persona y la inversión extranjera directa (IED) en América Latina, partiendo de la teoría de la </w:t>
      </w:r>
      <w:r w:rsidR="00450F54">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urva de Kuznets </w:t>
      </w:r>
      <w:r w:rsidR="00450F54">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mbiental (CKA) y el </w:t>
      </w:r>
      <w:r w:rsidR="00450F54">
        <w:rPr>
          <w:rFonts w:ascii="Times New Roman" w:hAnsi="Times New Roman" w:eastAsia="Times New Roman" w:cs="Times New Roman"/>
          <w:sz w:val="24"/>
          <w:szCs w:val="24"/>
        </w:rPr>
        <w:t>paraíso de la contaminación ambiental</w:t>
      </w:r>
      <w:r>
        <w:rPr>
          <w:rFonts w:ascii="Times New Roman" w:hAnsi="Times New Roman" w:eastAsia="Times New Roman" w:cs="Times New Roman"/>
          <w:sz w:val="24"/>
          <w:szCs w:val="24"/>
        </w:rPr>
        <w:t xml:space="preserve"> (PCA) en América Latina. El abordaje se sustenta en un modelo de datos de panel con </w:t>
      </w:r>
      <w:r w:rsidR="00450F54">
        <w:rPr>
          <w:rFonts w:ascii="Times New Roman" w:hAnsi="Times New Roman" w:eastAsia="Times New Roman" w:cs="Times New Roman"/>
          <w:sz w:val="24"/>
          <w:szCs w:val="24"/>
        </w:rPr>
        <w:t xml:space="preserve">mínimos cuadrados generalizados factibles </w:t>
      </w:r>
      <w:r>
        <w:rPr>
          <w:rFonts w:ascii="Times New Roman" w:hAnsi="Times New Roman" w:eastAsia="Times New Roman" w:cs="Times New Roman"/>
          <w:sz w:val="24"/>
          <w:szCs w:val="24"/>
        </w:rPr>
        <w:t>(MCGF) para 15 países de América Latina (Argentina, Bolivia, Brasil, Chile, Colombia, Costa Rica, Ecuador, Honduras, México, Nicaragua, Panamá, Paraguay, Perú, Uruguay y Venezuela) para el período 1980-2015.</w:t>
      </w:r>
    </w:p>
    <w:p w:rsidR="005A25FA" w:rsidRDefault="005A25FA" w14:paraId="0000001A"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1B" w14:textId="7DCEA24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documento presenta la siguiente estructura</w:t>
      </w:r>
      <w:r w:rsidR="00450F54">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después de la introducción se recopila la evidencia teórica y empírica que explica la relación entre estructura productiva, ingreso per cápita y contaminación, se complementa con la hipótesis del </w:t>
      </w:r>
      <w:r w:rsidR="00450F54">
        <w:rPr>
          <w:rFonts w:ascii="Times New Roman" w:hAnsi="Times New Roman" w:eastAsia="Times New Roman" w:cs="Times New Roman"/>
          <w:sz w:val="24"/>
          <w:szCs w:val="24"/>
        </w:rPr>
        <w:t>paraíso</w:t>
      </w:r>
      <w:r>
        <w:rPr>
          <w:rFonts w:ascii="Times New Roman" w:hAnsi="Times New Roman" w:eastAsia="Times New Roman" w:cs="Times New Roman"/>
          <w:sz w:val="24"/>
          <w:szCs w:val="24"/>
        </w:rPr>
        <w:t xml:space="preserve"> de la contaminación para plantear en la discusión el rol de la IED en la región latinoamericana. En el siguiente apartado se desarrolla la propuesta metodológica, seguidamente se presentan los resultados que confirman la presencia de un comportamiento como lo sugiere la curva de Kuznets </w:t>
      </w:r>
      <w:r w:rsidR="00F47636">
        <w:rPr>
          <w:rFonts w:ascii="Times New Roman" w:hAnsi="Times New Roman" w:eastAsia="Times New Roman" w:cs="Times New Roman"/>
          <w:sz w:val="24"/>
          <w:szCs w:val="24"/>
        </w:rPr>
        <w:t>a</w:t>
      </w:r>
      <w:r>
        <w:rPr>
          <w:rFonts w:ascii="Times New Roman" w:hAnsi="Times New Roman" w:eastAsia="Times New Roman" w:cs="Times New Roman"/>
          <w:sz w:val="24"/>
          <w:szCs w:val="24"/>
        </w:rPr>
        <w:t>mbiental, así como la presión de la IED como factor asociado al crecimiento de la contaminación medida por las emisiones de CO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Finalmente se presenta la discusión y conclusiones.</w:t>
      </w:r>
    </w:p>
    <w:p w:rsidR="005A25FA" w:rsidRDefault="005A25FA" w14:paraId="0000001C"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1D" w14:textId="77777777">
      <w:pPr>
        <w:numPr>
          <w:ilvl w:val="0"/>
          <w:numId w:val="1"/>
        </w:numPr>
        <w:pBdr>
          <w:top w:val="nil"/>
          <w:left w:val="nil"/>
          <w:bottom w:val="nil"/>
          <w:right w:val="nil"/>
          <w:between w:val="nil"/>
        </w:pBdr>
        <w:spacing w:after="0" w:line="240" w:lineRule="auto"/>
        <w:ind w:left="284"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Estructura productiva como fuente de contaminación ante la presencia de baja innovación y tecnología</w:t>
      </w:r>
    </w:p>
    <w:p w:rsidR="005A25FA" w:rsidRDefault="005A25FA" w14:paraId="0000001E" w14:textId="77777777">
      <w:pPr>
        <w:pBdr>
          <w:top w:val="nil"/>
          <w:left w:val="nil"/>
          <w:bottom w:val="nil"/>
          <w:right w:val="nil"/>
          <w:between w:val="nil"/>
        </w:pBdr>
        <w:spacing w:after="0" w:line="240" w:lineRule="auto"/>
        <w:ind w:left="720"/>
        <w:jc w:val="both"/>
        <w:rPr>
          <w:rFonts w:ascii="Times New Roman" w:hAnsi="Times New Roman" w:eastAsia="Times New Roman" w:cs="Times New Roman"/>
          <w:b/>
          <w:color w:val="000000"/>
          <w:sz w:val="24"/>
          <w:szCs w:val="24"/>
        </w:rPr>
      </w:pPr>
    </w:p>
    <w:p w:rsidR="005A25FA" w:rsidRDefault="00A60CDC" w14:paraId="0000001F" w14:textId="464D6A1D">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La preocupación por los crecientes niveles de contaminación desencadenó diferentes ejes de abordaje</w:t>
      </w:r>
      <w:r w:rsidR="00F47636">
        <w:rPr>
          <w:rFonts w:ascii="Times New Roman" w:hAnsi="Times New Roman" w:eastAsia="Times New Roman" w:cs="Times New Roman"/>
          <w:sz w:val="24"/>
          <w:szCs w:val="24"/>
        </w:rPr>
        <w:t>. D</w:t>
      </w:r>
      <w:r>
        <w:rPr>
          <w:rFonts w:ascii="Times New Roman" w:hAnsi="Times New Roman" w:eastAsia="Times New Roman" w:cs="Times New Roman"/>
          <w:sz w:val="24"/>
          <w:szCs w:val="24"/>
        </w:rPr>
        <w:t>esde una perspectiva económica</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discusión se centra en la compatibilidad entre el estilo de crecimiento y el deterioro ambiental. Una primera postura plantea que los patrones de crecimiento no son compatibles con la capacidad de generación del medio ambiente y terminará</w:t>
      </w:r>
      <w:r w:rsidR="00F47636">
        <w:rPr>
          <w:rFonts w:ascii="Times New Roman" w:hAnsi="Times New Roman" w:eastAsia="Times New Roman" w:cs="Times New Roman"/>
          <w:sz w:val="24"/>
          <w:szCs w:val="24"/>
        </w:rPr>
        <w:t>n</w:t>
      </w:r>
      <w:r>
        <w:rPr>
          <w:rFonts w:ascii="Times New Roman" w:hAnsi="Times New Roman" w:eastAsia="Times New Roman" w:cs="Times New Roman"/>
          <w:sz w:val="24"/>
          <w:szCs w:val="24"/>
        </w:rPr>
        <w:t xml:space="preserve"> por agotar los recursos no renovables, además de generar externalidades negativas en la esperanza de vida y la dotación de alimentos</w:t>
      </w:r>
      <w:r w:rsidR="00F47636">
        <w:rPr>
          <w:rFonts w:ascii="Times New Roman" w:hAnsi="Times New Roman" w:eastAsia="Times New Roman" w:cs="Times New Roman"/>
          <w:sz w:val="24"/>
          <w:szCs w:val="24"/>
        </w:rPr>
        <w:t>. O</w:t>
      </w:r>
      <w:r>
        <w:rPr>
          <w:rFonts w:ascii="Times New Roman" w:hAnsi="Times New Roman" w:eastAsia="Times New Roman" w:cs="Times New Roman"/>
          <w:sz w:val="24"/>
          <w:szCs w:val="24"/>
        </w:rPr>
        <w:t xml:space="preserve">tros </w:t>
      </w:r>
      <w:r w:rsidR="00F47636">
        <w:rPr>
          <w:rFonts w:ascii="Times New Roman" w:hAnsi="Times New Roman" w:eastAsia="Times New Roman" w:cs="Times New Roman"/>
          <w:sz w:val="24"/>
          <w:szCs w:val="24"/>
        </w:rPr>
        <w:t>estudio</w:t>
      </w:r>
      <w:r>
        <w:rPr>
          <w:rFonts w:ascii="Times New Roman" w:hAnsi="Times New Roman" w:eastAsia="Times New Roman" w:cs="Times New Roman"/>
          <w:sz w:val="24"/>
          <w:szCs w:val="24"/>
        </w:rPr>
        <w:t>s suponen que, con modificaciones dirigida</w:t>
      </w:r>
      <w:r w:rsidR="00F47636">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hacia mayores niveles de innovación y tecnología en los procesos de producción, junto con regulación ambiental, el crecimiento y el medio ambiente pueden ser compatibles (</w:t>
      </w:r>
      <w:r>
        <w:rPr>
          <w:rFonts w:ascii="Times New Roman" w:hAnsi="Times New Roman" w:eastAsia="Times New Roman" w:cs="Times New Roman"/>
          <w:color w:val="0070C0"/>
          <w:sz w:val="24"/>
          <w:szCs w:val="24"/>
        </w:rPr>
        <w:t xml:space="preserve">Meadows </w:t>
      </w:r>
      <w:r>
        <w:rPr>
          <w:rFonts w:ascii="Times New Roman" w:hAnsi="Times New Roman" w:eastAsia="Times New Roman" w:cs="Times New Roman"/>
          <w:i/>
          <w:color w:val="0070C0"/>
          <w:sz w:val="24"/>
          <w:szCs w:val="24"/>
        </w:rPr>
        <w:t>et al</w:t>
      </w:r>
      <w:r>
        <w:rPr>
          <w:rFonts w:ascii="Times New Roman" w:hAnsi="Times New Roman" w:eastAsia="Times New Roman" w:cs="Times New Roman"/>
          <w:color w:val="0070C0"/>
          <w:sz w:val="24"/>
          <w:szCs w:val="24"/>
        </w:rPr>
        <w:t>., 1972</w:t>
      </w:r>
      <w:r>
        <w:rPr>
          <w:rFonts w:ascii="Times New Roman" w:hAnsi="Times New Roman" w:eastAsia="Times New Roman" w:cs="Times New Roman"/>
          <w:sz w:val="24"/>
          <w:szCs w:val="24"/>
        </w:rPr>
        <w:t>).</w:t>
      </w:r>
    </w:p>
    <w:p w:rsidR="005A25FA" w:rsidRDefault="005A25FA" w14:paraId="00000020" w14:textId="77777777">
      <w:pPr>
        <w:spacing w:after="0" w:line="240" w:lineRule="auto"/>
        <w:jc w:val="both"/>
        <w:rPr>
          <w:rFonts w:ascii="Times New Roman" w:hAnsi="Times New Roman" w:eastAsia="Times New Roman" w:cs="Times New Roman"/>
          <w:sz w:val="24"/>
          <w:szCs w:val="24"/>
        </w:rPr>
      </w:pPr>
    </w:p>
    <w:p w:rsidR="005A25FA" w:rsidRDefault="00A60CDC" w14:paraId="00000021" w14:textId="40F3FB3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el marco de la segunda corriente se desarrollan los postulados de la </w:t>
      </w:r>
      <w:r w:rsidR="00F47636">
        <w:rPr>
          <w:rFonts w:ascii="Times New Roman" w:hAnsi="Times New Roman" w:eastAsia="Times New Roman" w:cs="Times New Roman"/>
          <w:sz w:val="24"/>
          <w:szCs w:val="24"/>
        </w:rPr>
        <w:t>c</w:t>
      </w:r>
      <w:r>
        <w:rPr>
          <w:rFonts w:ascii="Times New Roman" w:hAnsi="Times New Roman" w:eastAsia="Times New Roman" w:cs="Times New Roman"/>
          <w:sz w:val="24"/>
          <w:szCs w:val="24"/>
        </w:rPr>
        <w:t xml:space="preserve">urva de Kuznets ambiental (CKA). </w:t>
      </w:r>
      <w:r>
        <w:rPr>
          <w:rFonts w:ascii="Times New Roman" w:hAnsi="Times New Roman" w:eastAsia="Times New Roman" w:cs="Times New Roman"/>
          <w:color w:val="0070C0"/>
          <w:sz w:val="24"/>
          <w:szCs w:val="24"/>
        </w:rPr>
        <w:t>Kuznets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70C0"/>
          <w:sz w:val="24"/>
          <w:szCs w:val="24"/>
        </w:rPr>
        <w:t>1955</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sugiere que pueden existir variables que cambian a largo plazo en función de la trayectoria del crecimiento económico, impulsado por transformaciones de la estructura productiva. Esta transformación parte del supuesto de transición de economías con ingresos per cápita bajos a economía</w:t>
      </w:r>
      <w:r w:rsidR="00F47636">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 desarrolladas con ingresos per cápita altos</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específicamente</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CKA plantea una relación en forma de U invertida entre el ingreso per cápita de una economía y los niveles de contaminación, supone que</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 medida que existen mayores niveles de ingreso por persona, el daño ambiental aumentará en una primera fase</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sin embargo, llegará a un equilibrio para luego mostrar una relación inversa entre ambos (</w:t>
      </w:r>
      <w:proofErr w:type="spellStart"/>
      <w:r>
        <w:rPr>
          <w:rFonts w:ascii="Times New Roman" w:hAnsi="Times New Roman" w:eastAsia="Times New Roman" w:cs="Times New Roman"/>
          <w:color w:val="0070C0"/>
          <w:sz w:val="24"/>
          <w:szCs w:val="24"/>
        </w:rPr>
        <w:t>Panayotou</w:t>
      </w:r>
      <w:proofErr w:type="spellEnd"/>
      <w:r>
        <w:rPr>
          <w:rFonts w:ascii="Times New Roman" w:hAnsi="Times New Roman" w:eastAsia="Times New Roman" w:cs="Times New Roman"/>
          <w:color w:val="0070C0"/>
          <w:sz w:val="24"/>
          <w:szCs w:val="24"/>
        </w:rPr>
        <w:t>, 1993</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70C0"/>
          <w:sz w:val="24"/>
          <w:szCs w:val="24"/>
        </w:rPr>
        <w:t>Grossman y Krueger (1991)</w:t>
      </w:r>
      <w:r>
        <w:rPr>
          <w:rFonts w:ascii="Times New Roman" w:hAnsi="Times New Roman" w:eastAsia="Times New Roman" w:cs="Times New Roman"/>
          <w:sz w:val="24"/>
          <w:szCs w:val="24"/>
        </w:rPr>
        <w:t xml:space="preserve"> utilizan la CKA para explicar la transformación de la estructura productiva y la relación con la contaminación a partir de los flujos comerciales e identifican tres fases de tran</w:t>
      </w:r>
      <w:r w:rsidR="00F47636">
        <w:rPr>
          <w:rFonts w:ascii="Times New Roman" w:hAnsi="Times New Roman" w:eastAsia="Times New Roman" w:cs="Times New Roman"/>
          <w:sz w:val="24"/>
          <w:szCs w:val="24"/>
        </w:rPr>
        <w:t>s</w:t>
      </w:r>
      <w:r>
        <w:rPr>
          <w:rFonts w:ascii="Times New Roman" w:hAnsi="Times New Roman" w:eastAsia="Times New Roman" w:cs="Times New Roman"/>
          <w:sz w:val="24"/>
          <w:szCs w:val="24"/>
        </w:rPr>
        <w:t xml:space="preserve">formación. </w:t>
      </w:r>
    </w:p>
    <w:p w:rsidR="005A25FA" w:rsidRDefault="005A25FA" w14:paraId="00000022"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23" w14:textId="60559487">
      <w:pPr>
        <w:spacing w:after="0" w:line="240" w:lineRule="auto"/>
        <w:jc w:val="both"/>
        <w:rPr>
          <w:rFonts w:ascii="Times New Roman" w:hAnsi="Times New Roman" w:eastAsia="Times New Roman" w:cs="Times New Roman"/>
          <w:sz w:val="24"/>
          <w:szCs w:val="24"/>
        </w:rPr>
      </w:pPr>
      <w:r w:rsidRPr="3D921FA6" w:rsidR="00A60CDC">
        <w:rPr>
          <w:rFonts w:ascii="Times New Roman" w:hAnsi="Times New Roman" w:eastAsia="Times New Roman" w:cs="Times New Roman"/>
          <w:sz w:val="24"/>
          <w:szCs w:val="24"/>
        </w:rPr>
        <w:t>En la primera fase</w:t>
      </w:r>
      <w:r w:rsidRPr="3D921FA6" w:rsidR="00F47636">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las economías experimentan el </w:t>
      </w:r>
      <w:r w:rsidRPr="3D921FA6" w:rsidR="00A60CDC">
        <w:rPr>
          <w:rFonts w:ascii="Times New Roman" w:hAnsi="Times New Roman" w:eastAsia="Times New Roman" w:cs="Times New Roman"/>
          <w:i w:val="1"/>
          <w:iCs w:val="1"/>
          <w:sz w:val="24"/>
          <w:szCs w:val="24"/>
        </w:rPr>
        <w:t>efecto escala</w:t>
      </w:r>
      <w:r w:rsidRPr="3D921FA6" w:rsidR="00A60CDC">
        <w:rPr>
          <w:rFonts w:ascii="Times New Roman" w:hAnsi="Times New Roman" w:eastAsia="Times New Roman" w:cs="Times New Roman"/>
          <w:sz w:val="24"/>
          <w:szCs w:val="24"/>
        </w:rPr>
        <w:t>, son economías intensivas en bienes agrícolas cuya producción incrementa los residuos de plaguicidas y fertilizantes. Por otra parte, su integración comercial se sustenta en una mayor inversión</w:t>
      </w:r>
      <w:r w:rsidRPr="3D921FA6" w:rsidR="00F47636">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tanto nacional como extranjera</w:t>
      </w:r>
      <w:r w:rsidRPr="3D921FA6" w:rsidR="00F47636">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en la explotación de recursos naturales no renovables (materias primas y energéticos) y tecnología obsoleta</w:t>
      </w:r>
      <w:r w:rsidRPr="3D921FA6" w:rsidR="00F47636">
        <w:rPr>
          <w:rFonts w:ascii="Times New Roman" w:hAnsi="Times New Roman" w:eastAsia="Times New Roman" w:cs="Times New Roman"/>
          <w:sz w:val="24"/>
          <w:szCs w:val="24"/>
        </w:rPr>
        <w:t xml:space="preserve">. Ello </w:t>
      </w:r>
      <w:r w:rsidRPr="3D921FA6" w:rsidR="00A60CDC">
        <w:rPr>
          <w:rFonts w:ascii="Times New Roman" w:hAnsi="Times New Roman" w:eastAsia="Times New Roman" w:cs="Times New Roman"/>
          <w:sz w:val="24"/>
          <w:szCs w:val="24"/>
        </w:rPr>
        <w:t>causa un incremento en la acidificación, eutrofización y erosión de suelos y aguas. Este patrón pr</w:t>
      </w:r>
      <w:r w:rsidRPr="3D921FA6" w:rsidR="56BF80F4">
        <w:rPr>
          <w:rFonts w:ascii="Times New Roman" w:hAnsi="Times New Roman" w:eastAsia="Times New Roman" w:cs="Times New Roman"/>
          <w:sz w:val="24"/>
          <w:szCs w:val="24"/>
        </w:rPr>
        <w:t>odu</w:t>
      </w:r>
      <w:r w:rsidRPr="3D921FA6" w:rsidR="00A60CDC">
        <w:rPr>
          <w:rFonts w:ascii="Times New Roman" w:hAnsi="Times New Roman" w:eastAsia="Times New Roman" w:cs="Times New Roman"/>
          <w:sz w:val="24"/>
          <w:szCs w:val="24"/>
        </w:rPr>
        <w:t>ctivo incrementa los gases de efecto invernadero y producirá mayores niveles de contaminación (</w:t>
      </w:r>
      <w:r w:rsidRPr="3D921FA6" w:rsidR="00A60CDC">
        <w:rPr>
          <w:rFonts w:ascii="Times New Roman" w:hAnsi="Times New Roman" w:eastAsia="Times New Roman" w:cs="Times New Roman"/>
          <w:color w:val="0070C0"/>
          <w:sz w:val="24"/>
          <w:szCs w:val="24"/>
        </w:rPr>
        <w:t xml:space="preserve">Meadows </w:t>
      </w:r>
      <w:r w:rsidRPr="3D921FA6" w:rsidR="00A60CDC">
        <w:rPr>
          <w:rFonts w:ascii="Times New Roman" w:hAnsi="Times New Roman" w:eastAsia="Times New Roman" w:cs="Times New Roman"/>
          <w:i w:val="1"/>
          <w:iCs w:val="1"/>
          <w:color w:val="0070C0"/>
          <w:sz w:val="24"/>
          <w:szCs w:val="24"/>
        </w:rPr>
        <w:t>et al</w:t>
      </w:r>
      <w:r w:rsidRPr="3D921FA6" w:rsidR="00A60CDC">
        <w:rPr>
          <w:rFonts w:ascii="Times New Roman" w:hAnsi="Times New Roman" w:eastAsia="Times New Roman" w:cs="Times New Roman"/>
          <w:color w:val="0070C0"/>
          <w:sz w:val="24"/>
          <w:szCs w:val="24"/>
        </w:rPr>
        <w:t>., 1972; CEPAL, 2016</w:t>
      </w:r>
      <w:r w:rsidRPr="3D921FA6" w:rsidR="00A60CDC">
        <w:rPr>
          <w:rFonts w:ascii="Times New Roman" w:hAnsi="Times New Roman" w:eastAsia="Times New Roman" w:cs="Times New Roman"/>
          <w:sz w:val="24"/>
          <w:szCs w:val="24"/>
        </w:rPr>
        <w:t>).</w:t>
      </w:r>
    </w:p>
    <w:p w:rsidR="005A25FA" w:rsidRDefault="005A25FA" w14:paraId="00000024"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25" w14:textId="339525C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esta fase, la calidad ambiental se percibe como un bien de lujo, es decir, tiene una elasticidad positiva con el ingreso</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esto implica que es sensible a los ingresos de los individuos. Dado que en esta fase las economías son de ingresos bajos y en promedio tienen una población menos educada, existe una baja demanda de calidad ambiental y de políticas ambientales, la población enfoca su preocupación en demandar políticas de combate a la pobreza (</w:t>
      </w:r>
      <w:r>
        <w:rPr>
          <w:rFonts w:ascii="Times New Roman" w:hAnsi="Times New Roman" w:eastAsia="Times New Roman" w:cs="Times New Roman"/>
          <w:color w:val="0070C0"/>
          <w:sz w:val="24"/>
          <w:szCs w:val="24"/>
        </w:rPr>
        <w:t xml:space="preserve">Correa, 2007; </w:t>
      </w:r>
      <w:proofErr w:type="spellStart"/>
      <w:r>
        <w:rPr>
          <w:rFonts w:ascii="Times New Roman" w:hAnsi="Times New Roman" w:eastAsia="Times New Roman" w:cs="Times New Roman"/>
          <w:color w:val="0070C0"/>
          <w:sz w:val="24"/>
          <w:szCs w:val="24"/>
        </w:rPr>
        <w:t>Selden</w:t>
      </w:r>
      <w:proofErr w:type="spellEnd"/>
      <w:r>
        <w:rPr>
          <w:rFonts w:ascii="Times New Roman" w:hAnsi="Times New Roman" w:eastAsia="Times New Roman" w:cs="Times New Roman"/>
          <w:color w:val="0070C0"/>
          <w:sz w:val="24"/>
          <w:szCs w:val="24"/>
        </w:rPr>
        <w:t xml:space="preserve"> y </w:t>
      </w:r>
      <w:proofErr w:type="spellStart"/>
      <w:r>
        <w:rPr>
          <w:rFonts w:ascii="Times New Roman" w:hAnsi="Times New Roman" w:eastAsia="Times New Roman" w:cs="Times New Roman"/>
          <w:color w:val="0070C0"/>
          <w:sz w:val="24"/>
          <w:szCs w:val="24"/>
        </w:rPr>
        <w:t>Song</w:t>
      </w:r>
      <w:proofErr w:type="spellEnd"/>
      <w:r>
        <w:rPr>
          <w:rFonts w:ascii="Times New Roman" w:hAnsi="Times New Roman" w:eastAsia="Times New Roman" w:cs="Times New Roman"/>
          <w:color w:val="0070C0"/>
          <w:sz w:val="24"/>
          <w:szCs w:val="24"/>
        </w:rPr>
        <w:t>, 1994; Stiglitz, 2014</w:t>
      </w:r>
      <w:r>
        <w:rPr>
          <w:rFonts w:ascii="Times New Roman" w:hAnsi="Times New Roman" w:eastAsia="Times New Roman" w:cs="Times New Roman"/>
          <w:sz w:val="24"/>
          <w:szCs w:val="24"/>
        </w:rPr>
        <w:t>). As</w:t>
      </w:r>
      <w:r w:rsidR="00F47636">
        <w:rPr>
          <w:rFonts w:ascii="Times New Roman" w:hAnsi="Times New Roman" w:eastAsia="Times New Roman" w:cs="Times New Roman"/>
          <w:sz w:val="24"/>
          <w:szCs w:val="24"/>
        </w:rPr>
        <w:t>í</w:t>
      </w:r>
      <w:r>
        <w:rPr>
          <w:rFonts w:ascii="Times New Roman" w:hAnsi="Times New Roman" w:eastAsia="Times New Roman" w:cs="Times New Roman"/>
          <w:sz w:val="24"/>
          <w:szCs w:val="24"/>
        </w:rPr>
        <w:t>, las autoridades locales se concentran principalmente en resolver problemas sociales y dedican menos recursos al control de la contaminación (</w:t>
      </w:r>
      <w:r>
        <w:rPr>
          <w:rFonts w:ascii="Times New Roman" w:hAnsi="Times New Roman" w:eastAsia="Times New Roman" w:cs="Times New Roman"/>
          <w:color w:val="0070C0"/>
          <w:sz w:val="24"/>
          <w:szCs w:val="24"/>
        </w:rPr>
        <w:t xml:space="preserve">Cole </w:t>
      </w:r>
      <w:r>
        <w:rPr>
          <w:rFonts w:ascii="Times New Roman" w:hAnsi="Times New Roman" w:eastAsia="Times New Roman" w:cs="Times New Roman"/>
          <w:i/>
          <w:color w:val="0070C0"/>
          <w:sz w:val="24"/>
          <w:szCs w:val="24"/>
        </w:rPr>
        <w:t>et al.</w:t>
      </w:r>
      <w:r>
        <w:rPr>
          <w:rFonts w:ascii="Times New Roman" w:hAnsi="Times New Roman" w:eastAsia="Times New Roman" w:cs="Times New Roman"/>
          <w:color w:val="0070C0"/>
          <w:sz w:val="24"/>
          <w:szCs w:val="24"/>
        </w:rPr>
        <w:t>, 2008</w:t>
      </w:r>
      <w:r>
        <w:rPr>
          <w:rFonts w:ascii="Times New Roman" w:hAnsi="Times New Roman" w:eastAsia="Times New Roman" w:cs="Times New Roman"/>
          <w:sz w:val="24"/>
          <w:szCs w:val="24"/>
        </w:rPr>
        <w:t>). En esta misma línea</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70C0"/>
          <w:sz w:val="24"/>
          <w:szCs w:val="24"/>
        </w:rPr>
        <w:t xml:space="preserve">Grossman y Krueger </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70C0"/>
          <w:sz w:val="24"/>
          <w:szCs w:val="24"/>
        </w:rPr>
        <w:t>1991</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argumentan que las restricciones para la contaminación son muy flexibles en la política gubernamental de los países de ingreso medio y bajo, para así atraer inversionistas extranjeros que busquen abaratar costos ambientales y operativos (debido al capital humano poco capacitado característico de estas economías)</w:t>
      </w:r>
      <w:r>
        <w:rPr>
          <w:rFonts w:ascii="Times New Roman" w:hAnsi="Times New Roman" w:eastAsia="Times New Roman" w:cs="Times New Roman"/>
          <w:color w:val="0070C0"/>
          <w:sz w:val="24"/>
          <w:szCs w:val="24"/>
        </w:rPr>
        <w:t xml:space="preserve"> (OECD, 1995</w:t>
      </w:r>
      <w:r>
        <w:rPr>
          <w:rFonts w:ascii="Times New Roman" w:hAnsi="Times New Roman" w:eastAsia="Times New Roman" w:cs="Times New Roman"/>
          <w:sz w:val="24"/>
          <w:szCs w:val="24"/>
        </w:rPr>
        <w:t xml:space="preserve">). Por lo tanto, la débil regulación tendrá efectos adversos sobre el medioambiente. </w:t>
      </w:r>
    </w:p>
    <w:p w:rsidR="005A25FA" w:rsidRDefault="005A25FA" w14:paraId="00000026"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27" w14:textId="5F63F59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En la segunda fase, las economías experimentan el </w:t>
      </w:r>
      <w:r>
        <w:rPr>
          <w:rFonts w:ascii="Times New Roman" w:hAnsi="Times New Roman" w:eastAsia="Times New Roman" w:cs="Times New Roman"/>
          <w:i/>
          <w:sz w:val="24"/>
          <w:szCs w:val="24"/>
        </w:rPr>
        <w:t>efecto composición</w:t>
      </w:r>
      <w:r w:rsidR="00F47636">
        <w:rPr>
          <w:rFonts w:ascii="Times New Roman" w:hAnsi="Times New Roman" w:eastAsia="Times New Roman" w:cs="Times New Roman"/>
          <w:sz w:val="24"/>
          <w:szCs w:val="24"/>
        </w:rPr>
        <w:t>. U</w:t>
      </w:r>
      <w:r>
        <w:rPr>
          <w:rFonts w:ascii="Times New Roman" w:hAnsi="Times New Roman" w:eastAsia="Times New Roman" w:cs="Times New Roman"/>
          <w:sz w:val="24"/>
          <w:szCs w:val="24"/>
        </w:rPr>
        <w:t>na vez que la economía empieza a desarrollarse,</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los países tienden a especializarse en aquellos sectores en los que poseen una ventaja comparativa</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economía transforma su estructura productiva</w:t>
      </w:r>
      <w:r w:rsidR="00F4763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cual va a influir en la contaminación dependiendo de los medios tecnológicos utilizados y las regulaciones ambientales de la que estas son sujeto (</w:t>
      </w:r>
      <w:r>
        <w:rPr>
          <w:rFonts w:ascii="Times New Roman" w:hAnsi="Times New Roman" w:eastAsia="Times New Roman" w:cs="Times New Roman"/>
          <w:color w:val="0070C0"/>
          <w:sz w:val="24"/>
          <w:szCs w:val="24"/>
        </w:rPr>
        <w:t>Grossman y Krueger, 1991</w:t>
      </w:r>
      <w:r>
        <w:rPr>
          <w:rFonts w:ascii="Times New Roman" w:hAnsi="Times New Roman" w:eastAsia="Times New Roman" w:cs="Times New Roman"/>
          <w:sz w:val="24"/>
          <w:szCs w:val="24"/>
        </w:rPr>
        <w:t xml:space="preserve">). Principalmente, la economía puede dirigirse </w:t>
      </w:r>
      <w:r>
        <w:rPr>
          <w:rFonts w:ascii="Times New Roman" w:hAnsi="Times New Roman" w:eastAsia="Times New Roman" w:cs="Times New Roman"/>
          <w:sz w:val="24"/>
          <w:szCs w:val="24"/>
        </w:rPr>
        <w:lastRenderedPageBreak/>
        <w:t>hacia una industria amigable ambientalmente que utiliza energías renovables, o puede enfocarse en industrias que dependen de la inversión de grandes cantidades de capital físico, cuyo proceso productivo utiliza energías fósiles (</w:t>
      </w:r>
      <w:r>
        <w:rPr>
          <w:rFonts w:ascii="Times New Roman" w:hAnsi="Times New Roman" w:eastAsia="Times New Roman" w:cs="Times New Roman"/>
          <w:color w:val="0070C0"/>
          <w:sz w:val="24"/>
          <w:szCs w:val="24"/>
        </w:rPr>
        <w:t>Cole, 2004</w:t>
      </w:r>
      <w:r>
        <w:rPr>
          <w:rFonts w:ascii="Times New Roman" w:hAnsi="Times New Roman" w:eastAsia="Times New Roman" w:cs="Times New Roman"/>
          <w:sz w:val="24"/>
          <w:szCs w:val="24"/>
        </w:rPr>
        <w:t>).</w:t>
      </w:r>
    </w:p>
    <w:p w:rsidR="005A25FA" w:rsidRDefault="005A25FA" w14:paraId="00000028"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29" w14:textId="7190E31B">
      <w:pPr>
        <w:spacing w:after="0" w:line="240" w:lineRule="auto"/>
        <w:jc w:val="both"/>
        <w:rPr>
          <w:rFonts w:ascii="Times New Roman" w:hAnsi="Times New Roman" w:eastAsia="Times New Roman" w:cs="Times New Roman"/>
          <w:sz w:val="24"/>
          <w:szCs w:val="24"/>
        </w:rPr>
      </w:pPr>
      <w:r w:rsidR="00A60CDC">
        <w:rPr>
          <w:rFonts w:ascii="Times New Roman" w:hAnsi="Times New Roman" w:eastAsia="Times New Roman" w:cs="Times New Roman"/>
          <w:sz w:val="24"/>
          <w:szCs w:val="24"/>
        </w:rPr>
        <w:t xml:space="preserve">Finalmente, en la última fase, la economía experimenta el </w:t>
      </w:r>
      <w:r w:rsidRPr="3D921FA6" w:rsidR="00A60CDC">
        <w:rPr>
          <w:rFonts w:ascii="Times New Roman" w:hAnsi="Times New Roman" w:eastAsia="Times New Roman" w:cs="Times New Roman"/>
          <w:i w:val="1"/>
          <w:iCs w:val="1"/>
          <w:sz w:val="24"/>
          <w:szCs w:val="24"/>
        </w:rPr>
        <w:t>efecto técnico,</w:t>
      </w:r>
      <w:r w:rsidR="00A60CDC">
        <w:rPr>
          <w:rFonts w:ascii="Times New Roman" w:hAnsi="Times New Roman" w:eastAsia="Times New Roman" w:cs="Times New Roman"/>
          <w:sz w:val="24"/>
          <w:szCs w:val="24"/>
        </w:rPr>
        <w:t xml:space="preserve"> en donde tra</w:t>
      </w:r>
      <w:r w:rsidR="5612D04D">
        <w:rPr>
          <w:rFonts w:ascii="Times New Roman" w:hAnsi="Times New Roman" w:eastAsia="Times New Roman" w:cs="Times New Roman"/>
          <w:sz w:val="24"/>
          <w:szCs w:val="24"/>
        </w:rPr>
        <w:t xml:space="preserve">n</w:t>
      </w:r>
      <w:r w:rsidR="00A60CDC">
        <w:rPr>
          <w:rFonts w:ascii="Times New Roman" w:hAnsi="Times New Roman" w:eastAsia="Times New Roman" w:cs="Times New Roman"/>
          <w:sz w:val="24"/>
          <w:szCs w:val="24"/>
        </w:rPr>
        <w:t xml:space="preserve">sforma su estructura productiva, en su mayor parte, hacia los servicios y mantendrá una producción sustentable de bienes relacionados </w:t>
      </w:r>
      <w:r w:rsidR="006F3EDA">
        <w:rPr>
          <w:rFonts w:ascii="Times New Roman" w:hAnsi="Times New Roman" w:eastAsia="Times New Roman" w:cs="Times New Roman"/>
          <w:sz w:val="24"/>
          <w:szCs w:val="24"/>
        </w:rPr>
        <w:t>con e</w:t>
      </w:r>
      <w:r w:rsidR="00A60CDC">
        <w:rPr>
          <w:rFonts w:ascii="Times New Roman" w:hAnsi="Times New Roman" w:eastAsia="Times New Roman" w:cs="Times New Roman"/>
          <w:sz w:val="24"/>
          <w:szCs w:val="24"/>
        </w:rPr>
        <w:t>l sector agrícola e industrial</w:t>
      </w:r>
      <w:r w:rsidR="006F3EDA">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pero en una menor proporción, por esto experimentará una mejora sustantiva en el ingreso per cápita. Además, asumen la contaminación como un bien de lujo, por lo tanto, en esta fase, los individuos de ingresos altos demandan una mejor calidad del medioambiente</w:t>
      </w:r>
      <w:r>
        <w:rPr>
          <w:rFonts w:ascii="Times New Roman" w:hAnsi="Times New Roman" w:eastAsia="Times New Roman" w:cs="Times New Roman"/>
          <w:sz w:val="24"/>
          <w:szCs w:val="24"/>
          <w:vertAlign w:val="superscript"/>
        </w:rPr>
        <w:footnoteReference w:id="4"/>
      </w:r>
      <w:r w:rsidR="00A60CDC">
        <w:rPr>
          <w:rFonts w:ascii="Times New Roman" w:hAnsi="Times New Roman" w:eastAsia="Times New Roman" w:cs="Times New Roman"/>
          <w:sz w:val="24"/>
          <w:szCs w:val="24"/>
        </w:rPr>
        <w:t xml:space="preserve"> (</w:t>
      </w:r>
      <w:r w:rsidR="00A60CDC">
        <w:rPr>
          <w:rFonts w:ascii="Times New Roman" w:hAnsi="Times New Roman" w:eastAsia="Times New Roman" w:cs="Times New Roman"/>
          <w:color w:val="0070C0"/>
          <w:sz w:val="24"/>
          <w:szCs w:val="24"/>
        </w:rPr>
        <w:t xml:space="preserve">Lucas </w:t>
      </w:r>
      <w:r w:rsidRPr="3D921FA6" w:rsidR="00A60CDC">
        <w:rPr>
          <w:rFonts w:ascii="Times New Roman" w:hAnsi="Times New Roman" w:eastAsia="Times New Roman" w:cs="Times New Roman"/>
          <w:i w:val="1"/>
          <w:iCs w:val="1"/>
          <w:color w:val="0070C0"/>
          <w:sz w:val="24"/>
          <w:szCs w:val="24"/>
        </w:rPr>
        <w:t>et al</w:t>
      </w:r>
      <w:r w:rsidR="00A60CDC">
        <w:rPr>
          <w:rFonts w:ascii="Times New Roman" w:hAnsi="Times New Roman" w:eastAsia="Times New Roman" w:cs="Times New Roman"/>
          <w:color w:val="0070C0"/>
          <w:sz w:val="24"/>
          <w:szCs w:val="24"/>
        </w:rPr>
        <w:t>., 1992</w:t>
      </w:r>
      <w:r w:rsidR="00A60CDC">
        <w:rPr>
          <w:rFonts w:ascii="Times New Roman" w:hAnsi="Times New Roman" w:eastAsia="Times New Roman" w:cs="Times New Roman"/>
          <w:sz w:val="24"/>
          <w:szCs w:val="24"/>
        </w:rPr>
        <w:t xml:space="preserve">). La respuesta política natural al crecimiento económico es la implementación de mayores estándares estrictos </w:t>
      </w:r>
      <w:r w:rsidRPr="3D921FA6" w:rsidR="7FCEF09B">
        <w:rPr>
          <w:rFonts w:ascii="Times New Roman" w:hAnsi="Times New Roman" w:eastAsia="Times New Roman" w:cs="Times New Roman"/>
          <w:sz w:val="24"/>
          <w:szCs w:val="24"/>
        </w:rPr>
        <w:t>para regular la contaminación ambiental</w:t>
      </w:r>
      <w:r w:rsidR="006F3EDA">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por lo que se refuerza la legislación existente y se crean nuevas reformas (</w:t>
      </w:r>
      <w:r w:rsidR="00A60CDC">
        <w:rPr>
          <w:rFonts w:ascii="Times New Roman" w:hAnsi="Times New Roman" w:eastAsia="Times New Roman" w:cs="Times New Roman"/>
          <w:color w:val="0070C0"/>
          <w:sz w:val="24"/>
          <w:szCs w:val="24"/>
        </w:rPr>
        <w:t>Grossman y Krueger, 1991</w:t>
      </w:r>
      <w:r w:rsidR="00A60CDC">
        <w:rPr>
          <w:rFonts w:ascii="Times New Roman" w:hAnsi="Times New Roman" w:eastAsia="Times New Roman" w:cs="Times New Roman"/>
          <w:sz w:val="24"/>
          <w:szCs w:val="24"/>
        </w:rPr>
        <w:t xml:space="preserve">). </w:t>
      </w:r>
    </w:p>
    <w:p w:rsidR="005A25FA" w:rsidRDefault="005A25FA" w14:paraId="0000002A"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2B" w14:textId="0330DBC1">
      <w:pPr>
        <w:spacing w:after="0" w:line="240" w:lineRule="auto"/>
        <w:jc w:val="both"/>
        <w:rPr>
          <w:rFonts w:ascii="Times New Roman" w:hAnsi="Times New Roman" w:eastAsia="Times New Roman" w:cs="Times New Roman"/>
          <w:sz w:val="24"/>
          <w:szCs w:val="24"/>
        </w:rPr>
      </w:pPr>
      <w:r w:rsidRPr="3D921FA6" w:rsidR="00A60CDC">
        <w:rPr>
          <w:rFonts w:ascii="Times New Roman" w:hAnsi="Times New Roman" w:eastAsia="Times New Roman" w:cs="Times New Roman"/>
          <w:sz w:val="24"/>
          <w:szCs w:val="24"/>
        </w:rPr>
        <w:t xml:space="preserve">En esta fase, la contaminación por unidad de producción puede llegar a disminuir, si es que no existen mayores restricciones a la inversión e importaciones de bienes de capital, ya que los </w:t>
      </w:r>
      <w:r w:rsidRPr="3D921FA6" w:rsidR="52D8688E">
        <w:rPr>
          <w:rFonts w:ascii="Times New Roman" w:hAnsi="Times New Roman" w:eastAsia="Times New Roman" w:cs="Times New Roman"/>
          <w:sz w:val="24"/>
          <w:szCs w:val="24"/>
        </w:rPr>
        <w:t>agentes</w:t>
      </w:r>
      <w:r w:rsidRPr="3D921FA6" w:rsidR="006F3EDA">
        <w:rPr>
          <w:rFonts w:ascii="Times New Roman" w:hAnsi="Times New Roman" w:eastAsia="Times New Roman" w:cs="Times New Roman"/>
          <w:sz w:val="24"/>
          <w:szCs w:val="24"/>
        </w:rPr>
        <w:t xml:space="preserve"> </w:t>
      </w:r>
      <w:r w:rsidRPr="3D921FA6" w:rsidR="00A60CDC">
        <w:rPr>
          <w:rFonts w:ascii="Times New Roman" w:hAnsi="Times New Roman" w:eastAsia="Times New Roman" w:cs="Times New Roman"/>
          <w:sz w:val="24"/>
          <w:szCs w:val="24"/>
        </w:rPr>
        <w:t>productores o inversores internacionales van a transferir tecnología innovadora y limpia ambientalmente (</w:t>
      </w:r>
      <w:r w:rsidRPr="3D921FA6" w:rsidR="00A60CDC">
        <w:rPr>
          <w:rFonts w:ascii="Times New Roman" w:hAnsi="Times New Roman" w:eastAsia="Times New Roman" w:cs="Times New Roman"/>
          <w:color w:val="0070C0"/>
          <w:sz w:val="24"/>
          <w:szCs w:val="24"/>
        </w:rPr>
        <w:t>Grossman y Krueger, 1991</w:t>
      </w:r>
      <w:r w:rsidRPr="3D921FA6" w:rsidR="00A60CDC">
        <w:rPr>
          <w:rFonts w:ascii="Times New Roman" w:hAnsi="Times New Roman" w:eastAsia="Times New Roman" w:cs="Times New Roman"/>
          <w:sz w:val="24"/>
          <w:szCs w:val="24"/>
        </w:rPr>
        <w:t>). Además, estas economías otorgan una mayor importancia a la educación, hay mayor conciencia ambiental y destrezas para usar tecnología innovadora (</w:t>
      </w:r>
      <w:proofErr w:type="spellStart"/>
      <w:r w:rsidRPr="3D921FA6" w:rsidR="00A60CDC">
        <w:rPr>
          <w:rFonts w:ascii="Times New Roman" w:hAnsi="Times New Roman" w:eastAsia="Times New Roman" w:cs="Times New Roman"/>
          <w:color w:val="0070C0"/>
          <w:sz w:val="24"/>
          <w:szCs w:val="24"/>
        </w:rPr>
        <w:t>Sapkota</w:t>
      </w:r>
      <w:proofErr w:type="spellEnd"/>
      <w:r w:rsidRPr="3D921FA6" w:rsidR="00A60CDC">
        <w:rPr>
          <w:rFonts w:ascii="Times New Roman" w:hAnsi="Times New Roman" w:eastAsia="Times New Roman" w:cs="Times New Roman"/>
          <w:color w:val="0070C0"/>
          <w:sz w:val="24"/>
          <w:szCs w:val="24"/>
        </w:rPr>
        <w:t xml:space="preserve"> y </w:t>
      </w:r>
      <w:proofErr w:type="spellStart"/>
      <w:r w:rsidRPr="3D921FA6" w:rsidR="00A60CDC">
        <w:rPr>
          <w:rFonts w:ascii="Times New Roman" w:hAnsi="Times New Roman" w:eastAsia="Times New Roman" w:cs="Times New Roman"/>
          <w:color w:val="0070C0"/>
          <w:sz w:val="24"/>
          <w:szCs w:val="24"/>
        </w:rPr>
        <w:t>Bastola</w:t>
      </w:r>
      <w:proofErr w:type="spellEnd"/>
      <w:r w:rsidRPr="3D921FA6" w:rsidR="00A60CDC">
        <w:rPr>
          <w:rFonts w:ascii="Times New Roman" w:hAnsi="Times New Roman" w:eastAsia="Times New Roman" w:cs="Times New Roman"/>
          <w:color w:val="0070C0"/>
          <w:sz w:val="24"/>
          <w:szCs w:val="24"/>
        </w:rPr>
        <w:t xml:space="preserve">, 2017; </w:t>
      </w:r>
      <w:proofErr w:type="spellStart"/>
      <w:r w:rsidRPr="3D921FA6" w:rsidR="00A60CDC">
        <w:rPr>
          <w:rFonts w:ascii="Times New Roman" w:hAnsi="Times New Roman" w:eastAsia="Times New Roman" w:cs="Times New Roman"/>
          <w:color w:val="0070C0"/>
          <w:sz w:val="24"/>
          <w:szCs w:val="24"/>
        </w:rPr>
        <w:t>Selden</w:t>
      </w:r>
      <w:proofErr w:type="spellEnd"/>
      <w:r w:rsidRPr="3D921FA6" w:rsidR="00A60CDC">
        <w:rPr>
          <w:rFonts w:ascii="Times New Roman" w:hAnsi="Times New Roman" w:eastAsia="Times New Roman" w:cs="Times New Roman"/>
          <w:color w:val="0070C0"/>
          <w:sz w:val="24"/>
          <w:szCs w:val="24"/>
        </w:rPr>
        <w:t xml:space="preserve"> y </w:t>
      </w:r>
      <w:proofErr w:type="spellStart"/>
      <w:r w:rsidRPr="3D921FA6" w:rsidR="00A60CDC">
        <w:rPr>
          <w:rFonts w:ascii="Times New Roman" w:hAnsi="Times New Roman" w:eastAsia="Times New Roman" w:cs="Times New Roman"/>
          <w:color w:val="0070C0"/>
          <w:sz w:val="24"/>
          <w:szCs w:val="24"/>
        </w:rPr>
        <w:t>Song</w:t>
      </w:r>
      <w:proofErr w:type="spellEnd"/>
      <w:r w:rsidRPr="3D921FA6" w:rsidR="00A60CDC">
        <w:rPr>
          <w:rFonts w:ascii="Times New Roman" w:hAnsi="Times New Roman" w:eastAsia="Times New Roman" w:cs="Times New Roman"/>
          <w:color w:val="0070C0"/>
          <w:sz w:val="24"/>
          <w:szCs w:val="24"/>
        </w:rPr>
        <w:t>, 1994</w:t>
      </w:r>
      <w:r w:rsidRPr="3D921FA6" w:rsidR="00A60CDC">
        <w:rPr>
          <w:rFonts w:ascii="Times New Roman" w:hAnsi="Times New Roman" w:eastAsia="Times New Roman" w:cs="Times New Roman"/>
          <w:sz w:val="24"/>
          <w:szCs w:val="24"/>
        </w:rPr>
        <w:t xml:space="preserve">).  </w:t>
      </w:r>
    </w:p>
    <w:p w:rsidR="005A25FA" w:rsidRDefault="005A25FA" w14:paraId="0000002C"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2D" w14:textId="74433DB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Desde el enfoque microeconómico</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las tres fases se explican a partir de la maximización de la utilidad generada por los individuos (</w:t>
      </w:r>
      <w:r>
        <w:rPr>
          <w:rFonts w:ascii="Times New Roman" w:hAnsi="Times New Roman" w:eastAsia="Times New Roman" w:cs="Times New Roman"/>
          <w:color w:val="0070C0"/>
          <w:sz w:val="24"/>
          <w:szCs w:val="24"/>
        </w:rPr>
        <w:t xml:space="preserve">Granja </w:t>
      </w:r>
      <w:r>
        <w:rPr>
          <w:rFonts w:ascii="Times New Roman" w:hAnsi="Times New Roman" w:eastAsia="Times New Roman" w:cs="Times New Roman"/>
          <w:i/>
          <w:color w:val="0070C0"/>
          <w:sz w:val="24"/>
          <w:szCs w:val="24"/>
        </w:rPr>
        <w:t>et al</w:t>
      </w:r>
      <w:r>
        <w:rPr>
          <w:rFonts w:ascii="Times New Roman" w:hAnsi="Times New Roman" w:eastAsia="Times New Roman" w:cs="Times New Roman"/>
          <w:color w:val="0070C0"/>
          <w:sz w:val="24"/>
          <w:szCs w:val="24"/>
        </w:rPr>
        <w:t>., 2002; Torras y Boyce, 1998</w:t>
      </w:r>
      <w:r>
        <w:rPr>
          <w:rFonts w:ascii="Times New Roman" w:hAnsi="Times New Roman" w:eastAsia="Times New Roman" w:cs="Times New Roman"/>
          <w:sz w:val="24"/>
          <w:szCs w:val="24"/>
        </w:rPr>
        <w:t>), en un principio, el mercado opera en una economía competitiva imperfecta</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en donde la utilidad de los individuos depende de la calidad del medioambiente y del ingreso (</w:t>
      </w:r>
      <w:r>
        <w:rPr>
          <w:rFonts w:ascii="Times New Roman" w:hAnsi="Times New Roman" w:eastAsia="Times New Roman" w:cs="Times New Roman"/>
          <w:b/>
          <w:sz w:val="24"/>
          <w:szCs w:val="24"/>
        </w:rPr>
        <w:t>Ecuación 1</w:t>
      </w:r>
      <w:r>
        <w:rPr>
          <w:rFonts w:ascii="Times New Roman" w:hAnsi="Times New Roman" w:eastAsia="Times New Roman" w:cs="Times New Roman"/>
          <w:sz w:val="24"/>
          <w:szCs w:val="24"/>
        </w:rPr>
        <w:t>):</w:t>
      </w:r>
    </w:p>
    <w:p w:rsidR="005A25FA" w:rsidRDefault="005A25FA" w14:paraId="0000002E"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2F" w14:textId="2171EB22">
      <w:pPr>
        <w:spacing w:after="0" w:line="240" w:lineRule="auto"/>
        <w:ind w:left="2124" w:firstLine="707"/>
        <w:jc w:val="center"/>
        <w:rPr>
          <w:rFonts w:ascii="Times New Roman" w:hAnsi="Times New Roman" w:eastAsia="Times New Roman" w:cs="Times New Roman"/>
          <w:b/>
          <w:sz w:val="24"/>
          <w:szCs w:val="24"/>
        </w:rPr>
      </w:pPr>
      <m:oMath>
        <m:r>
          <w:rPr>
            <w:rFonts w:ascii="Cambria Math" w:hAnsi="Cambria Math" w:eastAsia="Cambria Math" w:cs="Cambria Math"/>
            <w:sz w:val="24"/>
            <w:szCs w:val="24"/>
          </w:rPr>
          <m:t xml:space="preserve">MAX </m:t>
        </m:r>
        <m:d>
          <m:dPr>
            <m:ctrlPr>
              <w:rPr>
                <w:rFonts w:ascii="Cambria Math" w:hAnsi="Cambria Math" w:eastAsia="Cambria Math" w:cs="Cambria Math"/>
                <w:sz w:val="24"/>
                <w:szCs w:val="24"/>
              </w:rPr>
            </m:ctrlPr>
          </m:dPr>
          <m:e>
            <m:r>
              <w:rPr>
                <w:rFonts w:ascii="Cambria Math" w:hAnsi="Cambria Math" w:eastAsia="Cambria Math" w:cs="Cambria Math"/>
                <w:sz w:val="24"/>
                <w:szCs w:val="24"/>
              </w:rPr>
              <m:t>U</m:t>
            </m:r>
          </m:e>
        </m:d>
        <m:r>
          <w:rPr>
            <w:rFonts w:ascii="Cambria Math" w:hAnsi="Cambria Math" w:eastAsia="Cambria Math" w:cs="Cambria Math"/>
            <w:sz w:val="24"/>
            <w:szCs w:val="24"/>
          </w:rPr>
          <m:t>=B</m:t>
        </m:r>
        <m:d>
          <m:dPr>
            <m:ctrlPr>
              <w:rPr>
                <w:rFonts w:ascii="Cambria Math" w:hAnsi="Cambria Math" w:eastAsia="Cambria Math" w:cs="Cambria Math"/>
                <w:sz w:val="24"/>
                <w:szCs w:val="24"/>
              </w:rPr>
            </m:ctrlPr>
          </m:dPr>
          <m:e>
            <m:r>
              <w:rPr>
                <w:rFonts w:ascii="Cambria Math" w:hAnsi="Cambria Math" w:eastAsia="Cambria Math" w:cs="Cambria Math"/>
                <w:sz w:val="24"/>
                <w:szCs w:val="24"/>
              </w:rPr>
              <m:t>E,Y</m:t>
            </m:r>
          </m:e>
        </m:d>
        <m:r>
          <w:rPr>
            <w:rFonts w:ascii="Cambria Math" w:hAnsi="Cambria Math" w:eastAsia="Cambria Math" w:cs="Cambria Math"/>
            <w:sz w:val="24"/>
            <w:szCs w:val="24"/>
          </w:rPr>
          <m:t>-C(E,Y)</m:t>
        </m:r>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b/>
          <w:sz w:val="24"/>
          <w:szCs w:val="24"/>
        </w:rPr>
        <w:t>(E.1)</w:t>
      </w:r>
    </w:p>
    <w:p w:rsidR="005A25FA" w:rsidRDefault="005A25FA" w14:paraId="00000030" w14:textId="77777777">
      <w:pPr>
        <w:spacing w:after="0" w:line="240" w:lineRule="auto"/>
        <w:ind w:firstLine="425"/>
        <w:jc w:val="right"/>
        <w:rPr>
          <w:rFonts w:ascii="Times New Roman" w:hAnsi="Times New Roman" w:eastAsia="Times New Roman" w:cs="Times New Roman"/>
          <w:sz w:val="24"/>
          <w:szCs w:val="24"/>
        </w:rPr>
      </w:pPr>
    </w:p>
    <w:p w:rsidR="005A25FA" w:rsidRDefault="00A60CDC" w14:paraId="00000031"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donde: (U) son los beneficios netos, (B) son los beneficios, (C) son los costos; y los últimos dos términos están en función de la degradación ambiental (E) y el ingreso per cápita (Y).</w:t>
      </w:r>
    </w:p>
    <w:p w:rsidR="005A25FA" w:rsidRDefault="005A25FA" w14:paraId="00000032" w14:textId="77777777">
      <w:pPr>
        <w:spacing w:after="0" w:line="240" w:lineRule="auto"/>
        <w:jc w:val="both"/>
        <w:rPr>
          <w:rFonts w:ascii="Times New Roman" w:hAnsi="Times New Roman" w:eastAsia="Times New Roman" w:cs="Times New Roman"/>
          <w:sz w:val="24"/>
          <w:szCs w:val="24"/>
        </w:rPr>
      </w:pPr>
    </w:p>
    <w:p w:rsidR="005A25FA" w:rsidRDefault="00A60CDC" w14:paraId="00000033" w14:textId="51015EB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cualquier nivel de ingreso</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el individuo desea maximizar su utilidad</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para que esto suceda</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el beneficio marginal (</w:t>
      </w:r>
      <w:r w:rsidR="006F3EDA">
        <w:rPr>
          <w:rFonts w:ascii="Times New Roman" w:hAnsi="Times New Roman" w:eastAsia="Times New Roman" w:cs="Times New Roman"/>
          <w:sz w:val="24"/>
          <w:szCs w:val="24"/>
        </w:rPr>
        <w:t>b</w:t>
      </w:r>
      <w:r>
        <w:rPr>
          <w:rFonts w:ascii="Times New Roman" w:hAnsi="Times New Roman" w:eastAsia="Times New Roman" w:cs="Times New Roman"/>
          <w:sz w:val="24"/>
          <w:szCs w:val="24"/>
        </w:rPr>
        <w:t>eneficio al margen de usar productos que aumentan la calidad ambiental o disposición de pagar determinada calidad ambiental) debe estar al mismo nivel que el costo marginal (</w:t>
      </w:r>
      <w:r w:rsidR="006F3EDA">
        <w:rPr>
          <w:rFonts w:ascii="Times New Roman" w:hAnsi="Times New Roman" w:eastAsia="Times New Roman" w:cs="Times New Roman"/>
          <w:sz w:val="24"/>
          <w:szCs w:val="24"/>
        </w:rPr>
        <w:t>c</w:t>
      </w:r>
      <w:r>
        <w:rPr>
          <w:rFonts w:ascii="Times New Roman" w:hAnsi="Times New Roman" w:eastAsia="Times New Roman" w:cs="Times New Roman"/>
          <w:sz w:val="24"/>
          <w:szCs w:val="24"/>
        </w:rPr>
        <w:t>osto al margen de usar productos que aumentan la calidad ambiental). Por las condiciones de primer orden se garantiza que:</w:t>
      </w:r>
    </w:p>
    <w:p w:rsidR="005A25FA" w:rsidRDefault="005A25FA" w14:paraId="00000034" w14:textId="77777777">
      <w:pPr>
        <w:spacing w:after="0" w:line="240" w:lineRule="auto"/>
        <w:jc w:val="both"/>
        <w:rPr>
          <w:rFonts w:ascii="Times New Roman" w:hAnsi="Times New Roman" w:eastAsia="Times New Roman" w:cs="Times New Roman"/>
          <w:sz w:val="24"/>
          <w:szCs w:val="24"/>
        </w:rPr>
      </w:pPr>
    </w:p>
    <w:p w:rsidR="005A25FA" w:rsidRDefault="00A60CDC" w14:paraId="00000035" w14:textId="77777777">
      <w:pPr>
        <w:spacing w:after="0" w:line="240" w:lineRule="auto"/>
        <w:ind w:left="2124" w:firstLine="707"/>
        <w:rPr>
          <w:rFonts w:ascii="Times New Roman" w:hAnsi="Times New Roman" w:eastAsia="Times New Roman" w:cs="Times New Roman"/>
          <w:b/>
          <w:sz w:val="24"/>
          <w:szCs w:val="24"/>
        </w:rPr>
      </w:pPr>
      <m:oMath>
        <m:r>
          <w:rPr>
            <w:rFonts w:ascii="Cambria Math" w:hAnsi="Cambria Math" w:eastAsia="Cambria Math" w:cs="Cambria Math"/>
            <w:sz w:val="24"/>
            <w:szCs w:val="24"/>
          </w:rPr>
          <m:t xml:space="preserve">BMg-CMg=0→    </m:t>
        </m:r>
        <m:f>
          <m:fPr>
            <m:ctrlPr>
              <w:rPr>
                <w:rFonts w:ascii="Cambria Math" w:hAnsi="Cambria Math" w:eastAsia="Cambria Math" w:cs="Cambria Math"/>
                <w:sz w:val="24"/>
                <w:szCs w:val="24"/>
              </w:rPr>
            </m:ctrlPr>
          </m:fPr>
          <m:num>
            <m:r>
              <w:rPr>
                <w:rFonts w:ascii="Cambria Math" w:hAnsi="Cambria Math" w:eastAsia="Cambria Math" w:cs="Cambria Math"/>
                <w:sz w:val="24"/>
                <w:szCs w:val="24"/>
              </w:rPr>
              <m:t>∂B</m:t>
            </m:r>
          </m:num>
          <m:den>
            <m:r>
              <w:rPr>
                <w:rFonts w:ascii="Cambria Math" w:hAnsi="Cambria Math" w:eastAsia="Cambria Math" w:cs="Cambria Math"/>
                <w:sz w:val="24"/>
                <w:szCs w:val="24"/>
              </w:rPr>
              <m:t>∂E</m:t>
            </m:r>
          </m:den>
        </m:f>
        <m:r>
          <w:rPr>
            <w:rFonts w:ascii="Cambria Math" w:hAnsi="Cambria Math" w:eastAsia="Cambria Math" w:cs="Cambria Math"/>
            <w:sz w:val="24"/>
            <w:szCs w:val="24"/>
          </w:rPr>
          <m:t xml:space="preserve">= </m:t>
        </m:r>
        <m:f>
          <m:fPr>
            <m:ctrlPr>
              <w:rPr>
                <w:rFonts w:ascii="Cambria Math" w:hAnsi="Cambria Math" w:eastAsia="Cambria Math" w:cs="Cambria Math"/>
                <w:sz w:val="24"/>
                <w:szCs w:val="24"/>
              </w:rPr>
            </m:ctrlPr>
          </m:fPr>
          <m:num>
            <m:r>
              <w:rPr>
                <w:rFonts w:ascii="Cambria Math" w:hAnsi="Cambria Math" w:eastAsia="Cambria Math" w:cs="Cambria Math"/>
                <w:sz w:val="24"/>
                <w:szCs w:val="24"/>
              </w:rPr>
              <m:t>∂C</m:t>
            </m:r>
          </m:num>
          <m:den>
            <m:r>
              <w:rPr>
                <w:rFonts w:ascii="Cambria Math" w:hAnsi="Cambria Math" w:eastAsia="Cambria Math" w:cs="Cambria Math"/>
                <w:sz w:val="24"/>
                <w:szCs w:val="24"/>
              </w:rPr>
              <m:t>∂E</m:t>
            </m:r>
          </m:den>
        </m:f>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(E.2)</w:t>
      </w:r>
    </w:p>
    <w:p w:rsidR="005A25FA" w:rsidRDefault="005A25FA" w14:paraId="00000036" w14:textId="77777777">
      <w:pPr>
        <w:spacing w:after="0" w:line="240" w:lineRule="auto"/>
        <w:ind w:firstLine="425"/>
        <w:jc w:val="center"/>
        <w:rPr>
          <w:rFonts w:ascii="Times New Roman" w:hAnsi="Times New Roman" w:eastAsia="Times New Roman" w:cs="Times New Roman"/>
          <w:sz w:val="24"/>
          <w:szCs w:val="24"/>
        </w:rPr>
      </w:pPr>
    </w:p>
    <w:p w:rsidR="005A25FA" w:rsidRDefault="00A60CDC" w14:paraId="00000037" w14:textId="0C0B07E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Por lo tanto, en un principio el deterioro ambiental va a crecer a medida que aumente el ingreso</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sin embargo, el efecto va a cambiar de positivo a negativo</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ya que </w:t>
      </w:r>
      <m:oMath>
        <m:r>
          <w:rPr>
            <w:rFonts w:ascii="Cambria Math" w:hAnsi="Cambria Math" w:eastAsia="Cambria Math" w:cs="Cambria Math"/>
            <w:sz w:val="24"/>
            <w:szCs w:val="24"/>
          </w:rPr>
          <m:t>BMg</m:t>
        </m:r>
      </m:oMath>
      <w:r>
        <w:rPr>
          <w:rFonts w:ascii="Times New Roman" w:hAnsi="Times New Roman" w:eastAsia="Times New Roman" w:cs="Times New Roman"/>
          <w:sz w:val="24"/>
          <w:szCs w:val="24"/>
        </w:rPr>
        <w:t xml:space="preserve"> aumenta ante los incrementos del ingreso; en este caso</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los individuos tendrán una alta sensibilidad para apreciar la calidad ambiental y</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por tanto</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el costo que representa mantener una buena salud ambiental será menor comparado </w:t>
      </w:r>
      <w:r w:rsidR="006F3EDA">
        <w:rPr>
          <w:rFonts w:ascii="Times New Roman" w:hAnsi="Times New Roman" w:eastAsia="Times New Roman" w:cs="Times New Roman"/>
          <w:sz w:val="24"/>
          <w:szCs w:val="24"/>
        </w:rPr>
        <w:t>con</w:t>
      </w:r>
      <w:r>
        <w:rPr>
          <w:rFonts w:ascii="Times New Roman" w:hAnsi="Times New Roman" w:eastAsia="Times New Roman" w:cs="Times New Roman"/>
          <w:sz w:val="24"/>
          <w:szCs w:val="24"/>
        </w:rPr>
        <w:t xml:space="preserve"> la alternativa de contaminación; es decir, habrá mayor disposición de pagar por la reducción de la degradación ambiental a medida que aumenta el ingreso. Lo mencionado se puede observar en la </w:t>
      </w:r>
      <w:r>
        <w:rPr>
          <w:rFonts w:ascii="Times New Roman" w:hAnsi="Times New Roman" w:eastAsia="Times New Roman" w:cs="Times New Roman"/>
          <w:b/>
          <w:sz w:val="24"/>
          <w:szCs w:val="24"/>
        </w:rPr>
        <w:t>Figura 1</w:t>
      </w:r>
      <w:r>
        <w:rPr>
          <w:rFonts w:ascii="Times New Roman" w:hAnsi="Times New Roman" w:eastAsia="Times New Roman" w:cs="Times New Roman"/>
          <w:sz w:val="24"/>
          <w:szCs w:val="24"/>
        </w:rPr>
        <w:t>.</w:t>
      </w:r>
    </w:p>
    <w:p w:rsidR="005A25FA" w:rsidRDefault="005A25FA" w14:paraId="00000038" w14:textId="77777777">
      <w:pPr>
        <w:spacing w:after="0" w:line="240" w:lineRule="auto"/>
        <w:jc w:val="both"/>
        <w:rPr>
          <w:rFonts w:ascii="Times New Roman" w:hAnsi="Times New Roman" w:eastAsia="Times New Roman" w:cs="Times New Roman"/>
          <w:sz w:val="24"/>
          <w:szCs w:val="24"/>
        </w:rPr>
      </w:pPr>
    </w:p>
    <w:p w:rsidR="005A25FA" w:rsidRDefault="00A60CDC" w14:paraId="00000039" w14:textId="77777777">
      <w:pPr>
        <w:spacing w:after="0" w:line="240" w:lineRule="auto"/>
        <w:ind w:firstLine="425"/>
        <w:jc w:val="center"/>
        <w:rPr>
          <w:rFonts w:ascii="Times New Roman" w:hAnsi="Times New Roman" w:eastAsia="Times New Roman" w:cs="Times New Roman"/>
          <w:sz w:val="24"/>
          <w:szCs w:val="24"/>
        </w:rPr>
      </w:pPr>
      <w:r>
        <w:rPr>
          <w:rFonts w:ascii="Times New Roman" w:hAnsi="Times New Roman" w:eastAsia="Times New Roman" w:cs="Times New Roman"/>
          <w:noProof/>
          <w:sz w:val="24"/>
          <w:szCs w:val="24"/>
        </w:rPr>
        <mc:AlternateContent>
          <mc:Choice Requires="wpg">
            <w:drawing>
              <wp:inline distT="0" distB="0" distL="0" distR="0" wp14:anchorId="5F131AA2" wp14:editId="7AF1B12F">
                <wp:extent cx="5013960" cy="2293620"/>
                <wp:effectExtent l="0" t="0" r="0" b="0"/>
                <wp:docPr id="63" name="Grupo 63"/>
                <wp:cNvGraphicFramePr/>
                <a:graphic xmlns:a="http://schemas.openxmlformats.org/drawingml/2006/main">
                  <a:graphicData uri="http://schemas.microsoft.com/office/word/2010/wordprocessingGroup">
                    <wpg:wgp>
                      <wpg:cNvGrpSpPr/>
                      <wpg:grpSpPr>
                        <a:xfrm>
                          <a:off x="0" y="0"/>
                          <a:ext cx="5013960" cy="2293620"/>
                          <a:chOff x="2839020" y="2633190"/>
                          <a:chExt cx="5013960" cy="2293620"/>
                        </a:xfrm>
                      </wpg:grpSpPr>
                      <wpg:grpSp>
                        <wpg:cNvPr id="1" name="Grupo 1"/>
                        <wpg:cNvGrpSpPr/>
                        <wpg:grpSpPr>
                          <a:xfrm>
                            <a:off x="2839020" y="2633190"/>
                            <a:ext cx="5013960" cy="2293620"/>
                            <a:chOff x="0" y="0"/>
                            <a:chExt cx="5013960" cy="2293620"/>
                          </a:xfrm>
                        </wpg:grpSpPr>
                        <wps:wsp>
                          <wps:cNvPr id="2" name="Rectángulo 2"/>
                          <wps:cNvSpPr/>
                          <wps:spPr>
                            <a:xfrm>
                              <a:off x="0" y="0"/>
                              <a:ext cx="5013950" cy="2293600"/>
                            </a:xfrm>
                            <a:prstGeom prst="rect">
                              <a:avLst/>
                            </a:prstGeom>
                            <a:noFill/>
                            <a:ln>
                              <a:noFill/>
                            </a:ln>
                          </wps:spPr>
                          <wps:txbx>
                            <w:txbxContent>
                              <w:p w:rsidR="005A25FA" w:rsidRDefault="005A25FA" w14:paraId="508808CC" w14:textId="77777777">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5013960" cy="2293620"/>
                              <a:chOff x="0" y="0"/>
                              <a:chExt cx="5013960" cy="2293620"/>
                            </a:xfrm>
                          </wpg:grpSpPr>
                          <wps:wsp>
                            <wps:cNvPr id="4" name="Conector recto de flecha 4"/>
                            <wps:cNvCnPr/>
                            <wps:spPr>
                              <a:xfrm rot="10800000" flipH="1">
                                <a:off x="2514600" y="864871"/>
                                <a:ext cx="411480" cy="45719"/>
                              </a:xfrm>
                              <a:prstGeom prst="straightConnector1">
                                <a:avLst/>
                              </a:prstGeom>
                              <a:noFill/>
                              <a:ln w="9525" cap="flat" cmpd="sng">
                                <a:solidFill>
                                  <a:schemeClr val="dk1"/>
                                </a:solidFill>
                                <a:prstDash val="solid"/>
                                <a:miter lim="800000"/>
                                <a:headEnd type="none" w="sm" len="sm"/>
                                <a:tailEnd type="triangle" w="med" len="med"/>
                              </a:ln>
                            </wps:spPr>
                            <wps:bodyPr/>
                          </wps:wsp>
                          <wpg:grpSp>
                            <wpg:cNvPr id="5" name="Grupo 5"/>
                            <wpg:cNvGrpSpPr/>
                            <wpg:grpSpPr>
                              <a:xfrm>
                                <a:off x="0" y="0"/>
                                <a:ext cx="5013960" cy="2293620"/>
                                <a:chOff x="0" y="0"/>
                                <a:chExt cx="5013960" cy="2293620"/>
                              </a:xfrm>
                            </wpg:grpSpPr>
                            <wps:wsp>
                              <wps:cNvPr id="6" name="Conector recto de flecha 6"/>
                              <wps:cNvCnPr/>
                              <wps:spPr>
                                <a:xfrm rot="10800000" flipH="1">
                                  <a:off x="2042160" y="883920"/>
                                  <a:ext cx="381000" cy="213360"/>
                                </a:xfrm>
                                <a:prstGeom prst="straightConnector1">
                                  <a:avLst/>
                                </a:prstGeom>
                                <a:noFill/>
                                <a:ln w="9525" cap="flat" cmpd="sng">
                                  <a:solidFill>
                                    <a:schemeClr val="dk1"/>
                                  </a:solidFill>
                                  <a:prstDash val="solid"/>
                                  <a:miter lim="800000"/>
                                  <a:headEnd type="none" w="sm" len="sm"/>
                                  <a:tailEnd type="triangle" w="med" len="med"/>
                                </a:ln>
                              </wps:spPr>
                              <wps:bodyPr/>
                            </wps:wsp>
                            <wpg:grpSp>
                              <wpg:cNvPr id="7" name="Grupo 7"/>
                              <wpg:cNvGrpSpPr/>
                              <wpg:grpSpPr>
                                <a:xfrm>
                                  <a:off x="0" y="0"/>
                                  <a:ext cx="5013960" cy="2293620"/>
                                  <a:chOff x="0" y="0"/>
                                  <a:chExt cx="5013960" cy="2293620"/>
                                </a:xfrm>
                              </wpg:grpSpPr>
                              <wps:wsp>
                                <wps:cNvPr id="8" name="Rectángulo 8"/>
                                <wps:cNvSpPr/>
                                <wps:spPr>
                                  <a:xfrm>
                                    <a:off x="1882140" y="1897380"/>
                                    <a:ext cx="1638300" cy="396240"/>
                                  </a:xfrm>
                                  <a:prstGeom prst="rect">
                                    <a:avLst/>
                                  </a:prstGeom>
                                  <a:noFill/>
                                  <a:ln>
                                    <a:noFill/>
                                  </a:ln>
                                </wps:spPr>
                                <wps:txbx>
                                  <w:txbxContent>
                                    <w:p w:rsidR="005A25FA" w:rsidRDefault="00A60CDC" w14:paraId="2291452A" w14:textId="77777777">
                                      <w:pPr>
                                        <w:spacing w:line="255" w:lineRule="auto"/>
                                        <w:jc w:val="center"/>
                                        <w:textDirection w:val="btLr"/>
                                      </w:pPr>
                                      <w:r>
                                        <w:rPr>
                                          <w:rFonts w:ascii="Times New Roman" w:hAnsi="Times New Roman" w:eastAsia="Times New Roman" w:cs="Times New Roman"/>
                                          <w:color w:val="000000"/>
                                          <w:sz w:val="18"/>
                                        </w:rPr>
                                        <w:t>Economía en crecimiento dinámico</w:t>
                                      </w:r>
                                    </w:p>
                                  </w:txbxContent>
                                </wps:txbx>
                                <wps:bodyPr spcFirstLastPara="1" wrap="square" lIns="91425" tIns="45700" rIns="91425" bIns="45700" anchor="t" anchorCtr="0">
                                  <a:noAutofit/>
                                </wps:bodyPr>
                              </wps:wsp>
                              <wpg:grpSp>
                                <wpg:cNvPr id="9" name="Grupo 9"/>
                                <wpg:cNvGrpSpPr/>
                                <wpg:grpSpPr>
                                  <a:xfrm>
                                    <a:off x="0" y="0"/>
                                    <a:ext cx="5013960" cy="2164080"/>
                                    <a:chOff x="0" y="0"/>
                                    <a:chExt cx="5013960" cy="2164080"/>
                                  </a:xfrm>
                                </wpg:grpSpPr>
                                <wpg:grpSp>
                                  <wpg:cNvPr id="10" name="Grupo 10"/>
                                  <wpg:cNvGrpSpPr/>
                                  <wpg:grpSpPr>
                                    <a:xfrm>
                                      <a:off x="731520" y="0"/>
                                      <a:ext cx="3710940" cy="2057400"/>
                                      <a:chOff x="731520" y="0"/>
                                      <a:chExt cx="3710940" cy="2057400"/>
                                    </a:xfrm>
                                  </wpg:grpSpPr>
                                  <wpg:grpSp>
                                    <wpg:cNvPr id="11" name="Grupo 11"/>
                                    <wpg:cNvGrpSpPr/>
                                    <wpg:grpSpPr>
                                      <a:xfrm>
                                        <a:off x="731520" y="0"/>
                                        <a:ext cx="3710940" cy="2057400"/>
                                        <a:chOff x="731520" y="0"/>
                                        <a:chExt cx="3710940" cy="2057400"/>
                                      </a:xfrm>
                                    </wpg:grpSpPr>
                                    <wps:wsp>
                                      <wps:cNvPr id="12" name="Conector recto de flecha 12"/>
                                      <wps:cNvCnPr/>
                                      <wps:spPr>
                                        <a:xfrm rot="10800000">
                                          <a:off x="967740" y="0"/>
                                          <a:ext cx="0" cy="2057400"/>
                                        </a:xfrm>
                                        <a:prstGeom prst="straightConnector1">
                                          <a:avLst/>
                                        </a:prstGeom>
                                        <a:noFill/>
                                        <a:ln w="9525" cap="flat" cmpd="sng">
                                          <a:solidFill>
                                            <a:schemeClr val="dk1"/>
                                          </a:solidFill>
                                          <a:prstDash val="solid"/>
                                          <a:miter lim="800000"/>
                                          <a:headEnd type="none" w="sm" len="sm"/>
                                          <a:tailEnd type="triangle" w="med" len="med"/>
                                        </a:ln>
                                      </wps:spPr>
                                      <wps:bodyPr/>
                                    </wps:wsp>
                                    <wps:wsp>
                                      <wps:cNvPr id="13" name="Conector recto de flecha 13"/>
                                      <wps:cNvCnPr/>
                                      <wps:spPr>
                                        <a:xfrm>
                                          <a:off x="731520" y="1870710"/>
                                          <a:ext cx="3710940" cy="0"/>
                                        </a:xfrm>
                                        <a:prstGeom prst="straightConnector1">
                                          <a:avLst/>
                                        </a:prstGeom>
                                        <a:noFill/>
                                        <a:ln w="9525" cap="flat" cmpd="sng">
                                          <a:solidFill>
                                            <a:schemeClr val="dk1"/>
                                          </a:solidFill>
                                          <a:prstDash val="solid"/>
                                          <a:miter lim="800000"/>
                                          <a:headEnd type="none" w="sm" len="sm"/>
                                          <a:tailEnd type="triangle" w="med" len="med"/>
                                        </a:ln>
                                      </wps:spPr>
                                      <wps:bodyPr/>
                                    </wps:wsp>
                                  </wpg:grpSp>
                                  <wps:wsp>
                                    <wps:cNvPr id="14" name="Conector recto de flecha 14"/>
                                    <wps:cNvCnPr/>
                                    <wps:spPr>
                                      <a:xfrm rot="10800000">
                                        <a:off x="1965960" y="293370"/>
                                        <a:ext cx="7620" cy="1577340"/>
                                      </a:xfrm>
                                      <a:prstGeom prst="straightConnector1">
                                        <a:avLst/>
                                      </a:prstGeom>
                                      <a:noFill/>
                                      <a:ln w="9525" cap="flat" cmpd="sng">
                                        <a:solidFill>
                                          <a:schemeClr val="dk1"/>
                                        </a:solidFill>
                                        <a:prstDash val="dash"/>
                                        <a:round/>
                                        <a:headEnd type="none" w="sm" len="sm"/>
                                        <a:tailEnd type="none" w="sm" len="sm"/>
                                      </a:ln>
                                    </wps:spPr>
                                    <wps:bodyPr/>
                                  </wps:wsp>
                                  <wps:wsp>
                                    <wps:cNvPr id="15" name="Conector recto de flecha 15"/>
                                    <wps:cNvCnPr/>
                                    <wps:spPr>
                                      <a:xfrm rot="10800000">
                                        <a:off x="3497580" y="274320"/>
                                        <a:ext cx="7620" cy="1577340"/>
                                      </a:xfrm>
                                      <a:prstGeom prst="straightConnector1">
                                        <a:avLst/>
                                      </a:prstGeom>
                                      <a:noFill/>
                                      <a:ln w="9525" cap="flat" cmpd="sng">
                                        <a:solidFill>
                                          <a:schemeClr val="dk1"/>
                                        </a:solidFill>
                                        <a:prstDash val="dash"/>
                                        <a:round/>
                                        <a:headEnd type="none" w="sm" len="sm"/>
                                        <a:tailEnd type="none" w="sm" len="sm"/>
                                      </a:ln>
                                    </wps:spPr>
                                    <wps:bodyPr/>
                                  </wps:wsp>
                                </wpg:grpSp>
                                <wpg:grpSp>
                                  <wpg:cNvPr id="16" name="Grupo 16"/>
                                  <wpg:cNvGrpSpPr/>
                                  <wpg:grpSpPr>
                                    <a:xfrm>
                                      <a:off x="0" y="7620"/>
                                      <a:ext cx="5013960" cy="2156460"/>
                                      <a:chOff x="0" y="7620"/>
                                      <a:chExt cx="5013960" cy="2156460"/>
                                    </a:xfrm>
                                  </wpg:grpSpPr>
                                  <wpg:grpSp>
                                    <wpg:cNvPr id="17" name="Grupo 17"/>
                                    <wpg:cNvGrpSpPr/>
                                    <wpg:grpSpPr>
                                      <a:xfrm>
                                        <a:off x="0" y="7620"/>
                                        <a:ext cx="5013960" cy="2156460"/>
                                        <a:chOff x="0" y="7620"/>
                                        <a:chExt cx="5013960" cy="2156460"/>
                                      </a:xfrm>
                                    </wpg:grpSpPr>
                                    <wps:wsp>
                                      <wps:cNvPr id="18" name="Forma libre: forma 18"/>
                                      <wps:cNvSpPr/>
                                      <wps:spPr>
                                        <a:xfrm>
                                          <a:off x="1082040" y="883920"/>
                                          <a:ext cx="3215640" cy="952695"/>
                                        </a:xfrm>
                                        <a:custGeom>
                                          <a:avLst/>
                                          <a:gdLst/>
                                          <a:ahLst/>
                                          <a:cxnLst/>
                                          <a:rect l="l" t="t" r="r" b="b"/>
                                          <a:pathLst>
                                            <a:path w="3215640" h="952695" extrusionOk="0">
                                              <a:moveTo>
                                                <a:pt x="0" y="952695"/>
                                              </a:moveTo>
                                              <a:cubicBezTo>
                                                <a:pt x="558800" y="483430"/>
                                                <a:pt x="1117600" y="14165"/>
                                                <a:pt x="1653540" y="195"/>
                                              </a:cubicBezTo>
                                              <a:cubicBezTo>
                                                <a:pt x="2189480" y="-13775"/>
                                                <a:pt x="2974340" y="725365"/>
                                                <a:pt x="3215640" y="868875"/>
                                              </a:cubicBezTo>
                                            </a:path>
                                          </a:pathLst>
                                        </a:custGeom>
                                        <a:noFill/>
                                        <a:ln w="12700" cap="flat" cmpd="sng">
                                          <a:solidFill>
                                            <a:schemeClr val="dk1"/>
                                          </a:solidFill>
                                          <a:prstDash val="solid"/>
                                          <a:miter lim="800000"/>
                                          <a:headEnd type="none" w="sm" len="sm"/>
                                          <a:tailEnd type="none" w="sm" len="sm"/>
                                        </a:ln>
                                      </wps:spPr>
                                      <wps:txbx>
                                        <w:txbxContent>
                                          <w:p w:rsidR="005A25FA" w:rsidRDefault="005A25FA" w14:paraId="6D3B0BDD" w14:textId="77777777">
                                            <w:pPr>
                                              <w:spacing w:after="0" w:line="240" w:lineRule="auto"/>
                                              <w:textDirection w:val="btLr"/>
                                            </w:pPr>
                                          </w:p>
                                        </w:txbxContent>
                                      </wps:txbx>
                                      <wps:bodyPr spcFirstLastPara="1" wrap="square" lIns="91425" tIns="91425" rIns="91425" bIns="91425" anchor="ctr" anchorCtr="0">
                                        <a:noAutofit/>
                                      </wps:bodyPr>
                                    </wps:wsp>
                                    <wps:wsp>
                                      <wps:cNvPr id="19" name="Rectángulo 19"/>
                                      <wps:cNvSpPr/>
                                      <wps:spPr>
                                        <a:xfrm>
                                          <a:off x="0" y="7620"/>
                                          <a:ext cx="1059180" cy="441960"/>
                                        </a:xfrm>
                                        <a:prstGeom prst="rect">
                                          <a:avLst/>
                                        </a:prstGeom>
                                        <a:noFill/>
                                        <a:ln>
                                          <a:noFill/>
                                        </a:ln>
                                      </wps:spPr>
                                      <wps:txbx>
                                        <w:txbxContent>
                                          <w:p w:rsidR="005A25FA" w:rsidRDefault="00A60CDC" w14:paraId="185409D8" w14:textId="77777777">
                                            <w:pPr>
                                              <w:spacing w:line="255" w:lineRule="auto"/>
                                              <w:jc w:val="center"/>
                                              <w:textDirection w:val="btLr"/>
                                            </w:pPr>
                                            <w:r>
                                              <w:rPr>
                                                <w:rFonts w:ascii="Times New Roman" w:hAnsi="Times New Roman" w:eastAsia="Times New Roman" w:cs="Times New Roman"/>
                                                <w:b/>
                                                <w:color w:val="000000"/>
                                                <w:sz w:val="20"/>
                                              </w:rPr>
                                              <w:t>Degradación ambiental</w:t>
                                            </w:r>
                                          </w:p>
                                        </w:txbxContent>
                                      </wps:txbx>
                                      <wps:bodyPr spcFirstLastPara="1" wrap="square" lIns="91425" tIns="45700" rIns="91425" bIns="45700" anchor="t" anchorCtr="0">
                                        <a:noAutofit/>
                                      </wps:bodyPr>
                                    </wps:wsp>
                                    <wps:wsp>
                                      <wps:cNvPr id="20" name="Rectángulo 20"/>
                                      <wps:cNvSpPr/>
                                      <wps:spPr>
                                        <a:xfrm>
                                          <a:off x="3794760" y="1897380"/>
                                          <a:ext cx="1219200" cy="266700"/>
                                        </a:xfrm>
                                        <a:prstGeom prst="rect">
                                          <a:avLst/>
                                        </a:prstGeom>
                                        <a:noFill/>
                                        <a:ln>
                                          <a:noFill/>
                                        </a:ln>
                                      </wps:spPr>
                                      <wps:txbx>
                                        <w:txbxContent>
                                          <w:p w:rsidR="005A25FA" w:rsidRDefault="00A60CDC" w14:paraId="36902DFE" w14:textId="77777777">
                                            <w:pPr>
                                              <w:spacing w:line="255" w:lineRule="auto"/>
                                              <w:jc w:val="center"/>
                                              <w:textDirection w:val="btLr"/>
                                            </w:pPr>
                                            <w:r>
                                              <w:rPr>
                                                <w:rFonts w:ascii="Times New Roman" w:hAnsi="Times New Roman" w:eastAsia="Times New Roman" w:cs="Times New Roman"/>
                                                <w:b/>
                                                <w:color w:val="000000"/>
                                                <w:sz w:val="20"/>
                                              </w:rPr>
                                              <w:t>Ingreso per cápita</w:t>
                                            </w:r>
                                          </w:p>
                                        </w:txbxContent>
                                      </wps:txbx>
                                      <wps:bodyPr spcFirstLastPara="1" wrap="square" lIns="91425" tIns="45700" rIns="91425" bIns="45700" anchor="t" anchorCtr="0">
                                        <a:noAutofit/>
                                      </wps:bodyPr>
                                    </wps:wsp>
                                  </wpg:grpSp>
                                  <wps:wsp>
                                    <wps:cNvPr id="21" name="Rectángulo 21"/>
                                    <wps:cNvSpPr/>
                                    <wps:spPr>
                                      <a:xfrm>
                                        <a:off x="1950720" y="1158239"/>
                                        <a:ext cx="1493520" cy="432435"/>
                                      </a:xfrm>
                                      <a:prstGeom prst="rect">
                                        <a:avLst/>
                                      </a:prstGeom>
                                      <a:noFill/>
                                      <a:ln>
                                        <a:noFill/>
                                      </a:ln>
                                    </wps:spPr>
                                    <wps:txbx>
                                      <w:txbxContent>
                                        <w:p w:rsidR="005A25FA" w:rsidRDefault="00A60CDC" w14:paraId="5DA9EA0D" w14:textId="77777777">
                                          <w:pPr>
                                            <w:spacing w:after="0" w:line="240" w:lineRule="auto"/>
                                            <w:jc w:val="center"/>
                                            <w:textDirection w:val="btLr"/>
                                          </w:pPr>
                                          <w:r>
                                            <w:rPr>
                                              <w:rFonts w:ascii="Times New Roman" w:hAnsi="Times New Roman" w:eastAsia="Times New Roman" w:cs="Times New Roman"/>
                                              <w:color w:val="000000"/>
                                              <w:sz w:val="18"/>
                                            </w:rPr>
                                            <w:t>Ingreso límite</w:t>
                                          </w:r>
                                        </w:p>
                                        <w:p w:rsidR="005A25FA" w:rsidRDefault="00A60CDC" w14:paraId="5A84DFA5" w14:textId="77777777">
                                          <w:pPr>
                                            <w:spacing w:after="0" w:line="240" w:lineRule="auto"/>
                                            <w:jc w:val="center"/>
                                            <w:textDirection w:val="btLr"/>
                                          </w:pPr>
                                          <w:r>
                                            <w:rPr>
                                              <w:rFonts w:ascii="Times New Roman" w:hAnsi="Times New Roman" w:eastAsia="Times New Roman" w:cs="Times New Roman"/>
                                              <w:color w:val="000000"/>
                                              <w:sz w:val="18"/>
                                            </w:rPr>
                                            <w:t>(Punto de inflexión)</w:t>
                                          </w:r>
                                        </w:p>
                                      </w:txbxContent>
                                    </wps:txbx>
                                    <wps:bodyPr spcFirstLastPara="1" wrap="square" lIns="91425" tIns="45700" rIns="91425" bIns="45700" anchor="t" anchorCtr="0">
                                      <a:noAutofit/>
                                    </wps:bodyPr>
                                  </wps:wsp>
                                  <wps:wsp>
                                    <wps:cNvPr id="22" name="Rectángulo 22"/>
                                    <wps:cNvSpPr/>
                                    <wps:spPr>
                                      <a:xfrm>
                                        <a:off x="967740" y="129540"/>
                                        <a:ext cx="990600" cy="403860"/>
                                      </a:xfrm>
                                      <a:prstGeom prst="rect">
                                        <a:avLst/>
                                      </a:prstGeom>
                                      <a:noFill/>
                                      <a:ln>
                                        <a:noFill/>
                                      </a:ln>
                                    </wps:spPr>
                                    <wps:txbx>
                                      <w:txbxContent>
                                        <w:p w:rsidR="005A25FA" w:rsidRDefault="00A60CDC" w14:paraId="4CCD32A5" w14:textId="77777777">
                                          <w:pPr>
                                            <w:spacing w:line="255" w:lineRule="auto"/>
                                            <w:jc w:val="center"/>
                                            <w:textDirection w:val="btLr"/>
                                          </w:pPr>
                                          <w:r>
                                            <w:rPr>
                                              <w:rFonts w:ascii="Times New Roman" w:hAnsi="Times New Roman" w:eastAsia="Times New Roman" w:cs="Times New Roman"/>
                                              <w:color w:val="000000"/>
                                              <w:sz w:val="18"/>
                                              <w:u w:val="single"/>
                                            </w:rPr>
                                            <w:t>Economías de agricultura</w:t>
                                          </w:r>
                                        </w:p>
                                      </w:txbxContent>
                                    </wps:txbx>
                                    <wps:bodyPr spcFirstLastPara="1" wrap="square" lIns="91425" tIns="45700" rIns="91425" bIns="45700" anchor="t" anchorCtr="0">
                                      <a:noAutofit/>
                                    </wps:bodyPr>
                                  </wps:wsp>
                                  <wps:wsp>
                                    <wps:cNvPr id="23" name="Rectángulo 23"/>
                                    <wps:cNvSpPr/>
                                    <wps:spPr>
                                      <a:xfrm>
                                        <a:off x="2232660" y="91440"/>
                                        <a:ext cx="990600" cy="403860"/>
                                      </a:xfrm>
                                      <a:prstGeom prst="rect">
                                        <a:avLst/>
                                      </a:prstGeom>
                                      <a:noFill/>
                                      <a:ln>
                                        <a:noFill/>
                                      </a:ln>
                                    </wps:spPr>
                                    <wps:txbx>
                                      <w:txbxContent>
                                        <w:p w:rsidR="005A25FA" w:rsidRDefault="00A60CDC" w14:paraId="19EB57AD" w14:textId="77777777">
                                          <w:pPr>
                                            <w:spacing w:line="255" w:lineRule="auto"/>
                                            <w:jc w:val="center"/>
                                            <w:textDirection w:val="btLr"/>
                                          </w:pPr>
                                          <w:r>
                                            <w:rPr>
                                              <w:rFonts w:ascii="Times New Roman" w:hAnsi="Times New Roman" w:eastAsia="Times New Roman" w:cs="Times New Roman"/>
                                              <w:color w:val="000000"/>
                                              <w:sz w:val="18"/>
                                              <w:u w:val="single"/>
                                            </w:rPr>
                                            <w:t>Economías Industriales</w:t>
                                          </w:r>
                                        </w:p>
                                      </w:txbxContent>
                                    </wps:txbx>
                                    <wps:bodyPr spcFirstLastPara="1" wrap="square" lIns="91425" tIns="45700" rIns="91425" bIns="45700" anchor="t" anchorCtr="0">
                                      <a:noAutofit/>
                                    </wps:bodyPr>
                                  </wps:wsp>
                                  <wps:wsp>
                                    <wps:cNvPr id="24" name="Rectángulo 24"/>
                                    <wps:cNvSpPr/>
                                    <wps:spPr>
                                      <a:xfrm>
                                        <a:off x="3558540" y="99060"/>
                                        <a:ext cx="990600" cy="403860"/>
                                      </a:xfrm>
                                      <a:prstGeom prst="rect">
                                        <a:avLst/>
                                      </a:prstGeom>
                                      <a:noFill/>
                                      <a:ln>
                                        <a:noFill/>
                                      </a:ln>
                                    </wps:spPr>
                                    <wps:txbx>
                                      <w:txbxContent>
                                        <w:p w:rsidR="005A25FA" w:rsidRDefault="00A60CDC" w14:paraId="0E276DDE" w14:textId="77777777">
                                          <w:pPr>
                                            <w:spacing w:line="255" w:lineRule="auto"/>
                                            <w:jc w:val="center"/>
                                            <w:textDirection w:val="btLr"/>
                                          </w:pPr>
                                          <w:r>
                                            <w:rPr>
                                              <w:rFonts w:ascii="Times New Roman" w:hAnsi="Times New Roman" w:eastAsia="Times New Roman" w:cs="Times New Roman"/>
                                              <w:color w:val="000000"/>
                                              <w:sz w:val="18"/>
                                              <w:u w:val="single"/>
                                            </w:rPr>
                                            <w:t>Economías de servicios</w:t>
                                          </w:r>
                                        </w:p>
                                      </w:txbxContent>
                                    </wps:txbx>
                                    <wps:bodyPr spcFirstLastPara="1" wrap="square" lIns="91425" tIns="45700" rIns="91425" bIns="45700" anchor="t" anchorCtr="0">
                                      <a:noAutofit/>
                                    </wps:bodyPr>
                                  </wps:wsp>
                                  <wps:wsp>
                                    <wps:cNvPr id="25" name="Rectángulo 25"/>
                                    <wps:cNvSpPr/>
                                    <wps:spPr>
                                      <a:xfrm>
                                        <a:off x="2232660" y="594360"/>
                                        <a:ext cx="990600" cy="243840"/>
                                      </a:xfrm>
                                      <a:prstGeom prst="rect">
                                        <a:avLst/>
                                      </a:prstGeom>
                                      <a:noFill/>
                                      <a:ln>
                                        <a:noFill/>
                                      </a:ln>
                                    </wps:spPr>
                                    <wps:txbx>
                                      <w:txbxContent>
                                        <w:p w:rsidR="005A25FA" w:rsidRDefault="00A60CDC" w14:paraId="4C143E72" w14:textId="77777777">
                                          <w:pPr>
                                            <w:spacing w:line="255" w:lineRule="auto"/>
                                            <w:jc w:val="center"/>
                                            <w:textDirection w:val="btLr"/>
                                          </w:pPr>
                                          <w:proofErr w:type="spellStart"/>
                                          <w:r>
                                            <w:rPr>
                                              <w:rFonts w:ascii="Times New Roman" w:hAnsi="Times New Roman" w:eastAsia="Times New Roman" w:cs="Times New Roman"/>
                                              <w:i/>
                                              <w:color w:val="000000"/>
                                              <w:sz w:val="18"/>
                                            </w:rPr>
                                            <w:t>BMg</w:t>
                                          </w:r>
                                          <w:proofErr w:type="spellEnd"/>
                                          <w:r>
                                            <w:rPr>
                                              <w:rFonts w:ascii="Times New Roman" w:hAnsi="Times New Roman" w:eastAsia="Times New Roman" w:cs="Times New Roman"/>
                                              <w:i/>
                                              <w:color w:val="000000"/>
                                              <w:sz w:val="18"/>
                                            </w:rPr>
                                            <w:t xml:space="preserve"> = </w:t>
                                          </w:r>
                                          <w:proofErr w:type="spellStart"/>
                                          <w:r>
                                            <w:rPr>
                                              <w:rFonts w:ascii="Times New Roman" w:hAnsi="Times New Roman" w:eastAsia="Times New Roman" w:cs="Times New Roman"/>
                                              <w:i/>
                                              <w:color w:val="000000"/>
                                              <w:sz w:val="18"/>
                                            </w:rPr>
                                            <w:t>CMg</w:t>
                                          </w:r>
                                          <w:proofErr w:type="spellEnd"/>
                                        </w:p>
                                      </w:txbxContent>
                                    </wps:txbx>
                                    <wps:bodyPr spcFirstLastPara="1" wrap="square" lIns="91425" tIns="45700" rIns="91425" bIns="45700" anchor="t" anchorCtr="0">
                                      <a:noAutofit/>
                                    </wps:bodyPr>
                                  </wps:wsp>
                                  <wps:wsp>
                                    <wps:cNvPr id="26" name="Rectángulo 26"/>
                                    <wps:cNvSpPr/>
                                    <wps:spPr>
                                      <a:xfrm rot="-2226289">
                                        <a:off x="982980" y="1112520"/>
                                        <a:ext cx="990600" cy="243840"/>
                                      </a:xfrm>
                                      <a:prstGeom prst="rect">
                                        <a:avLst/>
                                      </a:prstGeom>
                                      <a:noFill/>
                                      <a:ln>
                                        <a:noFill/>
                                      </a:ln>
                                    </wps:spPr>
                                    <wps:txbx>
                                      <w:txbxContent>
                                        <w:p w:rsidR="005A25FA" w:rsidRDefault="00A60CDC" w14:paraId="5129AA23" w14:textId="77777777">
                                          <w:pPr>
                                            <w:spacing w:line="255" w:lineRule="auto"/>
                                            <w:jc w:val="center"/>
                                            <w:textDirection w:val="btLr"/>
                                          </w:pPr>
                                          <w:proofErr w:type="spellStart"/>
                                          <w:r>
                                            <w:rPr>
                                              <w:rFonts w:ascii="Times New Roman" w:hAnsi="Times New Roman" w:eastAsia="Times New Roman" w:cs="Times New Roman"/>
                                              <w:i/>
                                              <w:color w:val="000000"/>
                                              <w:sz w:val="18"/>
                                            </w:rPr>
                                            <w:t>BMg</w:t>
                                          </w:r>
                                          <w:proofErr w:type="spellEnd"/>
                                          <w:r>
                                            <w:rPr>
                                              <w:rFonts w:ascii="Times New Roman" w:hAnsi="Times New Roman" w:eastAsia="Times New Roman" w:cs="Times New Roman"/>
                                              <w:i/>
                                              <w:color w:val="000000"/>
                                              <w:sz w:val="18"/>
                                            </w:rPr>
                                            <w:t xml:space="preserve"> &lt; </w:t>
                                          </w:r>
                                          <w:proofErr w:type="spellStart"/>
                                          <w:r>
                                            <w:rPr>
                                              <w:rFonts w:ascii="Times New Roman" w:hAnsi="Times New Roman" w:eastAsia="Times New Roman" w:cs="Times New Roman"/>
                                              <w:i/>
                                              <w:color w:val="000000"/>
                                              <w:sz w:val="18"/>
                                            </w:rPr>
                                            <w:t>CMg</w:t>
                                          </w:r>
                                          <w:proofErr w:type="spellEnd"/>
                                        </w:p>
                                      </w:txbxContent>
                                    </wps:txbx>
                                    <wps:bodyPr spcFirstLastPara="1" wrap="square" lIns="91425" tIns="45700" rIns="91425" bIns="45700" anchor="t" anchorCtr="0">
                                      <a:noAutofit/>
                                    </wps:bodyPr>
                                  </wps:wsp>
                                  <wps:wsp>
                                    <wps:cNvPr id="27" name="Rectángulo 27"/>
                                    <wps:cNvSpPr/>
                                    <wps:spPr>
                                      <a:xfrm rot="2341240">
                                        <a:off x="3505200" y="1165860"/>
                                        <a:ext cx="990600" cy="243840"/>
                                      </a:xfrm>
                                      <a:prstGeom prst="rect">
                                        <a:avLst/>
                                      </a:prstGeom>
                                      <a:noFill/>
                                      <a:ln>
                                        <a:noFill/>
                                      </a:ln>
                                    </wps:spPr>
                                    <wps:txbx>
                                      <w:txbxContent>
                                        <w:p w:rsidR="005A25FA" w:rsidRDefault="00A60CDC" w14:paraId="7EC4A06A" w14:textId="77777777">
                                          <w:pPr>
                                            <w:spacing w:line="255" w:lineRule="auto"/>
                                            <w:jc w:val="center"/>
                                            <w:textDirection w:val="btLr"/>
                                          </w:pPr>
                                          <w:proofErr w:type="spellStart"/>
                                          <w:r>
                                            <w:rPr>
                                              <w:rFonts w:ascii="Times New Roman" w:hAnsi="Times New Roman" w:eastAsia="Times New Roman" w:cs="Times New Roman"/>
                                              <w:i/>
                                              <w:color w:val="000000"/>
                                              <w:sz w:val="18"/>
                                            </w:rPr>
                                            <w:t>BMg</w:t>
                                          </w:r>
                                          <w:proofErr w:type="spellEnd"/>
                                          <w:r>
                                            <w:rPr>
                                              <w:rFonts w:ascii="Times New Roman" w:hAnsi="Times New Roman" w:eastAsia="Times New Roman" w:cs="Times New Roman"/>
                                              <w:i/>
                                              <w:color w:val="000000"/>
                                              <w:sz w:val="18"/>
                                            </w:rPr>
                                            <w:t xml:space="preserve"> &gt; </w:t>
                                          </w:r>
                                          <w:proofErr w:type="spellStart"/>
                                          <w:r>
                                            <w:rPr>
                                              <w:rFonts w:ascii="Times New Roman" w:hAnsi="Times New Roman" w:eastAsia="Times New Roman" w:cs="Times New Roman"/>
                                              <w:i/>
                                              <w:color w:val="000000"/>
                                              <w:sz w:val="18"/>
                                            </w:rPr>
                                            <w:t>CMg</w:t>
                                          </w:r>
                                          <w:proofErr w:type="spellEnd"/>
                                        </w:p>
                                      </w:txbxContent>
                                    </wps:txbx>
                                    <wps:bodyPr spcFirstLastPara="1" wrap="square" lIns="91425" tIns="45700" rIns="91425" bIns="45700" anchor="t" anchorCtr="0">
                                      <a:noAutofit/>
                                    </wps:bodyPr>
                                  </wps:wsp>
                                </wpg:grpSp>
                              </wpg:grpSp>
                            </wpg:grpSp>
                          </wpg:grpSp>
                        </wpg:grpSp>
                        <wps:wsp>
                          <wps:cNvPr id="28" name="Conector recto de flecha 28"/>
                          <wps:cNvCnPr/>
                          <wps:spPr>
                            <a:xfrm rot="10800000">
                              <a:off x="2720340" y="1600200"/>
                              <a:ext cx="0" cy="274320"/>
                            </a:xfrm>
                            <a:prstGeom prst="straightConnector1">
                              <a:avLst/>
                            </a:prstGeom>
                            <a:noFill/>
                            <a:ln w="9525" cap="flat" cmpd="sng">
                              <a:solidFill>
                                <a:schemeClr val="dk1"/>
                              </a:solidFill>
                              <a:prstDash val="solid"/>
                              <a:miter lim="800000"/>
                              <a:headEnd type="none" w="sm" len="sm"/>
                              <a:tailEnd type="triangle" w="med" len="med"/>
                            </a:ln>
                          </wps:spPr>
                          <wps:bodyPr/>
                        </wps:wsp>
                        <wps:wsp>
                          <wps:cNvPr id="29" name="Conector recto de flecha 29"/>
                          <wps:cNvCnPr/>
                          <wps:spPr>
                            <a:xfrm>
                              <a:off x="2712720" y="906780"/>
                              <a:ext cx="0" cy="302354"/>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inline>
            </w:drawing>
          </mc:Choice>
          <mc:Fallback>
            <w:pict w14:anchorId="547A3AE9">
              <v:group id="Grupo 63" style="width:394.8pt;height:180.6pt;mso-position-horizontal-relative:char;mso-position-vertical-relative:line" coordsize="50139,22936" coordorigin="28390,26331" o:spid="_x0000_s1026" w14:anchorId="5F131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">
                <v:group id="Grupo 1" style="position:absolute;left:28390;top:26331;width:50139;height:22937" coordsize="50139,229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style="position:absolute;width:50139;height:22936;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v:textbox inset="2.53958mm,2.53958mm,2.53958mm,2.53958mm">
                      <w:txbxContent>
                        <w:p w:rsidR="005A25FA" w:rsidRDefault="005A25FA" w14:paraId="672A6659" w14:textId="77777777">
                          <w:pPr>
                            <w:spacing w:after="0" w:line="240" w:lineRule="auto"/>
                            <w:textDirection w:val="btLr"/>
                          </w:pPr>
                        </w:p>
                      </w:txbxContent>
                    </v:textbox>
                  </v:rect>
                  <v:group id="Grupo 3" style="position:absolute;width:50139;height:22936" coordsize="50139,2293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oned="t" filled="f" o:spt="32" path="m,l21600,21600e">
                      <v:path fillok="f" arrowok="t" o:connecttype="none"/>
                      <o:lock v:ext="edit" shapetype="t"/>
                    </v:shapetype>
                    <v:shape id="Conector recto de flecha 4" style="position:absolute;left:25146;top:8648;width:4114;height:457;rotation:180;flip:x;visibility:visible;mso-wrap-style:square" o:spid="_x0000_s1030"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">
                      <v:stroke joinstyle="miter" startarrowwidth="narrow" startarrowlength="short" endarrow="block"/>
                    </v:shape>
                    <v:group id="Grupo 5" style="position:absolute;width:50139;height:22936" coordsize="50139,2293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Conector recto de flecha 6" style="position:absolute;left:20421;top:8839;width:3810;height:2133;rotation:180;flip:x;visibility:visible;mso-wrap-style:square" o:spid="_x0000_s1032"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">
                        <v:stroke joinstyle="miter" startarrowwidth="narrow" startarrowlength="short" endarrow="block"/>
                      </v:shape>
                      <v:group id="Grupo 7" style="position:absolute;width:50139;height:22936" coordsize="50139,22936"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style="position:absolute;left:18821;top:18973;width:16383;height:3963;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v:textbox inset="2.53958mm,1.2694mm,2.53958mm,1.2694mm">
                            <w:txbxContent>
                              <w:p w:rsidR="005A25FA" w:rsidRDefault="00A60CDC" w14:paraId="581A7FFC" w14:textId="77777777">
                                <w:pPr>
                                  <w:spacing w:line="255" w:lineRule="auto"/>
                                  <w:jc w:val="center"/>
                                  <w:textDirection w:val="btLr"/>
                                </w:pPr>
                                <w:r>
                                  <w:rPr>
                                    <w:rFonts w:ascii="Times New Roman" w:hAnsi="Times New Roman" w:eastAsia="Times New Roman" w:cs="Times New Roman"/>
                                    <w:color w:val="000000"/>
                                    <w:sz w:val="18"/>
                                  </w:rPr>
                                  <w:t>Economía en crecimiento dinámico</w:t>
                                </w:r>
                              </w:p>
                            </w:txbxContent>
                          </v:textbox>
                        </v:rect>
                        <v:group id="Grupo 9" style="position:absolute;width:50139;height:21640" coordsize="50139,21640"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o 10" style="position:absolute;left:7315;width:37109;height:20574" coordsize="37109,20574" coordorigin="7315"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o 11" style="position:absolute;left:7315;width:37109;height:20574" coordsize="37109,20574" coordorigin="731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Conector recto de flecha 12" style="position:absolute;left:9677;width:0;height:20574;rotation:180;visibility:visible;mso-wrap-style:square" o:spid="_x0000_s1038"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">
                                <v:stroke joinstyle="miter" startarrowwidth="narrow" startarrowlength="short" endarrow="block"/>
                              </v:shape>
                              <v:shape id="Conector recto de flecha 13" style="position:absolute;left:7315;top:18707;width:37109;height:0;visibility:visible;mso-wrap-style:square" o:spid="_x0000_s1039"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">
                                <v:stroke joinstyle="miter" startarrowwidth="narrow" startarrowlength="short" endarrow="block"/>
                              </v:shape>
                            </v:group>
                            <v:shape id="Conector recto de flecha 14" style="position:absolute;left:19659;top:2933;width:76;height:15774;rotation:180;visibility:visible;mso-wrap-style:square" o:spid="_x0000_s1040"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">
                              <v:stroke dashstyle="dash" startarrowwidth="narrow" startarrowlength="short" endarrowwidth="narrow" endarrowlength="short"/>
                            </v:shape>
                            <v:shape id="Conector recto de flecha 15" style="position:absolute;left:34975;top:2743;width:77;height:15773;rotation:180;visibility:visible;mso-wrap-style:square" o:spid="_x0000_s1041"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">
                              <v:stroke dashstyle="dash" startarrowwidth="narrow" startarrowlength="short" endarrowwidth="narrow" endarrowlength="short"/>
                            </v:shape>
                          </v:group>
                          <v:group id="Grupo 16" style="position:absolute;top:76;width:50139;height:21564" coordsize="50139,21564" coordorigin=",76" o:spid="_x0000_s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upo 17" style="position:absolute;top:76;width:50139;height:21564" coordsize="50139,21564" coordorigin=",76"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orma libre: forma 18" style="position:absolute;left:10820;top:8839;width:32156;height:9527;visibility:visible;mso-wrap-style:square;v-text-anchor:middle" coordsize="3215640,952695" o:spid="_x0000_s1044" filled="f" strokecolor="black [3200]" strokeweight="1pt" o:spt="100" adj="-11796480,,5400" path="m,952695c558800,483430,1117600,14165,1653540,195v535940,-13970,1320800,725170,1562100,868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">
                                <v:stroke joinstyle="miter" startarrowwidth="narrow" startarrowlength="short" endarrowwidth="narrow" endarrowlength="short"/>
                                <v:formulas/>
                                <v:path textboxrect="0,0,3215640,952695" arrowok="t" o:connecttype="custom" o:extrusionok="f"/>
                                <v:textbox inset="2.53958mm,2.53958mm,2.53958mm,2.53958mm">
                                  <w:txbxContent>
                                    <w:p w:rsidR="005A25FA" w:rsidRDefault="005A25FA" w14:paraId="0A37501D" w14:textId="77777777">
                                      <w:pPr>
                                        <w:spacing w:after="0" w:line="240" w:lineRule="auto"/>
                                        <w:textDirection w:val="btLr"/>
                                      </w:pPr>
                                    </w:p>
                                  </w:txbxContent>
                                </v:textbox>
                              </v:shape>
                              <v:rect id="Rectángulo 19" style="position:absolute;top:76;width:10591;height:4419;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v:textbox inset="2.53958mm,1.2694mm,2.53958mm,1.2694mm">
                                  <w:txbxContent>
                                    <w:p w:rsidR="005A25FA" w:rsidRDefault="00A60CDC" w14:paraId="1DFC5308" w14:textId="77777777">
                                      <w:pPr>
                                        <w:spacing w:line="255" w:lineRule="auto"/>
                                        <w:jc w:val="center"/>
                                        <w:textDirection w:val="btLr"/>
                                      </w:pPr>
                                      <w:r>
                                        <w:rPr>
                                          <w:rFonts w:ascii="Times New Roman" w:hAnsi="Times New Roman" w:eastAsia="Times New Roman" w:cs="Times New Roman"/>
                                          <w:b/>
                                          <w:color w:val="000000"/>
                                          <w:sz w:val="20"/>
                                        </w:rPr>
                                        <w:t>Degradación ambiental</w:t>
                                      </w:r>
                                    </w:p>
                                  </w:txbxContent>
                                </v:textbox>
                              </v:rect>
                              <v:rect id="Rectángulo 20" style="position:absolute;left:37947;top:18973;width:12192;height:2667;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v:textbox inset="2.53958mm,1.2694mm,2.53958mm,1.2694mm">
                                  <w:txbxContent>
                                    <w:p w:rsidR="005A25FA" w:rsidRDefault="00A60CDC" w14:paraId="78D4D958" w14:textId="77777777">
                                      <w:pPr>
                                        <w:spacing w:line="255" w:lineRule="auto"/>
                                        <w:jc w:val="center"/>
                                        <w:textDirection w:val="btLr"/>
                                      </w:pPr>
                                      <w:r>
                                        <w:rPr>
                                          <w:rFonts w:ascii="Times New Roman" w:hAnsi="Times New Roman" w:eastAsia="Times New Roman" w:cs="Times New Roman"/>
                                          <w:b/>
                                          <w:color w:val="000000"/>
                                          <w:sz w:val="20"/>
                                        </w:rPr>
                                        <w:t>Ingreso per cápita</w:t>
                                      </w:r>
                                    </w:p>
                                  </w:txbxContent>
                                </v:textbox>
                              </v:rect>
                            </v:group>
                            <v:rect id="Rectángulo 21" style="position:absolute;left:19507;top:11582;width:14935;height:432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v:textbox inset="2.53958mm,1.2694mm,2.53958mm,1.2694mm">
                                <w:txbxContent>
                                  <w:p w:rsidR="005A25FA" w:rsidRDefault="00A60CDC" w14:paraId="4E0527A1" w14:textId="77777777">
                                    <w:pPr>
                                      <w:spacing w:after="0" w:line="240" w:lineRule="auto"/>
                                      <w:jc w:val="center"/>
                                      <w:textDirection w:val="btLr"/>
                                    </w:pPr>
                                    <w:r>
                                      <w:rPr>
                                        <w:rFonts w:ascii="Times New Roman" w:hAnsi="Times New Roman" w:eastAsia="Times New Roman" w:cs="Times New Roman"/>
                                        <w:color w:val="000000"/>
                                        <w:sz w:val="18"/>
                                      </w:rPr>
                                      <w:t>Ingreso límite</w:t>
                                    </w:r>
                                  </w:p>
                                  <w:p w:rsidR="005A25FA" w:rsidRDefault="00A60CDC" w14:paraId="3C8F51E7" w14:textId="77777777">
                                    <w:pPr>
                                      <w:spacing w:after="0" w:line="240" w:lineRule="auto"/>
                                      <w:jc w:val="center"/>
                                      <w:textDirection w:val="btLr"/>
                                    </w:pPr>
                                    <w:r>
                                      <w:rPr>
                                        <w:rFonts w:ascii="Times New Roman" w:hAnsi="Times New Roman" w:eastAsia="Times New Roman" w:cs="Times New Roman"/>
                                        <w:color w:val="000000"/>
                                        <w:sz w:val="18"/>
                                      </w:rPr>
                                      <w:t>(Punto de inflexión)</w:t>
                                    </w:r>
                                  </w:p>
                                </w:txbxContent>
                              </v:textbox>
                            </v:rect>
                            <v:rect id="Rectángulo 22" style="position:absolute;left:9677;top:1295;width:9906;height:4039;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v:textbox inset="2.53958mm,1.2694mm,2.53958mm,1.2694mm">
                                <w:txbxContent>
                                  <w:p w:rsidR="005A25FA" w:rsidRDefault="00A60CDC" w14:paraId="479B989F" w14:textId="77777777">
                                    <w:pPr>
                                      <w:spacing w:line="255" w:lineRule="auto"/>
                                      <w:jc w:val="center"/>
                                      <w:textDirection w:val="btLr"/>
                                    </w:pPr>
                                    <w:r>
                                      <w:rPr>
                                        <w:rFonts w:ascii="Times New Roman" w:hAnsi="Times New Roman" w:eastAsia="Times New Roman" w:cs="Times New Roman"/>
                                        <w:color w:val="000000"/>
                                        <w:sz w:val="18"/>
                                        <w:u w:val="single"/>
                                      </w:rPr>
                                      <w:t>Economías de agricultura</w:t>
                                    </w:r>
                                  </w:p>
                                </w:txbxContent>
                              </v:textbox>
                            </v:rect>
                            <v:rect id="Rectángulo 23" style="position:absolute;left:22326;top:914;width:9906;height:4039;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">
                              <v:textbox inset="2.53958mm,1.2694mm,2.53958mm,1.2694mm">
                                <w:txbxContent>
                                  <w:p w:rsidR="005A25FA" w:rsidRDefault="00A60CDC" w14:paraId="505755A1" w14:textId="77777777">
                                    <w:pPr>
                                      <w:spacing w:line="255" w:lineRule="auto"/>
                                      <w:jc w:val="center"/>
                                      <w:textDirection w:val="btLr"/>
                                    </w:pPr>
                                    <w:r>
                                      <w:rPr>
                                        <w:rFonts w:ascii="Times New Roman" w:hAnsi="Times New Roman" w:eastAsia="Times New Roman" w:cs="Times New Roman"/>
                                        <w:color w:val="000000"/>
                                        <w:sz w:val="18"/>
                                        <w:u w:val="single"/>
                                      </w:rPr>
                                      <w:t>Economías Industriales</w:t>
                                    </w:r>
                                  </w:p>
                                </w:txbxContent>
                              </v:textbox>
                            </v:rect>
                            <v:rect id="Rectángulo 24" style="position:absolute;left:35585;top:990;width:9906;height:4039;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v:textbox inset="2.53958mm,1.2694mm,2.53958mm,1.2694mm">
                                <w:txbxContent>
                                  <w:p w:rsidR="005A25FA" w:rsidRDefault="00A60CDC" w14:paraId="7D0012E1" w14:textId="77777777">
                                    <w:pPr>
                                      <w:spacing w:line="255" w:lineRule="auto"/>
                                      <w:jc w:val="center"/>
                                      <w:textDirection w:val="btLr"/>
                                    </w:pPr>
                                    <w:r>
                                      <w:rPr>
                                        <w:rFonts w:ascii="Times New Roman" w:hAnsi="Times New Roman" w:eastAsia="Times New Roman" w:cs="Times New Roman"/>
                                        <w:color w:val="000000"/>
                                        <w:sz w:val="18"/>
                                        <w:u w:val="single"/>
                                      </w:rPr>
                                      <w:t>Economías de servicios</w:t>
                                    </w:r>
                                  </w:p>
                                </w:txbxContent>
                              </v:textbox>
                            </v:rect>
                            <v:rect id="Rectángulo 25" style="position:absolute;left:22326;top:5943;width:9906;height:2439;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v:textbox inset="2.53958mm,1.2694mm,2.53958mm,1.2694mm">
                                <w:txbxContent>
                                  <w:p w:rsidR="005A25FA" w:rsidRDefault="00A60CDC" w14:paraId="32BFE784" w14:textId="77777777">
                                    <w:pPr>
                                      <w:spacing w:line="255" w:lineRule="auto"/>
                                      <w:jc w:val="center"/>
                                      <w:textDirection w:val="btLr"/>
                                    </w:pPr>
                                    <w:proofErr w:type="spellStart"/>
                                    <w:r>
                                      <w:rPr>
                                        <w:rFonts w:ascii="Times New Roman" w:hAnsi="Times New Roman" w:eastAsia="Times New Roman" w:cs="Times New Roman"/>
                                        <w:i/>
                                        <w:color w:val="000000"/>
                                        <w:sz w:val="18"/>
                                      </w:rPr>
                                      <w:t>BMg</w:t>
                                    </w:r>
                                    <w:proofErr w:type="spellEnd"/>
                                    <w:r>
                                      <w:rPr>
                                        <w:rFonts w:ascii="Times New Roman" w:hAnsi="Times New Roman" w:eastAsia="Times New Roman" w:cs="Times New Roman"/>
                                        <w:i/>
                                        <w:color w:val="000000"/>
                                        <w:sz w:val="18"/>
                                      </w:rPr>
                                      <w:t xml:space="preserve"> = </w:t>
                                    </w:r>
                                    <w:proofErr w:type="spellStart"/>
                                    <w:r>
                                      <w:rPr>
                                        <w:rFonts w:ascii="Times New Roman" w:hAnsi="Times New Roman" w:eastAsia="Times New Roman" w:cs="Times New Roman"/>
                                        <w:i/>
                                        <w:color w:val="000000"/>
                                        <w:sz w:val="18"/>
                                      </w:rPr>
                                      <w:t>CMg</w:t>
                                    </w:r>
                                    <w:proofErr w:type="spellEnd"/>
                                  </w:p>
                                </w:txbxContent>
                              </v:textbox>
                            </v:rect>
                            <v:rect id="Rectángulo 26" style="position:absolute;left:9829;top:11125;width:9906;height:2438;rotation:-2431701fd;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">
                              <v:textbox inset="2.53958mm,1.2694mm,2.53958mm,1.2694mm">
                                <w:txbxContent>
                                  <w:p w:rsidR="005A25FA" w:rsidRDefault="00A60CDC" w14:paraId="4439EAC5" w14:textId="77777777">
                                    <w:pPr>
                                      <w:spacing w:line="255" w:lineRule="auto"/>
                                      <w:jc w:val="center"/>
                                      <w:textDirection w:val="btLr"/>
                                    </w:pPr>
                                    <w:proofErr w:type="spellStart"/>
                                    <w:r>
                                      <w:rPr>
                                        <w:rFonts w:ascii="Times New Roman" w:hAnsi="Times New Roman" w:eastAsia="Times New Roman" w:cs="Times New Roman"/>
                                        <w:i/>
                                        <w:color w:val="000000"/>
                                        <w:sz w:val="18"/>
                                      </w:rPr>
                                      <w:t>BMg</w:t>
                                    </w:r>
                                    <w:proofErr w:type="spellEnd"/>
                                    <w:r>
                                      <w:rPr>
                                        <w:rFonts w:ascii="Times New Roman" w:hAnsi="Times New Roman" w:eastAsia="Times New Roman" w:cs="Times New Roman"/>
                                        <w:i/>
                                        <w:color w:val="000000"/>
                                        <w:sz w:val="18"/>
                                      </w:rPr>
                                      <w:t xml:space="preserve"> &lt; </w:t>
                                    </w:r>
                                    <w:proofErr w:type="spellStart"/>
                                    <w:r>
                                      <w:rPr>
                                        <w:rFonts w:ascii="Times New Roman" w:hAnsi="Times New Roman" w:eastAsia="Times New Roman" w:cs="Times New Roman"/>
                                        <w:i/>
                                        <w:color w:val="000000"/>
                                        <w:sz w:val="18"/>
                                      </w:rPr>
                                      <w:t>CMg</w:t>
                                    </w:r>
                                    <w:proofErr w:type="spellEnd"/>
                                  </w:p>
                                </w:txbxContent>
                              </v:textbox>
                            </v:rect>
                            <v:rect id="Rectángulo 27" style="position:absolute;left:35052;top:11658;width:9906;height:2439;rotation:2557258fd;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">
                              <v:textbox inset="2.53958mm,1.2694mm,2.53958mm,1.2694mm">
                                <w:txbxContent>
                                  <w:p w:rsidR="005A25FA" w:rsidRDefault="00A60CDC" w14:paraId="18CF8F22" w14:textId="77777777">
                                    <w:pPr>
                                      <w:spacing w:line="255" w:lineRule="auto"/>
                                      <w:jc w:val="center"/>
                                      <w:textDirection w:val="btLr"/>
                                    </w:pPr>
                                    <w:proofErr w:type="spellStart"/>
                                    <w:r>
                                      <w:rPr>
                                        <w:rFonts w:ascii="Times New Roman" w:hAnsi="Times New Roman" w:eastAsia="Times New Roman" w:cs="Times New Roman"/>
                                        <w:i/>
                                        <w:color w:val="000000"/>
                                        <w:sz w:val="18"/>
                                      </w:rPr>
                                      <w:t>BMg</w:t>
                                    </w:r>
                                    <w:proofErr w:type="spellEnd"/>
                                    <w:r>
                                      <w:rPr>
                                        <w:rFonts w:ascii="Times New Roman" w:hAnsi="Times New Roman" w:eastAsia="Times New Roman" w:cs="Times New Roman"/>
                                        <w:i/>
                                        <w:color w:val="000000"/>
                                        <w:sz w:val="18"/>
                                      </w:rPr>
                                      <w:t xml:space="preserve"> &gt; </w:t>
                                    </w:r>
                                    <w:proofErr w:type="spellStart"/>
                                    <w:r>
                                      <w:rPr>
                                        <w:rFonts w:ascii="Times New Roman" w:hAnsi="Times New Roman" w:eastAsia="Times New Roman" w:cs="Times New Roman"/>
                                        <w:i/>
                                        <w:color w:val="000000"/>
                                        <w:sz w:val="18"/>
                                      </w:rPr>
                                      <w:t>CMg</w:t>
                                    </w:r>
                                    <w:proofErr w:type="spellEnd"/>
                                  </w:p>
                                </w:txbxContent>
                              </v:textbox>
                            </v:rect>
                          </v:group>
                        </v:group>
                      </v:group>
                    </v:group>
                  </v:group>
                  <v:shape id="Conector recto de flecha 28" style="position:absolute;left:27203;top:16002;width:0;height:2743;rotation:180;visibility:visible;mso-wrap-style:square" o:spid="_x0000_s1054"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">
                    <v:stroke joinstyle="miter" startarrowwidth="narrow" startarrowlength="short" endarrow="block"/>
                  </v:shape>
                  <v:shape id="Conector recto de flecha 29" style="position:absolute;left:27127;top:9067;width:0;height:3024;visibility:visible;mso-wrap-style:square" o:spid="_x0000_s1055"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">
                    <v:stroke joinstyle="miter" startarrowwidth="narrow" startarrowlength="short" endarrow="block"/>
                  </v:shape>
                </v:group>
                <w10:anchorlock/>
              </v:group>
            </w:pict>
          </mc:Fallback>
        </mc:AlternateContent>
      </w:r>
    </w:p>
    <w:p w:rsidR="005A25FA" w:rsidRDefault="00A60CDC" w14:paraId="0000003A" w14:textId="1E3BF0E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Figura 1. </w:t>
      </w:r>
      <w:r>
        <w:rPr>
          <w:rFonts w:ascii="Times New Roman" w:hAnsi="Times New Roman" w:eastAsia="Times New Roman" w:cs="Times New Roman"/>
          <w:sz w:val="24"/>
          <w:szCs w:val="24"/>
        </w:rPr>
        <w:t xml:space="preserve">Curva de Kuznets </w:t>
      </w:r>
      <w:r w:rsidR="006F3EDA">
        <w:rPr>
          <w:rFonts w:ascii="Times New Roman" w:hAnsi="Times New Roman" w:eastAsia="Times New Roman" w:cs="Times New Roman"/>
          <w:sz w:val="24"/>
          <w:szCs w:val="24"/>
        </w:rPr>
        <w:t>a</w:t>
      </w:r>
      <w:r>
        <w:rPr>
          <w:rFonts w:ascii="Times New Roman" w:hAnsi="Times New Roman" w:eastAsia="Times New Roman" w:cs="Times New Roman"/>
          <w:sz w:val="24"/>
          <w:szCs w:val="24"/>
        </w:rPr>
        <w:t>mbiental.</w:t>
      </w:r>
    </w:p>
    <w:p w:rsidR="005A25FA" w:rsidRDefault="00A60CDC" w14:paraId="0000003B" w14:textId="77777777">
      <w:pPr>
        <w:spacing w:after="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b/>
          <w:sz w:val="24"/>
          <w:szCs w:val="24"/>
        </w:rPr>
        <w:t>Figure 1.</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Environmental</w:t>
      </w:r>
      <w:proofErr w:type="spellEnd"/>
      <w:r>
        <w:rPr>
          <w:rFonts w:ascii="Times New Roman" w:hAnsi="Times New Roman" w:eastAsia="Times New Roman" w:cs="Times New Roman"/>
          <w:sz w:val="24"/>
          <w:szCs w:val="24"/>
        </w:rPr>
        <w:t xml:space="preserve"> Kuznets Curve</w:t>
      </w:r>
      <w:r>
        <w:rPr>
          <w:rFonts w:ascii="Times New Roman" w:hAnsi="Times New Roman" w:eastAsia="Times New Roman" w:cs="Times New Roman"/>
          <w:i/>
          <w:sz w:val="24"/>
          <w:szCs w:val="24"/>
        </w:rPr>
        <w:t>.</w:t>
      </w:r>
    </w:p>
    <w:p w:rsidR="005A25FA" w:rsidRDefault="005A25FA" w14:paraId="0000003C" w14:textId="77777777">
      <w:pPr>
        <w:spacing w:after="0" w:line="240" w:lineRule="auto"/>
        <w:rPr>
          <w:rFonts w:ascii="Times New Roman" w:hAnsi="Times New Roman" w:eastAsia="Times New Roman" w:cs="Times New Roman"/>
          <w:sz w:val="24"/>
          <w:szCs w:val="24"/>
        </w:rPr>
      </w:pPr>
    </w:p>
    <w:p w:rsidR="005A25FA" w:rsidRDefault="00A60CDC" w14:paraId="0000003D" w14:textId="1265A270">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Inversión extranjera directa: ¿</w:t>
      </w:r>
      <w:r w:rsidR="006F3EDA">
        <w:rPr>
          <w:rFonts w:ascii="Times New Roman" w:hAnsi="Times New Roman" w:eastAsia="Times New Roman" w:cs="Times New Roman"/>
          <w:b/>
          <w:sz w:val="24"/>
          <w:szCs w:val="24"/>
        </w:rPr>
        <w:t>F</w:t>
      </w:r>
      <w:r>
        <w:rPr>
          <w:rFonts w:ascii="Times New Roman" w:hAnsi="Times New Roman" w:eastAsia="Times New Roman" w:cs="Times New Roman"/>
          <w:b/>
          <w:sz w:val="24"/>
          <w:szCs w:val="24"/>
        </w:rPr>
        <w:t>uente de presión de contaminación o impulso al desarrollo de mayor tecnología?</w:t>
      </w:r>
    </w:p>
    <w:p w:rsidR="005A25FA" w:rsidRDefault="005A25FA" w14:paraId="0000003E" w14:textId="77777777">
      <w:pPr>
        <w:spacing w:after="0" w:line="240" w:lineRule="auto"/>
        <w:jc w:val="both"/>
        <w:rPr>
          <w:rFonts w:ascii="Times New Roman" w:hAnsi="Times New Roman" w:eastAsia="Times New Roman" w:cs="Times New Roman"/>
          <w:b/>
          <w:sz w:val="24"/>
          <w:szCs w:val="24"/>
        </w:rPr>
      </w:pPr>
    </w:p>
    <w:p w:rsidR="005A25FA" w:rsidRDefault="00A60CDC" w14:paraId="0000003F" w14:textId="60154C7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la dinámica que relaciona la contaminación y el estilo de crecimiento económico, la inversión extranjera directa (IED) juega un rol importante, ya sea a favor de la reducción de la contaminación, o en sentido contrario</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como lo plantea la hipótesis del paraíso de la contaminación ambiental. </w:t>
      </w:r>
    </w:p>
    <w:p w:rsidR="005A25FA" w:rsidRDefault="005A25FA" w14:paraId="00000040" w14:textId="77777777">
      <w:pPr>
        <w:spacing w:after="0" w:line="240" w:lineRule="auto"/>
        <w:jc w:val="both"/>
        <w:rPr>
          <w:rFonts w:ascii="Times New Roman" w:hAnsi="Times New Roman" w:eastAsia="Times New Roman" w:cs="Times New Roman"/>
          <w:sz w:val="24"/>
          <w:szCs w:val="24"/>
        </w:rPr>
      </w:pPr>
    </w:p>
    <w:p w:rsidR="005A25FA" w:rsidRDefault="00A60CDC" w14:paraId="00000041" w14:textId="56BD7DD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aumento de la IED puede producir un efecto externo positivo al reducir la contaminación</w:t>
      </w:r>
      <w:r w:rsidR="006F3ED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esto se logrará en tanto los </w:t>
      </w:r>
      <w:r w:rsidR="006F3EDA">
        <w:rPr>
          <w:rFonts w:ascii="Times New Roman" w:hAnsi="Times New Roman" w:eastAsia="Times New Roman" w:cs="Times New Roman"/>
          <w:sz w:val="24"/>
          <w:szCs w:val="24"/>
        </w:rPr>
        <w:t xml:space="preserve">grupos </w:t>
      </w:r>
      <w:r>
        <w:rPr>
          <w:rFonts w:ascii="Times New Roman" w:hAnsi="Times New Roman" w:eastAsia="Times New Roman" w:cs="Times New Roman"/>
          <w:sz w:val="24"/>
          <w:szCs w:val="24"/>
        </w:rPr>
        <w:t>productores internacionales inviert</w:t>
      </w:r>
      <w:r w:rsidR="006F3EDA">
        <w:rPr>
          <w:rFonts w:ascii="Times New Roman" w:hAnsi="Times New Roman" w:eastAsia="Times New Roman" w:cs="Times New Roman"/>
          <w:sz w:val="24"/>
          <w:szCs w:val="24"/>
        </w:rPr>
        <w:t>a</w:t>
      </w:r>
      <w:r>
        <w:rPr>
          <w:rFonts w:ascii="Times New Roman" w:hAnsi="Times New Roman" w:eastAsia="Times New Roman" w:cs="Times New Roman"/>
          <w:sz w:val="24"/>
          <w:szCs w:val="24"/>
        </w:rPr>
        <w:t>n en tecnologías avanzadas y eficientes energéticamente (</w:t>
      </w:r>
      <w:r>
        <w:rPr>
          <w:rFonts w:ascii="Times New Roman" w:hAnsi="Times New Roman" w:eastAsia="Times New Roman" w:cs="Times New Roman"/>
          <w:color w:val="0070C0"/>
          <w:sz w:val="24"/>
          <w:szCs w:val="24"/>
        </w:rPr>
        <w:t>Grossman y Krueger, 1991</w:t>
      </w:r>
      <w:r>
        <w:rPr>
          <w:rFonts w:ascii="Times New Roman" w:hAnsi="Times New Roman" w:eastAsia="Times New Roman" w:cs="Times New Roman"/>
          <w:sz w:val="24"/>
          <w:szCs w:val="24"/>
        </w:rPr>
        <w:t xml:space="preserve">). Según </w:t>
      </w:r>
      <w:proofErr w:type="spellStart"/>
      <w:r>
        <w:rPr>
          <w:rFonts w:ascii="Times New Roman" w:hAnsi="Times New Roman" w:eastAsia="Times New Roman" w:cs="Times New Roman"/>
          <w:color w:val="0070C0"/>
          <w:sz w:val="24"/>
          <w:szCs w:val="24"/>
        </w:rPr>
        <w:t>Birdsall</w:t>
      </w:r>
      <w:proofErr w:type="spellEnd"/>
      <w:r>
        <w:rPr>
          <w:rFonts w:ascii="Times New Roman" w:hAnsi="Times New Roman" w:eastAsia="Times New Roman" w:cs="Times New Roman"/>
          <w:color w:val="0070C0"/>
          <w:sz w:val="24"/>
          <w:szCs w:val="24"/>
        </w:rPr>
        <w:t xml:space="preserve"> y Wheeler </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70C0"/>
          <w:sz w:val="24"/>
          <w:szCs w:val="24"/>
        </w:rPr>
        <w:t>1993</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la adopción de tecnología limpia está ligada a la apertura de los mercados de capitales (acceso a financiamiento) y a la importancia que asignen las corporaciones multinacionales para adoptar tecnologías amigables con el ambiente, como un incentivo que mejora su imagen internacional y evitar potenciales conflictos legales en el marco de la normativa ambiental de los países receptores de la IED (</w:t>
      </w:r>
      <w:proofErr w:type="spellStart"/>
      <w:r>
        <w:rPr>
          <w:rFonts w:ascii="Times New Roman" w:hAnsi="Times New Roman" w:eastAsia="Times New Roman" w:cs="Times New Roman"/>
          <w:color w:val="0070C0"/>
          <w:sz w:val="24"/>
          <w:szCs w:val="24"/>
        </w:rPr>
        <w:t>Gomez</w:t>
      </w:r>
      <w:proofErr w:type="spellEnd"/>
      <w:r>
        <w:rPr>
          <w:rFonts w:ascii="Times New Roman" w:hAnsi="Times New Roman" w:eastAsia="Times New Roman" w:cs="Times New Roman"/>
          <w:color w:val="0070C0"/>
          <w:sz w:val="24"/>
          <w:szCs w:val="24"/>
        </w:rPr>
        <w:t>-Echeverri, 1997</w:t>
      </w:r>
      <w:r>
        <w:rPr>
          <w:rFonts w:ascii="Times New Roman" w:hAnsi="Times New Roman" w:eastAsia="Times New Roman" w:cs="Times New Roman"/>
          <w:sz w:val="24"/>
          <w:szCs w:val="24"/>
        </w:rPr>
        <w:t xml:space="preserve">). </w:t>
      </w:r>
    </w:p>
    <w:p w:rsidR="005A25FA" w:rsidRDefault="005A25FA" w14:paraId="00000042"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43" w14:textId="3C17945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 los casos antes planteados</w:t>
      </w:r>
      <w:r w:rsidR="00A1619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se rechazaría la hipótesis del PCA</w:t>
      </w:r>
      <w:r w:rsidR="00A1619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ya que la economía local podría estar especializándose en el sector de servicios, además tendría un alto nivel de capital humano y una rigurosa regulación ambiental (</w:t>
      </w:r>
      <w:r>
        <w:rPr>
          <w:rFonts w:ascii="Times New Roman" w:hAnsi="Times New Roman" w:eastAsia="Times New Roman" w:cs="Times New Roman"/>
          <w:color w:val="0070C0"/>
          <w:sz w:val="24"/>
          <w:szCs w:val="24"/>
        </w:rPr>
        <w:t>Cole, 2004</w:t>
      </w:r>
      <w:r>
        <w:rPr>
          <w:rFonts w:ascii="Times New Roman" w:hAnsi="Times New Roman" w:eastAsia="Times New Roman" w:cs="Times New Roman"/>
          <w:sz w:val="24"/>
          <w:szCs w:val="24"/>
        </w:rPr>
        <w:t>).</w:t>
      </w:r>
    </w:p>
    <w:p w:rsidR="005A25FA" w:rsidRDefault="005A25FA" w14:paraId="00000044"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45" w14:textId="79CA122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otro lado, la hipótesis del paraíso de la contaminación ambiental (PCA) plantea que las economías que migraron a la tercera fase de la CKA trasladaron sus actividades contaminadoras a jurisdicciones con regulaciones ambientales menos estrictas (</w:t>
      </w:r>
      <w:r>
        <w:rPr>
          <w:rFonts w:ascii="Times New Roman" w:hAnsi="Times New Roman" w:eastAsia="Times New Roman" w:cs="Times New Roman"/>
          <w:color w:val="0070C0"/>
          <w:sz w:val="24"/>
          <w:szCs w:val="24"/>
        </w:rPr>
        <w:t>Levinson, 2008</w:t>
      </w:r>
      <w:r>
        <w:rPr>
          <w:rFonts w:ascii="Times New Roman" w:hAnsi="Times New Roman" w:eastAsia="Times New Roman" w:cs="Times New Roman"/>
          <w:sz w:val="24"/>
          <w:szCs w:val="24"/>
        </w:rPr>
        <w:t>)</w:t>
      </w:r>
      <w:r w:rsidR="00A1619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para no interrumpir </w:t>
      </w:r>
      <w:r>
        <w:rPr>
          <w:rFonts w:ascii="Times New Roman" w:hAnsi="Times New Roman" w:eastAsia="Times New Roman" w:cs="Times New Roman"/>
          <w:sz w:val="24"/>
          <w:szCs w:val="24"/>
        </w:rPr>
        <w:lastRenderedPageBreak/>
        <w:t xml:space="preserve">la generación de ingresos. De acuerdo con el </w:t>
      </w:r>
      <w:r>
        <w:rPr>
          <w:rFonts w:ascii="Times New Roman" w:hAnsi="Times New Roman" w:eastAsia="Times New Roman" w:cs="Times New Roman"/>
          <w:i/>
          <w:sz w:val="24"/>
          <w:szCs w:val="24"/>
        </w:rPr>
        <w:t>efecto composición</w:t>
      </w:r>
      <w:r>
        <w:rPr>
          <w:rFonts w:ascii="Times New Roman" w:hAnsi="Times New Roman" w:eastAsia="Times New Roman" w:cs="Times New Roman"/>
          <w:sz w:val="24"/>
          <w:szCs w:val="24"/>
        </w:rPr>
        <w:t xml:space="preserve"> planteado anteriormente, las economías que capturan la externalidad negativa de la IED no solo se caracterizan por bajas regulaciones ambientales, sino por estar especializadas en el sector agrícola, explotación de materias primas o de industria incipiente y con una oferta de mano de obra poco calificada (</w:t>
      </w:r>
      <w:r>
        <w:rPr>
          <w:rFonts w:ascii="Times New Roman" w:hAnsi="Times New Roman" w:eastAsia="Times New Roman" w:cs="Times New Roman"/>
          <w:color w:val="0070C0"/>
          <w:sz w:val="24"/>
          <w:szCs w:val="24"/>
        </w:rPr>
        <w:t xml:space="preserve">Cole </w:t>
      </w:r>
      <w:r>
        <w:rPr>
          <w:rFonts w:ascii="Times New Roman" w:hAnsi="Times New Roman" w:eastAsia="Times New Roman" w:cs="Times New Roman"/>
          <w:i/>
          <w:color w:val="0070C0"/>
          <w:sz w:val="24"/>
          <w:szCs w:val="24"/>
        </w:rPr>
        <w:t>et al</w:t>
      </w:r>
      <w:r>
        <w:rPr>
          <w:rFonts w:ascii="Times New Roman" w:hAnsi="Times New Roman" w:eastAsia="Times New Roman" w:cs="Times New Roman"/>
          <w:color w:val="0070C0"/>
          <w:sz w:val="24"/>
          <w:szCs w:val="24"/>
        </w:rPr>
        <w:t>., 2008; Levinson, 2008</w:t>
      </w:r>
      <w:r>
        <w:rPr>
          <w:rFonts w:ascii="Times New Roman" w:hAnsi="Times New Roman" w:eastAsia="Times New Roman" w:cs="Times New Roman"/>
          <w:sz w:val="24"/>
          <w:szCs w:val="24"/>
        </w:rPr>
        <w:t>). Este mecanismo implicaría que las regiones en vías de desarrollo van a causar daños al medioambiente con el propósito de obtener un mayor crecimiento económico y empezar</w:t>
      </w:r>
      <w:r w:rsidR="00A16196">
        <w:rPr>
          <w:rFonts w:ascii="Times New Roman" w:hAnsi="Times New Roman" w:eastAsia="Times New Roman" w:cs="Times New Roman"/>
          <w:sz w:val="24"/>
          <w:szCs w:val="24"/>
        </w:rPr>
        <w:t>á</w:t>
      </w:r>
      <w:r>
        <w:rPr>
          <w:rFonts w:ascii="Times New Roman" w:hAnsi="Times New Roman" w:eastAsia="Times New Roman" w:cs="Times New Roman"/>
          <w:sz w:val="24"/>
          <w:szCs w:val="24"/>
        </w:rPr>
        <w:t xml:space="preserve">n a importar su actividad contaminadora desde otro paraíso de la contaminación hasta convertirse en una economía desarrollada </w:t>
      </w:r>
      <w:r>
        <w:rPr>
          <w:rFonts w:ascii="Times New Roman" w:hAnsi="Times New Roman" w:eastAsia="Times New Roman" w:cs="Times New Roman"/>
          <w:color w:val="0070C0"/>
          <w:sz w:val="24"/>
          <w:szCs w:val="24"/>
        </w:rPr>
        <w:t>(Cole, 2004</w:t>
      </w:r>
      <w:r>
        <w:rPr>
          <w:rFonts w:ascii="Times New Roman" w:hAnsi="Times New Roman" w:eastAsia="Times New Roman" w:cs="Times New Roman"/>
          <w:sz w:val="24"/>
          <w:szCs w:val="24"/>
        </w:rPr>
        <w:t xml:space="preserve">). </w:t>
      </w:r>
    </w:p>
    <w:p w:rsidR="005A25FA" w:rsidRDefault="005A25FA" w14:paraId="00000046"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47" w14:textId="0138ED28">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 manera en que los países desarrollados trasmiten la contaminación se da por dos canales</w:t>
      </w:r>
      <w:r w:rsidR="00A16196">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el primero es la IED</w:t>
      </w:r>
      <w:r w:rsidR="00A16196">
        <w:rPr>
          <w:rFonts w:ascii="Times New Roman" w:hAnsi="Times New Roman" w:eastAsia="Times New Roman" w:cs="Times New Roman"/>
          <w:sz w:val="24"/>
          <w:szCs w:val="24"/>
        </w:rPr>
        <w:t>, e</w:t>
      </w:r>
      <w:r>
        <w:rPr>
          <w:rFonts w:ascii="Times New Roman" w:hAnsi="Times New Roman" w:eastAsia="Times New Roman" w:cs="Times New Roman"/>
          <w:sz w:val="24"/>
          <w:szCs w:val="24"/>
        </w:rPr>
        <w:t>stas economías invierten en industrias intensivas en contaminación y bienes del sector primario en los países subdesarrollados</w:t>
      </w:r>
      <w:r w:rsidR="00A16196">
        <w:rPr>
          <w:rFonts w:ascii="Times New Roman" w:hAnsi="Times New Roman" w:eastAsia="Times New Roman" w:cs="Times New Roman"/>
          <w:sz w:val="24"/>
          <w:szCs w:val="24"/>
        </w:rPr>
        <w:t>. E</w:t>
      </w:r>
      <w:r>
        <w:rPr>
          <w:rFonts w:ascii="Times New Roman" w:hAnsi="Times New Roman" w:eastAsia="Times New Roman" w:cs="Times New Roman"/>
          <w:sz w:val="24"/>
          <w:szCs w:val="24"/>
        </w:rPr>
        <w:t xml:space="preserve">l segundo es el comercio, a partir de la importación de bienes contaminantes </w:t>
      </w:r>
      <w:r>
        <w:rPr>
          <w:rFonts w:ascii="Times New Roman" w:hAnsi="Times New Roman" w:eastAsia="Times New Roman" w:cs="Times New Roman"/>
          <w:color w:val="0070C0"/>
          <w:sz w:val="24"/>
          <w:szCs w:val="24"/>
        </w:rPr>
        <w:t>(OECD, 1995</w:t>
      </w:r>
      <w:r>
        <w:rPr>
          <w:rFonts w:ascii="Times New Roman" w:hAnsi="Times New Roman" w:eastAsia="Times New Roman" w:cs="Times New Roman"/>
          <w:sz w:val="24"/>
          <w:szCs w:val="24"/>
        </w:rPr>
        <w:t>). Estos canales causar</w:t>
      </w:r>
      <w:r w:rsidR="00A16196">
        <w:rPr>
          <w:rFonts w:ascii="Times New Roman" w:hAnsi="Times New Roman" w:eastAsia="Times New Roman" w:cs="Times New Roman"/>
          <w:sz w:val="24"/>
          <w:szCs w:val="24"/>
        </w:rPr>
        <w:t>á</w:t>
      </w:r>
      <w:r>
        <w:rPr>
          <w:rFonts w:ascii="Times New Roman" w:hAnsi="Times New Roman" w:eastAsia="Times New Roman" w:cs="Times New Roman"/>
          <w:sz w:val="24"/>
          <w:szCs w:val="24"/>
        </w:rPr>
        <w:t xml:space="preserve">n que los países de bajos ingresos experimenten altas tasas de contaminación antes de que la economía llegue al umbral de equilibrio que limita la contaminación; de esta manera, estas economías mantendrían una CKA empinada. Al contrario, los países desarrollados poseerán una CKA mucho más plana </w:t>
      </w:r>
      <w:r>
        <w:rPr>
          <w:rFonts w:ascii="Times New Roman" w:hAnsi="Times New Roman" w:eastAsia="Times New Roman" w:cs="Times New Roman"/>
          <w:b/>
          <w:sz w:val="24"/>
          <w:szCs w:val="24"/>
        </w:rPr>
        <w:t>(Figura 2).</w:t>
      </w:r>
      <w:r>
        <w:rPr>
          <w:rFonts w:ascii="Times New Roman" w:hAnsi="Times New Roman" w:eastAsia="Times New Roman" w:cs="Times New Roman"/>
          <w:sz w:val="24"/>
          <w:szCs w:val="24"/>
        </w:rPr>
        <w:t xml:space="preserve"> </w:t>
      </w:r>
    </w:p>
    <w:p w:rsidR="005A25FA" w:rsidRDefault="005A25FA" w14:paraId="00000048" w14:textId="77777777">
      <w:pPr>
        <w:spacing w:after="0" w:line="240" w:lineRule="auto"/>
        <w:jc w:val="both"/>
        <w:rPr>
          <w:rFonts w:ascii="Times New Roman" w:hAnsi="Times New Roman" w:eastAsia="Times New Roman" w:cs="Times New Roman"/>
          <w:sz w:val="24"/>
          <w:szCs w:val="24"/>
        </w:rPr>
      </w:pPr>
    </w:p>
    <w:p w:rsidR="005A25FA" w:rsidRDefault="00A60CDC" w14:paraId="00000049" w14:textId="77777777">
      <w:pPr>
        <w:spacing w:after="0" w:line="240" w:lineRule="auto"/>
        <w:jc w:val="both"/>
        <w:rPr>
          <w:rFonts w:ascii="Times New Roman" w:hAnsi="Times New Roman" w:eastAsia="Times New Roman" w:cs="Times New Roman"/>
          <w:sz w:val="24"/>
          <w:szCs w:val="24"/>
        </w:rPr>
      </w:pPr>
      <w:r>
        <w:rPr>
          <w:noProof/>
        </w:rPr>
        <mc:AlternateContent>
          <mc:Choice Requires="wpg">
            <w:drawing>
              <wp:inline distT="0" distB="0" distL="0" distR="0" wp14:anchorId="25274D57" wp14:editId="6FCEC06B">
                <wp:extent cx="6096000" cy="2333624"/>
                <wp:effectExtent l="0" t="0" r="0" b="0"/>
                <wp:docPr id="62" name="Grupo 62"/>
                <wp:cNvGraphicFramePr/>
                <a:graphic xmlns:a="http://schemas.openxmlformats.org/drawingml/2006/main">
                  <a:graphicData uri="http://schemas.microsoft.com/office/word/2010/wordprocessingGroup">
                    <wpg:wgp>
                      <wpg:cNvGrpSpPr/>
                      <wpg:grpSpPr>
                        <a:xfrm>
                          <a:off x="0" y="0"/>
                          <a:ext cx="6096000" cy="2333624"/>
                          <a:chOff x="2298000" y="2613188"/>
                          <a:chExt cx="6096000" cy="2333624"/>
                        </a:xfrm>
                      </wpg:grpSpPr>
                      <wpg:grpSp>
                        <wpg:cNvPr id="30" name="Grupo 30"/>
                        <wpg:cNvGrpSpPr/>
                        <wpg:grpSpPr>
                          <a:xfrm>
                            <a:off x="2298000" y="2613188"/>
                            <a:ext cx="6096000" cy="2333624"/>
                            <a:chOff x="-223113" y="-66674"/>
                            <a:chExt cx="6490563" cy="2333624"/>
                          </a:xfrm>
                        </wpg:grpSpPr>
                        <wps:wsp>
                          <wps:cNvPr id="31" name="Rectángulo 31"/>
                          <wps:cNvSpPr/>
                          <wps:spPr>
                            <a:xfrm>
                              <a:off x="-223113" y="-66674"/>
                              <a:ext cx="6490550" cy="2333600"/>
                            </a:xfrm>
                            <a:prstGeom prst="rect">
                              <a:avLst/>
                            </a:prstGeom>
                            <a:noFill/>
                            <a:ln>
                              <a:noFill/>
                            </a:ln>
                          </wps:spPr>
                          <wps:txbx>
                            <w:txbxContent>
                              <w:p w:rsidR="005A25FA" w:rsidRDefault="005A25FA" w14:paraId="4B373AD2" w14:textId="77777777">
                                <w:pPr>
                                  <w:spacing w:after="0" w:line="240" w:lineRule="auto"/>
                                  <w:textDirection w:val="btLr"/>
                                </w:pPr>
                              </w:p>
                            </w:txbxContent>
                          </wps:txbx>
                          <wps:bodyPr spcFirstLastPara="1" wrap="square" lIns="91425" tIns="91425" rIns="91425" bIns="91425" anchor="ctr" anchorCtr="0">
                            <a:noAutofit/>
                          </wps:bodyPr>
                        </wps:wsp>
                        <wpg:grpSp>
                          <wpg:cNvPr id="32" name="Grupo 32"/>
                          <wpg:cNvGrpSpPr/>
                          <wpg:grpSpPr>
                            <a:xfrm>
                              <a:off x="-223113" y="-66674"/>
                              <a:ext cx="6490563" cy="2333624"/>
                              <a:chOff x="-223113" y="-66674"/>
                              <a:chExt cx="6490563" cy="2333624"/>
                            </a:xfrm>
                          </wpg:grpSpPr>
                          <wpg:grpSp>
                            <wpg:cNvPr id="33" name="Grupo 33"/>
                            <wpg:cNvGrpSpPr/>
                            <wpg:grpSpPr>
                              <a:xfrm>
                                <a:off x="-223113" y="-66674"/>
                                <a:ext cx="6490563" cy="2333624"/>
                                <a:chOff x="-223113" y="-66674"/>
                                <a:chExt cx="6490563" cy="2333624"/>
                              </a:xfrm>
                            </wpg:grpSpPr>
                            <wpg:grpSp>
                              <wpg:cNvPr id="34" name="Grupo 34"/>
                              <wpg:cNvGrpSpPr/>
                              <wpg:grpSpPr>
                                <a:xfrm>
                                  <a:off x="-223113" y="-66674"/>
                                  <a:ext cx="6490563" cy="2333624"/>
                                  <a:chOff x="-223113" y="-66674"/>
                                  <a:chExt cx="6490563" cy="2333624"/>
                                </a:xfrm>
                              </wpg:grpSpPr>
                              <wpg:grpSp>
                                <wpg:cNvPr id="35" name="Grupo 35"/>
                                <wpg:cNvGrpSpPr/>
                                <wpg:grpSpPr>
                                  <a:xfrm>
                                    <a:off x="-223113" y="-66674"/>
                                    <a:ext cx="6490563" cy="2333624"/>
                                    <a:chOff x="-223113" y="-63649"/>
                                    <a:chExt cx="6490563" cy="2227732"/>
                                  </a:xfrm>
                                </wpg:grpSpPr>
                                <wpg:grpSp>
                                  <wpg:cNvPr id="36" name="Grupo 36"/>
                                  <wpg:cNvGrpSpPr/>
                                  <wpg:grpSpPr>
                                    <a:xfrm>
                                      <a:off x="-223113" y="-63649"/>
                                      <a:ext cx="6490563" cy="2227732"/>
                                      <a:chOff x="-178490" y="-63649"/>
                                      <a:chExt cx="5192450" cy="2227729"/>
                                    </a:xfrm>
                                  </wpg:grpSpPr>
                                  <wpg:grpSp>
                                    <wpg:cNvPr id="37" name="Grupo 37"/>
                                    <wpg:cNvGrpSpPr/>
                                    <wpg:grpSpPr>
                                      <a:xfrm>
                                        <a:off x="423218" y="-63649"/>
                                        <a:ext cx="3710940" cy="2057400"/>
                                        <a:chOff x="423218" y="-63649"/>
                                        <a:chExt cx="3710940" cy="2057400"/>
                                      </a:xfrm>
                                    </wpg:grpSpPr>
                                    <wpg:grpSp>
                                      <wpg:cNvPr id="38" name="Grupo 38"/>
                                      <wpg:cNvGrpSpPr/>
                                      <wpg:grpSpPr>
                                        <a:xfrm>
                                          <a:off x="423218" y="-63649"/>
                                          <a:ext cx="3710940" cy="2057400"/>
                                          <a:chOff x="423218" y="-63649"/>
                                          <a:chExt cx="3710940" cy="2057400"/>
                                        </a:xfrm>
                                      </wpg:grpSpPr>
                                      <wps:wsp>
                                        <wps:cNvPr id="39" name="Conector recto de flecha 39"/>
                                        <wps:cNvCnPr/>
                                        <wps:spPr>
                                          <a:xfrm rot="10800000">
                                            <a:off x="708117" y="-63649"/>
                                            <a:ext cx="0" cy="2057400"/>
                                          </a:xfrm>
                                          <a:prstGeom prst="straightConnector1">
                                            <a:avLst/>
                                          </a:prstGeom>
                                          <a:noFill/>
                                          <a:ln w="9525" cap="flat" cmpd="sng">
                                            <a:solidFill>
                                              <a:schemeClr val="dk1"/>
                                            </a:solidFill>
                                            <a:prstDash val="solid"/>
                                            <a:miter lim="800000"/>
                                            <a:headEnd type="none" w="sm" len="sm"/>
                                            <a:tailEnd type="triangle" w="med" len="med"/>
                                          </a:ln>
                                        </wps:spPr>
                                        <wps:bodyPr/>
                                      </wps:wsp>
                                      <wps:wsp>
                                        <wps:cNvPr id="40" name="Conector recto de flecha 40"/>
                                        <wps:cNvCnPr/>
                                        <wps:spPr>
                                          <a:xfrm>
                                            <a:off x="423218" y="1870710"/>
                                            <a:ext cx="3710940" cy="0"/>
                                          </a:xfrm>
                                          <a:prstGeom prst="straightConnector1">
                                            <a:avLst/>
                                          </a:prstGeom>
                                          <a:noFill/>
                                          <a:ln w="9525" cap="flat" cmpd="sng">
                                            <a:solidFill>
                                              <a:schemeClr val="dk1"/>
                                            </a:solidFill>
                                            <a:prstDash val="solid"/>
                                            <a:miter lim="800000"/>
                                            <a:headEnd type="none" w="sm" len="sm"/>
                                            <a:tailEnd type="triangle" w="med" len="med"/>
                                          </a:ln>
                                        </wps:spPr>
                                        <wps:bodyPr/>
                                      </wps:wsp>
                                    </wpg:grpSp>
                                    <wps:wsp>
                                      <wps:cNvPr id="41" name="Conector recto de flecha 41"/>
                                      <wps:cNvCnPr/>
                                      <wps:spPr>
                                        <a:xfrm rot="10800000" flipH="1">
                                          <a:off x="967740" y="909277"/>
                                          <a:ext cx="2834640" cy="273"/>
                                        </a:xfrm>
                                        <a:prstGeom prst="straightConnector1">
                                          <a:avLst/>
                                        </a:prstGeom>
                                        <a:noFill/>
                                        <a:ln w="9525" cap="flat" cmpd="sng">
                                          <a:solidFill>
                                            <a:schemeClr val="dk1"/>
                                          </a:solidFill>
                                          <a:prstDash val="dash"/>
                                          <a:round/>
                                          <a:headEnd type="none" w="sm" len="sm"/>
                                          <a:tailEnd type="none" w="sm" len="sm"/>
                                        </a:ln>
                                      </wps:spPr>
                                      <wps:bodyPr/>
                                    </wps:wsp>
                                  </wpg:grpSp>
                                  <wpg:grpSp>
                                    <wpg:cNvPr id="42" name="Grupo 42"/>
                                    <wpg:cNvGrpSpPr/>
                                    <wpg:grpSpPr>
                                      <a:xfrm>
                                        <a:off x="-178490" y="-10566"/>
                                        <a:ext cx="5192450" cy="2174646"/>
                                        <a:chOff x="-178490" y="-10566"/>
                                        <a:chExt cx="5192450" cy="2174646"/>
                                      </a:xfrm>
                                    </wpg:grpSpPr>
                                    <wpg:grpSp>
                                      <wpg:cNvPr id="43" name="Grupo 43"/>
                                      <wpg:cNvGrpSpPr/>
                                      <wpg:grpSpPr>
                                        <a:xfrm>
                                          <a:off x="-178490" y="-10566"/>
                                          <a:ext cx="5192450" cy="2174646"/>
                                          <a:chOff x="-178490" y="-10566"/>
                                          <a:chExt cx="5192450" cy="2174646"/>
                                        </a:xfrm>
                                      </wpg:grpSpPr>
                                      <wps:wsp>
                                        <wps:cNvPr id="44" name="Forma libre: forma 44"/>
                                        <wps:cNvSpPr/>
                                        <wps:spPr>
                                          <a:xfrm>
                                            <a:off x="774232" y="988615"/>
                                            <a:ext cx="2110740" cy="854721"/>
                                          </a:xfrm>
                                          <a:custGeom>
                                            <a:avLst/>
                                            <a:gdLst/>
                                            <a:ahLst/>
                                            <a:cxnLst/>
                                            <a:rect l="l" t="t" r="r" b="b"/>
                                            <a:pathLst>
                                              <a:path w="3215640" h="952695" extrusionOk="0">
                                                <a:moveTo>
                                                  <a:pt x="0" y="952695"/>
                                                </a:moveTo>
                                                <a:cubicBezTo>
                                                  <a:pt x="558800" y="483430"/>
                                                  <a:pt x="1117600" y="14165"/>
                                                  <a:pt x="1653540" y="195"/>
                                                </a:cubicBezTo>
                                                <a:cubicBezTo>
                                                  <a:pt x="2189480" y="-13775"/>
                                                  <a:pt x="2974340" y="725365"/>
                                                  <a:pt x="3215640" y="868875"/>
                                                </a:cubicBezTo>
                                              </a:path>
                                            </a:pathLst>
                                          </a:custGeom>
                                          <a:noFill/>
                                          <a:ln w="12700" cap="flat" cmpd="sng">
                                            <a:solidFill>
                                              <a:schemeClr val="dk1"/>
                                            </a:solidFill>
                                            <a:prstDash val="solid"/>
                                            <a:miter lim="800000"/>
                                            <a:headEnd type="none" w="sm" len="sm"/>
                                            <a:tailEnd type="none" w="sm" len="sm"/>
                                          </a:ln>
                                        </wps:spPr>
                                        <wps:txbx>
                                          <w:txbxContent>
                                            <w:p w:rsidR="005A25FA" w:rsidRDefault="005A25FA" w14:paraId="50708EB3" w14:textId="77777777">
                                              <w:pPr>
                                                <w:spacing w:after="0" w:line="240" w:lineRule="auto"/>
                                                <w:textDirection w:val="btLr"/>
                                              </w:pPr>
                                            </w:p>
                                          </w:txbxContent>
                                        </wps:txbx>
                                        <wps:bodyPr spcFirstLastPara="1" wrap="square" lIns="91425" tIns="91425" rIns="91425" bIns="91425" anchor="ctr" anchorCtr="0">
                                          <a:noAutofit/>
                                        </wps:bodyPr>
                                      </wps:wsp>
                                      <wps:wsp>
                                        <wps:cNvPr id="45" name="Rectángulo 45"/>
                                        <wps:cNvSpPr/>
                                        <wps:spPr>
                                          <a:xfrm>
                                            <a:off x="-178490" y="-10566"/>
                                            <a:ext cx="1059180" cy="441960"/>
                                          </a:xfrm>
                                          <a:prstGeom prst="rect">
                                            <a:avLst/>
                                          </a:prstGeom>
                                          <a:noFill/>
                                          <a:ln>
                                            <a:noFill/>
                                          </a:ln>
                                        </wps:spPr>
                                        <wps:txbx>
                                          <w:txbxContent>
                                            <w:p w:rsidR="005A25FA" w:rsidRDefault="00A60CDC" w14:paraId="58E868AB" w14:textId="77777777">
                                              <w:pPr>
                                                <w:spacing w:line="254" w:lineRule="auto"/>
                                                <w:jc w:val="center"/>
                                                <w:textDirection w:val="btLr"/>
                                              </w:pPr>
                                              <w:r>
                                                <w:rPr>
                                                  <w:rFonts w:ascii="Times New Roman" w:hAnsi="Times New Roman" w:eastAsia="Times New Roman" w:cs="Times New Roman"/>
                                                  <w:b/>
                                                  <w:color w:val="000000"/>
                                                  <w:sz w:val="20"/>
                                                </w:rPr>
                                                <w:t>Degradación ambiental</w:t>
                                              </w:r>
                                            </w:p>
                                          </w:txbxContent>
                                        </wps:txbx>
                                        <wps:bodyPr spcFirstLastPara="1" wrap="square" lIns="91425" tIns="45700" rIns="91425" bIns="45700" anchor="t" anchorCtr="0">
                                          <a:noAutofit/>
                                        </wps:bodyPr>
                                      </wps:wsp>
                                      <wps:wsp>
                                        <wps:cNvPr id="46" name="Rectángulo 46"/>
                                        <wps:cNvSpPr/>
                                        <wps:spPr>
                                          <a:xfrm>
                                            <a:off x="3794760" y="1897380"/>
                                            <a:ext cx="1219200" cy="266700"/>
                                          </a:xfrm>
                                          <a:prstGeom prst="rect">
                                            <a:avLst/>
                                          </a:prstGeom>
                                          <a:noFill/>
                                          <a:ln>
                                            <a:noFill/>
                                          </a:ln>
                                        </wps:spPr>
                                        <wps:txbx>
                                          <w:txbxContent>
                                            <w:p w:rsidR="005A25FA" w:rsidRDefault="00A60CDC" w14:paraId="499D5B66" w14:textId="77777777">
                                              <w:pPr>
                                                <w:spacing w:line="254" w:lineRule="auto"/>
                                                <w:jc w:val="center"/>
                                                <w:textDirection w:val="btLr"/>
                                              </w:pPr>
                                              <w:r>
                                                <w:rPr>
                                                  <w:rFonts w:ascii="Times New Roman" w:hAnsi="Times New Roman" w:eastAsia="Times New Roman" w:cs="Times New Roman"/>
                                                  <w:b/>
                                                  <w:color w:val="000000"/>
                                                  <w:sz w:val="20"/>
                                                </w:rPr>
                                                <w:t>Ingreso per cápita</w:t>
                                              </w:r>
                                            </w:p>
                                          </w:txbxContent>
                                        </wps:txbx>
                                        <wps:bodyPr spcFirstLastPara="1" wrap="square" lIns="91425" tIns="45700" rIns="91425" bIns="45700" anchor="t" anchorCtr="0">
                                          <a:noAutofit/>
                                        </wps:bodyPr>
                                      </wps:wsp>
                                    </wpg:grpSp>
                                    <wps:wsp>
                                      <wps:cNvPr id="47" name="Rectángulo 47"/>
                                      <wps:cNvSpPr/>
                                      <wps:spPr>
                                        <a:xfrm>
                                          <a:off x="1477805" y="1140918"/>
                                          <a:ext cx="809625" cy="432435"/>
                                        </a:xfrm>
                                        <a:prstGeom prst="rect">
                                          <a:avLst/>
                                        </a:prstGeom>
                                        <a:noFill/>
                                        <a:ln>
                                          <a:noFill/>
                                        </a:ln>
                                      </wps:spPr>
                                      <wps:txbx>
                                        <w:txbxContent>
                                          <w:p w:rsidR="005A25FA" w:rsidRDefault="00A60CDC" w14:paraId="0B18AD84" w14:textId="77777777">
                                            <w:pPr>
                                              <w:spacing w:after="0" w:line="255" w:lineRule="auto"/>
                                              <w:jc w:val="center"/>
                                              <w:textDirection w:val="btLr"/>
                                            </w:pPr>
                                            <w:r>
                                              <w:rPr>
                                                <w:rFonts w:ascii="Times New Roman" w:hAnsi="Times New Roman" w:eastAsia="Times New Roman" w:cs="Times New Roman"/>
                                                <w:color w:val="000000"/>
                                                <w:sz w:val="18"/>
                                                <w:u w:val="single"/>
                                              </w:rPr>
                                              <w:t>Países desarrollados</w:t>
                                            </w:r>
                                          </w:p>
                                        </w:txbxContent>
                                      </wps:txbx>
                                      <wps:bodyPr spcFirstLastPara="1" wrap="square" lIns="91425" tIns="45700" rIns="91425" bIns="45700" anchor="t" anchorCtr="0">
                                        <a:noAutofit/>
                                      </wps:bodyPr>
                                    </wps:wsp>
                                    <wps:wsp>
                                      <wps:cNvPr id="48" name="Rectángulo 48"/>
                                      <wps:cNvSpPr/>
                                      <wps:spPr>
                                        <a:xfrm>
                                          <a:off x="2936980" y="102796"/>
                                          <a:ext cx="1492656" cy="528341"/>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5A25FA" w:rsidRDefault="00A60CDC" w14:paraId="6B46EAA0" w14:textId="77777777">
                                            <w:pPr>
                                              <w:spacing w:line="254" w:lineRule="auto"/>
                                              <w:jc w:val="center"/>
                                              <w:textDirection w:val="btLr"/>
                                            </w:pPr>
                                            <w:r>
                                              <w:rPr>
                                                <w:rFonts w:ascii="Times New Roman" w:hAnsi="Times New Roman" w:eastAsia="Times New Roman" w:cs="Times New Roman"/>
                                                <w:color w:val="000000"/>
                                                <w:sz w:val="18"/>
                                              </w:rPr>
                                              <w:t>Especializan en recursos naturales e industria intensiva en contaminación</w:t>
                                            </w:r>
                                          </w:p>
                                        </w:txbxContent>
                                      </wps:txbx>
                                      <wps:bodyPr spcFirstLastPara="1" wrap="square" lIns="91425" tIns="45700" rIns="91425" bIns="45700" anchor="ctr" anchorCtr="0">
                                        <a:noAutofit/>
                                      </wps:bodyPr>
                                    </wps:wsp>
                                  </wpg:grpSp>
                                </wpg:grpSp>
                                <wps:wsp>
                                  <wps:cNvPr id="49" name="Conector recto de flecha 49"/>
                                  <wps:cNvCnPr/>
                                  <wps:spPr>
                                    <a:xfrm>
                                      <a:off x="2342416" y="988615"/>
                                      <a:ext cx="0" cy="171832"/>
                                    </a:xfrm>
                                    <a:prstGeom prst="straightConnector1">
                                      <a:avLst/>
                                    </a:prstGeom>
                                    <a:noFill/>
                                    <a:ln w="9525" cap="flat" cmpd="sng">
                                      <a:solidFill>
                                        <a:schemeClr val="dk1"/>
                                      </a:solidFill>
                                      <a:prstDash val="solid"/>
                                      <a:miter lim="800000"/>
                                      <a:headEnd type="none" w="sm" len="sm"/>
                                      <a:tailEnd type="triangle" w="med" len="med"/>
                                    </a:ln>
                                  </wps:spPr>
                                  <wps:bodyPr/>
                                </wps:wsp>
                              </wpg:grpSp>
                              <wps:wsp>
                                <wps:cNvPr id="50" name="Forma libre: forma 50"/>
                                <wps:cNvSpPr/>
                                <wps:spPr>
                                  <a:xfrm>
                                    <a:off x="975187" y="66682"/>
                                    <a:ext cx="2486025" cy="1685924"/>
                                  </a:xfrm>
                                  <a:custGeom>
                                    <a:avLst/>
                                    <a:gdLst/>
                                    <a:ahLst/>
                                    <a:cxnLst/>
                                    <a:rect l="l" t="t" r="r" b="b"/>
                                    <a:pathLst>
                                      <a:path w="3215640" h="952695" extrusionOk="0">
                                        <a:moveTo>
                                          <a:pt x="0" y="952695"/>
                                        </a:moveTo>
                                        <a:cubicBezTo>
                                          <a:pt x="558800" y="483430"/>
                                          <a:pt x="1117600" y="14165"/>
                                          <a:pt x="1653540" y="195"/>
                                        </a:cubicBezTo>
                                        <a:cubicBezTo>
                                          <a:pt x="2189480" y="-13775"/>
                                          <a:pt x="2974340" y="725365"/>
                                          <a:pt x="3215640" y="868875"/>
                                        </a:cubicBezTo>
                                      </a:path>
                                    </a:pathLst>
                                  </a:custGeom>
                                  <a:noFill/>
                                  <a:ln w="12700" cap="flat" cmpd="sng">
                                    <a:solidFill>
                                      <a:schemeClr val="dk1"/>
                                    </a:solidFill>
                                    <a:prstDash val="solid"/>
                                    <a:miter lim="800000"/>
                                    <a:headEnd type="none" w="sm" len="sm"/>
                                    <a:tailEnd type="none" w="sm" len="sm"/>
                                  </a:ln>
                                </wps:spPr>
                                <wps:txbx>
                                  <w:txbxContent>
                                    <w:p w:rsidR="005A25FA" w:rsidRDefault="005A25FA" w14:paraId="5DE89EFB" w14:textId="77777777">
                                      <w:pPr>
                                        <w:spacing w:after="0" w:line="240" w:lineRule="auto"/>
                                        <w:textDirection w:val="btLr"/>
                                      </w:pPr>
                                    </w:p>
                                  </w:txbxContent>
                                </wps:txbx>
                                <wps:bodyPr spcFirstLastPara="1" wrap="square" lIns="91425" tIns="91425" rIns="91425" bIns="91425" anchor="ctr" anchorCtr="0">
                                  <a:noAutofit/>
                                </wps:bodyPr>
                              </wps:wsp>
                            </wpg:grpSp>
                            <wps:wsp>
                              <wps:cNvPr id="51" name="Rectángulo 51"/>
                              <wps:cNvSpPr/>
                              <wps:spPr>
                                <a:xfrm>
                                  <a:off x="3691323" y="1215603"/>
                                  <a:ext cx="1896030" cy="67156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5A25FA" w:rsidRDefault="00A60CDC" w14:paraId="6DC7F8F5" w14:textId="77777777">
                                    <w:pPr>
                                      <w:spacing w:line="254" w:lineRule="auto"/>
                                      <w:jc w:val="center"/>
                                      <w:textDirection w:val="btLr"/>
                                    </w:pPr>
                                    <w:r>
                                      <w:rPr>
                                        <w:rFonts w:ascii="Times New Roman" w:hAnsi="Times New Roman" w:eastAsia="Times New Roman" w:cs="Times New Roman"/>
                                        <w:color w:val="000000"/>
                                        <w:sz w:val="18"/>
                                      </w:rPr>
                                      <w:t>IED: Invierten en contaminación</w:t>
                                    </w:r>
                                  </w:p>
                                  <w:p w:rsidR="005A25FA" w:rsidRDefault="00A60CDC" w14:paraId="2BA6B49C" w14:textId="77777777">
                                    <w:pPr>
                                      <w:spacing w:line="254" w:lineRule="auto"/>
                                      <w:jc w:val="center"/>
                                      <w:textDirection w:val="btLr"/>
                                    </w:pPr>
                                    <w:r>
                                      <w:rPr>
                                        <w:rFonts w:ascii="Times New Roman" w:hAnsi="Times New Roman" w:eastAsia="Times New Roman" w:cs="Times New Roman"/>
                                        <w:color w:val="000000"/>
                                        <w:sz w:val="18"/>
                                      </w:rPr>
                                      <w:t>Comercio: Importan bienes del sector primario</w:t>
                                    </w:r>
                                  </w:p>
                                </w:txbxContent>
                              </wps:txbx>
                              <wps:bodyPr spcFirstLastPara="1" wrap="square" lIns="91425" tIns="45700" rIns="91425" bIns="45700" anchor="t" anchorCtr="0">
                                <a:noAutofit/>
                              </wps:bodyPr>
                            </wps:wsp>
                            <wps:wsp>
                              <wps:cNvPr id="52" name="Rectángulo 52"/>
                              <wps:cNvSpPr/>
                              <wps:spPr>
                                <a:xfrm>
                                  <a:off x="1786407" y="238125"/>
                                  <a:ext cx="1047750" cy="423058"/>
                                </a:xfrm>
                                <a:prstGeom prst="rect">
                                  <a:avLst/>
                                </a:prstGeom>
                                <a:noFill/>
                                <a:ln>
                                  <a:noFill/>
                                </a:ln>
                              </wps:spPr>
                              <wps:txbx>
                                <w:txbxContent>
                                  <w:p w:rsidR="005A25FA" w:rsidRDefault="00A60CDC" w14:paraId="342C77A7" w14:textId="77777777">
                                    <w:pPr>
                                      <w:spacing w:line="254" w:lineRule="auto"/>
                                      <w:jc w:val="center"/>
                                      <w:textDirection w:val="btLr"/>
                                    </w:pPr>
                                    <w:r>
                                      <w:rPr>
                                        <w:rFonts w:ascii="Times New Roman" w:hAnsi="Times New Roman" w:eastAsia="Times New Roman" w:cs="Times New Roman"/>
                                        <w:color w:val="000000"/>
                                        <w:sz w:val="18"/>
                                        <w:u w:val="single"/>
                                      </w:rPr>
                                      <w:t>Países en desarrollo</w:t>
                                    </w:r>
                                  </w:p>
                                </w:txbxContent>
                              </wps:txbx>
                              <wps:bodyPr spcFirstLastPara="1" wrap="square" lIns="91425" tIns="45700" rIns="91425" bIns="45700" anchor="t" anchorCtr="0">
                                <a:noAutofit/>
                              </wps:bodyPr>
                            </wps:wsp>
                          </wpg:grpSp>
                          <wps:wsp>
                            <wps:cNvPr id="53" name="Conector recto de flecha 53"/>
                            <wps:cNvCnPr/>
                            <wps:spPr>
                              <a:xfrm>
                                <a:off x="2262572" y="88758"/>
                                <a:ext cx="0" cy="180000"/>
                              </a:xfrm>
                              <a:prstGeom prst="straightConnector1">
                                <a:avLst/>
                              </a:prstGeom>
                              <a:noFill/>
                              <a:ln w="9525" cap="flat" cmpd="sng">
                                <a:solidFill>
                                  <a:schemeClr val="dk1"/>
                                </a:solidFill>
                                <a:prstDash val="solid"/>
                                <a:miter lim="800000"/>
                                <a:headEnd type="none" w="sm" len="sm"/>
                                <a:tailEnd type="triangle" w="med" len="med"/>
                              </a:ln>
                            </wps:spPr>
                            <wps:bodyPr/>
                          </wps:wsp>
                        </wpg:grpSp>
                        <wps:wsp>
                          <wps:cNvPr id="54" name="Rectángulo 54"/>
                          <wps:cNvSpPr/>
                          <wps:spPr>
                            <a:xfrm>
                              <a:off x="4591050" y="828675"/>
                              <a:ext cx="1438275" cy="423058"/>
                            </a:xfrm>
                            <a:prstGeom prst="rect">
                              <a:avLst/>
                            </a:prstGeom>
                            <a:noFill/>
                            <a:ln>
                              <a:noFill/>
                            </a:ln>
                          </wps:spPr>
                          <wps:txbx>
                            <w:txbxContent>
                              <w:p w:rsidR="005A25FA" w:rsidRDefault="00A60CDC" w14:paraId="1A81477B" w14:textId="77777777">
                                <w:pPr>
                                  <w:spacing w:line="254" w:lineRule="auto"/>
                                  <w:jc w:val="center"/>
                                  <w:textDirection w:val="btLr"/>
                                </w:pPr>
                                <w:r>
                                  <w:rPr>
                                    <w:rFonts w:ascii="Times New Roman" w:hAnsi="Times New Roman" w:eastAsia="Times New Roman" w:cs="Times New Roman"/>
                                    <w:color w:val="000000"/>
                                    <w:sz w:val="18"/>
                                  </w:rPr>
                                  <w:t>Umbral de crecimiento</w:t>
                                </w:r>
                              </w:p>
                            </w:txbxContent>
                          </wps:txbx>
                          <wps:bodyPr spcFirstLastPara="1" wrap="square" lIns="91425" tIns="45700" rIns="91425" bIns="45700" anchor="t" anchorCtr="0">
                            <a:noAutofit/>
                          </wps:bodyPr>
                        </wps:wsp>
                        <wps:wsp>
                          <wps:cNvPr id="55" name="Conector recto de flecha 55"/>
                          <wps:cNvCnPr/>
                          <wps:spPr>
                            <a:xfrm rot="10800000" flipH="1">
                              <a:off x="2725321" y="399420"/>
                              <a:ext cx="935762" cy="504"/>
                            </a:xfrm>
                            <a:prstGeom prst="straightConnector1">
                              <a:avLst/>
                            </a:prstGeom>
                            <a:noFill/>
                            <a:ln w="9525" cap="flat" cmpd="sng">
                              <a:solidFill>
                                <a:schemeClr val="dk1"/>
                              </a:solidFill>
                              <a:prstDash val="solid"/>
                              <a:miter lim="800000"/>
                              <a:headEnd type="none" w="sm" len="sm"/>
                              <a:tailEnd type="triangle" w="med" len="med"/>
                            </a:ln>
                          </wps:spPr>
                          <wps:bodyPr/>
                        </wps:wsp>
                        <wps:wsp>
                          <wps:cNvPr id="56" name="Conector recto de flecha 56"/>
                          <wps:cNvCnPr/>
                          <wps:spPr>
                            <a:xfrm>
                              <a:off x="3481773" y="1733550"/>
                              <a:ext cx="209550" cy="1"/>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inline>
            </w:drawing>
          </mc:Choice>
          <mc:Fallback>
            <w:pict w14:anchorId="12F62A71">
              <v:group id="Grupo 62" style="width:480pt;height:183.75pt;mso-position-horizontal-relative:char;mso-position-vertical-relative:line" coordsize="60960,23336" coordorigin="22980,26131" o:spid="_x0000_s1056" w14:anchorId="25274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">
                <v:group id="Grupo 30" style="position:absolute;left:22980;top:26131;width:60960;height:23337" coordsize="64905,23336" coordorigin="-2231,-666" o:spid="_x0000_s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ángulo 31" style="position:absolute;left:-2231;top:-666;width:64905;height:23335;visibility:visible;mso-wrap-style:square;v-text-anchor:middle"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v:textbox inset="2.53958mm,2.53958mm,2.53958mm,2.53958mm">
                      <w:txbxContent>
                        <w:p w:rsidR="005A25FA" w:rsidRDefault="005A25FA" w14:paraId="5DAB6C7B" w14:textId="77777777">
                          <w:pPr>
                            <w:spacing w:after="0" w:line="240" w:lineRule="auto"/>
                            <w:textDirection w:val="btLr"/>
                          </w:pPr>
                        </w:p>
                      </w:txbxContent>
                    </v:textbox>
                  </v:rect>
                  <v:group id="Grupo 32" style="position:absolute;left:-2231;top:-666;width:64905;height:23335" coordsize="64905,23336" coordorigin="-2231,-666"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upo 33" style="position:absolute;left:-2231;top:-666;width:64905;height:23335" coordsize="64905,23336" coordorigin="-2231,-666" o:spid="_x0000_s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upo 34" style="position:absolute;left:-2231;top:-666;width:64905;height:23335" coordsize="64905,23336" coordorigin="-2231,-66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upo 35" style="position:absolute;left:-2231;top:-666;width:64905;height:23335" coordsize="64905,22277" coordorigin="-2231,-636"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upo 36" style="position:absolute;left:-2231;top:-636;width:64905;height:22276" coordsize="51924,22277" coordorigin="-1784,-636" o:spid="_x0000_s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upo 37" style="position:absolute;left:4232;top:-636;width:37109;height:20573" coordsize="37109,20574" coordorigin="4232,-636"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upo 38" style="position:absolute;left:4232;top:-636;width:37109;height:20573" coordsize="37109,20574" coordorigin="4232,-636" o:spid="_x0000_s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Conector recto de flecha 39" style="position:absolute;left:7081;top:-636;width:0;height:20573;rotation:180;visibility:visible;mso-wrap-style:square" o:spid="_x0000_s1066"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">
                                  <v:stroke joinstyle="miter" startarrowwidth="narrow" startarrowlength="short" endarrow="block"/>
                                </v:shape>
                                <v:shape id="Conector recto de flecha 40" style="position:absolute;left:4232;top:18707;width:37109;height:0;visibility:visible;mso-wrap-style:square" o:spid="_x0000_s1067"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">
                                  <v:stroke joinstyle="miter" startarrowwidth="narrow" startarrowlength="short" endarrow="block"/>
                                </v:shape>
                              </v:group>
                              <v:shape id="Conector recto de flecha 41" style="position:absolute;left:9677;top:9092;width:28346;height:3;rotation:180;flip:x;visibility:visible;mso-wrap-style:square" o:spid="_x0000_s1068"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">
                                <v:stroke dashstyle="dash" startarrowwidth="narrow" startarrowlength="short" endarrowwidth="narrow" endarrowlength="short"/>
                              </v:shape>
                            </v:group>
                            <v:group id="Grupo 42" style="position:absolute;left:-1784;top:-105;width:51923;height:21745" coordsize="51924,21746" coordorigin="-1784,-105" o:spid="_x0000_s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upo 43" style="position:absolute;left:-1784;top:-105;width:51923;height:21745" coordsize="51924,21746" coordorigin="-1784,-105" o:spid="_x0000_s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orma libre: forma 44" style="position:absolute;left:7742;top:9886;width:21107;height:8547;visibility:visible;mso-wrap-style:square;v-text-anchor:middle" coordsize="3215640,952695" o:spid="_x0000_s1071" filled="f" strokecolor="black [3200]" strokeweight="1pt" o:spt="100" adj="-11796480,,5400" path="m,952695c558800,483430,1117600,14165,1653540,195v535940,-13970,1320800,725170,1562100,868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">
                                  <v:stroke joinstyle="miter" startarrowwidth="narrow" startarrowlength="short" endarrowwidth="narrow" endarrowlength="short"/>
                                  <v:formulas/>
                                  <v:path textboxrect="0,0,3215640,952695" arrowok="t" o:connecttype="custom" o:extrusionok="f"/>
                                  <v:textbox inset="2.53958mm,2.53958mm,2.53958mm,2.53958mm">
                                    <w:txbxContent>
                                      <w:p w:rsidR="005A25FA" w:rsidRDefault="005A25FA" w14:paraId="02EB378F" w14:textId="77777777">
                                        <w:pPr>
                                          <w:spacing w:after="0" w:line="240" w:lineRule="auto"/>
                                          <w:textDirection w:val="btLr"/>
                                        </w:pPr>
                                      </w:p>
                                    </w:txbxContent>
                                  </v:textbox>
                                </v:shape>
                                <v:rect id="Rectángulo 45" style="position:absolute;left:-1784;top:-105;width:10590;height:4418;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">
                                  <v:textbox inset="2.53958mm,1.2694mm,2.53958mm,1.2694mm">
                                    <w:txbxContent>
                                      <w:p w:rsidR="005A25FA" w:rsidRDefault="00A60CDC" w14:paraId="3CD1AFDE" w14:textId="77777777">
                                        <w:pPr>
                                          <w:spacing w:line="254" w:lineRule="auto"/>
                                          <w:jc w:val="center"/>
                                          <w:textDirection w:val="btLr"/>
                                        </w:pPr>
                                        <w:r>
                                          <w:rPr>
                                            <w:rFonts w:ascii="Times New Roman" w:hAnsi="Times New Roman" w:eastAsia="Times New Roman" w:cs="Times New Roman"/>
                                            <w:b/>
                                            <w:color w:val="000000"/>
                                            <w:sz w:val="20"/>
                                          </w:rPr>
                                          <w:t>Degradación ambiental</w:t>
                                        </w:r>
                                      </w:p>
                                    </w:txbxContent>
                                  </v:textbox>
                                </v:rect>
                                <v:rect id="Rectángulo 46" style="position:absolute;left:37947;top:18973;width:12192;height:2667;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">
                                  <v:textbox inset="2.53958mm,1.2694mm,2.53958mm,1.2694mm">
                                    <w:txbxContent>
                                      <w:p w:rsidR="005A25FA" w:rsidRDefault="00A60CDC" w14:paraId="48A7CAD8" w14:textId="77777777">
                                        <w:pPr>
                                          <w:spacing w:line="254" w:lineRule="auto"/>
                                          <w:jc w:val="center"/>
                                          <w:textDirection w:val="btLr"/>
                                        </w:pPr>
                                        <w:r>
                                          <w:rPr>
                                            <w:rFonts w:ascii="Times New Roman" w:hAnsi="Times New Roman" w:eastAsia="Times New Roman" w:cs="Times New Roman"/>
                                            <w:b/>
                                            <w:color w:val="000000"/>
                                            <w:sz w:val="20"/>
                                          </w:rPr>
                                          <w:t>Ingreso per cápita</w:t>
                                        </w:r>
                                      </w:p>
                                    </w:txbxContent>
                                  </v:textbox>
                                </v:rect>
                              </v:group>
                              <v:rect id="Rectángulo 47" style="position:absolute;left:14778;top:11409;width:8096;height:4324;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">
                                <v:textbox inset="2.53958mm,1.2694mm,2.53958mm,1.2694mm">
                                  <w:txbxContent>
                                    <w:p w:rsidR="005A25FA" w:rsidRDefault="00A60CDC" w14:paraId="11788D85" w14:textId="77777777">
                                      <w:pPr>
                                        <w:spacing w:after="0" w:line="255" w:lineRule="auto"/>
                                        <w:jc w:val="center"/>
                                        <w:textDirection w:val="btLr"/>
                                      </w:pPr>
                                      <w:r>
                                        <w:rPr>
                                          <w:rFonts w:ascii="Times New Roman" w:hAnsi="Times New Roman" w:eastAsia="Times New Roman" w:cs="Times New Roman"/>
                                          <w:color w:val="000000"/>
                                          <w:sz w:val="18"/>
                                          <w:u w:val="single"/>
                                        </w:rPr>
                                        <w:t>Países desarrollados</w:t>
                                      </w:r>
                                    </w:p>
                                  </w:txbxContent>
                                </v:textbox>
                              </v:rect>
                              <v:rect id="Rectángulo 48" style="position:absolute;left:29369;top:1027;width:14927;height:5284;visibility:visible;mso-wrap-style:square;v-text-anchor:middle" o:spid="_x0000_s1075"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">
                                <v:stroke startarrowwidth="narrow" startarrowlength="short" endarrowwidth="narrow" endarrowlength="short"/>
                                <v:textbox inset="2.53958mm,1.2694mm,2.53958mm,1.2694mm">
                                  <w:txbxContent>
                                    <w:p w:rsidR="005A25FA" w:rsidRDefault="00A60CDC" w14:paraId="20D82489" w14:textId="77777777">
                                      <w:pPr>
                                        <w:spacing w:line="254" w:lineRule="auto"/>
                                        <w:jc w:val="center"/>
                                        <w:textDirection w:val="btLr"/>
                                      </w:pPr>
                                      <w:r>
                                        <w:rPr>
                                          <w:rFonts w:ascii="Times New Roman" w:hAnsi="Times New Roman" w:eastAsia="Times New Roman" w:cs="Times New Roman"/>
                                          <w:color w:val="000000"/>
                                          <w:sz w:val="18"/>
                                        </w:rPr>
                                        <w:t>Especializan en recursos naturales e industria intensiva en contaminación</w:t>
                                      </w:r>
                                    </w:p>
                                  </w:txbxContent>
                                </v:textbox>
                              </v:rect>
                            </v:group>
                          </v:group>
                          <v:shape id="Conector recto de flecha 49" style="position:absolute;left:23424;top:9886;width:0;height:1718;visibility:visible;mso-wrap-style:square" o:spid="_x0000_s1076"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">
                            <v:stroke joinstyle="miter" startarrowwidth="narrow" startarrowlength="short" endarrow="block"/>
                          </v:shape>
                        </v:group>
                        <v:shape id="Forma libre: forma 50" style="position:absolute;left:9751;top:666;width:24861;height:16860;visibility:visible;mso-wrap-style:square;v-text-anchor:middle" coordsize="3215640,952695" o:spid="_x0000_s1077" filled="f" strokecolor="black [3200]" strokeweight="1pt" o:spt="100" adj="-11796480,,5400" path="m,952695c558800,483430,1117600,14165,1653540,195v535940,-13970,1320800,725170,1562100,8686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">
                          <v:stroke joinstyle="miter" startarrowwidth="narrow" startarrowlength="short" endarrowwidth="narrow" endarrowlength="short"/>
                          <v:formulas/>
                          <v:path textboxrect="0,0,3215640,952695" arrowok="t" o:connecttype="custom" o:extrusionok="f"/>
                          <v:textbox inset="2.53958mm,2.53958mm,2.53958mm,2.53958mm">
                            <w:txbxContent>
                              <w:p w:rsidR="005A25FA" w:rsidRDefault="005A25FA" w14:paraId="6A05A809" w14:textId="77777777">
                                <w:pPr>
                                  <w:spacing w:after="0" w:line="240" w:lineRule="auto"/>
                                  <w:textDirection w:val="btLr"/>
                                </w:pPr>
                              </w:p>
                            </w:txbxContent>
                          </v:textbox>
                        </v:shape>
                      </v:group>
                      <v:rect id="Rectángulo 51" style="position:absolute;left:36913;top:12156;width:18960;height:6715;visibility:visible;mso-wrap-style:square;v-text-anchor:top" o:spid="_x0000_s1078" fillcolor="white [3201]"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">
                        <v:stroke startarrowwidth="narrow" startarrowlength="short" endarrowwidth="narrow" endarrowlength="short"/>
                        <v:textbox inset="2.53958mm,1.2694mm,2.53958mm,1.2694mm">
                          <w:txbxContent>
                            <w:p w:rsidR="005A25FA" w:rsidRDefault="00A60CDC" w14:paraId="10BC3499" w14:textId="77777777">
                              <w:pPr>
                                <w:spacing w:line="254" w:lineRule="auto"/>
                                <w:jc w:val="center"/>
                                <w:textDirection w:val="btLr"/>
                              </w:pPr>
                              <w:r>
                                <w:rPr>
                                  <w:rFonts w:ascii="Times New Roman" w:hAnsi="Times New Roman" w:eastAsia="Times New Roman" w:cs="Times New Roman"/>
                                  <w:color w:val="000000"/>
                                  <w:sz w:val="18"/>
                                </w:rPr>
                                <w:t>IED: Invierten en contaminación</w:t>
                              </w:r>
                            </w:p>
                            <w:p w:rsidR="005A25FA" w:rsidRDefault="00A60CDC" w14:paraId="1BF08374" w14:textId="77777777">
                              <w:pPr>
                                <w:spacing w:line="254" w:lineRule="auto"/>
                                <w:jc w:val="center"/>
                                <w:textDirection w:val="btLr"/>
                              </w:pPr>
                              <w:r>
                                <w:rPr>
                                  <w:rFonts w:ascii="Times New Roman" w:hAnsi="Times New Roman" w:eastAsia="Times New Roman" w:cs="Times New Roman"/>
                                  <w:color w:val="000000"/>
                                  <w:sz w:val="18"/>
                                </w:rPr>
                                <w:t>Comercio: Importan bienes del sector primario</w:t>
                              </w:r>
                            </w:p>
                          </w:txbxContent>
                        </v:textbox>
                      </v:rect>
                      <v:rect id="Rectángulo 52" style="position:absolute;left:17864;top:2381;width:10477;height:4230;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">
                        <v:textbox inset="2.53958mm,1.2694mm,2.53958mm,1.2694mm">
                          <w:txbxContent>
                            <w:p w:rsidR="005A25FA" w:rsidRDefault="00A60CDC" w14:paraId="0AE4D4A4" w14:textId="77777777">
                              <w:pPr>
                                <w:spacing w:line="254" w:lineRule="auto"/>
                                <w:jc w:val="center"/>
                                <w:textDirection w:val="btLr"/>
                              </w:pPr>
                              <w:r>
                                <w:rPr>
                                  <w:rFonts w:ascii="Times New Roman" w:hAnsi="Times New Roman" w:eastAsia="Times New Roman" w:cs="Times New Roman"/>
                                  <w:color w:val="000000"/>
                                  <w:sz w:val="18"/>
                                  <w:u w:val="single"/>
                                </w:rPr>
                                <w:t>Países en desarrollo</w:t>
                              </w:r>
                            </w:p>
                          </w:txbxContent>
                        </v:textbox>
                      </v:rect>
                    </v:group>
                    <v:shape id="Conector recto de flecha 53" style="position:absolute;left:22625;top:887;width:0;height:1800;visibility:visible;mso-wrap-style:square" o:spid="_x0000_s1080"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">
                      <v:stroke joinstyle="miter" startarrowwidth="narrow" startarrowlength="short" endarrow="block"/>
                    </v:shape>
                  </v:group>
                  <v:rect id="Rectángulo 54" style="position:absolute;left:45910;top:8286;width:14383;height:4231;visibility:visible;mso-wrap-style:squar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v:textbox inset="2.53958mm,1.2694mm,2.53958mm,1.2694mm">
                      <w:txbxContent>
                        <w:p w:rsidR="005A25FA" w:rsidRDefault="00A60CDC" w14:paraId="09DEEC22" w14:textId="77777777">
                          <w:pPr>
                            <w:spacing w:line="254" w:lineRule="auto"/>
                            <w:jc w:val="center"/>
                            <w:textDirection w:val="btLr"/>
                          </w:pPr>
                          <w:r>
                            <w:rPr>
                              <w:rFonts w:ascii="Times New Roman" w:hAnsi="Times New Roman" w:eastAsia="Times New Roman" w:cs="Times New Roman"/>
                              <w:color w:val="000000"/>
                              <w:sz w:val="18"/>
                            </w:rPr>
                            <w:t>Umbral de crecimiento</w:t>
                          </w:r>
                        </w:p>
                      </w:txbxContent>
                    </v:textbox>
                  </v:rect>
                  <v:shape id="Conector recto de flecha 55" style="position:absolute;left:27253;top:3994;width:9357;height:5;rotation:180;flip:x;visibility:visible;mso-wrap-style:square" o:spid="_x0000_s1082"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">
                    <v:stroke joinstyle="miter" startarrowwidth="narrow" startarrowlength="short" endarrow="block"/>
                  </v:shape>
                  <v:shape id="Conector recto de flecha 56" style="position:absolute;left:34817;top:17335;width:2096;height:0;visibility:visible;mso-wrap-style:square" o:spid="_x0000_s1083" strokecolor="black [320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">
                    <v:stroke joinstyle="miter" startarrowwidth="narrow" startarrowlength="short" endarrow="block"/>
                  </v:shape>
                </v:group>
                <w10:anchorlock/>
              </v:group>
            </w:pict>
          </mc:Fallback>
        </mc:AlternateContent>
      </w:r>
    </w:p>
    <w:p w:rsidR="005A25FA" w:rsidRDefault="005A25FA" w14:paraId="0000004A" w14:textId="77777777">
      <w:pPr>
        <w:spacing w:after="0" w:line="240" w:lineRule="auto"/>
        <w:jc w:val="both"/>
        <w:rPr>
          <w:rFonts w:ascii="Times New Roman" w:hAnsi="Times New Roman" w:eastAsia="Times New Roman" w:cs="Times New Roman"/>
          <w:sz w:val="24"/>
          <w:szCs w:val="24"/>
        </w:rPr>
      </w:pPr>
    </w:p>
    <w:p w:rsidR="005A25FA" w:rsidRDefault="00A60CDC" w14:paraId="0000004B" w14:textId="0EA614AF">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Figura 2. </w:t>
      </w:r>
      <w:r>
        <w:rPr>
          <w:rFonts w:ascii="Times New Roman" w:hAnsi="Times New Roman" w:eastAsia="Times New Roman" w:cs="Times New Roman"/>
          <w:sz w:val="24"/>
          <w:szCs w:val="24"/>
        </w:rPr>
        <w:t xml:space="preserve">Curva de Kuznets </w:t>
      </w:r>
      <w:r w:rsidR="003724EC">
        <w:rPr>
          <w:rFonts w:ascii="Times New Roman" w:hAnsi="Times New Roman" w:eastAsia="Times New Roman" w:cs="Times New Roman"/>
          <w:sz w:val="24"/>
          <w:szCs w:val="24"/>
        </w:rPr>
        <w:t>ambiental y paraíso de la contaminación ambiental</w:t>
      </w:r>
      <w:r>
        <w:rPr>
          <w:rFonts w:ascii="Times New Roman" w:hAnsi="Times New Roman" w:eastAsia="Times New Roman" w:cs="Times New Roman"/>
          <w:b/>
          <w:sz w:val="24"/>
          <w:szCs w:val="24"/>
        </w:rPr>
        <w:t>.</w:t>
      </w:r>
    </w:p>
    <w:p w:rsidRPr="00450F54" w:rsidR="005A25FA" w:rsidRDefault="00A60CDC" w14:paraId="0000004C" w14:textId="77777777">
      <w:pPr>
        <w:spacing w:after="0" w:line="240" w:lineRule="auto"/>
        <w:jc w:val="both"/>
        <w:rPr>
          <w:rFonts w:ascii="Times New Roman" w:hAnsi="Times New Roman" w:eastAsia="Times New Roman" w:cs="Times New Roman"/>
          <w:i/>
          <w:sz w:val="24"/>
          <w:szCs w:val="24"/>
          <w:lang w:val="en-US"/>
        </w:rPr>
      </w:pPr>
      <w:r w:rsidRPr="00450F54">
        <w:rPr>
          <w:rFonts w:ascii="Times New Roman" w:hAnsi="Times New Roman" w:eastAsia="Times New Roman" w:cs="Times New Roman"/>
          <w:b/>
          <w:sz w:val="24"/>
          <w:szCs w:val="24"/>
          <w:lang w:val="en-US"/>
        </w:rPr>
        <w:t xml:space="preserve">Figure 2. </w:t>
      </w:r>
      <w:r w:rsidRPr="00450F54">
        <w:rPr>
          <w:rFonts w:ascii="Times New Roman" w:hAnsi="Times New Roman" w:eastAsia="Times New Roman" w:cs="Times New Roman"/>
          <w:sz w:val="24"/>
          <w:szCs w:val="24"/>
          <w:lang w:val="en-US"/>
        </w:rPr>
        <w:t>Environmental Kuznets Curve</w:t>
      </w:r>
      <w:r w:rsidRPr="00450F54">
        <w:rPr>
          <w:rFonts w:ascii="Times New Roman" w:hAnsi="Times New Roman" w:eastAsia="Times New Roman" w:cs="Times New Roman"/>
          <w:i/>
          <w:sz w:val="24"/>
          <w:szCs w:val="24"/>
          <w:lang w:val="en-US"/>
        </w:rPr>
        <w:t xml:space="preserve"> </w:t>
      </w:r>
      <w:r w:rsidRPr="00450F54">
        <w:rPr>
          <w:rFonts w:ascii="Times New Roman" w:hAnsi="Times New Roman" w:eastAsia="Times New Roman" w:cs="Times New Roman"/>
          <w:sz w:val="24"/>
          <w:szCs w:val="24"/>
          <w:lang w:val="en-US"/>
        </w:rPr>
        <w:t>and Environmental Pollution Haven.</w:t>
      </w:r>
    </w:p>
    <w:p w:rsidRPr="00450F54" w:rsidR="005A25FA" w:rsidRDefault="005A25FA" w14:paraId="0000004D" w14:textId="77777777">
      <w:pPr>
        <w:spacing w:after="0" w:line="240" w:lineRule="auto"/>
        <w:jc w:val="both"/>
        <w:rPr>
          <w:rFonts w:ascii="Times New Roman" w:hAnsi="Times New Roman" w:eastAsia="Times New Roman" w:cs="Times New Roman"/>
          <w:sz w:val="24"/>
          <w:szCs w:val="24"/>
          <w:lang w:val="en-US"/>
        </w:rPr>
      </w:pPr>
    </w:p>
    <w:p w:rsidR="005A25FA" w:rsidRDefault="00A60CDC" w14:paraId="0000004E" w14:textId="7FEECC2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Varios estudios empíricos desarrollados en la región latinoamericana demuestran que el mecanismo oculto detrás de la CKA es el PCA. </w:t>
      </w:r>
      <w:proofErr w:type="spellStart"/>
      <w:r>
        <w:rPr>
          <w:rFonts w:ascii="Times New Roman" w:hAnsi="Times New Roman" w:eastAsia="Times New Roman" w:cs="Times New Roman"/>
          <w:color w:val="0070C0"/>
          <w:sz w:val="24"/>
          <w:szCs w:val="24"/>
        </w:rPr>
        <w:t>Birdsall</w:t>
      </w:r>
      <w:proofErr w:type="spellEnd"/>
      <w:r>
        <w:rPr>
          <w:rFonts w:ascii="Times New Roman" w:hAnsi="Times New Roman" w:eastAsia="Times New Roman" w:cs="Times New Roman"/>
          <w:color w:val="0070C0"/>
          <w:sz w:val="24"/>
          <w:szCs w:val="24"/>
        </w:rPr>
        <w:t xml:space="preserve"> y Wheeler </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70C0"/>
          <w:sz w:val="24"/>
          <w:szCs w:val="24"/>
        </w:rPr>
        <w:t>1993</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advierten que se puede trasladar el daño ambiental al observar que la intensidad contaminadora de esta región creció más rápido después de 1970, período en el cual los países desarrollados de la OECD empiezan a tener regulaciones medioambientales más estrictas. </w:t>
      </w:r>
      <w:r>
        <w:rPr>
          <w:rFonts w:ascii="Times New Roman" w:hAnsi="Times New Roman" w:eastAsia="Times New Roman" w:cs="Times New Roman"/>
          <w:color w:val="0070C0"/>
          <w:sz w:val="24"/>
          <w:szCs w:val="24"/>
        </w:rPr>
        <w:t>Correa (2007)</w:t>
      </w:r>
      <w:r>
        <w:rPr>
          <w:rFonts w:ascii="Times New Roman" w:hAnsi="Times New Roman" w:eastAsia="Times New Roman" w:cs="Times New Roman"/>
          <w:sz w:val="24"/>
          <w:szCs w:val="24"/>
        </w:rPr>
        <w:t xml:space="preserve"> y </w:t>
      </w:r>
      <w:r>
        <w:rPr>
          <w:rFonts w:ascii="Times New Roman" w:hAnsi="Times New Roman" w:eastAsia="Times New Roman" w:cs="Times New Roman"/>
          <w:color w:val="0070C0"/>
          <w:sz w:val="24"/>
          <w:szCs w:val="24"/>
        </w:rPr>
        <w:t xml:space="preserve">Caballero y Sánchez </w:t>
      </w:r>
      <w:r>
        <w:rPr>
          <w:rFonts w:ascii="Times New Roman" w:hAnsi="Times New Roman" w:eastAsia="Times New Roman" w:cs="Times New Roman"/>
          <w:sz w:val="24"/>
          <w:szCs w:val="24"/>
        </w:rPr>
        <w:t>(</w:t>
      </w:r>
      <w:r>
        <w:rPr>
          <w:rFonts w:ascii="Times New Roman" w:hAnsi="Times New Roman" w:eastAsia="Times New Roman" w:cs="Times New Roman"/>
          <w:color w:val="0070C0"/>
          <w:sz w:val="24"/>
          <w:szCs w:val="24"/>
        </w:rPr>
        <w:t>2019</w:t>
      </w:r>
      <w:r>
        <w:rPr>
          <w:rFonts w:ascii="Times New Roman" w:hAnsi="Times New Roman" w:eastAsia="Times New Roman" w:cs="Times New Roman"/>
          <w:sz w:val="24"/>
          <w:szCs w:val="24"/>
        </w:rPr>
        <w:t xml:space="preserve">) confirmaron la CKA en la región, al igual que </w:t>
      </w:r>
      <w:proofErr w:type="spellStart"/>
      <w:r>
        <w:rPr>
          <w:rFonts w:ascii="Times New Roman" w:hAnsi="Times New Roman" w:eastAsia="Times New Roman" w:cs="Times New Roman"/>
          <w:color w:val="0070C0"/>
          <w:sz w:val="24"/>
          <w:szCs w:val="24"/>
        </w:rPr>
        <w:t>Sapkota</w:t>
      </w:r>
      <w:proofErr w:type="spellEnd"/>
      <w:r>
        <w:rPr>
          <w:rFonts w:ascii="Times New Roman" w:hAnsi="Times New Roman" w:eastAsia="Times New Roman" w:cs="Times New Roman"/>
          <w:color w:val="0070C0"/>
          <w:sz w:val="24"/>
          <w:szCs w:val="24"/>
        </w:rPr>
        <w:t xml:space="preserve"> y </w:t>
      </w:r>
      <w:proofErr w:type="spellStart"/>
      <w:r>
        <w:rPr>
          <w:rFonts w:ascii="Times New Roman" w:hAnsi="Times New Roman" w:eastAsia="Times New Roman" w:cs="Times New Roman"/>
          <w:color w:val="0070C0"/>
          <w:sz w:val="24"/>
          <w:szCs w:val="24"/>
        </w:rPr>
        <w:t>Bastola</w:t>
      </w:r>
      <w:proofErr w:type="spellEnd"/>
      <w:r>
        <w:rPr>
          <w:rFonts w:ascii="Times New Roman" w:hAnsi="Times New Roman" w:eastAsia="Times New Roman" w:cs="Times New Roman"/>
          <w:color w:val="0070C0"/>
          <w:sz w:val="24"/>
          <w:szCs w:val="24"/>
        </w:rPr>
        <w:t xml:space="preserve"> </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70C0"/>
          <w:sz w:val="24"/>
          <w:szCs w:val="24"/>
        </w:rPr>
        <w:t>2017</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sin embargo, estos últimos no logran corroborar la posible relación que podría tener la IED sobre la contaminación. </w:t>
      </w:r>
      <w:r>
        <w:rPr>
          <w:rFonts w:ascii="Times New Roman" w:hAnsi="Times New Roman" w:eastAsia="Times New Roman" w:cs="Times New Roman"/>
          <w:color w:val="0070C0"/>
          <w:sz w:val="24"/>
          <w:szCs w:val="24"/>
        </w:rPr>
        <w:t>Cole (2004)</w:t>
      </w:r>
      <w:r>
        <w:rPr>
          <w:rFonts w:ascii="Times New Roman" w:hAnsi="Times New Roman" w:eastAsia="Times New Roman" w:cs="Times New Roman"/>
          <w:sz w:val="24"/>
          <w:szCs w:val="24"/>
        </w:rPr>
        <w:t xml:space="preserve"> también presenta evidencia de la CKA para 6 países (Brasil, Dinamarca, Estados Unidos, Etiopía, India y Reino Unido), y encuentra que las economías analizadas con menores ingresos son paraísos de la contaminación. </w:t>
      </w:r>
    </w:p>
    <w:p w:rsidR="005A25FA" w:rsidRDefault="005A25FA" w14:paraId="0000004F" w14:textId="77777777">
      <w:pPr>
        <w:spacing w:after="0" w:line="240" w:lineRule="auto"/>
        <w:jc w:val="both"/>
        <w:rPr>
          <w:rFonts w:ascii="Times New Roman" w:hAnsi="Times New Roman" w:eastAsia="Times New Roman" w:cs="Times New Roman"/>
          <w:sz w:val="24"/>
          <w:szCs w:val="24"/>
        </w:rPr>
      </w:pPr>
    </w:p>
    <w:p w:rsidR="005A25FA" w:rsidRDefault="00A60CDC" w14:paraId="00000050" w14:textId="58815ACC">
      <w:pPr>
        <w:spacing w:after="0" w:line="240" w:lineRule="auto"/>
        <w:jc w:val="both"/>
        <w:rPr>
          <w:rFonts w:ascii="Times New Roman" w:hAnsi="Times New Roman" w:eastAsia="Times New Roman" w:cs="Times New Roman"/>
          <w:sz w:val="24"/>
          <w:szCs w:val="24"/>
        </w:rPr>
      </w:pPr>
      <w:r w:rsidR="00A60CDC">
        <w:rPr>
          <w:rFonts w:ascii="Times New Roman" w:hAnsi="Times New Roman" w:eastAsia="Times New Roman" w:cs="Times New Roman"/>
          <w:sz w:val="24"/>
          <w:szCs w:val="24"/>
        </w:rPr>
        <w:lastRenderedPageBreak/>
        <w:t xml:space="preserve">En este contexto, en la </w:t>
      </w:r>
      <w:r w:rsidRPr="3D921FA6" w:rsidR="00A60CDC">
        <w:rPr>
          <w:rFonts w:ascii="Times New Roman" w:hAnsi="Times New Roman" w:eastAsia="Times New Roman" w:cs="Times New Roman"/>
          <w:b w:val="1"/>
          <w:bCs w:val="1"/>
          <w:sz w:val="24"/>
          <w:szCs w:val="24"/>
        </w:rPr>
        <w:t>Figura 3</w:t>
      </w:r>
      <w:r w:rsidR="00A60CDC">
        <w:rPr>
          <w:rFonts w:ascii="Times New Roman" w:hAnsi="Times New Roman" w:eastAsia="Times New Roman" w:cs="Times New Roman"/>
          <w:sz w:val="24"/>
          <w:szCs w:val="24"/>
        </w:rPr>
        <w:t xml:space="preserve"> se puede observar la situación tecnológica y ambiental latinoamericana de los últimos periodos con información disponible, en donde se evidencia un comportamiento decreciente de la tecnología nueva que es transferida mediante la IED</w:t>
      </w:r>
      <w:r>
        <w:rPr>
          <w:sz w:val="24"/>
          <w:szCs w:val="24"/>
          <w:vertAlign w:val="superscript"/>
        </w:rPr>
        <w:footnoteReference w:id="5"/>
      </w:r>
      <w:r w:rsidR="00A60CDC">
        <w:rPr>
          <w:rFonts w:ascii="Times New Roman" w:hAnsi="Times New Roman" w:eastAsia="Times New Roman" w:cs="Times New Roman"/>
          <w:sz w:val="24"/>
          <w:szCs w:val="24"/>
        </w:rPr>
        <w:t xml:space="preserve">, pues </w:t>
      </w:r>
      <w:r w:rsidR="76B2249A">
        <w:rPr>
          <w:rFonts w:ascii="Times New Roman" w:hAnsi="Times New Roman" w:eastAsia="Times New Roman" w:cs="Times New Roman"/>
          <w:sz w:val="24"/>
          <w:szCs w:val="24"/>
        </w:rPr>
        <w:t xml:space="preserve">la</w:t>
      </w:r>
      <w:r w:rsidR="00A60CDC">
        <w:rPr>
          <w:rFonts w:ascii="Times New Roman" w:hAnsi="Times New Roman" w:eastAsia="Times New Roman" w:cs="Times New Roman"/>
          <w:sz w:val="24"/>
          <w:szCs w:val="24"/>
        </w:rPr>
        <w:t xml:space="preserve"> </w:t>
      </w:r>
      <w:r w:rsidR="00A60CDC">
        <w:rPr>
          <w:rFonts w:ascii="Times New Roman" w:hAnsi="Times New Roman" w:eastAsia="Times New Roman" w:cs="Times New Roman"/>
          <w:sz w:val="24"/>
          <w:szCs w:val="24"/>
        </w:rPr>
        <w:t>misma muestra una leve tendencia a la baja entre 2007 y 2016. Por otra parte, las emisiones de CO2</w:t>
      </w:r>
      <w:r>
        <w:rPr>
          <w:sz w:val="24"/>
          <w:szCs w:val="24"/>
          <w:vertAlign w:val="superscript"/>
        </w:rPr>
        <w:footnoteReference w:id="6"/>
      </w:r>
      <w:r w:rsidR="00A60CDC">
        <w:rPr>
          <w:rFonts w:ascii="Times New Roman" w:hAnsi="Times New Roman" w:eastAsia="Times New Roman" w:cs="Times New Roman"/>
          <w:sz w:val="24"/>
          <w:szCs w:val="24"/>
        </w:rPr>
        <w:t xml:space="preserve"> muestran un</w:t>
      </w:r>
      <w:r w:rsidR="00EF07D0">
        <w:rPr>
          <w:rFonts w:ascii="Times New Roman" w:hAnsi="Times New Roman" w:eastAsia="Times New Roman" w:cs="Times New Roman"/>
          <w:sz w:val="24"/>
          <w:szCs w:val="24"/>
        </w:rPr>
        <w:t>a</w:t>
      </w:r>
      <w:r w:rsidR="00A60CDC">
        <w:rPr>
          <w:rFonts w:ascii="Times New Roman" w:hAnsi="Times New Roman" w:eastAsia="Times New Roman" w:cs="Times New Roman"/>
          <w:sz w:val="24"/>
          <w:szCs w:val="24"/>
        </w:rPr>
        <w:t xml:space="preserve"> leve</w:t>
      </w:r>
      <w:r w:rsidR="00EF07D0">
        <w:rPr>
          <w:rFonts w:ascii="Times New Roman" w:hAnsi="Times New Roman" w:eastAsia="Times New Roman" w:cs="Times New Roman"/>
          <w:sz w:val="24"/>
          <w:szCs w:val="24"/>
        </w:rPr>
        <w:t xml:space="preserve"> tendencia al alza</w:t>
      </w:r>
      <w:r w:rsidR="00A60CDC">
        <w:rPr>
          <w:rFonts w:ascii="Times New Roman" w:hAnsi="Times New Roman" w:eastAsia="Times New Roman" w:cs="Times New Roman"/>
          <w:sz w:val="24"/>
          <w:szCs w:val="24"/>
        </w:rPr>
        <w:t xml:space="preserve"> en estos mismos años, es decir</w:t>
      </w:r>
      <w:r w:rsidR="003724EC">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ambas variables se están moviendo en distintas direcciones. Lo mencionado expone que la evolución de las emisiones de CO2 pueden estar mostrando una tendencia hacia una creciente contaminación en la región latinoamericana, mientras que la innovación tecnológica que es atraída por la inversión extrajera directa estaría disminuyendo con el tiempo.</w:t>
      </w:r>
    </w:p>
    <w:p w:rsidR="005A25FA" w:rsidRDefault="005A25FA" w14:paraId="00000051" w14:textId="77777777">
      <w:pPr>
        <w:spacing w:after="0" w:line="240" w:lineRule="auto"/>
        <w:jc w:val="both"/>
        <w:rPr>
          <w:rFonts w:ascii="Times New Roman" w:hAnsi="Times New Roman" w:eastAsia="Times New Roman" w:cs="Times New Roman"/>
          <w:color w:val="FF0000"/>
          <w:sz w:val="24"/>
          <w:szCs w:val="24"/>
        </w:rPr>
      </w:pPr>
    </w:p>
    <w:p w:rsidR="005A25FA" w:rsidRDefault="00A60CDC" w14:paraId="00000052" w14:textId="77777777">
      <w:pPr>
        <w:spacing w:after="0" w:line="240" w:lineRule="auto"/>
        <w:jc w:val="center"/>
        <w:rPr>
          <w:rFonts w:ascii="Times New Roman" w:hAnsi="Times New Roman" w:eastAsia="Times New Roman" w:cs="Times New Roman"/>
          <w:color w:val="FF0000"/>
          <w:sz w:val="24"/>
          <w:szCs w:val="24"/>
        </w:rPr>
      </w:pPr>
      <w:r>
        <w:rPr>
          <w:noProof/>
        </w:rPr>
        <w:drawing>
          <wp:inline distT="0" distB="0" distL="0" distR="0" wp14:anchorId="69B8C374" wp14:editId="702F1945">
            <wp:extent cx="5000626" cy="2790825"/>
            <wp:effectExtent l="0" t="0" r="0" b="0"/>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25FA" w:rsidRDefault="005A25FA" w14:paraId="00000053" w14:textId="77777777">
      <w:pPr>
        <w:spacing w:after="0" w:line="240" w:lineRule="auto"/>
        <w:jc w:val="both"/>
        <w:rPr>
          <w:rFonts w:ascii="Times New Roman" w:hAnsi="Times New Roman" w:eastAsia="Times New Roman" w:cs="Times New Roman"/>
          <w:sz w:val="24"/>
          <w:szCs w:val="24"/>
        </w:rPr>
      </w:pPr>
    </w:p>
    <w:p w:rsidR="005A25FA" w:rsidRDefault="00A60CDC" w14:paraId="00000054" w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Figura 3.</w:t>
      </w:r>
      <w:r>
        <w:rPr>
          <w:rFonts w:ascii="Times New Roman" w:hAnsi="Times New Roman" w:eastAsia="Times New Roman" w:cs="Times New Roman"/>
          <w:color w:val="000000"/>
          <w:sz w:val="24"/>
          <w:szCs w:val="24"/>
        </w:rPr>
        <w:t xml:space="preserve"> Promedio latinoamericano de emisiones de CO2 per cápita y transferencia de tecnología a través de la IED (toneladas métricas y puntaje, respectivamente).</w:t>
      </w:r>
    </w:p>
    <w:p w:rsidRPr="00450F54" w:rsidR="005A25FA" w:rsidRDefault="00A60CDC" w14:paraId="00000055" w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b/>
          <w:color w:val="000000"/>
          <w:sz w:val="24"/>
          <w:szCs w:val="24"/>
          <w:lang w:val="en-US"/>
        </w:rPr>
        <w:t>Figure 3.</w:t>
      </w:r>
      <w:r w:rsidRPr="00450F54">
        <w:rPr>
          <w:rFonts w:ascii="Times New Roman" w:hAnsi="Times New Roman" w:eastAsia="Times New Roman" w:cs="Times New Roman"/>
          <w:color w:val="000000"/>
          <w:sz w:val="24"/>
          <w:szCs w:val="24"/>
          <w:lang w:val="en-US"/>
        </w:rPr>
        <w:t xml:space="preserve"> Latin American average of CO2 emissions per capita and technology transfer through FDI (metric tons and score, respectively).</w:t>
      </w:r>
    </w:p>
    <w:p w:rsidRPr="00450F54" w:rsidR="005A25FA" w:rsidRDefault="005A25FA" w14:paraId="00000056" w14:textId="77777777">
      <w:pPr>
        <w:spacing w:after="0" w:line="240" w:lineRule="auto"/>
        <w:rPr>
          <w:lang w:val="en-US"/>
        </w:rPr>
      </w:pPr>
    </w:p>
    <w:p w:rsidR="005A25FA" w:rsidRDefault="00A60CDC" w14:paraId="00000057" w14:textId="302EB08B">
      <w:pPr>
        <w:spacing w:after="0" w:line="240" w:lineRule="auto"/>
        <w:jc w:val="both"/>
        <w:rPr>
          <w:rFonts w:ascii="Times New Roman" w:hAnsi="Times New Roman" w:eastAsia="Times New Roman" w:cs="Times New Roman"/>
          <w:sz w:val="24"/>
          <w:szCs w:val="24"/>
        </w:rPr>
      </w:pPr>
      <w:r w:rsidRPr="3D921FA6" w:rsidR="00A60CDC">
        <w:rPr>
          <w:rFonts w:ascii="Times New Roman" w:hAnsi="Times New Roman" w:eastAsia="Times New Roman" w:cs="Times New Roman"/>
          <w:sz w:val="24"/>
          <w:szCs w:val="24"/>
        </w:rPr>
        <w:t xml:space="preserve">Los hallazgos de la </w:t>
      </w:r>
      <w:r w:rsidRPr="3D921FA6" w:rsidR="003724EC">
        <w:rPr>
          <w:rFonts w:ascii="Times New Roman" w:hAnsi="Times New Roman" w:eastAsia="Times New Roman" w:cs="Times New Roman"/>
          <w:sz w:val="24"/>
          <w:szCs w:val="24"/>
        </w:rPr>
        <w:t xml:space="preserve">bibliografía </w:t>
      </w:r>
      <w:r w:rsidRPr="3D921FA6" w:rsidR="00A60CDC">
        <w:rPr>
          <w:rFonts w:ascii="Times New Roman" w:hAnsi="Times New Roman" w:eastAsia="Times New Roman" w:cs="Times New Roman"/>
          <w:sz w:val="24"/>
          <w:szCs w:val="24"/>
        </w:rPr>
        <w:t>sistematizada y la evolución de las emisiones de CO2 en la región latinoamericana</w:t>
      </w:r>
      <w:r w:rsidRPr="3D921FA6" w:rsidR="003724EC">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desarrollados en esta sección</w:t>
      </w:r>
      <w:r w:rsidRPr="3D921FA6" w:rsidR="003724EC">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motivan la pregunta de investigación de este trabajo, que consiste en demostrar si efectivamente </w:t>
      </w:r>
      <w:r w:rsidRPr="3D921FA6" w:rsidR="3562CDF5">
        <w:rPr>
          <w:rFonts w:ascii="Times New Roman" w:hAnsi="Times New Roman" w:eastAsia="Times New Roman" w:cs="Times New Roman"/>
          <w:sz w:val="24"/>
          <w:szCs w:val="24"/>
        </w:rPr>
        <w:t>en el período de análisis</w:t>
      </w:r>
      <w:r w:rsidRPr="3D921FA6" w:rsidR="00A60CDC">
        <w:rPr>
          <w:rFonts w:ascii="Times New Roman" w:hAnsi="Times New Roman" w:eastAsia="Times New Roman" w:cs="Times New Roman"/>
          <w:sz w:val="24"/>
          <w:szCs w:val="24"/>
        </w:rPr>
        <w:t xml:space="preserve"> se confirma la presencia de la CKA y si la IED tiene relación directa con la creciente contaminación y, por tanto, posiciona a la región como un PCA. </w:t>
      </w:r>
    </w:p>
    <w:p w:rsidR="005A25FA" w:rsidRDefault="005A25FA" w14:paraId="00000058" w14:textId="77777777">
      <w:pPr>
        <w:spacing w:after="0" w:line="240" w:lineRule="auto"/>
        <w:ind w:firstLine="425"/>
        <w:jc w:val="both"/>
        <w:rPr>
          <w:rFonts w:ascii="Times New Roman" w:hAnsi="Times New Roman" w:eastAsia="Times New Roman" w:cs="Times New Roman"/>
          <w:b/>
          <w:sz w:val="24"/>
          <w:szCs w:val="24"/>
        </w:rPr>
      </w:pPr>
    </w:p>
    <w:p w:rsidR="005A25FA" w:rsidRDefault="00A60CDC" w14:paraId="00000059" w14:textId="77777777">
      <w:pPr>
        <w:numPr>
          <w:ilvl w:val="0"/>
          <w:numId w:val="1"/>
        </w:numPr>
        <w:pBdr>
          <w:top w:val="nil"/>
          <w:left w:val="nil"/>
          <w:bottom w:val="nil"/>
          <w:right w:val="nil"/>
          <w:between w:val="nil"/>
        </w:pBdr>
        <w:spacing w:after="0" w:line="240" w:lineRule="auto"/>
        <w:ind w:left="284"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Metodología</w:t>
      </w:r>
    </w:p>
    <w:p w:rsidR="005A25FA" w:rsidRDefault="005A25FA" w14:paraId="0000005A" w14:textId="77777777">
      <w:pPr>
        <w:pBdr>
          <w:top w:val="nil"/>
          <w:left w:val="nil"/>
          <w:bottom w:val="nil"/>
          <w:right w:val="nil"/>
          <w:between w:val="nil"/>
        </w:pBdr>
        <w:spacing w:after="0" w:line="240" w:lineRule="auto"/>
        <w:ind w:left="720"/>
        <w:jc w:val="both"/>
        <w:rPr>
          <w:rFonts w:ascii="Times New Roman" w:hAnsi="Times New Roman" w:eastAsia="Times New Roman" w:cs="Times New Roman"/>
          <w:b/>
          <w:color w:val="000000"/>
          <w:sz w:val="24"/>
          <w:szCs w:val="24"/>
        </w:rPr>
      </w:pPr>
    </w:p>
    <w:p w:rsidR="005A25FA" w:rsidRDefault="00A60CDC" w14:paraId="0000005B" w14:textId="4147EB8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 análisis de este trabajo se focaliza en la región latinoamericana, según la disponibilidad de información recopilada de las bases de datos del Banco Mundial, Comisión Económica para </w:t>
      </w:r>
      <w:r>
        <w:rPr>
          <w:rFonts w:ascii="Times New Roman" w:hAnsi="Times New Roman" w:eastAsia="Times New Roman" w:cs="Times New Roman"/>
          <w:sz w:val="24"/>
          <w:szCs w:val="24"/>
        </w:rPr>
        <w:lastRenderedPageBreak/>
        <w:t>América Latina (CEPAL) y la Base de datos Estandarizada de la Desigualdad de Ingresos Mundial (SWIID)</w:t>
      </w:r>
      <w:r w:rsidR="0063421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cual se puede encontrar </w:t>
      </w:r>
      <w:r w:rsidR="00634211">
        <w:rPr>
          <w:rFonts w:ascii="Times New Roman" w:hAnsi="Times New Roman" w:eastAsia="Times New Roman" w:cs="Times New Roman"/>
          <w:sz w:val="24"/>
          <w:szCs w:val="24"/>
        </w:rPr>
        <w:t xml:space="preserve">en </w:t>
      </w:r>
      <w:r>
        <w:rPr>
          <w:rFonts w:ascii="Times New Roman" w:hAnsi="Times New Roman" w:eastAsia="Times New Roman" w:cs="Times New Roman"/>
          <w:sz w:val="24"/>
          <w:szCs w:val="24"/>
        </w:rPr>
        <w:t xml:space="preserve">la base de datos de Harvard. El estudio analiza cifras anuales para el período 1980 – 2015 de 15 países latinoamericanos (Argentina, Bolivia, Brasil, Chile, Colombia, Costa Rica, Ecuador, Honduras, México, Nicaragua, Panamá, Paraguay, Perú, Uruguay y Venezuela). El método de estimación que se utiliza es un modelo de </w:t>
      </w:r>
      <w:r w:rsidR="00634211">
        <w:rPr>
          <w:rFonts w:ascii="Times New Roman" w:hAnsi="Times New Roman" w:eastAsia="Times New Roman" w:cs="Times New Roman"/>
          <w:sz w:val="24"/>
          <w:szCs w:val="24"/>
        </w:rPr>
        <w:t xml:space="preserve">mínimos cuadrados generalizados factibles </w:t>
      </w:r>
      <w:r>
        <w:rPr>
          <w:rFonts w:ascii="Times New Roman" w:hAnsi="Times New Roman" w:eastAsia="Times New Roman" w:cs="Times New Roman"/>
          <w:sz w:val="24"/>
          <w:szCs w:val="24"/>
        </w:rPr>
        <w:t xml:space="preserve">(MCGF), que se ajusta a la estructura de datos y al comportamiento de las series de tiempo de las variables seleccionadas.  </w:t>
      </w:r>
    </w:p>
    <w:p w:rsidR="005A25FA" w:rsidRDefault="005A25FA" w14:paraId="0000005C" w14:textId="77777777">
      <w:pPr>
        <w:spacing w:after="0" w:line="240" w:lineRule="auto"/>
        <w:jc w:val="both"/>
        <w:rPr>
          <w:rFonts w:ascii="Times New Roman" w:hAnsi="Times New Roman" w:eastAsia="Times New Roman" w:cs="Times New Roman"/>
          <w:sz w:val="24"/>
          <w:szCs w:val="24"/>
        </w:rPr>
      </w:pPr>
    </w:p>
    <w:p w:rsidR="005A25FA" w:rsidRDefault="00A60CDC" w14:paraId="0000005D" w14:textId="2B932EF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diseño conceptual de la especificación del modelo propuesto en esta investigación toma como base los estudios realizados po</w:t>
      </w:r>
      <w:r w:rsidRPr="008F3FC0">
        <w:rPr>
          <w:rFonts w:ascii="Times New Roman" w:hAnsi="Times New Roman" w:eastAsia="Times New Roman" w:cs="Times New Roman"/>
          <w:sz w:val="24"/>
          <w:szCs w:val="24"/>
        </w:rPr>
        <w:t xml:space="preserve">r </w:t>
      </w:r>
      <w:r w:rsidRPr="008F3FC0">
        <w:rPr>
          <w:rFonts w:ascii="Times New Roman" w:hAnsi="Times New Roman" w:eastAsia="Times New Roman" w:cs="Times New Roman"/>
          <w:color w:val="0070C0"/>
          <w:sz w:val="24"/>
          <w:szCs w:val="24"/>
        </w:rPr>
        <w:t xml:space="preserve">Grossman y </w:t>
      </w:r>
      <w:r>
        <w:rPr>
          <w:rFonts w:ascii="Times New Roman" w:hAnsi="Times New Roman" w:eastAsia="Times New Roman" w:cs="Times New Roman"/>
          <w:color w:val="0070C0"/>
          <w:sz w:val="24"/>
          <w:szCs w:val="24"/>
        </w:rPr>
        <w:t>Krueger (1991)</w:t>
      </w:r>
      <w:r>
        <w:rPr>
          <w:rFonts w:ascii="Times New Roman" w:hAnsi="Times New Roman" w:eastAsia="Times New Roman" w:cs="Times New Roman"/>
          <w:sz w:val="24"/>
          <w:szCs w:val="24"/>
        </w:rPr>
        <w:t xml:space="preserve"> y </w:t>
      </w:r>
      <w:r>
        <w:rPr>
          <w:rFonts w:ascii="Times New Roman" w:hAnsi="Times New Roman" w:eastAsia="Times New Roman" w:cs="Times New Roman"/>
          <w:color w:val="0070C0"/>
          <w:sz w:val="24"/>
          <w:szCs w:val="24"/>
        </w:rPr>
        <w:t>Cole (2004)</w:t>
      </w:r>
      <w:r w:rsidR="00634211">
        <w:rPr>
          <w:rFonts w:ascii="Times New Roman" w:hAnsi="Times New Roman" w:eastAsia="Times New Roman" w:cs="Times New Roman"/>
          <w:sz w:val="24"/>
          <w:szCs w:val="24"/>
        </w:rPr>
        <w:t>. L</w:t>
      </w:r>
      <w:r>
        <w:rPr>
          <w:rFonts w:ascii="Times New Roman" w:hAnsi="Times New Roman" w:eastAsia="Times New Roman" w:cs="Times New Roman"/>
          <w:sz w:val="24"/>
          <w:szCs w:val="24"/>
        </w:rPr>
        <w:t>os primeros confirman la relación entre múltiples gases de efecto invernadero (variables dependientes) y el crecimiento económico sustentable (medido por ingreso per cápita lineal y al cuadrado en precios constantes)</w:t>
      </w:r>
      <w:r w:rsidR="0063421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mientras que el segundo usa la variable de inversión extranjera directa como porcentaje de la producción total para evaluar la hipótesis del paraíso de contaminación ambiental. Adicionalmente, se controla el modelo con variables sugeridas en los estudios de </w:t>
      </w:r>
      <w:r>
        <w:rPr>
          <w:rFonts w:ascii="Times New Roman" w:hAnsi="Times New Roman" w:eastAsia="Times New Roman" w:cs="Times New Roman"/>
          <w:color w:val="0070C0"/>
          <w:sz w:val="24"/>
          <w:szCs w:val="24"/>
        </w:rPr>
        <w:t xml:space="preserve">Torras y Boyce </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70C0"/>
          <w:sz w:val="24"/>
          <w:szCs w:val="24"/>
        </w:rPr>
        <w:t>1998</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color w:val="0070C0"/>
          <w:sz w:val="24"/>
          <w:szCs w:val="24"/>
        </w:rPr>
        <w:t>Sapkota</w:t>
      </w:r>
      <w:proofErr w:type="spellEnd"/>
      <w:r>
        <w:rPr>
          <w:rFonts w:ascii="Times New Roman" w:hAnsi="Times New Roman" w:eastAsia="Times New Roman" w:cs="Times New Roman"/>
          <w:color w:val="0070C0"/>
          <w:sz w:val="24"/>
          <w:szCs w:val="24"/>
        </w:rPr>
        <w:t xml:space="preserve"> y </w:t>
      </w:r>
      <w:proofErr w:type="spellStart"/>
      <w:r>
        <w:rPr>
          <w:rFonts w:ascii="Times New Roman" w:hAnsi="Times New Roman" w:eastAsia="Times New Roman" w:cs="Times New Roman"/>
          <w:color w:val="0070C0"/>
          <w:sz w:val="24"/>
          <w:szCs w:val="24"/>
        </w:rPr>
        <w:t>Bastola</w:t>
      </w:r>
      <w:proofErr w:type="spellEnd"/>
      <w:r>
        <w:rPr>
          <w:rFonts w:ascii="Times New Roman" w:hAnsi="Times New Roman" w:eastAsia="Times New Roman" w:cs="Times New Roman"/>
          <w:sz w:val="24"/>
          <w:szCs w:val="24"/>
        </w:rPr>
        <w:t xml:space="preserve"> (</w:t>
      </w:r>
      <w:r>
        <w:rPr>
          <w:rFonts w:ascii="Times New Roman" w:hAnsi="Times New Roman" w:eastAsia="Times New Roman" w:cs="Times New Roman"/>
          <w:color w:val="0070C0"/>
          <w:sz w:val="24"/>
          <w:szCs w:val="24"/>
        </w:rPr>
        <w:t>2017</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70C0"/>
          <w:sz w:val="24"/>
          <w:szCs w:val="24"/>
        </w:rPr>
        <w:t xml:space="preserve">He </w:t>
      </w:r>
      <w:r>
        <w:rPr>
          <w:rFonts w:ascii="Times New Roman" w:hAnsi="Times New Roman" w:eastAsia="Times New Roman" w:cs="Times New Roman"/>
          <w:i/>
          <w:color w:val="0070C0"/>
          <w:sz w:val="24"/>
          <w:szCs w:val="24"/>
        </w:rPr>
        <w:t>et al.</w:t>
      </w:r>
      <w:r w:rsidR="00634211">
        <w:rPr>
          <w:rFonts w:ascii="Times New Roman" w:hAnsi="Times New Roman" w:eastAsia="Times New Roman" w:cs="Times New Roman"/>
          <w:i/>
          <w:color w:val="0070C0"/>
          <w:sz w:val="24"/>
          <w:szCs w:val="24"/>
        </w:rPr>
        <w:t xml:space="preserve"> </w:t>
      </w:r>
      <w:r>
        <w:rPr>
          <w:rFonts w:ascii="Times New Roman" w:hAnsi="Times New Roman" w:eastAsia="Times New Roman" w:cs="Times New Roman"/>
          <w:sz w:val="24"/>
          <w:szCs w:val="24"/>
        </w:rPr>
        <w:t>(</w:t>
      </w:r>
      <w:r>
        <w:rPr>
          <w:rFonts w:ascii="Times New Roman" w:hAnsi="Times New Roman" w:eastAsia="Times New Roman" w:cs="Times New Roman"/>
          <w:color w:val="0070C0"/>
          <w:sz w:val="24"/>
          <w:szCs w:val="24"/>
        </w:rPr>
        <w:t>2016</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70C0"/>
          <w:sz w:val="24"/>
          <w:szCs w:val="24"/>
        </w:rPr>
        <w:t xml:space="preserve">Caballero y Sánchez </w:t>
      </w:r>
      <w:r>
        <w:rPr>
          <w:rFonts w:ascii="Times New Roman" w:hAnsi="Times New Roman" w:eastAsia="Times New Roman" w:cs="Times New Roman"/>
          <w:sz w:val="24"/>
          <w:szCs w:val="24"/>
        </w:rPr>
        <w:t>(</w:t>
      </w:r>
      <w:r>
        <w:rPr>
          <w:rFonts w:ascii="Times New Roman" w:hAnsi="Times New Roman" w:eastAsia="Times New Roman" w:cs="Times New Roman"/>
          <w:color w:val="0070C0"/>
          <w:sz w:val="24"/>
          <w:szCs w:val="24"/>
        </w:rPr>
        <w:t>2019</w:t>
      </w:r>
      <w:r>
        <w:rPr>
          <w:rFonts w:ascii="Times New Roman" w:hAnsi="Times New Roman" w:eastAsia="Times New Roman" w:cs="Times New Roman"/>
          <w:sz w:val="24"/>
          <w:szCs w:val="24"/>
        </w:rPr>
        <w:t xml:space="preserve">). </w:t>
      </w:r>
    </w:p>
    <w:p w:rsidR="005A25FA" w:rsidRDefault="005A25FA" w14:paraId="0000005E"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5F" w14:textId="5D3C9E1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partir de los trabajos indicados</w:t>
      </w:r>
      <w:r w:rsidR="0063421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esta investigación implementa la </w:t>
      </w:r>
      <w:r>
        <w:rPr>
          <w:rFonts w:ascii="Times New Roman" w:hAnsi="Times New Roman" w:eastAsia="Times New Roman" w:cs="Times New Roman"/>
          <w:b/>
          <w:sz w:val="24"/>
          <w:szCs w:val="24"/>
        </w:rPr>
        <w:t>Ecuación 3</w:t>
      </w:r>
      <w:r>
        <w:rPr>
          <w:rFonts w:ascii="Times New Roman" w:hAnsi="Times New Roman" w:eastAsia="Times New Roman" w:cs="Times New Roman"/>
          <w:sz w:val="24"/>
          <w:szCs w:val="24"/>
        </w:rPr>
        <w:t xml:space="preserve"> para analizar la presencia de la CKA medida por las emisiones de CO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que según </w:t>
      </w:r>
      <w:r>
        <w:rPr>
          <w:rFonts w:ascii="Times New Roman" w:hAnsi="Times New Roman" w:eastAsia="Times New Roman" w:cs="Times New Roman"/>
          <w:color w:val="0070C0"/>
          <w:sz w:val="24"/>
          <w:szCs w:val="24"/>
        </w:rPr>
        <w:t>CEPAL (2019)</w:t>
      </w:r>
      <w:r w:rsidR="00634211">
        <w:rPr>
          <w:rFonts w:ascii="Times New Roman" w:hAnsi="Times New Roman" w:eastAsia="Times New Roman" w:cs="Times New Roman"/>
          <w:color w:val="0070C0"/>
          <w:sz w:val="24"/>
          <w:szCs w:val="24"/>
        </w:rPr>
        <w:t>,</w:t>
      </w:r>
      <w:r>
        <w:rPr>
          <w:rFonts w:ascii="Times New Roman" w:hAnsi="Times New Roman" w:eastAsia="Times New Roman" w:cs="Times New Roman"/>
          <w:sz w:val="24"/>
          <w:szCs w:val="24"/>
        </w:rPr>
        <w:t xml:space="preserve"> es el principal gas de efecto invernadero en causar el calentamiento global, y la posible relación de la IED con el PCA en la región latinoamericana. </w:t>
      </w:r>
      <w:r>
        <w:rPr>
          <w:rFonts w:ascii="Times New Roman" w:hAnsi="Times New Roman" w:eastAsia="Times New Roman" w:cs="Times New Roman"/>
          <w:sz w:val="24"/>
          <w:szCs w:val="24"/>
          <w:vertAlign w:val="superscript"/>
        </w:rPr>
        <w:footnoteReference w:id="7"/>
      </w:r>
    </w:p>
    <w:p w:rsidR="005A25FA" w:rsidRDefault="005A25FA" w14:paraId="00000060" w14:textId="77777777">
      <w:pPr>
        <w:spacing w:after="0" w:line="240" w:lineRule="auto"/>
        <w:ind w:firstLine="425"/>
        <w:jc w:val="both"/>
        <w:rPr>
          <w:rFonts w:ascii="Times New Roman" w:hAnsi="Times New Roman" w:eastAsia="Times New Roman" w:cs="Times New Roman"/>
          <w:sz w:val="24"/>
          <w:szCs w:val="24"/>
        </w:rPr>
      </w:pPr>
    </w:p>
    <w:p w:rsidR="005A25FA" w:rsidRDefault="00E07FF7" w14:paraId="00000061" w14:textId="77777777">
      <w:pPr>
        <w:spacing w:after="0" w:line="240" w:lineRule="auto"/>
        <w:jc w:val="both"/>
        <w:rPr>
          <w:rFonts w:ascii="Times New Roman" w:hAnsi="Times New Roman" w:eastAsia="Times New Roman" w:cs="Times New Roman"/>
          <w:b/>
          <w:sz w:val="24"/>
          <w:szCs w:val="24"/>
        </w:rPr>
      </w:pPr>
      <m:oMath>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Δ(lnCO2pc</m:t>
            </m:r>
          </m:e>
          <m:sub>
            <m:r>
              <w:rPr>
                <w:rFonts w:ascii="Cambria Math" w:hAnsi="Cambria Math" w:eastAsia="Cambria Math" w:cs="Cambria Math"/>
                <w:sz w:val="24"/>
                <w:szCs w:val="24"/>
              </w:rPr>
              <m:t>it</m:t>
            </m:r>
          </m:sub>
        </m:sSub>
        <m:r>
          <w:rPr>
            <w:rFonts w:ascii="Cambria Math" w:hAnsi="Cambria Math" w:eastAsia="Cambria Math" w:cs="Cambria Math"/>
            <w:sz w:val="24"/>
            <w:szCs w:val="24"/>
          </w:rPr>
          <m:t>)=</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β</m:t>
            </m:r>
          </m:e>
          <m:sub>
            <m:r>
              <w:rPr>
                <w:rFonts w:ascii="Cambria Math" w:hAnsi="Cambria Math" w:eastAsia="Cambria Math" w:cs="Cambria Math"/>
                <w:sz w:val="24"/>
                <w:szCs w:val="24"/>
              </w:rPr>
              <m:t>0</m:t>
            </m:r>
          </m:sub>
        </m:sSub>
        <m:r>
          <w:rPr>
            <w:rFonts w:ascii="Cambria Math" w:hAnsi="Cambria Math" w:eastAsia="Cambria Math" w:cs="Cambria Math"/>
            <w:sz w:val="24"/>
            <w:szCs w:val="24"/>
          </w:rPr>
          <m:t>+</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β</m:t>
            </m:r>
          </m:e>
          <m:sub>
            <m:r>
              <w:rPr>
                <w:rFonts w:ascii="Cambria Math" w:hAnsi="Cambria Math" w:eastAsia="Cambria Math" w:cs="Cambria Math"/>
                <w:sz w:val="24"/>
                <w:szCs w:val="24"/>
              </w:rPr>
              <m:t xml:space="preserve">1 </m:t>
            </m:r>
          </m:sub>
        </m:sSub>
        <m:r>
          <w:rPr>
            <w:rFonts w:ascii="Cambria Math" w:hAnsi="Cambria Math" w:eastAsia="Cambria Math" w:cs="Cambria Math"/>
            <w:sz w:val="24"/>
            <w:szCs w:val="24"/>
          </w:rPr>
          <m:t>Δ</m:t>
        </m:r>
        <m:d>
          <m:dPr>
            <m:ctrlPr>
              <w:rPr>
                <w:rFonts w:ascii="Cambria Math" w:hAnsi="Cambria Math" w:eastAsia="Cambria Math" w:cs="Cambria Math"/>
                <w:sz w:val="24"/>
                <w:szCs w:val="24"/>
              </w:rPr>
            </m:ctrlPr>
          </m:dPr>
          <m:e>
            <m:r>
              <w:rPr>
                <w:rFonts w:ascii="Cambria Math" w:hAnsi="Cambria Math" w:eastAsia="Cambria Math" w:cs="Cambria Math"/>
                <w:sz w:val="24"/>
                <w:szCs w:val="24"/>
              </w:rPr>
              <m:t>ln</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PIBpc</m:t>
                </m:r>
              </m:e>
              <m:sub>
                <m:r>
                  <w:rPr>
                    <w:rFonts w:ascii="Cambria Math" w:hAnsi="Cambria Math" w:eastAsia="Cambria Math" w:cs="Cambria Math"/>
                    <w:sz w:val="24"/>
                    <w:szCs w:val="24"/>
                  </w:rPr>
                  <m:t>it</m:t>
                </m:r>
              </m:sub>
            </m:sSub>
          </m:e>
        </m:d>
        <m:r>
          <w:rPr>
            <w:rFonts w:ascii="Cambria Math" w:hAnsi="Cambria Math" w:eastAsia="Cambria Math" w:cs="Cambria Math"/>
            <w:sz w:val="24"/>
            <w:szCs w:val="24"/>
          </w:rPr>
          <m:t>+</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β</m:t>
            </m:r>
          </m:e>
          <m:sub>
            <m:r>
              <w:rPr>
                <w:rFonts w:ascii="Cambria Math" w:hAnsi="Cambria Math" w:eastAsia="Cambria Math" w:cs="Cambria Math"/>
                <w:sz w:val="24"/>
                <w:szCs w:val="24"/>
              </w:rPr>
              <m:t>2</m:t>
            </m:r>
          </m:sub>
        </m:sSub>
        <m:r>
          <w:rPr>
            <w:rFonts w:ascii="Cambria Math" w:hAnsi="Cambria Math" w:eastAsia="Cambria Math" w:cs="Cambria Math"/>
            <w:sz w:val="24"/>
            <w:szCs w:val="24"/>
          </w:rPr>
          <m:t xml:space="preserve"> Δ</m:t>
        </m:r>
        <m:sSup>
          <m:sSupPr>
            <m:ctrlPr>
              <w:rPr>
                <w:rFonts w:ascii="Cambria Math" w:hAnsi="Cambria Math" w:eastAsia="Cambria Math" w:cs="Cambria Math"/>
                <w:sz w:val="24"/>
                <w:szCs w:val="24"/>
              </w:rPr>
            </m:ctrlPr>
          </m:sSupPr>
          <m:e>
            <m:d>
              <m:dPr>
                <m:ctrlPr>
                  <w:rPr>
                    <w:rFonts w:ascii="Cambria Math" w:hAnsi="Cambria Math" w:eastAsia="Cambria Math" w:cs="Cambria Math"/>
                    <w:sz w:val="24"/>
                    <w:szCs w:val="24"/>
                  </w:rPr>
                </m:ctrlPr>
              </m:dPr>
              <m:e>
                <m:r>
                  <w:rPr>
                    <w:rFonts w:ascii="Cambria Math" w:hAnsi="Cambria Math" w:eastAsia="Cambria Math" w:cs="Cambria Math"/>
                    <w:sz w:val="24"/>
                    <w:szCs w:val="24"/>
                  </w:rPr>
                  <m:t>ln</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PIBpc</m:t>
                    </m:r>
                  </m:e>
                  <m:sub>
                    <m:r>
                      <w:rPr>
                        <w:rFonts w:ascii="Cambria Math" w:hAnsi="Cambria Math" w:eastAsia="Cambria Math" w:cs="Cambria Math"/>
                        <w:sz w:val="24"/>
                        <w:szCs w:val="24"/>
                      </w:rPr>
                      <m:t>it</m:t>
                    </m:r>
                  </m:sub>
                </m:sSub>
              </m:e>
            </m:d>
          </m:e>
          <m:sup>
            <m:r>
              <w:rPr>
                <w:rFonts w:ascii="Cambria Math" w:hAnsi="Cambria Math" w:eastAsia="Cambria Math" w:cs="Cambria Math"/>
                <w:sz w:val="24"/>
                <w:szCs w:val="24"/>
              </w:rPr>
              <m:t>2</m:t>
            </m:r>
          </m:sup>
        </m:sSup>
        <m:r>
          <w:rPr>
            <w:rFonts w:ascii="Cambria Math" w:hAnsi="Cambria Math" w:eastAsia="Cambria Math" w:cs="Cambria Math"/>
            <w:sz w:val="24"/>
            <w:szCs w:val="24"/>
          </w:rPr>
          <m:t>+</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β</m:t>
            </m:r>
          </m:e>
          <m:sub>
            <m:r>
              <w:rPr>
                <w:rFonts w:ascii="Cambria Math" w:hAnsi="Cambria Math" w:eastAsia="Cambria Math" w:cs="Cambria Math"/>
                <w:sz w:val="24"/>
                <w:szCs w:val="24"/>
              </w:rPr>
              <m:t xml:space="preserve">3 </m:t>
            </m:r>
          </m:sub>
        </m:sSub>
        <m:r>
          <w:rPr>
            <w:rFonts w:ascii="Cambria Math" w:hAnsi="Cambria Math" w:eastAsia="Cambria Math" w:cs="Cambria Math"/>
            <w:sz w:val="24"/>
            <w:szCs w:val="24"/>
          </w:rPr>
          <m:t>Δ</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IED</m:t>
            </m:r>
          </m:e>
          <m:sub>
            <m:r>
              <w:rPr>
                <w:rFonts w:ascii="Cambria Math" w:hAnsi="Cambria Math" w:eastAsia="Cambria Math" w:cs="Cambria Math"/>
                <w:sz w:val="24"/>
                <w:szCs w:val="24"/>
              </w:rPr>
              <m:t>it</m:t>
            </m:r>
          </m:sub>
        </m:sSub>
        <m:r>
          <w:rPr>
            <w:rFonts w:ascii="Cambria Math" w:hAnsi="Cambria Math" w:eastAsia="Cambria Math" w:cs="Cambria Math"/>
            <w:sz w:val="24"/>
            <w:szCs w:val="24"/>
          </w:rPr>
          <m:t>+</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S´</m:t>
            </m:r>
          </m:e>
          <m:sub>
            <m:r>
              <w:rPr>
                <w:rFonts w:ascii="Cambria Math" w:hAnsi="Cambria Math" w:eastAsia="Cambria Math" w:cs="Cambria Math"/>
                <w:sz w:val="24"/>
                <w:szCs w:val="24"/>
              </w:rPr>
              <m:t>it</m:t>
            </m:r>
          </m:sub>
        </m:sSub>
        <m:r>
          <w:rPr>
            <w:rFonts w:ascii="Cambria Math" w:hAnsi="Cambria Math" w:eastAsia="Cambria Math" w:cs="Cambria Math"/>
            <w:sz w:val="24"/>
            <w:szCs w:val="24"/>
          </w:rPr>
          <m:t>α+</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N´</m:t>
            </m:r>
          </m:e>
          <m:sub>
            <m:r>
              <w:rPr>
                <w:rFonts w:ascii="Cambria Math" w:hAnsi="Cambria Math" w:eastAsia="Cambria Math" w:cs="Cambria Math"/>
                <w:sz w:val="24"/>
                <w:szCs w:val="24"/>
              </w:rPr>
              <m:t>it</m:t>
            </m:r>
          </m:sub>
        </m:sSub>
        <m:sSup>
          <m:sSupPr>
            <m:ctrlPr>
              <w:rPr>
                <w:rFonts w:ascii="Cambria Math" w:hAnsi="Cambria Math" w:eastAsia="Cambria Math" w:cs="Cambria Math"/>
                <w:sz w:val="24"/>
                <w:szCs w:val="24"/>
              </w:rPr>
            </m:ctrlPr>
          </m:sSupPr>
          <m:e>
            <m:r>
              <w:rPr>
                <w:rFonts w:ascii="Cambria Math" w:hAnsi="Cambria Math" w:eastAsia="Cambria Math" w:cs="Cambria Math"/>
                <w:sz w:val="24"/>
                <w:szCs w:val="24"/>
              </w:rPr>
              <m:t>λ</m:t>
            </m:r>
          </m:e>
          <m:sup>
            <m:r>
              <w:rPr>
                <w:rFonts w:ascii="Cambria Math" w:hAnsi="Cambria Math" w:eastAsia="Cambria Math" w:cs="Cambria Math"/>
                <w:sz w:val="24"/>
                <w:szCs w:val="24"/>
              </w:rPr>
              <m:t>'</m:t>
            </m:r>
          </m:sup>
        </m:sSup>
        <m:r>
          <w:rPr>
            <w:rFonts w:ascii="Cambria Math" w:hAnsi="Cambria Math" w:eastAsia="Cambria Math" w:cs="Cambria Math"/>
            <w:sz w:val="24"/>
            <w:szCs w:val="24"/>
          </w:rPr>
          <m:t xml:space="preserve">+ </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X´</m:t>
            </m:r>
          </m:e>
          <m:sub>
            <m:r>
              <w:rPr>
                <w:rFonts w:ascii="Cambria Math" w:hAnsi="Cambria Math" w:eastAsia="Cambria Math" w:cs="Cambria Math"/>
                <w:sz w:val="24"/>
                <w:szCs w:val="24"/>
              </w:rPr>
              <m:t>it</m:t>
            </m:r>
          </m:sub>
        </m:sSub>
        <m:r>
          <w:rPr>
            <w:rFonts w:ascii="Cambria Math" w:hAnsi="Cambria Math" w:eastAsia="Cambria Math" w:cs="Cambria Math"/>
            <w:sz w:val="24"/>
            <w:szCs w:val="24"/>
          </w:rPr>
          <m:t>γ +</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e</m:t>
            </m:r>
          </m:e>
          <m:sub>
            <m:r>
              <w:rPr>
                <w:rFonts w:ascii="Cambria Math" w:hAnsi="Cambria Math" w:eastAsia="Cambria Math" w:cs="Cambria Math"/>
                <w:sz w:val="24"/>
                <w:szCs w:val="24"/>
              </w:rPr>
              <m:t>it</m:t>
            </m:r>
          </m:sub>
        </m:sSub>
      </m:oMath>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ab/>
      </w:r>
      <w:r w:rsidR="00A60CDC">
        <w:rPr>
          <w:rFonts w:ascii="Times New Roman" w:hAnsi="Times New Roman" w:eastAsia="Times New Roman" w:cs="Times New Roman"/>
          <w:sz w:val="24"/>
          <w:szCs w:val="24"/>
        </w:rPr>
        <w:t xml:space="preserve">      </w:t>
      </w:r>
      <w:r w:rsidR="00A60CDC">
        <w:rPr>
          <w:rFonts w:ascii="Times New Roman" w:hAnsi="Times New Roman" w:eastAsia="Times New Roman" w:cs="Times New Roman"/>
          <w:b/>
          <w:sz w:val="24"/>
          <w:szCs w:val="24"/>
        </w:rPr>
        <w:t>(E.3)</w:t>
      </w:r>
    </w:p>
    <w:p w:rsidR="005A25FA" w:rsidRDefault="005A25FA" w14:paraId="00000062" w14:textId="77777777">
      <w:pPr>
        <w:spacing w:after="0" w:line="240" w:lineRule="auto"/>
        <w:ind w:firstLine="425"/>
        <w:jc w:val="right"/>
        <w:rPr>
          <w:rFonts w:ascii="Times New Roman" w:hAnsi="Times New Roman" w:eastAsia="Times New Roman" w:cs="Times New Roman"/>
          <w:sz w:val="24"/>
          <w:szCs w:val="24"/>
        </w:rPr>
      </w:pPr>
    </w:p>
    <w:p w:rsidR="005A25FA" w:rsidRDefault="00A60CDC" w14:paraId="00000063"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Donde:</w:t>
      </w:r>
    </w:p>
    <w:p w:rsidR="005A25FA" w:rsidRDefault="005A25FA" w14:paraId="00000064"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65" w14:textId="173D35EB">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40"/>
          <w:szCs w:val="40"/>
          <w:vertAlign w:val="subscript"/>
        </w:rPr>
        <w:object w:dxaOrig="795" w:dyaOrig="335" w14:anchorId="3355A8E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9.75pt;height:16.5pt" o:ole="" type="#_x0000_t75">
            <v:imagedata o:title="" r:id="rId12"/>
          </v:shape>
          <o:OLEObject Type="Embed" ProgID="Equation.DSMT4" ShapeID="_x0000_i1025" DrawAspect="Content" ObjectID="_1685367126" r:id="rId13"/>
        </w:object>
      </w:r>
      <w:r w:rsidR="00A60CDC">
        <w:rPr>
          <w:rFonts w:ascii="Times New Roman" w:hAnsi="Times New Roman" w:eastAsia="Times New Roman" w:cs="Times New Roman"/>
          <w:sz w:val="24"/>
          <w:szCs w:val="24"/>
        </w:rPr>
        <w:t xml:space="preserve"> son las emisiones de dióxido de carbono per cápita (toneladas métricas per cápita).</w:t>
      </w:r>
      <m:oMath>
        <m:r>
          <w:rPr>
            <w:rFonts w:ascii="Cambria Math" w:hAnsi="Cambria Math" w:eastAsia="Cambria Math" w:cs="Cambria Math"/>
            <w:sz w:val="24"/>
            <w:szCs w:val="24"/>
          </w:rPr>
          <m:t>PIBpc</m:t>
        </m:r>
      </m:oMath>
      <w:r w:rsidR="00A60CDC">
        <w:rPr>
          <w:rFonts w:ascii="Times New Roman" w:hAnsi="Times New Roman" w:eastAsia="Times New Roman" w:cs="Times New Roman"/>
          <w:sz w:val="24"/>
          <w:szCs w:val="24"/>
        </w:rPr>
        <w:t xml:space="preserve">, </w:t>
      </w:r>
      <m:oMath>
        <m:r>
          <w:rPr>
            <w:rFonts w:ascii="Cambria Math" w:hAnsi="Cambria Math" w:eastAsia="Cambria Math" w:cs="Cambria Math"/>
            <w:sz w:val="24"/>
            <w:szCs w:val="24"/>
          </w:rPr>
          <m:t>PIBp</m:t>
        </m:r>
        <m:sSup>
          <m:sSupPr>
            <m:ctrlPr>
              <w:rPr>
                <w:rFonts w:ascii="Cambria Math" w:hAnsi="Cambria Math" w:eastAsia="Cambria Math" w:cs="Cambria Math"/>
                <w:sz w:val="24"/>
                <w:szCs w:val="24"/>
              </w:rPr>
            </m:ctrlPr>
          </m:sSupPr>
          <m:e>
            <m:r>
              <w:rPr>
                <w:rFonts w:ascii="Cambria Math" w:hAnsi="Cambria Math" w:eastAsia="Cambria Math" w:cs="Cambria Math"/>
                <w:sz w:val="24"/>
                <w:szCs w:val="24"/>
              </w:rPr>
              <m:t>c</m:t>
            </m:r>
          </m:e>
          <m:sup>
            <m:r>
              <w:rPr>
                <w:rFonts w:ascii="Cambria Math" w:hAnsi="Cambria Math" w:eastAsia="Cambria Math" w:cs="Cambria Math"/>
                <w:sz w:val="24"/>
                <w:szCs w:val="24"/>
              </w:rPr>
              <m:t>2</m:t>
            </m:r>
          </m:sup>
        </m:sSup>
        <m:r>
          <w:rPr>
            <w:rFonts w:ascii="Cambria Math" w:hAnsi="Cambria Math" w:eastAsia="Cambria Math" w:cs="Cambria Math"/>
            <w:sz w:val="24"/>
            <w:szCs w:val="24"/>
          </w:rPr>
          <m:t xml:space="preserve"> </m:t>
        </m:r>
      </m:oMath>
      <w:r w:rsidR="00A60CDC">
        <w:rPr>
          <w:rFonts w:ascii="Times New Roman" w:hAnsi="Times New Roman" w:eastAsia="Times New Roman" w:cs="Times New Roman"/>
          <w:sz w:val="24"/>
          <w:szCs w:val="24"/>
        </w:rPr>
        <w:t xml:space="preserve">son el ingreso per </w:t>
      </w:r>
      <w:r w:rsidRPr="3D921FA6" w:rsidR="14B5408E">
        <w:rPr>
          <w:rFonts w:ascii="Times New Roman" w:hAnsi="Times New Roman" w:eastAsia="Times New Roman" w:cs="Times New Roman"/>
          <w:sz w:val="24"/>
          <w:szCs w:val="24"/>
        </w:rPr>
        <w:t>cápita y el ingreso</w:t>
      </w:r>
      <w:r w:rsidR="00A60CDC">
        <w:rPr>
          <w:rFonts w:ascii="Times New Roman" w:hAnsi="Times New Roman" w:eastAsia="Times New Roman" w:cs="Times New Roman"/>
          <w:sz w:val="24"/>
          <w:szCs w:val="24"/>
        </w:rPr>
        <w:t xml:space="preserve"> per cápita al cuadrado (</w:t>
      </w:r>
      <w:r w:rsidR="00634211">
        <w:rPr>
          <w:rFonts w:ascii="Times New Roman" w:hAnsi="Times New Roman" w:eastAsia="Times New Roman" w:cs="Times New Roman"/>
          <w:sz w:val="24"/>
          <w:szCs w:val="24"/>
        </w:rPr>
        <w:t>p</w:t>
      </w:r>
      <w:r w:rsidR="00A60CDC">
        <w:rPr>
          <w:rFonts w:ascii="Times New Roman" w:hAnsi="Times New Roman" w:eastAsia="Times New Roman" w:cs="Times New Roman"/>
          <w:sz w:val="24"/>
          <w:szCs w:val="24"/>
        </w:rPr>
        <w:t xml:space="preserve">recios constantes 2010 US$). </w:t>
      </w:r>
      <w:r w:rsidRPr="3D921FA6" w:rsidR="00A60CDC">
        <w:rPr>
          <w:rFonts w:ascii="Times New Roman" w:hAnsi="Times New Roman" w:eastAsia="Times New Roman" w:cs="Times New Roman"/>
          <w:b w:val="1"/>
          <w:bCs w:val="1"/>
          <w:i w:val="1"/>
          <w:iCs w:val="1"/>
          <w:sz w:val="24"/>
          <w:szCs w:val="24"/>
        </w:rPr>
        <w:t>IED</w:t>
      </w:r>
      <w:r w:rsidRPr="3D921FA6" w:rsidR="00A60CDC">
        <w:rPr>
          <w:rFonts w:ascii="Times New Roman" w:hAnsi="Times New Roman" w:eastAsia="Times New Roman" w:cs="Times New Roman"/>
          <w:i w:val="1"/>
          <w:iCs w:val="1"/>
          <w:sz w:val="24"/>
          <w:szCs w:val="24"/>
        </w:rPr>
        <w:t xml:space="preserve"> </w:t>
      </w:r>
      <w:r w:rsidR="00A60CDC">
        <w:rPr>
          <w:rFonts w:ascii="Times New Roman" w:hAnsi="Times New Roman" w:eastAsia="Times New Roman" w:cs="Times New Roman"/>
          <w:sz w:val="24"/>
          <w:szCs w:val="24"/>
        </w:rPr>
        <w:t xml:space="preserve">es la inversión extranjera directa (entradas netas como porcentaje del PIB). </w:t>
      </w:r>
      <w:r w:rsidRPr="3D921FA6" w:rsidR="00A60CDC">
        <w:rPr>
          <w:rFonts w:ascii="Times New Roman" w:hAnsi="Times New Roman" w:eastAsia="Times New Roman" w:cs="Times New Roman"/>
          <w:b w:val="1"/>
          <w:bCs w:val="1"/>
          <w:i w:val="1"/>
          <w:iCs w:val="1"/>
          <w:sz w:val="24"/>
          <w:szCs w:val="24"/>
        </w:rPr>
        <w:t>S</w:t>
      </w:r>
      <w:r w:rsidR="00A60CDC">
        <w:rPr>
          <w:rFonts w:ascii="Times New Roman" w:hAnsi="Times New Roman" w:eastAsia="Times New Roman" w:cs="Times New Roman"/>
          <w:sz w:val="24"/>
          <w:szCs w:val="24"/>
        </w:rPr>
        <w:t xml:space="preserve"> es un vector de variables sociales (coeficiente de Gini, tasa de desempleo y porcentaje de la población matriculada para educación primaria). </w:t>
      </w:r>
      <w:r w:rsidRPr="3D921FA6" w:rsidR="00A60CDC">
        <w:rPr>
          <w:rFonts w:ascii="Times New Roman" w:hAnsi="Times New Roman" w:eastAsia="Times New Roman" w:cs="Times New Roman"/>
          <w:b w:val="1"/>
          <w:bCs w:val="1"/>
          <w:i w:val="1"/>
          <w:iCs w:val="1"/>
          <w:sz w:val="24"/>
          <w:szCs w:val="24"/>
        </w:rPr>
        <w:t>N</w:t>
      </w:r>
      <w:r w:rsidR="00A60CDC">
        <w:rPr>
          <w:rFonts w:ascii="Times New Roman" w:hAnsi="Times New Roman" w:eastAsia="Times New Roman" w:cs="Times New Roman"/>
          <w:sz w:val="24"/>
          <w:szCs w:val="24"/>
        </w:rPr>
        <w:t xml:space="preserve"> es un vector de variables ambientales (densidad poblacional y temperatura). </w:t>
      </w:r>
      <w:r w:rsidRPr="3D921FA6" w:rsidR="00A60CDC">
        <w:rPr>
          <w:rFonts w:ascii="Times New Roman" w:hAnsi="Times New Roman" w:eastAsia="Times New Roman" w:cs="Times New Roman"/>
          <w:b w:val="1"/>
          <w:bCs w:val="1"/>
          <w:i w:val="1"/>
          <w:iCs w:val="1"/>
          <w:sz w:val="24"/>
          <w:szCs w:val="24"/>
        </w:rPr>
        <w:t>X</w:t>
      </w:r>
      <w:r w:rsidR="00A60CDC">
        <w:rPr>
          <w:rFonts w:ascii="Times New Roman" w:hAnsi="Times New Roman" w:eastAsia="Times New Roman" w:cs="Times New Roman"/>
          <w:sz w:val="24"/>
          <w:szCs w:val="24"/>
        </w:rPr>
        <w:t xml:space="preserve"> es un vector de variables agregados del sector real (términos de intercambio, formación bruta de capital como porcentaje del PIB y consumo de energía fósil).</w:t>
      </w:r>
    </w:p>
    <w:p w:rsidR="005A25FA" w:rsidRDefault="005A25FA" w14:paraId="00000066"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67" w14:textId="321B9D1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 acuerdo con la </w:t>
      </w:r>
      <w:r w:rsidR="00634211">
        <w:rPr>
          <w:rFonts w:ascii="Times New Roman" w:hAnsi="Times New Roman" w:eastAsia="Times New Roman" w:cs="Times New Roman"/>
          <w:sz w:val="24"/>
          <w:szCs w:val="24"/>
        </w:rPr>
        <w:t xml:space="preserve">bibliografía </w:t>
      </w:r>
      <w:r>
        <w:rPr>
          <w:rFonts w:ascii="Times New Roman" w:hAnsi="Times New Roman" w:eastAsia="Times New Roman" w:cs="Times New Roman"/>
          <w:sz w:val="24"/>
          <w:szCs w:val="24"/>
        </w:rPr>
        <w:t>y técnicas empíricas de estimación (</w:t>
      </w:r>
      <w:r>
        <w:rPr>
          <w:rFonts w:ascii="Times New Roman" w:hAnsi="Times New Roman" w:eastAsia="Times New Roman" w:cs="Times New Roman"/>
          <w:color w:val="0070C0"/>
          <w:sz w:val="24"/>
          <w:szCs w:val="24"/>
        </w:rPr>
        <w:t xml:space="preserve">He </w:t>
      </w:r>
      <w:r>
        <w:rPr>
          <w:rFonts w:ascii="Times New Roman" w:hAnsi="Times New Roman" w:eastAsia="Times New Roman" w:cs="Times New Roman"/>
          <w:i/>
          <w:color w:val="0070C0"/>
          <w:sz w:val="24"/>
          <w:szCs w:val="24"/>
        </w:rPr>
        <w:t>et al.</w:t>
      </w:r>
      <w:r>
        <w:rPr>
          <w:rFonts w:ascii="Times New Roman" w:hAnsi="Times New Roman" w:eastAsia="Times New Roman" w:cs="Times New Roman"/>
          <w:color w:val="0070C0"/>
          <w:sz w:val="24"/>
          <w:szCs w:val="24"/>
        </w:rPr>
        <w:t>, 2016</w:t>
      </w:r>
      <w:r>
        <w:rPr>
          <w:rFonts w:ascii="Times New Roman" w:hAnsi="Times New Roman" w:eastAsia="Times New Roman" w:cs="Times New Roman"/>
          <w:sz w:val="24"/>
          <w:szCs w:val="24"/>
        </w:rPr>
        <w:t>), existen potenciales problemas que pueden surgir al aplicar el modelo y que el método de MCGF ayuda a resolver. El primero supone poner a prueba el tipo de panel estimado (efectos fijos o aleatorios)</w:t>
      </w:r>
      <w:r w:rsidR="0063421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para esto se aplicó la prueba de </w:t>
      </w:r>
      <w:proofErr w:type="spellStart"/>
      <w:r>
        <w:rPr>
          <w:rFonts w:ascii="Times New Roman" w:hAnsi="Times New Roman" w:eastAsia="Times New Roman" w:cs="Times New Roman"/>
          <w:color w:val="0070C0"/>
          <w:sz w:val="24"/>
          <w:szCs w:val="24"/>
        </w:rPr>
        <w:t>Hausman</w:t>
      </w:r>
      <w:proofErr w:type="spellEnd"/>
      <w:r>
        <w:rPr>
          <w:rFonts w:ascii="Times New Roman" w:hAnsi="Times New Roman" w:eastAsia="Times New Roman" w:cs="Times New Roman"/>
          <w:color w:val="0070C0"/>
          <w:sz w:val="24"/>
          <w:szCs w:val="24"/>
        </w:rPr>
        <w:t xml:space="preserve"> (1978)</w:t>
      </w:r>
      <w:r>
        <w:rPr>
          <w:rFonts w:ascii="Times New Roman" w:hAnsi="Times New Roman" w:eastAsia="Times New Roman" w:cs="Times New Roman"/>
          <w:sz w:val="24"/>
          <w:szCs w:val="24"/>
        </w:rPr>
        <w:t xml:space="preserve"> y se confirmó el uso de efectos fijos</w:t>
      </w:r>
      <w:r w:rsidR="0063421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no obstante, </w:t>
      </w:r>
      <w:r>
        <w:rPr>
          <w:rFonts w:ascii="Times New Roman" w:hAnsi="Times New Roman" w:eastAsia="Times New Roman" w:cs="Times New Roman"/>
          <w:sz w:val="24"/>
          <w:szCs w:val="24"/>
        </w:rPr>
        <w:lastRenderedPageBreak/>
        <w:t>los estimadores del modelo de efectos fijos presentaron dependencia de corte transversal, ausencia de estacionariedad, heterocedasticidad y correlación serial, por esa razón se estima el modelo a partir de MCGF. Est</w:t>
      </w:r>
      <w:r w:rsidR="00634211">
        <w:rPr>
          <w:rFonts w:ascii="Times New Roman" w:hAnsi="Times New Roman" w:eastAsia="Times New Roman" w:cs="Times New Roman"/>
          <w:sz w:val="24"/>
          <w:szCs w:val="24"/>
        </w:rPr>
        <w:t>e</w:t>
      </w:r>
      <w:r>
        <w:rPr>
          <w:rFonts w:ascii="Times New Roman" w:hAnsi="Times New Roman" w:eastAsia="Times New Roman" w:cs="Times New Roman"/>
          <w:sz w:val="24"/>
          <w:szCs w:val="24"/>
        </w:rPr>
        <w:t xml:space="preserve"> método corrige los estimadores</w:t>
      </w:r>
      <w:r>
        <w:rPr>
          <w:rFonts w:ascii="Times New Roman" w:hAnsi="Times New Roman" w:eastAsia="Times New Roman" w:cs="Times New Roman"/>
          <w:sz w:val="24"/>
          <w:szCs w:val="24"/>
          <w:vertAlign w:val="superscript"/>
        </w:rPr>
        <w:footnoteReference w:id="8"/>
      </w:r>
      <w:r>
        <w:rPr>
          <w:rFonts w:ascii="Times New Roman" w:hAnsi="Times New Roman" w:eastAsia="Times New Roman" w:cs="Times New Roman"/>
          <w:sz w:val="24"/>
          <w:szCs w:val="24"/>
        </w:rPr>
        <w:t xml:space="preserve"> y permite obtener relaciones eficientes y no sesgadas. </w:t>
      </w:r>
    </w:p>
    <w:p w:rsidR="005A25FA" w:rsidRDefault="005A25FA" w14:paraId="00000068"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69" w14:textId="168E1BF3">
      <w:pPr>
        <w:spacing w:after="0" w:line="240" w:lineRule="auto"/>
        <w:jc w:val="both"/>
        <w:rPr>
          <w:rFonts w:ascii="Times New Roman" w:hAnsi="Times New Roman" w:eastAsia="Times New Roman" w:cs="Times New Roman"/>
          <w:sz w:val="24"/>
          <w:szCs w:val="24"/>
        </w:rPr>
      </w:pPr>
      <w:bookmarkStart w:name="_heading=h.30j0zll" w:colFirst="0" w:colLast="0" w:id="1"/>
      <w:bookmarkEnd w:id="1"/>
      <w:r>
        <w:rPr>
          <w:rFonts w:ascii="Times New Roman" w:hAnsi="Times New Roman" w:eastAsia="Times New Roman" w:cs="Times New Roman"/>
          <w:sz w:val="24"/>
          <w:szCs w:val="24"/>
        </w:rPr>
        <w:t>Adicionalmente, se utiliza la primera diferencia de las variables para garantizar estacionariedad, también ayuda a solucionar parcialmente la correlación serial, por lo que su uso otorga una mayor confianza en las estimaciones y los errores estándar (</w:t>
      </w:r>
      <w:proofErr w:type="spellStart"/>
      <w:r>
        <w:rPr>
          <w:rFonts w:ascii="Times New Roman" w:hAnsi="Times New Roman" w:eastAsia="Times New Roman" w:cs="Times New Roman"/>
          <w:color w:val="0070C0"/>
          <w:sz w:val="24"/>
          <w:szCs w:val="24"/>
        </w:rPr>
        <w:t>Wooldridge</w:t>
      </w:r>
      <w:proofErr w:type="spellEnd"/>
      <w:r>
        <w:rPr>
          <w:rFonts w:ascii="Times New Roman" w:hAnsi="Times New Roman" w:eastAsia="Times New Roman" w:cs="Times New Roman"/>
          <w:color w:val="0070C0"/>
          <w:sz w:val="24"/>
          <w:szCs w:val="24"/>
        </w:rPr>
        <w:t>, 2010</w:t>
      </w:r>
      <w:r>
        <w:rPr>
          <w:rFonts w:ascii="Times New Roman" w:hAnsi="Times New Roman" w:eastAsia="Times New Roman" w:cs="Times New Roman"/>
          <w:sz w:val="24"/>
          <w:szCs w:val="24"/>
        </w:rPr>
        <w:t>). Otra de las razones que justifica el uso de MCGF es la composición de la muestra de datos utilizada, que contiene más años que individuos (países)</w:t>
      </w:r>
      <w:r>
        <w:rPr>
          <w:rFonts w:ascii="Times New Roman" w:hAnsi="Times New Roman" w:eastAsia="Times New Roman" w:cs="Times New Roman"/>
          <w:sz w:val="24"/>
          <w:szCs w:val="24"/>
          <w:vertAlign w:val="superscript"/>
        </w:rPr>
        <w:footnoteReference w:id="9"/>
      </w:r>
      <w:r>
        <w:rPr>
          <w:rFonts w:ascii="Times New Roman" w:hAnsi="Times New Roman" w:eastAsia="Times New Roman" w:cs="Times New Roman"/>
          <w:sz w:val="24"/>
          <w:szCs w:val="24"/>
        </w:rPr>
        <w:t xml:space="preserve"> y permite mejorar la precisión de los errores estándar</w:t>
      </w:r>
      <w:r w:rsidR="0063421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al estimar correctamente la matriz varianza-covarianza del error, para así eliminar cualquier posible sesgo.</w:t>
      </w:r>
    </w:p>
    <w:p w:rsidR="005A25FA" w:rsidRDefault="005A25FA" w14:paraId="0000006A"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6B" w14:textId="63EC0100">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4"/>
          <w:szCs w:val="24"/>
        </w:rPr>
        <w:t>Además de la selección de modelo de MCGF</w:t>
      </w:r>
      <w:r w:rsidR="00634211">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se propone una estrategia que permita confirmar la robustez de los coeficientes estimados, de tal forma que se </w:t>
      </w:r>
      <w:r w:rsidR="00634211">
        <w:rPr>
          <w:rFonts w:ascii="Times New Roman" w:hAnsi="Times New Roman" w:eastAsia="Times New Roman" w:cs="Times New Roman"/>
          <w:sz w:val="24"/>
          <w:szCs w:val="24"/>
        </w:rPr>
        <w:t>us</w:t>
      </w:r>
      <w:r>
        <w:rPr>
          <w:rFonts w:ascii="Times New Roman" w:hAnsi="Times New Roman" w:eastAsia="Times New Roman" w:cs="Times New Roman"/>
          <w:sz w:val="24"/>
          <w:szCs w:val="24"/>
        </w:rPr>
        <w:t xml:space="preserve">a el modelo a partir de cuatro especificaciones que agregan los vectores de variables control de forma paulatina. En la siguiente sección se detallan los resultados. </w:t>
      </w:r>
    </w:p>
    <w:p w:rsidR="005A25FA" w:rsidRDefault="005A25FA" w14:paraId="0000006C" w14:textId="77777777">
      <w:pPr>
        <w:spacing w:after="0" w:line="240" w:lineRule="auto"/>
        <w:jc w:val="both"/>
        <w:rPr>
          <w:rFonts w:ascii="Times New Roman" w:hAnsi="Times New Roman" w:eastAsia="Times New Roman" w:cs="Times New Roman"/>
          <w:sz w:val="24"/>
          <w:szCs w:val="24"/>
        </w:rPr>
      </w:pPr>
    </w:p>
    <w:p w:rsidR="005A25FA" w:rsidRDefault="00A60CDC" w14:paraId="0000006D" w14:textId="77777777">
      <w:pPr>
        <w:numPr>
          <w:ilvl w:val="0"/>
          <w:numId w:val="1"/>
        </w:numPr>
        <w:pBdr>
          <w:top w:val="nil"/>
          <w:left w:val="nil"/>
          <w:bottom w:val="nil"/>
          <w:right w:val="nil"/>
          <w:between w:val="nil"/>
        </w:pBdr>
        <w:spacing w:after="0" w:line="240" w:lineRule="auto"/>
        <w:ind w:left="284"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Resultados y discusión</w:t>
      </w:r>
    </w:p>
    <w:p w:rsidR="005A25FA" w:rsidRDefault="005A25FA" w14:paraId="0000006E" w14:textId="77777777">
      <w:pPr>
        <w:spacing w:after="0" w:line="240" w:lineRule="auto"/>
        <w:jc w:val="both"/>
        <w:rPr>
          <w:rFonts w:ascii="Times New Roman" w:hAnsi="Times New Roman" w:eastAsia="Times New Roman" w:cs="Times New Roman"/>
          <w:b/>
          <w:sz w:val="24"/>
          <w:szCs w:val="24"/>
        </w:rPr>
      </w:pPr>
    </w:p>
    <w:p w:rsidR="005A25FA" w:rsidRDefault="00A60CDC" w14:paraId="0000006F"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Los resultados expuestos </w:t>
      </w:r>
      <w:r>
        <w:rPr>
          <w:rFonts w:ascii="Times New Roman" w:hAnsi="Times New Roman" w:eastAsia="Times New Roman" w:cs="Times New Roman"/>
          <w:b/>
          <w:sz w:val="24"/>
          <w:szCs w:val="24"/>
        </w:rPr>
        <w:t>(Cuadro 1)</w:t>
      </w:r>
      <w:r>
        <w:rPr>
          <w:rFonts w:ascii="Times New Roman" w:hAnsi="Times New Roman" w:eastAsia="Times New Roman" w:cs="Times New Roman"/>
          <w:sz w:val="24"/>
          <w:szCs w:val="24"/>
        </w:rPr>
        <w:t>, confirman la estabilidad de los coeficientes de interés (</w:t>
      </w:r>
      <m:oMath>
        <m:r>
          <w:rPr>
            <w:rFonts w:ascii="Cambria Math" w:hAnsi="Cambria Math" w:eastAsia="Cambria Math" w:cs="Cambria Math"/>
            <w:sz w:val="24"/>
            <w:szCs w:val="24"/>
          </w:rPr>
          <m:t>PIBp</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c</m:t>
            </m:r>
          </m:e>
          <m:sub>
            <m:r>
              <w:rPr>
                <w:rFonts w:ascii="Cambria Math" w:hAnsi="Cambria Math" w:eastAsia="Cambria Math" w:cs="Cambria Math"/>
                <w:sz w:val="24"/>
                <w:szCs w:val="24"/>
              </w:rPr>
              <m:t>it</m:t>
            </m:r>
          </m:sub>
        </m:sSub>
      </m:oMath>
      <w:r>
        <w:rPr>
          <w:rFonts w:ascii="Times New Roman" w:hAnsi="Times New Roman" w:eastAsia="Times New Roman" w:cs="Times New Roman"/>
          <w:sz w:val="24"/>
          <w:szCs w:val="24"/>
        </w:rPr>
        <w:t xml:space="preserve">, </w:t>
      </w:r>
      <m:oMath>
        <m:r>
          <w:rPr>
            <w:rFonts w:ascii="Cambria Math" w:hAnsi="Cambria Math" w:eastAsia="Cambria Math" w:cs="Cambria Math"/>
            <w:sz w:val="24"/>
            <w:szCs w:val="24"/>
          </w:rPr>
          <m:t>PIBp</m:t>
        </m:r>
        <m:sSub>
          <m:sSubPr>
            <m:ctrlPr>
              <w:rPr>
                <w:rFonts w:ascii="Cambria Math" w:hAnsi="Cambria Math" w:eastAsia="Cambria Math" w:cs="Cambria Math"/>
                <w:sz w:val="24"/>
                <w:szCs w:val="24"/>
              </w:rPr>
            </m:ctrlPr>
          </m:sSubPr>
          <m:e>
            <m:sSup>
              <m:sSupPr>
                <m:ctrlPr>
                  <w:rPr>
                    <w:rFonts w:ascii="Cambria Math" w:hAnsi="Cambria Math" w:eastAsia="Cambria Math" w:cs="Cambria Math"/>
                    <w:sz w:val="24"/>
                    <w:szCs w:val="24"/>
                  </w:rPr>
                </m:ctrlPr>
              </m:sSupPr>
              <m:e>
                <m:r>
                  <w:rPr>
                    <w:rFonts w:ascii="Cambria Math" w:hAnsi="Cambria Math" w:eastAsia="Cambria Math" w:cs="Cambria Math"/>
                    <w:sz w:val="24"/>
                    <w:szCs w:val="24"/>
                  </w:rPr>
                  <m:t>c</m:t>
                </m:r>
              </m:e>
              <m:sup>
                <m:r>
                  <w:rPr>
                    <w:rFonts w:ascii="Cambria Math" w:hAnsi="Cambria Math" w:eastAsia="Cambria Math" w:cs="Cambria Math"/>
                    <w:sz w:val="24"/>
                    <w:szCs w:val="24"/>
                  </w:rPr>
                  <m:t>2</m:t>
                </m:r>
              </m:sup>
            </m:sSup>
          </m:e>
          <m:sub>
            <m:r>
              <w:rPr>
                <w:rFonts w:ascii="Cambria Math" w:hAnsi="Cambria Math" w:eastAsia="Cambria Math" w:cs="Cambria Math"/>
                <w:sz w:val="24"/>
                <w:szCs w:val="24"/>
              </w:rPr>
              <m:t xml:space="preserve">it  </m:t>
            </m:r>
          </m:sub>
        </m:sSub>
      </m:oMath>
      <w:r>
        <w:rPr>
          <w:rFonts w:ascii="Times New Roman" w:hAnsi="Times New Roman" w:eastAsia="Times New Roman" w:cs="Times New Roman"/>
          <w:sz w:val="24"/>
          <w:szCs w:val="24"/>
        </w:rPr>
        <w:t>e</w:t>
      </w:r>
      <m:oMath>
        <m:r>
          <w:rPr>
            <w:rFonts w:ascii="Cambria Math" w:hAnsi="Cambria Math" w:eastAsia="Cambria Math" w:cs="Cambria Math"/>
            <w:sz w:val="24"/>
            <w:szCs w:val="24"/>
          </w:rPr>
          <m:t xml:space="preserve">  IED</m:t>
        </m:r>
      </m:oMath>
      <w:r>
        <w:rPr>
          <w:rFonts w:ascii="Times New Roman" w:hAnsi="Times New Roman" w:eastAsia="Times New Roman" w:cs="Times New Roman"/>
          <w:sz w:val="24"/>
          <w:szCs w:val="24"/>
        </w:rPr>
        <w:t>) y permiten realizar el análisis de resultados tomando como modelo analítico la especificación 4 (modelo 4).</w:t>
      </w:r>
    </w:p>
    <w:p w:rsidR="005A25FA" w:rsidRDefault="005A25FA" w14:paraId="00000070" w14:textId="77777777">
      <w:pPr>
        <w:spacing w:after="0" w:line="240" w:lineRule="auto"/>
        <w:rPr>
          <w:rFonts w:ascii="Times New Roman" w:hAnsi="Times New Roman" w:eastAsia="Times New Roman" w:cs="Times New Roman"/>
          <w:sz w:val="24"/>
          <w:szCs w:val="24"/>
        </w:rPr>
      </w:pPr>
    </w:p>
    <w:p w:rsidR="005A25FA" w:rsidRDefault="00A60CDC" w14:paraId="00000071"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Cuadro 1. </w:t>
      </w:r>
      <w:r>
        <w:rPr>
          <w:rFonts w:ascii="Times New Roman" w:hAnsi="Times New Roman" w:eastAsia="Times New Roman" w:cs="Times New Roman"/>
          <w:sz w:val="24"/>
          <w:szCs w:val="24"/>
        </w:rPr>
        <w:t>Resultados del modelo econométrico.</w:t>
      </w:r>
    </w:p>
    <w:p w:rsidRPr="00450F54" w:rsidR="005A25FA" w:rsidRDefault="00A60CDC" w14:paraId="00000072" w14:textId="77777777">
      <w:pPr>
        <w:spacing w:after="0" w:line="240" w:lineRule="auto"/>
        <w:jc w:val="both"/>
        <w:rPr>
          <w:rFonts w:ascii="Times New Roman" w:hAnsi="Times New Roman" w:eastAsia="Times New Roman" w:cs="Times New Roman"/>
          <w:i/>
          <w:sz w:val="24"/>
          <w:szCs w:val="24"/>
          <w:lang w:val="en-US"/>
        </w:rPr>
      </w:pPr>
      <w:r w:rsidRPr="00450F54">
        <w:rPr>
          <w:rFonts w:ascii="Times New Roman" w:hAnsi="Times New Roman" w:eastAsia="Times New Roman" w:cs="Times New Roman"/>
          <w:b/>
          <w:sz w:val="24"/>
          <w:szCs w:val="24"/>
          <w:lang w:val="en-US"/>
        </w:rPr>
        <w:t>Table 1.</w:t>
      </w:r>
      <w:r w:rsidRPr="00450F54">
        <w:rPr>
          <w:rFonts w:ascii="Times New Roman" w:hAnsi="Times New Roman" w:eastAsia="Times New Roman" w:cs="Times New Roman"/>
          <w:sz w:val="24"/>
          <w:szCs w:val="24"/>
          <w:lang w:val="en-US"/>
        </w:rPr>
        <w:t xml:space="preserve"> Results of the econometric model.</w:t>
      </w:r>
    </w:p>
    <w:p w:rsidRPr="00450F54" w:rsidR="005A25FA" w:rsidRDefault="005A25FA" w14:paraId="00000073" w14:textId="77777777">
      <w:pPr>
        <w:spacing w:after="0" w:line="240" w:lineRule="auto"/>
        <w:rPr>
          <w:rFonts w:ascii="Times New Roman" w:hAnsi="Times New Roman" w:eastAsia="Times New Roman" w:cs="Times New Roman"/>
          <w:b/>
          <w:lang w:val="en-US"/>
        </w:rPr>
      </w:pPr>
    </w:p>
    <w:tbl>
      <w:tblPr>
        <w:tblStyle w:val="a"/>
        <w:tblW w:w="8000" w:type="dxa"/>
        <w:jc w:val="center"/>
        <w:tblInd w:w="0" w:type="dxa"/>
        <w:tblLayout w:type="fixed"/>
        <w:tblLook w:val="0400" w:firstRow="0" w:lastRow="0" w:firstColumn="0" w:lastColumn="0" w:noHBand="0" w:noVBand="1"/>
      </w:tblPr>
      <w:tblGrid>
        <w:gridCol w:w="3136"/>
        <w:gridCol w:w="1216"/>
        <w:gridCol w:w="1216"/>
        <w:gridCol w:w="1216"/>
        <w:gridCol w:w="1216"/>
      </w:tblGrid>
      <w:tr w:rsidR="005A25FA" w14:paraId="06DD7928" w14:textId="77777777">
        <w:trPr>
          <w:trHeight w:val="315"/>
          <w:jc w:val="center"/>
        </w:trPr>
        <w:tc>
          <w:tcPr>
            <w:tcW w:w="3136" w:type="dxa"/>
            <w:tcBorders>
              <w:top w:val="single" w:color="000000" w:sz="4" w:space="0"/>
              <w:left w:val="nil"/>
              <w:bottom w:val="single" w:color="000000" w:sz="4" w:space="0"/>
              <w:right w:val="nil"/>
            </w:tcBorders>
            <w:shd w:val="clear" w:color="auto" w:fill="auto"/>
            <w:vAlign w:val="center"/>
          </w:tcPr>
          <w:p w:rsidR="005A25FA" w:rsidRDefault="00A60CDC" w14:paraId="00000074" w14:textId="6FEF3BEE">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Variables </w:t>
            </w:r>
            <w:r w:rsidR="00634211">
              <w:rPr>
                <w:rFonts w:ascii="Times New Roman" w:hAnsi="Times New Roman" w:eastAsia="Times New Roman" w:cs="Times New Roman"/>
                <w:b/>
                <w:color w:val="000000"/>
                <w:sz w:val="24"/>
                <w:szCs w:val="24"/>
              </w:rPr>
              <w:t>e</w:t>
            </w:r>
            <w:r>
              <w:rPr>
                <w:rFonts w:ascii="Times New Roman" w:hAnsi="Times New Roman" w:eastAsia="Times New Roman" w:cs="Times New Roman"/>
                <w:b/>
                <w:color w:val="000000"/>
                <w:sz w:val="24"/>
                <w:szCs w:val="24"/>
              </w:rPr>
              <w:t>xplicativas</w:t>
            </w:r>
          </w:p>
        </w:tc>
        <w:tc>
          <w:tcPr>
            <w:tcW w:w="1216" w:type="dxa"/>
            <w:tcBorders>
              <w:top w:val="single" w:color="000000" w:sz="4" w:space="0"/>
              <w:left w:val="nil"/>
              <w:bottom w:val="single" w:color="000000" w:sz="4" w:space="0"/>
              <w:right w:val="nil"/>
            </w:tcBorders>
            <w:shd w:val="clear" w:color="auto" w:fill="auto"/>
            <w:vAlign w:val="center"/>
          </w:tcPr>
          <w:p w:rsidR="005A25FA" w:rsidRDefault="00A60CDC" w14:paraId="00000075"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Modelo 1</w:t>
            </w:r>
          </w:p>
        </w:tc>
        <w:tc>
          <w:tcPr>
            <w:tcW w:w="1216" w:type="dxa"/>
            <w:tcBorders>
              <w:top w:val="single" w:color="000000" w:sz="4" w:space="0"/>
              <w:left w:val="nil"/>
              <w:bottom w:val="single" w:color="000000" w:sz="4" w:space="0"/>
              <w:right w:val="nil"/>
            </w:tcBorders>
            <w:shd w:val="clear" w:color="auto" w:fill="auto"/>
            <w:vAlign w:val="center"/>
          </w:tcPr>
          <w:p w:rsidR="005A25FA" w:rsidRDefault="00A60CDC" w14:paraId="00000076"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Modelo 2</w:t>
            </w:r>
          </w:p>
        </w:tc>
        <w:tc>
          <w:tcPr>
            <w:tcW w:w="1216" w:type="dxa"/>
            <w:tcBorders>
              <w:top w:val="single" w:color="000000" w:sz="4" w:space="0"/>
              <w:left w:val="nil"/>
              <w:bottom w:val="single" w:color="000000" w:sz="4" w:space="0"/>
              <w:right w:val="nil"/>
            </w:tcBorders>
            <w:shd w:val="clear" w:color="auto" w:fill="auto"/>
            <w:vAlign w:val="center"/>
          </w:tcPr>
          <w:p w:rsidR="005A25FA" w:rsidRDefault="00A60CDC" w14:paraId="00000077"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Modelo 3</w:t>
            </w:r>
          </w:p>
        </w:tc>
        <w:tc>
          <w:tcPr>
            <w:tcW w:w="1216" w:type="dxa"/>
            <w:tcBorders>
              <w:top w:val="single" w:color="000000" w:sz="4" w:space="0"/>
              <w:left w:val="nil"/>
              <w:bottom w:val="single" w:color="000000" w:sz="4" w:space="0"/>
              <w:right w:val="nil"/>
            </w:tcBorders>
            <w:shd w:val="clear" w:color="auto" w:fill="auto"/>
            <w:vAlign w:val="center"/>
          </w:tcPr>
          <w:p w:rsidR="005A25FA" w:rsidRDefault="00A60CDC" w14:paraId="00000078"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Modelo 4</w:t>
            </w:r>
          </w:p>
        </w:tc>
      </w:tr>
      <w:tr w:rsidR="005A25FA" w14:paraId="797DA368" w14:textId="77777777">
        <w:trPr>
          <w:trHeight w:val="315"/>
          <w:jc w:val="center"/>
        </w:trPr>
        <w:tc>
          <w:tcPr>
            <w:tcW w:w="3136" w:type="dxa"/>
            <w:tcBorders>
              <w:top w:val="nil"/>
              <w:left w:val="nil"/>
              <w:bottom w:val="nil"/>
              <w:right w:val="nil"/>
            </w:tcBorders>
            <w:shd w:val="clear" w:color="auto" w:fill="auto"/>
            <w:vAlign w:val="center"/>
          </w:tcPr>
          <w:p w:rsidR="005A25FA" w:rsidRDefault="00A60CDC" w14:paraId="00000079"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Intercepto</w:t>
            </w:r>
          </w:p>
        </w:tc>
        <w:tc>
          <w:tcPr>
            <w:tcW w:w="1216" w:type="dxa"/>
            <w:tcBorders>
              <w:top w:val="nil"/>
              <w:left w:val="nil"/>
              <w:bottom w:val="nil"/>
              <w:right w:val="nil"/>
            </w:tcBorders>
            <w:shd w:val="clear" w:color="auto" w:fill="auto"/>
            <w:vAlign w:val="center"/>
          </w:tcPr>
          <w:p w:rsidR="005A25FA" w:rsidRDefault="00A60CDC" w14:paraId="0000007A"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0.0005</w:t>
            </w:r>
          </w:p>
        </w:tc>
        <w:tc>
          <w:tcPr>
            <w:tcW w:w="1216" w:type="dxa"/>
            <w:tcBorders>
              <w:top w:val="nil"/>
              <w:left w:val="nil"/>
              <w:bottom w:val="nil"/>
              <w:right w:val="nil"/>
            </w:tcBorders>
            <w:shd w:val="clear" w:color="auto" w:fill="auto"/>
            <w:vAlign w:val="center"/>
          </w:tcPr>
          <w:p w:rsidR="005A25FA" w:rsidRDefault="00A60CDC" w14:paraId="0000007B"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-0.018</w:t>
            </w:r>
          </w:p>
        </w:tc>
        <w:tc>
          <w:tcPr>
            <w:tcW w:w="1216" w:type="dxa"/>
            <w:tcBorders>
              <w:top w:val="nil"/>
              <w:left w:val="nil"/>
              <w:bottom w:val="nil"/>
              <w:right w:val="nil"/>
            </w:tcBorders>
            <w:shd w:val="clear" w:color="auto" w:fill="auto"/>
            <w:vAlign w:val="center"/>
          </w:tcPr>
          <w:p w:rsidR="005A25FA" w:rsidRDefault="00A60CDC" w14:paraId="0000007C"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-0.065*</w:t>
            </w:r>
          </w:p>
        </w:tc>
        <w:tc>
          <w:tcPr>
            <w:tcW w:w="1216" w:type="dxa"/>
            <w:tcBorders>
              <w:top w:val="nil"/>
              <w:left w:val="nil"/>
              <w:bottom w:val="nil"/>
              <w:right w:val="nil"/>
            </w:tcBorders>
            <w:shd w:val="clear" w:color="auto" w:fill="auto"/>
            <w:vAlign w:val="center"/>
          </w:tcPr>
          <w:p w:rsidR="005A25FA" w:rsidRDefault="00A60CDC" w14:paraId="0000007D"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-0.072*</w:t>
            </w:r>
          </w:p>
        </w:tc>
      </w:tr>
      <w:tr w:rsidR="005A25FA" w14:paraId="52BE7E0C"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7E"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335" w:dyaOrig="390" w14:anchorId="0DBFE78E">
                <v:shape id="_x0000_i1087" style="width:66.75pt;height:19.5pt" o:ole="" type="#_x0000_t75">
                  <v:imagedata o:title="" r:id="rId14"/>
                </v:shape>
                <o:OLEObject Type="Embed" ProgID="Equation.DSMT4" ShapeID="_x0000_i1087" DrawAspect="Content" ObjectID="_1685367127" r:id="rId15"/>
              </w:object>
            </w:r>
          </w:p>
        </w:tc>
        <w:tc>
          <w:tcPr>
            <w:tcW w:w="1216" w:type="dxa"/>
            <w:tcBorders>
              <w:top w:val="nil"/>
              <w:left w:val="nil"/>
              <w:bottom w:val="nil"/>
              <w:right w:val="nil"/>
            </w:tcBorders>
            <w:shd w:val="clear" w:color="auto" w:fill="auto"/>
            <w:vAlign w:val="center"/>
          </w:tcPr>
          <w:p w:rsidR="005A25FA" w:rsidRDefault="00A60CDC" w14:paraId="0000007F"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3.305***</w:t>
            </w:r>
          </w:p>
        </w:tc>
        <w:tc>
          <w:tcPr>
            <w:tcW w:w="1216" w:type="dxa"/>
            <w:tcBorders>
              <w:top w:val="nil"/>
              <w:left w:val="nil"/>
              <w:bottom w:val="nil"/>
              <w:right w:val="nil"/>
            </w:tcBorders>
            <w:shd w:val="clear" w:color="auto" w:fill="auto"/>
            <w:vAlign w:val="center"/>
          </w:tcPr>
          <w:p w:rsidR="005A25FA" w:rsidRDefault="00A60CDC" w14:paraId="00000080"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3.704***</w:t>
            </w:r>
          </w:p>
        </w:tc>
        <w:tc>
          <w:tcPr>
            <w:tcW w:w="1216" w:type="dxa"/>
            <w:tcBorders>
              <w:top w:val="nil"/>
              <w:left w:val="nil"/>
              <w:bottom w:val="nil"/>
              <w:right w:val="nil"/>
            </w:tcBorders>
            <w:shd w:val="clear" w:color="auto" w:fill="auto"/>
            <w:vAlign w:val="center"/>
          </w:tcPr>
          <w:p w:rsidR="005A25FA" w:rsidRDefault="00A60CDC" w14:paraId="00000081"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3.642***</w:t>
            </w:r>
          </w:p>
        </w:tc>
        <w:tc>
          <w:tcPr>
            <w:tcW w:w="1216" w:type="dxa"/>
            <w:tcBorders>
              <w:top w:val="nil"/>
              <w:left w:val="nil"/>
              <w:bottom w:val="nil"/>
              <w:right w:val="nil"/>
            </w:tcBorders>
            <w:shd w:val="clear" w:color="auto" w:fill="auto"/>
            <w:vAlign w:val="center"/>
          </w:tcPr>
          <w:p w:rsidR="005A25FA" w:rsidRDefault="00A60CDC" w14:paraId="00000082"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3.921***</w:t>
            </w:r>
          </w:p>
        </w:tc>
      </w:tr>
      <w:tr w:rsidR="005A25FA" w14:paraId="38B75926"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83"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405" w:dyaOrig="450" w14:anchorId="0EF3A640">
                <v:shape id="_x0000_i1088" style="width:70.5pt;height:22.5pt" o:ole="" type="#_x0000_t75">
                  <v:imagedata o:title="" r:id="rId16"/>
                </v:shape>
                <o:OLEObject Type="Embed" ProgID="Equation.DSMT4" ShapeID="_x0000_i1088" DrawAspect="Content" ObjectID="_1685367128" r:id="rId17"/>
              </w:object>
            </w:r>
          </w:p>
        </w:tc>
        <w:tc>
          <w:tcPr>
            <w:tcW w:w="1216" w:type="dxa"/>
            <w:tcBorders>
              <w:top w:val="nil"/>
              <w:left w:val="nil"/>
              <w:bottom w:val="nil"/>
              <w:right w:val="nil"/>
            </w:tcBorders>
            <w:shd w:val="clear" w:color="auto" w:fill="auto"/>
            <w:vAlign w:val="center"/>
          </w:tcPr>
          <w:p w:rsidR="005A25FA" w:rsidRDefault="00A60CDC" w14:paraId="00000084"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-0.156***</w:t>
            </w:r>
          </w:p>
        </w:tc>
        <w:tc>
          <w:tcPr>
            <w:tcW w:w="1216" w:type="dxa"/>
            <w:tcBorders>
              <w:top w:val="nil"/>
              <w:left w:val="nil"/>
              <w:bottom w:val="nil"/>
              <w:right w:val="nil"/>
            </w:tcBorders>
            <w:shd w:val="clear" w:color="auto" w:fill="auto"/>
            <w:vAlign w:val="center"/>
          </w:tcPr>
          <w:p w:rsidR="005A25FA" w:rsidRDefault="00A60CDC" w14:paraId="00000085"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-0.183***</w:t>
            </w:r>
          </w:p>
        </w:tc>
        <w:tc>
          <w:tcPr>
            <w:tcW w:w="1216" w:type="dxa"/>
            <w:tcBorders>
              <w:top w:val="nil"/>
              <w:left w:val="nil"/>
              <w:bottom w:val="nil"/>
              <w:right w:val="nil"/>
            </w:tcBorders>
            <w:shd w:val="clear" w:color="auto" w:fill="auto"/>
            <w:vAlign w:val="center"/>
          </w:tcPr>
          <w:p w:rsidR="005A25FA" w:rsidRDefault="00A60CDC" w14:paraId="00000086"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-0.179***</w:t>
            </w:r>
          </w:p>
        </w:tc>
        <w:tc>
          <w:tcPr>
            <w:tcW w:w="1216" w:type="dxa"/>
            <w:tcBorders>
              <w:top w:val="nil"/>
              <w:left w:val="nil"/>
              <w:bottom w:val="nil"/>
              <w:right w:val="nil"/>
            </w:tcBorders>
            <w:shd w:val="clear" w:color="auto" w:fill="auto"/>
            <w:vAlign w:val="center"/>
          </w:tcPr>
          <w:p w:rsidR="005A25FA" w:rsidRDefault="00A60CDC" w14:paraId="00000087"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-0.212***</w:t>
            </w:r>
          </w:p>
        </w:tc>
      </w:tr>
      <w:tr w:rsidR="005A25FA" w14:paraId="35997FD7" w14:textId="77777777">
        <w:trPr>
          <w:trHeight w:val="315"/>
          <w:jc w:val="center"/>
        </w:trPr>
        <w:tc>
          <w:tcPr>
            <w:tcW w:w="3136" w:type="dxa"/>
            <w:tcBorders>
              <w:top w:val="nil"/>
              <w:left w:val="nil"/>
              <w:bottom w:val="nil"/>
              <w:right w:val="nil"/>
            </w:tcBorders>
            <w:shd w:val="clear" w:color="auto" w:fill="auto"/>
            <w:vAlign w:val="center"/>
          </w:tcPr>
          <w:p w:rsidR="005A25FA" w:rsidRDefault="00A60CDC" w14:paraId="00000088"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690" w:dyaOrig="380" w14:anchorId="2DE1092D">
                <v:shape id="_x0000_i1089" style="width:34.5pt;height:19.5pt" o:ole="" type="#_x0000_t75">
                  <v:imagedata o:title="" r:id="rId18"/>
                </v:shape>
                <o:OLEObject Type="Embed" ProgID="Equation.DSMT4" ShapeID="_x0000_i1089" DrawAspect="Content" ObjectID="_1685367129" r:id="rId19"/>
              </w:object>
            </w:r>
          </w:p>
        </w:tc>
        <w:tc>
          <w:tcPr>
            <w:tcW w:w="1216" w:type="dxa"/>
            <w:tcBorders>
              <w:top w:val="nil"/>
              <w:left w:val="nil"/>
              <w:bottom w:val="nil"/>
              <w:right w:val="nil"/>
            </w:tcBorders>
            <w:shd w:val="clear" w:color="auto" w:fill="auto"/>
            <w:vAlign w:val="center"/>
          </w:tcPr>
          <w:p w:rsidR="005A25FA" w:rsidRDefault="00A60CDC" w14:paraId="00000089"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0.00366*</w:t>
            </w:r>
          </w:p>
        </w:tc>
        <w:tc>
          <w:tcPr>
            <w:tcW w:w="1216" w:type="dxa"/>
            <w:tcBorders>
              <w:top w:val="nil"/>
              <w:left w:val="nil"/>
              <w:bottom w:val="nil"/>
              <w:right w:val="nil"/>
            </w:tcBorders>
            <w:shd w:val="clear" w:color="auto" w:fill="auto"/>
            <w:vAlign w:val="center"/>
          </w:tcPr>
          <w:p w:rsidR="005A25FA" w:rsidRDefault="00A60CDC" w14:paraId="0000008A"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0.003*</w:t>
            </w:r>
          </w:p>
        </w:tc>
        <w:tc>
          <w:tcPr>
            <w:tcW w:w="1216" w:type="dxa"/>
            <w:tcBorders>
              <w:top w:val="nil"/>
              <w:left w:val="nil"/>
              <w:bottom w:val="nil"/>
              <w:right w:val="nil"/>
            </w:tcBorders>
            <w:shd w:val="clear" w:color="auto" w:fill="auto"/>
            <w:vAlign w:val="center"/>
          </w:tcPr>
          <w:p w:rsidR="005A25FA" w:rsidRDefault="00A60CDC" w14:paraId="0000008B"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0.003*</w:t>
            </w:r>
          </w:p>
        </w:tc>
        <w:tc>
          <w:tcPr>
            <w:tcW w:w="1216" w:type="dxa"/>
            <w:tcBorders>
              <w:top w:val="nil"/>
              <w:left w:val="nil"/>
              <w:bottom w:val="nil"/>
              <w:right w:val="nil"/>
            </w:tcBorders>
            <w:shd w:val="clear" w:color="auto" w:fill="auto"/>
            <w:vAlign w:val="center"/>
          </w:tcPr>
          <w:p w:rsidR="005A25FA" w:rsidRDefault="00A60CDC" w14:paraId="0000008C"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0.003*</w:t>
            </w:r>
          </w:p>
        </w:tc>
      </w:tr>
      <w:tr w:rsidR="005A25FA" w14:paraId="4C88507B"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8D"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555" w:dyaOrig="390" w14:anchorId="72246426">
                <v:shape id="_x0000_i1090" style="width:78pt;height:19.5pt" o:ole="" type="#_x0000_t75">
                  <v:imagedata o:title="" r:id="rId20"/>
                </v:shape>
                <o:OLEObject Type="Embed" ProgID="Equation.DSMT4" ShapeID="_x0000_i1090" DrawAspect="Content" ObjectID="_1685367130" r:id="rId21"/>
              </w:object>
            </w:r>
          </w:p>
        </w:tc>
        <w:tc>
          <w:tcPr>
            <w:tcW w:w="1216" w:type="dxa"/>
            <w:tcBorders>
              <w:top w:val="nil"/>
              <w:left w:val="nil"/>
              <w:bottom w:val="nil"/>
              <w:right w:val="nil"/>
            </w:tcBorders>
            <w:shd w:val="clear" w:color="auto" w:fill="auto"/>
            <w:vAlign w:val="center"/>
          </w:tcPr>
          <w:p w:rsidR="005A25FA" w:rsidRDefault="005A25FA" w14:paraId="0000008E"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8F"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-0.156</w:t>
            </w:r>
          </w:p>
        </w:tc>
        <w:tc>
          <w:tcPr>
            <w:tcW w:w="1216" w:type="dxa"/>
            <w:tcBorders>
              <w:top w:val="nil"/>
              <w:left w:val="nil"/>
              <w:bottom w:val="nil"/>
              <w:right w:val="nil"/>
            </w:tcBorders>
            <w:shd w:val="clear" w:color="auto" w:fill="auto"/>
            <w:vAlign w:val="center"/>
          </w:tcPr>
          <w:p w:rsidR="005A25FA" w:rsidRDefault="00A60CDC" w14:paraId="00000090"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-0.174*</w:t>
            </w:r>
          </w:p>
        </w:tc>
        <w:tc>
          <w:tcPr>
            <w:tcW w:w="1216" w:type="dxa"/>
            <w:tcBorders>
              <w:top w:val="nil"/>
              <w:left w:val="nil"/>
              <w:bottom w:val="nil"/>
              <w:right w:val="nil"/>
            </w:tcBorders>
            <w:shd w:val="clear" w:color="auto" w:fill="auto"/>
            <w:vAlign w:val="center"/>
          </w:tcPr>
          <w:p w:rsidR="005A25FA" w:rsidRDefault="00A60CDC" w14:paraId="00000091"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-0.241**</w:t>
            </w:r>
          </w:p>
        </w:tc>
      </w:tr>
      <w:tr w:rsidR="005A25FA" w14:paraId="6CAE6A1C"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92"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2420" w:dyaOrig="390" w14:anchorId="0F2DAAB8">
                <v:shape id="_x0000_i1091" style="width:120.75pt;height:19.5pt" o:ole="" type="#_x0000_t75">
                  <v:imagedata o:title="" r:id="rId22"/>
                </v:shape>
                <o:OLEObject Type="Embed" ProgID="Equation.DSMT4" ShapeID="_x0000_i1091" DrawAspect="Content" ObjectID="_1685367131" r:id="rId23"/>
              </w:object>
            </w:r>
          </w:p>
        </w:tc>
        <w:tc>
          <w:tcPr>
            <w:tcW w:w="1216" w:type="dxa"/>
            <w:tcBorders>
              <w:top w:val="nil"/>
              <w:left w:val="nil"/>
              <w:bottom w:val="nil"/>
              <w:right w:val="nil"/>
            </w:tcBorders>
            <w:shd w:val="clear" w:color="auto" w:fill="auto"/>
            <w:vAlign w:val="center"/>
          </w:tcPr>
          <w:p w:rsidR="005A25FA" w:rsidRDefault="005A25FA" w14:paraId="00000093"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94"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-0.036**</w:t>
            </w:r>
          </w:p>
        </w:tc>
        <w:tc>
          <w:tcPr>
            <w:tcW w:w="1216" w:type="dxa"/>
            <w:tcBorders>
              <w:top w:val="nil"/>
              <w:left w:val="nil"/>
              <w:bottom w:val="nil"/>
              <w:right w:val="nil"/>
            </w:tcBorders>
            <w:shd w:val="clear" w:color="auto" w:fill="auto"/>
            <w:vAlign w:val="center"/>
          </w:tcPr>
          <w:p w:rsidR="005A25FA" w:rsidRDefault="00A60CDC" w14:paraId="00000095"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-0.032**</w:t>
            </w:r>
          </w:p>
        </w:tc>
        <w:tc>
          <w:tcPr>
            <w:tcW w:w="1216" w:type="dxa"/>
            <w:tcBorders>
              <w:top w:val="nil"/>
              <w:left w:val="nil"/>
              <w:bottom w:val="nil"/>
              <w:right w:val="nil"/>
            </w:tcBorders>
            <w:shd w:val="clear" w:color="auto" w:fill="auto"/>
            <w:vAlign w:val="center"/>
          </w:tcPr>
          <w:p w:rsidR="005A25FA" w:rsidRDefault="00A60CDC" w14:paraId="00000096"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-0.024*</w:t>
            </w:r>
          </w:p>
        </w:tc>
      </w:tr>
      <w:tr w:rsidR="005A25FA" w14:paraId="289C1A98"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97"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980" w:dyaOrig="390" w14:anchorId="7029509E">
                <v:shape id="_x0000_i1092" style="width:99pt;height:19.5pt" o:ole="" type="#_x0000_t75">
                  <v:imagedata o:title="" r:id="rId24"/>
                </v:shape>
                <o:OLEObject Type="Embed" ProgID="Equation.DSMT4" ShapeID="_x0000_i1092" DrawAspect="Content" ObjectID="_1685367132" r:id="rId25"/>
              </w:object>
            </w:r>
          </w:p>
        </w:tc>
        <w:tc>
          <w:tcPr>
            <w:tcW w:w="1216" w:type="dxa"/>
            <w:tcBorders>
              <w:top w:val="nil"/>
              <w:left w:val="nil"/>
              <w:bottom w:val="nil"/>
              <w:right w:val="nil"/>
            </w:tcBorders>
            <w:shd w:val="clear" w:color="auto" w:fill="auto"/>
            <w:vAlign w:val="center"/>
          </w:tcPr>
          <w:p w:rsidR="005A25FA" w:rsidRDefault="005A25FA" w14:paraId="00000098"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99"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-0.010</w:t>
            </w:r>
          </w:p>
        </w:tc>
        <w:tc>
          <w:tcPr>
            <w:tcW w:w="1216" w:type="dxa"/>
            <w:tcBorders>
              <w:top w:val="nil"/>
              <w:left w:val="nil"/>
              <w:bottom w:val="nil"/>
              <w:right w:val="nil"/>
            </w:tcBorders>
            <w:shd w:val="clear" w:color="auto" w:fill="auto"/>
            <w:vAlign w:val="center"/>
          </w:tcPr>
          <w:p w:rsidR="005A25FA" w:rsidRDefault="00A60CDC" w14:paraId="0000009A"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-0.025*</w:t>
            </w:r>
          </w:p>
        </w:tc>
        <w:tc>
          <w:tcPr>
            <w:tcW w:w="1216" w:type="dxa"/>
            <w:tcBorders>
              <w:top w:val="nil"/>
              <w:left w:val="nil"/>
              <w:bottom w:val="nil"/>
              <w:right w:val="nil"/>
            </w:tcBorders>
            <w:shd w:val="clear" w:color="auto" w:fill="auto"/>
            <w:vAlign w:val="center"/>
          </w:tcPr>
          <w:p w:rsidR="005A25FA" w:rsidRDefault="00A60CDC" w14:paraId="0000009B"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-0.030*</w:t>
            </w:r>
          </w:p>
        </w:tc>
      </w:tr>
      <w:tr w:rsidR="005A25FA" w14:paraId="338DC9F4"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9C"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900" w:dyaOrig="390" w14:anchorId="0F1CB85A">
                <v:shape id="_x0000_i1093" style="width:95.25pt;height:19.5pt" o:ole="" type="#_x0000_t75">
                  <v:imagedata o:title="" r:id="rId26"/>
                </v:shape>
                <o:OLEObject Type="Embed" ProgID="Equation.DSMT4" ShapeID="_x0000_i1093" DrawAspect="Content" ObjectID="_1685367133" r:id="rId27"/>
              </w:object>
            </w:r>
          </w:p>
        </w:tc>
        <w:tc>
          <w:tcPr>
            <w:tcW w:w="1216" w:type="dxa"/>
            <w:tcBorders>
              <w:top w:val="nil"/>
              <w:left w:val="nil"/>
              <w:bottom w:val="nil"/>
              <w:right w:val="nil"/>
            </w:tcBorders>
            <w:shd w:val="clear" w:color="auto" w:fill="auto"/>
            <w:vAlign w:val="center"/>
          </w:tcPr>
          <w:p w:rsidR="005A25FA" w:rsidRDefault="005A25FA" w14:paraId="0000009D"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9E"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9F"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1.022*</w:t>
            </w:r>
          </w:p>
        </w:tc>
        <w:tc>
          <w:tcPr>
            <w:tcW w:w="1216" w:type="dxa"/>
            <w:tcBorders>
              <w:top w:val="nil"/>
              <w:left w:val="nil"/>
              <w:bottom w:val="nil"/>
              <w:right w:val="nil"/>
            </w:tcBorders>
            <w:shd w:val="clear" w:color="auto" w:fill="auto"/>
            <w:vAlign w:val="center"/>
          </w:tcPr>
          <w:p w:rsidR="005A25FA" w:rsidRDefault="00A60CDC" w14:paraId="000000A0"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0.878*</w:t>
            </w:r>
          </w:p>
        </w:tc>
      </w:tr>
      <w:tr w:rsidR="005A25FA" w14:paraId="39BA3C70"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A1"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325" w:dyaOrig="390" w14:anchorId="636CC3B3">
                <v:shape id="_x0000_i1094" style="width:66pt;height:19.5pt" o:ole="" type="#_x0000_t75">
                  <v:imagedata o:title="" r:id="rId28"/>
                </v:shape>
                <o:OLEObject Type="Embed" ProgID="Equation.DSMT4" ShapeID="_x0000_i1094" DrawAspect="Content" ObjectID="_1685367134" r:id="rId29"/>
              </w:object>
            </w:r>
          </w:p>
        </w:tc>
        <w:tc>
          <w:tcPr>
            <w:tcW w:w="1216" w:type="dxa"/>
            <w:tcBorders>
              <w:top w:val="nil"/>
              <w:left w:val="nil"/>
              <w:bottom w:val="nil"/>
              <w:right w:val="nil"/>
            </w:tcBorders>
            <w:shd w:val="clear" w:color="auto" w:fill="auto"/>
            <w:vAlign w:val="center"/>
          </w:tcPr>
          <w:p w:rsidR="005A25FA" w:rsidRDefault="005A25FA" w14:paraId="000000A2"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A3"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A4"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0.020***</w:t>
            </w:r>
          </w:p>
        </w:tc>
        <w:tc>
          <w:tcPr>
            <w:tcW w:w="1216" w:type="dxa"/>
            <w:tcBorders>
              <w:top w:val="nil"/>
              <w:left w:val="nil"/>
              <w:bottom w:val="nil"/>
              <w:right w:val="nil"/>
            </w:tcBorders>
            <w:shd w:val="clear" w:color="auto" w:fill="auto"/>
            <w:vAlign w:val="center"/>
          </w:tcPr>
          <w:p w:rsidR="005A25FA" w:rsidRDefault="00A60CDC" w14:paraId="000000A5"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0.017**</w:t>
            </w:r>
          </w:p>
        </w:tc>
      </w:tr>
      <w:tr w:rsidR="005A25FA" w14:paraId="3462A2D3"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A6"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2280" w:dyaOrig="390" w14:anchorId="3B3CE32E">
                <v:shape id="_x0000_i1095" style="width:114pt;height:19.5pt" o:ole="" type="#_x0000_t75">
                  <v:imagedata o:title="" r:id="rId30"/>
                </v:shape>
                <o:OLEObject Type="Embed" ProgID="Equation.DSMT4" ShapeID="_x0000_i1095" DrawAspect="Content" ObjectID="_1685367135" r:id="rId31"/>
              </w:object>
            </w:r>
          </w:p>
        </w:tc>
        <w:tc>
          <w:tcPr>
            <w:tcW w:w="1216" w:type="dxa"/>
            <w:tcBorders>
              <w:top w:val="nil"/>
              <w:left w:val="nil"/>
              <w:bottom w:val="nil"/>
              <w:right w:val="nil"/>
            </w:tcBorders>
            <w:shd w:val="clear" w:color="auto" w:fill="auto"/>
            <w:vAlign w:val="center"/>
          </w:tcPr>
          <w:p w:rsidR="005A25FA" w:rsidRDefault="005A25FA" w14:paraId="000000A7"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A8"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A9"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AA"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0.008</w:t>
            </w:r>
          </w:p>
        </w:tc>
      </w:tr>
      <w:tr w:rsidR="005A25FA" w14:paraId="14AAE76B"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AB"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970" w:dyaOrig="450" w14:anchorId="5392E767">
                <v:shape id="_x0000_i1096" style="width:99pt;height:22.5pt" o:ole="" type="#_x0000_t75">
                  <v:imagedata o:title="" r:id="rId32"/>
                </v:shape>
                <o:OLEObject Type="Embed" ProgID="Equation.DSMT4" ShapeID="_x0000_i1096" DrawAspect="Content" ObjectID="_1685367136" r:id="rId33"/>
              </w:object>
            </w:r>
          </w:p>
        </w:tc>
        <w:tc>
          <w:tcPr>
            <w:tcW w:w="1216" w:type="dxa"/>
            <w:tcBorders>
              <w:top w:val="nil"/>
              <w:left w:val="nil"/>
              <w:bottom w:val="nil"/>
              <w:right w:val="nil"/>
            </w:tcBorders>
            <w:shd w:val="clear" w:color="auto" w:fill="auto"/>
            <w:vAlign w:val="center"/>
          </w:tcPr>
          <w:p w:rsidR="005A25FA" w:rsidRDefault="005A25FA" w14:paraId="000000AC"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AD"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AE"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AF"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0.159***</w:t>
            </w:r>
          </w:p>
        </w:tc>
      </w:tr>
      <w:tr w:rsidR="005A25FA" w14:paraId="78910AFF" w14:textId="77777777">
        <w:trPr>
          <w:trHeight w:val="315"/>
          <w:jc w:val="center"/>
        </w:trPr>
        <w:tc>
          <w:tcPr>
            <w:tcW w:w="3136" w:type="dxa"/>
            <w:tcBorders>
              <w:top w:val="nil"/>
              <w:left w:val="nil"/>
              <w:bottom w:val="nil"/>
              <w:right w:val="nil"/>
            </w:tcBorders>
            <w:shd w:val="clear" w:color="auto" w:fill="auto"/>
            <w:vAlign w:val="center"/>
          </w:tcPr>
          <w:p w:rsidR="005A25FA" w:rsidRDefault="00A60CDC" w14:paraId="000000B0"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2430" w:dyaOrig="390" w14:anchorId="5D72E23B">
                <v:shape id="_x0000_i1097" style="width:121.5pt;height:19.5pt" o:ole="" type="#_x0000_t75">
                  <v:imagedata o:title="" r:id="rId34"/>
                </v:shape>
                <o:OLEObject Type="Embed" ProgID="Equation.DSMT4" ShapeID="_x0000_i1097" DrawAspect="Content" ObjectID="_1685367137" r:id="rId35"/>
              </w:object>
            </w:r>
          </w:p>
        </w:tc>
        <w:tc>
          <w:tcPr>
            <w:tcW w:w="1216" w:type="dxa"/>
            <w:tcBorders>
              <w:top w:val="nil"/>
              <w:left w:val="nil"/>
              <w:bottom w:val="nil"/>
              <w:right w:val="nil"/>
            </w:tcBorders>
            <w:shd w:val="clear" w:color="auto" w:fill="auto"/>
            <w:vAlign w:val="center"/>
          </w:tcPr>
          <w:p w:rsidR="005A25FA" w:rsidRDefault="005A25FA" w14:paraId="000000B1"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B2"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B3"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B4"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0.121*</w:t>
            </w:r>
          </w:p>
        </w:tc>
      </w:tr>
      <w:tr w:rsidR="005A25FA" w14:paraId="049D5106" w14:textId="77777777">
        <w:trPr>
          <w:trHeight w:val="300"/>
          <w:jc w:val="center"/>
        </w:trPr>
        <w:tc>
          <w:tcPr>
            <w:tcW w:w="3136" w:type="dxa"/>
            <w:tcBorders>
              <w:top w:val="nil"/>
              <w:left w:val="nil"/>
              <w:bottom w:val="nil"/>
              <w:right w:val="nil"/>
            </w:tcBorders>
            <w:shd w:val="clear" w:color="auto" w:fill="auto"/>
            <w:vAlign w:val="center"/>
          </w:tcPr>
          <w:p w:rsidR="005A25FA" w:rsidRDefault="00A60CDC" w14:paraId="000000B5"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545" w:dyaOrig="390" w14:anchorId="6C077FE1">
                <v:shape id="_x0000_i1098" style="width:77.25pt;height:19.5pt" o:ole="" type="#_x0000_t75">
                  <v:imagedata o:title="" r:id="rId36"/>
                </v:shape>
                <o:OLEObject Type="Embed" ProgID="Equation.DSMT4" ShapeID="_x0000_i1098" DrawAspect="Content" ObjectID="_1685367138" r:id="rId37"/>
              </w:object>
            </w:r>
          </w:p>
        </w:tc>
        <w:tc>
          <w:tcPr>
            <w:tcW w:w="1216" w:type="dxa"/>
            <w:tcBorders>
              <w:top w:val="nil"/>
              <w:left w:val="nil"/>
              <w:bottom w:val="nil"/>
              <w:right w:val="nil"/>
            </w:tcBorders>
            <w:shd w:val="clear" w:color="auto" w:fill="auto"/>
            <w:vAlign w:val="center"/>
          </w:tcPr>
          <w:p w:rsidR="005A25FA" w:rsidRDefault="005A25FA" w14:paraId="000000B6"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B7"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B8"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B9"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0.083*</w:t>
            </w:r>
          </w:p>
        </w:tc>
      </w:tr>
      <w:tr w:rsidR="005A25FA" w14:paraId="08C54A9C" w14:textId="77777777">
        <w:trPr>
          <w:trHeight w:val="315"/>
          <w:jc w:val="center"/>
        </w:trPr>
        <w:tc>
          <w:tcPr>
            <w:tcW w:w="3136" w:type="dxa"/>
            <w:tcBorders>
              <w:top w:val="nil"/>
              <w:left w:val="nil"/>
              <w:bottom w:val="nil"/>
              <w:right w:val="nil"/>
            </w:tcBorders>
            <w:shd w:val="clear" w:color="auto" w:fill="auto"/>
            <w:vAlign w:val="center"/>
          </w:tcPr>
          <w:p w:rsidR="005A25FA" w:rsidRDefault="00A60CDC" w14:paraId="000000BA"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1245" w:dyaOrig="380" w14:anchorId="7C78C445">
                <v:shape id="_x0000_i1099" style="width:62.25pt;height:19.5pt" o:ole="" type="#_x0000_t75">
                  <v:imagedata o:title="" r:id="rId38"/>
                </v:shape>
                <o:OLEObject Type="Embed" ProgID="Equation.DSMT4" ShapeID="_x0000_i1099" DrawAspect="Content" ObjectID="_1685367139" r:id="rId39"/>
              </w:object>
            </w:r>
          </w:p>
        </w:tc>
        <w:tc>
          <w:tcPr>
            <w:tcW w:w="1216" w:type="dxa"/>
            <w:tcBorders>
              <w:top w:val="nil"/>
              <w:left w:val="nil"/>
              <w:bottom w:val="nil"/>
              <w:right w:val="nil"/>
            </w:tcBorders>
            <w:shd w:val="clear" w:color="auto" w:fill="auto"/>
            <w:vAlign w:val="center"/>
          </w:tcPr>
          <w:p w:rsidR="005A25FA" w:rsidRDefault="005A25FA" w14:paraId="000000BB"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BC"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5A25FA" w14:paraId="000000BD" w14:textId="77777777">
            <w:pPr>
              <w:spacing w:after="0" w:line="240" w:lineRule="auto"/>
              <w:jc w:val="center"/>
              <w:rPr>
                <w:rFonts w:ascii="Times New Roman" w:hAnsi="Times New Roman" w:eastAsia="Times New Roman" w:cs="Times New Roman"/>
                <w:sz w:val="20"/>
                <w:szCs w:val="20"/>
              </w:rPr>
            </w:pPr>
          </w:p>
        </w:tc>
        <w:tc>
          <w:tcPr>
            <w:tcW w:w="1216" w:type="dxa"/>
            <w:tcBorders>
              <w:top w:val="nil"/>
              <w:left w:val="nil"/>
              <w:bottom w:val="nil"/>
              <w:right w:val="nil"/>
            </w:tcBorders>
            <w:shd w:val="clear" w:color="auto" w:fill="auto"/>
            <w:vAlign w:val="center"/>
          </w:tcPr>
          <w:p w:rsidR="005A25FA" w:rsidRDefault="00A60CDC" w14:paraId="000000BE"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-0.0001</w:t>
            </w:r>
          </w:p>
        </w:tc>
      </w:tr>
      <w:tr w:rsidR="005A25FA" w:rsidTr="00494305" w14:paraId="593012E9" w14:textId="77777777">
        <w:trPr>
          <w:trHeight w:val="315"/>
          <w:jc w:val="center"/>
        </w:trPr>
        <w:tc>
          <w:tcPr>
            <w:tcW w:w="3136" w:type="dxa"/>
            <w:tcBorders>
              <w:top w:val="nil"/>
              <w:left w:val="nil"/>
              <w:right w:val="nil"/>
            </w:tcBorders>
            <w:shd w:val="clear" w:color="auto" w:fill="auto"/>
            <w:vAlign w:val="center"/>
          </w:tcPr>
          <w:p w:rsidR="005A25FA" w:rsidRDefault="00A60CDC" w14:paraId="000000BF" w14:textId="7777777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36"/>
                <w:szCs w:val="36"/>
                <w:vertAlign w:val="subscript"/>
              </w:rPr>
              <w:object w:dxaOrig="495" w:dyaOrig="335" w14:anchorId="0D58748E">
                <v:shape id="_x0000_i1100" style="width:24.75pt;height:16.5pt" o:ole="" type="#_x0000_t75">
                  <v:imagedata o:title="" r:id="rId40"/>
                </v:shape>
                <o:OLEObject Type="Embed" ProgID="Equation.DSMT4" ShapeID="_x0000_i1100" DrawAspect="Content" ObjectID="_1685367140" r:id="rId41"/>
              </w:object>
            </w:r>
          </w:p>
        </w:tc>
        <w:tc>
          <w:tcPr>
            <w:tcW w:w="1216" w:type="dxa"/>
            <w:tcBorders>
              <w:top w:val="nil"/>
              <w:left w:val="nil"/>
              <w:right w:val="nil"/>
            </w:tcBorders>
            <w:shd w:val="clear" w:color="auto" w:fill="auto"/>
            <w:vAlign w:val="center"/>
          </w:tcPr>
          <w:p w:rsidR="005A25FA" w:rsidRDefault="00A60CDC" w14:paraId="000000C0"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152.81</w:t>
            </w:r>
          </w:p>
        </w:tc>
        <w:tc>
          <w:tcPr>
            <w:tcW w:w="1216" w:type="dxa"/>
            <w:tcBorders>
              <w:top w:val="nil"/>
              <w:left w:val="nil"/>
              <w:right w:val="nil"/>
            </w:tcBorders>
            <w:shd w:val="clear" w:color="auto" w:fill="auto"/>
            <w:vAlign w:val="center"/>
          </w:tcPr>
          <w:p w:rsidR="005A25FA" w:rsidRDefault="00A60CDC" w14:paraId="000000C1"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133.42</w:t>
            </w:r>
          </w:p>
        </w:tc>
        <w:tc>
          <w:tcPr>
            <w:tcW w:w="1216" w:type="dxa"/>
            <w:tcBorders>
              <w:top w:val="nil"/>
              <w:left w:val="nil"/>
              <w:right w:val="nil"/>
            </w:tcBorders>
            <w:shd w:val="clear" w:color="auto" w:fill="auto"/>
            <w:vAlign w:val="center"/>
          </w:tcPr>
          <w:p w:rsidR="005A25FA" w:rsidRDefault="00A60CDC" w14:paraId="000000C2"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158.56</w:t>
            </w:r>
          </w:p>
        </w:tc>
        <w:tc>
          <w:tcPr>
            <w:tcW w:w="1216" w:type="dxa"/>
            <w:tcBorders>
              <w:top w:val="nil"/>
              <w:left w:val="nil"/>
              <w:right w:val="nil"/>
            </w:tcBorders>
            <w:shd w:val="clear" w:color="auto" w:fill="auto"/>
            <w:vAlign w:val="center"/>
          </w:tcPr>
          <w:p w:rsidR="005A25FA" w:rsidRDefault="00A60CDC" w14:paraId="000000C3"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200.17</w:t>
            </w:r>
          </w:p>
        </w:tc>
      </w:tr>
      <w:tr w:rsidR="005A25FA" w:rsidTr="00494305" w14:paraId="06EA7BA0" w14:textId="77777777">
        <w:trPr>
          <w:trHeight w:val="300"/>
          <w:jc w:val="center"/>
        </w:trPr>
        <w:tc>
          <w:tcPr>
            <w:tcW w:w="3136" w:type="dxa"/>
            <w:tcBorders>
              <w:top w:val="nil"/>
              <w:left w:val="nil"/>
              <w:bottom w:val="single" w:color="auto" w:sz="4" w:space="0"/>
              <w:right w:val="nil"/>
            </w:tcBorders>
            <w:shd w:val="clear" w:color="auto" w:fill="auto"/>
            <w:vAlign w:val="center"/>
          </w:tcPr>
          <w:p w:rsidR="005A25FA" w:rsidRDefault="00A60CDC" w14:paraId="000000C4" w14:textId="77777777">
            <w:pPr>
              <w:spacing w:after="0" w:line="240" w:lineRule="auto"/>
              <w:rPr>
                <w:rFonts w:ascii="Arial" w:hAnsi="Arial" w:eastAsia="Arial" w:cs="Arial"/>
                <w:color w:val="000000"/>
              </w:rPr>
            </w:pPr>
            <w:proofErr w:type="spellStart"/>
            <w:r>
              <w:rPr>
                <w:rFonts w:ascii="Arial" w:hAnsi="Arial" w:eastAsia="Arial" w:cs="Arial"/>
                <w:color w:val="000000"/>
              </w:rPr>
              <w:t>Prob</w:t>
            </w:r>
            <w:proofErr w:type="spellEnd"/>
            <w:r>
              <w:rPr>
                <w:rFonts w:ascii="Arial" w:hAnsi="Arial" w:eastAsia="Arial" w:cs="Arial"/>
                <w:color w:val="000000"/>
              </w:rPr>
              <w:t>&gt;</w:t>
            </w:r>
            <w:r>
              <w:rPr>
                <w:rFonts w:ascii="Times New Roman" w:hAnsi="Times New Roman" w:eastAsia="Times New Roman" w:cs="Times New Roman"/>
                <w:sz w:val="36"/>
                <w:szCs w:val="36"/>
                <w:vertAlign w:val="subscript"/>
              </w:rPr>
              <w:object w:dxaOrig="495" w:dyaOrig="335" w14:anchorId="204CC013">
                <v:shape id="_x0000_i1101" style="width:24.75pt;height:16.5pt" o:ole="" type="#_x0000_t75">
                  <v:imagedata o:title="" r:id="rId40"/>
                </v:shape>
                <o:OLEObject Type="Embed" ProgID="Equation.DSMT4" ShapeID="_x0000_i1101" DrawAspect="Content" ObjectID="_1685367141" r:id="rId42"/>
              </w:object>
            </w:r>
          </w:p>
        </w:tc>
        <w:tc>
          <w:tcPr>
            <w:tcW w:w="1216" w:type="dxa"/>
            <w:tcBorders>
              <w:top w:val="nil"/>
              <w:left w:val="nil"/>
              <w:bottom w:val="single" w:color="auto" w:sz="4" w:space="0"/>
              <w:right w:val="nil"/>
            </w:tcBorders>
            <w:shd w:val="clear" w:color="auto" w:fill="auto"/>
            <w:vAlign w:val="center"/>
          </w:tcPr>
          <w:p w:rsidR="005A25FA" w:rsidRDefault="00A60CDC" w14:paraId="000000C5"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0.000</w:t>
            </w:r>
          </w:p>
        </w:tc>
        <w:tc>
          <w:tcPr>
            <w:tcW w:w="1216" w:type="dxa"/>
            <w:tcBorders>
              <w:top w:val="nil"/>
              <w:left w:val="nil"/>
              <w:bottom w:val="single" w:color="auto" w:sz="4" w:space="0"/>
              <w:right w:val="nil"/>
            </w:tcBorders>
            <w:shd w:val="clear" w:color="auto" w:fill="auto"/>
            <w:vAlign w:val="center"/>
          </w:tcPr>
          <w:p w:rsidR="005A25FA" w:rsidRDefault="00A60CDC" w14:paraId="000000C6"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0.000</w:t>
            </w:r>
          </w:p>
        </w:tc>
        <w:tc>
          <w:tcPr>
            <w:tcW w:w="1216" w:type="dxa"/>
            <w:tcBorders>
              <w:top w:val="nil"/>
              <w:left w:val="nil"/>
              <w:bottom w:val="single" w:color="auto" w:sz="4" w:space="0"/>
              <w:right w:val="nil"/>
            </w:tcBorders>
            <w:shd w:val="clear" w:color="auto" w:fill="auto"/>
            <w:vAlign w:val="center"/>
          </w:tcPr>
          <w:p w:rsidR="005A25FA" w:rsidRDefault="00A60CDC" w14:paraId="000000C7"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0.000</w:t>
            </w:r>
          </w:p>
        </w:tc>
        <w:tc>
          <w:tcPr>
            <w:tcW w:w="1216" w:type="dxa"/>
            <w:tcBorders>
              <w:top w:val="nil"/>
              <w:left w:val="nil"/>
              <w:bottom w:val="single" w:color="auto" w:sz="4" w:space="0"/>
              <w:right w:val="nil"/>
            </w:tcBorders>
            <w:shd w:val="clear" w:color="auto" w:fill="auto"/>
            <w:vAlign w:val="center"/>
          </w:tcPr>
          <w:p w:rsidR="005A25FA" w:rsidRDefault="00A60CDC" w14:paraId="000000C8" w14:textId="77777777">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rPr>
              <w:t>0.000</w:t>
            </w:r>
          </w:p>
        </w:tc>
      </w:tr>
      <w:tr w:rsidR="005A25FA" w:rsidTr="00494305" w14:paraId="6C9568F6" w14:textId="77777777">
        <w:trPr>
          <w:trHeight w:val="315"/>
          <w:jc w:val="center"/>
        </w:trPr>
        <w:tc>
          <w:tcPr>
            <w:tcW w:w="3136" w:type="dxa"/>
            <w:tcBorders>
              <w:top w:val="single" w:color="auto" w:sz="4" w:space="0"/>
              <w:left w:val="nil"/>
              <w:bottom w:val="single" w:color="000000" w:sz="4" w:space="0"/>
              <w:right w:val="nil"/>
            </w:tcBorders>
            <w:shd w:val="clear" w:color="auto" w:fill="auto"/>
            <w:vAlign w:val="center"/>
          </w:tcPr>
          <w:p w:rsidR="005A25FA" w:rsidRDefault="00A60CDC" w14:paraId="000000C9"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Observaciones</w:t>
            </w:r>
          </w:p>
        </w:tc>
        <w:tc>
          <w:tcPr>
            <w:tcW w:w="1216" w:type="dxa"/>
            <w:tcBorders>
              <w:top w:val="single" w:color="auto" w:sz="4" w:space="0"/>
              <w:left w:val="nil"/>
              <w:bottom w:val="single" w:color="000000" w:sz="4" w:space="0"/>
              <w:right w:val="nil"/>
            </w:tcBorders>
            <w:shd w:val="clear" w:color="auto" w:fill="auto"/>
            <w:vAlign w:val="center"/>
          </w:tcPr>
          <w:p w:rsidR="005A25FA" w:rsidRDefault="00A60CDC" w14:paraId="000000CA"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525</w:t>
            </w:r>
          </w:p>
        </w:tc>
        <w:tc>
          <w:tcPr>
            <w:tcW w:w="1216" w:type="dxa"/>
            <w:tcBorders>
              <w:top w:val="single" w:color="auto" w:sz="4" w:space="0"/>
              <w:left w:val="nil"/>
              <w:bottom w:val="single" w:color="000000" w:sz="4" w:space="0"/>
              <w:right w:val="nil"/>
            </w:tcBorders>
            <w:shd w:val="clear" w:color="auto" w:fill="auto"/>
            <w:vAlign w:val="center"/>
          </w:tcPr>
          <w:p w:rsidR="005A25FA" w:rsidRDefault="00A60CDC" w14:paraId="000000CB"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495</w:t>
            </w:r>
          </w:p>
        </w:tc>
        <w:tc>
          <w:tcPr>
            <w:tcW w:w="1216" w:type="dxa"/>
            <w:tcBorders>
              <w:top w:val="single" w:color="auto" w:sz="4" w:space="0"/>
              <w:left w:val="nil"/>
              <w:bottom w:val="single" w:color="000000" w:sz="4" w:space="0"/>
              <w:right w:val="nil"/>
            </w:tcBorders>
            <w:shd w:val="clear" w:color="auto" w:fill="auto"/>
            <w:vAlign w:val="center"/>
          </w:tcPr>
          <w:p w:rsidR="005A25FA" w:rsidRDefault="00A60CDC" w14:paraId="000000CC"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495</w:t>
            </w:r>
          </w:p>
        </w:tc>
        <w:tc>
          <w:tcPr>
            <w:tcW w:w="1216" w:type="dxa"/>
            <w:tcBorders>
              <w:top w:val="single" w:color="auto" w:sz="4" w:space="0"/>
              <w:left w:val="nil"/>
              <w:bottom w:val="single" w:color="000000" w:sz="4" w:space="0"/>
              <w:right w:val="nil"/>
            </w:tcBorders>
            <w:shd w:val="clear" w:color="auto" w:fill="auto"/>
            <w:vAlign w:val="center"/>
          </w:tcPr>
          <w:p w:rsidR="005A25FA" w:rsidRDefault="00A60CDC" w14:paraId="000000CD" w14:textId="77777777">
            <w:pPr>
              <w:spacing w:after="0" w:line="240"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495</w:t>
            </w:r>
          </w:p>
        </w:tc>
      </w:tr>
    </w:tbl>
    <w:p w:rsidR="005A25FA" w:rsidRDefault="005A25FA" w14:paraId="000000CE" w14:textId="77777777">
      <w:pPr>
        <w:spacing w:after="0" w:line="240" w:lineRule="auto"/>
        <w:jc w:val="both"/>
        <w:rPr>
          <w:rFonts w:ascii="Times New Roman" w:hAnsi="Times New Roman" w:eastAsia="Times New Roman" w:cs="Times New Roman"/>
          <w:sz w:val="20"/>
          <w:szCs w:val="20"/>
        </w:rPr>
      </w:pPr>
    </w:p>
    <w:p w:rsidR="005A25FA" w:rsidRDefault="00A60CDC" w14:paraId="000000CF" w14:textId="77777777">
      <w:pPr>
        <w:spacing w:after="0" w:line="240" w:lineRule="auto"/>
        <w:jc w:val="both"/>
        <w:rPr>
          <w:rFonts w:ascii="Times New Roman" w:hAnsi="Times New Roman" w:eastAsia="Times New Roman" w:cs="Times New Roman"/>
          <w:sz w:val="20"/>
          <w:szCs w:val="20"/>
        </w:rPr>
      </w:pPr>
      <w:proofErr w:type="gramStart"/>
      <w:r>
        <w:rPr>
          <w:rFonts w:ascii="Times New Roman" w:hAnsi="Times New Roman" w:eastAsia="Times New Roman" w:cs="Times New Roman"/>
          <w:sz w:val="20"/>
          <w:szCs w:val="20"/>
        </w:rPr>
        <w:t>Nota:‘</w:t>
      </w:r>
      <w:proofErr w:type="gramEnd"/>
      <w:r>
        <w:rPr>
          <w:rFonts w:ascii="Times New Roman" w:hAnsi="Times New Roman" w:eastAsia="Times New Roman" w:cs="Times New Roman"/>
          <w:sz w:val="20"/>
          <w:szCs w:val="20"/>
        </w:rPr>
        <w:t xml:space="preserve">*’p&lt;0,05,‘**’p&lt;0,01, ‘***’p&lt;0,001. El subíndice </w:t>
      </w:r>
      <w:proofErr w:type="spellStart"/>
      <w:r>
        <w:rPr>
          <w:rFonts w:ascii="Times New Roman" w:hAnsi="Times New Roman" w:eastAsia="Times New Roman" w:cs="Times New Roman"/>
          <w:i/>
          <w:sz w:val="20"/>
          <w:szCs w:val="20"/>
        </w:rPr>
        <w:t>it</w:t>
      </w:r>
      <w:proofErr w:type="spellEnd"/>
      <w:r>
        <w:rPr>
          <w:rFonts w:ascii="Times New Roman" w:hAnsi="Times New Roman" w:eastAsia="Times New Roman" w:cs="Times New Roman"/>
          <w:sz w:val="20"/>
          <w:szCs w:val="20"/>
        </w:rPr>
        <w:t xml:space="preserve"> hace referencia al país i-</w:t>
      </w:r>
      <w:proofErr w:type="spellStart"/>
      <w:r>
        <w:rPr>
          <w:rFonts w:ascii="Times New Roman" w:hAnsi="Times New Roman" w:eastAsia="Times New Roman" w:cs="Times New Roman"/>
          <w:sz w:val="20"/>
          <w:szCs w:val="20"/>
        </w:rPr>
        <w:t>ésimo</w:t>
      </w:r>
      <w:proofErr w:type="spellEnd"/>
      <w:r>
        <w:rPr>
          <w:rFonts w:ascii="Times New Roman" w:hAnsi="Times New Roman" w:eastAsia="Times New Roman" w:cs="Times New Roman"/>
          <w:sz w:val="20"/>
          <w:szCs w:val="20"/>
        </w:rPr>
        <w:t xml:space="preserve"> en el período de tiempo t; </w:t>
      </w:r>
      <w:proofErr w:type="spellStart"/>
      <w:r>
        <w:rPr>
          <w:rFonts w:ascii="Times New Roman" w:hAnsi="Times New Roman" w:eastAsia="Times New Roman" w:cs="Times New Roman"/>
          <w:i/>
          <w:sz w:val="20"/>
          <w:szCs w:val="20"/>
        </w:rPr>
        <w:t>ln</w:t>
      </w:r>
      <w:proofErr w:type="spellEnd"/>
      <w:r>
        <w:rPr>
          <w:rFonts w:ascii="Times New Roman" w:hAnsi="Times New Roman" w:eastAsia="Times New Roman" w:cs="Times New Roman"/>
          <w:sz w:val="20"/>
          <w:szCs w:val="20"/>
        </w:rPr>
        <w:t xml:space="preserve"> implica el uso de logaritmo natural, ya que mejora la interpretación de los coeficientes; es la aplicación de la primera diferencia; L(n) establece el uso de rezagos para n períodos.</w:t>
      </w:r>
    </w:p>
    <w:p w:rsidR="005A25FA" w:rsidRDefault="00A60CDC" w14:paraId="000000D0" w14:textId="77777777">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La probabilidad&gt;</w:t>
      </w:r>
      <w:r>
        <w:rPr>
          <w:rFonts w:ascii="Times New Roman" w:hAnsi="Times New Roman" w:eastAsia="Times New Roman" w:cs="Times New Roman"/>
          <w:sz w:val="33"/>
          <w:szCs w:val="33"/>
          <w:vertAlign w:val="subscript"/>
        </w:rPr>
        <w:object w:dxaOrig="495" w:dyaOrig="335" w14:anchorId="4B853757">
          <v:shape id="_x0000_i1041" style="width:24.75pt;height:16.5pt" o:ole="" type="#_x0000_t75">
            <v:imagedata o:title="" r:id="rId43"/>
          </v:shape>
          <o:OLEObject Type="Embed" ProgID="Equation.DSMT4" ShapeID="_x0000_i1041" DrawAspect="Content" ObjectID="_1685367142" r:id="rId44"/>
        </w:object>
      </w:r>
      <w:r>
        <w:rPr>
          <w:rFonts w:ascii="Times New Roman" w:hAnsi="Times New Roman" w:eastAsia="Times New Roman" w:cs="Times New Roman"/>
          <w:sz w:val="20"/>
          <w:szCs w:val="20"/>
        </w:rPr>
        <w:t xml:space="preserve"> es menor al 5 %, es decir, todas las variables explican de forma significativa a la variable de emisiones de dióxido de carbono per cápita.</w:t>
      </w:r>
    </w:p>
    <w:p w:rsidR="005A25FA" w:rsidRDefault="005A25FA" w14:paraId="000000D1" w14:textId="77777777">
      <w:pPr>
        <w:spacing w:after="0" w:line="240" w:lineRule="auto"/>
        <w:jc w:val="both"/>
        <w:rPr>
          <w:rFonts w:ascii="Times New Roman" w:hAnsi="Times New Roman" w:eastAsia="Times New Roman" w:cs="Times New Roman"/>
          <w:b/>
          <w:color w:val="FF0000"/>
          <w:sz w:val="24"/>
          <w:szCs w:val="24"/>
        </w:rPr>
      </w:pPr>
    </w:p>
    <w:p w:rsidR="005A25FA" w:rsidRDefault="00A60CDC" w14:paraId="000000D2" w14:textId="567F9395">
      <w:pPr>
        <w:spacing w:after="0" w:line="240" w:lineRule="auto"/>
        <w:jc w:val="both"/>
        <w:rPr>
          <w:rFonts w:ascii="Times New Roman" w:hAnsi="Times New Roman" w:eastAsia="Times New Roman" w:cs="Times New Roman"/>
          <w:sz w:val="24"/>
          <w:szCs w:val="24"/>
        </w:rPr>
      </w:pPr>
      <w:r w:rsidR="00A60CDC">
        <w:rPr>
          <w:rFonts w:ascii="Times New Roman" w:hAnsi="Times New Roman" w:eastAsia="Times New Roman" w:cs="Times New Roman"/>
          <w:sz w:val="24"/>
          <w:szCs w:val="24"/>
        </w:rPr>
        <w:t xml:space="preserve">Los resultados encontrados en esta investigación sugieren que la dinámica de crecimiento de América Latina presenta el comportamiento sugerido por la CKA al mostrar que </w:t>
      </w:r>
      <m:oMath>
        <m:sSub>
          <m:sSubPr>
            <m:ctrlPr>
              <w:rPr>
                <w:rFonts w:ascii="Cambria Math" w:hAnsi="Cambria Math" w:eastAsia="Cambria Math" w:cs="Cambria Math"/>
                <w:sz w:val="24"/>
                <w:szCs w:val="24"/>
              </w:rPr>
            </m:ctrlPr>
          </m:sSubPr>
          <m:e>
            <m:r>
              <w:rPr>
                <w:rFonts w:ascii="Cambria Math" w:hAnsi="Cambria Math"/>
              </w:rPr>
              <m:t>β</m:t>
            </m:r>
          </m:e>
          <m:sub>
            <m:r>
              <w:rPr>
                <w:rFonts w:ascii="Cambria Math" w:hAnsi="Cambria Math" w:eastAsia="Cambria Math" w:cs="Cambria Math"/>
                <w:sz w:val="24"/>
                <w:szCs w:val="24"/>
              </w:rPr>
              <m:t>1 </m:t>
            </m:r>
          </m:sub>
        </m:sSub>
        <m:r>
          <w:rPr>
            <w:rFonts w:ascii="Cambria Math" w:hAnsi="Cambria Math" w:eastAsia="Cambria Math" w:cs="Cambria Math"/>
            <w:sz w:val="24"/>
            <w:szCs w:val="24"/>
          </w:rPr>
          <m:t>&gt;0</m:t>
        </m:r>
      </m:oMath>
      <w:r w:rsidR="00A60CDC">
        <w:rPr>
          <w:rFonts w:ascii="Times New Roman" w:hAnsi="Times New Roman" w:eastAsia="Times New Roman" w:cs="Times New Roman"/>
          <w:sz w:val="24"/>
          <w:szCs w:val="24"/>
        </w:rPr>
        <w:t xml:space="preserve"> y que </w:t>
      </w:r>
      <m:oMath>
        <m:sSub>
          <m:sSubPr>
            <m:ctrlPr>
              <w:rPr>
                <w:rFonts w:ascii="Cambria Math" w:hAnsi="Cambria Math" w:eastAsia="Cambria Math" w:cs="Cambria Math"/>
                <w:sz w:val="24"/>
                <w:szCs w:val="24"/>
              </w:rPr>
            </m:ctrlPr>
          </m:sSubPr>
          <m:e>
            <m:r>
              <w:rPr>
                <w:rFonts w:ascii="Cambria Math" w:hAnsi="Cambria Math"/>
              </w:rPr>
              <m:t>β</m:t>
            </m:r>
          </m:e>
          <m:sub>
            <m:r>
              <w:rPr>
                <w:rFonts w:ascii="Cambria Math" w:hAnsi="Cambria Math" w:eastAsia="Cambria Math" w:cs="Cambria Math"/>
                <w:sz w:val="24"/>
                <w:szCs w:val="24"/>
              </w:rPr>
              <m:t>2</m:t>
            </m:r>
          </m:sub>
        </m:sSub>
        <m:r>
          <w:rPr>
            <w:rFonts w:ascii="Cambria Math" w:hAnsi="Cambria Math" w:eastAsia="Cambria Math" w:cs="Cambria Math"/>
            <w:sz w:val="24"/>
            <w:szCs w:val="24"/>
          </w:rPr>
          <m:t>&lt;0 </m:t>
        </m:r>
      </m:oMath>
      <w:r w:rsidR="00A60CDC">
        <w:rPr>
          <w:rFonts w:ascii="Times New Roman" w:hAnsi="Times New Roman" w:eastAsia="Times New Roman" w:cs="Times New Roman"/>
          <w:sz w:val="24"/>
          <w:szCs w:val="24"/>
        </w:rPr>
        <w:t>, es decir</w:t>
      </w:r>
      <w:r w:rsidR="00BB364A">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la relación entre la contaminación y el ingreso per cápita tiene la forma de una U invertida. Por tanto, la relación marginal que posee el ingreso per cápita sobre toda la </w:t>
      </w:r>
      <w:r w:rsidR="00BB364A">
        <w:rPr>
          <w:rFonts w:ascii="Times New Roman" w:hAnsi="Times New Roman" w:eastAsia="Times New Roman" w:cs="Times New Roman"/>
          <w:sz w:val="24"/>
          <w:szCs w:val="24"/>
        </w:rPr>
        <w:t>c</w:t>
      </w:r>
      <w:r w:rsidR="00A60CDC">
        <w:rPr>
          <w:rFonts w:ascii="Times New Roman" w:hAnsi="Times New Roman" w:eastAsia="Times New Roman" w:cs="Times New Roman"/>
          <w:sz w:val="24"/>
          <w:szCs w:val="24"/>
        </w:rPr>
        <w:t>urva de Kuznets ambiental es del 4 %; es decir, mientras el PIB per cápita crezca en un 1 %, las emisiones de CO</w:t>
      </w:r>
      <w:r w:rsidR="00A60CDC">
        <w:rPr>
          <w:rFonts w:ascii="Times New Roman" w:hAnsi="Times New Roman" w:eastAsia="Times New Roman" w:cs="Times New Roman"/>
          <w:sz w:val="24"/>
          <w:szCs w:val="24"/>
          <w:vertAlign w:val="subscript"/>
        </w:rPr>
        <w:t>2</w:t>
      </w:r>
      <w:r w:rsidR="00A60CDC">
        <w:rPr>
          <w:rFonts w:ascii="Times New Roman" w:hAnsi="Times New Roman" w:eastAsia="Times New Roman" w:cs="Times New Roman"/>
          <w:sz w:val="24"/>
          <w:szCs w:val="24"/>
        </w:rPr>
        <w:t xml:space="preserve"> per cápita crecerán en un 4 %. Esto sucederá hasta que los países alcancen el punto de inflexión de la curva. La regresión estimada es una función logarítmica por lo que el punto de inflexión viene dado por: </w:t>
      </w:r>
      <m:oMath>
        <m:sSup>
          <m:sSupPr>
            <m:ctrlPr>
              <w:rPr>
                <w:rFonts w:ascii="Cambria Math" w:hAnsi="Cambria Math" w:eastAsia="Cambria Math" w:cs="Cambria Math"/>
                <w:sz w:val="24"/>
                <w:szCs w:val="24"/>
              </w:rPr>
            </m:ctrlPr>
          </m:sSupPr>
          <m:e>
            <m:r>
              <w:rPr>
                <w:rFonts w:ascii="Cambria Math" w:hAnsi="Cambria Math" w:eastAsia="Cambria Math" w:cs="Cambria Math"/>
                <w:sz w:val="24"/>
                <w:szCs w:val="24"/>
              </w:rPr>
              <m:t>e</m:t>
            </m:r>
          </m:e>
          <m:sup>
            <m:f>
              <m:fPr>
                <m:ctrlPr>
                  <w:rPr>
                    <w:rFonts w:ascii="Cambria Math" w:hAnsi="Cambria Math" w:eastAsia="Cambria Math" w:cs="Cambria Math"/>
                    <w:sz w:val="24"/>
                    <w:szCs w:val="24"/>
                  </w:rPr>
                </m:ctrlPr>
              </m:fPr>
              <m:num>
                <m:r>
                  <w:rPr>
                    <w:rFonts w:ascii="Cambria Math" w:hAnsi="Cambria Math" w:eastAsia="Cambria Math" w:cs="Cambria Math"/>
                    <w:sz w:val="24"/>
                    <w:szCs w:val="24"/>
                  </w:rPr>
                  <m:t>-</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β</m:t>
                    </m:r>
                  </m:e>
                  <m:sub>
                    <m:r>
                      <w:rPr>
                        <w:rFonts w:ascii="Cambria Math" w:hAnsi="Cambria Math" w:eastAsia="Cambria Math" w:cs="Cambria Math"/>
                        <w:sz w:val="24"/>
                        <w:szCs w:val="24"/>
                      </w:rPr>
                      <m:t>1 </m:t>
                    </m:r>
                  </m:sub>
                </m:sSub>
              </m:num>
              <m:den>
                <m:r>
                  <w:rPr>
                    <w:rFonts w:ascii="Cambria Math" w:hAnsi="Cambria Math" w:eastAsia="Cambria Math" w:cs="Cambria Math"/>
                    <w:sz w:val="24"/>
                    <w:szCs w:val="24"/>
                  </w:rPr>
                  <m:t>2</m:t>
                </m:r>
                <m:sSub>
                  <m:sSubPr>
                    <m:ctrlPr>
                      <w:rPr>
                        <w:rFonts w:ascii="Cambria Math" w:hAnsi="Cambria Math" w:eastAsia="Cambria Math" w:cs="Cambria Math"/>
                        <w:sz w:val="24"/>
                        <w:szCs w:val="24"/>
                      </w:rPr>
                    </m:ctrlPr>
                  </m:sSubPr>
                  <m:e>
                    <m:r>
                      <w:rPr>
                        <w:rFonts w:ascii="Cambria Math" w:hAnsi="Cambria Math" w:eastAsia="Cambria Math" w:cs="Cambria Math"/>
                        <w:sz w:val="24"/>
                        <w:szCs w:val="24"/>
                      </w:rPr>
                      <m:t>β</m:t>
                    </m:r>
                  </m:e>
                  <m:sub>
                    <m:r>
                      <w:rPr>
                        <w:rFonts w:ascii="Cambria Math" w:hAnsi="Cambria Math" w:eastAsia="Cambria Math" w:cs="Cambria Math"/>
                        <w:sz w:val="24"/>
                        <w:szCs w:val="24"/>
                      </w:rPr>
                      <m:t>2</m:t>
                    </m:r>
                  </m:sub>
                </m:sSub>
              </m:den>
            </m:f>
          </m:sup>
        </m:sSup>
      </m:oMath>
      <w:r w:rsidR="00BB364A">
        <w:rPr>
          <w:rFonts w:ascii="Times New Roman" w:hAnsi="Times New Roman" w:eastAsia="Times New Roman" w:cs="Times New Roman"/>
          <w:sz w:val="24"/>
          <w:szCs w:val="24"/>
        </w:rPr>
        <w:t>. D</w:t>
      </w:r>
      <w:r w:rsidR="00A60CDC">
        <w:rPr>
          <w:rFonts w:ascii="Times New Roman" w:hAnsi="Times New Roman" w:eastAsia="Times New Roman" w:cs="Times New Roman"/>
          <w:sz w:val="24"/>
          <w:szCs w:val="24"/>
        </w:rPr>
        <w:t>e esta forma, el ingreso l</w:t>
      </w:r>
      <w:r w:rsidR="00BB364A">
        <w:rPr>
          <w:rFonts w:ascii="Times New Roman" w:hAnsi="Times New Roman" w:eastAsia="Times New Roman" w:cs="Times New Roman"/>
          <w:sz w:val="24"/>
          <w:szCs w:val="24"/>
        </w:rPr>
        <w:t>í</w:t>
      </w:r>
      <w:r w:rsidR="00A60CDC">
        <w:rPr>
          <w:rFonts w:ascii="Times New Roman" w:hAnsi="Times New Roman" w:eastAsia="Times New Roman" w:cs="Times New Roman"/>
          <w:sz w:val="24"/>
          <w:szCs w:val="24"/>
        </w:rPr>
        <w:t>mite que muestra el punto de inflexión en la relación de la CKA es de 10 380 USD per cápita y</w:t>
      </w:r>
      <w:r w:rsidR="00BB364A">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a partir de este valor, mientras aumente en 1 % el ingreso de una economía, las emisiones de CO</w:t>
      </w:r>
      <w:r w:rsidR="00A60CDC">
        <w:rPr>
          <w:rFonts w:ascii="Times New Roman" w:hAnsi="Times New Roman" w:eastAsia="Times New Roman" w:cs="Times New Roman"/>
          <w:sz w:val="24"/>
          <w:szCs w:val="24"/>
          <w:vertAlign w:val="subscript"/>
        </w:rPr>
        <w:t>2</w:t>
      </w:r>
      <w:r w:rsidR="00A60CDC">
        <w:rPr>
          <w:rFonts w:ascii="Times New Roman" w:hAnsi="Times New Roman" w:eastAsia="Times New Roman" w:cs="Times New Roman"/>
          <w:sz w:val="24"/>
          <w:szCs w:val="24"/>
        </w:rPr>
        <w:t xml:space="preserve"> empezarán a reducirse gradualmente en un 0</w:t>
      </w:r>
      <w:r w:rsidR="003F6DC9">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2 %. El ingreso l</w:t>
      </w:r>
      <w:r w:rsidR="00BB364A">
        <w:rPr>
          <w:rFonts w:ascii="Times New Roman" w:hAnsi="Times New Roman" w:eastAsia="Times New Roman" w:cs="Times New Roman"/>
          <w:sz w:val="24"/>
          <w:szCs w:val="24"/>
        </w:rPr>
        <w:t>í</w:t>
      </w:r>
      <w:r w:rsidR="00A60CDC">
        <w:rPr>
          <w:rFonts w:ascii="Times New Roman" w:hAnsi="Times New Roman" w:eastAsia="Times New Roman" w:cs="Times New Roman"/>
          <w:sz w:val="24"/>
          <w:szCs w:val="24"/>
        </w:rPr>
        <w:t xml:space="preserve">mite encontrado es similar a los hallazgos de otras investigaciones </w:t>
      </w:r>
      <w:r w:rsidRPr="3D921FA6" w:rsidR="5FE1586D">
        <w:rPr>
          <w:rFonts w:ascii="Times New Roman" w:hAnsi="Times New Roman" w:eastAsia="Times New Roman" w:cs="Times New Roman"/>
          <w:sz w:val="24"/>
          <w:szCs w:val="24"/>
        </w:rPr>
        <w:t>realizadas para</w:t>
      </w:r>
      <w:r w:rsidR="00A60CDC">
        <w:rPr>
          <w:rFonts w:ascii="Times New Roman" w:hAnsi="Times New Roman" w:eastAsia="Times New Roman" w:cs="Times New Roman"/>
          <w:sz w:val="24"/>
          <w:szCs w:val="24"/>
        </w:rPr>
        <w:t xml:space="preserve"> América Latina, por ejemplo, el punto de inflexión encontrado por </w:t>
      </w:r>
      <w:r w:rsidR="00A60CDC">
        <w:rPr>
          <w:rFonts w:ascii="Times New Roman" w:hAnsi="Times New Roman" w:eastAsia="Times New Roman" w:cs="Times New Roman"/>
          <w:color w:val="0070C0"/>
          <w:sz w:val="24"/>
          <w:szCs w:val="24"/>
        </w:rPr>
        <w:t xml:space="preserve">Caballero y Sánchez </w:t>
      </w:r>
      <w:r w:rsidR="00A60CDC">
        <w:rPr>
          <w:rFonts w:ascii="Times New Roman" w:hAnsi="Times New Roman" w:eastAsia="Times New Roman" w:cs="Times New Roman"/>
          <w:sz w:val="24"/>
          <w:szCs w:val="24"/>
        </w:rPr>
        <w:t>(</w:t>
      </w:r>
      <w:r w:rsidR="00A60CDC">
        <w:rPr>
          <w:rFonts w:ascii="Times New Roman" w:hAnsi="Times New Roman" w:eastAsia="Times New Roman" w:cs="Times New Roman"/>
          <w:color w:val="0070C0"/>
          <w:sz w:val="24"/>
          <w:szCs w:val="24"/>
        </w:rPr>
        <w:t>2019</w:t>
      </w:r>
      <w:r w:rsidR="00A60CDC">
        <w:rPr>
          <w:rFonts w:ascii="Times New Roman" w:hAnsi="Times New Roman" w:eastAsia="Times New Roman" w:cs="Times New Roman"/>
          <w:sz w:val="24"/>
          <w:szCs w:val="24"/>
        </w:rPr>
        <w:t>) fue de 10 134 USD</w:t>
      </w:r>
      <w:r w:rsidR="00BB364A">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mientras que para </w:t>
      </w:r>
      <w:r w:rsidR="00A60CDC">
        <w:rPr>
          <w:rFonts w:ascii="Times New Roman" w:hAnsi="Times New Roman" w:eastAsia="Times New Roman" w:cs="Times New Roman"/>
          <w:color w:val="0070C0"/>
          <w:sz w:val="24"/>
          <w:szCs w:val="24"/>
        </w:rPr>
        <w:t>Correa (2007)</w:t>
      </w:r>
      <w:r w:rsidR="00A60CDC">
        <w:rPr>
          <w:rFonts w:ascii="Times New Roman" w:hAnsi="Times New Roman" w:eastAsia="Times New Roman" w:cs="Times New Roman"/>
          <w:sz w:val="24"/>
          <w:szCs w:val="24"/>
        </w:rPr>
        <w:t xml:space="preserve"> fue de 12 831 USD.</w:t>
      </w:r>
    </w:p>
    <w:p w:rsidR="005A25FA" w:rsidRDefault="005A25FA" w14:paraId="000000D3" w14:textId="77777777">
      <w:pPr>
        <w:spacing w:after="0" w:line="240" w:lineRule="auto"/>
        <w:jc w:val="both"/>
        <w:rPr>
          <w:rFonts w:ascii="Times New Roman" w:hAnsi="Times New Roman" w:eastAsia="Times New Roman" w:cs="Times New Roman"/>
          <w:sz w:val="24"/>
          <w:szCs w:val="24"/>
        </w:rPr>
      </w:pPr>
    </w:p>
    <w:p w:rsidR="005A25FA" w:rsidRDefault="00A60CDC" w14:paraId="000000D4" w14:textId="3421B6F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Durante los últimos veinte años (1992-2015), la trayectoria de la contaminación en América Latina ha tenido una tendencia creciente. Si bien, los países que poseen los mayores niveles de contaminación son los países de altos ingresos, estos registran una tasa de decrecimiento del 1.1 % de la degradación ambiental. Por el contrario, aunque los países de bajos ingresos tienen niveles de contaminación más bajos, muestran una trayectoria creciente en este indicador</w:t>
      </w:r>
      <w:r w:rsidR="00BB36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en los tres países de menores ingresos la tasa fue del 3 % y en la región latinoamericana fue de 1.4 % en este mismo periodo. </w:t>
      </w:r>
    </w:p>
    <w:p w:rsidR="005A25FA" w:rsidRDefault="005A25FA" w14:paraId="000000D5" w14:textId="77777777">
      <w:pPr>
        <w:spacing w:after="0" w:line="240" w:lineRule="auto"/>
        <w:jc w:val="both"/>
        <w:rPr>
          <w:rFonts w:ascii="Times New Roman" w:hAnsi="Times New Roman" w:eastAsia="Times New Roman" w:cs="Times New Roman"/>
          <w:sz w:val="24"/>
          <w:szCs w:val="24"/>
        </w:rPr>
      </w:pPr>
    </w:p>
    <w:p w:rsidR="005A25FA" w:rsidRDefault="00A60CDC" w14:paraId="000000D6" w14:textId="1D36D7D1">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Este resultado es alto en comparación </w:t>
      </w:r>
      <w:r w:rsidR="00BB364A">
        <w:rPr>
          <w:rFonts w:ascii="Times New Roman" w:hAnsi="Times New Roman" w:eastAsia="Times New Roman" w:cs="Times New Roman"/>
          <w:sz w:val="24"/>
          <w:szCs w:val="24"/>
        </w:rPr>
        <w:t>con</w:t>
      </w:r>
      <w:r>
        <w:rPr>
          <w:rFonts w:ascii="Times New Roman" w:hAnsi="Times New Roman" w:eastAsia="Times New Roman" w:cs="Times New Roman"/>
          <w:sz w:val="24"/>
          <w:szCs w:val="24"/>
        </w:rPr>
        <w:t xml:space="preserve"> los países desarrollados y es una variación menor a lo que se registra en los países de ingresos más bajos. Es decir, la contaminación latinoamericana se ha acelerado en comparación a lo que experimentan los países de altos ingresos</w:t>
      </w:r>
      <w:r w:rsidR="00BB36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sin embargo, su crecimiento ha sido menor al que han vivido las economías de bajos recursos, cuyas emisiones se han incrementado en niveles que ningún otro grupo económico ha observado. Esto da indicios de que la teoría del paraíso de la contaminación se estaría cumpliendo, pues las emisiones de contaminación globales se han mantenido sin variaciones</w:t>
      </w:r>
      <w:r w:rsidR="00BB364A">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en otras palabras, la disminución del </w:t>
      </w:r>
      <w:r>
        <w:rPr>
          <w:rFonts w:ascii="Times New Roman" w:hAnsi="Times New Roman" w:eastAsia="Times New Roman" w:cs="Times New Roman"/>
          <w:sz w:val="24"/>
          <w:szCs w:val="24"/>
        </w:rPr>
        <w:lastRenderedPageBreak/>
        <w:t>CO2 de los países de altos ingresos ha sido compensado por parte de los países de menores ingresos. Esto se puede observar en el</w:t>
      </w:r>
      <w:r>
        <w:rPr>
          <w:rFonts w:ascii="Times New Roman" w:hAnsi="Times New Roman" w:eastAsia="Times New Roman" w:cs="Times New Roman"/>
          <w:b/>
          <w:sz w:val="24"/>
          <w:szCs w:val="24"/>
        </w:rPr>
        <w:t xml:space="preserve"> Cuadro 2, </w:t>
      </w:r>
      <w:r>
        <w:rPr>
          <w:rFonts w:ascii="Times New Roman" w:hAnsi="Times New Roman" w:eastAsia="Times New Roman" w:cs="Times New Roman"/>
          <w:sz w:val="24"/>
          <w:szCs w:val="24"/>
        </w:rPr>
        <w:t>el cual se realizó a partir de datos del Banco Mundial.</w:t>
      </w:r>
    </w:p>
    <w:p w:rsidR="005A25FA" w:rsidRDefault="005A25FA" w14:paraId="000000D7" w14:textId="77777777">
      <w:pPr>
        <w:spacing w:after="0" w:line="240" w:lineRule="auto"/>
        <w:ind w:firstLine="425"/>
        <w:jc w:val="both"/>
        <w:rPr>
          <w:rFonts w:ascii="Times New Roman" w:hAnsi="Times New Roman" w:eastAsia="Times New Roman" w:cs="Times New Roman"/>
          <w:sz w:val="24"/>
          <w:szCs w:val="24"/>
        </w:rPr>
      </w:pPr>
    </w:p>
    <w:p w:rsidRPr="00450F54" w:rsidR="005A25FA" w:rsidRDefault="00A60CDC" w14:paraId="000000D8" w14:textId="77777777">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
          <w:sz w:val="24"/>
          <w:szCs w:val="24"/>
        </w:rPr>
        <w:t xml:space="preserve">Cuadro 2. </w:t>
      </w:r>
      <w:r>
        <w:rPr>
          <w:rFonts w:ascii="Times New Roman" w:hAnsi="Times New Roman" w:eastAsia="Times New Roman" w:cs="Times New Roman"/>
          <w:sz w:val="24"/>
          <w:szCs w:val="24"/>
        </w:rPr>
        <w:t xml:space="preserve">Emisiones y crecimiento de CO2 per cápita (toneladas métricas) por región. </w:t>
      </w:r>
      <w:proofErr w:type="spellStart"/>
      <w:r w:rsidRPr="00450F54">
        <w:rPr>
          <w:rFonts w:ascii="Times New Roman" w:hAnsi="Times New Roman" w:eastAsia="Times New Roman" w:cs="Times New Roman"/>
          <w:sz w:val="24"/>
          <w:szCs w:val="24"/>
          <w:lang w:val="en-US"/>
        </w:rPr>
        <w:t>Promedio</w:t>
      </w:r>
      <w:proofErr w:type="spellEnd"/>
      <w:r w:rsidRPr="00450F54">
        <w:rPr>
          <w:rFonts w:ascii="Times New Roman" w:hAnsi="Times New Roman" w:eastAsia="Times New Roman" w:cs="Times New Roman"/>
          <w:sz w:val="24"/>
          <w:szCs w:val="24"/>
          <w:lang w:val="en-US"/>
        </w:rPr>
        <w:t xml:space="preserve"> 1992-2015.</w:t>
      </w:r>
    </w:p>
    <w:p w:rsidR="005A25FA" w:rsidRDefault="00A60CDC" w14:paraId="000000D9" w14:textId="77777777">
      <w:pPr>
        <w:spacing w:after="0" w:line="240" w:lineRule="auto"/>
        <w:jc w:val="both"/>
        <w:rPr>
          <w:rFonts w:ascii="Times New Roman" w:hAnsi="Times New Roman" w:eastAsia="Times New Roman" w:cs="Times New Roman"/>
          <w:i/>
          <w:sz w:val="24"/>
          <w:szCs w:val="24"/>
        </w:rPr>
      </w:pPr>
      <w:r w:rsidRPr="00450F54">
        <w:rPr>
          <w:rFonts w:ascii="Times New Roman" w:hAnsi="Times New Roman" w:eastAsia="Times New Roman" w:cs="Times New Roman"/>
          <w:b/>
          <w:sz w:val="24"/>
          <w:szCs w:val="24"/>
          <w:lang w:val="en-US"/>
        </w:rPr>
        <w:t xml:space="preserve">Table 2. </w:t>
      </w:r>
      <w:r w:rsidRPr="00450F54">
        <w:rPr>
          <w:rFonts w:ascii="Times New Roman" w:hAnsi="Times New Roman" w:eastAsia="Times New Roman" w:cs="Times New Roman"/>
          <w:sz w:val="24"/>
          <w:szCs w:val="24"/>
          <w:lang w:val="en-US"/>
        </w:rPr>
        <w:t xml:space="preserve">CO2 per capita (metric tons) emissions and growth by region. </w:t>
      </w:r>
      <w:proofErr w:type="spellStart"/>
      <w:r>
        <w:rPr>
          <w:rFonts w:ascii="Times New Roman" w:hAnsi="Times New Roman" w:eastAsia="Times New Roman" w:cs="Times New Roman"/>
          <w:sz w:val="24"/>
          <w:szCs w:val="24"/>
        </w:rPr>
        <w:t>Average</w:t>
      </w:r>
      <w:proofErr w:type="spellEnd"/>
      <w:r>
        <w:rPr>
          <w:rFonts w:ascii="Times New Roman" w:hAnsi="Times New Roman" w:eastAsia="Times New Roman" w:cs="Times New Roman"/>
          <w:sz w:val="24"/>
          <w:szCs w:val="24"/>
        </w:rPr>
        <w:t xml:space="preserve"> 1992-2015.</w:t>
      </w:r>
    </w:p>
    <w:p w:rsidR="005A25FA" w:rsidRDefault="005A25FA" w14:paraId="000000DA" w14:textId="77777777">
      <w:pPr>
        <w:spacing w:after="0" w:line="240" w:lineRule="auto"/>
        <w:rPr>
          <w:rFonts w:ascii="Times New Roman" w:hAnsi="Times New Roman" w:eastAsia="Times New Roman" w:cs="Times New Roman"/>
          <w:b/>
        </w:rPr>
      </w:pPr>
    </w:p>
    <w:tbl>
      <w:tblPr>
        <w:tblStyle w:val="a0"/>
        <w:tblW w:w="7605" w:type="dxa"/>
        <w:tblInd w:w="0" w:type="dxa"/>
        <w:tblLayout w:type="fixed"/>
        <w:tblLook w:val="0400" w:firstRow="0" w:lastRow="0" w:firstColumn="0" w:lastColumn="0" w:noHBand="0" w:noVBand="1"/>
      </w:tblPr>
      <w:tblGrid>
        <w:gridCol w:w="4360"/>
        <w:gridCol w:w="1519"/>
        <w:gridCol w:w="1726"/>
      </w:tblGrid>
      <w:tr w:rsidR="005A25FA" w14:paraId="04714013" w14:textId="77777777">
        <w:trPr>
          <w:trHeight w:val="300"/>
        </w:trPr>
        <w:tc>
          <w:tcPr>
            <w:tcW w:w="4360" w:type="dxa"/>
            <w:tcBorders>
              <w:top w:val="single" w:color="000000" w:sz="4" w:space="0"/>
              <w:left w:val="nil"/>
              <w:bottom w:val="single" w:color="000000" w:sz="4" w:space="0"/>
              <w:right w:val="nil"/>
            </w:tcBorders>
            <w:shd w:val="clear" w:color="auto" w:fill="auto"/>
            <w:vAlign w:val="center"/>
          </w:tcPr>
          <w:p w:rsidR="005A25FA" w:rsidRDefault="00A60CDC" w14:paraId="000000DB" w14:textId="77777777">
            <w:pPr>
              <w:spacing w:after="0" w:line="240" w:lineRule="auto"/>
              <w:ind w:firstLine="425"/>
              <w:jc w:val="both"/>
              <w:rPr>
                <w:rFonts w:ascii="Times New Roman" w:hAnsi="Times New Roman" w:eastAsia="Times New Roman" w:cs="Times New Roman"/>
                <w:b/>
              </w:rPr>
            </w:pPr>
            <w:r>
              <w:rPr>
                <w:rFonts w:ascii="Times New Roman" w:hAnsi="Times New Roman" w:eastAsia="Times New Roman" w:cs="Times New Roman"/>
                <w:b/>
              </w:rPr>
              <w:t>Región</w:t>
            </w:r>
          </w:p>
        </w:tc>
        <w:tc>
          <w:tcPr>
            <w:tcW w:w="1519" w:type="dxa"/>
            <w:tcBorders>
              <w:top w:val="single" w:color="000000" w:sz="4" w:space="0"/>
              <w:left w:val="nil"/>
              <w:bottom w:val="single" w:color="000000" w:sz="4" w:space="0"/>
              <w:right w:val="nil"/>
            </w:tcBorders>
            <w:shd w:val="clear" w:color="auto" w:fill="auto"/>
            <w:vAlign w:val="center"/>
          </w:tcPr>
          <w:p w:rsidR="005A25FA" w:rsidRDefault="00A60CDC" w14:paraId="000000DC" w14:textId="77777777">
            <w:pPr>
              <w:spacing w:after="0" w:line="240" w:lineRule="auto"/>
              <w:ind w:firstLine="425"/>
              <w:jc w:val="both"/>
              <w:rPr>
                <w:rFonts w:ascii="Times New Roman" w:hAnsi="Times New Roman" w:eastAsia="Times New Roman" w:cs="Times New Roman"/>
                <w:b/>
              </w:rPr>
            </w:pPr>
            <w:r>
              <w:rPr>
                <w:rFonts w:ascii="Times New Roman" w:hAnsi="Times New Roman" w:eastAsia="Times New Roman" w:cs="Times New Roman"/>
                <w:b/>
              </w:rPr>
              <w:t xml:space="preserve">Emisiones </w:t>
            </w:r>
          </w:p>
        </w:tc>
        <w:tc>
          <w:tcPr>
            <w:tcW w:w="1726" w:type="dxa"/>
            <w:tcBorders>
              <w:top w:val="single" w:color="000000" w:sz="4" w:space="0"/>
              <w:left w:val="nil"/>
              <w:bottom w:val="single" w:color="000000" w:sz="4" w:space="0"/>
              <w:right w:val="nil"/>
            </w:tcBorders>
            <w:shd w:val="clear" w:color="auto" w:fill="auto"/>
            <w:vAlign w:val="center"/>
          </w:tcPr>
          <w:p w:rsidR="005A25FA" w:rsidRDefault="00A60CDC" w14:paraId="000000DD" w14:textId="77777777">
            <w:pPr>
              <w:spacing w:after="0" w:line="240" w:lineRule="auto"/>
              <w:ind w:firstLine="425"/>
              <w:jc w:val="both"/>
              <w:rPr>
                <w:rFonts w:ascii="Times New Roman" w:hAnsi="Times New Roman" w:eastAsia="Times New Roman" w:cs="Times New Roman"/>
                <w:b/>
              </w:rPr>
            </w:pPr>
            <w:r>
              <w:rPr>
                <w:rFonts w:ascii="Times New Roman" w:hAnsi="Times New Roman" w:eastAsia="Times New Roman" w:cs="Times New Roman"/>
                <w:b/>
              </w:rPr>
              <w:t xml:space="preserve">Crecimiento </w:t>
            </w:r>
          </w:p>
        </w:tc>
      </w:tr>
      <w:tr w:rsidR="005A25FA" w14:paraId="07B3C6BA" w14:textId="77777777">
        <w:trPr>
          <w:trHeight w:val="636"/>
        </w:trPr>
        <w:tc>
          <w:tcPr>
            <w:tcW w:w="4360" w:type="dxa"/>
            <w:tcBorders>
              <w:top w:val="nil"/>
              <w:left w:val="nil"/>
              <w:right w:val="nil"/>
            </w:tcBorders>
            <w:shd w:val="clear" w:color="auto" w:fill="auto"/>
            <w:vAlign w:val="center"/>
          </w:tcPr>
          <w:p w:rsidR="005A25FA" w:rsidRDefault="00A60CDC" w14:paraId="000000DE" w14:textId="77777777">
            <w:pPr>
              <w:spacing w:after="0" w:line="240" w:lineRule="auto"/>
              <w:ind w:firstLine="425"/>
              <w:jc w:val="both"/>
              <w:rPr>
                <w:rFonts w:ascii="Times New Roman" w:hAnsi="Times New Roman" w:eastAsia="Times New Roman" w:cs="Times New Roman"/>
              </w:rPr>
            </w:pPr>
            <w:bookmarkStart w:name="bookmark=id.1fob9te" w:colFirst="0" w:colLast="0" w:id="2"/>
            <w:bookmarkEnd w:id="2"/>
            <w:r>
              <w:rPr>
                <w:rFonts w:ascii="Times New Roman" w:hAnsi="Times New Roman" w:eastAsia="Times New Roman" w:cs="Times New Roman"/>
              </w:rPr>
              <w:t xml:space="preserve">Países de ingresos </w:t>
            </w:r>
            <w:proofErr w:type="spellStart"/>
            <w:r>
              <w:rPr>
                <w:rFonts w:ascii="Times New Roman" w:hAnsi="Times New Roman" w:eastAsia="Times New Roman" w:cs="Times New Roman"/>
              </w:rPr>
              <w:t>altos</w:t>
            </w:r>
            <w:r>
              <w:rPr>
                <w:rFonts w:ascii="Times New Roman" w:hAnsi="Times New Roman" w:eastAsia="Times New Roman" w:cs="Times New Roman"/>
                <w:vertAlign w:val="superscript"/>
              </w:rPr>
              <w:t>a</w:t>
            </w:r>
            <w:proofErr w:type="spellEnd"/>
            <w:r>
              <w:rPr>
                <w:rFonts w:ascii="Times New Roman" w:hAnsi="Times New Roman" w:eastAsia="Times New Roman" w:cs="Times New Roman"/>
                <w:vertAlign w:val="superscript"/>
              </w:rPr>
              <w:t>/</w:t>
            </w:r>
          </w:p>
          <w:p w:rsidR="005A25FA" w:rsidRDefault="00A60CDC" w14:paraId="000000DF" w14:textId="77777777">
            <w:pPr>
              <w:spacing w:after="0" w:line="240" w:lineRule="auto"/>
              <w:ind w:firstLine="425"/>
              <w:jc w:val="both"/>
              <w:rPr>
                <w:rFonts w:ascii="Times New Roman" w:hAnsi="Times New Roman" w:eastAsia="Times New Roman" w:cs="Times New Roman"/>
              </w:rPr>
            </w:pPr>
            <w:bookmarkStart w:name="bookmark=id.3znysh7" w:colFirst="0" w:colLast="0" w:id="3"/>
            <w:bookmarkEnd w:id="3"/>
            <w:r>
              <w:rPr>
                <w:rFonts w:ascii="Times New Roman" w:hAnsi="Times New Roman" w:eastAsia="Times New Roman" w:cs="Times New Roman"/>
              </w:rPr>
              <w:t xml:space="preserve">Países de ingresos </w:t>
            </w:r>
            <w:proofErr w:type="spellStart"/>
            <w:r>
              <w:rPr>
                <w:rFonts w:ascii="Times New Roman" w:hAnsi="Times New Roman" w:eastAsia="Times New Roman" w:cs="Times New Roman"/>
              </w:rPr>
              <w:t>bajos</w:t>
            </w:r>
            <w:r>
              <w:rPr>
                <w:rFonts w:ascii="Times New Roman" w:hAnsi="Times New Roman" w:eastAsia="Times New Roman" w:cs="Times New Roman"/>
                <w:vertAlign w:val="superscript"/>
              </w:rPr>
              <w:t>b</w:t>
            </w:r>
            <w:proofErr w:type="spellEnd"/>
            <w:r>
              <w:rPr>
                <w:rFonts w:ascii="Times New Roman" w:hAnsi="Times New Roman" w:eastAsia="Times New Roman" w:cs="Times New Roman"/>
                <w:vertAlign w:val="superscript"/>
              </w:rPr>
              <w:t>/</w:t>
            </w:r>
          </w:p>
          <w:p w:rsidR="005A25FA" w:rsidRDefault="00A60CDC" w14:paraId="000000E0"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Mundo</w:t>
            </w:r>
          </w:p>
        </w:tc>
        <w:tc>
          <w:tcPr>
            <w:tcW w:w="1519" w:type="dxa"/>
            <w:tcBorders>
              <w:top w:val="nil"/>
              <w:left w:val="nil"/>
              <w:right w:val="nil"/>
            </w:tcBorders>
            <w:shd w:val="clear" w:color="auto" w:fill="auto"/>
            <w:vAlign w:val="center"/>
          </w:tcPr>
          <w:p w:rsidR="005A25FA" w:rsidRDefault="00A60CDC" w14:paraId="000000E1"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11.99</w:t>
            </w:r>
          </w:p>
          <w:p w:rsidR="005A25FA" w:rsidRDefault="00A60CDC" w14:paraId="000000E2"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0.20</w:t>
            </w:r>
          </w:p>
          <w:p w:rsidR="005A25FA" w:rsidRDefault="00A60CDC" w14:paraId="000000E3"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4.84</w:t>
            </w:r>
          </w:p>
        </w:tc>
        <w:tc>
          <w:tcPr>
            <w:tcW w:w="1726" w:type="dxa"/>
            <w:tcBorders>
              <w:top w:val="nil"/>
              <w:left w:val="nil"/>
              <w:right w:val="nil"/>
            </w:tcBorders>
            <w:shd w:val="clear" w:color="auto" w:fill="auto"/>
            <w:vAlign w:val="center"/>
          </w:tcPr>
          <w:p w:rsidR="005A25FA" w:rsidRDefault="00A60CDC" w14:paraId="000000E4"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-1.1 %</w:t>
            </w:r>
          </w:p>
          <w:p w:rsidR="005A25FA" w:rsidRDefault="00A60CDC" w14:paraId="000000E5"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3.0 %</w:t>
            </w:r>
          </w:p>
          <w:p w:rsidR="005A25FA" w:rsidRDefault="00A60CDC" w14:paraId="000000E6"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0.0 %</w:t>
            </w:r>
          </w:p>
        </w:tc>
      </w:tr>
      <w:tr w:rsidR="005A25FA" w14:paraId="16DB70AD" w14:textId="77777777">
        <w:trPr>
          <w:trHeight w:val="300"/>
        </w:trPr>
        <w:tc>
          <w:tcPr>
            <w:tcW w:w="4360" w:type="dxa"/>
            <w:tcBorders>
              <w:top w:val="nil"/>
              <w:left w:val="nil"/>
              <w:bottom w:val="single" w:color="000000" w:sz="4" w:space="0"/>
              <w:right w:val="nil"/>
            </w:tcBorders>
            <w:shd w:val="clear" w:color="auto" w:fill="auto"/>
            <w:vAlign w:val="center"/>
          </w:tcPr>
          <w:p w:rsidR="005A25FA" w:rsidRDefault="00A60CDC" w14:paraId="000000E7"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América Latina</w:t>
            </w:r>
          </w:p>
        </w:tc>
        <w:tc>
          <w:tcPr>
            <w:tcW w:w="1519" w:type="dxa"/>
            <w:tcBorders>
              <w:top w:val="nil"/>
              <w:left w:val="nil"/>
              <w:bottom w:val="single" w:color="000000" w:sz="4" w:space="0"/>
              <w:right w:val="nil"/>
            </w:tcBorders>
            <w:shd w:val="clear" w:color="auto" w:fill="auto"/>
            <w:vAlign w:val="center"/>
          </w:tcPr>
          <w:p w:rsidR="005A25FA" w:rsidRDefault="00A60CDC" w14:paraId="000000E8"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2.30</w:t>
            </w:r>
          </w:p>
        </w:tc>
        <w:tc>
          <w:tcPr>
            <w:tcW w:w="1726" w:type="dxa"/>
            <w:tcBorders>
              <w:top w:val="nil"/>
              <w:left w:val="nil"/>
              <w:bottom w:val="single" w:color="000000" w:sz="4" w:space="0"/>
              <w:right w:val="nil"/>
            </w:tcBorders>
            <w:shd w:val="clear" w:color="auto" w:fill="auto"/>
            <w:vAlign w:val="center"/>
          </w:tcPr>
          <w:p w:rsidR="005A25FA" w:rsidRDefault="00A60CDC" w14:paraId="000000E9" w14:textId="77777777">
            <w:pPr>
              <w:spacing w:after="0" w:line="240" w:lineRule="auto"/>
              <w:ind w:firstLine="425"/>
              <w:jc w:val="both"/>
              <w:rPr>
                <w:rFonts w:ascii="Times New Roman" w:hAnsi="Times New Roman" w:eastAsia="Times New Roman" w:cs="Times New Roman"/>
              </w:rPr>
            </w:pPr>
            <w:r>
              <w:rPr>
                <w:rFonts w:ascii="Times New Roman" w:hAnsi="Times New Roman" w:eastAsia="Times New Roman" w:cs="Times New Roman"/>
              </w:rPr>
              <w:t>1.4 %</w:t>
            </w:r>
          </w:p>
        </w:tc>
      </w:tr>
    </w:tbl>
    <w:p w:rsidR="005A25FA" w:rsidRDefault="005A25FA" w14:paraId="000000EA" w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rPr>
      </w:pPr>
    </w:p>
    <w:p w:rsidR="005A25FA" w:rsidRDefault="00A60CDC" w14:paraId="000000EB" w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Nota: a/ Corresponde a los 3 países con mayor ingreso (Luxemburgo, Noruega, Suiza)</w:t>
      </w:r>
    </w:p>
    <w:p w:rsidR="005A25FA" w:rsidRDefault="00A60CDC" w14:paraId="000000EC" w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proofErr w:type="spellStart"/>
      <w:r>
        <w:rPr>
          <w:rFonts w:ascii="Times New Roman" w:hAnsi="Times New Roman" w:eastAsia="Times New Roman" w:cs="Times New Roman"/>
          <w:color w:val="000000"/>
          <w:sz w:val="20"/>
          <w:szCs w:val="20"/>
        </w:rPr>
        <w:t>b/</w:t>
      </w:r>
      <w:proofErr w:type="spellEnd"/>
      <w:r>
        <w:rPr>
          <w:rFonts w:ascii="Times New Roman" w:hAnsi="Times New Roman" w:eastAsia="Times New Roman" w:cs="Times New Roman"/>
          <w:color w:val="000000"/>
          <w:sz w:val="20"/>
          <w:szCs w:val="20"/>
        </w:rPr>
        <w:t xml:space="preserve"> Corresponde a los 3 países con menor ingreso (Burundi, Liberia, República del Congo)</w:t>
      </w:r>
    </w:p>
    <w:p w:rsidR="005A25FA" w:rsidRDefault="005A25FA" w14:paraId="000000ED" w14:textId="77777777">
      <w:pPr>
        <w:pBdr>
          <w:top w:val="nil"/>
          <w:left w:val="nil"/>
          <w:bottom w:val="nil"/>
          <w:right w:val="nil"/>
          <w:between w:val="nil"/>
        </w:pBdr>
        <w:spacing w:after="0" w:line="240" w:lineRule="auto"/>
        <w:ind w:firstLine="425"/>
        <w:jc w:val="both"/>
        <w:rPr>
          <w:rFonts w:ascii="Times New Roman" w:hAnsi="Times New Roman" w:eastAsia="Times New Roman" w:cs="Times New Roman"/>
          <w:color w:val="000000"/>
          <w:sz w:val="24"/>
          <w:szCs w:val="24"/>
        </w:rPr>
      </w:pPr>
    </w:p>
    <w:p w:rsidR="005A25FA" w:rsidRDefault="00A60CDC" w14:paraId="000000EE" w14:textId="386B734E">
      <w:pPr>
        <w:spacing w:after="0" w:line="240" w:lineRule="auto"/>
        <w:jc w:val="both"/>
        <w:rPr>
          <w:rFonts w:ascii="Times New Roman" w:hAnsi="Times New Roman" w:eastAsia="Times New Roman" w:cs="Times New Roman"/>
          <w:sz w:val="24"/>
          <w:szCs w:val="24"/>
        </w:rPr>
      </w:pPr>
      <w:r w:rsidRPr="004A412E" w:rsidR="00A60CDC">
        <w:rPr>
          <w:rFonts w:ascii="Times New Roman" w:hAnsi="Times New Roman" w:eastAsia="Times New Roman" w:cs="Times New Roman"/>
          <w:sz w:val="24"/>
          <w:szCs w:val="24"/>
        </w:rPr>
        <w:t>Los resultados de esta investigación también encuentran evidencia de la hipótesis de</w:t>
      </w:r>
      <w:r w:rsidRPr="004018C7" w:rsidR="00A60CDC">
        <w:rPr>
          <w:rFonts w:ascii="Times New Roman" w:hAnsi="Times New Roman" w:eastAsia="Times New Roman" w:cs="Times New Roman"/>
          <w:sz w:val="24"/>
          <w:szCs w:val="24"/>
        </w:rPr>
        <w:t>l paraíso de la contaminación</w:t>
      </w:r>
      <w:r w:rsidR="00A60CDC">
        <w:rPr>
          <w:rFonts w:ascii="Times New Roman" w:hAnsi="Times New Roman" w:eastAsia="Times New Roman" w:cs="Times New Roman"/>
          <w:sz w:val="24"/>
          <w:szCs w:val="24"/>
        </w:rPr>
        <w:t xml:space="preserve"> ambiental, debido a que: </w:t>
      </w:r>
      <m:oMath>
        <m:sSub>
          <m:sSubPr>
            <m:ctrlPr>
              <w:rPr>
                <w:rFonts w:ascii="Cambria Math" w:hAnsi="Cambria Math" w:eastAsia="Cambria Math" w:cs="Cambria Math"/>
                <w:sz w:val="24"/>
                <w:szCs w:val="24"/>
              </w:rPr>
            </m:ctrlPr>
          </m:sSubPr>
          <m:e>
            <m:r>
              <w:rPr>
                <w:rFonts w:ascii="Cambria Math" w:hAnsi="Cambria Math"/>
              </w:rPr>
              <m:t>β</m:t>
            </m:r>
          </m:e>
          <m:sub>
            <m:r>
              <w:rPr>
                <w:rFonts w:ascii="Cambria Math" w:hAnsi="Cambria Math" w:eastAsia="Cambria Math" w:cs="Cambria Math"/>
                <w:sz w:val="24"/>
                <w:szCs w:val="24"/>
              </w:rPr>
              <m:t>3 </m:t>
            </m:r>
          </m:sub>
        </m:sSub>
        <m:r>
          <w:rPr>
            <w:rFonts w:ascii="Cambria Math" w:hAnsi="Cambria Math" w:eastAsia="Cambria Math" w:cs="Cambria Math"/>
            <w:sz w:val="24"/>
            <w:szCs w:val="24"/>
          </w:rPr>
          <m:t>&gt;0</m:t>
        </m:r>
      </m:oMath>
      <w:r w:rsidR="00A60CDC">
        <w:rPr>
          <w:rFonts w:ascii="Times New Roman" w:hAnsi="Times New Roman" w:eastAsia="Times New Roman" w:cs="Times New Roman"/>
          <w:sz w:val="24"/>
          <w:szCs w:val="24"/>
        </w:rPr>
        <w:t xml:space="preserve">, es decir, la IED está asociada con mayores niveles de contaminación en esta región y se consideraría una fuente de mayor degradación ambiental. Por lo tanto, mientras la inversión extranjera directa crezca en 1 punto porcentual en términos del PIB, la contaminación por persona crecerá en un 0.3 % al año. Este resultado coincide con el estudio realizado por </w:t>
      </w:r>
      <w:proofErr w:type="spellStart"/>
      <w:r w:rsidR="00A60CDC">
        <w:rPr>
          <w:rFonts w:ascii="Times New Roman" w:hAnsi="Times New Roman" w:eastAsia="Times New Roman" w:cs="Times New Roman"/>
          <w:color w:val="0070C0"/>
          <w:sz w:val="24"/>
          <w:szCs w:val="24"/>
        </w:rPr>
        <w:t>Birdsall</w:t>
      </w:r>
      <w:proofErr w:type="spellEnd"/>
      <w:r w:rsidR="00A60CDC">
        <w:rPr>
          <w:rFonts w:ascii="Times New Roman" w:hAnsi="Times New Roman" w:eastAsia="Times New Roman" w:cs="Times New Roman"/>
          <w:color w:val="0070C0"/>
          <w:sz w:val="24"/>
          <w:szCs w:val="24"/>
        </w:rPr>
        <w:t xml:space="preserve"> y Wheeler </w:t>
      </w:r>
      <w:r w:rsidR="00A60CDC">
        <w:rPr>
          <w:rFonts w:ascii="Times New Roman" w:hAnsi="Times New Roman" w:eastAsia="Times New Roman" w:cs="Times New Roman"/>
          <w:sz w:val="24"/>
          <w:szCs w:val="24"/>
        </w:rPr>
        <w:t>(</w:t>
      </w:r>
      <w:r w:rsidR="00A60CDC">
        <w:rPr>
          <w:rFonts w:ascii="Times New Roman" w:hAnsi="Times New Roman" w:eastAsia="Times New Roman" w:cs="Times New Roman"/>
          <w:color w:val="0070C0"/>
          <w:sz w:val="24"/>
          <w:szCs w:val="24"/>
        </w:rPr>
        <w:t>1993</w:t>
      </w:r>
      <w:r w:rsidR="00A60CDC">
        <w:rPr>
          <w:rFonts w:ascii="Times New Roman" w:hAnsi="Times New Roman" w:eastAsia="Times New Roman" w:cs="Times New Roman"/>
          <w:sz w:val="24"/>
          <w:szCs w:val="24"/>
        </w:rPr>
        <w:t>) para Latinoamérica desde 1960 a 1980</w:t>
      </w:r>
      <w:r w:rsidR="004018C7">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en donde se estima que los acuerdos de inversión entre la región y la OECD se estaría</w:t>
      </w:r>
      <w:r w:rsidR="004018C7">
        <w:rPr>
          <w:rFonts w:ascii="Times New Roman" w:hAnsi="Times New Roman" w:eastAsia="Times New Roman" w:cs="Times New Roman"/>
          <w:sz w:val="24"/>
          <w:szCs w:val="24"/>
        </w:rPr>
        <w:t>n</w:t>
      </w:r>
      <w:r w:rsidR="00A60CDC">
        <w:rPr>
          <w:rFonts w:ascii="Times New Roman" w:hAnsi="Times New Roman" w:eastAsia="Times New Roman" w:cs="Times New Roman"/>
          <w:sz w:val="24"/>
          <w:szCs w:val="24"/>
        </w:rPr>
        <w:t xml:space="preserve"> relacionando con un incremento del 0.02 %; además</w:t>
      </w:r>
      <w:r w:rsidR="004018C7">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w:t>
      </w:r>
      <w:proofErr w:type="spellStart"/>
      <w:r w:rsidR="00A60CDC">
        <w:rPr>
          <w:rFonts w:ascii="Times New Roman" w:hAnsi="Times New Roman" w:eastAsia="Times New Roman" w:cs="Times New Roman"/>
          <w:color w:val="0070C0"/>
          <w:sz w:val="24"/>
          <w:szCs w:val="24"/>
        </w:rPr>
        <w:t>Ridzuan</w:t>
      </w:r>
      <w:proofErr w:type="spellEnd"/>
      <w:r w:rsidR="00A60CDC">
        <w:rPr>
          <w:rFonts w:ascii="Times New Roman" w:hAnsi="Times New Roman" w:eastAsia="Times New Roman" w:cs="Times New Roman"/>
          <w:color w:val="0070C0"/>
          <w:sz w:val="24"/>
          <w:szCs w:val="24"/>
        </w:rPr>
        <w:t xml:space="preserve"> (2019)</w:t>
      </w:r>
      <w:r w:rsidR="00A60CDC">
        <w:rPr>
          <w:rFonts w:ascii="Times New Roman" w:hAnsi="Times New Roman" w:eastAsia="Times New Roman" w:cs="Times New Roman"/>
          <w:sz w:val="24"/>
          <w:szCs w:val="24"/>
        </w:rPr>
        <w:t xml:space="preserve"> encuentra que la liberación del comercio ha reducido la contaminación de países de altos ingresos (-0.2 %)</w:t>
      </w:r>
      <w:r w:rsidR="004018C7">
        <w:rPr>
          <w:rFonts w:ascii="Times New Roman" w:hAnsi="Times New Roman" w:eastAsia="Times New Roman" w:cs="Times New Roman"/>
          <w:sz w:val="24"/>
          <w:szCs w:val="24"/>
        </w:rPr>
        <w:t>;</w:t>
      </w:r>
      <w:r w:rsidR="00A60CDC">
        <w:rPr>
          <w:rFonts w:ascii="Times New Roman" w:hAnsi="Times New Roman" w:eastAsia="Times New Roman" w:cs="Times New Roman"/>
          <w:sz w:val="24"/>
          <w:szCs w:val="24"/>
        </w:rPr>
        <w:t xml:space="preserve"> </w:t>
      </w:r>
      <w:r w:rsidRPr="3D921FA6" w:rsidR="466F5CDC">
        <w:rPr>
          <w:rFonts w:ascii="Times New Roman" w:hAnsi="Times New Roman" w:eastAsia="Times New Roman" w:cs="Times New Roman"/>
          <w:sz w:val="24"/>
          <w:szCs w:val="24"/>
        </w:rPr>
        <w:t>pero se incrementó</w:t>
      </w:r>
      <w:r w:rsidR="00A60CDC">
        <w:rPr>
          <w:rFonts w:ascii="Times New Roman" w:hAnsi="Times New Roman" w:eastAsia="Times New Roman" w:cs="Times New Roman"/>
          <w:sz w:val="24"/>
          <w:szCs w:val="24"/>
        </w:rPr>
        <w:t xml:space="preserve"> en países de bajos ingresos (0.06 %), incluidos los latinoamericanos, durante el período 2001-2010. Por tanto, se añade evidencia para afirmar que América Latina fue y continúa siendo un refugio para la actividad contaminante. </w:t>
      </w:r>
    </w:p>
    <w:p w:rsidR="005A25FA" w:rsidRDefault="005A25FA" w14:paraId="000000EF" w14:textId="77777777">
      <w:pPr>
        <w:spacing w:after="0" w:line="240" w:lineRule="auto"/>
        <w:jc w:val="both"/>
        <w:rPr>
          <w:rFonts w:ascii="Times New Roman" w:hAnsi="Times New Roman" w:eastAsia="Times New Roman" w:cs="Times New Roman"/>
          <w:sz w:val="24"/>
          <w:szCs w:val="24"/>
        </w:rPr>
      </w:pPr>
    </w:p>
    <w:p w:rsidR="005A25FA" w:rsidRDefault="00A60CDC" w14:paraId="000000F0" w14:textId="2C45F96F">
      <w:pPr>
        <w:spacing w:after="0" w:line="240" w:lineRule="auto"/>
        <w:jc w:val="both"/>
        <w:rPr>
          <w:rFonts w:ascii="Times New Roman" w:hAnsi="Times New Roman" w:eastAsia="Times New Roman" w:cs="Times New Roman"/>
          <w:sz w:val="24"/>
          <w:szCs w:val="24"/>
        </w:rPr>
      </w:pPr>
      <w:r w:rsidRPr="3D921FA6" w:rsidR="00A60CDC">
        <w:rPr>
          <w:rFonts w:ascii="Times New Roman" w:hAnsi="Times New Roman" w:eastAsia="Times New Roman" w:cs="Times New Roman"/>
          <w:sz w:val="24"/>
          <w:szCs w:val="24"/>
        </w:rPr>
        <w:t xml:space="preserve">En términos comparativos, el estimador de esta investigación demuestra que la asociación entre la IED y las emisiones de contaminación se ha fortalecido, tomando en cuenta que se </w:t>
      </w:r>
      <w:r w:rsidRPr="3D921FA6" w:rsidR="0AF6A650">
        <w:rPr>
          <w:rFonts w:ascii="Times New Roman" w:hAnsi="Times New Roman" w:eastAsia="Times New Roman" w:cs="Times New Roman"/>
          <w:sz w:val="24"/>
          <w:szCs w:val="24"/>
        </w:rPr>
        <w:t>analizó</w:t>
      </w:r>
      <w:r w:rsidRPr="3D921FA6" w:rsidR="00A60CDC">
        <w:rPr>
          <w:rFonts w:ascii="Times New Roman" w:hAnsi="Times New Roman" w:eastAsia="Times New Roman" w:cs="Times New Roman"/>
          <w:sz w:val="24"/>
          <w:szCs w:val="24"/>
        </w:rPr>
        <w:t xml:space="preserve"> una temporalidad más actual y de mayor rango; este hallazgo pone</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en la mesa de discusión</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el cómo atender el posible </w:t>
      </w:r>
      <w:proofErr w:type="spellStart"/>
      <w:r w:rsidRPr="3D921FA6" w:rsidR="00A60CDC">
        <w:rPr>
          <w:rFonts w:ascii="Times New Roman" w:hAnsi="Times New Roman" w:eastAsia="Times New Roman" w:cs="Times New Roman"/>
          <w:i w:val="1"/>
          <w:iCs w:val="1"/>
          <w:sz w:val="24"/>
          <w:szCs w:val="24"/>
        </w:rPr>
        <w:t>trade</w:t>
      </w:r>
      <w:proofErr w:type="spellEnd"/>
      <w:r w:rsidRPr="3D921FA6" w:rsidR="00A60CDC">
        <w:rPr>
          <w:rFonts w:ascii="Times New Roman" w:hAnsi="Times New Roman" w:eastAsia="Times New Roman" w:cs="Times New Roman"/>
          <w:i w:val="1"/>
          <w:iCs w:val="1"/>
          <w:sz w:val="24"/>
          <w:szCs w:val="24"/>
        </w:rPr>
        <w:t xml:space="preserve"> off</w:t>
      </w:r>
      <w:r w:rsidRPr="3D921FA6" w:rsidR="00A60CDC">
        <w:rPr>
          <w:rFonts w:ascii="Times New Roman" w:hAnsi="Times New Roman" w:eastAsia="Times New Roman" w:cs="Times New Roman"/>
          <w:sz w:val="24"/>
          <w:szCs w:val="24"/>
        </w:rPr>
        <w:t xml:space="preserve"> entre logros de crecimiento, empleo y contaminación, es decir</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la compatibilidad entre las fuentes de crecimiento de la región y la degradación ambiental. </w:t>
      </w:r>
    </w:p>
    <w:p w:rsidR="005A25FA" w:rsidRDefault="00A60CDC" w14:paraId="000000F1" w14:textId="77777777">
      <w:pPr>
        <w:tabs>
          <w:tab w:val="left" w:pos="1635"/>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005A25FA" w:rsidRDefault="00A60CDC" w14:paraId="000000F2" w14:textId="7627FB6D">
      <w:pPr>
        <w:spacing w:after="0" w:line="240" w:lineRule="auto"/>
        <w:jc w:val="both"/>
        <w:rPr>
          <w:rFonts w:ascii="Times New Roman" w:hAnsi="Times New Roman" w:eastAsia="Times New Roman" w:cs="Times New Roman"/>
          <w:sz w:val="24"/>
          <w:szCs w:val="24"/>
        </w:rPr>
      </w:pPr>
      <w:r w:rsidRPr="3D921FA6" w:rsidR="00A60CDC">
        <w:rPr>
          <w:rFonts w:ascii="Times New Roman" w:hAnsi="Times New Roman" w:eastAsia="Times New Roman" w:cs="Times New Roman"/>
          <w:sz w:val="24"/>
          <w:szCs w:val="24"/>
        </w:rPr>
        <w:t>La contribución del presente artículo también apunta a la complementariedad de estudios anteriores (</w:t>
      </w:r>
      <w:r w:rsidRPr="3D921FA6" w:rsidR="00A60CDC">
        <w:rPr>
          <w:rFonts w:ascii="Times New Roman" w:hAnsi="Times New Roman" w:eastAsia="Times New Roman" w:cs="Times New Roman"/>
          <w:color w:val="0070C0"/>
          <w:sz w:val="24"/>
          <w:szCs w:val="24"/>
        </w:rPr>
        <w:t xml:space="preserve">Cansino </w:t>
      </w:r>
      <w:r w:rsidRPr="3D921FA6" w:rsidR="00A60CDC">
        <w:rPr>
          <w:rFonts w:ascii="Times New Roman" w:hAnsi="Times New Roman" w:eastAsia="Times New Roman" w:cs="Times New Roman"/>
          <w:i w:val="1"/>
          <w:iCs w:val="1"/>
          <w:color w:val="0070C0"/>
          <w:sz w:val="24"/>
          <w:szCs w:val="24"/>
        </w:rPr>
        <w:t>et al</w:t>
      </w:r>
      <w:r w:rsidRPr="3D921FA6" w:rsidR="00A60CDC">
        <w:rPr>
          <w:rFonts w:ascii="Times New Roman" w:hAnsi="Times New Roman" w:eastAsia="Times New Roman" w:cs="Times New Roman"/>
          <w:color w:val="0070C0"/>
          <w:sz w:val="24"/>
          <w:szCs w:val="24"/>
        </w:rPr>
        <w:t>., 2019</w:t>
      </w:r>
      <w:r w:rsidRPr="3D921FA6" w:rsidR="00A60CDC">
        <w:rPr>
          <w:rFonts w:ascii="Times New Roman" w:hAnsi="Times New Roman" w:eastAsia="Times New Roman" w:cs="Times New Roman"/>
          <w:sz w:val="24"/>
          <w:szCs w:val="24"/>
        </w:rPr>
        <w:t>)</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con el objetivo de estimar con métodos alternativos que podrían corregir potenciales errores de estimación cuando </w:t>
      </w:r>
      <w:r w:rsidRPr="3D921FA6" w:rsidR="004018C7">
        <w:rPr>
          <w:rFonts w:ascii="Times New Roman" w:hAnsi="Times New Roman" w:eastAsia="Times New Roman" w:cs="Times New Roman"/>
          <w:sz w:val="24"/>
          <w:szCs w:val="24"/>
        </w:rPr>
        <w:t>la ratio</w:t>
      </w:r>
      <w:r w:rsidRPr="3D921FA6" w:rsidR="00A60CDC">
        <w:rPr>
          <w:rFonts w:ascii="Times New Roman" w:hAnsi="Times New Roman" w:eastAsia="Times New Roman" w:cs="Times New Roman"/>
          <w:sz w:val="24"/>
          <w:szCs w:val="24"/>
        </w:rPr>
        <w:t xml:space="preserve"> entre años y países es menor a 1.5 (Reed y Ye, 2011)</w:t>
      </w:r>
      <w:r w:rsidRPr="3D921FA6" w:rsidR="00A60CDC">
        <w:rPr>
          <w:rFonts w:ascii="Times New Roman" w:hAnsi="Times New Roman" w:eastAsia="Times New Roman" w:cs="Times New Roman"/>
          <w:sz w:val="24"/>
          <w:szCs w:val="24"/>
          <w:vertAlign w:val="superscript"/>
        </w:rPr>
        <w:t>2</w:t>
      </w:r>
      <w:r w:rsidRPr="3D921FA6" w:rsidR="00A60CDC">
        <w:rPr>
          <w:rFonts w:ascii="Times New Roman" w:hAnsi="Times New Roman" w:eastAsia="Times New Roman" w:cs="Times New Roman"/>
          <w:sz w:val="24"/>
          <w:szCs w:val="24"/>
        </w:rPr>
        <w:t>. Por esa razón</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en este trabajo se busc</w:t>
      </w:r>
      <w:r w:rsidRPr="3D921FA6" w:rsidR="216E9104">
        <w:rPr>
          <w:rFonts w:ascii="Times New Roman" w:hAnsi="Times New Roman" w:eastAsia="Times New Roman" w:cs="Times New Roman"/>
          <w:sz w:val="24"/>
          <w:szCs w:val="24"/>
        </w:rPr>
        <w:t>ó</w:t>
      </w:r>
      <w:r w:rsidRPr="3D921FA6" w:rsidR="00A60CDC">
        <w:rPr>
          <w:rFonts w:ascii="Times New Roman" w:hAnsi="Times New Roman" w:eastAsia="Times New Roman" w:cs="Times New Roman"/>
          <w:sz w:val="24"/>
          <w:szCs w:val="24"/>
        </w:rPr>
        <w:t xml:space="preserve"> ampliar el período (35 años para 15 países) y garantizar que el panel sea balanceado con información para todos los países con el objeto de confirmar si hay cambios en los resultados</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dada la relevancia que tiene la IED en la región, se podrían direccionar políticas productivas que alineen el estilo de crecimiento con criterios de sostenibilidad ambiental. En relación </w:t>
      </w:r>
      <w:r w:rsidRPr="3D921FA6" w:rsidR="004018C7">
        <w:rPr>
          <w:rFonts w:ascii="Times New Roman" w:hAnsi="Times New Roman" w:eastAsia="Times New Roman" w:cs="Times New Roman"/>
          <w:sz w:val="24"/>
          <w:szCs w:val="24"/>
        </w:rPr>
        <w:t>con e</w:t>
      </w:r>
      <w:r w:rsidRPr="3D921FA6" w:rsidR="00A60CDC">
        <w:rPr>
          <w:rFonts w:ascii="Times New Roman" w:hAnsi="Times New Roman" w:eastAsia="Times New Roman" w:cs="Times New Roman"/>
          <w:sz w:val="24"/>
          <w:szCs w:val="24"/>
        </w:rPr>
        <w:t>l estudio citado, coincidimos en la confirmación del cumplimiento de la CKA</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pero</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a su vez</w:t>
      </w:r>
      <w:r w:rsidRPr="3D921FA6" w:rsidR="004018C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encontramos nueva evidencia de que se cumple la premisa del PCA, algo que el estudio de </w:t>
      </w:r>
      <w:r w:rsidRPr="3D921FA6" w:rsidR="00A60CDC">
        <w:rPr>
          <w:rFonts w:ascii="Times New Roman" w:hAnsi="Times New Roman" w:eastAsia="Times New Roman" w:cs="Times New Roman"/>
          <w:color w:val="0070C0"/>
          <w:sz w:val="24"/>
          <w:szCs w:val="24"/>
        </w:rPr>
        <w:t xml:space="preserve">Cansino </w:t>
      </w:r>
      <w:r w:rsidRPr="3D921FA6" w:rsidR="00A60CDC">
        <w:rPr>
          <w:rFonts w:ascii="Times New Roman" w:hAnsi="Times New Roman" w:eastAsia="Times New Roman" w:cs="Times New Roman"/>
          <w:i w:val="1"/>
          <w:iCs w:val="1"/>
          <w:color w:val="0070C0"/>
          <w:sz w:val="24"/>
          <w:szCs w:val="24"/>
        </w:rPr>
        <w:t>et al</w:t>
      </w:r>
      <w:r w:rsidRPr="3D921FA6" w:rsidR="00A60CDC">
        <w:rPr>
          <w:rFonts w:ascii="Times New Roman" w:hAnsi="Times New Roman" w:eastAsia="Times New Roman" w:cs="Times New Roman"/>
          <w:color w:val="0070C0"/>
          <w:sz w:val="24"/>
          <w:szCs w:val="24"/>
        </w:rPr>
        <w:t>.</w:t>
      </w:r>
      <w:r w:rsidRPr="3D921FA6" w:rsidR="00A60CDC">
        <w:rPr>
          <w:rFonts w:ascii="Times New Roman" w:hAnsi="Times New Roman" w:eastAsia="Times New Roman" w:cs="Times New Roman"/>
          <w:i w:val="1"/>
          <w:iCs w:val="1"/>
          <w:color w:val="0070C0"/>
          <w:sz w:val="24"/>
          <w:szCs w:val="24"/>
        </w:rPr>
        <w:t xml:space="preserve"> </w:t>
      </w:r>
      <w:r w:rsidRPr="3D921FA6" w:rsidR="00A60CDC">
        <w:rPr>
          <w:rFonts w:ascii="Times New Roman" w:hAnsi="Times New Roman" w:eastAsia="Times New Roman" w:cs="Times New Roman"/>
          <w:color w:val="0070C0"/>
          <w:sz w:val="24"/>
          <w:szCs w:val="24"/>
        </w:rPr>
        <w:t xml:space="preserve">(2019) </w:t>
      </w:r>
      <w:r w:rsidRPr="3D921FA6" w:rsidR="00A60CDC">
        <w:rPr>
          <w:rFonts w:ascii="Times New Roman" w:hAnsi="Times New Roman" w:eastAsia="Times New Roman" w:cs="Times New Roman"/>
          <w:sz w:val="24"/>
          <w:szCs w:val="24"/>
        </w:rPr>
        <w:t xml:space="preserve">no pudo confirmar posiblemente porque el </w:t>
      </w:r>
      <w:r w:rsidRPr="3D921FA6" w:rsidR="00A60CDC">
        <w:rPr>
          <w:rFonts w:ascii="Times New Roman" w:hAnsi="Times New Roman" w:eastAsia="Times New Roman" w:cs="Times New Roman"/>
          <w:sz w:val="24"/>
          <w:szCs w:val="24"/>
        </w:rPr>
        <w:t xml:space="preserve">método de estimación MCGF requería de una temporalidad mayor a la de los individuos, lo cual realizamos en esta investigación. </w:t>
      </w:r>
    </w:p>
    <w:p w:rsidR="005A25FA" w:rsidRDefault="005A25FA" w14:paraId="000000F3"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F4" w14:textId="3C6E9EA9">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 forma complementaria, las relaciones encontradas con el resto de las variables del modelo, que capturan el perfil de la estructura productiva, complementan los hallazgos señalados sobre el PCA y ofrecen evidencia que señala a la estructura productiva latinoamericana como una fuente de contaminación; por ejemplo, se encuentra una relación positiva entre la participación del sector industrial, el consumo de energía fósil y el crecimiento de la inversión fija con las emisiones de CO2</w:t>
      </w:r>
      <w:r>
        <w:rPr>
          <w:rFonts w:ascii="Times New Roman" w:hAnsi="Times New Roman" w:eastAsia="Times New Roman" w:cs="Times New Roman"/>
          <w:color w:val="000000"/>
          <w:sz w:val="24"/>
          <w:szCs w:val="24"/>
          <w:vertAlign w:val="superscript"/>
        </w:rPr>
        <w:footnoteReference w:id="10"/>
      </w:r>
      <w:r>
        <w:rPr>
          <w:rFonts w:ascii="Times New Roman" w:hAnsi="Times New Roman" w:eastAsia="Times New Roman" w:cs="Times New Roman"/>
          <w:color w:val="000000"/>
          <w:sz w:val="24"/>
          <w:szCs w:val="24"/>
        </w:rPr>
        <w:t xml:space="preserve">. Es decir, un mayor nivel de emisiones de CO2 también está relacionado con una mayor participación de la industrial en la estructura productiva, </w:t>
      </w:r>
      <w:r w:rsidR="004018C7">
        <w:rPr>
          <w:rFonts w:ascii="Times New Roman" w:hAnsi="Times New Roman" w:eastAsia="Times New Roman" w:cs="Times New Roman"/>
          <w:color w:val="000000"/>
          <w:sz w:val="24"/>
          <w:szCs w:val="24"/>
        </w:rPr>
        <w:t xml:space="preserve">el </w:t>
      </w:r>
      <w:r>
        <w:rPr>
          <w:rFonts w:ascii="Times New Roman" w:hAnsi="Times New Roman" w:eastAsia="Times New Roman" w:cs="Times New Roman"/>
          <w:color w:val="000000"/>
          <w:sz w:val="24"/>
          <w:szCs w:val="24"/>
        </w:rPr>
        <w:t>consum</w:t>
      </w:r>
      <w:r w:rsidR="004018C7">
        <w:rPr>
          <w:rFonts w:ascii="Times New Roman" w:hAnsi="Times New Roman" w:eastAsia="Times New Roman" w:cs="Times New Roman"/>
          <w:color w:val="000000"/>
          <w:sz w:val="24"/>
          <w:szCs w:val="24"/>
        </w:rPr>
        <w:t>o de</w:t>
      </w:r>
      <w:r>
        <w:rPr>
          <w:rFonts w:ascii="Times New Roman" w:hAnsi="Times New Roman" w:eastAsia="Times New Roman" w:cs="Times New Roman"/>
          <w:color w:val="000000"/>
          <w:sz w:val="24"/>
          <w:szCs w:val="24"/>
        </w:rPr>
        <w:t xml:space="preserve"> más energía fósil y </w:t>
      </w:r>
      <w:r w:rsidR="004018C7">
        <w:rPr>
          <w:rFonts w:ascii="Times New Roman" w:hAnsi="Times New Roman" w:eastAsia="Times New Roman" w:cs="Times New Roman"/>
          <w:color w:val="000000"/>
          <w:sz w:val="24"/>
          <w:szCs w:val="24"/>
        </w:rPr>
        <w:t xml:space="preserve">el </w:t>
      </w:r>
      <w:r>
        <w:rPr>
          <w:rFonts w:ascii="Times New Roman" w:hAnsi="Times New Roman" w:eastAsia="Times New Roman" w:cs="Times New Roman"/>
          <w:color w:val="000000"/>
          <w:sz w:val="24"/>
          <w:szCs w:val="24"/>
        </w:rPr>
        <w:t>aument</w:t>
      </w:r>
      <w:r w:rsidR="004018C7">
        <w:rPr>
          <w:rFonts w:ascii="Times New Roman" w:hAnsi="Times New Roman" w:eastAsia="Times New Roman" w:cs="Times New Roman"/>
          <w:color w:val="000000"/>
          <w:sz w:val="24"/>
          <w:szCs w:val="24"/>
        </w:rPr>
        <w:t>o de</w:t>
      </w:r>
      <w:r>
        <w:rPr>
          <w:rFonts w:ascii="Times New Roman" w:hAnsi="Times New Roman" w:eastAsia="Times New Roman" w:cs="Times New Roman"/>
          <w:color w:val="000000"/>
          <w:sz w:val="24"/>
          <w:szCs w:val="24"/>
        </w:rPr>
        <w:t xml:space="preserve"> la inversión fija.</w:t>
      </w:r>
    </w:p>
    <w:p w:rsidR="005A25FA" w:rsidRDefault="005A25FA" w14:paraId="000000F5"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F6" w14:textId="3C3E324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Otros hallazgos de este trabajo que complementan la presencia de una dinámica productiva contaminante en la región son las relaciones significativas entre el desempleo, la desigualdad, la densidad poblacional y la temperatura con la contaminación. Se encuentra que el deterioro ambiental disminuye si el desempleo aumenta, la </w:t>
      </w:r>
      <w:r w:rsidR="004018C7">
        <w:rPr>
          <w:rFonts w:ascii="Times New Roman" w:hAnsi="Times New Roman" w:eastAsia="Times New Roman" w:cs="Times New Roman"/>
          <w:sz w:val="24"/>
          <w:szCs w:val="24"/>
        </w:rPr>
        <w:t>bibliografí</w:t>
      </w:r>
      <w:r>
        <w:rPr>
          <w:rFonts w:ascii="Times New Roman" w:hAnsi="Times New Roman" w:eastAsia="Times New Roman" w:cs="Times New Roman"/>
          <w:sz w:val="24"/>
          <w:szCs w:val="24"/>
        </w:rPr>
        <w:t xml:space="preserve">a explica esta relación a partir de asociar al mayor desempleo con </w:t>
      </w:r>
      <w:proofErr w:type="gramStart"/>
      <w:r>
        <w:rPr>
          <w:rFonts w:ascii="Times New Roman" w:hAnsi="Times New Roman" w:eastAsia="Times New Roman" w:cs="Times New Roman"/>
          <w:sz w:val="24"/>
          <w:szCs w:val="24"/>
        </w:rPr>
        <w:t>menor producción y menor presión</w:t>
      </w:r>
      <w:proofErr w:type="gramEnd"/>
      <w:r>
        <w:rPr>
          <w:rFonts w:ascii="Times New Roman" w:hAnsi="Times New Roman" w:eastAsia="Times New Roman" w:cs="Times New Roman"/>
          <w:sz w:val="24"/>
          <w:szCs w:val="24"/>
        </w:rPr>
        <w:t xml:space="preserve"> de contaminación de estas actividades productivas, comportamiento </w:t>
      </w:r>
      <w:r w:rsidR="004018C7">
        <w:rPr>
          <w:rFonts w:ascii="Times New Roman" w:hAnsi="Times New Roman" w:eastAsia="Times New Roman" w:cs="Times New Roman"/>
          <w:sz w:val="24"/>
          <w:szCs w:val="24"/>
        </w:rPr>
        <w:t xml:space="preserve">que </w:t>
      </w:r>
      <w:r>
        <w:rPr>
          <w:rFonts w:ascii="Times New Roman" w:hAnsi="Times New Roman" w:eastAsia="Times New Roman" w:cs="Times New Roman"/>
          <w:sz w:val="24"/>
          <w:szCs w:val="24"/>
        </w:rPr>
        <w:t>estaría asociado a las primeras etapas del desarrollo (</w:t>
      </w:r>
      <w:r>
        <w:rPr>
          <w:rFonts w:ascii="Times New Roman" w:hAnsi="Times New Roman" w:eastAsia="Times New Roman" w:cs="Times New Roman"/>
          <w:color w:val="0070C0"/>
          <w:sz w:val="24"/>
          <w:szCs w:val="24"/>
        </w:rPr>
        <w:t xml:space="preserve">Cole </w:t>
      </w:r>
      <w:r>
        <w:rPr>
          <w:rFonts w:ascii="Times New Roman" w:hAnsi="Times New Roman" w:eastAsia="Times New Roman" w:cs="Times New Roman"/>
          <w:i/>
          <w:color w:val="0070C0"/>
          <w:sz w:val="24"/>
          <w:szCs w:val="24"/>
        </w:rPr>
        <w:t>et al</w:t>
      </w:r>
      <w:r>
        <w:rPr>
          <w:rFonts w:ascii="Times New Roman" w:hAnsi="Times New Roman" w:eastAsia="Times New Roman" w:cs="Times New Roman"/>
          <w:color w:val="0070C0"/>
          <w:sz w:val="24"/>
          <w:szCs w:val="24"/>
        </w:rPr>
        <w:t>., 2008</w:t>
      </w:r>
      <w:r>
        <w:rPr>
          <w:rFonts w:ascii="Times New Roman" w:hAnsi="Times New Roman" w:eastAsia="Times New Roman" w:cs="Times New Roman"/>
          <w:sz w:val="24"/>
          <w:szCs w:val="24"/>
        </w:rPr>
        <w:t>).</w:t>
      </w:r>
    </w:p>
    <w:p w:rsidR="005A25FA" w:rsidRDefault="005A25FA" w14:paraId="000000F7"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F8" w14:textId="4D56C0D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El mismo patrón se encuentra entre la relación de la desigualdad y las emisiones de CO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w:t>
      </w:r>
      <w:r w:rsidR="004018C7">
        <w:rPr>
          <w:rFonts w:ascii="Times New Roman" w:hAnsi="Times New Roman" w:eastAsia="Times New Roman" w:cs="Times New Roman"/>
          <w:sz w:val="24"/>
          <w:szCs w:val="24"/>
        </w:rPr>
        <w:t xml:space="preserve">la </w:t>
      </w:r>
      <w:r>
        <w:rPr>
          <w:rFonts w:ascii="Times New Roman" w:hAnsi="Times New Roman" w:eastAsia="Times New Roman" w:cs="Times New Roman"/>
          <w:sz w:val="24"/>
          <w:szCs w:val="24"/>
        </w:rPr>
        <w:t>existe</w:t>
      </w:r>
      <w:r w:rsidR="004018C7">
        <w:rPr>
          <w:rFonts w:ascii="Times New Roman" w:hAnsi="Times New Roman" w:eastAsia="Times New Roman" w:cs="Times New Roman"/>
          <w:sz w:val="24"/>
          <w:szCs w:val="24"/>
        </w:rPr>
        <w:t>ncia de</w:t>
      </w:r>
      <w:r>
        <w:rPr>
          <w:rFonts w:ascii="Times New Roman" w:hAnsi="Times New Roman" w:eastAsia="Times New Roman" w:cs="Times New Roman"/>
          <w:sz w:val="24"/>
          <w:szCs w:val="24"/>
        </w:rPr>
        <w:t xml:space="preserve"> una distribución de ingresos más equitativa se traducir</w:t>
      </w:r>
      <w:r w:rsidR="004018C7">
        <w:rPr>
          <w:rFonts w:ascii="Times New Roman" w:hAnsi="Times New Roman" w:eastAsia="Times New Roman" w:cs="Times New Roman"/>
          <w:sz w:val="24"/>
          <w:szCs w:val="24"/>
        </w:rPr>
        <w:t>ía</w:t>
      </w:r>
      <w:r>
        <w:rPr>
          <w:rFonts w:ascii="Times New Roman" w:hAnsi="Times New Roman" w:eastAsia="Times New Roman" w:cs="Times New Roman"/>
          <w:sz w:val="24"/>
          <w:szCs w:val="24"/>
        </w:rPr>
        <w:t xml:space="preserve"> </w:t>
      </w:r>
      <w:r w:rsidR="004018C7">
        <w:rPr>
          <w:rFonts w:ascii="Times New Roman" w:hAnsi="Times New Roman" w:eastAsia="Times New Roman" w:cs="Times New Roman"/>
          <w:sz w:val="24"/>
          <w:szCs w:val="24"/>
        </w:rPr>
        <w:t>e</w:t>
      </w:r>
      <w:r>
        <w:rPr>
          <w:rFonts w:ascii="Times New Roman" w:hAnsi="Times New Roman" w:eastAsia="Times New Roman" w:cs="Times New Roman"/>
          <w:sz w:val="24"/>
          <w:szCs w:val="24"/>
        </w:rPr>
        <w:t>n mayores niveles de contaminación, lo cual podría deberse a que la población de menores ingresos estaría tolerando una mayor contaminación</w:t>
      </w:r>
      <w:r w:rsidR="004018C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si esta trae consigo crecimiento económico. </w:t>
      </w:r>
      <w:r>
        <w:rPr>
          <w:rFonts w:ascii="Times New Roman" w:hAnsi="Times New Roman" w:eastAsia="Times New Roman" w:cs="Times New Roman"/>
          <w:color w:val="0070C0"/>
          <w:sz w:val="24"/>
          <w:szCs w:val="24"/>
        </w:rPr>
        <w:t xml:space="preserve">Torras y Boyce </w:t>
      </w:r>
      <w:r>
        <w:rPr>
          <w:rFonts w:ascii="Times New Roman" w:hAnsi="Times New Roman" w:eastAsia="Times New Roman" w:cs="Times New Roman"/>
          <w:sz w:val="24"/>
          <w:szCs w:val="24"/>
        </w:rPr>
        <w:t>(</w:t>
      </w:r>
      <w:r>
        <w:rPr>
          <w:rFonts w:ascii="Times New Roman" w:hAnsi="Times New Roman" w:eastAsia="Times New Roman" w:cs="Times New Roman"/>
          <w:color w:val="0070C0"/>
          <w:sz w:val="24"/>
          <w:szCs w:val="24"/>
        </w:rPr>
        <w:t>1998</w:t>
      </w:r>
      <w:r>
        <w:rPr>
          <w:rFonts w:ascii="Times New Roman" w:hAnsi="Times New Roman" w:eastAsia="Times New Roman" w:cs="Times New Roman"/>
          <w:sz w:val="24"/>
          <w:szCs w:val="24"/>
        </w:rPr>
        <w:t xml:space="preserve">) plantean que la desigualdad otorga mayor poder al estrato económico de ingresos altos, y este puede ser usado para aumentar la contaminación ambiental o reducirla. Puede aumentarla debido a que los </w:t>
      </w:r>
      <w:r w:rsidR="004018C7">
        <w:rPr>
          <w:rFonts w:ascii="Times New Roman" w:hAnsi="Times New Roman" w:eastAsia="Times New Roman" w:cs="Times New Roman"/>
          <w:sz w:val="24"/>
          <w:szCs w:val="24"/>
        </w:rPr>
        <w:t xml:space="preserve">sectores </w:t>
      </w:r>
      <w:r>
        <w:rPr>
          <w:rFonts w:ascii="Times New Roman" w:hAnsi="Times New Roman" w:eastAsia="Times New Roman" w:cs="Times New Roman"/>
          <w:sz w:val="24"/>
          <w:szCs w:val="24"/>
        </w:rPr>
        <w:t>que reciben los beneficios de las actividades contaminadoras son más poderosos que los que soportan los costos de dichas actividades.</w:t>
      </w:r>
    </w:p>
    <w:p w:rsidR="005A25FA" w:rsidRDefault="005A25FA" w14:paraId="000000F9"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0FA"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Finalmente, el aumento de densidad poblacional y la temperatura también está asociada con el aumento de las emisiones de dióxido de carbono. Por tanto, en los últimos 35 años se evidencia que la dinámica productiva capturada por la inversión, desempleo y desigualdad, así como el deterioro de las condiciones climáticas y el crecimiento de la población se estarían asociando con un mayor daño ambiental, resultados también compartidos por el estudio de </w:t>
      </w:r>
      <w:proofErr w:type="spellStart"/>
      <w:r>
        <w:rPr>
          <w:rFonts w:ascii="Times New Roman" w:hAnsi="Times New Roman" w:eastAsia="Times New Roman" w:cs="Times New Roman"/>
          <w:color w:val="0070C0"/>
          <w:sz w:val="24"/>
          <w:szCs w:val="24"/>
        </w:rPr>
        <w:t>Zilio</w:t>
      </w:r>
      <w:proofErr w:type="spellEnd"/>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70C0"/>
          <w:sz w:val="24"/>
          <w:szCs w:val="24"/>
        </w:rPr>
        <w:t>2008</w:t>
      </w:r>
      <w:r>
        <w:rPr>
          <w:rFonts w:ascii="Times New Roman" w:hAnsi="Times New Roman" w:eastAsia="Times New Roman" w:cs="Times New Roman"/>
          <w:color w:val="000000"/>
          <w:sz w:val="24"/>
          <w:szCs w:val="24"/>
        </w:rPr>
        <w:t>)</w:t>
      </w:r>
      <w:r>
        <w:rPr>
          <w:rFonts w:ascii="Times New Roman" w:hAnsi="Times New Roman" w:eastAsia="Times New Roman" w:cs="Times New Roman"/>
          <w:sz w:val="24"/>
          <w:szCs w:val="24"/>
        </w:rPr>
        <w:t xml:space="preserve"> para América Latina y el Caribe durante un período de 22 años (1982-2004).</w:t>
      </w:r>
    </w:p>
    <w:p w:rsidR="005A25FA" w:rsidRDefault="005A25FA" w14:paraId="000000FB" w14:textId="77777777">
      <w:pPr>
        <w:spacing w:after="0" w:line="240" w:lineRule="auto"/>
        <w:ind w:firstLine="425"/>
        <w:jc w:val="both"/>
        <w:rPr>
          <w:rFonts w:ascii="Times New Roman" w:hAnsi="Times New Roman" w:eastAsia="Times New Roman" w:cs="Times New Roman"/>
          <w:b/>
          <w:sz w:val="24"/>
          <w:szCs w:val="24"/>
        </w:rPr>
      </w:pPr>
    </w:p>
    <w:p w:rsidR="005A25FA" w:rsidRDefault="00A60CDC" w14:paraId="000000FC" w14:textId="77777777">
      <w:pPr>
        <w:numPr>
          <w:ilvl w:val="0"/>
          <w:numId w:val="1"/>
        </w:numPr>
        <w:pBdr>
          <w:top w:val="nil"/>
          <w:left w:val="nil"/>
          <w:bottom w:val="nil"/>
          <w:right w:val="nil"/>
          <w:between w:val="nil"/>
        </w:pBd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Conclusiones </w:t>
      </w:r>
    </w:p>
    <w:p w:rsidR="005A25FA" w:rsidRDefault="005A25FA" w14:paraId="000000FD" w14:textId="77777777">
      <w:pPr>
        <w:spacing w:after="0" w:line="240" w:lineRule="auto"/>
        <w:jc w:val="both"/>
        <w:rPr>
          <w:rFonts w:ascii="Times New Roman" w:hAnsi="Times New Roman" w:eastAsia="Times New Roman" w:cs="Times New Roman"/>
          <w:b/>
          <w:sz w:val="24"/>
          <w:szCs w:val="24"/>
        </w:rPr>
      </w:pPr>
    </w:p>
    <w:p w:rsidR="005A25FA" w:rsidRDefault="00A60CDC" w14:paraId="000000FE"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 pregunta orientadora de este trabajo plantea si la inversión extranjera directa es una fuente de presión de contaminación o un impulso al desarrollo de mayor tecnología en la región latinoamericana. El enfoque propuesto en este trabajo consiste en relacionar el crecimiento económico con los niveles de contaminación, focalizando el rol de la inversión extranjera directa, como uno de los motores de crecimiento económico de la región latinoamericana, pero también como un potencial mecanismo de traslado de la contaminación desde los países propietarios de la </w:t>
      </w:r>
      <w:r>
        <w:rPr>
          <w:rFonts w:ascii="Times New Roman" w:hAnsi="Times New Roman" w:eastAsia="Times New Roman" w:cs="Times New Roman"/>
          <w:sz w:val="24"/>
          <w:szCs w:val="24"/>
        </w:rPr>
        <w:lastRenderedPageBreak/>
        <w:t xml:space="preserve">IED que llega a la región.  Para responder la pregunta orientadora se aplica un modelo econométrico MCGF para 15 países de la región latinoamericana. </w:t>
      </w:r>
    </w:p>
    <w:p w:rsidR="005A25FA" w:rsidRDefault="005A25FA" w14:paraId="000000FF" w14:textId="77777777">
      <w:pPr>
        <w:spacing w:after="0" w:line="240" w:lineRule="auto"/>
        <w:jc w:val="both"/>
        <w:rPr>
          <w:rFonts w:ascii="Times New Roman" w:hAnsi="Times New Roman" w:eastAsia="Times New Roman" w:cs="Times New Roman"/>
          <w:sz w:val="24"/>
          <w:szCs w:val="24"/>
        </w:rPr>
      </w:pPr>
    </w:p>
    <w:p w:rsidR="005A25FA" w:rsidRDefault="00A60CDC" w14:paraId="00000100" w14:textId="14302490">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Los resultados obtenidos muestran una relación positiva entre la contaminación y el ingreso per cápita y una relación negativa con el ingreso per cápita al cuadrado, por lo tanto, se comprueba la hipótesis de la CKA</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adicionalmente se obtiene que la IED se correlaciona positivamente con la contaminación, es decir, la IED está asociada con una mayor degradación del medioambiente y</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por tanto</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región latinoamericana es considerada un paraíso para la contaminación. </w:t>
      </w:r>
    </w:p>
    <w:p w:rsidR="005A25FA" w:rsidRDefault="005A25FA" w14:paraId="00000101" w14:textId="77777777">
      <w:pPr>
        <w:spacing w:after="0" w:line="240" w:lineRule="auto"/>
        <w:jc w:val="both"/>
        <w:rPr>
          <w:rFonts w:ascii="Times New Roman" w:hAnsi="Times New Roman" w:eastAsia="Times New Roman" w:cs="Times New Roman"/>
          <w:sz w:val="24"/>
          <w:szCs w:val="24"/>
        </w:rPr>
      </w:pPr>
    </w:p>
    <w:p w:rsidR="005A25FA" w:rsidRDefault="00A60CDC" w14:paraId="00000102" w14:textId="02D0FEB6">
      <w:pPr>
        <w:spacing w:after="0" w:line="240" w:lineRule="auto"/>
        <w:jc w:val="both"/>
        <w:rPr>
          <w:rFonts w:ascii="Times New Roman" w:hAnsi="Times New Roman" w:eastAsia="Times New Roman" w:cs="Times New Roman"/>
          <w:sz w:val="24"/>
          <w:szCs w:val="24"/>
        </w:rPr>
      </w:pPr>
      <w:r w:rsidRPr="3D921FA6" w:rsidR="00A60CDC">
        <w:rPr>
          <w:rFonts w:ascii="Times New Roman" w:hAnsi="Times New Roman" w:eastAsia="Times New Roman" w:cs="Times New Roman"/>
          <w:sz w:val="24"/>
          <w:szCs w:val="24"/>
        </w:rPr>
        <w:t xml:space="preserve">Dos posibles explicaciones pueden estar relacionadas con estos hallazgos, por un lado, la inversión extranjera que está dirigiéndose al territorio latinoamericano podría estar enfocándose en procesos productivos altamente contaminantes, por la especialización de muchas de estas economías en materias primas. La explotación de recursos naturales y materias primas es atractiva </w:t>
      </w:r>
      <w:r w:rsidRPr="3D921FA6" w:rsidR="336D0B4A">
        <w:rPr>
          <w:rFonts w:ascii="Times New Roman" w:hAnsi="Times New Roman" w:eastAsia="Times New Roman" w:cs="Times New Roman"/>
          <w:sz w:val="24"/>
          <w:szCs w:val="24"/>
        </w:rPr>
        <w:t>par</w:t>
      </w:r>
      <w:r w:rsidRPr="3D921FA6" w:rsidR="00A60CDC">
        <w:rPr>
          <w:rFonts w:ascii="Times New Roman" w:hAnsi="Times New Roman" w:eastAsia="Times New Roman" w:cs="Times New Roman"/>
          <w:sz w:val="24"/>
          <w:szCs w:val="24"/>
        </w:rPr>
        <w:t>a la inversión extranjera</w:t>
      </w:r>
      <w:r w:rsidRPr="3D921FA6" w:rsidR="00AD290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ya que estos recursos pueden ser limitados en sus países de origen y generan altos retornos al capital</w:t>
      </w:r>
      <w:r w:rsidRPr="3D921FA6" w:rsidR="00AD2907">
        <w:rPr>
          <w:rFonts w:ascii="Times New Roman" w:hAnsi="Times New Roman" w:eastAsia="Times New Roman" w:cs="Times New Roman"/>
          <w:sz w:val="24"/>
          <w:szCs w:val="24"/>
        </w:rPr>
        <w:t>,</w:t>
      </w:r>
      <w:r w:rsidRPr="3D921FA6" w:rsidR="00A60CDC">
        <w:rPr>
          <w:rFonts w:ascii="Times New Roman" w:hAnsi="Times New Roman" w:eastAsia="Times New Roman" w:cs="Times New Roman"/>
          <w:sz w:val="24"/>
          <w:szCs w:val="24"/>
        </w:rPr>
        <w:t xml:space="preserve"> debido a su escasez mundial (</w:t>
      </w:r>
      <w:proofErr w:type="spellStart"/>
      <w:r w:rsidRPr="3D921FA6" w:rsidR="00AD2907">
        <w:rPr>
          <w:rFonts w:ascii="Times New Roman" w:hAnsi="Times New Roman" w:eastAsia="Times New Roman" w:cs="Times New Roman"/>
          <w:color w:val="0070C0"/>
          <w:sz w:val="24"/>
          <w:szCs w:val="24"/>
        </w:rPr>
        <w:t>Gomez</w:t>
      </w:r>
      <w:proofErr w:type="spellEnd"/>
      <w:r w:rsidRPr="3D921FA6" w:rsidR="00AD2907">
        <w:rPr>
          <w:rFonts w:ascii="Times New Roman" w:hAnsi="Times New Roman" w:eastAsia="Times New Roman" w:cs="Times New Roman"/>
          <w:color w:val="0070C0"/>
          <w:sz w:val="24"/>
          <w:szCs w:val="24"/>
        </w:rPr>
        <w:t xml:space="preserve">-Echeverri, 1997; </w:t>
      </w:r>
      <w:r w:rsidRPr="3D921FA6" w:rsidR="00A60CDC">
        <w:rPr>
          <w:rFonts w:ascii="Times New Roman" w:hAnsi="Times New Roman" w:eastAsia="Times New Roman" w:cs="Times New Roman"/>
          <w:color w:val="0070C0"/>
          <w:sz w:val="24"/>
          <w:szCs w:val="24"/>
        </w:rPr>
        <w:t xml:space="preserve">Lucas </w:t>
      </w:r>
      <w:r w:rsidRPr="3D921FA6" w:rsidR="00A60CDC">
        <w:rPr>
          <w:rFonts w:ascii="Times New Roman" w:hAnsi="Times New Roman" w:eastAsia="Times New Roman" w:cs="Times New Roman"/>
          <w:i w:val="1"/>
          <w:iCs w:val="1"/>
          <w:color w:val="0070C0"/>
          <w:sz w:val="24"/>
          <w:szCs w:val="24"/>
        </w:rPr>
        <w:t>et al.</w:t>
      </w:r>
      <w:r w:rsidRPr="3D921FA6" w:rsidR="00A60CDC">
        <w:rPr>
          <w:rFonts w:ascii="Times New Roman" w:hAnsi="Times New Roman" w:eastAsia="Times New Roman" w:cs="Times New Roman"/>
          <w:color w:val="0070C0"/>
          <w:sz w:val="24"/>
          <w:szCs w:val="24"/>
        </w:rPr>
        <w:t>, 1992</w:t>
      </w:r>
      <w:r w:rsidRPr="3D921FA6" w:rsidR="00A60CDC">
        <w:rPr>
          <w:rFonts w:ascii="Times New Roman" w:hAnsi="Times New Roman" w:eastAsia="Times New Roman" w:cs="Times New Roman"/>
          <w:sz w:val="24"/>
          <w:szCs w:val="24"/>
        </w:rPr>
        <w:t xml:space="preserve">).                 </w:t>
      </w:r>
    </w:p>
    <w:p w:rsidR="005A25FA" w:rsidRDefault="005A25FA" w14:paraId="00000103" w14:textId="77777777">
      <w:pPr>
        <w:spacing w:after="0" w:line="240" w:lineRule="auto"/>
        <w:jc w:val="both"/>
        <w:rPr>
          <w:rFonts w:ascii="Times New Roman" w:hAnsi="Times New Roman" w:eastAsia="Times New Roman" w:cs="Times New Roman"/>
          <w:sz w:val="24"/>
          <w:szCs w:val="24"/>
        </w:rPr>
      </w:pPr>
    </w:p>
    <w:p w:rsidR="005A25FA" w:rsidRDefault="00A60CDC" w14:paraId="00000104" w14:textId="3E0D576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Por otro lado, </w:t>
      </w:r>
      <w:proofErr w:type="spellStart"/>
      <w:r>
        <w:rPr>
          <w:rFonts w:ascii="Times New Roman" w:hAnsi="Times New Roman" w:eastAsia="Times New Roman" w:cs="Times New Roman"/>
          <w:color w:val="0070C0"/>
          <w:sz w:val="24"/>
          <w:szCs w:val="24"/>
        </w:rPr>
        <w:t>Gomez</w:t>
      </w:r>
      <w:proofErr w:type="spellEnd"/>
      <w:r>
        <w:rPr>
          <w:rFonts w:ascii="Times New Roman" w:hAnsi="Times New Roman" w:eastAsia="Times New Roman" w:cs="Times New Roman"/>
          <w:color w:val="0070C0"/>
          <w:sz w:val="24"/>
          <w:szCs w:val="24"/>
        </w:rPr>
        <w:t xml:space="preserve">-Echeverri </w:t>
      </w:r>
      <w:r>
        <w:rPr>
          <w:rFonts w:ascii="Times New Roman" w:hAnsi="Times New Roman" w:eastAsia="Times New Roman" w:cs="Times New Roman"/>
          <w:sz w:val="24"/>
          <w:szCs w:val="24"/>
        </w:rPr>
        <w:t>(</w:t>
      </w:r>
      <w:r>
        <w:rPr>
          <w:rFonts w:ascii="Times New Roman" w:hAnsi="Times New Roman" w:eastAsia="Times New Roman" w:cs="Times New Roman"/>
          <w:color w:val="0070C0"/>
          <w:sz w:val="24"/>
          <w:szCs w:val="24"/>
        </w:rPr>
        <w:t>1997</w:t>
      </w:r>
      <w:r>
        <w:rPr>
          <w:rFonts w:ascii="Times New Roman" w:hAnsi="Times New Roman" w:eastAsia="Times New Roman" w:cs="Times New Roman"/>
          <w:sz w:val="24"/>
          <w:szCs w:val="24"/>
        </w:rPr>
        <w:t xml:space="preserve">) manifiesta que las empresas extranjeras ubicarán sus operaciones en aquellos países donde obtengan mayores utilidades y minimicen sus costos operativos, incluidos los ambientales. En este aspecto, la regulación ambiental de los países puede ser un determinante del progreso técnico del trabajo y </w:t>
      </w:r>
      <w:r w:rsidR="00AD2907">
        <w:rPr>
          <w:rFonts w:ascii="Times New Roman" w:hAnsi="Times New Roman" w:eastAsia="Times New Roman" w:cs="Times New Roman"/>
          <w:sz w:val="24"/>
          <w:szCs w:val="24"/>
        </w:rPr>
        <w:t>d</w:t>
      </w:r>
      <w:r>
        <w:rPr>
          <w:rFonts w:ascii="Times New Roman" w:hAnsi="Times New Roman" w:eastAsia="Times New Roman" w:cs="Times New Roman"/>
          <w:sz w:val="24"/>
          <w:szCs w:val="24"/>
        </w:rPr>
        <w:t xml:space="preserve">el capital físico, los cuales serán esenciales para establecer su condición ambiental. Este tipo de regulación en América Latina es débil en comparación </w:t>
      </w:r>
      <w:r w:rsidR="00AD2907">
        <w:rPr>
          <w:rFonts w:ascii="Times New Roman" w:hAnsi="Times New Roman" w:eastAsia="Times New Roman" w:cs="Times New Roman"/>
          <w:sz w:val="24"/>
          <w:szCs w:val="24"/>
        </w:rPr>
        <w:t>con</w:t>
      </w:r>
      <w:r>
        <w:rPr>
          <w:rFonts w:ascii="Times New Roman" w:hAnsi="Times New Roman" w:eastAsia="Times New Roman" w:cs="Times New Roman"/>
          <w:sz w:val="24"/>
          <w:szCs w:val="24"/>
        </w:rPr>
        <w:t xml:space="preserve"> la ejercida en países desarrollados. Según las cifras de </w:t>
      </w:r>
      <w:r>
        <w:rPr>
          <w:rFonts w:ascii="Times New Roman" w:hAnsi="Times New Roman" w:eastAsia="Times New Roman" w:cs="Times New Roman"/>
          <w:color w:val="0070C0"/>
          <w:sz w:val="24"/>
          <w:szCs w:val="24"/>
        </w:rPr>
        <w:t>OECD (2017)</w:t>
      </w:r>
      <w:r>
        <w:rPr>
          <w:rFonts w:ascii="Times New Roman" w:hAnsi="Times New Roman" w:eastAsia="Times New Roman" w:cs="Times New Roman"/>
          <w:sz w:val="24"/>
          <w:szCs w:val="24"/>
        </w:rPr>
        <w:t>, Alemania posee uno de los impuestos ambientales per cápita más altos de Europa, de 857 USD por persona al año, y su contaminación ha decrecido en un 84 % en un período de 15 años. Por otro lado, aunque China es una de las economías más grandes del mundo, tiene una regulación ambiental flexible en comparación a otras economías desarrolladas (Alemania, Japón, EE</w:t>
      </w:r>
      <w:r w:rsidR="00AD2907">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UU</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la baja recaudación china coincide con una tasa de crecimiento del 7 % de la contaminación desde el 2000 hasta el 2015. Por último, la situación de América Latina es similar a China, ya que mantiene una baja recaudación por impuestos ambientales, de 115 USD por persona al año y</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además</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esta región posee crecimiento en sus niveles de contaminación del 2 % en los años observados.</w:t>
      </w:r>
    </w:p>
    <w:p w:rsidR="005A25FA" w:rsidRDefault="005A25FA" w14:paraId="00000105"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106" w14:textId="689C25A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 esta forma, los países de bajos ingresos suelen aplicar políticas ambientales invaria</w:t>
      </w:r>
      <w:r w:rsidR="00AD2907">
        <w:rPr>
          <w:rFonts w:ascii="Times New Roman" w:hAnsi="Times New Roman" w:eastAsia="Times New Roman" w:cs="Times New Roman"/>
          <w:sz w:val="24"/>
          <w:szCs w:val="24"/>
        </w:rPr>
        <w:t>bl</w:t>
      </w:r>
      <w:r>
        <w:rPr>
          <w:rFonts w:ascii="Times New Roman" w:hAnsi="Times New Roman" w:eastAsia="Times New Roman" w:cs="Times New Roman"/>
          <w:sz w:val="24"/>
          <w:szCs w:val="24"/>
        </w:rPr>
        <w:t xml:space="preserve">es en el tiempo, pues si se modifican, se corre el riesgo de que las compañías nacionales pierdan competitividad y las inversiones extranjeras reubiquen sus actividades </w:t>
      </w:r>
      <w:r w:rsidR="00AD2907">
        <w:rPr>
          <w:rFonts w:ascii="Times New Roman" w:hAnsi="Times New Roman" w:eastAsia="Times New Roman" w:cs="Times New Roman"/>
          <w:sz w:val="24"/>
          <w:szCs w:val="24"/>
        </w:rPr>
        <w:t>en</w:t>
      </w:r>
      <w:r>
        <w:rPr>
          <w:rFonts w:ascii="Times New Roman" w:hAnsi="Times New Roman" w:eastAsia="Times New Roman" w:cs="Times New Roman"/>
          <w:sz w:val="24"/>
          <w:szCs w:val="24"/>
        </w:rPr>
        <w:t xml:space="preserve"> economías con menores costos y, por ende, se perderían plazas de empleo</w:t>
      </w:r>
      <w:r w:rsidR="00AD2907">
        <w:rPr>
          <w:rFonts w:ascii="Times New Roman" w:hAnsi="Times New Roman" w:eastAsia="Times New Roman" w:cs="Times New Roman"/>
          <w:sz w:val="24"/>
          <w:szCs w:val="24"/>
        </w:rPr>
        <w:t>, lo cual</w:t>
      </w:r>
      <w:r>
        <w:rPr>
          <w:rFonts w:ascii="Times New Roman" w:hAnsi="Times New Roman" w:eastAsia="Times New Roman" w:cs="Times New Roman"/>
          <w:sz w:val="24"/>
          <w:szCs w:val="24"/>
        </w:rPr>
        <w:t xml:space="preserve"> provoca</w:t>
      </w:r>
      <w:r w:rsidR="00AD2907">
        <w:rPr>
          <w:rFonts w:ascii="Times New Roman" w:hAnsi="Times New Roman" w:eastAsia="Times New Roman" w:cs="Times New Roman"/>
          <w:sz w:val="24"/>
          <w:szCs w:val="24"/>
        </w:rPr>
        <w:t>ría</w:t>
      </w:r>
      <w:r>
        <w:rPr>
          <w:rFonts w:ascii="Times New Roman" w:hAnsi="Times New Roman" w:eastAsia="Times New Roman" w:cs="Times New Roman"/>
          <w:sz w:val="24"/>
          <w:szCs w:val="24"/>
        </w:rPr>
        <w:t xml:space="preserve"> un conjunto de costos sociales y afecta</w:t>
      </w:r>
      <w:r w:rsidR="00AD2907">
        <w:rPr>
          <w:rFonts w:ascii="Times New Roman" w:hAnsi="Times New Roman" w:eastAsia="Times New Roman" w:cs="Times New Roman"/>
          <w:sz w:val="24"/>
          <w:szCs w:val="24"/>
        </w:rPr>
        <w:t>ría</w:t>
      </w:r>
      <w:r>
        <w:rPr>
          <w:rFonts w:ascii="Times New Roman" w:hAnsi="Times New Roman" w:eastAsia="Times New Roman" w:cs="Times New Roman"/>
          <w:sz w:val="24"/>
          <w:szCs w:val="24"/>
        </w:rPr>
        <w:t xml:space="preserve"> variables macroeconómicas</w:t>
      </w:r>
      <w:r>
        <w:rPr>
          <w:rFonts w:ascii="Times New Roman" w:hAnsi="Times New Roman" w:eastAsia="Times New Roman" w:cs="Times New Roman"/>
          <w:sz w:val="24"/>
          <w:szCs w:val="24"/>
          <w:vertAlign w:val="superscript"/>
        </w:rPr>
        <w:footnoteReference w:id="11"/>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70C0"/>
          <w:sz w:val="24"/>
          <w:szCs w:val="24"/>
        </w:rPr>
        <w:t xml:space="preserve">Jaffe </w:t>
      </w:r>
      <w:r>
        <w:rPr>
          <w:rFonts w:ascii="Times New Roman" w:hAnsi="Times New Roman" w:eastAsia="Times New Roman" w:cs="Times New Roman"/>
          <w:i/>
          <w:color w:val="0070C0"/>
          <w:sz w:val="24"/>
          <w:szCs w:val="24"/>
        </w:rPr>
        <w:t>et al</w:t>
      </w:r>
      <w:r>
        <w:rPr>
          <w:rFonts w:ascii="Times New Roman" w:hAnsi="Times New Roman" w:eastAsia="Times New Roman" w:cs="Times New Roman"/>
          <w:color w:val="0070C0"/>
          <w:sz w:val="24"/>
          <w:szCs w:val="24"/>
        </w:rPr>
        <w:t>., 1995</w:t>
      </w:r>
      <w:r>
        <w:rPr>
          <w:rFonts w:ascii="Times New Roman" w:hAnsi="Times New Roman" w:eastAsia="Times New Roman" w:cs="Times New Roman"/>
          <w:sz w:val="24"/>
          <w:szCs w:val="24"/>
        </w:rPr>
        <w:t>).</w:t>
      </w:r>
    </w:p>
    <w:p w:rsidR="005A25FA" w:rsidRDefault="005A25FA" w14:paraId="00000107"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108" w14:textId="7394395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Ante la confirmación de la CKA y el PCA en América Latina, la evidencia demuestra que el crecimiento económico podría llegar a ser sustentable</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cuando pasa</w:t>
      </w:r>
      <w:r w:rsidR="00AD2907">
        <w:rPr>
          <w:rFonts w:ascii="Times New Roman" w:hAnsi="Times New Roman" w:eastAsia="Times New Roman" w:cs="Times New Roman"/>
          <w:sz w:val="24"/>
          <w:szCs w:val="24"/>
        </w:rPr>
        <w:t>n</w:t>
      </w:r>
      <w:r>
        <w:rPr>
          <w:rFonts w:ascii="Times New Roman" w:hAnsi="Times New Roman" w:eastAsia="Times New Roman" w:cs="Times New Roman"/>
          <w:sz w:val="24"/>
          <w:szCs w:val="24"/>
        </w:rPr>
        <w:t xml:space="preserve"> el punto de inflexión estimado de 10 380 USD per cápita, estos sistemas económicos poseerán la suficiente riqueza para disminuir la contaminación, probablemente a través del uso de tecnología limpia mediante el sector de </w:t>
      </w:r>
      <w:r>
        <w:rPr>
          <w:rFonts w:ascii="Times New Roman" w:hAnsi="Times New Roman" w:eastAsia="Times New Roman" w:cs="Times New Roman"/>
          <w:sz w:val="24"/>
          <w:szCs w:val="24"/>
        </w:rPr>
        <w:lastRenderedPageBreak/>
        <w:t>servicios. Sin embargo, en el proceso del desarrollo, los niveles de emisiones contaminantes aumentarán en gran medida, debido a que la hipótesis planteada por la PCA explica que</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posiblemente</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los países extranjeros estarían invirtiendo en los sectores de agricultura e industria contaminante. Esto podría deberse a que muchos países de América Latina, en especial los que tienen mayor dotación relativa de recursos naturales, basan su economía en el sector primario, cuya producción implica mayores gases de efecto invernadero. De esta forma, actualmente la degradación ambiental seguiría creciendo y</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w:t>
      </w:r>
      <w:r w:rsidR="00AD2907">
        <w:rPr>
          <w:rFonts w:ascii="Times New Roman" w:hAnsi="Times New Roman" w:eastAsia="Times New Roman" w:cs="Times New Roman"/>
          <w:sz w:val="24"/>
          <w:szCs w:val="24"/>
        </w:rPr>
        <w:t>robable</w:t>
      </w:r>
      <w:r>
        <w:rPr>
          <w:rFonts w:ascii="Times New Roman" w:hAnsi="Times New Roman" w:eastAsia="Times New Roman" w:cs="Times New Roman"/>
          <w:sz w:val="24"/>
          <w:szCs w:val="24"/>
        </w:rPr>
        <w:t>mente</w:t>
      </w:r>
      <w:r w:rsidR="00AD290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lo hará en el territorio latinoamericano. Esto implica un importante desafío para el proceso de desarrollo productivo regional y </w:t>
      </w:r>
      <w:r w:rsidR="00505FC9">
        <w:rPr>
          <w:rFonts w:ascii="Times New Roman" w:hAnsi="Times New Roman" w:eastAsia="Times New Roman" w:cs="Times New Roman"/>
          <w:sz w:val="24"/>
          <w:szCs w:val="24"/>
        </w:rPr>
        <w:t xml:space="preserve">para </w:t>
      </w:r>
      <w:r>
        <w:rPr>
          <w:rFonts w:ascii="Times New Roman" w:hAnsi="Times New Roman" w:eastAsia="Times New Roman" w:cs="Times New Roman"/>
          <w:sz w:val="24"/>
          <w:szCs w:val="24"/>
        </w:rPr>
        <w:t>las políticas que adopten los países latinoamericanos para hacer frente a esta presión originada por flujos de IED contaminantes</w:t>
      </w:r>
      <w:r w:rsidR="00505FC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a la par </w:t>
      </w:r>
      <w:r w:rsidR="00505FC9">
        <w:rPr>
          <w:rFonts w:ascii="Times New Roman" w:hAnsi="Times New Roman" w:eastAsia="Times New Roman" w:cs="Times New Roman"/>
          <w:sz w:val="24"/>
          <w:szCs w:val="24"/>
        </w:rPr>
        <w:t xml:space="preserve">de </w:t>
      </w:r>
      <w:r>
        <w:rPr>
          <w:rFonts w:ascii="Times New Roman" w:hAnsi="Times New Roman" w:eastAsia="Times New Roman" w:cs="Times New Roman"/>
          <w:sz w:val="24"/>
          <w:szCs w:val="24"/>
        </w:rPr>
        <w:t xml:space="preserve">buscar mejoras sustantivas en los procesos productivos y </w:t>
      </w:r>
      <w:r w:rsidR="00505FC9">
        <w:rPr>
          <w:rFonts w:ascii="Times New Roman" w:hAnsi="Times New Roman" w:eastAsia="Times New Roman" w:cs="Times New Roman"/>
          <w:sz w:val="24"/>
          <w:szCs w:val="24"/>
        </w:rPr>
        <w:t xml:space="preserve">en la </w:t>
      </w:r>
      <w:r>
        <w:rPr>
          <w:rFonts w:ascii="Times New Roman" w:hAnsi="Times New Roman" w:eastAsia="Times New Roman" w:cs="Times New Roman"/>
          <w:sz w:val="24"/>
          <w:szCs w:val="24"/>
        </w:rPr>
        <w:t>generación de valor agregado basado en innovación y tecnología, más que en extracción de recursos naturales.</w:t>
      </w:r>
    </w:p>
    <w:p w:rsidR="005A25FA" w:rsidRDefault="005A25FA" w14:paraId="00000109"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10A" w14:textId="397B242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Adicionalmente</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se plantea la hipótesis de que la estructura productiva de América Latina estaría fomentando la contaminación, debido a que el incremento de </w:t>
      </w:r>
      <w:r w:rsidR="00505FC9">
        <w:rPr>
          <w:rFonts w:ascii="Times New Roman" w:hAnsi="Times New Roman" w:eastAsia="Times New Roman" w:cs="Times New Roman"/>
          <w:sz w:val="24"/>
          <w:szCs w:val="24"/>
        </w:rPr>
        <w:t xml:space="preserve">la </w:t>
      </w:r>
      <w:r>
        <w:rPr>
          <w:rFonts w:ascii="Times New Roman" w:hAnsi="Times New Roman" w:eastAsia="Times New Roman" w:cs="Times New Roman"/>
          <w:sz w:val="24"/>
          <w:szCs w:val="24"/>
        </w:rPr>
        <w:t xml:space="preserve">inversión fija, </w:t>
      </w:r>
      <w:r w:rsidR="00505FC9">
        <w:rPr>
          <w:rFonts w:ascii="Times New Roman" w:hAnsi="Times New Roman" w:eastAsia="Times New Roman" w:cs="Times New Roman"/>
          <w:sz w:val="24"/>
          <w:szCs w:val="24"/>
        </w:rPr>
        <w:t xml:space="preserve">las </w:t>
      </w:r>
      <w:r>
        <w:rPr>
          <w:rFonts w:ascii="Times New Roman" w:hAnsi="Times New Roman" w:eastAsia="Times New Roman" w:cs="Times New Roman"/>
          <w:sz w:val="24"/>
          <w:szCs w:val="24"/>
        </w:rPr>
        <w:t>energías fósiles, el sector industrial, el empleo, y una equitativa distribución del ingreso generarían una presión al alza de la degradación ambiental. Sin embargo, estos hallazgos plantean desafíos importantes en nuevas investigaciones</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505FC9">
        <w:rPr>
          <w:rFonts w:ascii="Times New Roman" w:hAnsi="Times New Roman" w:eastAsia="Times New Roman" w:cs="Times New Roman"/>
          <w:sz w:val="24"/>
          <w:szCs w:val="24"/>
        </w:rPr>
        <w:t xml:space="preserve">pues </w:t>
      </w:r>
      <w:r>
        <w:rPr>
          <w:rFonts w:ascii="Times New Roman" w:hAnsi="Times New Roman" w:eastAsia="Times New Roman" w:cs="Times New Roman"/>
          <w:sz w:val="24"/>
          <w:szCs w:val="24"/>
        </w:rPr>
        <w:t>suponen un problema de fondo en materia de economía política</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frente al diseño de atracción de IED. Por un lado, puede dominar el importante peso que genera la atracción de IED a nivel macroeconómico</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pero</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por otro</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puede generar descontento social en la población</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al no sentir que la riqueza generada por los flujos de IED se materialice en reducciones de desigualdad y contaminación. Ambos puntos de encuentro también presentan desafíos importantes en la institucionalidad que está detrás de las políticas y estrategias de atracción de IED y de crecimiento en cada país. </w:t>
      </w:r>
    </w:p>
    <w:p w:rsidR="005A25FA" w:rsidRDefault="005A25FA" w14:paraId="0000010B"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10C" w14:textId="30B7357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Sin duda</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la IED es una importante fuente de desarrollo para la región latinoamericana, sin embargo, para algunos países se mantiene concentrada en sectores productivos de bajo valor agregado y en la extracción de recursos naturales</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y</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en los que generan alto valor agregado</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el potencial para generar encadenamientos productivos es limitado. El desafío para la región es continuar con los esfuerzos de atraer IED más limpia e innovadora. Para esto es fundamental</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en América Latina</w:t>
      </w:r>
      <w:r w:rsidR="00505FC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el desarrollo industria</w:t>
      </w:r>
      <w:r w:rsidR="00505FC9">
        <w:rPr>
          <w:rFonts w:ascii="Times New Roman" w:hAnsi="Times New Roman" w:eastAsia="Times New Roman" w:cs="Times New Roman"/>
          <w:sz w:val="24"/>
          <w:szCs w:val="24"/>
        </w:rPr>
        <w:t>l</w:t>
      </w:r>
      <w:r>
        <w:rPr>
          <w:rFonts w:ascii="Times New Roman" w:hAnsi="Times New Roman" w:eastAsia="Times New Roman" w:cs="Times New Roman"/>
          <w:sz w:val="24"/>
          <w:szCs w:val="24"/>
        </w:rPr>
        <w:t xml:space="preserve"> con mayor valor agregado, el sector servicios y el fomento al talento humano con mayores cualificaciones, así como el fortalecimiento de la normativa en materia ambiental. Adicionalmente, es importante continuar con estudios que revelen los avances modestos de transformación productiva en la región.</w:t>
      </w:r>
    </w:p>
    <w:p w:rsidR="005A25FA" w:rsidRDefault="005A25FA" w14:paraId="0000010D" w14:textId="77777777">
      <w:pPr>
        <w:spacing w:after="0" w:line="240" w:lineRule="auto"/>
        <w:ind w:firstLine="425"/>
        <w:jc w:val="both"/>
        <w:rPr>
          <w:rFonts w:ascii="Times New Roman" w:hAnsi="Times New Roman" w:eastAsia="Times New Roman" w:cs="Times New Roman"/>
          <w:sz w:val="24"/>
          <w:szCs w:val="24"/>
        </w:rPr>
      </w:pPr>
    </w:p>
    <w:p w:rsidR="005A25FA" w:rsidRDefault="00A60CDC" w14:paraId="0000010E" w14:textId="77777777">
      <w:pPr>
        <w:numPr>
          <w:ilvl w:val="0"/>
          <w:numId w:val="1"/>
        </w:numPr>
        <w:pBdr>
          <w:top w:val="nil"/>
          <w:left w:val="nil"/>
          <w:bottom w:val="nil"/>
          <w:right w:val="nil"/>
          <w:between w:val="nil"/>
        </w:pBdr>
        <w:spacing w:after="0" w:line="240" w:lineRule="auto"/>
        <w:ind w:left="284"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Agradecimientos</w:t>
      </w:r>
    </w:p>
    <w:p w:rsidR="005A25FA" w:rsidRDefault="005A25FA" w14:paraId="0000010F" w14:textId="77777777">
      <w:pPr>
        <w:spacing w:after="0" w:line="240" w:lineRule="auto"/>
        <w:jc w:val="both"/>
        <w:rPr>
          <w:rFonts w:ascii="Times New Roman" w:hAnsi="Times New Roman" w:eastAsia="Times New Roman" w:cs="Times New Roman"/>
          <w:sz w:val="24"/>
          <w:szCs w:val="24"/>
        </w:rPr>
      </w:pPr>
    </w:p>
    <w:p w:rsidR="005A25FA" w:rsidRDefault="002E38F3" w14:paraId="00000110" w14:textId="55806F5A">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Las personas autoras </w:t>
      </w:r>
      <w:r w:rsidR="00A60CDC">
        <w:rPr>
          <w:rFonts w:ascii="Times New Roman" w:hAnsi="Times New Roman" w:eastAsia="Times New Roman" w:cs="Times New Roman"/>
          <w:sz w:val="24"/>
          <w:szCs w:val="24"/>
        </w:rPr>
        <w:t>expresan su agradecimiento a la Universidad de las Américas del Ecuador, por su apoyo a lo largo del proceso de investigación, principalmente a</w:t>
      </w:r>
      <w:r w:rsidR="00505FC9">
        <w:rPr>
          <w:rFonts w:ascii="Times New Roman" w:hAnsi="Times New Roman" w:eastAsia="Times New Roman" w:cs="Times New Roman"/>
          <w:sz w:val="24"/>
          <w:szCs w:val="24"/>
        </w:rPr>
        <w:t>l personal</w:t>
      </w:r>
      <w:r w:rsidR="00A60CDC">
        <w:rPr>
          <w:rFonts w:ascii="Times New Roman" w:hAnsi="Times New Roman" w:eastAsia="Times New Roman" w:cs="Times New Roman"/>
          <w:sz w:val="24"/>
          <w:szCs w:val="24"/>
        </w:rPr>
        <w:t xml:space="preserve"> docente </w:t>
      </w:r>
      <w:r w:rsidR="00505FC9">
        <w:rPr>
          <w:rFonts w:ascii="Times New Roman" w:hAnsi="Times New Roman" w:eastAsia="Times New Roman" w:cs="Times New Roman"/>
          <w:sz w:val="24"/>
          <w:szCs w:val="24"/>
        </w:rPr>
        <w:t xml:space="preserve">de </w:t>
      </w:r>
      <w:r w:rsidR="00A60CDC">
        <w:rPr>
          <w:rFonts w:ascii="Times New Roman" w:hAnsi="Times New Roman" w:eastAsia="Times New Roman" w:cs="Times New Roman"/>
          <w:sz w:val="24"/>
          <w:szCs w:val="24"/>
        </w:rPr>
        <w:t>esta institución pues fue</w:t>
      </w:r>
      <w:r w:rsidR="00505FC9">
        <w:rPr>
          <w:rFonts w:ascii="Times New Roman" w:hAnsi="Times New Roman" w:eastAsia="Times New Roman" w:cs="Times New Roman"/>
          <w:sz w:val="24"/>
          <w:szCs w:val="24"/>
        </w:rPr>
        <w:t xml:space="preserve"> un grupo</w:t>
      </w:r>
      <w:r w:rsidR="00A60CDC">
        <w:rPr>
          <w:rFonts w:ascii="Times New Roman" w:hAnsi="Times New Roman" w:eastAsia="Times New Roman" w:cs="Times New Roman"/>
          <w:sz w:val="24"/>
          <w:szCs w:val="24"/>
        </w:rPr>
        <w:t xml:space="preserve"> fundamental en la realización y revisión del presente estudio. Adicionalmente, a la Revista de Ciencias Ambientales (</w:t>
      </w:r>
      <w:r w:rsidR="00A60CDC">
        <w:rPr>
          <w:rFonts w:ascii="Times New Roman" w:hAnsi="Times New Roman" w:eastAsia="Times New Roman" w:cs="Times New Roman"/>
          <w:i/>
          <w:sz w:val="24"/>
          <w:szCs w:val="24"/>
        </w:rPr>
        <w:t xml:space="preserve">Tropical </w:t>
      </w:r>
      <w:proofErr w:type="spellStart"/>
      <w:r w:rsidR="00A60CDC">
        <w:rPr>
          <w:rFonts w:ascii="Times New Roman" w:hAnsi="Times New Roman" w:eastAsia="Times New Roman" w:cs="Times New Roman"/>
          <w:i/>
          <w:sz w:val="24"/>
          <w:szCs w:val="24"/>
        </w:rPr>
        <w:t>Journal</w:t>
      </w:r>
      <w:proofErr w:type="spellEnd"/>
      <w:r w:rsidR="00A60CDC">
        <w:rPr>
          <w:rFonts w:ascii="Times New Roman" w:hAnsi="Times New Roman" w:eastAsia="Times New Roman" w:cs="Times New Roman"/>
          <w:i/>
          <w:sz w:val="24"/>
          <w:szCs w:val="24"/>
        </w:rPr>
        <w:t xml:space="preserve"> </w:t>
      </w:r>
      <w:proofErr w:type="spellStart"/>
      <w:r w:rsidR="00A60CDC">
        <w:rPr>
          <w:rFonts w:ascii="Times New Roman" w:hAnsi="Times New Roman" w:eastAsia="Times New Roman" w:cs="Times New Roman"/>
          <w:i/>
          <w:sz w:val="24"/>
          <w:szCs w:val="24"/>
        </w:rPr>
        <w:t>of</w:t>
      </w:r>
      <w:proofErr w:type="spellEnd"/>
      <w:r w:rsidR="00A60CDC">
        <w:rPr>
          <w:rFonts w:ascii="Times New Roman" w:hAnsi="Times New Roman" w:eastAsia="Times New Roman" w:cs="Times New Roman"/>
          <w:i/>
          <w:sz w:val="24"/>
          <w:szCs w:val="24"/>
        </w:rPr>
        <w:t xml:space="preserve"> </w:t>
      </w:r>
      <w:proofErr w:type="spellStart"/>
      <w:r w:rsidR="00A60CDC">
        <w:rPr>
          <w:rFonts w:ascii="Times New Roman" w:hAnsi="Times New Roman" w:eastAsia="Times New Roman" w:cs="Times New Roman"/>
          <w:i/>
          <w:sz w:val="24"/>
          <w:szCs w:val="24"/>
        </w:rPr>
        <w:t>Environmental</w:t>
      </w:r>
      <w:proofErr w:type="spellEnd"/>
      <w:r w:rsidR="00A60CDC">
        <w:rPr>
          <w:rFonts w:ascii="Times New Roman" w:hAnsi="Times New Roman" w:eastAsia="Times New Roman" w:cs="Times New Roman"/>
          <w:i/>
          <w:sz w:val="24"/>
          <w:szCs w:val="24"/>
        </w:rPr>
        <w:t xml:space="preserve"> </w:t>
      </w:r>
      <w:proofErr w:type="spellStart"/>
      <w:r w:rsidR="00A60CDC">
        <w:rPr>
          <w:rFonts w:ascii="Times New Roman" w:hAnsi="Times New Roman" w:eastAsia="Times New Roman" w:cs="Times New Roman"/>
          <w:i/>
          <w:sz w:val="24"/>
          <w:szCs w:val="24"/>
        </w:rPr>
        <w:t>Science</w:t>
      </w:r>
      <w:proofErr w:type="spellEnd"/>
      <w:r w:rsidR="00A60CDC">
        <w:rPr>
          <w:rFonts w:ascii="Times New Roman" w:hAnsi="Times New Roman" w:eastAsia="Times New Roman" w:cs="Times New Roman"/>
          <w:sz w:val="24"/>
          <w:szCs w:val="24"/>
        </w:rPr>
        <w:t>) y a su</w:t>
      </w:r>
      <w:r w:rsidR="00505FC9">
        <w:rPr>
          <w:rFonts w:ascii="Times New Roman" w:hAnsi="Times New Roman" w:eastAsia="Times New Roman" w:cs="Times New Roman"/>
          <w:sz w:val="24"/>
          <w:szCs w:val="24"/>
        </w:rPr>
        <w:t xml:space="preserve"> equipo</w:t>
      </w:r>
      <w:r w:rsidR="00A60CDC">
        <w:rPr>
          <w:rFonts w:ascii="Times New Roman" w:hAnsi="Times New Roman" w:eastAsia="Times New Roman" w:cs="Times New Roman"/>
          <w:sz w:val="24"/>
          <w:szCs w:val="24"/>
        </w:rPr>
        <w:t xml:space="preserve"> revisor anónimo por su colaboración, pues aport</w:t>
      </w:r>
      <w:r w:rsidR="00505FC9">
        <w:rPr>
          <w:rFonts w:ascii="Times New Roman" w:hAnsi="Times New Roman" w:eastAsia="Times New Roman" w:cs="Times New Roman"/>
          <w:sz w:val="24"/>
          <w:szCs w:val="24"/>
        </w:rPr>
        <w:t>ó</w:t>
      </w:r>
      <w:r w:rsidR="00A60CDC">
        <w:rPr>
          <w:rFonts w:ascii="Times New Roman" w:hAnsi="Times New Roman" w:eastAsia="Times New Roman" w:cs="Times New Roman"/>
          <w:sz w:val="24"/>
          <w:szCs w:val="24"/>
        </w:rPr>
        <w:t xml:space="preserve"> información relevante al presente artículo. </w:t>
      </w:r>
    </w:p>
    <w:p w:rsidR="005A25FA" w:rsidRDefault="005A25FA" w14:paraId="00000111" w14:textId="77777777">
      <w:pPr>
        <w:spacing w:after="0" w:line="240" w:lineRule="auto"/>
        <w:jc w:val="both"/>
        <w:rPr>
          <w:rFonts w:ascii="Times New Roman" w:hAnsi="Times New Roman" w:eastAsia="Times New Roman" w:cs="Times New Roman"/>
          <w:sz w:val="24"/>
          <w:szCs w:val="24"/>
        </w:rPr>
      </w:pPr>
    </w:p>
    <w:p w:rsidR="005A25FA" w:rsidRDefault="00A60CDC" w14:paraId="00000112" w14:textId="77777777">
      <w:pPr>
        <w:numPr>
          <w:ilvl w:val="0"/>
          <w:numId w:val="1"/>
        </w:numPr>
        <w:pBdr>
          <w:top w:val="nil"/>
          <w:left w:val="nil"/>
          <w:bottom w:val="nil"/>
          <w:right w:val="nil"/>
          <w:between w:val="nil"/>
        </w:pBdr>
        <w:spacing w:after="0" w:line="240" w:lineRule="auto"/>
        <w:ind w:left="284"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Ética y conflicto de intereses</w:t>
      </w:r>
    </w:p>
    <w:p w:rsidR="005A25FA" w:rsidRDefault="005A25FA" w14:paraId="00000113" w14:textId="77777777">
      <w:pPr>
        <w:spacing w:after="0" w:line="240" w:lineRule="auto"/>
        <w:jc w:val="both"/>
        <w:rPr>
          <w:rFonts w:ascii="Times New Roman" w:hAnsi="Times New Roman" w:eastAsia="Times New Roman" w:cs="Times New Roman"/>
          <w:sz w:val="24"/>
          <w:szCs w:val="24"/>
        </w:rPr>
      </w:pPr>
    </w:p>
    <w:p w:rsidR="005A25FA" w:rsidRDefault="00A60CDC" w14:paraId="00000114" w14:textId="77777777">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Las personas autoras declaran que han cumplido totalmente con todos los requisitos éticos y legales pertinentes, tanto durante el estudio como en la producción del manuscrito; que no hay conflictos de intereses de ningún tipo; que todas las fuentes financieras se mencionan completa y claramente en la sección de agradecimientos; y que están totalmente de acuerdo con la versión final editada del artículo.</w:t>
      </w:r>
    </w:p>
    <w:p w:rsidR="005A25FA" w:rsidRDefault="005A25FA" w14:paraId="00000115" w14:textId="77777777">
      <w:pPr>
        <w:spacing w:after="0" w:line="240" w:lineRule="auto"/>
        <w:jc w:val="both"/>
        <w:rPr>
          <w:rFonts w:ascii="Times New Roman" w:hAnsi="Times New Roman" w:eastAsia="Times New Roman" w:cs="Times New Roman"/>
          <w:sz w:val="24"/>
          <w:szCs w:val="24"/>
        </w:rPr>
      </w:pPr>
    </w:p>
    <w:p w:rsidR="005A25FA" w:rsidRDefault="005A25FA" w14:paraId="00000116" w14:textId="77777777">
      <w:pPr>
        <w:spacing w:after="0" w:line="240" w:lineRule="auto"/>
        <w:jc w:val="both"/>
        <w:rPr>
          <w:rFonts w:ascii="Times New Roman" w:hAnsi="Times New Roman" w:eastAsia="Times New Roman" w:cs="Times New Roman"/>
          <w:b/>
          <w:sz w:val="24"/>
          <w:szCs w:val="24"/>
        </w:rPr>
      </w:pPr>
    </w:p>
    <w:p w:rsidR="005A25FA" w:rsidRDefault="00A60CDC" w14:paraId="00000117" w14:textId="77777777">
      <w:pPr>
        <w:numPr>
          <w:ilvl w:val="0"/>
          <w:numId w:val="1"/>
        </w:numPr>
        <w:pBdr>
          <w:top w:val="nil"/>
          <w:left w:val="nil"/>
          <w:bottom w:val="nil"/>
          <w:right w:val="nil"/>
          <w:between w:val="nil"/>
        </w:pBdr>
        <w:spacing w:after="0" w:line="240" w:lineRule="auto"/>
        <w:ind w:left="284"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Referencias</w:t>
      </w:r>
    </w:p>
    <w:p w:rsidR="005A25FA" w:rsidRDefault="005A25FA" w14:paraId="00000118" w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sz w:val="24"/>
          <w:szCs w:val="24"/>
        </w:rPr>
      </w:pPr>
    </w:p>
    <w:p w:rsidRPr="00450F54" w:rsidR="005A25FA" w:rsidRDefault="00A60CDC" w14:paraId="00000119"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Birdsall, N., Wheeler, D. (1993). Trade Policy and Industrial Pollution in Latin America: Where </w:t>
      </w:r>
      <w:proofErr w:type="gramStart"/>
      <w:r w:rsidRPr="00450F54">
        <w:rPr>
          <w:rFonts w:ascii="Times New Roman" w:hAnsi="Times New Roman" w:eastAsia="Times New Roman" w:cs="Times New Roman"/>
          <w:color w:val="000000"/>
          <w:sz w:val="24"/>
          <w:szCs w:val="24"/>
          <w:lang w:val="en-US"/>
        </w:rPr>
        <w:t>Are</w:t>
      </w:r>
      <w:proofErr w:type="gramEnd"/>
      <w:r w:rsidRPr="00450F54">
        <w:rPr>
          <w:rFonts w:ascii="Times New Roman" w:hAnsi="Times New Roman" w:eastAsia="Times New Roman" w:cs="Times New Roman"/>
          <w:color w:val="000000"/>
          <w:sz w:val="24"/>
          <w:szCs w:val="24"/>
          <w:lang w:val="en-US"/>
        </w:rPr>
        <w:t xml:space="preserve"> the </w:t>
      </w:r>
      <w:proofErr w:type="spellStart"/>
      <w:r w:rsidRPr="00450F54">
        <w:rPr>
          <w:rFonts w:ascii="Times New Roman" w:hAnsi="Times New Roman" w:eastAsia="Times New Roman" w:cs="Times New Roman"/>
          <w:color w:val="000000"/>
          <w:sz w:val="24"/>
          <w:szCs w:val="24"/>
          <w:lang w:val="en-US"/>
        </w:rPr>
        <w:t>the</w:t>
      </w:r>
      <w:proofErr w:type="spellEnd"/>
      <w:r w:rsidRPr="00450F54">
        <w:rPr>
          <w:rFonts w:ascii="Times New Roman" w:hAnsi="Times New Roman" w:eastAsia="Times New Roman" w:cs="Times New Roman"/>
          <w:color w:val="000000"/>
          <w:sz w:val="24"/>
          <w:szCs w:val="24"/>
          <w:lang w:val="en-US"/>
        </w:rPr>
        <w:t xml:space="preserve"> Pollution Havens? </w:t>
      </w:r>
      <w:r w:rsidRPr="00450F54">
        <w:rPr>
          <w:rFonts w:ascii="Times New Roman" w:hAnsi="Times New Roman" w:eastAsia="Times New Roman" w:cs="Times New Roman"/>
          <w:i/>
          <w:color w:val="000000"/>
          <w:sz w:val="24"/>
          <w:szCs w:val="24"/>
          <w:lang w:val="en-US"/>
        </w:rPr>
        <w:t>The Journal of Environment y Development, 2</w:t>
      </w:r>
      <w:r w:rsidRPr="00450F54">
        <w:rPr>
          <w:rFonts w:ascii="Times New Roman" w:hAnsi="Times New Roman" w:eastAsia="Times New Roman" w:cs="Times New Roman"/>
          <w:color w:val="000000"/>
          <w:sz w:val="24"/>
          <w:szCs w:val="24"/>
          <w:lang w:val="en-US"/>
        </w:rPr>
        <w:t>(1), 137-149.  https://doi.org/10.1177/107049659300200107</w:t>
      </w:r>
    </w:p>
    <w:p w:rsidRPr="00450F54" w:rsidR="005A25FA" w:rsidRDefault="005A25FA" w14:paraId="0000011A"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005A25FA" w:rsidRDefault="00A60CDC" w14:paraId="0000011B" w14:textId="6572C4EE">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sidRPr="00450F54">
        <w:rPr>
          <w:rFonts w:ascii="Times New Roman" w:hAnsi="Times New Roman" w:eastAsia="Times New Roman" w:cs="Times New Roman"/>
          <w:color w:val="000000"/>
          <w:sz w:val="24"/>
          <w:szCs w:val="24"/>
          <w:lang w:val="en-US"/>
        </w:rPr>
        <w:t xml:space="preserve">Caballero, K., Sánchez, L. (2019). </w:t>
      </w:r>
      <w:r>
        <w:rPr>
          <w:rFonts w:ascii="Times New Roman" w:hAnsi="Times New Roman" w:eastAsia="Times New Roman" w:cs="Times New Roman"/>
          <w:color w:val="000000"/>
          <w:sz w:val="24"/>
          <w:szCs w:val="24"/>
        </w:rPr>
        <w:t xml:space="preserve">La curva de Kuznets ambiental y su relación con el cambio climático en América Latina y el Caribe: </w:t>
      </w:r>
      <w:r w:rsidR="002E38F3">
        <w:rPr>
          <w:rFonts w:ascii="Times New Roman" w:hAnsi="Times New Roman" w:eastAsia="Times New Roman" w:cs="Times New Roman"/>
          <w:color w:val="000000"/>
          <w:sz w:val="24"/>
          <w:szCs w:val="24"/>
        </w:rPr>
        <w:t>U</w:t>
      </w:r>
      <w:r>
        <w:rPr>
          <w:rFonts w:ascii="Times New Roman" w:hAnsi="Times New Roman" w:eastAsia="Times New Roman" w:cs="Times New Roman"/>
          <w:color w:val="000000"/>
          <w:sz w:val="24"/>
          <w:szCs w:val="24"/>
        </w:rPr>
        <w:t xml:space="preserve">n análisis de cointegración con panel, 1980-2015. </w:t>
      </w:r>
      <w:r>
        <w:rPr>
          <w:rFonts w:ascii="Times New Roman" w:hAnsi="Times New Roman" w:eastAsia="Times New Roman" w:cs="Times New Roman"/>
          <w:i/>
          <w:color w:val="000000"/>
          <w:sz w:val="24"/>
          <w:szCs w:val="24"/>
        </w:rPr>
        <w:t>Revista de Economía del Rosario, 22</w:t>
      </w:r>
      <w:r>
        <w:rPr>
          <w:rFonts w:ascii="Times New Roman" w:hAnsi="Times New Roman" w:eastAsia="Times New Roman" w:cs="Times New Roman"/>
          <w:color w:val="000000"/>
          <w:sz w:val="24"/>
          <w:szCs w:val="24"/>
        </w:rPr>
        <w:t>(1), 101-142.  https://doi.org/10.12804/revistas.urosario.edu.co/economia/a.7769</w:t>
      </w:r>
    </w:p>
    <w:p w:rsidR="005A25FA" w:rsidRDefault="005A25FA" w14:paraId="0000011C"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005A25FA" w:rsidRDefault="00A60CDC" w14:paraId="0000011D"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Cansino, J., Román-Collado, R., Molina, J. (2019). </w:t>
      </w:r>
      <w:r w:rsidRPr="00450F54">
        <w:rPr>
          <w:rFonts w:ascii="Times New Roman" w:hAnsi="Times New Roman" w:eastAsia="Times New Roman" w:cs="Times New Roman"/>
          <w:color w:val="000000"/>
          <w:sz w:val="24"/>
          <w:szCs w:val="24"/>
          <w:lang w:val="en-US"/>
        </w:rPr>
        <w:t xml:space="preserve">Quality of Institutions, Technological Progress, and Pollution Havens in Latin America. An Analysis of the Environmental Kuznets Curve Hypothesis. </w:t>
      </w:r>
      <w:r w:rsidRPr="00450F54">
        <w:rPr>
          <w:rFonts w:ascii="Times New Roman" w:hAnsi="Times New Roman" w:eastAsia="Times New Roman" w:cs="Times New Roman"/>
          <w:i/>
          <w:color w:val="000000"/>
          <w:sz w:val="24"/>
          <w:szCs w:val="24"/>
          <w:lang w:val="en-US"/>
        </w:rPr>
        <w:t>Sustainability</w:t>
      </w:r>
      <w:r w:rsidRPr="00450F54">
        <w:rPr>
          <w:rFonts w:ascii="Times New Roman" w:hAnsi="Times New Roman" w:eastAsia="Times New Roman" w:cs="Times New Roman"/>
          <w:color w:val="000000"/>
          <w:sz w:val="24"/>
          <w:szCs w:val="24"/>
          <w:lang w:val="en-US"/>
        </w:rPr>
        <w:t xml:space="preserve">.  https://www.mdpi.com/2071-1050/11/13/3708/htm. </w:t>
      </w:r>
      <w:hyperlink r:id="rId45">
        <w:r>
          <w:rPr>
            <w:rFonts w:ascii="Times New Roman" w:hAnsi="Times New Roman" w:eastAsia="Times New Roman" w:cs="Times New Roman"/>
            <w:color w:val="000000"/>
            <w:sz w:val="24"/>
            <w:szCs w:val="24"/>
          </w:rPr>
          <w:t>https://doi.org/10.3390/su11133708</w:t>
        </w:r>
      </w:hyperlink>
    </w:p>
    <w:p w:rsidR="005A25FA" w:rsidRDefault="005A25FA" w14:paraId="0000011E"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005A25FA" w:rsidRDefault="00A60CDC" w14:paraId="0000011F"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CEPAL. (2016). </w:t>
      </w:r>
      <w:r>
        <w:rPr>
          <w:rFonts w:ascii="Times New Roman" w:hAnsi="Times New Roman" w:eastAsia="Times New Roman" w:cs="Times New Roman"/>
          <w:i/>
          <w:color w:val="000000"/>
          <w:sz w:val="24"/>
          <w:szCs w:val="24"/>
        </w:rPr>
        <w:t>La extracción mundial de materiales se triplicó en cuatro décadas y agudiza el cambio climático y la contaminación atmosférica.</w:t>
      </w:r>
      <w:r>
        <w:rPr>
          <w:rFonts w:ascii="Times New Roman" w:hAnsi="Times New Roman" w:eastAsia="Times New Roman" w:cs="Times New Roman"/>
          <w:color w:val="000000"/>
          <w:sz w:val="24"/>
          <w:szCs w:val="24"/>
        </w:rPr>
        <w:t xml:space="preserve">  https://www.cepal.org/es/comunicados/la-extraccion-mundial-materiales-se-triplico-cuatro-decadas-agudiza-cambio-climatico-la</w:t>
      </w:r>
    </w:p>
    <w:p w:rsidR="005A25FA" w:rsidRDefault="005A25FA" w14:paraId="00000120"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005A25FA" w:rsidRDefault="00A60CDC" w14:paraId="00000121" w14:textId="2189BAF6">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CEPAL. (2019). </w:t>
      </w:r>
      <w:r>
        <w:rPr>
          <w:rFonts w:ascii="Times New Roman" w:hAnsi="Times New Roman" w:eastAsia="Times New Roman" w:cs="Times New Roman"/>
          <w:i/>
          <w:color w:val="000000"/>
          <w:sz w:val="24"/>
          <w:szCs w:val="24"/>
        </w:rPr>
        <w:t xml:space="preserve">Estadísticas e </w:t>
      </w:r>
      <w:r w:rsidR="002E38F3">
        <w:rPr>
          <w:rFonts w:ascii="Times New Roman" w:hAnsi="Times New Roman" w:eastAsia="Times New Roman" w:cs="Times New Roman"/>
          <w:i/>
          <w:color w:val="000000"/>
          <w:sz w:val="24"/>
          <w:szCs w:val="24"/>
        </w:rPr>
        <w:t>i</w:t>
      </w:r>
      <w:r>
        <w:rPr>
          <w:rFonts w:ascii="Times New Roman" w:hAnsi="Times New Roman" w:eastAsia="Times New Roman" w:cs="Times New Roman"/>
          <w:i/>
          <w:color w:val="000000"/>
          <w:sz w:val="24"/>
          <w:szCs w:val="24"/>
        </w:rPr>
        <w:t xml:space="preserve">ndicadores </w:t>
      </w:r>
      <w:r w:rsidR="002E38F3">
        <w:rPr>
          <w:rFonts w:ascii="Times New Roman" w:hAnsi="Times New Roman" w:eastAsia="Times New Roman" w:cs="Times New Roman"/>
          <w:i/>
          <w:color w:val="000000"/>
          <w:sz w:val="24"/>
          <w:szCs w:val="24"/>
        </w:rPr>
        <w:t>a</w:t>
      </w:r>
      <w:r>
        <w:rPr>
          <w:rFonts w:ascii="Times New Roman" w:hAnsi="Times New Roman" w:eastAsia="Times New Roman" w:cs="Times New Roman"/>
          <w:i/>
          <w:color w:val="000000"/>
          <w:sz w:val="24"/>
          <w:szCs w:val="24"/>
        </w:rPr>
        <w:t>mbientales</w:t>
      </w:r>
      <w:r>
        <w:rPr>
          <w:rFonts w:ascii="Times New Roman" w:hAnsi="Times New Roman" w:eastAsia="Times New Roman" w:cs="Times New Roman"/>
          <w:color w:val="000000"/>
          <w:sz w:val="24"/>
          <w:szCs w:val="24"/>
        </w:rPr>
        <w:t>.  http://interwp.cepal.org/sisgen/Sisgen_MuestraFicha_puntual.asp?indicador=2027yid_estudio=700yid_aplicacion=22yidioma=e</w:t>
      </w:r>
    </w:p>
    <w:p w:rsidR="005A25FA" w:rsidRDefault="005A25FA" w14:paraId="00000122"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Pr="00450F54" w:rsidR="005A25FA" w:rsidRDefault="00A60CDC" w14:paraId="00000123"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Cole, M. A. (2004). Trade, the pollution haven hypothesis and the environmental Kuznets curve: Examining the linkages. </w:t>
      </w:r>
      <w:r w:rsidRPr="00450F54">
        <w:rPr>
          <w:rFonts w:ascii="Times New Roman" w:hAnsi="Times New Roman" w:eastAsia="Times New Roman" w:cs="Times New Roman"/>
          <w:i/>
          <w:color w:val="000000"/>
          <w:sz w:val="24"/>
          <w:szCs w:val="24"/>
          <w:lang w:val="en-US"/>
        </w:rPr>
        <w:t>Ecological Economics, 48</w:t>
      </w:r>
      <w:r w:rsidRPr="00450F54">
        <w:rPr>
          <w:rFonts w:ascii="Times New Roman" w:hAnsi="Times New Roman" w:eastAsia="Times New Roman" w:cs="Times New Roman"/>
          <w:color w:val="000000"/>
          <w:sz w:val="24"/>
          <w:szCs w:val="24"/>
          <w:lang w:val="en-US"/>
        </w:rPr>
        <w:t>(1), 71-81.  https://doi.org/10.1016/j.ecolecon.2003.09.007</w:t>
      </w:r>
    </w:p>
    <w:p w:rsidRPr="00450F54" w:rsidR="005A25FA" w:rsidRDefault="005A25FA" w14:paraId="00000124"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25"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Cole, M. A., Elliot, R. J., Wu, S. (2008). Industrial activity and the environment in China: An industry-level analysis. </w:t>
      </w:r>
      <w:r w:rsidRPr="00450F54">
        <w:rPr>
          <w:rFonts w:ascii="Times New Roman" w:hAnsi="Times New Roman" w:eastAsia="Times New Roman" w:cs="Times New Roman"/>
          <w:i/>
          <w:color w:val="000000"/>
          <w:sz w:val="24"/>
          <w:szCs w:val="24"/>
          <w:lang w:val="en-US"/>
        </w:rPr>
        <w:t>China Economic Review, 19</w:t>
      </w:r>
      <w:r w:rsidRPr="00450F54">
        <w:rPr>
          <w:rFonts w:ascii="Times New Roman" w:hAnsi="Times New Roman" w:eastAsia="Times New Roman" w:cs="Times New Roman"/>
          <w:color w:val="000000"/>
          <w:sz w:val="24"/>
          <w:szCs w:val="24"/>
          <w:lang w:val="en-US"/>
        </w:rPr>
        <w:t>(3), 393-408.  https://doi.org/10.1016/j.chieco.2007.10.003</w:t>
      </w:r>
    </w:p>
    <w:p w:rsidRPr="00450F54" w:rsidR="005A25FA" w:rsidRDefault="005A25FA" w14:paraId="00000126"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005A25FA" w:rsidRDefault="00A60CDC" w14:paraId="00000127" w14:textId="5FC79B68">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sidRPr="00450F54">
        <w:rPr>
          <w:rFonts w:ascii="Times New Roman" w:hAnsi="Times New Roman" w:eastAsia="Times New Roman" w:cs="Times New Roman"/>
          <w:color w:val="000000"/>
          <w:sz w:val="24"/>
          <w:szCs w:val="24"/>
          <w:lang w:val="en-US"/>
        </w:rPr>
        <w:t xml:space="preserve">Correa, F. (2007). </w:t>
      </w:r>
      <w:r>
        <w:rPr>
          <w:rFonts w:ascii="Times New Roman" w:hAnsi="Times New Roman" w:eastAsia="Times New Roman" w:cs="Times New Roman"/>
          <w:color w:val="000000"/>
          <w:sz w:val="24"/>
          <w:szCs w:val="24"/>
        </w:rPr>
        <w:t xml:space="preserve">Crecimiento económico, desigualdad social y medio ambiente: </w:t>
      </w:r>
      <w:r w:rsidR="002E38F3">
        <w:rPr>
          <w:rFonts w:ascii="Times New Roman" w:hAnsi="Times New Roman" w:eastAsia="Times New Roman" w:cs="Times New Roman"/>
          <w:color w:val="000000"/>
          <w:sz w:val="24"/>
          <w:szCs w:val="24"/>
        </w:rPr>
        <w:t>E</w:t>
      </w:r>
      <w:r>
        <w:rPr>
          <w:rFonts w:ascii="Times New Roman" w:hAnsi="Times New Roman" w:eastAsia="Times New Roman" w:cs="Times New Roman"/>
          <w:color w:val="000000"/>
          <w:sz w:val="24"/>
          <w:szCs w:val="24"/>
        </w:rPr>
        <w:t xml:space="preserve">videncia empírica para América Latina. </w:t>
      </w:r>
      <w:r>
        <w:rPr>
          <w:rFonts w:ascii="Times New Roman" w:hAnsi="Times New Roman" w:eastAsia="Times New Roman" w:cs="Times New Roman"/>
          <w:i/>
          <w:color w:val="000000"/>
          <w:sz w:val="24"/>
          <w:szCs w:val="24"/>
        </w:rPr>
        <w:t>Revista Ingenierías Universidad de Medellín, 6</w:t>
      </w:r>
      <w:r>
        <w:rPr>
          <w:rFonts w:ascii="Times New Roman" w:hAnsi="Times New Roman" w:eastAsia="Times New Roman" w:cs="Times New Roman"/>
          <w:color w:val="000000"/>
          <w:sz w:val="24"/>
          <w:szCs w:val="24"/>
        </w:rPr>
        <w:t>(10), 12-30.  http://www.scielo.org.co/scielo.php?script=sci_arttextypid=S1692-33242007000100002</w:t>
      </w:r>
    </w:p>
    <w:p w:rsidR="005A25FA" w:rsidRDefault="005A25FA" w14:paraId="00000128"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Pr="00450F54" w:rsidR="005A25FA" w:rsidRDefault="00A60CDC" w14:paraId="00000129" w14:textId="3BD639C6">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G</w:t>
      </w:r>
      <w:r w:rsidR="002E38F3">
        <w:rPr>
          <w:rFonts w:ascii="Times New Roman" w:hAnsi="Times New Roman" w:eastAsia="Times New Roman" w:cs="Times New Roman"/>
          <w:color w:val="000000"/>
          <w:sz w:val="24"/>
          <w:szCs w:val="24"/>
          <w:lang w:val="en-US"/>
        </w:rPr>
        <w:t>ó</w:t>
      </w:r>
      <w:r w:rsidRPr="00450F54">
        <w:rPr>
          <w:rFonts w:ascii="Times New Roman" w:hAnsi="Times New Roman" w:eastAsia="Times New Roman" w:cs="Times New Roman"/>
          <w:color w:val="000000"/>
          <w:sz w:val="24"/>
          <w:szCs w:val="24"/>
          <w:lang w:val="en-US"/>
        </w:rPr>
        <w:t>mez-</w:t>
      </w:r>
      <w:proofErr w:type="spellStart"/>
      <w:r w:rsidRPr="00450F54">
        <w:rPr>
          <w:rFonts w:ascii="Times New Roman" w:hAnsi="Times New Roman" w:eastAsia="Times New Roman" w:cs="Times New Roman"/>
          <w:color w:val="000000"/>
          <w:sz w:val="24"/>
          <w:szCs w:val="24"/>
          <w:lang w:val="en-US"/>
        </w:rPr>
        <w:t>Echeverri</w:t>
      </w:r>
      <w:proofErr w:type="spellEnd"/>
      <w:r w:rsidRPr="00450F54">
        <w:rPr>
          <w:rFonts w:ascii="Times New Roman" w:hAnsi="Times New Roman" w:eastAsia="Times New Roman" w:cs="Times New Roman"/>
          <w:color w:val="000000"/>
          <w:sz w:val="24"/>
          <w:szCs w:val="24"/>
          <w:lang w:val="en-US"/>
        </w:rPr>
        <w:t xml:space="preserve">, L. (1997). </w:t>
      </w:r>
      <w:r w:rsidRPr="00450F54">
        <w:rPr>
          <w:rFonts w:ascii="Times New Roman" w:hAnsi="Times New Roman" w:eastAsia="Times New Roman" w:cs="Times New Roman"/>
          <w:i/>
          <w:color w:val="000000"/>
          <w:sz w:val="24"/>
          <w:szCs w:val="24"/>
          <w:lang w:val="en-US"/>
        </w:rPr>
        <w:t>Bridges to Sustainability: Business and Government Working Together for a Better Environment.</w:t>
      </w:r>
      <w:r w:rsidRPr="00450F54">
        <w:rPr>
          <w:rFonts w:ascii="Times New Roman" w:hAnsi="Times New Roman" w:eastAsia="Times New Roman" w:cs="Times New Roman"/>
          <w:color w:val="000000"/>
          <w:sz w:val="24"/>
          <w:szCs w:val="24"/>
          <w:lang w:val="en-US"/>
        </w:rPr>
        <w:t xml:space="preserve"> Yale School of Forestry y Environmental Studies Bulletin Series.  https://elischolar.library.yale.edu/yale_fes_bulletin/99</w:t>
      </w:r>
    </w:p>
    <w:p w:rsidRPr="00450F54" w:rsidR="005A25FA" w:rsidRDefault="005A25FA" w14:paraId="0000012A"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005A25FA" w:rsidRDefault="00A60CDC" w14:paraId="0000012B" w14:textId="24732292">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Granja, F., </w:t>
      </w:r>
      <w:proofErr w:type="spellStart"/>
      <w:r>
        <w:rPr>
          <w:rFonts w:ascii="Times New Roman" w:hAnsi="Times New Roman" w:eastAsia="Times New Roman" w:cs="Times New Roman"/>
          <w:color w:val="000000"/>
          <w:sz w:val="24"/>
          <w:szCs w:val="24"/>
        </w:rPr>
        <w:t>Mendonça</w:t>
      </w:r>
      <w:proofErr w:type="spellEnd"/>
      <w:r>
        <w:rPr>
          <w:rFonts w:ascii="Times New Roman" w:hAnsi="Times New Roman" w:eastAsia="Times New Roman" w:cs="Times New Roman"/>
          <w:color w:val="000000"/>
          <w:sz w:val="24"/>
          <w:szCs w:val="24"/>
        </w:rPr>
        <w:t xml:space="preserve">, A. F., Nogueira, J. M. (2002). </w:t>
      </w:r>
      <w:r w:rsidRPr="00450F54">
        <w:rPr>
          <w:rFonts w:ascii="Times New Roman" w:hAnsi="Times New Roman" w:eastAsia="Times New Roman" w:cs="Times New Roman"/>
          <w:color w:val="000000"/>
          <w:sz w:val="24"/>
          <w:szCs w:val="24"/>
          <w:lang w:val="en-US"/>
        </w:rPr>
        <w:t xml:space="preserve">Poverty and Environmental Degradation: the Kuznets Environmental Curve for the Brazilian Case. </w:t>
      </w:r>
      <w:r>
        <w:rPr>
          <w:rFonts w:ascii="Times New Roman" w:hAnsi="Times New Roman" w:eastAsia="Times New Roman" w:cs="Times New Roman"/>
          <w:i/>
          <w:color w:val="000000"/>
          <w:sz w:val="24"/>
          <w:szCs w:val="24"/>
        </w:rPr>
        <w:t xml:space="preserve">Universidad de Brasilia </w:t>
      </w:r>
      <w:r>
        <w:rPr>
          <w:rFonts w:ascii="Times New Roman" w:hAnsi="Times New Roman" w:eastAsia="Times New Roman" w:cs="Times New Roman"/>
          <w:color w:val="000000"/>
          <w:sz w:val="24"/>
          <w:szCs w:val="24"/>
        </w:rPr>
        <w:t>(267).  http://citeseerx.ist.psu.edu/viewdoc/download?doi=10.1.1.725.596yrep=rep1ytype=pdf</w:t>
      </w:r>
    </w:p>
    <w:p w:rsidR="005A25FA" w:rsidRDefault="005A25FA" w14:paraId="0000012C"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Pr="00450F54" w:rsidR="005A25FA" w:rsidP="3D921FA6" w:rsidRDefault="00A60CDC" w14:paraId="0000012D" w14:textId="77777777">
      <w:pPr>
        <w:pBdr>
          <w:top w:val="nil"/>
          <w:left w:val="nil"/>
          <w:bottom w:val="nil"/>
          <w:right w:val="nil"/>
          <w:between w:val="nil"/>
        </w:pBdr>
        <w:spacing w:after="0" w:line="240" w:lineRule="auto"/>
        <w:ind w:left="720" w:hanging="720"/>
        <w:jc w:val="both"/>
        <w:rPr>
          <w:color w:val="auto"/>
          <w:lang w:val="en-US"/>
        </w:rPr>
      </w:pPr>
      <w:r w:rsidRPr="3D921FA6" w:rsidR="00A60CDC">
        <w:rPr>
          <w:rFonts w:ascii="Times New Roman" w:hAnsi="Times New Roman" w:eastAsia="Times New Roman" w:cs="Times New Roman"/>
          <w:color w:val="000000" w:themeColor="text1" w:themeTint="FF" w:themeShade="FF"/>
          <w:sz w:val="24"/>
          <w:szCs w:val="24"/>
          <w:lang w:val="en-US"/>
        </w:rPr>
        <w:t xml:space="preserve">Grossman, G. M., Krueger, A. B. (1991). Environmental Impacts of a North American Free Trade Agreement. </w:t>
      </w:r>
      <w:r w:rsidRPr="3D921FA6" w:rsidR="00A60CDC">
        <w:rPr>
          <w:rFonts w:ascii="Times New Roman" w:hAnsi="Times New Roman" w:eastAsia="Times New Roman" w:cs="Times New Roman"/>
          <w:i w:val="1"/>
          <w:iCs w:val="1"/>
          <w:color w:val="000000" w:themeColor="text1" w:themeTint="FF" w:themeShade="FF"/>
          <w:sz w:val="24"/>
          <w:szCs w:val="24"/>
          <w:lang w:val="en-US"/>
        </w:rPr>
        <w:t xml:space="preserve">National Bureau of Economic </w:t>
      </w:r>
      <w:proofErr w:type="gramStart"/>
      <w:r w:rsidRPr="3D921FA6" w:rsidR="00A60CDC">
        <w:rPr>
          <w:rFonts w:ascii="Times New Roman" w:hAnsi="Times New Roman" w:eastAsia="Times New Roman" w:cs="Times New Roman"/>
          <w:i w:val="1"/>
          <w:iCs w:val="1"/>
          <w:color w:val="000000" w:themeColor="text1" w:themeTint="FF" w:themeShade="FF"/>
          <w:sz w:val="24"/>
          <w:szCs w:val="24"/>
          <w:lang w:val="en-US"/>
        </w:rPr>
        <w:t>Research</w:t>
      </w:r>
      <w:r w:rsidRPr="3D921FA6" w:rsidR="00A60CDC">
        <w:rPr>
          <w:rFonts w:ascii="Times New Roman" w:hAnsi="Times New Roman" w:eastAsia="Times New Roman" w:cs="Times New Roman"/>
          <w:color w:val="000000" w:themeColor="text1" w:themeTint="FF" w:themeShade="FF"/>
          <w:sz w:val="24"/>
          <w:szCs w:val="24"/>
          <w:lang w:val="en-US"/>
        </w:rPr>
        <w:t>(</w:t>
      </w:r>
      <w:proofErr w:type="gramEnd"/>
      <w:r w:rsidRPr="3D921FA6" w:rsidR="00A60CDC">
        <w:rPr>
          <w:rFonts w:ascii="Times New Roman" w:hAnsi="Times New Roman" w:eastAsia="Times New Roman" w:cs="Times New Roman"/>
          <w:color w:val="000000" w:themeColor="text1" w:themeTint="FF" w:themeShade="FF"/>
          <w:sz w:val="24"/>
          <w:szCs w:val="24"/>
          <w:lang w:val="en-US"/>
        </w:rPr>
        <w:t xml:space="preserve">3914), 1-57.  </w:t>
      </w:r>
      <w:hyperlink r:id="R2798a03d4e9c4f60">
        <w:r w:rsidRPr="3D921FA6" w:rsidR="00A60CDC">
          <w:rPr>
            <w:rStyle w:val="Hipervnculo"/>
            <w:rFonts w:ascii="Times New Roman" w:hAnsi="Times New Roman" w:eastAsia="Times New Roman" w:cs="Times New Roman"/>
            <w:color w:val="auto"/>
            <w:sz w:val="24"/>
            <w:szCs w:val="24"/>
            <w:lang w:val="en-US"/>
          </w:rPr>
          <w:t>http://doi.org/10.3386/w3914</w:t>
        </w:r>
      </w:hyperlink>
    </w:p>
    <w:p w:rsidR="3D921FA6" w:rsidP="3D921FA6" w:rsidRDefault="3D921FA6" w14:paraId="33A66E61" w14:textId="3CEE1F27">
      <w:pPr>
        <w:pStyle w:val="Normal"/>
        <w:spacing w:after="0" w:line="240" w:lineRule="auto"/>
        <w:ind w:left="720" w:hanging="720"/>
        <w:jc w:val="both"/>
        <w:rPr>
          <w:rFonts w:ascii="Times New Roman" w:hAnsi="Times New Roman" w:eastAsia="Times New Roman" w:cs="Times New Roman"/>
          <w:sz w:val="24"/>
          <w:szCs w:val="24"/>
          <w:lang w:val="en-US"/>
        </w:rPr>
      </w:pPr>
    </w:p>
    <w:p w:rsidR="22FE4889" w:rsidP="3D921FA6" w:rsidRDefault="22FE4889" w14:paraId="44ED0067" w14:textId="7C926F94">
      <w:pPr>
        <w:pStyle w:val="Normal"/>
        <w:spacing w:after="0" w:line="240" w:lineRule="auto"/>
        <w:ind w:left="720" w:hanging="720"/>
        <w:jc w:val="both"/>
        <w:rPr>
          <w:rFonts w:ascii="Times New Roman" w:hAnsi="Times New Roman" w:eastAsia="Times New Roman" w:cs="Times New Roman"/>
          <w:color w:val="000000" w:themeColor="text1" w:themeTint="FF" w:themeShade="FF"/>
          <w:sz w:val="24"/>
          <w:szCs w:val="24"/>
          <w:lang w:val="en-US"/>
        </w:rPr>
      </w:pPr>
      <w:r w:rsidRPr="3D921FA6" w:rsidR="22FE4889">
        <w:rPr>
          <w:rFonts w:ascii="Times New Roman" w:hAnsi="Times New Roman" w:eastAsia="Times New Roman" w:cs="Times New Roman"/>
          <w:color w:val="000000" w:themeColor="text1" w:themeTint="FF" w:themeShade="FF"/>
          <w:sz w:val="24"/>
          <w:szCs w:val="24"/>
          <w:lang w:val="en-US"/>
        </w:rPr>
        <w:t>Hausman, J. A. (1978). Specification tests in econometrics. Econometrica, (46)6, 1251–1271. https://doi.org/10.2307/1913827</w:t>
      </w:r>
    </w:p>
    <w:p w:rsidRPr="00450F54" w:rsidR="005A25FA" w:rsidRDefault="005A25FA" w14:paraId="0000012E" w14:textId="77777777">
      <w:pPr>
        <w:spacing w:after="0" w:line="240" w:lineRule="auto"/>
        <w:rPr>
          <w:lang w:val="en-US"/>
        </w:rPr>
      </w:pPr>
    </w:p>
    <w:p w:rsidRPr="00450F54" w:rsidR="005A25FA" w:rsidRDefault="00A60CDC" w14:paraId="0000012F"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He, Z., Xu, S., Shen, W., Long, R., Hong, C. (2016). Impact of urbanization on energy related CO2 emission at different development levels: Regional difference in China based on panel estimation. </w:t>
      </w:r>
      <w:r w:rsidRPr="00450F54">
        <w:rPr>
          <w:rFonts w:ascii="Times New Roman" w:hAnsi="Times New Roman" w:eastAsia="Times New Roman" w:cs="Times New Roman"/>
          <w:i/>
          <w:color w:val="000000"/>
          <w:sz w:val="24"/>
          <w:szCs w:val="24"/>
          <w:lang w:val="en-US"/>
        </w:rPr>
        <w:t xml:space="preserve">Journal of Cleaner Production, </w:t>
      </w:r>
      <w:r w:rsidRPr="00E07FF7">
        <w:rPr>
          <w:rFonts w:ascii="Times New Roman" w:hAnsi="Times New Roman" w:eastAsia="Times New Roman" w:cs="Times New Roman"/>
          <w:iCs/>
          <w:color w:val="000000"/>
          <w:sz w:val="24"/>
          <w:szCs w:val="24"/>
          <w:lang w:val="en-US"/>
        </w:rPr>
        <w:t>140</w:t>
      </w:r>
      <w:r w:rsidRPr="002E38F3">
        <w:rPr>
          <w:rFonts w:ascii="Times New Roman" w:hAnsi="Times New Roman" w:eastAsia="Times New Roman" w:cs="Times New Roman"/>
          <w:iCs/>
          <w:color w:val="000000"/>
          <w:sz w:val="24"/>
          <w:szCs w:val="24"/>
          <w:lang w:val="en-US"/>
        </w:rPr>
        <w:t>,</w:t>
      </w:r>
      <w:r w:rsidRPr="00450F54">
        <w:rPr>
          <w:rFonts w:ascii="Times New Roman" w:hAnsi="Times New Roman" w:eastAsia="Times New Roman" w:cs="Times New Roman"/>
          <w:color w:val="000000"/>
          <w:sz w:val="24"/>
          <w:szCs w:val="24"/>
          <w:lang w:val="en-US"/>
        </w:rPr>
        <w:t xml:space="preserve"> 1719-1730.  https://doi.org/10.1016/j.jclepro.2016.08.155</w:t>
      </w:r>
    </w:p>
    <w:p w:rsidRPr="00450F54" w:rsidR="005A25FA" w:rsidRDefault="005A25FA" w14:paraId="00000130"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31" w14:textId="7001F302">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Jaffe, A., Peterson, S. R., </w:t>
      </w:r>
      <w:proofErr w:type="spellStart"/>
      <w:r w:rsidRPr="00450F54">
        <w:rPr>
          <w:rFonts w:ascii="Times New Roman" w:hAnsi="Times New Roman" w:eastAsia="Times New Roman" w:cs="Times New Roman"/>
          <w:color w:val="000000"/>
          <w:sz w:val="24"/>
          <w:szCs w:val="24"/>
          <w:lang w:val="en-US"/>
        </w:rPr>
        <w:t>Portney</w:t>
      </w:r>
      <w:proofErr w:type="spellEnd"/>
      <w:r w:rsidRPr="00450F54">
        <w:rPr>
          <w:rFonts w:ascii="Times New Roman" w:hAnsi="Times New Roman" w:eastAsia="Times New Roman" w:cs="Times New Roman"/>
          <w:color w:val="000000"/>
          <w:sz w:val="24"/>
          <w:szCs w:val="24"/>
          <w:lang w:val="en-US"/>
        </w:rPr>
        <w:t xml:space="preserve">, P. (1995). Environmental Regulation and the Competitiveness of U.S. Manufacturing: What Does the Evidence Tell Us? </w:t>
      </w:r>
      <w:r w:rsidRPr="00450F54">
        <w:rPr>
          <w:rFonts w:ascii="Times New Roman" w:hAnsi="Times New Roman" w:eastAsia="Times New Roman" w:cs="Times New Roman"/>
          <w:i/>
          <w:color w:val="000000"/>
          <w:sz w:val="24"/>
          <w:szCs w:val="24"/>
          <w:lang w:val="en-US"/>
        </w:rPr>
        <w:t>Journal of Economic Literature, 33</w:t>
      </w:r>
      <w:r w:rsidRPr="00450F54">
        <w:rPr>
          <w:rFonts w:ascii="Times New Roman" w:hAnsi="Times New Roman" w:eastAsia="Times New Roman" w:cs="Times New Roman"/>
          <w:color w:val="000000"/>
          <w:sz w:val="24"/>
          <w:szCs w:val="24"/>
          <w:lang w:val="en-US"/>
        </w:rPr>
        <w:t>(1), 132-163.  https://www.jstor.org/stable/2728912</w:t>
      </w:r>
    </w:p>
    <w:p w:rsidRPr="00450F54" w:rsidR="005A25FA" w:rsidRDefault="005A25FA" w14:paraId="00000132"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33"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Kuznets, S. (1955). Economic Growth and Income Inequality. </w:t>
      </w:r>
      <w:r w:rsidRPr="00450F54">
        <w:rPr>
          <w:rFonts w:ascii="Times New Roman" w:hAnsi="Times New Roman" w:eastAsia="Times New Roman" w:cs="Times New Roman"/>
          <w:i/>
          <w:color w:val="000000"/>
          <w:sz w:val="24"/>
          <w:szCs w:val="24"/>
          <w:lang w:val="en-US"/>
        </w:rPr>
        <w:t>The American Economic Review, 45</w:t>
      </w:r>
      <w:r w:rsidRPr="00450F54">
        <w:rPr>
          <w:rFonts w:ascii="Times New Roman" w:hAnsi="Times New Roman" w:eastAsia="Times New Roman" w:cs="Times New Roman"/>
          <w:color w:val="000000"/>
          <w:sz w:val="24"/>
          <w:szCs w:val="24"/>
          <w:lang w:val="en-US"/>
        </w:rPr>
        <w:t>(1), 1-28.  https://www.jstor.org/stable/1811581</w:t>
      </w:r>
    </w:p>
    <w:p w:rsidRPr="00450F54" w:rsidR="005A25FA" w:rsidRDefault="005A25FA" w14:paraId="00000134"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35" w14:textId="15D487DE">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Levinson, A. (2008). Pollution Haven Hypothesis. En </w:t>
      </w:r>
      <w:r w:rsidRPr="00450F54">
        <w:rPr>
          <w:rFonts w:ascii="Times New Roman" w:hAnsi="Times New Roman" w:eastAsia="Times New Roman" w:cs="Times New Roman"/>
          <w:i/>
          <w:color w:val="000000"/>
          <w:sz w:val="24"/>
          <w:szCs w:val="24"/>
          <w:lang w:val="en-US"/>
        </w:rPr>
        <w:t>The New Palgrave Dictionary of Economics</w:t>
      </w:r>
      <w:r w:rsidRPr="00450F54">
        <w:rPr>
          <w:rFonts w:ascii="Times New Roman" w:hAnsi="Times New Roman" w:eastAsia="Times New Roman" w:cs="Times New Roman"/>
          <w:color w:val="000000"/>
          <w:sz w:val="24"/>
          <w:szCs w:val="24"/>
          <w:lang w:val="en-US"/>
        </w:rPr>
        <w:t xml:space="preserve"> (p</w:t>
      </w:r>
      <w:r w:rsidR="002E38F3">
        <w:rPr>
          <w:rFonts w:ascii="Times New Roman" w:hAnsi="Times New Roman" w:eastAsia="Times New Roman" w:cs="Times New Roman"/>
          <w:color w:val="000000"/>
          <w:sz w:val="24"/>
          <w:szCs w:val="24"/>
          <w:lang w:val="en-US"/>
        </w:rPr>
        <w:t>p</w:t>
      </w:r>
      <w:r w:rsidRPr="00450F54">
        <w:rPr>
          <w:rFonts w:ascii="Times New Roman" w:hAnsi="Times New Roman" w:eastAsia="Times New Roman" w:cs="Times New Roman"/>
          <w:color w:val="000000"/>
          <w:sz w:val="24"/>
          <w:szCs w:val="24"/>
          <w:lang w:val="en-US"/>
        </w:rPr>
        <w:t>. 1-6).  https://doi.org/10.1057/978-1-349-95121-5_2693-1</w:t>
      </w:r>
    </w:p>
    <w:p w:rsidRPr="00450F54" w:rsidR="005A25FA" w:rsidRDefault="005A25FA" w14:paraId="00000136"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37" w14:textId="3D380105">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Lucas, R. E., Wheeler, D., </w:t>
      </w:r>
      <w:proofErr w:type="spellStart"/>
      <w:r w:rsidRPr="00450F54">
        <w:rPr>
          <w:rFonts w:ascii="Times New Roman" w:hAnsi="Times New Roman" w:eastAsia="Times New Roman" w:cs="Times New Roman"/>
          <w:color w:val="000000"/>
          <w:sz w:val="24"/>
          <w:szCs w:val="24"/>
          <w:lang w:val="en-US"/>
        </w:rPr>
        <w:t>Hettige</w:t>
      </w:r>
      <w:proofErr w:type="spellEnd"/>
      <w:r w:rsidRPr="00450F54">
        <w:rPr>
          <w:rFonts w:ascii="Times New Roman" w:hAnsi="Times New Roman" w:eastAsia="Times New Roman" w:cs="Times New Roman"/>
          <w:color w:val="000000"/>
          <w:sz w:val="24"/>
          <w:szCs w:val="24"/>
          <w:lang w:val="en-US"/>
        </w:rPr>
        <w:t xml:space="preserve">, H. (1992). Economic Development, Environmental Regulation, and the International Migration of Toxic Industrial Pollution 1960-88. </w:t>
      </w:r>
      <w:r w:rsidRPr="00450F54">
        <w:rPr>
          <w:rFonts w:ascii="Times New Roman" w:hAnsi="Times New Roman" w:eastAsia="Times New Roman" w:cs="Times New Roman"/>
          <w:i/>
          <w:color w:val="000000"/>
          <w:sz w:val="24"/>
          <w:szCs w:val="24"/>
          <w:lang w:val="en-US"/>
        </w:rPr>
        <w:t>The World Bank: Policy Research Working Paper Series</w:t>
      </w:r>
      <w:r w:rsidR="002E38F3">
        <w:rPr>
          <w:rFonts w:ascii="Times New Roman" w:hAnsi="Times New Roman" w:eastAsia="Times New Roman" w:cs="Times New Roman"/>
          <w:i/>
          <w:color w:val="000000"/>
          <w:sz w:val="24"/>
          <w:szCs w:val="24"/>
          <w:lang w:val="en-US"/>
        </w:rPr>
        <w:t xml:space="preserve">, </w:t>
      </w:r>
      <w:r w:rsidRPr="00450F54">
        <w:rPr>
          <w:rFonts w:ascii="Times New Roman" w:hAnsi="Times New Roman" w:eastAsia="Times New Roman" w:cs="Times New Roman"/>
          <w:color w:val="000000"/>
          <w:sz w:val="24"/>
          <w:szCs w:val="24"/>
          <w:lang w:val="en-US"/>
        </w:rPr>
        <w:t>(1062), 28.  http://documents.worldbank.org/curated/en/673921468765926548/pdf/multi-page.pdf</w:t>
      </w:r>
    </w:p>
    <w:p w:rsidRPr="00450F54" w:rsidR="005A25FA" w:rsidRDefault="005A25FA" w14:paraId="00000138"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39"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Meadows, D. H., Meadows, D. L., Randers, J., Behrens, W. W. (1972). The Limits to Growth. New York: Other Potomac Associates Books.  http://www.donellameadows.org/wp-content/userfiles/Limits-to-Growth-digital-scan-version.pdf</w:t>
      </w:r>
    </w:p>
    <w:p w:rsidRPr="00450F54" w:rsidR="005A25FA" w:rsidRDefault="005A25FA" w14:paraId="0000013A"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3B"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OECD. (1995). Foreign direct investment and the environment: an overview of the literature. </w:t>
      </w:r>
      <w:r w:rsidRPr="00450F54">
        <w:rPr>
          <w:rFonts w:ascii="Times New Roman" w:hAnsi="Times New Roman" w:eastAsia="Times New Roman" w:cs="Times New Roman"/>
          <w:i/>
          <w:color w:val="000000"/>
          <w:sz w:val="24"/>
          <w:szCs w:val="24"/>
          <w:lang w:val="en-US"/>
        </w:rPr>
        <w:t>Negotiating Group on the Multilateral Agreement on Investment (MAI).</w:t>
      </w:r>
      <w:r w:rsidRPr="00450F54">
        <w:rPr>
          <w:rFonts w:ascii="Times New Roman" w:hAnsi="Times New Roman" w:eastAsia="Times New Roman" w:cs="Times New Roman"/>
          <w:color w:val="000000"/>
          <w:sz w:val="24"/>
          <w:szCs w:val="24"/>
          <w:lang w:val="en-US"/>
        </w:rPr>
        <w:t xml:space="preserve">  https://www.oecd.org/daf/mai/pdf/ng/ng9733r1e.pdf</w:t>
      </w:r>
    </w:p>
    <w:p w:rsidRPr="00450F54" w:rsidR="005A25FA" w:rsidRDefault="005A25FA" w14:paraId="0000013C"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005A25FA" w:rsidRDefault="00A60CDC" w14:paraId="0000013D"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sidRPr="00450F54">
        <w:rPr>
          <w:rFonts w:ascii="Times New Roman" w:hAnsi="Times New Roman" w:eastAsia="Times New Roman" w:cs="Times New Roman"/>
          <w:color w:val="000000"/>
          <w:sz w:val="24"/>
          <w:szCs w:val="24"/>
          <w:lang w:val="en-US"/>
        </w:rPr>
        <w:t xml:space="preserve">OECD. (2017). </w:t>
      </w:r>
      <w:r w:rsidRPr="00450F54">
        <w:rPr>
          <w:rFonts w:ascii="Times New Roman" w:hAnsi="Times New Roman" w:eastAsia="Times New Roman" w:cs="Times New Roman"/>
          <w:i/>
          <w:color w:val="000000"/>
          <w:sz w:val="24"/>
          <w:szCs w:val="24"/>
          <w:lang w:val="en-US"/>
        </w:rPr>
        <w:t>Compare your country (Environmentally related taxes).</w:t>
      </w:r>
      <w:r w:rsidRPr="00450F54">
        <w:rPr>
          <w:rFonts w:ascii="Times New Roman" w:hAnsi="Times New Roman" w:eastAsia="Times New Roman" w:cs="Times New Roman"/>
          <w:color w:val="000000"/>
          <w:sz w:val="24"/>
          <w:szCs w:val="24"/>
          <w:lang w:val="en-US"/>
        </w:rPr>
        <w:t xml:space="preserve">  </w:t>
      </w:r>
      <w:r>
        <w:rPr>
          <w:rFonts w:ascii="Times New Roman" w:hAnsi="Times New Roman" w:eastAsia="Times New Roman" w:cs="Times New Roman"/>
          <w:color w:val="000000"/>
          <w:sz w:val="24"/>
          <w:szCs w:val="24"/>
        </w:rPr>
        <w:t>https://www1.compareyourcountry.org/environmental-taxes/en/0/182/datatable/</w:t>
      </w:r>
    </w:p>
    <w:p w:rsidR="005A25FA" w:rsidRDefault="005A25FA" w14:paraId="0000013E"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005A25FA" w:rsidRDefault="00A60CDC" w14:paraId="0000013F"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ONU. (2019). </w:t>
      </w:r>
      <w:r>
        <w:rPr>
          <w:rFonts w:ascii="Times New Roman" w:hAnsi="Times New Roman" w:eastAsia="Times New Roman" w:cs="Times New Roman"/>
          <w:i/>
          <w:color w:val="000000"/>
          <w:sz w:val="24"/>
          <w:szCs w:val="24"/>
        </w:rPr>
        <w:t>Cambio climático.</w:t>
      </w:r>
      <w:r>
        <w:rPr>
          <w:rFonts w:ascii="Times New Roman" w:hAnsi="Times New Roman" w:eastAsia="Times New Roman" w:cs="Times New Roman"/>
          <w:color w:val="000000"/>
          <w:sz w:val="24"/>
          <w:szCs w:val="24"/>
        </w:rPr>
        <w:t xml:space="preserve">  https://www.un.org/es/sections/issues-depth/climate-change/index.html</w:t>
      </w:r>
    </w:p>
    <w:p w:rsidR="005A25FA" w:rsidRDefault="005A25FA" w14:paraId="00000140"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Pr="00450F54" w:rsidR="005A25FA" w:rsidRDefault="00A60CDC" w14:paraId="00000141"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roofErr w:type="spellStart"/>
      <w:r w:rsidRPr="00450F54">
        <w:rPr>
          <w:rFonts w:ascii="Times New Roman" w:hAnsi="Times New Roman" w:eastAsia="Times New Roman" w:cs="Times New Roman"/>
          <w:color w:val="000000"/>
          <w:sz w:val="24"/>
          <w:szCs w:val="24"/>
          <w:lang w:val="en-US"/>
        </w:rPr>
        <w:t>Panayotou</w:t>
      </w:r>
      <w:proofErr w:type="spellEnd"/>
      <w:r w:rsidRPr="00450F54">
        <w:rPr>
          <w:rFonts w:ascii="Times New Roman" w:hAnsi="Times New Roman" w:eastAsia="Times New Roman" w:cs="Times New Roman"/>
          <w:color w:val="000000"/>
          <w:sz w:val="24"/>
          <w:szCs w:val="24"/>
          <w:lang w:val="en-US"/>
        </w:rPr>
        <w:t xml:space="preserve">, T. (1993). Empirical Tests and Policy Analysis of Environmental Degradation at Different Stages of Economic Development. </w:t>
      </w:r>
      <w:r w:rsidRPr="00450F54">
        <w:rPr>
          <w:rFonts w:ascii="Times New Roman" w:hAnsi="Times New Roman" w:eastAsia="Times New Roman" w:cs="Times New Roman"/>
          <w:i/>
          <w:color w:val="000000"/>
          <w:sz w:val="24"/>
          <w:szCs w:val="24"/>
          <w:lang w:val="en-US"/>
        </w:rPr>
        <w:t xml:space="preserve">World Employment </w:t>
      </w:r>
      <w:proofErr w:type="spellStart"/>
      <w:r w:rsidRPr="00450F54">
        <w:rPr>
          <w:rFonts w:ascii="Times New Roman" w:hAnsi="Times New Roman" w:eastAsia="Times New Roman" w:cs="Times New Roman"/>
          <w:i/>
          <w:color w:val="000000"/>
          <w:sz w:val="24"/>
          <w:szCs w:val="24"/>
          <w:lang w:val="en-US"/>
        </w:rPr>
        <w:t>Programme</w:t>
      </w:r>
      <w:proofErr w:type="spellEnd"/>
      <w:r w:rsidRPr="00450F54">
        <w:rPr>
          <w:rFonts w:ascii="Times New Roman" w:hAnsi="Times New Roman" w:eastAsia="Times New Roman" w:cs="Times New Roman"/>
          <w:i/>
          <w:color w:val="000000"/>
          <w:sz w:val="24"/>
          <w:szCs w:val="24"/>
          <w:lang w:val="en-US"/>
        </w:rPr>
        <w:t xml:space="preserve"> Research</w:t>
      </w:r>
      <w:r w:rsidRPr="00450F54">
        <w:rPr>
          <w:rFonts w:ascii="Times New Roman" w:hAnsi="Times New Roman" w:eastAsia="Times New Roman" w:cs="Times New Roman"/>
          <w:color w:val="000000"/>
          <w:sz w:val="24"/>
          <w:szCs w:val="24"/>
          <w:lang w:val="en-US"/>
        </w:rPr>
        <w:t>. doi:10.1007/978-1-349-24245-0_2</w:t>
      </w:r>
    </w:p>
    <w:p w:rsidRPr="00450F54" w:rsidR="005A25FA" w:rsidRDefault="005A25FA" w14:paraId="00000142"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43"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lastRenderedPageBreak/>
        <w:t xml:space="preserve">Parks, R. W. (1967). Efficient Estimation of a System of Regression Equations when Disturbances are Both Serially and Contemporaneously Correlated. </w:t>
      </w:r>
      <w:r w:rsidRPr="00450F54">
        <w:rPr>
          <w:rFonts w:ascii="Times New Roman" w:hAnsi="Times New Roman" w:eastAsia="Times New Roman" w:cs="Times New Roman"/>
          <w:i/>
          <w:color w:val="000000"/>
          <w:sz w:val="24"/>
          <w:szCs w:val="24"/>
          <w:lang w:val="en-US"/>
        </w:rPr>
        <w:t>Journal of the American Statistical Association, 62</w:t>
      </w:r>
      <w:r w:rsidRPr="00450F54">
        <w:rPr>
          <w:rFonts w:ascii="Times New Roman" w:hAnsi="Times New Roman" w:eastAsia="Times New Roman" w:cs="Times New Roman"/>
          <w:color w:val="000000"/>
          <w:sz w:val="24"/>
          <w:szCs w:val="24"/>
          <w:lang w:val="en-US"/>
        </w:rPr>
        <w:t>(318), 500-509.  https://doi.org/10.2307/2283977</w:t>
      </w:r>
    </w:p>
    <w:p w:rsidRPr="00450F54" w:rsidR="005A25FA" w:rsidRDefault="005A25FA" w14:paraId="00000144"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45"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Reed, W., Ye, H. (2011). Which panel data estimator should I use? </w:t>
      </w:r>
      <w:r w:rsidRPr="00450F54">
        <w:rPr>
          <w:rFonts w:ascii="Times New Roman" w:hAnsi="Times New Roman" w:eastAsia="Times New Roman" w:cs="Times New Roman"/>
          <w:i/>
          <w:color w:val="000000"/>
          <w:sz w:val="24"/>
          <w:szCs w:val="24"/>
          <w:lang w:val="en-US"/>
        </w:rPr>
        <w:t>Applied Economics, 43</w:t>
      </w:r>
      <w:r w:rsidRPr="00450F54">
        <w:rPr>
          <w:rFonts w:ascii="Times New Roman" w:hAnsi="Times New Roman" w:eastAsia="Times New Roman" w:cs="Times New Roman"/>
          <w:color w:val="000000"/>
          <w:sz w:val="24"/>
          <w:szCs w:val="24"/>
          <w:lang w:val="en-US"/>
        </w:rPr>
        <w:t>(8).  https://doi.org/10.1080/00036840802600087</w:t>
      </w:r>
    </w:p>
    <w:p w:rsidRPr="00450F54" w:rsidR="005A25FA" w:rsidRDefault="005A25FA" w14:paraId="00000146"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47"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roofErr w:type="spellStart"/>
      <w:r w:rsidRPr="00450F54">
        <w:rPr>
          <w:rFonts w:ascii="Times New Roman" w:hAnsi="Times New Roman" w:eastAsia="Times New Roman" w:cs="Times New Roman"/>
          <w:color w:val="000000"/>
          <w:sz w:val="24"/>
          <w:szCs w:val="24"/>
          <w:lang w:val="en-US"/>
        </w:rPr>
        <w:t>Ridzuan</w:t>
      </w:r>
      <w:proofErr w:type="spellEnd"/>
      <w:r w:rsidRPr="00450F54">
        <w:rPr>
          <w:rFonts w:ascii="Times New Roman" w:hAnsi="Times New Roman" w:eastAsia="Times New Roman" w:cs="Times New Roman"/>
          <w:color w:val="000000"/>
          <w:sz w:val="24"/>
          <w:szCs w:val="24"/>
          <w:lang w:val="en-US"/>
        </w:rPr>
        <w:t xml:space="preserve">, S. (2019). Inequality and the environmental Kuznets curve. </w:t>
      </w:r>
      <w:r w:rsidRPr="00450F54">
        <w:rPr>
          <w:rFonts w:ascii="Times New Roman" w:hAnsi="Times New Roman" w:eastAsia="Times New Roman" w:cs="Times New Roman"/>
          <w:i/>
          <w:color w:val="000000"/>
          <w:sz w:val="24"/>
          <w:szCs w:val="24"/>
          <w:lang w:val="en-US"/>
        </w:rPr>
        <w:t>Journal of Cleaner Production, 228</w:t>
      </w:r>
      <w:r w:rsidRPr="00450F54">
        <w:rPr>
          <w:rFonts w:ascii="Times New Roman" w:hAnsi="Times New Roman" w:eastAsia="Times New Roman" w:cs="Times New Roman"/>
          <w:color w:val="000000"/>
          <w:sz w:val="24"/>
          <w:szCs w:val="24"/>
          <w:lang w:val="en-US"/>
        </w:rPr>
        <w:t>, 1472-1481.  https://doi.org/10.1016/j.jclepro.2019.04.284</w:t>
      </w:r>
    </w:p>
    <w:p w:rsidRPr="00450F54" w:rsidR="005A25FA" w:rsidRDefault="005A25FA" w14:paraId="00000148" w14:textId="77777777">
      <w:pPr>
        <w:spacing w:after="0" w:line="240" w:lineRule="auto"/>
        <w:rPr>
          <w:lang w:val="en-US"/>
        </w:rPr>
      </w:pPr>
    </w:p>
    <w:p w:rsidRPr="00450F54" w:rsidR="005A25FA" w:rsidRDefault="00A60CDC" w14:paraId="00000149"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Sapkota, P., </w:t>
      </w:r>
      <w:proofErr w:type="spellStart"/>
      <w:r w:rsidRPr="00450F54">
        <w:rPr>
          <w:rFonts w:ascii="Times New Roman" w:hAnsi="Times New Roman" w:eastAsia="Times New Roman" w:cs="Times New Roman"/>
          <w:color w:val="000000"/>
          <w:sz w:val="24"/>
          <w:szCs w:val="24"/>
          <w:lang w:val="en-US"/>
        </w:rPr>
        <w:t>Bastola</w:t>
      </w:r>
      <w:proofErr w:type="spellEnd"/>
      <w:r w:rsidRPr="00450F54">
        <w:rPr>
          <w:rFonts w:ascii="Times New Roman" w:hAnsi="Times New Roman" w:eastAsia="Times New Roman" w:cs="Times New Roman"/>
          <w:color w:val="000000"/>
          <w:sz w:val="24"/>
          <w:szCs w:val="24"/>
          <w:lang w:val="en-US"/>
        </w:rPr>
        <w:t xml:space="preserve">, U. (2017). Foreign direct investment, income, and environmental pollution in developing countries: Panel data analysis of Latin America. </w:t>
      </w:r>
      <w:r w:rsidRPr="00450F54">
        <w:rPr>
          <w:rFonts w:ascii="Times New Roman" w:hAnsi="Times New Roman" w:eastAsia="Times New Roman" w:cs="Times New Roman"/>
          <w:i/>
          <w:color w:val="000000"/>
          <w:sz w:val="24"/>
          <w:szCs w:val="24"/>
          <w:lang w:val="en-US"/>
        </w:rPr>
        <w:t>Energy Economics, 64</w:t>
      </w:r>
      <w:r w:rsidRPr="00450F54">
        <w:rPr>
          <w:rFonts w:ascii="Times New Roman" w:hAnsi="Times New Roman" w:eastAsia="Times New Roman" w:cs="Times New Roman"/>
          <w:color w:val="000000"/>
          <w:sz w:val="24"/>
          <w:szCs w:val="24"/>
          <w:lang w:val="en-US"/>
        </w:rPr>
        <w:t>, 206-212.  https://doi.org/10.1016/j.eneco.2017.04.001</w:t>
      </w:r>
    </w:p>
    <w:p w:rsidRPr="00450F54" w:rsidR="005A25FA" w:rsidRDefault="005A25FA" w14:paraId="0000014A"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4B"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Selden, T. M., Song, D. (1994). Environmental Quality and Development: Is There a Kuznets Curve for Air Pollution Emissions? </w:t>
      </w:r>
      <w:r w:rsidRPr="00450F54">
        <w:rPr>
          <w:rFonts w:ascii="Times New Roman" w:hAnsi="Times New Roman" w:eastAsia="Times New Roman" w:cs="Times New Roman"/>
          <w:i/>
          <w:color w:val="000000"/>
          <w:sz w:val="24"/>
          <w:szCs w:val="24"/>
          <w:lang w:val="en-US"/>
        </w:rPr>
        <w:t>Journal of Environmental Economics and Management, 27</w:t>
      </w:r>
      <w:r w:rsidRPr="00450F54">
        <w:rPr>
          <w:rFonts w:ascii="Times New Roman" w:hAnsi="Times New Roman" w:eastAsia="Times New Roman" w:cs="Times New Roman"/>
          <w:color w:val="000000"/>
          <w:sz w:val="24"/>
          <w:szCs w:val="24"/>
          <w:lang w:val="en-US"/>
        </w:rPr>
        <w:t>(2), 147-162.  https://doi.org/10.1006/jeem.1994.1031</w:t>
      </w:r>
    </w:p>
    <w:p w:rsidRPr="00450F54" w:rsidR="005A25FA" w:rsidRDefault="005A25FA" w14:paraId="0000014C"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Pr="00450F54" w:rsidR="005A25FA" w:rsidRDefault="00A60CDC" w14:paraId="0000014D"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r w:rsidRPr="00450F54">
        <w:rPr>
          <w:rFonts w:ascii="Times New Roman" w:hAnsi="Times New Roman" w:eastAsia="Times New Roman" w:cs="Times New Roman"/>
          <w:color w:val="000000"/>
          <w:sz w:val="24"/>
          <w:szCs w:val="24"/>
          <w:lang w:val="en-US"/>
        </w:rPr>
        <w:t xml:space="preserve">Stiglitz, J. E. (2014). Inequality and Environmental Policy. En W. Press (Ed.), </w:t>
      </w:r>
      <w:r w:rsidRPr="00450F54">
        <w:rPr>
          <w:rFonts w:ascii="Times New Roman" w:hAnsi="Times New Roman" w:eastAsia="Times New Roman" w:cs="Times New Roman"/>
          <w:i/>
          <w:color w:val="000000"/>
          <w:sz w:val="24"/>
          <w:szCs w:val="24"/>
          <w:lang w:val="en-US"/>
        </w:rPr>
        <w:t>In Green Planet Blues: Critical Perspectives on Global Environmental Politics</w:t>
      </w:r>
      <w:r w:rsidRPr="00450F54">
        <w:rPr>
          <w:rFonts w:ascii="Times New Roman" w:hAnsi="Times New Roman" w:eastAsia="Times New Roman" w:cs="Times New Roman"/>
          <w:color w:val="000000"/>
          <w:sz w:val="24"/>
          <w:szCs w:val="24"/>
          <w:lang w:val="en-US"/>
        </w:rPr>
        <w:t xml:space="preserve"> (Vol. 368).  https://doi.org/10.4324/9780429322204</w:t>
      </w:r>
    </w:p>
    <w:p w:rsidRPr="00450F54" w:rsidR="005A25FA" w:rsidRDefault="005A25FA" w14:paraId="0000014E"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lang w:val="en-US"/>
        </w:rPr>
      </w:pPr>
    </w:p>
    <w:p w:rsidR="005A25FA" w:rsidRDefault="00A60CDC" w14:paraId="0000014F"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roofErr w:type="spellStart"/>
      <w:r w:rsidRPr="00450F54">
        <w:rPr>
          <w:rFonts w:ascii="Times New Roman" w:hAnsi="Times New Roman" w:eastAsia="Times New Roman" w:cs="Times New Roman"/>
          <w:color w:val="000000"/>
          <w:sz w:val="24"/>
          <w:szCs w:val="24"/>
          <w:lang w:val="en-US"/>
        </w:rPr>
        <w:t>Torras</w:t>
      </w:r>
      <w:proofErr w:type="spellEnd"/>
      <w:r w:rsidRPr="00450F54">
        <w:rPr>
          <w:rFonts w:ascii="Times New Roman" w:hAnsi="Times New Roman" w:eastAsia="Times New Roman" w:cs="Times New Roman"/>
          <w:color w:val="000000"/>
          <w:sz w:val="24"/>
          <w:szCs w:val="24"/>
          <w:lang w:val="en-US"/>
        </w:rPr>
        <w:t xml:space="preserve">, M., Boyce, J. K. (1998). Income, inequality, and pollution: a reassessment of the environmental Kuznets Curve. </w:t>
      </w:r>
      <w:proofErr w:type="spellStart"/>
      <w:r>
        <w:rPr>
          <w:rFonts w:ascii="Times New Roman" w:hAnsi="Times New Roman" w:eastAsia="Times New Roman" w:cs="Times New Roman"/>
          <w:i/>
          <w:color w:val="000000"/>
          <w:sz w:val="24"/>
          <w:szCs w:val="24"/>
        </w:rPr>
        <w:t>Ecological</w:t>
      </w:r>
      <w:proofErr w:type="spellEnd"/>
      <w:r>
        <w:rPr>
          <w:rFonts w:ascii="Times New Roman" w:hAnsi="Times New Roman" w:eastAsia="Times New Roman" w:cs="Times New Roman"/>
          <w:i/>
          <w:color w:val="000000"/>
          <w:sz w:val="24"/>
          <w:szCs w:val="24"/>
        </w:rPr>
        <w:t xml:space="preserve"> </w:t>
      </w:r>
      <w:proofErr w:type="spellStart"/>
      <w:r>
        <w:rPr>
          <w:rFonts w:ascii="Times New Roman" w:hAnsi="Times New Roman" w:eastAsia="Times New Roman" w:cs="Times New Roman"/>
          <w:i/>
          <w:color w:val="000000"/>
          <w:sz w:val="24"/>
          <w:szCs w:val="24"/>
        </w:rPr>
        <w:t>Economics</w:t>
      </w:r>
      <w:proofErr w:type="spellEnd"/>
      <w:r>
        <w:rPr>
          <w:rFonts w:ascii="Times New Roman" w:hAnsi="Times New Roman" w:eastAsia="Times New Roman" w:cs="Times New Roman"/>
          <w:i/>
          <w:color w:val="000000"/>
          <w:sz w:val="24"/>
          <w:szCs w:val="24"/>
        </w:rPr>
        <w:t>, 25</w:t>
      </w:r>
      <w:r>
        <w:rPr>
          <w:rFonts w:ascii="Times New Roman" w:hAnsi="Times New Roman" w:eastAsia="Times New Roman" w:cs="Times New Roman"/>
          <w:color w:val="000000"/>
          <w:sz w:val="24"/>
          <w:szCs w:val="24"/>
        </w:rPr>
        <w:t>(2), 147-160. doi:10.1016/S0921-8009(97)00177-8</w:t>
      </w:r>
    </w:p>
    <w:p w:rsidR="005A25FA" w:rsidRDefault="005A25FA" w14:paraId="00000150"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005A25FA" w:rsidRDefault="00A60CDC" w14:paraId="00000151" w14:textId="1542901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Wooldridge</w:t>
      </w:r>
      <w:proofErr w:type="spellEnd"/>
      <w:r>
        <w:rPr>
          <w:rFonts w:ascii="Times New Roman" w:hAnsi="Times New Roman" w:eastAsia="Times New Roman" w:cs="Times New Roman"/>
          <w:color w:val="000000"/>
          <w:sz w:val="24"/>
          <w:szCs w:val="24"/>
        </w:rPr>
        <w:t xml:space="preserve">, J. M. (2010). </w:t>
      </w:r>
      <w:r>
        <w:rPr>
          <w:rFonts w:ascii="Times New Roman" w:hAnsi="Times New Roman" w:eastAsia="Times New Roman" w:cs="Times New Roman"/>
          <w:i/>
          <w:color w:val="000000"/>
          <w:sz w:val="24"/>
          <w:szCs w:val="24"/>
        </w:rPr>
        <w:t xml:space="preserve">Introducción a la econometría: </w:t>
      </w:r>
      <w:r w:rsidR="002E38F3">
        <w:rPr>
          <w:rFonts w:ascii="Times New Roman" w:hAnsi="Times New Roman" w:eastAsia="Times New Roman" w:cs="Times New Roman"/>
          <w:i/>
          <w:color w:val="000000"/>
          <w:sz w:val="24"/>
          <w:szCs w:val="24"/>
        </w:rPr>
        <w:t>U</w:t>
      </w:r>
      <w:r>
        <w:rPr>
          <w:rFonts w:ascii="Times New Roman" w:hAnsi="Times New Roman" w:eastAsia="Times New Roman" w:cs="Times New Roman"/>
          <w:i/>
          <w:color w:val="000000"/>
          <w:sz w:val="24"/>
          <w:szCs w:val="24"/>
        </w:rPr>
        <w:t>n enfoque moderno.</w:t>
      </w:r>
      <w:r>
        <w:rPr>
          <w:rFonts w:ascii="Times New Roman" w:hAnsi="Times New Roman" w:eastAsia="Times New Roman" w:cs="Times New Roman"/>
          <w:color w:val="000000"/>
          <w:sz w:val="24"/>
          <w:szCs w:val="24"/>
        </w:rPr>
        <w:t xml:space="preserve"> Cengage </w:t>
      </w:r>
      <w:proofErr w:type="spellStart"/>
      <w:r>
        <w:rPr>
          <w:rFonts w:ascii="Times New Roman" w:hAnsi="Times New Roman" w:eastAsia="Times New Roman" w:cs="Times New Roman"/>
          <w:color w:val="000000"/>
          <w:sz w:val="24"/>
          <w:szCs w:val="24"/>
        </w:rPr>
        <w:t>Learning</w:t>
      </w:r>
      <w:proofErr w:type="spellEnd"/>
      <w:r>
        <w:rPr>
          <w:rFonts w:ascii="Times New Roman" w:hAnsi="Times New Roman" w:eastAsia="Times New Roman" w:cs="Times New Roman"/>
          <w:color w:val="000000"/>
          <w:sz w:val="24"/>
          <w:szCs w:val="24"/>
        </w:rPr>
        <w:t xml:space="preserve"> Editores.</w:t>
      </w:r>
    </w:p>
    <w:p w:rsidR="005A25FA" w:rsidRDefault="005A25FA" w14:paraId="00000152"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
    <w:p w:rsidR="005A25FA" w:rsidRDefault="00A60CDC" w14:paraId="00000153" w14:textId="77777777">
      <w:pPr>
        <w:pBdr>
          <w:top w:val="nil"/>
          <w:left w:val="nil"/>
          <w:bottom w:val="nil"/>
          <w:right w:val="nil"/>
          <w:between w:val="nil"/>
        </w:pBdr>
        <w:spacing w:after="0" w:line="240" w:lineRule="auto"/>
        <w:ind w:left="720" w:hanging="720"/>
        <w:jc w:val="both"/>
        <w:rPr>
          <w:rFonts w:ascii="Times New Roman" w:hAnsi="Times New Roman" w:eastAsia="Times New Roman" w:cs="Times New Roman"/>
          <w:color w:val="000000"/>
          <w:sz w:val="24"/>
          <w:szCs w:val="24"/>
        </w:rPr>
      </w:pPr>
      <w:proofErr w:type="spellStart"/>
      <w:r>
        <w:rPr>
          <w:rFonts w:ascii="Times New Roman" w:hAnsi="Times New Roman" w:eastAsia="Times New Roman" w:cs="Times New Roman"/>
          <w:color w:val="000000"/>
          <w:sz w:val="24"/>
          <w:szCs w:val="24"/>
        </w:rPr>
        <w:t>Zilio</w:t>
      </w:r>
      <w:proofErr w:type="spellEnd"/>
      <w:r>
        <w:rPr>
          <w:rFonts w:ascii="Times New Roman" w:hAnsi="Times New Roman" w:eastAsia="Times New Roman" w:cs="Times New Roman"/>
          <w:color w:val="000000"/>
          <w:sz w:val="24"/>
          <w:szCs w:val="24"/>
        </w:rPr>
        <w:t xml:space="preserve">, M. (2008). Emisiones de dióxido de carbono en América Latina. Un aporte al estudio del cambio climático. </w:t>
      </w:r>
      <w:r>
        <w:rPr>
          <w:rFonts w:ascii="Times New Roman" w:hAnsi="Times New Roman" w:eastAsia="Times New Roman" w:cs="Times New Roman"/>
          <w:i/>
          <w:color w:val="000000"/>
          <w:sz w:val="24"/>
          <w:szCs w:val="24"/>
        </w:rPr>
        <w:t>Economía y Sociedad</w:t>
      </w:r>
      <w:r>
        <w:rPr>
          <w:rFonts w:ascii="Times New Roman" w:hAnsi="Times New Roman" w:eastAsia="Times New Roman" w:cs="Times New Roman"/>
          <w:color w:val="000000"/>
          <w:sz w:val="24"/>
          <w:szCs w:val="24"/>
        </w:rPr>
        <w:t>, 133-161.  https://www.redalyc.org/pdf/510/51002207.pdf</w:t>
      </w:r>
    </w:p>
    <w:sectPr w:rsidR="005A25FA">
      <w:pgSz w:w="12240" w:h="15840" w:orient="portrait"/>
      <w:pgMar w:top="1418" w:right="1418" w:bottom="1418" w:left="1418" w:header="709" w:footer="709" w:gutter="0"/>
      <w:pgNumType w:start="1"/>
      <w:cols w:space="720"/>
      <w:headerReference w:type="default" r:id="R4ef19e97f38d43e2"/>
      <w:footerReference w:type="default" r:id="R6cd1d0209f2c4f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CDC" w:rsidRDefault="00A60CDC" w14:paraId="3CD88DF7" w14:textId="77777777">
      <w:pPr>
        <w:spacing w:after="0" w:line="240" w:lineRule="auto"/>
      </w:pPr>
      <w:r>
        <w:separator/>
      </w:r>
    </w:p>
  </w:endnote>
  <w:endnote w:type="continuationSeparator" w:id="0">
    <w:p w:rsidR="00A60CDC" w:rsidRDefault="00A60CDC" w14:paraId="3E4178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0"/>
      <w:gridCol w:w="3130"/>
      <w:gridCol w:w="3130"/>
    </w:tblGrid>
    <w:tr w:rsidR="711D0613" w:rsidTr="711D0613" w14:paraId="2F9B4212">
      <w:tc>
        <w:tcPr>
          <w:tcW w:w="3130" w:type="dxa"/>
          <w:tcMar/>
        </w:tcPr>
        <w:p w:rsidR="711D0613" w:rsidP="711D0613" w:rsidRDefault="711D0613" w14:paraId="48B63983" w14:textId="699F4F1D">
          <w:pPr>
            <w:pStyle w:val="Encabezado"/>
            <w:bidi w:val="0"/>
            <w:ind w:left="-115"/>
            <w:jc w:val="left"/>
          </w:pPr>
        </w:p>
      </w:tc>
      <w:tc>
        <w:tcPr>
          <w:tcW w:w="3130" w:type="dxa"/>
          <w:tcMar/>
        </w:tcPr>
        <w:p w:rsidR="711D0613" w:rsidP="711D0613" w:rsidRDefault="711D0613" w14:paraId="7240483F" w14:textId="4B3CD17A">
          <w:pPr>
            <w:pStyle w:val="Encabezado"/>
            <w:bidi w:val="0"/>
            <w:jc w:val="center"/>
          </w:pPr>
        </w:p>
      </w:tc>
      <w:tc>
        <w:tcPr>
          <w:tcW w:w="3130" w:type="dxa"/>
          <w:tcMar/>
        </w:tcPr>
        <w:p w:rsidR="711D0613" w:rsidP="711D0613" w:rsidRDefault="711D0613" w14:paraId="3F0FA5BC" w14:textId="6E28D3F2">
          <w:pPr>
            <w:pStyle w:val="Encabezado"/>
            <w:bidi w:val="0"/>
            <w:ind w:right="-115"/>
            <w:jc w:val="right"/>
          </w:pPr>
        </w:p>
      </w:tc>
    </w:tr>
  </w:tbl>
  <w:p w:rsidR="711D0613" w:rsidP="711D0613" w:rsidRDefault="711D0613" w14:paraId="0C8259D0" w14:textId="3B469E65">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CDC" w:rsidRDefault="00A60CDC" w14:paraId="7DB214C0" w14:textId="77777777">
      <w:pPr>
        <w:spacing w:after="0" w:line="240" w:lineRule="auto"/>
      </w:pPr>
      <w:r>
        <w:separator/>
      </w:r>
    </w:p>
  </w:footnote>
  <w:footnote w:type="continuationSeparator" w:id="0">
    <w:p w:rsidR="00A60CDC" w:rsidRDefault="00A60CDC" w14:paraId="437398E7" w14:textId="77777777">
      <w:pPr>
        <w:spacing w:after="0" w:line="240" w:lineRule="auto"/>
      </w:pPr>
      <w:r>
        <w:continuationSeparator/>
      </w:r>
    </w:p>
  </w:footnote>
  <w:footnote w:id="1">
    <w:p w:rsidR="005A25FA" w:rsidRDefault="00A60CDC" w14:paraId="00000154" w14:textId="77777777">
      <w:pPr>
        <w:pBdr>
          <w:top w:val="nil"/>
          <w:left w:val="nil"/>
          <w:bottom w:val="nil"/>
          <w:right w:val="nil"/>
          <w:between w:val="nil"/>
        </w:pBdr>
        <w:spacing w:after="0" w:line="240" w:lineRule="auto"/>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color w:val="000000"/>
        </w:rPr>
        <w:t xml:space="preserve"> Economista de la Universidad de Las Américas, Quito, Ecuador; </w:t>
      </w:r>
      <w:hyperlink r:id="rId1">
        <w:r>
          <w:rPr>
            <w:rFonts w:ascii="Times New Roman" w:hAnsi="Times New Roman" w:eastAsia="Times New Roman" w:cs="Times New Roman"/>
            <w:color w:val="000000"/>
          </w:rPr>
          <w:t>camila.freire@udla.edu.ec</w:t>
        </w:r>
      </w:hyperlink>
      <w:r>
        <w:rPr>
          <w:rFonts w:ascii="Times New Roman" w:hAnsi="Times New Roman" w:eastAsia="Times New Roman" w:cs="Times New Roman"/>
          <w:color w:val="000000"/>
        </w:rPr>
        <w:t xml:space="preserve">; </w:t>
      </w:r>
      <w:hyperlink r:id="rId2">
        <w:r>
          <w:rPr>
            <w:rFonts w:ascii="Times New Roman" w:hAnsi="Times New Roman" w:eastAsia="Times New Roman" w:cs="Times New Roman"/>
            <w:color w:val="000000"/>
            <w:highlight w:val="white"/>
          </w:rPr>
          <w:t>https://orcid.org/0000-0002-6588-9088</w:t>
        </w:r>
      </w:hyperlink>
    </w:p>
  </w:footnote>
  <w:footnote w:id="2">
    <w:p w:rsidR="005A25FA" w:rsidRDefault="00A60CDC" w14:paraId="00000155" w14:textId="359E7263">
      <w:pPr>
        <w:spacing w:after="0" w:line="240" w:lineRule="auto"/>
        <w:ind w:right="38"/>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color w:val="000000"/>
        </w:rPr>
        <w:t>Docente-</w:t>
      </w:r>
      <w:r w:rsidR="00450F54">
        <w:rPr>
          <w:rFonts w:ascii="Times New Roman" w:hAnsi="Times New Roman" w:eastAsia="Times New Roman" w:cs="Times New Roman"/>
          <w:color w:val="000000"/>
        </w:rPr>
        <w:t>i</w:t>
      </w:r>
      <w:r>
        <w:rPr>
          <w:rFonts w:ascii="Times New Roman" w:hAnsi="Times New Roman" w:eastAsia="Times New Roman" w:cs="Times New Roman"/>
          <w:color w:val="000000"/>
        </w:rPr>
        <w:t xml:space="preserve">nvestigadora de la Universidad de Las Américas, Quito, Ecuador; </w:t>
      </w:r>
      <w:hyperlink r:id="rId3">
        <w:r>
          <w:rPr>
            <w:rFonts w:ascii="Times New Roman" w:hAnsi="Times New Roman" w:eastAsia="Times New Roman" w:cs="Times New Roman"/>
            <w:color w:val="000000"/>
          </w:rPr>
          <w:t>karla.meneses@udla.edu.ec</w:t>
        </w:r>
      </w:hyperlink>
      <w:r>
        <w:rPr>
          <w:rFonts w:ascii="Times New Roman" w:hAnsi="Times New Roman" w:eastAsia="Times New Roman" w:cs="Times New Roman"/>
          <w:color w:val="000000"/>
        </w:rPr>
        <w:t xml:space="preserve">; </w:t>
      </w:r>
      <w:hyperlink r:id="rId4">
        <w:r>
          <w:rPr>
            <w:rFonts w:ascii="Times New Roman" w:hAnsi="Times New Roman" w:eastAsia="Times New Roman" w:cs="Times New Roman"/>
            <w:color w:val="000000"/>
            <w:highlight w:val="white"/>
          </w:rPr>
          <w:t>https://orcid.org/0000-0003-0277-9372</w:t>
        </w:r>
      </w:hyperlink>
    </w:p>
  </w:footnote>
  <w:footnote w:id="3">
    <w:p w:rsidR="005A25FA" w:rsidRDefault="00A60CDC" w14:paraId="00000156" w14:textId="1A970401">
      <w:pPr>
        <w:pBdr>
          <w:top w:val="nil"/>
          <w:left w:val="nil"/>
          <w:bottom w:val="nil"/>
          <w:right w:val="nil"/>
          <w:between w:val="nil"/>
        </w:pBdr>
        <w:spacing w:after="0" w:line="240" w:lineRule="auto"/>
        <w:jc w:val="both"/>
        <w:rPr>
          <w:rFonts w:ascii="Times New Roman" w:hAnsi="Times New Roman" w:eastAsia="Times New Roman" w:cs="Times New Roman"/>
          <w:color w:val="231F20"/>
          <w:sz w:val="20"/>
          <w:szCs w:val="20"/>
        </w:rPr>
      </w:pPr>
      <w:r>
        <w:rPr>
          <w:vertAlign w:val="superscript"/>
        </w:rPr>
        <w:footnoteRef/>
      </w:r>
      <w:r>
        <w:rPr>
          <w:rFonts w:ascii="Times New Roman" w:hAnsi="Times New Roman" w:eastAsia="Times New Roman" w:cs="Times New Roman"/>
          <w:color w:val="000000"/>
        </w:rPr>
        <w:t xml:space="preserve"> Docente-</w:t>
      </w:r>
      <w:r w:rsidR="00450F54">
        <w:rPr>
          <w:rFonts w:ascii="Times New Roman" w:hAnsi="Times New Roman" w:eastAsia="Times New Roman" w:cs="Times New Roman"/>
          <w:color w:val="000000"/>
        </w:rPr>
        <w:t>i</w:t>
      </w:r>
      <w:r>
        <w:rPr>
          <w:rFonts w:ascii="Times New Roman" w:hAnsi="Times New Roman" w:eastAsia="Times New Roman" w:cs="Times New Roman"/>
          <w:color w:val="000000"/>
        </w:rPr>
        <w:t xml:space="preserve">nvestigador de la Universidad de Las Américas, Quito, Ecuador; </w:t>
      </w:r>
      <w:hyperlink r:id="rId5">
        <w:r>
          <w:rPr>
            <w:rFonts w:ascii="Times New Roman" w:hAnsi="Times New Roman" w:eastAsia="Times New Roman" w:cs="Times New Roman"/>
            <w:color w:val="000000"/>
          </w:rPr>
          <w:t>gustavo.cuesta@udla.edu.ec</w:t>
        </w:r>
      </w:hyperlink>
      <w:r>
        <w:rPr>
          <w:rFonts w:ascii="Times New Roman" w:hAnsi="Times New Roman" w:eastAsia="Times New Roman" w:cs="Times New Roman"/>
          <w:color w:val="000000"/>
        </w:rPr>
        <w:t xml:space="preserve">, </w:t>
      </w:r>
      <w:hyperlink r:id="rId6">
        <w:r>
          <w:rPr>
            <w:rFonts w:ascii="Times New Roman" w:hAnsi="Times New Roman" w:eastAsia="Times New Roman" w:cs="Times New Roman"/>
            <w:color w:val="000000"/>
          </w:rPr>
          <w:t>https://orcid.org/0000-0002-7506-0599</w:t>
        </w:r>
      </w:hyperlink>
    </w:p>
  </w:footnote>
  <w:footnote w:id="4">
    <w:p w:rsidR="005A25FA" w:rsidRDefault="00A60CDC" w14:paraId="00000157" w14:textId="2E814B25">
      <w:pPr>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Existen países donde no se cumple la teoría de la CKA, pues en estos casos los beneficios por no contaminar son transitorios y dependerían de otros factores</w:t>
      </w:r>
      <w:r w:rsidR="006F3EDA">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sin embargo, ya no se estaría cumpliendo la curva de Kuznets ambiental y se estaría hablando de otra teoría (la CKA tiene forma de N). Un ejemplo es que cambien las condiciones de impuestos o por la pandemia los países desarrollados estén dispuestos a contaminar más</w:t>
      </w:r>
      <w:r w:rsidR="006F3EDA">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si eso trae consigo ingresos en esta época de crisis, todo dependería del periodo y país que se analice. El estudio de </w:t>
      </w:r>
      <w:r>
        <w:rPr>
          <w:rFonts w:ascii="Times New Roman" w:hAnsi="Times New Roman" w:eastAsia="Times New Roman" w:cs="Times New Roman"/>
          <w:color w:val="0070C0"/>
          <w:sz w:val="20"/>
          <w:szCs w:val="20"/>
        </w:rPr>
        <w:t xml:space="preserve">Cole </w:t>
      </w:r>
      <w:r>
        <w:rPr>
          <w:rFonts w:ascii="Times New Roman" w:hAnsi="Times New Roman" w:eastAsia="Times New Roman" w:cs="Times New Roman"/>
          <w:i/>
          <w:color w:val="0070C0"/>
          <w:sz w:val="20"/>
          <w:szCs w:val="20"/>
        </w:rPr>
        <w:t>et al</w:t>
      </w:r>
      <w:r>
        <w:rPr>
          <w:rFonts w:ascii="Times New Roman" w:hAnsi="Times New Roman" w:eastAsia="Times New Roman" w:cs="Times New Roman"/>
          <w:color w:val="0070C0"/>
          <w:sz w:val="20"/>
          <w:szCs w:val="20"/>
        </w:rPr>
        <w:t xml:space="preserve">., </w:t>
      </w:r>
      <w:r>
        <w:rPr>
          <w:rFonts w:ascii="Times New Roman" w:hAnsi="Times New Roman" w:eastAsia="Times New Roman" w:cs="Times New Roman"/>
          <w:color w:val="000000"/>
          <w:sz w:val="20"/>
          <w:szCs w:val="20"/>
        </w:rPr>
        <w:t>(</w:t>
      </w:r>
      <w:r>
        <w:rPr>
          <w:rFonts w:ascii="Times New Roman" w:hAnsi="Times New Roman" w:eastAsia="Times New Roman" w:cs="Times New Roman"/>
          <w:color w:val="0070C0"/>
          <w:sz w:val="20"/>
          <w:szCs w:val="20"/>
        </w:rPr>
        <w:t>2008</w:t>
      </w:r>
      <w:r>
        <w:rPr>
          <w:rFonts w:ascii="Times New Roman" w:hAnsi="Times New Roman" w:eastAsia="Times New Roman" w:cs="Times New Roman"/>
          <w:color w:val="000000"/>
          <w:sz w:val="20"/>
          <w:szCs w:val="20"/>
        </w:rPr>
        <w:t>) permite visualizar a China como un claro ejemplo de esta condición transitoria.</w:t>
      </w:r>
    </w:p>
  </w:footnote>
  <w:footnote w:id="5">
    <w:p w:rsidR="005A25FA" w:rsidRDefault="00A60CDC" w14:paraId="00000158" w14:textId="71D3CF28">
      <w:pPr>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Se utilizó la base de datos de </w:t>
      </w:r>
      <w:proofErr w:type="spellStart"/>
      <w:r>
        <w:rPr>
          <w:rFonts w:ascii="Times New Roman" w:hAnsi="Times New Roman" w:eastAsia="Times New Roman" w:cs="Times New Roman"/>
          <w:color w:val="000000"/>
          <w:sz w:val="20"/>
          <w:szCs w:val="20"/>
        </w:rPr>
        <w:t>World</w:t>
      </w:r>
      <w:proofErr w:type="spellEnd"/>
      <w:r>
        <w:rPr>
          <w:rFonts w:ascii="Times New Roman" w:hAnsi="Times New Roman" w:eastAsia="Times New Roman" w:cs="Times New Roman"/>
          <w:color w:val="000000"/>
          <w:sz w:val="20"/>
          <w:szCs w:val="20"/>
        </w:rPr>
        <w:t xml:space="preserve"> </w:t>
      </w:r>
      <w:proofErr w:type="spellStart"/>
      <w:r>
        <w:rPr>
          <w:rFonts w:ascii="Times New Roman" w:hAnsi="Times New Roman" w:eastAsia="Times New Roman" w:cs="Times New Roman"/>
          <w:color w:val="000000"/>
          <w:sz w:val="20"/>
          <w:szCs w:val="20"/>
        </w:rPr>
        <w:t>Economic</w:t>
      </w:r>
      <w:proofErr w:type="spellEnd"/>
      <w:r>
        <w:rPr>
          <w:rFonts w:ascii="Times New Roman" w:hAnsi="Times New Roman" w:eastAsia="Times New Roman" w:cs="Times New Roman"/>
          <w:color w:val="000000"/>
          <w:sz w:val="20"/>
          <w:szCs w:val="20"/>
        </w:rPr>
        <w:t xml:space="preserve"> </w:t>
      </w:r>
      <w:proofErr w:type="spellStart"/>
      <w:r>
        <w:rPr>
          <w:rFonts w:ascii="Times New Roman" w:hAnsi="Times New Roman" w:eastAsia="Times New Roman" w:cs="Times New Roman"/>
          <w:color w:val="000000"/>
          <w:sz w:val="20"/>
          <w:szCs w:val="20"/>
        </w:rPr>
        <w:t>Forum</w:t>
      </w:r>
      <w:proofErr w:type="spellEnd"/>
      <w:r>
        <w:rPr>
          <w:rFonts w:ascii="Times New Roman" w:hAnsi="Times New Roman" w:eastAsia="Times New Roman" w:cs="Times New Roman"/>
          <w:color w:val="000000"/>
          <w:sz w:val="20"/>
          <w:szCs w:val="20"/>
        </w:rPr>
        <w:t xml:space="preserve"> para la obtenci</w:t>
      </w:r>
      <w:r w:rsidR="003724EC">
        <w:rPr>
          <w:rFonts w:ascii="Times New Roman" w:hAnsi="Times New Roman" w:eastAsia="Times New Roman" w:cs="Times New Roman"/>
          <w:color w:val="000000"/>
          <w:sz w:val="20"/>
          <w:szCs w:val="20"/>
        </w:rPr>
        <w:t>ó</w:t>
      </w:r>
      <w:r>
        <w:rPr>
          <w:rFonts w:ascii="Times New Roman" w:hAnsi="Times New Roman" w:eastAsia="Times New Roman" w:cs="Times New Roman"/>
          <w:color w:val="000000"/>
          <w:sz w:val="20"/>
          <w:szCs w:val="20"/>
        </w:rPr>
        <w:t xml:space="preserve">n de este </w:t>
      </w:r>
      <w:r w:rsidR="003724EC">
        <w:rPr>
          <w:rFonts w:ascii="Times New Roman" w:hAnsi="Times New Roman" w:eastAsia="Times New Roman" w:cs="Times New Roman"/>
          <w:color w:val="000000"/>
          <w:sz w:val="20"/>
          <w:szCs w:val="20"/>
        </w:rPr>
        <w:t>í</w:t>
      </w:r>
      <w:r>
        <w:rPr>
          <w:rFonts w:ascii="Times New Roman" w:hAnsi="Times New Roman" w:eastAsia="Times New Roman" w:cs="Times New Roman"/>
          <w:color w:val="000000"/>
          <w:sz w:val="20"/>
          <w:szCs w:val="20"/>
        </w:rPr>
        <w:t xml:space="preserve">ndice, el cual provee una calificación de 1 a las economías que no adquieren en absoluto tecnología nueva proveniente de la IED y puntuación de 7 a las economías con un alto nivel de competitividad en cuanto a esta transferencia tecnológica. </w:t>
      </w:r>
    </w:p>
  </w:footnote>
  <w:footnote w:id="6">
    <w:p w:rsidR="005A25FA" w:rsidRDefault="00A60CDC" w14:paraId="00000159" w14:textId="77777777">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Se utilizó la base de datos del Banco Mundial.</w:t>
      </w:r>
    </w:p>
  </w:footnote>
  <w:footnote w:id="7">
    <w:p w:rsidR="005A25FA" w:rsidRDefault="00A60CDC" w14:paraId="0000015A" w14:textId="5563EC12">
      <w:pPr>
        <w:pBdr>
          <w:top w:val="nil"/>
          <w:left w:val="nil"/>
          <w:bottom w:val="nil"/>
          <w:right w:val="nil"/>
          <w:between w:val="nil"/>
        </w:pBdr>
        <w:spacing w:line="240" w:lineRule="auto"/>
        <w:jc w:val="both"/>
        <w:rPr>
          <w:rFonts w:ascii="Times New Roman" w:hAnsi="Times New Roman" w:eastAsia="Times New Roman" w:cs="Times New Roman"/>
          <w:color w:val="FF0000"/>
          <w:sz w:val="20"/>
          <w:szCs w:val="20"/>
        </w:rPr>
      </w:pPr>
      <w:r>
        <w:rPr>
          <w:vertAlign w:val="superscript"/>
        </w:rPr>
        <w:footnoteRef/>
      </w:r>
      <w:r>
        <w:rPr>
          <w:rFonts w:ascii="Times New Roman" w:hAnsi="Times New Roman" w:eastAsia="Times New Roman" w:cs="Times New Roman"/>
          <w:color w:val="000000"/>
          <w:sz w:val="20"/>
          <w:szCs w:val="20"/>
        </w:rPr>
        <w:t xml:space="preserve"> Si bien, el CO2 es el gas con mayor peso y es el principal, si se mide por su volumen, en términos de la contaminación, hay otros gases que son más dañinos como</w:t>
      </w:r>
      <w:r w:rsidR="00634211">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por ejemplo</w:t>
      </w:r>
      <w:r w:rsidR="00634211">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el metano. Se utiliza el CO2 como referencia por la disponibilidad de datos</w:t>
      </w:r>
      <w:r w:rsidR="00634211">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y por estar más relacionado con las actividades productivas y principales recursos provenientes de los países latinoamericanos, pues sus emisiones proceden principalmente de la combustión de carbón, petróleo y gas natural, es decir</w:t>
      </w:r>
      <w:r w:rsidR="00634211">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materias primas. </w:t>
      </w:r>
    </w:p>
  </w:footnote>
  <w:footnote w:id="8">
    <w:p w:rsidR="005A25FA" w:rsidRDefault="00A60CDC" w14:paraId="0000015B" w14:textId="77777777">
      <w:pPr>
        <w:spacing w:after="0" w:line="240" w:lineRule="auto"/>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Cada estimador tiene la siguiente forma: </w:t>
      </w:r>
      <w:r>
        <w:rPr>
          <w:rFonts w:ascii="Cambria Math" w:hAnsi="Cambria Math" w:eastAsia="Cambria Math" w:cs="Cambria Math"/>
          <w:sz w:val="20"/>
          <w:szCs w:val="20"/>
        </w:rPr>
        <w:t>βMCGF=X'Ω-1X-1 X'Ω-1Y</w:t>
      </w:r>
    </w:p>
  </w:footnote>
  <w:footnote w:id="9">
    <w:p w:rsidR="005A25FA" w:rsidRDefault="00A60CDC" w14:paraId="0000015C" w14:textId="6E93FCB4">
      <w:pPr>
        <w:pBdr>
          <w:top w:val="nil"/>
          <w:left w:val="nil"/>
          <w:bottom w:val="nil"/>
          <w:right w:val="nil"/>
          <w:between w:val="nil"/>
        </w:pBdr>
        <w:spacing w:after="0" w:line="240" w:lineRule="auto"/>
        <w:jc w:val="both"/>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70C0"/>
          <w:sz w:val="20"/>
          <w:szCs w:val="20"/>
        </w:rPr>
        <w:t xml:space="preserve">Reed y Ye </w:t>
      </w:r>
      <w:r>
        <w:rPr>
          <w:rFonts w:ascii="Times New Roman" w:hAnsi="Times New Roman" w:eastAsia="Times New Roman" w:cs="Times New Roman"/>
          <w:color w:val="000000"/>
          <w:sz w:val="20"/>
          <w:szCs w:val="20"/>
        </w:rPr>
        <w:t>(</w:t>
      </w:r>
      <w:r>
        <w:rPr>
          <w:rFonts w:ascii="Times New Roman" w:hAnsi="Times New Roman" w:eastAsia="Times New Roman" w:cs="Times New Roman"/>
          <w:color w:val="0070C0"/>
          <w:sz w:val="20"/>
          <w:szCs w:val="20"/>
        </w:rPr>
        <w:t>2011</w:t>
      </w:r>
      <w:r>
        <w:rPr>
          <w:rFonts w:ascii="Times New Roman" w:hAnsi="Times New Roman" w:eastAsia="Times New Roman" w:cs="Times New Roman"/>
          <w:color w:val="000000"/>
          <w:sz w:val="20"/>
          <w:szCs w:val="20"/>
        </w:rPr>
        <w:t>) realizaron un estudio basado en simulaciones Montecarlo utilizando conjuntos de datos de panel</w:t>
      </w:r>
      <w:r w:rsidR="00BB364A">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y</w:t>
      </w:r>
      <w:r w:rsidR="00BB364A">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así, determinaron que los MCGF creados por Parks (1967) son los estimadores más eficientes y sin sesgos en el </w:t>
      </w:r>
      <w:r w:rsidR="00BB364A">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color w:val="000000"/>
          <w:sz w:val="20"/>
          <w:szCs w:val="20"/>
        </w:rPr>
        <w:t xml:space="preserve">95 </w:t>
      </w:r>
      <w:r w:rsidRPr="00BB364A">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de los experimentos, mientras se cumpla con la siguiente relación: (T/N)&gt;1.5.</w:t>
      </w:r>
    </w:p>
  </w:footnote>
  <w:footnote w:id="10">
    <w:p w:rsidR="005A25FA" w:rsidRDefault="00A60CDC" w14:paraId="0000015D" w14:textId="77777777">
      <w:pPr>
        <w:pBdr>
          <w:top w:val="nil"/>
          <w:left w:val="nil"/>
          <w:bottom w:val="nil"/>
          <w:right w:val="nil"/>
          <w:between w:val="nil"/>
        </w:pBdr>
        <w:spacing w:after="0" w:line="240" w:lineRule="auto"/>
        <w:rPr>
          <w:rFonts w:ascii="Times New Roman" w:hAnsi="Times New Roman" w:eastAsia="Times New Roman" w:cs="Times New Roman"/>
          <w:color w:val="000000"/>
          <w:sz w:val="20"/>
          <w:szCs w:val="20"/>
        </w:rPr>
      </w:pPr>
      <w:r>
        <w:rPr>
          <w:vertAlign w:val="superscript"/>
        </w:rPr>
        <w:footnoteRef/>
      </w:r>
      <w:r>
        <w:rPr>
          <w:rFonts w:ascii="Times New Roman" w:hAnsi="Times New Roman" w:eastAsia="Times New Roman" w:cs="Times New Roman"/>
          <w:color w:val="000000"/>
          <w:sz w:val="20"/>
          <w:szCs w:val="20"/>
        </w:rPr>
        <w:t xml:space="preserve"> Se analizó el sector industrial, debido a la disponibilidad de datos, sin embargo, este hallazgo también abre espacio para analizar en países específicos en donde los servicios son más relevantes.</w:t>
      </w:r>
    </w:p>
  </w:footnote>
  <w:footnote w:id="11">
    <w:p w:rsidR="005A25FA" w:rsidRDefault="00A60CDC" w14:paraId="0000015E" w14:textId="3E526F57">
      <w:pPr>
        <w:pBdr>
          <w:top w:val="nil"/>
          <w:left w:val="nil"/>
          <w:bottom w:val="nil"/>
          <w:right w:val="nil"/>
          <w:between w:val="nil"/>
        </w:pBdr>
        <w:spacing w:after="0" w:line="240" w:lineRule="auto"/>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color w:val="000000"/>
          <w:sz w:val="20"/>
          <w:szCs w:val="20"/>
        </w:rPr>
        <w:t xml:space="preserve"> Cabe destacar que esta situación varía en función del país de la región que se analice, pues existen países como Uruguay y Costa Rica, cuyos impuestos ambientales por persona alcanzan valores de 372 USD y 362 USD en el año 2017, respectivamente, mientras que Ecuador y Perú son los países latinoamericanos con menores impuestos (53 USD y 58 USD)</w:t>
      </w:r>
      <w:r w:rsidR="00AD2907">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rPr>
        <w:t xml:space="preserve"> a pesar de estas diferencias, la mayor parte de las economías de América Latina mantienen regulaciones ambientales por debajo del promedio regional (</w:t>
      </w:r>
      <w:r>
        <w:rPr>
          <w:rFonts w:ascii="Times New Roman" w:hAnsi="Times New Roman" w:eastAsia="Times New Roman" w:cs="Times New Roman"/>
          <w:color w:val="0070C0"/>
          <w:sz w:val="20"/>
          <w:szCs w:val="20"/>
        </w:rPr>
        <w:t>OECD, 2017</w:t>
      </w:r>
      <w:r>
        <w:rPr>
          <w:rFonts w:ascii="Times New Roman" w:hAnsi="Times New Roman" w:eastAsia="Times New Roman" w:cs="Times New Roman"/>
          <w:color w:val="000000"/>
          <w:sz w:val="20"/>
          <w:szCs w:val="20"/>
        </w:rPr>
        <w:t>).</w:t>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0"/>
      <w:gridCol w:w="3130"/>
      <w:gridCol w:w="3130"/>
    </w:tblGrid>
    <w:tr w:rsidR="711D0613" w:rsidTr="711D0613" w14:paraId="16677948">
      <w:tc>
        <w:tcPr>
          <w:tcW w:w="3130" w:type="dxa"/>
          <w:tcMar/>
        </w:tcPr>
        <w:p w:rsidR="711D0613" w:rsidP="711D0613" w:rsidRDefault="711D0613" w14:paraId="46B79E11" w14:textId="1A917395">
          <w:pPr>
            <w:pStyle w:val="Encabezado"/>
            <w:bidi w:val="0"/>
            <w:ind w:left="-115"/>
            <w:jc w:val="left"/>
          </w:pPr>
        </w:p>
      </w:tc>
      <w:tc>
        <w:tcPr>
          <w:tcW w:w="3130" w:type="dxa"/>
          <w:tcMar/>
        </w:tcPr>
        <w:p w:rsidR="711D0613" w:rsidP="711D0613" w:rsidRDefault="711D0613" w14:paraId="245D7EB7" w14:textId="2C3193DC">
          <w:pPr>
            <w:pStyle w:val="Encabezado"/>
            <w:bidi w:val="0"/>
            <w:jc w:val="center"/>
          </w:pPr>
        </w:p>
      </w:tc>
      <w:tc>
        <w:tcPr>
          <w:tcW w:w="3130" w:type="dxa"/>
          <w:tcMar/>
        </w:tcPr>
        <w:p w:rsidR="711D0613" w:rsidP="711D0613" w:rsidRDefault="711D0613" w14:paraId="017ECB57" w14:textId="501970AE">
          <w:pPr>
            <w:pStyle w:val="Encabezado"/>
            <w:bidi w:val="0"/>
            <w:ind w:right="-115"/>
            <w:jc w:val="right"/>
          </w:pPr>
        </w:p>
      </w:tc>
    </w:tr>
  </w:tbl>
  <w:p w:rsidR="711D0613" w:rsidP="711D0613" w:rsidRDefault="711D0613" w14:paraId="681F9BAC" w14:textId="00F02B0E">
    <w:pPr>
      <w:pStyle w:val="Encabezad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4A3"/>
    <w:multiLevelType w:val="multilevel"/>
    <w:tmpl w:val="1E90EF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FA"/>
    <w:rsid w:val="000D6EC7"/>
    <w:rsid w:val="002E38F3"/>
    <w:rsid w:val="003724EC"/>
    <w:rsid w:val="003F6DC9"/>
    <w:rsid w:val="004018C7"/>
    <w:rsid w:val="00450F54"/>
    <w:rsid w:val="00474B0D"/>
    <w:rsid w:val="00486DDB"/>
    <w:rsid w:val="00494305"/>
    <w:rsid w:val="004A412E"/>
    <w:rsid w:val="00505FC9"/>
    <w:rsid w:val="005204C1"/>
    <w:rsid w:val="005A25FA"/>
    <w:rsid w:val="00634211"/>
    <w:rsid w:val="00692D50"/>
    <w:rsid w:val="006F3EDA"/>
    <w:rsid w:val="008A1E5B"/>
    <w:rsid w:val="008F3FC0"/>
    <w:rsid w:val="009720E2"/>
    <w:rsid w:val="00973E3E"/>
    <w:rsid w:val="00A16196"/>
    <w:rsid w:val="00A60CDC"/>
    <w:rsid w:val="00AD2907"/>
    <w:rsid w:val="00BB364A"/>
    <w:rsid w:val="00BE0DC1"/>
    <w:rsid w:val="00CB2A6A"/>
    <w:rsid w:val="00E07FF7"/>
    <w:rsid w:val="00ED70FB"/>
    <w:rsid w:val="00EF07D0"/>
    <w:rsid w:val="00F47636"/>
    <w:rsid w:val="07C4C04D"/>
    <w:rsid w:val="0AF6A650"/>
    <w:rsid w:val="0F8B3FEA"/>
    <w:rsid w:val="0FB6A9D5"/>
    <w:rsid w:val="14B5408E"/>
    <w:rsid w:val="1B7407C1"/>
    <w:rsid w:val="1F24C031"/>
    <w:rsid w:val="216E9104"/>
    <w:rsid w:val="22133C1F"/>
    <w:rsid w:val="22FE4889"/>
    <w:rsid w:val="2AB05CE4"/>
    <w:rsid w:val="2B507F83"/>
    <w:rsid w:val="336D0B4A"/>
    <w:rsid w:val="3562CDF5"/>
    <w:rsid w:val="3D921FA6"/>
    <w:rsid w:val="3F96A7E5"/>
    <w:rsid w:val="426107DA"/>
    <w:rsid w:val="466F5CDC"/>
    <w:rsid w:val="51E5840C"/>
    <w:rsid w:val="52D8688E"/>
    <w:rsid w:val="5612D04D"/>
    <w:rsid w:val="56BF80F4"/>
    <w:rsid w:val="58103348"/>
    <w:rsid w:val="5B733DF5"/>
    <w:rsid w:val="5FE1586D"/>
    <w:rsid w:val="711D0613"/>
    <w:rsid w:val="75C1B9C7"/>
    <w:rsid w:val="76B2249A"/>
    <w:rsid w:val="7CECAC08"/>
    <w:rsid w:val="7E887C69"/>
    <w:rsid w:val="7FCEF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7927ABDC"/>
  <w15:docId w15:val="{2D6AFA7B-F7C9-4638-BA78-859172A325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ES"/>
    </w:rPr>
  </w:style>
  <w:style w:type="paragraph" w:styleId="Ttulo1">
    <w:name w:val="heading 1"/>
    <w:basedOn w:val="Normal"/>
    <w:next w:val="Normal"/>
    <w:link w:val="Ttulo1Car"/>
    <w:uiPriority w:val="9"/>
    <w:qFormat/>
    <w:rsid w:val="00EB7EB3"/>
    <w:pPr>
      <w:keepNext/>
      <w:keepLines/>
      <w:spacing w:before="240" w:after="0"/>
      <w:outlineLvl w:val="0"/>
    </w:pPr>
    <w:rPr>
      <w:rFonts w:asciiTheme="majorHAnsi" w:hAnsiTheme="majorHAnsi" w:eastAsiaTheme="majorEastAsia" w:cstheme="majorBidi"/>
      <w:color w:val="2F5496" w:themeColor="accent1" w:themeShade="BF"/>
      <w:sz w:val="32"/>
      <w:szCs w:val="32"/>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AA7C14"/>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A7C14"/>
    <w:rPr>
      <w:rFonts w:ascii="Segoe UI" w:hAnsi="Segoe UI" w:cs="Segoe UI"/>
      <w:sz w:val="18"/>
      <w:szCs w:val="18"/>
      <w:lang w:val="es-ES"/>
    </w:rPr>
  </w:style>
  <w:style w:type="character" w:styleId="Refdecomentario">
    <w:name w:val="annotation reference"/>
    <w:basedOn w:val="Fuentedeprrafopredeter"/>
    <w:uiPriority w:val="99"/>
    <w:semiHidden/>
    <w:unhideWhenUsed/>
    <w:rsid w:val="004302D4"/>
    <w:rPr>
      <w:sz w:val="16"/>
      <w:szCs w:val="16"/>
    </w:rPr>
  </w:style>
  <w:style w:type="paragraph" w:styleId="Textocomentario">
    <w:name w:val="annotation text"/>
    <w:basedOn w:val="Normal"/>
    <w:link w:val="TextocomentarioCar"/>
    <w:uiPriority w:val="99"/>
    <w:unhideWhenUsed/>
    <w:rsid w:val="004302D4"/>
    <w:pPr>
      <w:spacing w:line="240" w:lineRule="auto"/>
    </w:pPr>
    <w:rPr>
      <w:sz w:val="20"/>
      <w:szCs w:val="20"/>
    </w:rPr>
  </w:style>
  <w:style w:type="character" w:styleId="TextocomentarioCar" w:customStyle="1">
    <w:name w:val="Texto comentario Car"/>
    <w:basedOn w:val="Fuentedeprrafopredeter"/>
    <w:link w:val="Textocomentario"/>
    <w:uiPriority w:val="99"/>
    <w:rsid w:val="004302D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4302D4"/>
    <w:rPr>
      <w:b/>
      <w:bCs/>
    </w:rPr>
  </w:style>
  <w:style w:type="character" w:styleId="AsuntodelcomentarioCar" w:customStyle="1">
    <w:name w:val="Asunto del comentario Car"/>
    <w:basedOn w:val="TextocomentarioCar"/>
    <w:link w:val="Asuntodelcomentario"/>
    <w:uiPriority w:val="99"/>
    <w:semiHidden/>
    <w:rsid w:val="004302D4"/>
    <w:rPr>
      <w:b/>
      <w:bCs/>
      <w:sz w:val="20"/>
      <w:szCs w:val="20"/>
      <w:lang w:val="es-ES"/>
    </w:rPr>
  </w:style>
  <w:style w:type="paragraph" w:styleId="Prrafodelista">
    <w:name w:val="List Paragraph"/>
    <w:basedOn w:val="Normal"/>
    <w:uiPriority w:val="34"/>
    <w:qFormat/>
    <w:rsid w:val="009F3980"/>
    <w:pPr>
      <w:ind w:left="720"/>
      <w:contextualSpacing/>
    </w:pPr>
    <w:rPr>
      <w:lang w:val="en-US"/>
    </w:rPr>
  </w:style>
  <w:style w:type="character" w:styleId="Textodelmarcadordeposicin">
    <w:name w:val="Placeholder Text"/>
    <w:basedOn w:val="Fuentedeprrafopredeter"/>
    <w:uiPriority w:val="99"/>
    <w:semiHidden/>
    <w:rsid w:val="009F3980"/>
    <w:rPr>
      <w:color w:val="808080"/>
    </w:rPr>
  </w:style>
  <w:style w:type="paragraph" w:styleId="Textonotapie">
    <w:name w:val="footnote text"/>
    <w:basedOn w:val="Normal"/>
    <w:link w:val="TextonotapieCar"/>
    <w:uiPriority w:val="99"/>
    <w:unhideWhenUsed/>
    <w:rsid w:val="009F3980"/>
    <w:pPr>
      <w:spacing w:after="0" w:line="240" w:lineRule="auto"/>
    </w:pPr>
    <w:rPr>
      <w:sz w:val="20"/>
      <w:szCs w:val="20"/>
      <w:lang w:val="en-US"/>
    </w:rPr>
  </w:style>
  <w:style w:type="character" w:styleId="TextonotapieCar" w:customStyle="1">
    <w:name w:val="Texto nota pie Car"/>
    <w:basedOn w:val="Fuentedeprrafopredeter"/>
    <w:link w:val="Textonotapie"/>
    <w:uiPriority w:val="99"/>
    <w:rsid w:val="009F3980"/>
    <w:rPr>
      <w:sz w:val="20"/>
      <w:szCs w:val="20"/>
      <w:lang w:val="en-US"/>
    </w:rPr>
  </w:style>
  <w:style w:type="character" w:styleId="Refdenotaalpie">
    <w:name w:val="footnote reference"/>
    <w:basedOn w:val="Fuentedeprrafopredeter"/>
    <w:uiPriority w:val="99"/>
    <w:unhideWhenUsed/>
    <w:rsid w:val="009F3980"/>
    <w:rPr>
      <w:vertAlign w:val="superscript"/>
    </w:rPr>
  </w:style>
  <w:style w:type="table" w:styleId="Tablaconcuadrcula">
    <w:name w:val="Table Grid"/>
    <w:basedOn w:val="Tablanormal"/>
    <w:uiPriority w:val="39"/>
    <w:rsid w:val="009F3980"/>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uiPriority w:val="35"/>
    <w:unhideWhenUsed/>
    <w:qFormat/>
    <w:rsid w:val="00D61BC9"/>
    <w:pPr>
      <w:spacing w:after="200" w:line="240" w:lineRule="auto"/>
    </w:pPr>
    <w:rPr>
      <w:i/>
      <w:iCs/>
      <w:color w:val="44546A" w:themeColor="text2"/>
      <w:sz w:val="18"/>
      <w:szCs w:val="18"/>
      <w:lang w:val="en-US"/>
    </w:rPr>
  </w:style>
  <w:style w:type="character" w:styleId="Hipervnculo">
    <w:name w:val="Hyperlink"/>
    <w:basedOn w:val="Fuentedeprrafopredeter"/>
    <w:uiPriority w:val="99"/>
    <w:unhideWhenUsed/>
    <w:rsid w:val="00255BD4"/>
    <w:rPr>
      <w:color w:val="0000FF"/>
      <w:u w:val="single"/>
    </w:rPr>
  </w:style>
  <w:style w:type="character" w:styleId="Mencinsinresolver1" w:customStyle="1">
    <w:name w:val="Mención sin resolver1"/>
    <w:basedOn w:val="Fuentedeprrafopredeter"/>
    <w:uiPriority w:val="99"/>
    <w:semiHidden/>
    <w:unhideWhenUsed/>
    <w:rsid w:val="00DE3EE9"/>
    <w:rPr>
      <w:color w:val="605E5C"/>
      <w:shd w:val="clear" w:color="auto" w:fill="E1DFDD"/>
    </w:rPr>
  </w:style>
  <w:style w:type="character" w:styleId="Ttulo1Car" w:customStyle="1">
    <w:name w:val="Título 1 Car"/>
    <w:basedOn w:val="Fuentedeprrafopredeter"/>
    <w:link w:val="Ttulo1"/>
    <w:uiPriority w:val="9"/>
    <w:rsid w:val="00EB7EB3"/>
    <w:rPr>
      <w:rFonts w:asciiTheme="majorHAnsi" w:hAnsiTheme="majorHAnsi" w:eastAsiaTheme="majorEastAsia" w:cstheme="majorBidi"/>
      <w:color w:val="2F5496" w:themeColor="accent1" w:themeShade="BF"/>
      <w:sz w:val="32"/>
      <w:szCs w:val="32"/>
      <w:lang w:val="en-US"/>
    </w:rPr>
  </w:style>
  <w:style w:type="paragraph" w:styleId="Bibliografa">
    <w:name w:val="Bibliography"/>
    <w:basedOn w:val="Normal"/>
    <w:next w:val="Normal"/>
    <w:uiPriority w:val="37"/>
    <w:unhideWhenUsed/>
    <w:rsid w:val="00EB7EB3"/>
  </w:style>
  <w:style w:type="character" w:styleId="Textoennegrita">
    <w:name w:val="Strong"/>
    <w:basedOn w:val="Fuentedeprrafopredeter"/>
    <w:uiPriority w:val="22"/>
    <w:qFormat/>
    <w:rsid w:val="00412F94"/>
    <w:rPr>
      <w:b/>
      <w:bCs/>
    </w:rPr>
  </w:style>
  <w:style w:type="character" w:styleId="MTConvertedEquation" w:customStyle="1">
    <w:name w:val="MTConvertedEquation"/>
    <w:basedOn w:val="Fuentedeprrafopredeter"/>
    <w:rsid w:val="00505AF7"/>
    <w:rPr>
      <w:rFonts w:ascii="Cambria Math" w:hAnsi="Cambria Math" w:cs="Times New Roman"/>
      <w:i/>
      <w:lang w:val="es-EC"/>
    </w:rPr>
  </w:style>
  <w:style w:type="paragraph" w:styleId="NormalWeb">
    <w:name w:val="Normal (Web)"/>
    <w:basedOn w:val="Normal"/>
    <w:uiPriority w:val="99"/>
    <w:semiHidden/>
    <w:unhideWhenUsed/>
    <w:rsid w:val="00E00C75"/>
    <w:pPr>
      <w:spacing w:before="100" w:beforeAutospacing="1" w:after="100" w:afterAutospacing="1" w:line="240" w:lineRule="auto"/>
    </w:pPr>
    <w:rPr>
      <w:rFonts w:ascii="Times New Roman" w:hAnsi="Times New Roman" w:cs="Times New Roman" w:eastAsiaTheme="minorEastAsia"/>
      <w:sz w:val="24"/>
      <w:szCs w:val="24"/>
      <w:lang w:val="es-EC" w:eastAsia="es-EC"/>
    </w:rPr>
  </w:style>
  <w:style w:type="paragraph" w:styleId="Encabezado">
    <w:name w:val="header"/>
    <w:basedOn w:val="Normal"/>
    <w:link w:val="EncabezadoCar"/>
    <w:uiPriority w:val="99"/>
    <w:unhideWhenUsed/>
    <w:rsid w:val="006E08F1"/>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6E08F1"/>
    <w:rPr>
      <w:lang w:val="es-ES"/>
    </w:rPr>
  </w:style>
  <w:style w:type="paragraph" w:styleId="Piedepgina">
    <w:name w:val="footer"/>
    <w:basedOn w:val="Normal"/>
    <w:link w:val="PiedepginaCar"/>
    <w:uiPriority w:val="99"/>
    <w:unhideWhenUsed/>
    <w:rsid w:val="006E08F1"/>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6E08F1"/>
    <w:rPr>
      <w:lang w:val="es-ES"/>
    </w:rPr>
  </w:style>
  <w:style w:type="paragraph" w:styleId="Revisin">
    <w:name w:val="Revision"/>
    <w:hidden/>
    <w:uiPriority w:val="99"/>
    <w:semiHidden/>
    <w:rsid w:val="00821E15"/>
    <w:pPr>
      <w:spacing w:after="0" w:line="240" w:lineRule="auto"/>
    </w:pPr>
    <w:rPr>
      <w:lang w:val="es-ES"/>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70" w:type="dxa"/>
        <w:right w:w="70" w:type="dxa"/>
      </w:tblCellMar>
    </w:tblPr>
  </w:style>
  <w:style w:type="table" w:styleId="a0" w:customStyle="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oleObject" Target="embeddings/oleObject1.bin" Id="rId13" /><Relationship Type="http://schemas.openxmlformats.org/officeDocument/2006/relationships/image" Target="media/image4.wmf" Id="rId18" /><Relationship Type="http://schemas.openxmlformats.org/officeDocument/2006/relationships/image" Target="media/image8.wmf" Id="rId26" /><Relationship Type="http://schemas.openxmlformats.org/officeDocument/2006/relationships/oleObject" Target="embeddings/oleObject14.bin" Id="rId39" /><Relationship Type="http://schemas.openxmlformats.org/officeDocument/2006/relationships/customXml" Target="../customXml/item3.xml" Id="rId3" /><Relationship Type="http://schemas.openxmlformats.org/officeDocument/2006/relationships/oleObject" Target="embeddings/oleObject5.bin" Id="rId21" /><Relationship Type="http://schemas.openxmlformats.org/officeDocument/2006/relationships/image" Target="media/image12.wmf" Id="rId34" /><Relationship Type="http://schemas.openxmlformats.org/officeDocument/2006/relationships/oleObject" Target="embeddings/oleObject16.bin"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image" Target="media/image1.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oleObject" Target="embeddings/oleObject11.bin" Id="rId33" /><Relationship Type="http://schemas.openxmlformats.org/officeDocument/2006/relationships/image" Target="media/image14.wmf"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image" Target="media/image3.wmf" Id="rId16" /><Relationship Type="http://schemas.openxmlformats.org/officeDocument/2006/relationships/image" Target="media/image5.wmf" Id="rId20" /><Relationship Type="http://schemas.openxmlformats.org/officeDocument/2006/relationships/oleObject" Target="embeddings/oleObject9.bin" Id="rId29" /><Relationship Type="http://schemas.openxmlformats.org/officeDocument/2006/relationships/oleObject" Target="embeddings/oleObject15.bin"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hart" Target="charts/chart1.xml" Id="rId11" /><Relationship Type="http://schemas.openxmlformats.org/officeDocument/2006/relationships/image" Target="media/image7.wmf" Id="rId24" /><Relationship Type="http://schemas.openxmlformats.org/officeDocument/2006/relationships/image" Target="media/image11.wmf" Id="rId32" /><Relationship Type="http://schemas.openxmlformats.org/officeDocument/2006/relationships/oleObject" Target="embeddings/oleObject13.bin" Id="rId37" /><Relationship Type="http://schemas.openxmlformats.org/officeDocument/2006/relationships/image" Target="media/image15.wmf" Id="rId40" /><Relationship Type="http://schemas.openxmlformats.org/officeDocument/2006/relationships/hyperlink" Target="https://doi.org/10.3390/su11133708" TargetMode="External" Id="rId45" /><Relationship Type="http://schemas.openxmlformats.org/officeDocument/2006/relationships/numbering" Target="numbering.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9.wmf" Id="rId28" /><Relationship Type="http://schemas.openxmlformats.org/officeDocument/2006/relationships/image" Target="media/image13.wmf" Id="rId36" /><Relationship Type="http://schemas.openxmlformats.org/officeDocument/2006/relationships/endnotes" Target="endnotes.xml" Id="rId10" /><Relationship Type="http://schemas.openxmlformats.org/officeDocument/2006/relationships/oleObject" Target="embeddings/oleObject4.bin" Id="rId19" /><Relationship Type="http://schemas.openxmlformats.org/officeDocument/2006/relationships/oleObject" Target="embeddings/oleObject10.bin" Id="rId31" /><Relationship Type="http://schemas.openxmlformats.org/officeDocument/2006/relationships/oleObject" Target="embeddings/oleObject17.bin"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wmf" Id="rId14" /><Relationship Type="http://schemas.openxmlformats.org/officeDocument/2006/relationships/image" Target="media/image6.wmf" Id="rId22" /><Relationship Type="http://schemas.openxmlformats.org/officeDocument/2006/relationships/oleObject" Target="embeddings/oleObject8.bin" Id="rId27" /><Relationship Type="http://schemas.openxmlformats.org/officeDocument/2006/relationships/image" Target="media/image10.wmf" Id="rId30" /><Relationship Type="http://schemas.openxmlformats.org/officeDocument/2006/relationships/oleObject" Target="embeddings/oleObject12.bin" Id="rId35" /><Relationship Type="http://schemas.openxmlformats.org/officeDocument/2006/relationships/image" Target="media/image16.wmf" Id="rId43" /><Relationship Type="http://schemas.openxmlformats.org/officeDocument/2006/relationships/header" Target="/word/header.xml" Id="R4ef19e97f38d43e2" /><Relationship Type="http://schemas.openxmlformats.org/officeDocument/2006/relationships/footer" Target="/word/footer.xml" Id="R6cd1d0209f2c4f74" /><Relationship Type="http://schemas.openxmlformats.org/officeDocument/2006/relationships/hyperlink" Target="http://doi.org/10.3386/w3914" TargetMode="External" Id="R2798a03d4e9c4f60" /></Relationships>
</file>

<file path=word/_rels/footnotes.xml.rels><?xml version="1.0" encoding="UTF-8" standalone="yes"?>
<Relationships xmlns="http://schemas.openxmlformats.org/package/2006/relationships"><Relationship Id="rId3" Type="http://schemas.openxmlformats.org/officeDocument/2006/relationships/hyperlink" Target="mailto:karla.meneses@udla.edu.ec" TargetMode="External"/><Relationship Id="rId2" Type="http://schemas.openxmlformats.org/officeDocument/2006/relationships/hyperlink" Target="https://nam01.safelinks.protection.outlook.com/?url=https%3A%2F%2Forcid.org%2F0000-0002-6588-9088&amp;data=04%7C01%7Ckarla.meneses%40udla.edu.ec%7Ccd0d675755cb433c4e6208d890a38e09%7C585a4d92db1d4bbbb5acc5299e3894e3%7C1%7C0%7C637418379429017657%7CUnknown%7CTWFpbGZsb3d8eyJWIjoiMC4wLjAwMDAiLCJQIjoiV2luMzIiLCJBTiI6Ik1haWwiLCJXVCI6Mn0%3D%7C1000&amp;sdata=qqKdSgUI1s88cA%2Fsys16C1wPq8VwOqFZxAyjXFhBm7Q%3D&amp;reserved=0" TargetMode="External"/><Relationship Id="rId1" Type="http://schemas.openxmlformats.org/officeDocument/2006/relationships/hyperlink" Target="mailto:camila.freire@udla.edu.ec" TargetMode="External"/><Relationship Id="rId6" Type="http://schemas.openxmlformats.org/officeDocument/2006/relationships/hyperlink" Target="https://nam01.safelinks.protection.outlook.com/?url=https%3A%2F%2Forcid.org%2F0000-0002-7506-0599&amp;data=04%7C01%7Ckarla.meneses%40udla.edu.ec%7C4303bd1708f24af0725e08d890a45c7d%7C585a4d92db1d4bbbb5acc5299e3894e3%7C1%7C0%7C637418382913823289%7CUnknown%7CTWFpbGZsb3d8eyJWIjoiMC4wLjAwMDAiLCJQIjoiV2luMzIiLCJBTiI6Ik1haWwiLCJXVCI6Mn0%3D%7C1000&amp;sdata=I7aMv1mVLH7xusNe%2B87ty0toic%2F6XDXxdPXpyYElqSM%3D&amp;reserved=0" TargetMode="External"/><Relationship Id="rId5" Type="http://schemas.openxmlformats.org/officeDocument/2006/relationships/hyperlink" Target="mailto:gustavo.cuesta@udla.edu.ec" TargetMode="External"/><Relationship Id="rId4" Type="http://schemas.openxmlformats.org/officeDocument/2006/relationships/hyperlink" Target="https://nam01.safelinks.protection.outlook.com/?url=https%3A%2F%2Forcid.org%2F0000-0003-0277-9372&amp;data=02%7C01%7Ckarla.meneses%40udla.edu.ec%7Cf810bcfb39f04cfa010608d86fbf5ee5%7C585a4d92db1d4bbbb5acc5299e3894e3%7C1%7C0%7C637382215014063534&amp;sdata=2k9WJ9p%2BoFYFhxurgDQxZ8qmCyBVrTs6lcH0RRn%2BjVc%3D&amp;reserved=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Hoja1!$B$4</c:f>
              <c:strCache>
                <c:ptCount val="1"/>
                <c:pt idx="0">
                  <c:v>Tecnología Transferida con IED</c:v>
                </c:pt>
              </c:strCache>
            </c:strRef>
          </c:tx>
          <c:spPr>
            <a:ln w="28575" cap="rnd">
              <a:solidFill>
                <a:schemeClr val="accent1"/>
              </a:solidFill>
              <a:round/>
            </a:ln>
            <a:effectLst/>
          </c:spPr>
          <c:marker>
            <c:symbol val="none"/>
          </c:marker>
          <c:cat>
            <c:numRef>
              <c:f>Hoja1!$A$5:$A$14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Hoja1!$B$5:$B$14</c:f>
              <c:numCache>
                <c:formatCode>General</c:formatCode>
                <c:ptCount val="10"/>
                <c:pt idx="0">
                  <c:v>4.7483744398340466</c:v>
                </c:pt>
                <c:pt idx="1">
                  <c:v>4.6650202266669982</c:v>
                </c:pt>
                <c:pt idx="2">
                  <c:v>4.6371588539890523</c:v>
                </c:pt>
                <c:pt idx="3">
                  <c:v>4.5948626893949438</c:v>
                </c:pt>
                <c:pt idx="4">
                  <c:v>4.6873978657285109</c:v>
                </c:pt>
                <c:pt idx="5">
                  <c:v>4.6888907265786486</c:v>
                </c:pt>
                <c:pt idx="6">
                  <c:v>4.6132452114405034</c:v>
                </c:pt>
                <c:pt idx="7">
                  <c:v>4.5339490395233844</c:v>
                </c:pt>
                <c:pt idx="8">
                  <c:v>4.4027840571793337</c:v>
                </c:pt>
                <c:pt idx="9">
                  <c:v>4.3157450428220621</c:v>
                </c:pt>
              </c:numCache>
            </c:numRef>
          </c:val>
          <c:smooth val="0"/>
          <c:extLst>
            <c:ext xmlns:c16="http://schemas.microsoft.com/office/drawing/2014/chart" uri="{C3380CC4-5D6E-409C-BE32-E72D297353CC}">
              <c16:uniqueId val="{00000000-61FE-46E5-BBBB-DB4A49BA47B7}"/>
            </c:ext>
          </c:extLst>
        </c:ser>
        <c:dLbls>
          <c:showLegendKey val="0"/>
          <c:showVal val="0"/>
          <c:showCatName val="0"/>
          <c:showSerName val="0"/>
          <c:showPercent val="0"/>
          <c:showBubbleSize val="0"/>
        </c:dLbls>
        <c:marker val="1"/>
        <c:smooth val="0"/>
        <c:axId val="163641183"/>
        <c:axId val="163632031"/>
      </c:lineChart>
      <c:lineChart>
        <c:grouping val="standard"/>
        <c:varyColors val="0"/>
        <c:ser>
          <c:idx val="1"/>
          <c:order val="1"/>
          <c:tx>
            <c:strRef>
              <c:f>Hoja1!$C$4</c:f>
              <c:strCache>
                <c:ptCount val="1"/>
                <c:pt idx="0">
                  <c:v>Co2 per cápita</c:v>
                </c:pt>
              </c:strCache>
            </c:strRef>
          </c:tx>
          <c:spPr>
            <a:ln w="28575" cap="rnd">
              <a:solidFill>
                <a:schemeClr val="tx1"/>
              </a:solidFill>
              <a:round/>
            </a:ln>
            <a:effectLst/>
          </c:spPr>
          <c:marker>
            <c:symbol val="none"/>
          </c:marker>
          <c:cat>
            <c:numRef>
              <c:f>'[contexto 2.xlsx]4'!$J$14:$J$22</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Hoja1!$C$5:$C$14</c:f>
              <c:numCache>
                <c:formatCode>General</c:formatCode>
                <c:ptCount val="10"/>
                <c:pt idx="0">
                  <c:v>2.3729201025091982</c:v>
                </c:pt>
                <c:pt idx="1">
                  <c:v>2.5151118897672902</c:v>
                </c:pt>
                <c:pt idx="2">
                  <c:v>2.4882683227873557</c:v>
                </c:pt>
                <c:pt idx="3">
                  <c:v>2.5368889627212279</c:v>
                </c:pt>
                <c:pt idx="4">
                  <c:v>2.5535714052354357</c:v>
                </c:pt>
                <c:pt idx="5">
                  <c:v>2.626119953302342</c:v>
                </c:pt>
                <c:pt idx="6">
                  <c:v>2.6460908431617667</c:v>
                </c:pt>
                <c:pt idx="7">
                  <c:v>2.6222338065312889</c:v>
                </c:pt>
                <c:pt idx="8">
                  <c:v>2.5920519582867905</c:v>
                </c:pt>
                <c:pt idx="9">
                  <c:v>2.5777491680937694</c:v>
                </c:pt>
              </c:numCache>
            </c:numRef>
          </c:val>
          <c:smooth val="0"/>
          <c:extLst>
            <c:ext xmlns:c16="http://schemas.microsoft.com/office/drawing/2014/chart" uri="{C3380CC4-5D6E-409C-BE32-E72D297353CC}">
              <c16:uniqueId val="{00000001-61FE-46E5-BBBB-DB4A49BA47B7}"/>
            </c:ext>
          </c:extLst>
        </c:ser>
        <c:dLbls>
          <c:showLegendKey val="0"/>
          <c:showVal val="0"/>
          <c:showCatName val="0"/>
          <c:showSerName val="0"/>
          <c:showPercent val="0"/>
          <c:showBubbleSize val="0"/>
        </c:dLbls>
        <c:marker val="1"/>
        <c:smooth val="0"/>
        <c:axId val="1296001472"/>
        <c:axId val="1296000640"/>
      </c:lineChart>
      <c:catAx>
        <c:axId val="16364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632031"/>
        <c:crosses val="autoZero"/>
        <c:auto val="1"/>
        <c:lblAlgn val="ctr"/>
        <c:lblOffset val="100"/>
        <c:noMultiLvlLbl val="0"/>
      </c:catAx>
      <c:valAx>
        <c:axId val="16363203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Tecnología Transferida con IED (Puntaje)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641183"/>
        <c:crosses val="autoZero"/>
        <c:crossBetween val="between"/>
      </c:valAx>
      <c:valAx>
        <c:axId val="129600064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CO2 per cápita (toneladas métricas)</a:t>
                </a:r>
              </a:p>
            </c:rich>
          </c:tx>
          <c:layout>
            <c:manualLayout>
              <c:xMode val="edge"/>
              <c:yMode val="edge"/>
              <c:x val="0.93094851285881752"/>
              <c:y val="3.678339818417641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96001472"/>
        <c:crosses val="max"/>
        <c:crossBetween val="between"/>
      </c:valAx>
      <c:catAx>
        <c:axId val="1296001472"/>
        <c:scaling>
          <c:orientation val="minMax"/>
        </c:scaling>
        <c:delete val="1"/>
        <c:axPos val="b"/>
        <c:numFmt formatCode="General" sourceLinked="1"/>
        <c:majorTickMark val="out"/>
        <c:minorTickMark val="none"/>
        <c:tickLblPos val="nextTo"/>
        <c:crossAx val="1296000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eLO2OKsE+51W4H1JQGVKHntoB4Q==">AMUW2mXIue7E3/xfTyMzaDe+ZdGRQaRmbe0+dXlHf9MijM1foLPOGHbS+ZG7CABEVQwoR+wIcROu9oKL+MQQl8nvI/IMhgtKdWCwakH6tSzPM8XgU6ppHg9/r/gXQ6KfsfX3I8TXsloeGxRmEasiRWTZIIOI6H6ndQ+kv7tJfJ5QU3x/3kMX/WY=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EEDFE4926EC7134DB332E25B945F67C8" ma:contentTypeVersion="12" ma:contentTypeDescription="Create a new document." ma:contentTypeScope="" ma:versionID="230a33ff4bccde4fa66c9f226ac7d490">
  <xsd:schema xmlns:xsd="http://www.w3.org/2001/XMLSchema" xmlns:xs="http://www.w3.org/2001/XMLSchema" xmlns:p="http://schemas.microsoft.com/office/2006/metadata/properties" xmlns:ns2="ee5989a1-93d7-485a-8e6b-4a8f13b58c46" xmlns:ns3="3f0262d7-3b61-4a90-b4b4-c1a1f7480c4b" targetNamespace="http://schemas.microsoft.com/office/2006/metadata/properties" ma:root="true" ma:fieldsID="a9f7459ed8782169ce7b4b447ae92688" ns2:_="" ns3:_="">
    <xsd:import namespace="ee5989a1-93d7-485a-8e6b-4a8f13b58c46"/>
    <xsd:import namespace="3f0262d7-3b61-4a90-b4b4-c1a1f7480c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989a1-93d7-485a-8e6b-4a8f13b58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262d7-3b61-4a90-b4b4-c1a1f7480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5B759-AECB-48B7-9686-A31CB55A6D9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751E9C-FFDC-498D-A567-8E7098BEB732}"/>
</file>

<file path=customXml/itemProps4.xml><?xml version="1.0" encoding="utf-8"?>
<ds:datastoreItem xmlns:ds="http://schemas.openxmlformats.org/officeDocument/2006/customXml" ds:itemID="{CB69B7C5-7825-4CD6-BCCC-C6AA0A5F647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MARIA BERMUDEZ URE�A</lastModifiedBy>
  <revision>15</revision>
  <dcterms:created xsi:type="dcterms:W3CDTF">2021-06-16T22:32:00.0000000Z</dcterms:created>
  <dcterms:modified xsi:type="dcterms:W3CDTF">2021-07-13T00:28:06.1562259Z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0x010100EEDFE4926EC7134DB332E25B945F67C8</vt:lpwstr>
  </property>
</Properties>
</file>