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9221" w14:textId="53988471" w:rsidR="000545DD" w:rsidRPr="00184143" w:rsidRDefault="000545DD" w:rsidP="001C536C">
      <w:pPr>
        <w:spacing w:line="240" w:lineRule="auto"/>
        <w:jc w:val="center"/>
        <w:rPr>
          <w:rFonts w:ascii="Times New Roman" w:eastAsia="Times New Roman" w:hAnsi="Times New Roman" w:cs="Times New Roman"/>
          <w:b/>
          <w:sz w:val="40"/>
          <w:szCs w:val="40"/>
        </w:rPr>
      </w:pPr>
      <w:r w:rsidRPr="00184143">
        <w:rPr>
          <w:rFonts w:ascii="Times New Roman" w:eastAsia="Times New Roman" w:hAnsi="Times New Roman" w:cs="Times New Roman"/>
          <w:b/>
          <w:sz w:val="40"/>
          <w:szCs w:val="40"/>
        </w:rPr>
        <w:t>NOTA TÉCNICA</w:t>
      </w:r>
    </w:p>
    <w:p w14:paraId="17C4D56F" w14:textId="77777777" w:rsidR="000545DD" w:rsidRDefault="000545DD" w:rsidP="001C536C">
      <w:pPr>
        <w:spacing w:line="240" w:lineRule="auto"/>
        <w:jc w:val="center"/>
        <w:rPr>
          <w:rFonts w:ascii="Times New Roman" w:eastAsia="Times New Roman" w:hAnsi="Times New Roman" w:cs="Times New Roman"/>
          <w:b/>
          <w:sz w:val="28"/>
          <w:szCs w:val="28"/>
        </w:rPr>
      </w:pPr>
    </w:p>
    <w:p w14:paraId="73250749" w14:textId="619C8AFA" w:rsidR="00947464" w:rsidRDefault="00A729E4" w:rsidP="001C536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Puntos críticos de incidentes con fauna y recomendaciones para su conservación en el cantón de Sarapiquí, Heredia, Costa Rica</w:t>
      </w:r>
    </w:p>
    <w:p w14:paraId="7325074A" w14:textId="77777777" w:rsidR="00947464" w:rsidRPr="00C5194B" w:rsidRDefault="00A729E4" w:rsidP="001C536C">
      <w:pPr>
        <w:spacing w:before="280" w:line="240" w:lineRule="auto"/>
        <w:jc w:val="center"/>
        <w:rPr>
          <w:rFonts w:ascii="Times New Roman" w:eastAsia="Times New Roman" w:hAnsi="Times New Roman" w:cs="Times New Roman"/>
          <w:b/>
          <w:sz w:val="28"/>
          <w:szCs w:val="28"/>
          <w:lang w:val="en-US"/>
        </w:rPr>
      </w:pPr>
      <w:r w:rsidRPr="00C5194B">
        <w:rPr>
          <w:rFonts w:ascii="Times New Roman" w:eastAsia="Times New Roman" w:hAnsi="Times New Roman" w:cs="Times New Roman"/>
          <w:b/>
          <w:sz w:val="28"/>
          <w:szCs w:val="28"/>
          <w:lang w:val="en-US"/>
        </w:rPr>
        <w:t>Fauna incidents critical point identification and recommendations for its conservation, Sarapiquí, Heredia, Costa Rica</w:t>
      </w:r>
    </w:p>
    <w:p w14:paraId="7325074B" w14:textId="77777777" w:rsidR="00947464" w:rsidRPr="00C5194B" w:rsidRDefault="00947464" w:rsidP="001C536C">
      <w:pPr>
        <w:spacing w:line="240" w:lineRule="auto"/>
        <w:jc w:val="both"/>
        <w:rPr>
          <w:rFonts w:ascii="Times New Roman" w:eastAsia="Times New Roman" w:hAnsi="Times New Roman" w:cs="Times New Roman"/>
          <w:b/>
          <w:lang w:val="en-US"/>
        </w:rPr>
      </w:pPr>
    </w:p>
    <w:p w14:paraId="7325074C" w14:textId="38816838" w:rsidR="00947464" w:rsidRPr="00216CB3" w:rsidRDefault="00A729E4" w:rsidP="001C536C">
      <w:pPr>
        <w:spacing w:line="240" w:lineRule="auto"/>
        <w:jc w:val="center"/>
        <w:rPr>
          <w:rFonts w:ascii="Times New Roman" w:eastAsia="Times New Roman" w:hAnsi="Times New Roman" w:cs="Times New Roman"/>
          <w:b/>
          <w:bCs/>
          <w:sz w:val="24"/>
          <w:szCs w:val="24"/>
          <w:vertAlign w:val="superscript"/>
        </w:rPr>
      </w:pPr>
      <w:r w:rsidRPr="00216CB3">
        <w:rPr>
          <w:rFonts w:ascii="Times New Roman" w:eastAsia="Times New Roman" w:hAnsi="Times New Roman" w:cs="Times New Roman"/>
          <w:b/>
          <w:bCs/>
          <w:sz w:val="24"/>
          <w:szCs w:val="24"/>
        </w:rPr>
        <w:t>Aaron Vargas-Briceño</w:t>
      </w:r>
      <w:r w:rsidR="00216CB3">
        <w:rPr>
          <w:rStyle w:val="Refdenotaalpie"/>
          <w:rFonts w:ascii="Times New Roman" w:eastAsia="Times New Roman" w:hAnsi="Times New Roman" w:cs="Times New Roman"/>
          <w:b/>
          <w:bCs/>
          <w:sz w:val="24"/>
          <w:szCs w:val="24"/>
        </w:rPr>
        <w:footnoteReference w:id="2"/>
      </w:r>
      <w:r w:rsidRPr="00216CB3">
        <w:rPr>
          <w:rFonts w:ascii="Times New Roman" w:eastAsia="Times New Roman" w:hAnsi="Times New Roman" w:cs="Times New Roman"/>
          <w:b/>
          <w:bCs/>
          <w:sz w:val="24"/>
          <w:szCs w:val="24"/>
        </w:rPr>
        <w:t>, Daniela Campos-Durán</w:t>
      </w:r>
      <w:r w:rsidR="003A0F24">
        <w:rPr>
          <w:rStyle w:val="Refdenotaalpie"/>
          <w:rFonts w:ascii="Times New Roman" w:eastAsia="Times New Roman" w:hAnsi="Times New Roman" w:cs="Times New Roman"/>
          <w:b/>
          <w:bCs/>
          <w:sz w:val="24"/>
          <w:szCs w:val="24"/>
        </w:rPr>
        <w:footnoteReference w:id="3"/>
      </w:r>
    </w:p>
    <w:p w14:paraId="73250754" w14:textId="77777777" w:rsidR="00947464" w:rsidRDefault="00947464" w:rsidP="001C536C">
      <w:pPr>
        <w:spacing w:line="240" w:lineRule="auto"/>
        <w:jc w:val="both"/>
        <w:rPr>
          <w:rFonts w:ascii="Times New Roman" w:eastAsia="Times New Roman" w:hAnsi="Times New Roman" w:cs="Times New Roman"/>
          <w:b/>
          <w:sz w:val="20"/>
          <w:szCs w:val="20"/>
        </w:rPr>
      </w:pPr>
    </w:p>
    <w:p w14:paraId="27147FC9" w14:textId="02962F09" w:rsidR="00B14979" w:rsidRPr="000B3FF1" w:rsidRDefault="00B14979" w:rsidP="001C536C">
      <w:pPr>
        <w:spacing w:line="240" w:lineRule="auto"/>
        <w:jc w:val="center"/>
        <w:rPr>
          <w:rFonts w:ascii="Times New Roman" w:eastAsia="Times New Roman" w:hAnsi="Times New Roman" w:cs="Times New Roman"/>
          <w:color w:val="000000"/>
          <w:sz w:val="20"/>
          <w:szCs w:val="20"/>
          <w:lang w:val="es-ES" w:eastAsia="es-MX"/>
        </w:rPr>
      </w:pPr>
      <w:r w:rsidRPr="000B3FF1">
        <w:rPr>
          <w:rFonts w:ascii="Times New Roman" w:eastAsia="Times New Roman" w:hAnsi="Times New Roman" w:cs="Times New Roman"/>
          <w:color w:val="000000"/>
          <w:sz w:val="20"/>
          <w:szCs w:val="20"/>
          <w:lang w:val="es-ES" w:eastAsia="es-MX"/>
        </w:rPr>
        <w:t>[</w:t>
      </w:r>
      <w:r w:rsidRPr="000B3FF1">
        <w:rPr>
          <w:rFonts w:ascii="Times New Roman" w:eastAsia="Times New Roman" w:hAnsi="Times New Roman" w:cs="Times New Roman"/>
          <w:b/>
          <w:color w:val="000000"/>
          <w:sz w:val="20"/>
          <w:szCs w:val="20"/>
          <w:lang w:val="es-ES" w:eastAsia="es-MX"/>
        </w:rPr>
        <w:t>Recibido</w:t>
      </w:r>
      <w:r w:rsidRPr="000B3FF1">
        <w:rPr>
          <w:rFonts w:ascii="Times New Roman" w:eastAsia="Times New Roman" w:hAnsi="Times New Roman" w:cs="Times New Roman"/>
          <w:color w:val="000000"/>
          <w:sz w:val="20"/>
          <w:szCs w:val="20"/>
          <w:lang w:val="es-ES" w:eastAsia="es-MX"/>
        </w:rPr>
        <w:t xml:space="preserve">: </w:t>
      </w:r>
      <w:r>
        <w:rPr>
          <w:rFonts w:ascii="Times New Roman" w:eastAsia="Times New Roman" w:hAnsi="Times New Roman" w:cs="Times New Roman"/>
          <w:color w:val="000000"/>
          <w:sz w:val="20"/>
          <w:szCs w:val="20"/>
          <w:lang w:val="es-ES" w:eastAsia="es-MX"/>
        </w:rPr>
        <w:t xml:space="preserve">30 </w:t>
      </w:r>
      <w:r w:rsidRPr="000B3FF1">
        <w:rPr>
          <w:rFonts w:ascii="Times New Roman" w:eastAsia="Times New Roman" w:hAnsi="Times New Roman" w:cs="Times New Roman"/>
          <w:color w:val="000000"/>
          <w:sz w:val="20"/>
          <w:szCs w:val="20"/>
          <w:lang w:val="es-ES" w:eastAsia="es-MX"/>
        </w:rPr>
        <w:t>de</w:t>
      </w:r>
      <w:r>
        <w:rPr>
          <w:rFonts w:ascii="Times New Roman" w:eastAsia="Times New Roman" w:hAnsi="Times New Roman" w:cs="Times New Roman"/>
          <w:color w:val="000000"/>
          <w:sz w:val="20"/>
          <w:szCs w:val="20"/>
          <w:lang w:val="es-ES" w:eastAsia="es-MX"/>
        </w:rPr>
        <w:t xml:space="preserve"> setiembre </w:t>
      </w:r>
      <w:r w:rsidRPr="000B3FF1">
        <w:rPr>
          <w:rFonts w:ascii="Times New Roman" w:eastAsia="Times New Roman" w:hAnsi="Times New Roman" w:cs="Times New Roman"/>
          <w:color w:val="000000"/>
          <w:sz w:val="20"/>
          <w:szCs w:val="20"/>
          <w:lang w:val="es-ES" w:eastAsia="es-MX"/>
        </w:rPr>
        <w:t xml:space="preserve">2021, </w:t>
      </w:r>
      <w:r w:rsidRPr="000B3FF1">
        <w:rPr>
          <w:rFonts w:ascii="Times New Roman" w:eastAsia="Times New Roman" w:hAnsi="Times New Roman" w:cs="Times New Roman"/>
          <w:b/>
          <w:color w:val="000000"/>
          <w:sz w:val="20"/>
          <w:szCs w:val="20"/>
          <w:lang w:val="es-ES" w:eastAsia="es-MX"/>
        </w:rPr>
        <w:t>Aceptado</w:t>
      </w:r>
      <w:r w:rsidRPr="000B3FF1">
        <w:rPr>
          <w:rFonts w:ascii="Times New Roman" w:eastAsia="Times New Roman" w:hAnsi="Times New Roman" w:cs="Times New Roman"/>
          <w:color w:val="000000"/>
          <w:sz w:val="20"/>
          <w:szCs w:val="20"/>
          <w:lang w:val="es-ES" w:eastAsia="es-MX"/>
        </w:rPr>
        <w:t xml:space="preserve">: </w:t>
      </w:r>
      <w:r>
        <w:rPr>
          <w:rFonts w:ascii="Times New Roman" w:eastAsia="Times New Roman" w:hAnsi="Times New Roman" w:cs="Times New Roman"/>
          <w:color w:val="000000"/>
          <w:sz w:val="20"/>
          <w:szCs w:val="20"/>
          <w:lang w:val="es-ES" w:eastAsia="es-MX"/>
        </w:rPr>
        <w:t xml:space="preserve">22 </w:t>
      </w:r>
      <w:r w:rsidRPr="000B3FF1">
        <w:rPr>
          <w:rFonts w:ascii="Times New Roman" w:eastAsia="Times New Roman" w:hAnsi="Times New Roman" w:cs="Times New Roman"/>
          <w:color w:val="000000"/>
          <w:sz w:val="20"/>
          <w:szCs w:val="20"/>
          <w:lang w:val="es-ES" w:eastAsia="es-MX"/>
        </w:rPr>
        <w:t xml:space="preserve">de </w:t>
      </w:r>
      <w:r w:rsidR="00134EEB">
        <w:rPr>
          <w:rFonts w:ascii="Times New Roman" w:eastAsia="Times New Roman" w:hAnsi="Times New Roman" w:cs="Times New Roman"/>
          <w:color w:val="000000"/>
          <w:sz w:val="20"/>
          <w:szCs w:val="20"/>
          <w:lang w:val="es-ES" w:eastAsia="es-MX"/>
        </w:rPr>
        <w:t xml:space="preserve">marzo </w:t>
      </w:r>
      <w:r w:rsidRPr="000B3FF1">
        <w:rPr>
          <w:rFonts w:ascii="Times New Roman" w:eastAsia="Times New Roman" w:hAnsi="Times New Roman" w:cs="Times New Roman"/>
          <w:color w:val="000000"/>
          <w:sz w:val="20"/>
          <w:szCs w:val="20"/>
          <w:lang w:val="es-ES" w:eastAsia="es-MX"/>
        </w:rPr>
        <w:t>202</w:t>
      </w:r>
      <w:r>
        <w:rPr>
          <w:rFonts w:ascii="Times New Roman" w:eastAsia="Times New Roman" w:hAnsi="Times New Roman" w:cs="Times New Roman"/>
          <w:color w:val="000000"/>
          <w:sz w:val="20"/>
          <w:szCs w:val="20"/>
          <w:lang w:val="es-ES" w:eastAsia="es-MX"/>
        </w:rPr>
        <w:t>2</w:t>
      </w:r>
      <w:r w:rsidRPr="000B3FF1">
        <w:rPr>
          <w:rFonts w:ascii="Times New Roman" w:eastAsia="Times New Roman" w:hAnsi="Times New Roman" w:cs="Times New Roman"/>
          <w:color w:val="000000"/>
          <w:sz w:val="20"/>
          <w:szCs w:val="20"/>
          <w:lang w:val="es-ES" w:eastAsia="es-MX"/>
        </w:rPr>
        <w:t xml:space="preserve">, </w:t>
      </w:r>
      <w:r w:rsidRPr="000B3FF1">
        <w:rPr>
          <w:rFonts w:ascii="Times New Roman" w:eastAsia="Times New Roman" w:hAnsi="Times New Roman" w:cs="Times New Roman"/>
          <w:b/>
          <w:color w:val="000000"/>
          <w:sz w:val="20"/>
          <w:szCs w:val="20"/>
          <w:lang w:val="es-ES" w:eastAsia="es-MX"/>
        </w:rPr>
        <w:t>Corregido</w:t>
      </w:r>
      <w:r w:rsidRPr="000B3FF1">
        <w:rPr>
          <w:rFonts w:ascii="Times New Roman" w:eastAsia="Times New Roman" w:hAnsi="Times New Roman" w:cs="Times New Roman"/>
          <w:color w:val="000000"/>
          <w:sz w:val="20"/>
          <w:szCs w:val="20"/>
          <w:lang w:val="es-ES" w:eastAsia="es-MX"/>
        </w:rPr>
        <w:t xml:space="preserve">: </w:t>
      </w:r>
      <w:r w:rsidR="00134EEB">
        <w:rPr>
          <w:rFonts w:ascii="Times New Roman" w:eastAsia="Times New Roman" w:hAnsi="Times New Roman" w:cs="Times New Roman"/>
          <w:color w:val="000000"/>
          <w:sz w:val="20"/>
          <w:szCs w:val="20"/>
          <w:lang w:val="es-ES" w:eastAsia="es-MX"/>
        </w:rPr>
        <w:t>14</w:t>
      </w:r>
      <w:r>
        <w:rPr>
          <w:rFonts w:ascii="Times New Roman" w:eastAsia="Times New Roman" w:hAnsi="Times New Roman" w:cs="Times New Roman"/>
          <w:color w:val="000000"/>
          <w:sz w:val="20"/>
          <w:szCs w:val="20"/>
          <w:lang w:val="es-ES" w:eastAsia="es-MX"/>
        </w:rPr>
        <w:t xml:space="preserve"> </w:t>
      </w:r>
      <w:r w:rsidRPr="000B3FF1">
        <w:rPr>
          <w:rFonts w:ascii="Times New Roman" w:eastAsia="Times New Roman" w:hAnsi="Times New Roman" w:cs="Times New Roman"/>
          <w:color w:val="000000"/>
          <w:sz w:val="20"/>
          <w:szCs w:val="20"/>
          <w:lang w:val="es-ES" w:eastAsia="es-MX"/>
        </w:rPr>
        <w:t xml:space="preserve">de </w:t>
      </w:r>
      <w:r>
        <w:rPr>
          <w:rFonts w:ascii="Times New Roman" w:eastAsia="Times New Roman" w:hAnsi="Times New Roman" w:cs="Times New Roman"/>
          <w:color w:val="000000"/>
          <w:sz w:val="20"/>
          <w:szCs w:val="20"/>
          <w:lang w:val="es-ES" w:eastAsia="es-MX"/>
        </w:rPr>
        <w:t xml:space="preserve">abril </w:t>
      </w:r>
      <w:r w:rsidRPr="000B3FF1">
        <w:rPr>
          <w:rFonts w:ascii="Times New Roman" w:eastAsia="Times New Roman" w:hAnsi="Times New Roman" w:cs="Times New Roman"/>
          <w:color w:val="000000"/>
          <w:sz w:val="20"/>
          <w:szCs w:val="20"/>
          <w:lang w:val="es-ES" w:eastAsia="es-MX"/>
        </w:rPr>
        <w:t>202</w:t>
      </w:r>
      <w:r>
        <w:rPr>
          <w:rFonts w:ascii="Times New Roman" w:eastAsia="Times New Roman" w:hAnsi="Times New Roman" w:cs="Times New Roman"/>
          <w:color w:val="000000"/>
          <w:sz w:val="20"/>
          <w:szCs w:val="20"/>
          <w:lang w:val="es-ES" w:eastAsia="es-MX"/>
        </w:rPr>
        <w:t>2</w:t>
      </w:r>
      <w:r w:rsidRPr="000B3FF1">
        <w:rPr>
          <w:rFonts w:ascii="Times New Roman" w:eastAsia="Times New Roman" w:hAnsi="Times New Roman" w:cs="Times New Roman"/>
          <w:color w:val="000000"/>
          <w:sz w:val="20"/>
          <w:szCs w:val="20"/>
          <w:lang w:val="es-ES" w:eastAsia="es-MX"/>
        </w:rPr>
        <w:t xml:space="preserve">, </w:t>
      </w:r>
      <w:r w:rsidRPr="000B3FF1">
        <w:rPr>
          <w:rFonts w:ascii="Times New Roman" w:eastAsia="Times New Roman" w:hAnsi="Times New Roman" w:cs="Times New Roman"/>
          <w:b/>
          <w:color w:val="000000"/>
          <w:sz w:val="20"/>
          <w:szCs w:val="20"/>
          <w:lang w:val="es-ES" w:eastAsia="es-MX"/>
        </w:rPr>
        <w:t>Publicado</w:t>
      </w:r>
      <w:r w:rsidRPr="000B3FF1">
        <w:rPr>
          <w:rFonts w:ascii="Times New Roman" w:eastAsia="Times New Roman" w:hAnsi="Times New Roman" w:cs="Times New Roman"/>
          <w:color w:val="000000"/>
          <w:sz w:val="20"/>
          <w:szCs w:val="20"/>
          <w:lang w:val="es-ES" w:eastAsia="es-MX"/>
        </w:rPr>
        <w:t xml:space="preserve">: 1 de </w:t>
      </w:r>
      <w:r>
        <w:rPr>
          <w:rFonts w:ascii="Times New Roman" w:eastAsia="Times New Roman" w:hAnsi="Times New Roman" w:cs="Times New Roman"/>
          <w:color w:val="000000"/>
          <w:sz w:val="20"/>
          <w:szCs w:val="20"/>
          <w:lang w:val="es-ES" w:eastAsia="es-MX"/>
        </w:rPr>
        <w:t xml:space="preserve">julio </w:t>
      </w:r>
      <w:r w:rsidRPr="000B3FF1">
        <w:rPr>
          <w:rFonts w:ascii="Times New Roman" w:eastAsia="Times New Roman" w:hAnsi="Times New Roman" w:cs="Times New Roman"/>
          <w:color w:val="000000"/>
          <w:sz w:val="20"/>
          <w:szCs w:val="20"/>
          <w:lang w:val="es-ES" w:eastAsia="es-MX"/>
        </w:rPr>
        <w:t>2022]</w:t>
      </w:r>
    </w:p>
    <w:p w14:paraId="235B7BF7" w14:textId="77777777" w:rsidR="00B4329F" w:rsidRPr="00B14979" w:rsidRDefault="00B4329F" w:rsidP="001C536C">
      <w:pPr>
        <w:spacing w:line="240" w:lineRule="auto"/>
        <w:jc w:val="both"/>
        <w:rPr>
          <w:rFonts w:ascii="Times New Roman" w:eastAsia="Times New Roman" w:hAnsi="Times New Roman" w:cs="Times New Roman"/>
          <w:b/>
          <w:sz w:val="20"/>
          <w:szCs w:val="20"/>
          <w:lang w:val="es-ES"/>
        </w:rPr>
      </w:pPr>
    </w:p>
    <w:p w14:paraId="03516BB4" w14:textId="77777777" w:rsidR="005B7BCE" w:rsidRDefault="005B7BCE" w:rsidP="001C536C">
      <w:pPr>
        <w:spacing w:line="240" w:lineRule="auto"/>
        <w:jc w:val="both"/>
        <w:rPr>
          <w:rFonts w:ascii="Times New Roman" w:eastAsia="Times New Roman" w:hAnsi="Times New Roman" w:cs="Times New Roman"/>
          <w:b/>
          <w:sz w:val="20"/>
          <w:szCs w:val="20"/>
        </w:rPr>
      </w:pPr>
    </w:p>
    <w:p w14:paraId="73250755" w14:textId="77777777" w:rsidR="00947464" w:rsidRDefault="00A729E4" w:rsidP="00943DE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73250756" w14:textId="45773BC5"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[Introducción]: </w:t>
      </w:r>
      <w:r>
        <w:rPr>
          <w:rFonts w:ascii="Times New Roman" w:eastAsia="Times New Roman" w:hAnsi="Times New Roman" w:cs="Times New Roman"/>
          <w:sz w:val="24"/>
          <w:szCs w:val="24"/>
        </w:rPr>
        <w:t xml:space="preserve">Entre 2010 y 2020 el Cuerpo de Bomberos de la Estación de Sarapiquí atendió 1926 incidentes relacionados con fauna, </w:t>
      </w:r>
      <w:r w:rsidR="00315065">
        <w:rPr>
          <w:rFonts w:ascii="Times New Roman" w:eastAsia="Times New Roman" w:hAnsi="Times New Roman" w:cs="Times New Roman"/>
          <w:sz w:val="24"/>
          <w:szCs w:val="24"/>
        </w:rPr>
        <w:t xml:space="preserve">entre los que destaca </w:t>
      </w:r>
      <w:r>
        <w:rPr>
          <w:rFonts w:ascii="Times New Roman" w:eastAsia="Times New Roman" w:hAnsi="Times New Roman" w:cs="Times New Roman"/>
          <w:sz w:val="24"/>
          <w:szCs w:val="24"/>
        </w:rPr>
        <w:t xml:space="preserve">el rescate de abejas, serpientes, cocodrilos y osos perezosos.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Esta investigación tiene por objetivo determinar la distribución </w:t>
      </w:r>
      <w:r w:rsidR="00EA7A40">
        <w:rPr>
          <w:rFonts w:ascii="Times New Roman" w:eastAsia="Times New Roman" w:hAnsi="Times New Roman" w:cs="Times New Roman"/>
          <w:sz w:val="24"/>
          <w:szCs w:val="24"/>
        </w:rPr>
        <w:t>espaciotemporal</w:t>
      </w:r>
      <w:r>
        <w:rPr>
          <w:rFonts w:ascii="Times New Roman" w:eastAsia="Times New Roman" w:hAnsi="Times New Roman" w:cs="Times New Roman"/>
          <w:sz w:val="24"/>
          <w:szCs w:val="24"/>
        </w:rPr>
        <w:t xml:space="preserve"> de estas atenciones, mediante la identificación de puntos críticos (distritos), así como de los años y meses de mayor atención de casos. [</w:t>
      </w:r>
      <w:r>
        <w:rPr>
          <w:rFonts w:ascii="Times New Roman" w:eastAsia="Times New Roman" w:hAnsi="Times New Roman" w:cs="Times New Roman"/>
          <w:b/>
          <w:sz w:val="24"/>
          <w:szCs w:val="24"/>
        </w:rPr>
        <w:t>Metodología]:</w:t>
      </w:r>
      <w:r>
        <w:rPr>
          <w:rFonts w:ascii="Times New Roman" w:eastAsia="Times New Roman" w:hAnsi="Times New Roman" w:cs="Times New Roman"/>
          <w:sz w:val="24"/>
          <w:szCs w:val="24"/>
        </w:rPr>
        <w:t xml:space="preserve"> Se llevó a cabo una depuración de la base de datos de fauna silvestre (accidentes y rescates) para el periodo 2010-2020, la cual fue facilitada por el Cuerpo de Bomberos de la Estación de Sarapiquí. Esta información fue georreferenciada, mediante el uso de Sistemas de Información Geográfica (SIG), con la finalidad de identificar la distribución espacial de los incidentes asociados a los </w:t>
      </w:r>
      <w:r w:rsidR="00A20EFA">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grupos faunísticos registrados: abejas (Apidae), cocodrilos (Crocodylidae), osos perezosos (Megalonychidae) y serpientes (Viperidae/Elapidae). Referente a la distribución temporal se realizó un análisis descriptivo que permitió determinar los meses y años de mayores incidencias.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Entre 2018 y 2019 se registró la mayoría de las atenciones (505 en </w:t>
      </w:r>
      <w:r w:rsidRPr="001C536C">
        <w:rPr>
          <w:rFonts w:ascii="Times New Roman" w:eastAsia="Times New Roman" w:hAnsi="Times New Roman" w:cs="Times New Roman"/>
          <w:sz w:val="24"/>
          <w:szCs w:val="24"/>
        </w:rPr>
        <w:t>total), por su parte abril y mayo fueron los meses que concentraron más reportes (241 y 197 respectiva</w:t>
      </w:r>
      <w:r w:rsidRPr="00943DE7">
        <w:rPr>
          <w:rFonts w:ascii="Times New Roman" w:eastAsia="Times New Roman" w:hAnsi="Times New Roman" w:cs="Times New Roman"/>
          <w:sz w:val="24"/>
          <w:szCs w:val="24"/>
        </w:rPr>
        <w:t>mente</w:t>
      </w:r>
      <w:r w:rsidRPr="001C536C">
        <w:rPr>
          <w:rFonts w:ascii="Times New Roman" w:eastAsia="Times New Roman" w:hAnsi="Times New Roman" w:cs="Times New Roman"/>
          <w:sz w:val="24"/>
          <w:szCs w:val="24"/>
        </w:rPr>
        <w:t xml:space="preserve">), siendo los casos con abejas los de mayor atención. </w:t>
      </w:r>
      <w:r w:rsidR="00A20EFA" w:rsidRPr="001C536C">
        <w:rPr>
          <w:rFonts w:ascii="Times New Roman" w:eastAsia="Times New Roman" w:hAnsi="Times New Roman" w:cs="Times New Roman"/>
          <w:sz w:val="24"/>
          <w:szCs w:val="24"/>
        </w:rPr>
        <w:t xml:space="preserve">En el </w:t>
      </w:r>
      <w:r w:rsidRPr="001C536C">
        <w:rPr>
          <w:rFonts w:ascii="Times New Roman" w:eastAsia="Times New Roman" w:hAnsi="Times New Roman" w:cs="Times New Roman"/>
          <w:sz w:val="24"/>
          <w:szCs w:val="24"/>
        </w:rPr>
        <w:t>nivel espacial estos fueron atendidos</w:t>
      </w:r>
      <w:r>
        <w:rPr>
          <w:rFonts w:ascii="Times New Roman" w:eastAsia="Times New Roman" w:hAnsi="Times New Roman" w:cs="Times New Roman"/>
          <w:sz w:val="24"/>
          <w:szCs w:val="24"/>
        </w:rPr>
        <w:t xml:space="preserve"> principalmente en los distritos de Puerto Viejo, Horquetas y La Virgen. </w:t>
      </w:r>
      <w:r>
        <w:rPr>
          <w:rFonts w:ascii="Times New Roman" w:eastAsia="Times New Roman" w:hAnsi="Times New Roman" w:cs="Times New Roman"/>
          <w:b/>
          <w:sz w:val="24"/>
          <w:szCs w:val="24"/>
        </w:rPr>
        <w:t>[Conclusiones]:</w:t>
      </w:r>
      <w:r>
        <w:rPr>
          <w:rFonts w:ascii="Times New Roman" w:eastAsia="Times New Roman" w:hAnsi="Times New Roman" w:cs="Times New Roman"/>
          <w:sz w:val="24"/>
          <w:szCs w:val="24"/>
        </w:rPr>
        <w:t xml:space="preserve"> Los resultados de esta investigación son un insumo para recomendar estrategias de conservación faunística.</w:t>
      </w:r>
    </w:p>
    <w:p w14:paraId="73250757" w14:textId="77777777" w:rsidR="00947464" w:rsidRDefault="00947464" w:rsidP="00943DE7">
      <w:pPr>
        <w:spacing w:line="240" w:lineRule="auto"/>
        <w:jc w:val="both"/>
        <w:rPr>
          <w:rFonts w:ascii="Times New Roman" w:eastAsia="Times New Roman" w:hAnsi="Times New Roman" w:cs="Times New Roman"/>
          <w:sz w:val="24"/>
          <w:szCs w:val="24"/>
        </w:rPr>
      </w:pPr>
    </w:p>
    <w:p w14:paraId="73250759" w14:textId="7AA5CBB4"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w:t>
      </w:r>
      <w:r w:rsidR="00F4151A">
        <w:rPr>
          <w:rFonts w:ascii="Times New Roman" w:eastAsia="Times New Roman" w:hAnsi="Times New Roman" w:cs="Times New Roman"/>
          <w:sz w:val="24"/>
          <w:szCs w:val="24"/>
        </w:rPr>
        <w:t>Conservación; Cuerpo de Bomberos;</w:t>
      </w:r>
      <w:r w:rsidR="00F4151A" w:rsidRPr="00F4151A">
        <w:rPr>
          <w:rFonts w:ascii="Times New Roman" w:eastAsia="Times New Roman" w:hAnsi="Times New Roman" w:cs="Times New Roman"/>
          <w:sz w:val="24"/>
          <w:szCs w:val="24"/>
        </w:rPr>
        <w:t xml:space="preserve"> </w:t>
      </w:r>
      <w:r w:rsidR="00F4151A">
        <w:rPr>
          <w:rFonts w:ascii="Times New Roman" w:eastAsia="Times New Roman" w:hAnsi="Times New Roman" w:cs="Times New Roman"/>
          <w:sz w:val="24"/>
          <w:szCs w:val="24"/>
        </w:rPr>
        <w:t xml:space="preserve">distribución </w:t>
      </w:r>
      <w:r w:rsidR="0076085B">
        <w:rPr>
          <w:rFonts w:ascii="Times New Roman" w:eastAsia="Times New Roman" w:hAnsi="Times New Roman" w:cs="Times New Roman"/>
          <w:sz w:val="24"/>
          <w:szCs w:val="24"/>
        </w:rPr>
        <w:t>espaciotemporal</w:t>
      </w:r>
      <w:r w:rsidR="00F4151A">
        <w:rPr>
          <w:rFonts w:ascii="Times New Roman" w:eastAsia="Times New Roman" w:hAnsi="Times New Roman" w:cs="Times New Roman"/>
          <w:sz w:val="24"/>
          <w:szCs w:val="24"/>
        </w:rPr>
        <w:t xml:space="preserve">; </w:t>
      </w:r>
      <w:r w:rsidR="0076085B">
        <w:rPr>
          <w:rFonts w:ascii="Times New Roman" w:eastAsia="Times New Roman" w:hAnsi="Times New Roman" w:cs="Times New Roman"/>
          <w:sz w:val="24"/>
          <w:szCs w:val="24"/>
        </w:rPr>
        <w:t>fauna</w:t>
      </w:r>
      <w:r>
        <w:rPr>
          <w:rFonts w:ascii="Times New Roman" w:eastAsia="Times New Roman" w:hAnsi="Times New Roman" w:cs="Times New Roman"/>
          <w:sz w:val="24"/>
          <w:szCs w:val="24"/>
        </w:rPr>
        <w:t xml:space="preserve">; </w:t>
      </w:r>
      <w:r w:rsidR="0076085B">
        <w:rPr>
          <w:rFonts w:ascii="Times New Roman" w:eastAsia="Times New Roman" w:hAnsi="Times New Roman" w:cs="Times New Roman"/>
          <w:sz w:val="24"/>
          <w:szCs w:val="24"/>
        </w:rPr>
        <w:t>rescate</w:t>
      </w:r>
      <w:r>
        <w:rPr>
          <w:rFonts w:ascii="Times New Roman" w:eastAsia="Times New Roman" w:hAnsi="Times New Roman" w:cs="Times New Roman"/>
          <w:sz w:val="24"/>
          <w:szCs w:val="24"/>
        </w:rPr>
        <w:t>.</w:t>
      </w:r>
    </w:p>
    <w:p w14:paraId="7325075A" w14:textId="77777777" w:rsidR="00947464" w:rsidRDefault="00947464" w:rsidP="00943DE7">
      <w:pPr>
        <w:spacing w:line="240" w:lineRule="auto"/>
        <w:jc w:val="both"/>
        <w:rPr>
          <w:rFonts w:ascii="Times New Roman" w:eastAsia="Times New Roman" w:hAnsi="Times New Roman" w:cs="Times New Roman"/>
          <w:sz w:val="24"/>
          <w:szCs w:val="24"/>
        </w:rPr>
      </w:pPr>
    </w:p>
    <w:p w14:paraId="7325075B" w14:textId="77777777" w:rsidR="00947464" w:rsidRPr="00C5194B" w:rsidRDefault="00A729E4" w:rsidP="00EA35EE">
      <w:pPr>
        <w:spacing w:line="240" w:lineRule="auto"/>
        <w:jc w:val="both"/>
        <w:rPr>
          <w:rFonts w:ascii="Times New Roman" w:eastAsia="Times New Roman" w:hAnsi="Times New Roman" w:cs="Times New Roman"/>
          <w:b/>
          <w:sz w:val="24"/>
          <w:szCs w:val="24"/>
          <w:lang w:val="en-US"/>
        </w:rPr>
      </w:pPr>
      <w:r w:rsidRPr="00C5194B">
        <w:rPr>
          <w:rFonts w:ascii="Times New Roman" w:eastAsia="Times New Roman" w:hAnsi="Times New Roman" w:cs="Times New Roman"/>
          <w:b/>
          <w:sz w:val="24"/>
          <w:szCs w:val="24"/>
          <w:lang w:val="en-US"/>
        </w:rPr>
        <w:t>Abstract</w:t>
      </w:r>
    </w:p>
    <w:p w14:paraId="7325075C" w14:textId="72081EA5" w:rsidR="00947464" w:rsidRPr="0056361E" w:rsidRDefault="00A729E4" w:rsidP="00EA35EE">
      <w:pPr>
        <w:autoSpaceDE w:val="0"/>
        <w:autoSpaceDN w:val="0"/>
        <w:adjustRightInd w:val="0"/>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 xml:space="preserve">[Introduction]: </w:t>
      </w:r>
      <w:r w:rsidRPr="00C5194B">
        <w:rPr>
          <w:rFonts w:ascii="Times New Roman" w:eastAsia="Times New Roman" w:hAnsi="Times New Roman" w:cs="Times New Roman"/>
          <w:sz w:val="24"/>
          <w:szCs w:val="24"/>
          <w:lang w:val="en-US"/>
        </w:rPr>
        <w:t xml:space="preserve">Between 2010 and 2020 the </w:t>
      </w:r>
      <w:proofErr w:type="spellStart"/>
      <w:r w:rsidR="007756CC" w:rsidRPr="00C5194B">
        <w:rPr>
          <w:rFonts w:ascii="Times New Roman" w:eastAsia="Times New Roman" w:hAnsi="Times New Roman" w:cs="Times New Roman"/>
          <w:sz w:val="24"/>
          <w:szCs w:val="24"/>
          <w:lang w:val="en-US"/>
        </w:rPr>
        <w:t>Sarapiquí</w:t>
      </w:r>
      <w:proofErr w:type="spellEnd"/>
      <w:r w:rsidRPr="00C5194B">
        <w:rPr>
          <w:rFonts w:ascii="Times New Roman" w:eastAsia="Times New Roman" w:hAnsi="Times New Roman" w:cs="Times New Roman"/>
          <w:sz w:val="24"/>
          <w:szCs w:val="24"/>
          <w:lang w:val="en-US"/>
        </w:rPr>
        <w:t xml:space="preserve"> Fire Department in Costa Rica attended 1926 </w:t>
      </w:r>
      <w:r w:rsidRPr="00EA35EE">
        <w:rPr>
          <w:rFonts w:ascii="Times New Roman" w:eastAsia="Times New Roman" w:hAnsi="Times New Roman" w:cs="Times New Roman"/>
          <w:sz w:val="24"/>
          <w:szCs w:val="24"/>
          <w:lang w:val="en-US"/>
        </w:rPr>
        <w:t xml:space="preserve">wildlife </w:t>
      </w:r>
      <w:r w:rsidR="00EA35EE" w:rsidRPr="00EA35EE">
        <w:rPr>
          <w:rFonts w:ascii="Times New Roman" w:hAnsi="Times New Roman" w:cs="Times New Roman"/>
          <w:color w:val="000000"/>
          <w:sz w:val="24"/>
          <w:szCs w:val="24"/>
          <w:lang w:val="en-US"/>
        </w:rPr>
        <w:t>incidents predominantly pertaining</w:t>
      </w:r>
      <w:r w:rsidR="00EA35EE" w:rsidRPr="00EA35EE">
        <w:rPr>
          <w:rFonts w:ascii="Tahoma" w:hAnsi="Tahoma" w:cs="Tahoma"/>
          <w:color w:val="000000"/>
          <w:sz w:val="20"/>
          <w:szCs w:val="20"/>
          <w:lang w:val="en-US"/>
        </w:rPr>
        <w:t xml:space="preserve"> to</w:t>
      </w:r>
      <w:r w:rsidR="00EA35EE">
        <w:rPr>
          <w:rFonts w:ascii="Tahoma" w:hAnsi="Tahoma" w:cs="Tahoma"/>
          <w:color w:val="000000"/>
          <w:sz w:val="20"/>
          <w:szCs w:val="20"/>
          <w:lang w:val="en-US"/>
        </w:rPr>
        <w:t xml:space="preserve"> </w:t>
      </w:r>
      <w:r w:rsidRPr="00C5194B">
        <w:rPr>
          <w:rFonts w:ascii="Times New Roman" w:eastAsia="Times New Roman" w:hAnsi="Times New Roman" w:cs="Times New Roman"/>
          <w:sz w:val="24"/>
          <w:szCs w:val="24"/>
          <w:lang w:val="en-US"/>
        </w:rPr>
        <w:t xml:space="preserve">the rescue of bees, snakes, crocodiles, and sloths. </w:t>
      </w:r>
      <w:r w:rsidRPr="00C5194B">
        <w:rPr>
          <w:rFonts w:ascii="Times New Roman" w:eastAsia="Times New Roman" w:hAnsi="Times New Roman" w:cs="Times New Roman"/>
          <w:b/>
          <w:sz w:val="24"/>
          <w:szCs w:val="24"/>
          <w:lang w:val="en-US"/>
        </w:rPr>
        <w:t>[Objective]:</w:t>
      </w:r>
      <w:r w:rsidRPr="00C5194B">
        <w:rPr>
          <w:rFonts w:ascii="Times New Roman" w:eastAsia="Times New Roman" w:hAnsi="Times New Roman" w:cs="Times New Roman"/>
          <w:sz w:val="24"/>
          <w:szCs w:val="24"/>
          <w:lang w:val="en-US"/>
        </w:rPr>
        <w:t xml:space="preserve"> To determine the spatiotemporal distribution of human/fauna encounter </w:t>
      </w:r>
      <w:r w:rsidRPr="00CE5ACB">
        <w:rPr>
          <w:rFonts w:ascii="Times New Roman" w:eastAsia="Times New Roman" w:hAnsi="Times New Roman" w:cs="Times New Roman"/>
          <w:sz w:val="24"/>
          <w:szCs w:val="24"/>
          <w:lang w:val="en-US"/>
        </w:rPr>
        <w:t>points</w:t>
      </w:r>
      <w:r w:rsidR="00CE5ACB" w:rsidRPr="00CE5ACB">
        <w:rPr>
          <w:rFonts w:ascii="Times New Roman" w:eastAsia="Times New Roman" w:hAnsi="Times New Roman" w:cs="Times New Roman"/>
          <w:sz w:val="24"/>
          <w:szCs w:val="24"/>
          <w:lang w:val="en-US"/>
        </w:rPr>
        <w:t xml:space="preserve"> </w:t>
      </w:r>
      <w:r w:rsidR="00CE5ACB" w:rsidRPr="00CE5ACB">
        <w:rPr>
          <w:rFonts w:ascii="Times New Roman" w:hAnsi="Times New Roman" w:cs="Times New Roman"/>
          <w:color w:val="000000"/>
          <w:sz w:val="24"/>
          <w:szCs w:val="24"/>
          <w:lang w:val="en-US"/>
        </w:rPr>
        <w:t>(districts)</w:t>
      </w:r>
      <w:r w:rsidRPr="00CE5ACB">
        <w:rPr>
          <w:rFonts w:ascii="Times New Roman" w:eastAsia="Times New Roman" w:hAnsi="Times New Roman" w:cs="Times New Roman"/>
          <w:sz w:val="24"/>
          <w:szCs w:val="24"/>
          <w:lang w:val="en-US"/>
        </w:rPr>
        <w:t>,</w:t>
      </w:r>
      <w:r w:rsidRPr="00C5194B">
        <w:rPr>
          <w:rFonts w:ascii="Times New Roman" w:eastAsia="Times New Roman" w:hAnsi="Times New Roman" w:cs="Times New Roman"/>
          <w:sz w:val="24"/>
          <w:szCs w:val="24"/>
          <w:lang w:val="en-US"/>
        </w:rPr>
        <w:t xml:space="preserve"> as well as months and years with most of the cases. </w:t>
      </w:r>
      <w:r w:rsidRPr="00C5194B">
        <w:rPr>
          <w:rFonts w:ascii="Times New Roman" w:eastAsia="Times New Roman" w:hAnsi="Times New Roman" w:cs="Times New Roman"/>
          <w:b/>
          <w:sz w:val="24"/>
          <w:szCs w:val="24"/>
          <w:lang w:val="en-US"/>
        </w:rPr>
        <w:lastRenderedPageBreak/>
        <w:t>[Methodology]:</w:t>
      </w:r>
      <w:r w:rsidRPr="00C5194B">
        <w:rPr>
          <w:rFonts w:ascii="Times New Roman" w:eastAsia="Times New Roman" w:hAnsi="Times New Roman" w:cs="Times New Roman"/>
          <w:sz w:val="24"/>
          <w:szCs w:val="24"/>
          <w:lang w:val="en-US"/>
        </w:rPr>
        <w:t xml:space="preserve"> The database of fauna attention/incidents from 2010 to 2020 and supplied by the firefighter's brigade of Sarapiquí was refined. This information was georeferenced by using Geographic Information Systems (GIS) for identify spatial distribution of the four fauna groups registered: bees (Apidae), crocodiles (Crocodylidae), sloths (Megalonychidae) and snakes (Viperidae/Elapidae). Referring to the temporal distribution a descriptive analysis was realized which led to determining months and years with most of the incidents. </w:t>
      </w:r>
      <w:r w:rsidRPr="00C5194B">
        <w:rPr>
          <w:rFonts w:ascii="Times New Roman" w:eastAsia="Times New Roman" w:hAnsi="Times New Roman" w:cs="Times New Roman"/>
          <w:b/>
          <w:sz w:val="24"/>
          <w:szCs w:val="24"/>
          <w:lang w:val="en-US"/>
        </w:rPr>
        <w:t>[Results]:</w:t>
      </w:r>
      <w:r w:rsidRPr="00C5194B">
        <w:rPr>
          <w:rFonts w:ascii="Times New Roman" w:eastAsia="Times New Roman" w:hAnsi="Times New Roman" w:cs="Times New Roman"/>
          <w:sz w:val="24"/>
          <w:szCs w:val="24"/>
          <w:lang w:val="en-US"/>
        </w:rPr>
        <w:t xml:space="preserve"> Most of the incidents were recorded in 2018 and 2019 (total of 505), April and May were the months that concentrated the highest incidences (241 and 197 respectively) and where bees cases were the most attended. At the spatial level most of the cases were attended in the districts of Puerto Viejo, Horquetas and La Virgen. </w:t>
      </w:r>
      <w:r w:rsidRPr="00C5194B">
        <w:rPr>
          <w:rFonts w:ascii="Times New Roman" w:eastAsia="Times New Roman" w:hAnsi="Times New Roman" w:cs="Times New Roman"/>
          <w:b/>
          <w:sz w:val="24"/>
          <w:szCs w:val="24"/>
          <w:lang w:val="en-US"/>
        </w:rPr>
        <w:t xml:space="preserve">[Conclusions]: </w:t>
      </w:r>
      <w:r w:rsidRPr="00C5194B">
        <w:rPr>
          <w:rFonts w:ascii="Times New Roman" w:eastAsia="Times New Roman" w:hAnsi="Times New Roman" w:cs="Times New Roman"/>
          <w:sz w:val="24"/>
          <w:szCs w:val="24"/>
          <w:lang w:val="en-US"/>
        </w:rPr>
        <w:t>The results of this research are</w:t>
      </w:r>
      <w:r w:rsidR="005F09B8">
        <w:rPr>
          <w:rFonts w:ascii="Times New Roman" w:eastAsia="Times New Roman" w:hAnsi="Times New Roman" w:cs="Times New Roman"/>
          <w:sz w:val="24"/>
          <w:szCs w:val="24"/>
          <w:lang w:val="en-US"/>
        </w:rPr>
        <w:t xml:space="preserve"> </w:t>
      </w:r>
      <w:r w:rsidR="0056361E" w:rsidRPr="0056361E">
        <w:rPr>
          <w:rFonts w:ascii="Times New Roman" w:hAnsi="Times New Roman" w:cs="Times New Roman"/>
          <w:color w:val="000000"/>
          <w:sz w:val="24"/>
          <w:szCs w:val="24"/>
          <w:lang w:val="en-US"/>
        </w:rPr>
        <w:t xml:space="preserve">the basis for the establishment of recommendations for fauna conservation </w:t>
      </w:r>
      <w:r w:rsidR="00BD71EE" w:rsidRPr="0056361E">
        <w:rPr>
          <w:rFonts w:ascii="Times New Roman" w:hAnsi="Times New Roman" w:cs="Times New Roman"/>
          <w:color w:val="000000"/>
          <w:sz w:val="24"/>
          <w:szCs w:val="24"/>
          <w:lang w:val="en-US"/>
        </w:rPr>
        <w:t>strategies</w:t>
      </w:r>
      <w:r w:rsidR="0056361E" w:rsidRPr="0056361E">
        <w:rPr>
          <w:rFonts w:ascii="Times New Roman" w:hAnsi="Times New Roman" w:cs="Times New Roman"/>
          <w:color w:val="000000"/>
          <w:sz w:val="24"/>
          <w:szCs w:val="24"/>
          <w:lang w:val="en-US"/>
        </w:rPr>
        <w:t>.</w:t>
      </w:r>
    </w:p>
    <w:p w14:paraId="7325075D" w14:textId="77777777" w:rsidR="00947464" w:rsidRPr="00C5194B" w:rsidRDefault="00947464" w:rsidP="001C536C">
      <w:pPr>
        <w:spacing w:line="240" w:lineRule="auto"/>
        <w:jc w:val="both"/>
        <w:rPr>
          <w:rFonts w:ascii="Times New Roman" w:eastAsia="Times New Roman" w:hAnsi="Times New Roman" w:cs="Times New Roman"/>
          <w:sz w:val="24"/>
          <w:szCs w:val="24"/>
          <w:lang w:val="en-US"/>
        </w:rPr>
      </w:pPr>
    </w:p>
    <w:p w14:paraId="7325075F" w14:textId="07C41C07" w:rsidR="00947464" w:rsidRPr="00C5194B" w:rsidRDefault="00A729E4" w:rsidP="001C536C">
      <w:pP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 xml:space="preserve">Keywords: </w:t>
      </w:r>
      <w:r w:rsidR="00D80D0E">
        <w:rPr>
          <w:rFonts w:ascii="Times New Roman" w:eastAsia="Times New Roman" w:hAnsi="Times New Roman" w:cs="Times New Roman"/>
          <w:sz w:val="24"/>
          <w:szCs w:val="24"/>
          <w:lang w:val="en-US"/>
        </w:rPr>
        <w:t>C</w:t>
      </w:r>
      <w:r w:rsidR="00D80D0E" w:rsidRPr="00C5194B">
        <w:rPr>
          <w:rFonts w:ascii="Times New Roman" w:eastAsia="Times New Roman" w:hAnsi="Times New Roman" w:cs="Times New Roman"/>
          <w:sz w:val="24"/>
          <w:szCs w:val="24"/>
          <w:lang w:val="en-US"/>
        </w:rPr>
        <w:t>onservation;</w:t>
      </w:r>
      <w:r w:rsidR="00811F94">
        <w:rPr>
          <w:rFonts w:ascii="Times New Roman" w:eastAsia="Times New Roman" w:hAnsi="Times New Roman" w:cs="Times New Roman"/>
          <w:sz w:val="24"/>
          <w:szCs w:val="24"/>
          <w:lang w:val="en-US"/>
        </w:rPr>
        <w:t xml:space="preserve"> </w:t>
      </w:r>
      <w:r w:rsidR="0041588F">
        <w:rPr>
          <w:rFonts w:ascii="Times New Roman" w:eastAsia="Times New Roman" w:hAnsi="Times New Roman" w:cs="Times New Roman"/>
          <w:sz w:val="24"/>
          <w:szCs w:val="24"/>
          <w:lang w:val="en-US"/>
        </w:rPr>
        <w:t>f</w:t>
      </w:r>
      <w:r w:rsidR="0041588F" w:rsidRPr="00C5194B">
        <w:rPr>
          <w:rFonts w:ascii="Times New Roman" w:eastAsia="Times New Roman" w:hAnsi="Times New Roman" w:cs="Times New Roman"/>
          <w:sz w:val="24"/>
          <w:szCs w:val="24"/>
          <w:lang w:val="en-US"/>
        </w:rPr>
        <w:t>auna</w:t>
      </w:r>
      <w:r w:rsidRPr="00C5194B">
        <w:rPr>
          <w:rFonts w:ascii="Times New Roman" w:eastAsia="Times New Roman" w:hAnsi="Times New Roman" w:cs="Times New Roman"/>
          <w:sz w:val="24"/>
          <w:szCs w:val="24"/>
          <w:lang w:val="en-US"/>
        </w:rPr>
        <w:t xml:space="preserve">; Fire Department; </w:t>
      </w:r>
      <w:r w:rsidR="000545DD">
        <w:rPr>
          <w:rFonts w:ascii="Times New Roman" w:eastAsia="Times New Roman" w:hAnsi="Times New Roman" w:cs="Times New Roman"/>
          <w:sz w:val="24"/>
          <w:szCs w:val="24"/>
          <w:lang w:val="en-US"/>
        </w:rPr>
        <w:t>r</w:t>
      </w:r>
      <w:r w:rsidRPr="00C5194B">
        <w:rPr>
          <w:rFonts w:ascii="Times New Roman" w:eastAsia="Times New Roman" w:hAnsi="Times New Roman" w:cs="Times New Roman"/>
          <w:sz w:val="24"/>
          <w:szCs w:val="24"/>
          <w:lang w:val="en-US"/>
        </w:rPr>
        <w:t>escue</w:t>
      </w:r>
      <w:r w:rsidR="00811F94" w:rsidRPr="00C5194B">
        <w:rPr>
          <w:rFonts w:ascii="Times New Roman" w:eastAsia="Times New Roman" w:hAnsi="Times New Roman" w:cs="Times New Roman"/>
          <w:sz w:val="24"/>
          <w:szCs w:val="24"/>
          <w:lang w:val="en-US"/>
        </w:rPr>
        <w:t>;</w:t>
      </w:r>
      <w:r w:rsidR="00811F94" w:rsidRPr="00811F94">
        <w:rPr>
          <w:rFonts w:ascii="Times New Roman" w:eastAsia="Times New Roman" w:hAnsi="Times New Roman" w:cs="Times New Roman"/>
          <w:sz w:val="24"/>
          <w:szCs w:val="24"/>
          <w:lang w:val="en-US"/>
        </w:rPr>
        <w:t xml:space="preserve"> </w:t>
      </w:r>
      <w:r w:rsidR="00811F94">
        <w:rPr>
          <w:rFonts w:ascii="Times New Roman" w:eastAsia="Times New Roman" w:hAnsi="Times New Roman" w:cs="Times New Roman"/>
          <w:sz w:val="24"/>
          <w:szCs w:val="24"/>
          <w:lang w:val="en-US"/>
        </w:rPr>
        <w:t>s</w:t>
      </w:r>
      <w:r w:rsidR="00811F94" w:rsidRPr="00C5194B">
        <w:rPr>
          <w:rFonts w:ascii="Times New Roman" w:eastAsia="Times New Roman" w:hAnsi="Times New Roman" w:cs="Times New Roman"/>
          <w:sz w:val="24"/>
          <w:szCs w:val="24"/>
          <w:lang w:val="en-US"/>
        </w:rPr>
        <w:t xml:space="preserve">patio-temporal </w:t>
      </w:r>
      <w:r w:rsidR="00811F94">
        <w:rPr>
          <w:rFonts w:ascii="Times New Roman" w:eastAsia="Times New Roman" w:hAnsi="Times New Roman" w:cs="Times New Roman"/>
          <w:sz w:val="24"/>
          <w:szCs w:val="24"/>
          <w:lang w:val="en-US"/>
        </w:rPr>
        <w:t>d</w:t>
      </w:r>
      <w:r w:rsidR="00811F94" w:rsidRPr="00C5194B">
        <w:rPr>
          <w:rFonts w:ascii="Times New Roman" w:eastAsia="Times New Roman" w:hAnsi="Times New Roman" w:cs="Times New Roman"/>
          <w:sz w:val="24"/>
          <w:szCs w:val="24"/>
          <w:lang w:val="en-US"/>
        </w:rPr>
        <w:t>istribution</w:t>
      </w:r>
      <w:r w:rsidRPr="00C5194B">
        <w:rPr>
          <w:rFonts w:ascii="Times New Roman" w:eastAsia="Times New Roman" w:hAnsi="Times New Roman" w:cs="Times New Roman"/>
          <w:sz w:val="24"/>
          <w:szCs w:val="24"/>
          <w:lang w:val="en-US"/>
        </w:rPr>
        <w:t>.</w:t>
      </w:r>
    </w:p>
    <w:p w14:paraId="73250760" w14:textId="77777777" w:rsidR="00947464" w:rsidRPr="00C5194B" w:rsidRDefault="00947464" w:rsidP="001C536C">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p>
    <w:p w14:paraId="73250761" w14:textId="60532B70"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w:t>
      </w:r>
      <w:r w:rsidR="000545DD">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Introducción</w:t>
      </w:r>
    </w:p>
    <w:p w14:paraId="73250763" w14:textId="6AB09F4E"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fauna silvestre constituye un recurso primordial para los ecosistemas, ya que proporciona una variedad de servicios ambientales como la polinización de plantas, dispersión de semillas, control de plagas, degradación de materia orgánica y belleza paisajística, o bien un valor cultural e histórico </w:t>
      </w:r>
      <w:r w:rsidRPr="009433FC">
        <w:rPr>
          <w:rFonts w:ascii="Times New Roman" w:eastAsia="Times New Roman" w:hAnsi="Times New Roman" w:cs="Times New Roman"/>
          <w:color w:val="0070C0"/>
          <w:sz w:val="24"/>
          <w:szCs w:val="24"/>
        </w:rPr>
        <w:t>(Gastezzi-Arias</w:t>
      </w:r>
      <w:r w:rsidR="00184143">
        <w:rPr>
          <w:rFonts w:ascii="Times New Roman" w:eastAsia="Times New Roman" w:hAnsi="Times New Roman" w:cs="Times New Roman"/>
          <w:color w:val="0070C0"/>
          <w:sz w:val="24"/>
          <w:szCs w:val="24"/>
        </w:rPr>
        <w:t xml:space="preserve"> </w:t>
      </w:r>
      <w:r w:rsidR="00184143" w:rsidRPr="00184143">
        <w:rPr>
          <w:rFonts w:ascii="Times New Roman" w:eastAsia="Times New Roman" w:hAnsi="Times New Roman" w:cs="Times New Roman"/>
          <w:i/>
          <w:iCs/>
          <w:color w:val="0070C0"/>
          <w:sz w:val="24"/>
          <w:szCs w:val="24"/>
        </w:rPr>
        <w:t>et al.</w:t>
      </w:r>
      <w:r w:rsidRPr="009433FC">
        <w:rPr>
          <w:rFonts w:ascii="Times New Roman" w:eastAsia="Times New Roman" w:hAnsi="Times New Roman" w:cs="Times New Roman"/>
          <w:color w:val="0070C0"/>
          <w:sz w:val="24"/>
          <w:szCs w:val="24"/>
        </w:rPr>
        <w:t>, 2017)</w:t>
      </w:r>
      <w:r>
        <w:rPr>
          <w:rFonts w:ascii="Times New Roman" w:eastAsia="Times New Roman" w:hAnsi="Times New Roman" w:cs="Times New Roman"/>
          <w:sz w:val="24"/>
          <w:szCs w:val="24"/>
        </w:rPr>
        <w:t>.  Sin embargo, en el neotrópico esta se encuentra amenazada por la cacería ilegal, la introducción de otras especies exóticas, los efectos del cambio climático y la fragmentación o contaminación del hábitat, debido a la expansión urbana, lo que ha provocado su reducción, en un 56.5</w:t>
      </w:r>
      <w:r w:rsidR="00AD29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 xml:space="preserve">durante los últimos años </w:t>
      </w:r>
      <w:r w:rsidRPr="009433FC">
        <w:rPr>
          <w:rFonts w:ascii="Times New Roman" w:eastAsia="Times New Roman" w:hAnsi="Times New Roman" w:cs="Times New Roman"/>
          <w:color w:val="0070C0"/>
          <w:sz w:val="24"/>
          <w:szCs w:val="24"/>
        </w:rPr>
        <w:t>(Bogoni</w:t>
      </w:r>
      <w:r w:rsidR="00D96D18">
        <w:rPr>
          <w:rFonts w:ascii="Times New Roman" w:eastAsia="Times New Roman" w:hAnsi="Times New Roman" w:cs="Times New Roman"/>
          <w:color w:val="0070C0"/>
          <w:sz w:val="24"/>
          <w:szCs w:val="24"/>
        </w:rPr>
        <w:t xml:space="preserve"> </w:t>
      </w:r>
      <w:r w:rsidR="00FC049C" w:rsidRPr="00FC049C">
        <w:rPr>
          <w:rFonts w:ascii="Times New Roman" w:eastAsia="Times New Roman" w:hAnsi="Times New Roman" w:cs="Times New Roman"/>
          <w:i/>
          <w:iCs/>
          <w:color w:val="0070C0"/>
          <w:sz w:val="24"/>
          <w:szCs w:val="24"/>
        </w:rPr>
        <w:t>et al.</w:t>
      </w:r>
      <w:r w:rsidR="00D96D18">
        <w:rPr>
          <w:rFonts w:ascii="Times New Roman" w:eastAsia="Times New Roman" w:hAnsi="Times New Roman" w:cs="Times New Roman"/>
          <w:color w:val="0070C0"/>
          <w:sz w:val="24"/>
          <w:szCs w:val="24"/>
        </w:rPr>
        <w:t xml:space="preserve">, </w:t>
      </w:r>
      <w:r w:rsidRPr="009433FC">
        <w:rPr>
          <w:rFonts w:ascii="Times New Roman" w:eastAsia="Times New Roman" w:hAnsi="Times New Roman" w:cs="Times New Roman"/>
          <w:color w:val="0070C0"/>
          <w:sz w:val="24"/>
          <w:szCs w:val="24"/>
        </w:rPr>
        <w:t>2020)</w:t>
      </w:r>
      <w:r>
        <w:rPr>
          <w:rFonts w:ascii="Times New Roman" w:eastAsia="Times New Roman" w:hAnsi="Times New Roman" w:cs="Times New Roman"/>
          <w:sz w:val="24"/>
          <w:szCs w:val="24"/>
        </w:rPr>
        <w:t>. Cabe mencionar que, en Colombia y Brasil, la fauna se ha visto afectada por procesos de deforestación, explotación minera y expansión agrícola que han ocupado hasta 41</w:t>
      </w:r>
      <w:r w:rsidR="00AD66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millones de hectáreas (ha) entre ambos países </w:t>
      </w:r>
      <w:r w:rsidRPr="009433FC">
        <w:rPr>
          <w:rFonts w:ascii="Times New Roman" w:eastAsia="Times New Roman" w:hAnsi="Times New Roman" w:cs="Times New Roman"/>
          <w:color w:val="0070C0"/>
          <w:sz w:val="24"/>
          <w:szCs w:val="24"/>
        </w:rPr>
        <w:t>(Józefowska</w:t>
      </w:r>
      <w:r w:rsidR="001C572F">
        <w:rPr>
          <w:rFonts w:ascii="Times New Roman" w:eastAsia="Times New Roman" w:hAnsi="Times New Roman" w:cs="Times New Roman"/>
          <w:color w:val="0070C0"/>
          <w:sz w:val="24"/>
          <w:szCs w:val="24"/>
        </w:rPr>
        <w:t xml:space="preserve"> </w:t>
      </w:r>
      <w:r w:rsidR="00FC049C" w:rsidRPr="00FC049C">
        <w:rPr>
          <w:rFonts w:ascii="Times New Roman" w:eastAsia="Times New Roman" w:hAnsi="Times New Roman" w:cs="Times New Roman"/>
          <w:i/>
          <w:iCs/>
          <w:color w:val="0070C0"/>
          <w:sz w:val="24"/>
          <w:szCs w:val="24"/>
        </w:rPr>
        <w:t>et al.</w:t>
      </w:r>
      <w:r w:rsidR="001C572F">
        <w:rPr>
          <w:rFonts w:ascii="Times New Roman" w:eastAsia="Times New Roman" w:hAnsi="Times New Roman" w:cs="Times New Roman"/>
          <w:color w:val="0070C0"/>
          <w:sz w:val="24"/>
          <w:szCs w:val="24"/>
        </w:rPr>
        <w:t xml:space="preserve">, </w:t>
      </w:r>
      <w:r w:rsidRPr="009433FC">
        <w:rPr>
          <w:rFonts w:ascii="Times New Roman" w:eastAsia="Times New Roman" w:hAnsi="Times New Roman" w:cs="Times New Roman"/>
          <w:color w:val="0070C0"/>
          <w:sz w:val="24"/>
          <w:szCs w:val="24"/>
        </w:rPr>
        <w:t>2020)</w:t>
      </w:r>
      <w:r>
        <w:rPr>
          <w:rFonts w:ascii="Times New Roman" w:eastAsia="Times New Roman" w:hAnsi="Times New Roman" w:cs="Times New Roman"/>
          <w:sz w:val="24"/>
          <w:szCs w:val="24"/>
        </w:rPr>
        <w:t xml:space="preserve">. </w:t>
      </w:r>
      <w:r w:rsidRPr="00313B10">
        <w:rPr>
          <w:rFonts w:ascii="Times New Roman" w:eastAsia="Times New Roman" w:hAnsi="Times New Roman" w:cs="Times New Roman"/>
          <w:sz w:val="24"/>
          <w:szCs w:val="24"/>
        </w:rPr>
        <w:t>Específica</w:t>
      </w:r>
      <w:r w:rsidRPr="00943DE7">
        <w:rPr>
          <w:rFonts w:ascii="Times New Roman" w:eastAsia="Times New Roman" w:hAnsi="Times New Roman" w:cs="Times New Roman"/>
          <w:sz w:val="24"/>
          <w:szCs w:val="24"/>
        </w:rPr>
        <w:t>mente</w:t>
      </w:r>
      <w:r w:rsidRPr="00313B10">
        <w:rPr>
          <w:rFonts w:ascii="Times New Roman" w:eastAsia="Times New Roman" w:hAnsi="Times New Roman" w:cs="Times New Roman"/>
          <w:sz w:val="24"/>
          <w:szCs w:val="24"/>
        </w:rPr>
        <w:t>, diversos grupos de insectos, reptiles y mamíferos son abundantes en la zona neotropical, lo que los vuelve propensos a sufrir encuentros con poblaciones urbanas y sus</w:t>
      </w:r>
      <w:r>
        <w:rPr>
          <w:rFonts w:ascii="Times New Roman" w:eastAsia="Times New Roman" w:hAnsi="Times New Roman" w:cs="Times New Roman"/>
          <w:sz w:val="24"/>
          <w:szCs w:val="24"/>
        </w:rPr>
        <w:t xml:space="preserve"> actividades </w:t>
      </w:r>
      <w:r w:rsidRPr="009433FC">
        <w:rPr>
          <w:rFonts w:ascii="Times New Roman" w:eastAsia="Times New Roman" w:hAnsi="Times New Roman" w:cs="Times New Roman"/>
          <w:color w:val="0070C0"/>
          <w:sz w:val="24"/>
          <w:szCs w:val="24"/>
        </w:rPr>
        <w:t xml:space="preserve">(Soto </w:t>
      </w:r>
      <w:r w:rsidR="00FC049C" w:rsidRPr="00FC049C">
        <w:rPr>
          <w:rFonts w:ascii="Times New Roman" w:eastAsia="Times New Roman" w:hAnsi="Times New Roman" w:cs="Times New Roman"/>
          <w:i/>
          <w:iCs/>
          <w:color w:val="0070C0"/>
          <w:sz w:val="24"/>
          <w:szCs w:val="24"/>
        </w:rPr>
        <w:t>et al.</w:t>
      </w:r>
      <w:r w:rsidRPr="000A3510">
        <w:rPr>
          <w:rFonts w:ascii="Times New Roman" w:eastAsia="Times New Roman" w:hAnsi="Times New Roman" w:cs="Times New Roman"/>
          <w:iCs/>
          <w:color w:val="0070C0"/>
          <w:sz w:val="24"/>
          <w:szCs w:val="24"/>
        </w:rPr>
        <w:t>,</w:t>
      </w:r>
      <w:r w:rsidRPr="009433FC">
        <w:rPr>
          <w:rFonts w:ascii="Times New Roman" w:eastAsia="Times New Roman" w:hAnsi="Times New Roman" w:cs="Times New Roman"/>
          <w:color w:val="0070C0"/>
          <w:sz w:val="24"/>
          <w:szCs w:val="24"/>
        </w:rPr>
        <w:t xml:space="preserve"> 2018)</w:t>
      </w:r>
      <w:r>
        <w:rPr>
          <w:rFonts w:ascii="Times New Roman" w:eastAsia="Times New Roman" w:hAnsi="Times New Roman" w:cs="Times New Roman"/>
          <w:sz w:val="24"/>
          <w:szCs w:val="24"/>
        </w:rPr>
        <w:t>.</w:t>
      </w:r>
    </w:p>
    <w:p w14:paraId="73250764" w14:textId="77777777" w:rsidR="00947464" w:rsidRDefault="00947464" w:rsidP="00943DE7">
      <w:pPr>
        <w:spacing w:line="240" w:lineRule="auto"/>
        <w:jc w:val="both"/>
        <w:rPr>
          <w:rFonts w:ascii="Times New Roman" w:eastAsia="Times New Roman" w:hAnsi="Times New Roman" w:cs="Times New Roman"/>
          <w:sz w:val="24"/>
          <w:szCs w:val="24"/>
        </w:rPr>
      </w:pPr>
    </w:p>
    <w:p w14:paraId="73250765" w14:textId="2184F0C0"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Costa Rica, algunas variables de origen antropogénico como la expansión de cultivos, la deforestación y cacería furtiva generan un impacto indirecto sobre el comportamiento de distintos grupos de fauna (macrofauna y megafauna, que incluyen organismos de más de 1 centímetro (cm) de largo y en adelante), que a su vez afecta el mantenimiento de prácticas de conservación a largo plazo </w:t>
      </w:r>
      <w:r w:rsidRPr="00CE5EBE">
        <w:rPr>
          <w:rFonts w:ascii="Times New Roman" w:eastAsia="Times New Roman" w:hAnsi="Times New Roman" w:cs="Times New Roman"/>
          <w:color w:val="0070C0"/>
          <w:sz w:val="24"/>
          <w:szCs w:val="24"/>
        </w:rPr>
        <w:t>(Camacho-Chacón, 2021)</w:t>
      </w:r>
      <w:r>
        <w:rPr>
          <w:rFonts w:ascii="Times New Roman" w:eastAsia="Times New Roman" w:hAnsi="Times New Roman" w:cs="Times New Roman"/>
          <w:sz w:val="24"/>
          <w:szCs w:val="24"/>
        </w:rPr>
        <w:t xml:space="preserve">. </w:t>
      </w:r>
      <w:r w:rsidR="0001392A">
        <w:rPr>
          <w:rFonts w:ascii="Times New Roman" w:eastAsia="Times New Roman" w:hAnsi="Times New Roman" w:cs="Times New Roman"/>
          <w:sz w:val="24"/>
          <w:szCs w:val="24"/>
        </w:rPr>
        <w:t xml:space="preserve">De forma particular </w:t>
      </w:r>
      <w:r>
        <w:rPr>
          <w:rFonts w:ascii="Times New Roman" w:eastAsia="Times New Roman" w:hAnsi="Times New Roman" w:cs="Times New Roman"/>
          <w:sz w:val="24"/>
          <w:szCs w:val="24"/>
        </w:rPr>
        <w:t xml:space="preserve">en el cantón de Sarapiquí, localizado en la zona norte del país, se desarrollan cultivos de palmito, piña y tubérculos, prácticas ganaderas y actividad turística que pueden traer consigo la fragmentación de sus hábitats </w:t>
      </w:r>
      <w:r w:rsidRPr="009433FC">
        <w:rPr>
          <w:rFonts w:ascii="Times New Roman" w:eastAsia="Times New Roman" w:hAnsi="Times New Roman" w:cs="Times New Roman"/>
          <w:color w:val="0070C0"/>
          <w:sz w:val="24"/>
          <w:szCs w:val="24"/>
        </w:rPr>
        <w:t>(Rojas-Elizondo, 201</w:t>
      </w:r>
      <w:r w:rsidR="001C572F">
        <w:rPr>
          <w:rFonts w:ascii="Times New Roman" w:eastAsia="Times New Roman" w:hAnsi="Times New Roman" w:cs="Times New Roman"/>
          <w:color w:val="0070C0"/>
          <w:sz w:val="24"/>
          <w:szCs w:val="24"/>
        </w:rPr>
        <w:t>9</w:t>
      </w:r>
      <w:r w:rsidRPr="009433FC">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w:t>
      </w:r>
    </w:p>
    <w:p w14:paraId="73250766" w14:textId="77777777" w:rsidR="00947464" w:rsidRDefault="00947464" w:rsidP="00943DE7">
      <w:pPr>
        <w:spacing w:line="240" w:lineRule="auto"/>
        <w:jc w:val="both"/>
        <w:rPr>
          <w:sz w:val="30"/>
          <w:szCs w:val="30"/>
        </w:rPr>
      </w:pPr>
    </w:p>
    <w:p w14:paraId="73250767" w14:textId="77777777"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el Cuerpo de Bomberos de Costa Rica cuenta con 76 estaciones a lo largo del territorio nacional, brindando servicios de prevención (evaluación de riesgos, construcciones y causas de incendios, mantenimiento de los hidrantes e investigación) y protección (contra incendios o inundaciones, atención de emergencias químicas, accidentes vehiculares y rescates de fauna), con el objetivo de resguardar la vida y el bienestar de las poblaciones y el medio ambiente </w:t>
      </w:r>
      <w:r w:rsidRPr="00CE5EBE">
        <w:rPr>
          <w:rFonts w:ascii="Times New Roman" w:eastAsia="Times New Roman" w:hAnsi="Times New Roman" w:cs="Times New Roman"/>
          <w:color w:val="0070C0"/>
          <w:sz w:val="24"/>
          <w:szCs w:val="24"/>
        </w:rPr>
        <w:t>(Benemérito Cuerpo de Bomberos de Costa Rica, 2020)</w:t>
      </w:r>
      <w:r>
        <w:rPr>
          <w:rFonts w:ascii="Times New Roman" w:eastAsia="Times New Roman" w:hAnsi="Times New Roman" w:cs="Times New Roman"/>
          <w:sz w:val="24"/>
          <w:szCs w:val="24"/>
        </w:rPr>
        <w:t>.</w:t>
      </w:r>
    </w:p>
    <w:p w14:paraId="73250768" w14:textId="77777777" w:rsidR="00947464" w:rsidRDefault="00947464" w:rsidP="00943DE7">
      <w:pPr>
        <w:spacing w:line="240" w:lineRule="auto"/>
        <w:jc w:val="both"/>
        <w:rPr>
          <w:rFonts w:ascii="Times New Roman" w:eastAsia="Times New Roman" w:hAnsi="Times New Roman" w:cs="Times New Roman"/>
          <w:sz w:val="24"/>
          <w:szCs w:val="24"/>
        </w:rPr>
      </w:pPr>
    </w:p>
    <w:p w14:paraId="73250769" w14:textId="0C7F0687" w:rsidR="00947464" w:rsidRDefault="00A741BE"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Así, </w:t>
      </w:r>
      <w:r w:rsidR="00A729E4" w:rsidRPr="00313B10">
        <w:rPr>
          <w:rFonts w:ascii="Times New Roman" w:eastAsia="Times New Roman" w:hAnsi="Times New Roman" w:cs="Times New Roman"/>
          <w:sz w:val="24"/>
          <w:szCs w:val="24"/>
        </w:rPr>
        <w:t>el objetivo de esta investigación fue determinar la distribución espaciotemporal de la atención de incidentes con abejas, serpientes, cocodrilos y osos perezosos en el cantón</w:t>
      </w:r>
      <w:r w:rsidR="00A729E4">
        <w:rPr>
          <w:rFonts w:ascii="Times New Roman" w:eastAsia="Times New Roman" w:hAnsi="Times New Roman" w:cs="Times New Roman"/>
          <w:sz w:val="24"/>
          <w:szCs w:val="24"/>
        </w:rPr>
        <w:t xml:space="preserve"> de Sarapiquí, mediante la identificación de puntos críticos (distritos)</w:t>
      </w:r>
      <w:r w:rsidR="00D8176C">
        <w:rPr>
          <w:rFonts w:ascii="Times New Roman" w:eastAsia="Times New Roman" w:hAnsi="Times New Roman" w:cs="Times New Roman"/>
          <w:sz w:val="24"/>
          <w:szCs w:val="24"/>
        </w:rPr>
        <w:t>,</w:t>
      </w:r>
      <w:r w:rsidR="00A729E4">
        <w:rPr>
          <w:rFonts w:ascii="Times New Roman" w:eastAsia="Times New Roman" w:hAnsi="Times New Roman" w:cs="Times New Roman"/>
          <w:sz w:val="24"/>
          <w:szCs w:val="24"/>
        </w:rPr>
        <w:t xml:space="preserve"> a través de la implementación de SIG, así como un análisis descriptivo que permitiera identificar los años y meses que registran el mayor número de reportes, para la generación </w:t>
      </w:r>
      <w:r w:rsidR="000D38C4">
        <w:rPr>
          <w:rFonts w:ascii="Times New Roman" w:eastAsia="Times New Roman" w:hAnsi="Times New Roman" w:cs="Times New Roman"/>
          <w:sz w:val="24"/>
          <w:szCs w:val="24"/>
        </w:rPr>
        <w:t xml:space="preserve">de </w:t>
      </w:r>
      <w:r w:rsidR="00A729E4">
        <w:rPr>
          <w:rFonts w:ascii="Times New Roman" w:eastAsia="Times New Roman" w:hAnsi="Times New Roman" w:cs="Times New Roman"/>
          <w:sz w:val="24"/>
          <w:szCs w:val="24"/>
        </w:rPr>
        <w:t xml:space="preserve">gráficos de variación temporal, así como cartografía sobre </w:t>
      </w:r>
      <w:r w:rsidR="000D38C4">
        <w:rPr>
          <w:rFonts w:ascii="Times New Roman" w:eastAsia="Times New Roman" w:hAnsi="Times New Roman" w:cs="Times New Roman"/>
          <w:sz w:val="24"/>
          <w:szCs w:val="24"/>
        </w:rPr>
        <w:t xml:space="preserve">la </w:t>
      </w:r>
      <w:r w:rsidR="00A729E4">
        <w:rPr>
          <w:rFonts w:ascii="Times New Roman" w:eastAsia="Times New Roman" w:hAnsi="Times New Roman" w:cs="Times New Roman"/>
          <w:sz w:val="24"/>
          <w:szCs w:val="24"/>
        </w:rPr>
        <w:t xml:space="preserve">distribución de incidentes, y la definición de </w:t>
      </w:r>
      <w:r w:rsidR="000D38C4">
        <w:rPr>
          <w:rFonts w:ascii="Times New Roman" w:eastAsia="Times New Roman" w:hAnsi="Times New Roman" w:cs="Times New Roman"/>
          <w:sz w:val="24"/>
          <w:szCs w:val="24"/>
        </w:rPr>
        <w:t xml:space="preserve">6 </w:t>
      </w:r>
      <w:r w:rsidR="00A729E4">
        <w:rPr>
          <w:rFonts w:ascii="Times New Roman" w:eastAsia="Times New Roman" w:hAnsi="Times New Roman" w:cs="Times New Roman"/>
          <w:sz w:val="24"/>
          <w:szCs w:val="24"/>
        </w:rPr>
        <w:t>recomendaciones de conservación para el área de estudio, buscando mejorar la relación y calidad de vida entre las personas y la fauna asentada, en general.</w:t>
      </w:r>
    </w:p>
    <w:p w14:paraId="7325076A"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6B" w14:textId="0F2453B9"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Metodología</w:t>
      </w:r>
    </w:p>
    <w:p w14:paraId="7325076C"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8"/>
          <w:szCs w:val="28"/>
        </w:rPr>
      </w:pPr>
    </w:p>
    <w:p w14:paraId="7325076D" w14:textId="4793E0D0"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2.1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Área de estudio</w:t>
      </w:r>
    </w:p>
    <w:p w14:paraId="7325076E"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6F" w14:textId="61CE6D09"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cantón de Sarapiquí (10º 27’’ 2’ N; 84º 00’’ 23’ O) es el décimo de la provincia de Heredia, posee una extensión de 2150 km² (abarca el 82 % del territorio de la provincia), siendo el más extenso de esta provincia y uno de los de mayor tamaño en Costa Rica. Se encuentra dentro de la zona de bosque tropical lluvioso en la región Huetar Norte y se caracteriza por presentar temperaturas que oscilan entre los 25 y los 30 °C. Además, posee una abundante diversidad de recursos naturales, y se ejecuta la práctica agroindustrial de manera amplia </w:t>
      </w:r>
      <w:r w:rsidRPr="00AB10FC">
        <w:rPr>
          <w:rFonts w:ascii="Times New Roman" w:eastAsia="Times New Roman" w:hAnsi="Times New Roman" w:cs="Times New Roman"/>
          <w:color w:val="0070C0"/>
          <w:sz w:val="24"/>
          <w:szCs w:val="24"/>
        </w:rPr>
        <w:t>(Enciclopedia cubana colaborativa en red [ECURED], 2015)</w:t>
      </w:r>
      <w:r>
        <w:rPr>
          <w:rFonts w:ascii="Times New Roman" w:eastAsia="Times New Roman" w:hAnsi="Times New Roman" w:cs="Times New Roman"/>
          <w:sz w:val="24"/>
          <w:szCs w:val="24"/>
        </w:rPr>
        <w:t>.</w:t>
      </w:r>
    </w:p>
    <w:p w14:paraId="73250770" w14:textId="77777777" w:rsidR="00947464" w:rsidRDefault="00947464" w:rsidP="00943DE7">
      <w:pPr>
        <w:spacing w:line="240" w:lineRule="auto"/>
        <w:jc w:val="both"/>
        <w:rPr>
          <w:rFonts w:ascii="Times New Roman" w:eastAsia="Times New Roman" w:hAnsi="Times New Roman" w:cs="Times New Roman"/>
          <w:sz w:val="24"/>
          <w:szCs w:val="24"/>
        </w:rPr>
      </w:pPr>
    </w:p>
    <w:p w14:paraId="73250772" w14:textId="1A34978D"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2.2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Diseño de la investigación</w:t>
      </w:r>
    </w:p>
    <w:p w14:paraId="73250773"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4" w14:textId="4739D0E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realizó una depuración de la base de datos de fauna silvestre (accidentes y rescates) para el periodo 2010-2020, la cual fue facilitada por el Cuerpo de Bomberos de la Estación de Sarapiquí. Esta se conforma de los siguientes datos: fecha del incidente, lugar del suceso, dirección aproximada y descripción del individuo atendido o rescatado. </w:t>
      </w:r>
      <w:r w:rsidR="003772E1">
        <w:rPr>
          <w:rFonts w:ascii="Times New Roman" w:eastAsia="Times New Roman" w:hAnsi="Times New Roman" w:cs="Times New Roman"/>
          <w:sz w:val="24"/>
          <w:szCs w:val="24"/>
        </w:rPr>
        <w:t>Después</w:t>
      </w:r>
      <w:r>
        <w:rPr>
          <w:rFonts w:ascii="Times New Roman" w:eastAsia="Times New Roman" w:hAnsi="Times New Roman" w:cs="Times New Roman"/>
          <w:sz w:val="24"/>
          <w:szCs w:val="24"/>
        </w:rPr>
        <w:t xml:space="preserve">, y siguiendo la metodología planteada por </w:t>
      </w:r>
      <w:r w:rsidRPr="00DA7893">
        <w:rPr>
          <w:rFonts w:ascii="Times New Roman" w:eastAsia="Times New Roman" w:hAnsi="Times New Roman" w:cs="Times New Roman"/>
          <w:color w:val="0070C0"/>
          <w:sz w:val="24"/>
          <w:szCs w:val="24"/>
        </w:rPr>
        <w:t xml:space="preserve">Cruz-Cortés (2019) </w:t>
      </w:r>
      <w:r>
        <w:rPr>
          <w:rFonts w:ascii="Times New Roman" w:eastAsia="Times New Roman" w:hAnsi="Times New Roman" w:cs="Times New Roman"/>
          <w:sz w:val="24"/>
          <w:szCs w:val="24"/>
        </w:rPr>
        <w:t>para el aprendizaje sobre fauna, los datos fueron georreferenciados mediante el Software ArcGIS 10.7 para determinar la distribución espacial de los incidentes de los cuatro grupos faunísticos registrados: abejas, cocodrilos, osos perezosos y serpientes. Lo anterior, permitió identificar los puntos críticos de atención por encuentros con humanos dentro de los distritos, así como la realización de un análisis descriptivo de la distribución temporal (meses y años) de los grupos, para identificar posibles patrones de su distribución por mes y año.</w:t>
      </w:r>
    </w:p>
    <w:p w14:paraId="73250775"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6" w14:textId="7777777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lo anterior, se definieron recomendaciones de conservación, basadas en aspectos de coordinación, para el mejoramiento de la calidad de vida y la conservación faunística del área, en general.</w:t>
      </w:r>
    </w:p>
    <w:p w14:paraId="73250777"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8" w14:textId="6EA6BED5" w:rsidR="00947464" w:rsidRPr="00A125D1"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A125D1">
        <w:rPr>
          <w:rFonts w:ascii="Times New Roman" w:eastAsia="Times New Roman" w:hAnsi="Times New Roman" w:cs="Times New Roman"/>
          <w:b/>
          <w:sz w:val="24"/>
          <w:szCs w:val="24"/>
        </w:rPr>
        <w:t>3.</w:t>
      </w:r>
      <w:r w:rsidR="00A125D1" w:rsidRPr="00A125D1">
        <w:rPr>
          <w:rFonts w:ascii="Times New Roman" w:eastAsia="Times New Roman" w:hAnsi="Times New Roman" w:cs="Times New Roman"/>
          <w:b/>
          <w:sz w:val="24"/>
          <w:szCs w:val="24"/>
        </w:rPr>
        <w:t xml:space="preserve"> </w:t>
      </w:r>
      <w:r w:rsidRPr="00A125D1">
        <w:rPr>
          <w:rFonts w:ascii="Times New Roman" w:eastAsia="Times New Roman" w:hAnsi="Times New Roman" w:cs="Times New Roman"/>
          <w:b/>
          <w:color w:val="000000"/>
          <w:sz w:val="24"/>
          <w:szCs w:val="24"/>
        </w:rPr>
        <w:t>Resultados</w:t>
      </w:r>
      <w:r w:rsidRPr="00A125D1">
        <w:rPr>
          <w:rFonts w:ascii="Times New Roman" w:eastAsia="Times New Roman" w:hAnsi="Times New Roman" w:cs="Times New Roman"/>
          <w:color w:val="000000"/>
          <w:sz w:val="24"/>
          <w:szCs w:val="24"/>
        </w:rPr>
        <w:t xml:space="preserve"> </w:t>
      </w:r>
    </w:p>
    <w:p w14:paraId="73250779"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7A" w14:textId="5F883554"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Distribución temporal de incidentes</w:t>
      </w:r>
      <w:r>
        <w:rPr>
          <w:rFonts w:ascii="Times New Roman" w:eastAsia="Times New Roman" w:hAnsi="Times New Roman" w:cs="Times New Roman"/>
          <w:color w:val="000000"/>
          <w:sz w:val="28"/>
          <w:szCs w:val="28"/>
        </w:rPr>
        <w:t xml:space="preserve"> </w:t>
      </w:r>
    </w:p>
    <w:p w14:paraId="7325077B" w14:textId="77777777" w:rsidR="00947464" w:rsidRDefault="00947464" w:rsidP="00943DE7">
      <w:pPr>
        <w:spacing w:line="240" w:lineRule="auto"/>
        <w:jc w:val="both"/>
        <w:rPr>
          <w:rFonts w:ascii="Times New Roman" w:eastAsia="Times New Roman" w:hAnsi="Times New Roman" w:cs="Times New Roman"/>
          <w:sz w:val="24"/>
          <w:szCs w:val="24"/>
        </w:rPr>
      </w:pPr>
    </w:p>
    <w:p w14:paraId="7325077C" w14:textId="77777777"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2010 y 2020 se registraron 1926 atenciones por interacción fauna-humano, siendo 2018 y 2019 los años que acumularon el mayor número de reportes, con 243 y 262 </w:t>
      </w:r>
      <w:r>
        <w:rPr>
          <w:rFonts w:ascii="Times New Roman" w:eastAsia="Times New Roman" w:hAnsi="Times New Roman" w:cs="Times New Roman"/>
          <w:sz w:val="24"/>
          <w:szCs w:val="24"/>
        </w:rPr>
        <w:lastRenderedPageBreak/>
        <w:t>respectivamente. El 2010 destacó como el que presentó la menor cantidad de incidentes (</w:t>
      </w: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w:t>
      </w:r>
    </w:p>
    <w:p w14:paraId="7325077D"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E" w14:textId="77777777" w:rsidR="00947464" w:rsidRDefault="00A729E4" w:rsidP="00943DE7">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noProof/>
        </w:rPr>
        <w:drawing>
          <wp:inline distT="0" distB="0" distL="0" distR="0" wp14:anchorId="732507FB" wp14:editId="732507FC">
            <wp:extent cx="5381625" cy="4033838"/>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25077F" w14:textId="7777777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Cantidad de incidentes faunísticos registrados entre 2010 y 2020.</w:t>
      </w:r>
    </w:p>
    <w:p w14:paraId="73250780" w14:textId="77777777" w:rsidR="00947464" w:rsidRPr="00C5194B"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1.</w:t>
      </w:r>
      <w:r w:rsidRPr="00C5194B">
        <w:rPr>
          <w:rFonts w:ascii="Times New Roman" w:eastAsia="Times New Roman" w:hAnsi="Times New Roman" w:cs="Times New Roman"/>
          <w:sz w:val="24"/>
          <w:szCs w:val="24"/>
          <w:lang w:val="en-US"/>
        </w:rPr>
        <w:t xml:space="preserve"> Fauna totally incidents registered between 2010 and 2020.</w:t>
      </w:r>
    </w:p>
    <w:p w14:paraId="73250781" w14:textId="77777777" w:rsidR="00947464" w:rsidRPr="00C5194B"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sz w:val="24"/>
          <w:szCs w:val="24"/>
          <w:lang w:val="en-US"/>
        </w:rPr>
        <w:t xml:space="preserve">  </w:t>
      </w:r>
    </w:p>
    <w:p w14:paraId="73250782" w14:textId="59E4B55F"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Distribución temporal y grupal de incidentes</w:t>
      </w:r>
    </w:p>
    <w:p w14:paraId="73250783" w14:textId="77777777" w:rsidR="00947464" w:rsidRDefault="00947464" w:rsidP="00943DE7">
      <w:pPr>
        <w:spacing w:line="240" w:lineRule="auto"/>
        <w:jc w:val="both"/>
        <w:rPr>
          <w:rFonts w:ascii="Times New Roman" w:eastAsia="Times New Roman" w:hAnsi="Times New Roman" w:cs="Times New Roman"/>
          <w:sz w:val="24"/>
          <w:szCs w:val="24"/>
        </w:rPr>
      </w:pPr>
    </w:p>
    <w:p w14:paraId="73250784" w14:textId="352491D8"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2010 y 2020, el mayor número de atenciones por parte del Cuerpo de Bomberos se dio por incidentes con apifauna (1367 reportes), siendo 2011 y 2019 los años de mayores incidencias (325). Por el contrario, en el 2010 y 2014 se presentó el menor registro (151).</w:t>
      </w:r>
    </w:p>
    <w:p w14:paraId="56FBE0BC" w14:textId="77777777" w:rsidR="00DA7893" w:rsidRDefault="00DA7893" w:rsidP="00943DE7">
      <w:pPr>
        <w:spacing w:line="240" w:lineRule="auto"/>
        <w:jc w:val="both"/>
        <w:rPr>
          <w:rFonts w:ascii="Times New Roman" w:eastAsia="Times New Roman" w:hAnsi="Times New Roman" w:cs="Times New Roman"/>
          <w:sz w:val="24"/>
          <w:szCs w:val="24"/>
        </w:rPr>
      </w:pPr>
    </w:p>
    <w:p w14:paraId="73250785" w14:textId="77777777" w:rsidR="00947464" w:rsidRDefault="00A729E4" w:rsidP="00943DE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Adicionalmente, el menor número de atenciones se dio por cocodrilos (49 reportes) (</w:t>
      </w:r>
      <w:r>
        <w:rPr>
          <w:rFonts w:ascii="Times New Roman" w:eastAsia="Times New Roman" w:hAnsi="Times New Roman" w:cs="Times New Roman"/>
          <w:b/>
          <w:sz w:val="24"/>
          <w:szCs w:val="24"/>
        </w:rPr>
        <w:t>Figura 2</w:t>
      </w:r>
      <w:r>
        <w:rPr>
          <w:rFonts w:ascii="Times New Roman" w:eastAsia="Times New Roman" w:hAnsi="Times New Roman" w:cs="Times New Roman"/>
          <w:sz w:val="24"/>
          <w:szCs w:val="24"/>
        </w:rPr>
        <w:t xml:space="preserve">). </w:t>
      </w:r>
    </w:p>
    <w:p w14:paraId="73250786"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87" w14:textId="77777777" w:rsidR="00947464" w:rsidRDefault="00A729E4" w:rsidP="00943DE7">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noProof/>
        </w:rPr>
        <w:lastRenderedPageBreak/>
        <w:drawing>
          <wp:inline distT="0" distB="0" distL="0" distR="0" wp14:anchorId="732507FD" wp14:editId="732507FE">
            <wp:extent cx="5629275" cy="3633788"/>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250788" w14:textId="7777777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2.</w:t>
      </w:r>
      <w:r>
        <w:rPr>
          <w:rFonts w:ascii="Times New Roman" w:eastAsia="Times New Roman" w:hAnsi="Times New Roman" w:cs="Times New Roman"/>
          <w:sz w:val="24"/>
          <w:szCs w:val="24"/>
        </w:rPr>
        <w:t xml:space="preserve"> Incidentes faunísticos, por grupo, registrados entre 2010 y 2020.</w:t>
      </w:r>
    </w:p>
    <w:p w14:paraId="73250789" w14:textId="77777777" w:rsidR="00947464" w:rsidRPr="00C5194B"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2.</w:t>
      </w:r>
      <w:r w:rsidRPr="00C5194B">
        <w:rPr>
          <w:rFonts w:ascii="Times New Roman" w:eastAsia="Times New Roman" w:hAnsi="Times New Roman" w:cs="Times New Roman"/>
          <w:sz w:val="24"/>
          <w:szCs w:val="24"/>
          <w:lang w:val="en-US"/>
        </w:rPr>
        <w:t xml:space="preserve"> Fauna incidents, per group, registered between 2010 and 2020.</w:t>
      </w:r>
    </w:p>
    <w:p w14:paraId="7325078A" w14:textId="77777777" w:rsidR="00947464" w:rsidRPr="00C5194B" w:rsidRDefault="00947464" w:rsidP="00943DE7">
      <w:pPr>
        <w:spacing w:line="240" w:lineRule="auto"/>
        <w:jc w:val="both"/>
        <w:rPr>
          <w:rFonts w:ascii="Times New Roman" w:eastAsia="Times New Roman" w:hAnsi="Times New Roman" w:cs="Times New Roman"/>
          <w:sz w:val="24"/>
          <w:szCs w:val="24"/>
          <w:lang w:val="en-US"/>
        </w:rPr>
      </w:pPr>
    </w:p>
    <w:p w14:paraId="7325078B" w14:textId="733A3FEC"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3.3</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Distribución mensual de incidentes </w:t>
      </w:r>
    </w:p>
    <w:p w14:paraId="7325078C" w14:textId="77777777" w:rsidR="00947464" w:rsidRDefault="00947464" w:rsidP="00943DE7">
      <w:pPr>
        <w:spacing w:line="240" w:lineRule="auto"/>
        <w:jc w:val="both"/>
        <w:rPr>
          <w:rFonts w:ascii="Times New Roman" w:eastAsia="Times New Roman" w:hAnsi="Times New Roman" w:cs="Times New Roman"/>
          <w:sz w:val="24"/>
          <w:szCs w:val="24"/>
        </w:rPr>
      </w:pPr>
    </w:p>
    <w:p w14:paraId="7325078D" w14:textId="1CB3468F" w:rsidR="00947464" w:rsidRDefault="00A729E4" w:rsidP="00943D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Abril y mayo </w:t>
      </w:r>
      <w:r w:rsidRPr="00A741BE">
        <w:rPr>
          <w:rFonts w:ascii="Times New Roman" w:eastAsia="Times New Roman" w:hAnsi="Times New Roman" w:cs="Times New Roman"/>
          <w:sz w:val="24"/>
          <w:szCs w:val="24"/>
        </w:rPr>
        <w:t>fueron los meses que más registraron intervenciones faunísticas, para un total de 241 y 197 respectivamente. Los incidentes con abejas fueron los que más sobresalieron en todos los meses (1</w:t>
      </w:r>
      <w:r w:rsidR="00A125D1" w:rsidRPr="00A741BE">
        <w:rPr>
          <w:rFonts w:ascii="Times New Roman" w:eastAsia="Times New Roman" w:hAnsi="Times New Roman" w:cs="Times New Roman"/>
          <w:sz w:val="24"/>
          <w:szCs w:val="24"/>
        </w:rPr>
        <w:t xml:space="preserve"> </w:t>
      </w:r>
      <w:r w:rsidRPr="00A741BE">
        <w:rPr>
          <w:rFonts w:ascii="Times New Roman" w:eastAsia="Times New Roman" w:hAnsi="Times New Roman" w:cs="Times New Roman"/>
          <w:sz w:val="24"/>
          <w:szCs w:val="24"/>
        </w:rPr>
        <w:t>367), mientras</w:t>
      </w:r>
      <w:r>
        <w:rPr>
          <w:rFonts w:ascii="Times New Roman" w:eastAsia="Times New Roman" w:hAnsi="Times New Roman" w:cs="Times New Roman"/>
          <w:sz w:val="24"/>
          <w:szCs w:val="24"/>
        </w:rPr>
        <w:t xml:space="preserve"> que los cocodrilos presentaron el menor número de reportes (49) (</w:t>
      </w: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w:t>
      </w:r>
    </w:p>
    <w:p w14:paraId="7325078E" w14:textId="77777777" w:rsidR="00947464" w:rsidRDefault="00947464" w:rsidP="00943DE7">
      <w:pPr>
        <w:spacing w:line="240" w:lineRule="auto"/>
        <w:jc w:val="both"/>
        <w:rPr>
          <w:rFonts w:ascii="Times New Roman" w:eastAsia="Times New Roman" w:hAnsi="Times New Roman" w:cs="Times New Roman"/>
          <w:sz w:val="24"/>
          <w:szCs w:val="24"/>
        </w:rPr>
      </w:pPr>
    </w:p>
    <w:p w14:paraId="7325078F" w14:textId="77777777" w:rsidR="00947464" w:rsidRDefault="00A729E4" w:rsidP="00943DE7">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noProof/>
        </w:rPr>
        <w:lastRenderedPageBreak/>
        <w:drawing>
          <wp:inline distT="0" distB="0" distL="0" distR="0" wp14:anchorId="732507FF" wp14:editId="73250800">
            <wp:extent cx="5534025" cy="36766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250790" w14:textId="7777777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 xml:space="preserve"> Incidentes faunísticos registrados, por grupo y por mes, entre 2010 y 2020.</w:t>
      </w:r>
    </w:p>
    <w:p w14:paraId="73250791" w14:textId="77777777" w:rsidR="00947464" w:rsidRPr="00C5194B"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3.</w:t>
      </w:r>
      <w:r w:rsidRPr="00C5194B">
        <w:rPr>
          <w:rFonts w:ascii="Times New Roman" w:eastAsia="Times New Roman" w:hAnsi="Times New Roman" w:cs="Times New Roman"/>
          <w:sz w:val="24"/>
          <w:szCs w:val="24"/>
          <w:lang w:val="en-US"/>
        </w:rPr>
        <w:t xml:space="preserve"> Fauna registered incidents, per group and month, between 2010 and 2020.</w:t>
      </w:r>
    </w:p>
    <w:p w14:paraId="73250792" w14:textId="77777777" w:rsidR="00947464" w:rsidRPr="00C5194B"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p>
    <w:p w14:paraId="73250793" w14:textId="273A7EDB"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3.4</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Distribución espacial de incidentes entre 2010 y 2020 </w:t>
      </w:r>
    </w:p>
    <w:p w14:paraId="73250794"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95" w14:textId="5464F3DC"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2010 y 2020, </w:t>
      </w:r>
      <w:r w:rsidR="005A6E7F">
        <w:rPr>
          <w:rFonts w:ascii="Times New Roman" w:eastAsia="Times New Roman" w:hAnsi="Times New Roman" w:cs="Times New Roman"/>
          <w:sz w:val="24"/>
          <w:szCs w:val="24"/>
        </w:rPr>
        <w:t xml:space="preserve">en el </w:t>
      </w:r>
      <w:r>
        <w:rPr>
          <w:rFonts w:ascii="Times New Roman" w:eastAsia="Times New Roman" w:hAnsi="Times New Roman" w:cs="Times New Roman"/>
          <w:sz w:val="24"/>
          <w:szCs w:val="24"/>
        </w:rPr>
        <w:t xml:space="preserve">nivel distrital, la mayoría de los incidentes se concentraron en los distritos de La Virgen (364 casos), Puerto Viejo (601 casos) y Horquetas (958 casos), </w:t>
      </w:r>
      <w:r w:rsidR="00DC5213">
        <w:rPr>
          <w:rFonts w:ascii="Times New Roman" w:eastAsia="Times New Roman" w:hAnsi="Times New Roman" w:cs="Times New Roman"/>
          <w:sz w:val="24"/>
          <w:szCs w:val="24"/>
        </w:rPr>
        <w:t xml:space="preserve">se destaca </w:t>
      </w:r>
      <w:r>
        <w:rPr>
          <w:rFonts w:ascii="Times New Roman" w:eastAsia="Times New Roman" w:hAnsi="Times New Roman" w:cs="Times New Roman"/>
          <w:sz w:val="24"/>
          <w:szCs w:val="24"/>
        </w:rPr>
        <w:t>que en los distritos de Cureña y Llanuras del Gaspar la atención de incidentes no superó los 5 casos (</w:t>
      </w: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w:t>
      </w:r>
    </w:p>
    <w:p w14:paraId="73250796"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97" w14:textId="7777777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por grupo muestra que, en el caso de las abejas, los reportes fueron más notorios en Horquetas y La Virgen. En cuanto a los cocodrilos, la mayoría de los incidentes se dieron en Puerto Viejo y Horquetas. Referente a los perezosos, Puerto Viejo y Horquetas, de igual forma, representaron a los distritos con más reportes. Por último, la atención de incidentes con serpientes se concentró en Horquetas y La Virgen (</w:t>
      </w: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w:t>
      </w:r>
    </w:p>
    <w:p w14:paraId="73250798"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99" w14:textId="7777777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73250801" wp14:editId="73250802">
            <wp:extent cx="5761355" cy="4261485"/>
            <wp:effectExtent l="0" t="0" r="0" b="0"/>
            <wp:docPr id="10" name="image1.jp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Mapa&#10;&#10;Descripción generada automáticamente"/>
                    <pic:cNvPicPr preferRelativeResize="0"/>
                  </pic:nvPicPr>
                  <pic:blipFill>
                    <a:blip r:embed="rId14"/>
                    <a:srcRect/>
                    <a:stretch>
                      <a:fillRect/>
                    </a:stretch>
                  </pic:blipFill>
                  <pic:spPr>
                    <a:xfrm>
                      <a:off x="0" y="0"/>
                      <a:ext cx="5761355" cy="4261485"/>
                    </a:xfrm>
                    <a:prstGeom prst="rect">
                      <a:avLst/>
                    </a:prstGeom>
                    <a:ln/>
                  </pic:spPr>
                </pic:pic>
              </a:graphicData>
            </a:graphic>
          </wp:inline>
        </w:drawing>
      </w:r>
    </w:p>
    <w:p w14:paraId="7325079A" w14:textId="7777777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 xml:space="preserve"> Distribución espacial de incidentes por distritos entre 2010 y 2020, estas unidades administrativas se muestran en color verde. A) Atención de incidentes por abejas, mostrado con círculos amarillos. B) Atención de incidentes por cocodrilos, mostrado con círculos verdes. C) Atención de incidentes por osos perezosos, mostrado con círculos cafés. D) Atención de incidentes por serpientes, mostrado con círculos rojos. Se destaca que la mayoría de los incidentes se concentra en los distritos de Las Horquetas, La Virgen y Puerto Viejo.   </w:t>
      </w:r>
    </w:p>
    <w:p w14:paraId="7325079B" w14:textId="77777777" w:rsidR="00947464" w:rsidRPr="00C5194B"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4.</w:t>
      </w:r>
      <w:r w:rsidRPr="00C5194B">
        <w:rPr>
          <w:rFonts w:ascii="Times New Roman" w:eastAsia="Times New Roman" w:hAnsi="Times New Roman" w:cs="Times New Roman"/>
          <w:sz w:val="24"/>
          <w:szCs w:val="24"/>
          <w:lang w:val="en-US"/>
        </w:rPr>
        <w:t xml:space="preserve"> Spatial distribution of incidents by districts between 2010 and 2020, these administrative units are shown in green. A) Attention to bee incidents, shown with yellow circles. B) Attention to crocodile incidents, shown with green circles. C) Attention to sloth bear incidents, shown with brown circles. D) Attention to snake incidents, shown with red circles. Most of the incidents are concentrated in the districts of Las Horquetas, La Virgen and Puerto Viejo.   </w:t>
      </w:r>
    </w:p>
    <w:p w14:paraId="7325079C" w14:textId="77777777" w:rsidR="00947464" w:rsidRPr="004B2FBC"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p>
    <w:p w14:paraId="7325079D" w14:textId="0A215348"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Discusión</w:t>
      </w:r>
    </w:p>
    <w:p w14:paraId="7325079E" w14:textId="77777777" w:rsidR="00947464" w:rsidRPr="004B2FBC"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9F" w14:textId="69569BE9"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Causas de incidentes con fauna</w:t>
      </w:r>
    </w:p>
    <w:p w14:paraId="732507A0"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1" w14:textId="3FEC2520"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incidentes con fauna han presentado un aumento sostenido desde 2010 (</w:t>
      </w: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lo que puede estar vinculado a un crecimiento de población humana, ya que </w:t>
      </w:r>
      <w:r w:rsidR="00E35E64">
        <w:rPr>
          <w:rFonts w:ascii="Times New Roman" w:eastAsia="Times New Roman" w:hAnsi="Times New Roman" w:cs="Times New Roman"/>
          <w:sz w:val="24"/>
          <w:szCs w:val="24"/>
        </w:rPr>
        <w:t xml:space="preserve">de manera particular </w:t>
      </w:r>
      <w:r>
        <w:rPr>
          <w:rFonts w:ascii="Times New Roman" w:eastAsia="Times New Roman" w:hAnsi="Times New Roman" w:cs="Times New Roman"/>
          <w:sz w:val="24"/>
          <w:szCs w:val="24"/>
        </w:rPr>
        <w:t>desde el 2015 y hasta el 2019 el número de habitantes del cantón incrementó un 12 % (de 72</w:t>
      </w:r>
      <w:r w:rsidR="00EF0A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 a 81</w:t>
      </w:r>
      <w:r w:rsidR="00EF0A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000 personas), lo que va de la mano con un aumento en la demanda de tierras (con áreas boscosas) que se requieren para el desarrollo urbano y económico, que ha </w:t>
      </w:r>
      <w:r>
        <w:rPr>
          <w:rFonts w:ascii="Times New Roman" w:eastAsia="Times New Roman" w:hAnsi="Times New Roman" w:cs="Times New Roman"/>
          <w:sz w:val="24"/>
          <w:szCs w:val="24"/>
        </w:rPr>
        <w:lastRenderedPageBreak/>
        <w:t xml:space="preserve">estimulado mayores encuentros entre fauna y humanos </w:t>
      </w:r>
      <w:r w:rsidRPr="004B2FBC">
        <w:rPr>
          <w:rFonts w:ascii="Times New Roman" w:eastAsia="Times New Roman" w:hAnsi="Times New Roman" w:cs="Times New Roman"/>
          <w:color w:val="0070C0"/>
          <w:sz w:val="24"/>
          <w:szCs w:val="24"/>
        </w:rPr>
        <w:t>(Bravo &amp; Oviedo, 2019)</w:t>
      </w:r>
      <w:r>
        <w:rPr>
          <w:rFonts w:ascii="Times New Roman" w:eastAsia="Times New Roman" w:hAnsi="Times New Roman" w:cs="Times New Roman"/>
          <w:sz w:val="24"/>
          <w:szCs w:val="24"/>
        </w:rPr>
        <w:t xml:space="preserve">. Aunado a ello, en el neotrópico, dichas interacciones se encuentran frente a un gran vacío de información, debido a que son pocas las investigaciones que resaltan este tipo de sucesos en países de la región (y que pueden compartir características similares entre sí), así como su impacto sobre los ecosistemas y la cultura de una localidad </w:t>
      </w:r>
      <w:r w:rsidRPr="004B2FBC">
        <w:rPr>
          <w:rFonts w:ascii="Times New Roman" w:eastAsia="Times New Roman" w:hAnsi="Times New Roman" w:cs="Times New Roman"/>
          <w:color w:val="0070C0"/>
          <w:sz w:val="24"/>
          <w:szCs w:val="24"/>
        </w:rPr>
        <w:t>(Ramos-Roca &amp; Corona-M, 2017)</w:t>
      </w:r>
      <w:r>
        <w:rPr>
          <w:rFonts w:ascii="Times New Roman" w:eastAsia="Times New Roman" w:hAnsi="Times New Roman" w:cs="Times New Roman"/>
          <w:sz w:val="24"/>
          <w:szCs w:val="24"/>
        </w:rPr>
        <w:t>.</w:t>
      </w:r>
    </w:p>
    <w:p w14:paraId="732507A2"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3" w14:textId="61590D2C"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2011 (</w:t>
      </w:r>
      <w:r>
        <w:rPr>
          <w:rFonts w:ascii="Times New Roman" w:eastAsia="Times New Roman" w:hAnsi="Times New Roman" w:cs="Times New Roman"/>
          <w:b/>
          <w:color w:val="000000"/>
          <w:sz w:val="24"/>
          <w:szCs w:val="24"/>
        </w:rPr>
        <w:t>Figura 2</w:t>
      </w:r>
      <w:r>
        <w:rPr>
          <w:rFonts w:ascii="Times New Roman" w:eastAsia="Times New Roman" w:hAnsi="Times New Roman" w:cs="Times New Roman"/>
          <w:color w:val="000000"/>
          <w:sz w:val="24"/>
          <w:szCs w:val="24"/>
        </w:rPr>
        <w:t>) y según el Programa Nacional de Apicultura, el número de colmenas utilizadas por productores incrementó de 578 a 1756</w:t>
      </w:r>
      <w:r w:rsidR="00B718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en fincas productoras de miel</w:t>
      </w:r>
      <w:r w:rsidR="00B718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cercanas a Heredia. A su vez,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sta actividad se traduce como la responsable del 29</w:t>
      </w:r>
      <w:r w:rsidR="004B2F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de la tasa de incidentes anuales </w:t>
      </w:r>
      <w:r>
        <w:rPr>
          <w:rFonts w:ascii="Times New Roman" w:eastAsia="Times New Roman" w:hAnsi="Times New Roman" w:cs="Times New Roman"/>
          <w:sz w:val="24"/>
          <w:szCs w:val="24"/>
        </w:rPr>
        <w:t>con</w:t>
      </w:r>
      <w:r>
        <w:rPr>
          <w:rFonts w:ascii="Times New Roman" w:eastAsia="Times New Roman" w:hAnsi="Times New Roman" w:cs="Times New Roman"/>
          <w:color w:val="000000"/>
          <w:sz w:val="24"/>
          <w:szCs w:val="24"/>
        </w:rPr>
        <w:t xml:space="preserve"> apifauna, debido a su constante interacción con humanos, </w:t>
      </w:r>
      <w:r>
        <w:rPr>
          <w:rFonts w:ascii="Times New Roman" w:eastAsia="Times New Roman" w:hAnsi="Times New Roman" w:cs="Times New Roman"/>
          <w:sz w:val="24"/>
          <w:szCs w:val="24"/>
        </w:rPr>
        <w:t>por</w:t>
      </w:r>
      <w:r>
        <w:rPr>
          <w:rFonts w:ascii="Times New Roman" w:eastAsia="Times New Roman" w:hAnsi="Times New Roman" w:cs="Times New Roman"/>
          <w:color w:val="000000"/>
          <w:sz w:val="24"/>
          <w:szCs w:val="24"/>
        </w:rPr>
        <w:t xml:space="preserve"> motivos etnozoológicos </w:t>
      </w:r>
      <w:r w:rsidRPr="004B2FBC">
        <w:rPr>
          <w:rFonts w:ascii="Times New Roman" w:eastAsia="Times New Roman" w:hAnsi="Times New Roman" w:cs="Times New Roman"/>
          <w:color w:val="0070C0"/>
          <w:sz w:val="24"/>
          <w:szCs w:val="24"/>
        </w:rPr>
        <w:t>(Alfaro, 2020)</w:t>
      </w:r>
      <w:r>
        <w:rPr>
          <w:rFonts w:ascii="Times New Roman" w:eastAsia="Times New Roman" w:hAnsi="Times New Roman" w:cs="Times New Roman"/>
          <w:color w:val="000000"/>
          <w:sz w:val="24"/>
          <w:szCs w:val="24"/>
        </w:rPr>
        <w:t xml:space="preserve">. </w:t>
      </w:r>
      <w:r w:rsidR="00E21B83">
        <w:rPr>
          <w:rFonts w:ascii="Times New Roman" w:eastAsia="Times New Roman" w:hAnsi="Times New Roman" w:cs="Times New Roman"/>
          <w:sz w:val="24"/>
          <w:szCs w:val="24"/>
        </w:rPr>
        <w:t>Además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posibles</w:t>
      </w:r>
      <w:r>
        <w:rPr>
          <w:rFonts w:ascii="Times New Roman" w:eastAsia="Times New Roman" w:hAnsi="Times New Roman" w:cs="Times New Roman"/>
          <w:color w:val="000000"/>
          <w:sz w:val="24"/>
          <w:szCs w:val="24"/>
        </w:rPr>
        <w:t xml:space="preserve"> efectos adversos sobre las abejas debido al uso excesivo de agroquímicos (de actividades agrícolas aledañas, </w:t>
      </w:r>
      <w:r w:rsidRPr="00A741BE">
        <w:rPr>
          <w:rFonts w:ascii="Times New Roman" w:eastAsia="Times New Roman" w:hAnsi="Times New Roman" w:cs="Times New Roman"/>
          <w:color w:val="000000"/>
          <w:sz w:val="24"/>
          <w:szCs w:val="24"/>
        </w:rPr>
        <w:t>principalmente cultivo</w:t>
      </w:r>
      <w:r>
        <w:rPr>
          <w:rFonts w:ascii="Times New Roman" w:eastAsia="Times New Roman" w:hAnsi="Times New Roman" w:cs="Times New Roman"/>
          <w:color w:val="000000"/>
          <w:sz w:val="24"/>
          <w:szCs w:val="24"/>
        </w:rPr>
        <w:t xml:space="preserve"> de piña), como la alteración en su conducta, por </w:t>
      </w:r>
      <w:r w:rsidR="004B2FBC">
        <w:rPr>
          <w:rFonts w:ascii="Times New Roman" w:eastAsia="Times New Roman" w:hAnsi="Times New Roman" w:cs="Times New Roman"/>
          <w:color w:val="000000"/>
          <w:sz w:val="24"/>
          <w:szCs w:val="24"/>
        </w:rPr>
        <w:t>ejemplo,</w:t>
      </w:r>
      <w:r>
        <w:rPr>
          <w:rFonts w:ascii="Times New Roman" w:eastAsia="Times New Roman" w:hAnsi="Times New Roman" w:cs="Times New Roman"/>
          <w:color w:val="000000"/>
          <w:sz w:val="24"/>
          <w:szCs w:val="24"/>
        </w:rPr>
        <w:t xml:space="preserve"> al percibir un incremento en las muertes de varios individuos (intoxicados), induc</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un comportamiento defensivo territorial (picaduras) que puede volverse una amenaza para algunas personas y que también pudo provocar el elevado número de incidentes </w:t>
      </w:r>
      <w:r w:rsidRPr="007A2434">
        <w:rPr>
          <w:rFonts w:ascii="Times New Roman" w:eastAsia="Times New Roman" w:hAnsi="Times New Roman" w:cs="Times New Roman"/>
          <w:color w:val="0070C0"/>
          <w:sz w:val="24"/>
          <w:szCs w:val="24"/>
        </w:rPr>
        <w:t>(Arca &amp; Silva, 2016)</w:t>
      </w:r>
      <w:r>
        <w:rPr>
          <w:rFonts w:ascii="Times New Roman" w:eastAsia="Times New Roman" w:hAnsi="Times New Roman" w:cs="Times New Roman"/>
          <w:color w:val="000000"/>
          <w:sz w:val="24"/>
          <w:szCs w:val="24"/>
        </w:rPr>
        <w:t xml:space="preserve">. Inclusive, dentro del estudio de </w:t>
      </w:r>
      <w:r w:rsidRPr="007A2434">
        <w:rPr>
          <w:rFonts w:ascii="Times New Roman" w:eastAsia="Times New Roman" w:hAnsi="Times New Roman" w:cs="Times New Roman"/>
          <w:color w:val="0070C0"/>
          <w:sz w:val="24"/>
          <w:szCs w:val="24"/>
        </w:rPr>
        <w:t>Velásquez &amp; Goetschel (2019)</w:t>
      </w:r>
      <w:r>
        <w:rPr>
          <w:rFonts w:ascii="Times New Roman" w:eastAsia="Times New Roman" w:hAnsi="Times New Roman" w:cs="Times New Roman"/>
          <w:color w:val="000000"/>
          <w:sz w:val="24"/>
          <w:szCs w:val="24"/>
        </w:rPr>
        <w:t xml:space="preserve"> en Ecuador, se </w:t>
      </w:r>
      <w:r>
        <w:rPr>
          <w:rFonts w:ascii="Times New Roman" w:eastAsia="Times New Roman" w:hAnsi="Times New Roman" w:cs="Times New Roman"/>
          <w:sz w:val="24"/>
          <w:szCs w:val="24"/>
        </w:rPr>
        <w:t>sugiere</w:t>
      </w:r>
      <w:r>
        <w:rPr>
          <w:rFonts w:ascii="Times New Roman" w:eastAsia="Times New Roman" w:hAnsi="Times New Roman" w:cs="Times New Roman"/>
          <w:color w:val="000000"/>
          <w:sz w:val="24"/>
          <w:szCs w:val="24"/>
        </w:rPr>
        <w:t xml:space="preserve"> que los tratamientos inadecuados de cultivos puede</w:t>
      </w:r>
      <w:r w:rsidR="0012608E">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traer consecuencias para la salud de las personas que consuman miel producida en la misma localidad, y comprobado en otros países como Brasil, Japón, Argentina, Finlandia y Estados Unidos, en donde se han encontrado cepas bacterianas dañinas como </w:t>
      </w:r>
      <w:r>
        <w:rPr>
          <w:rFonts w:ascii="Times New Roman" w:eastAsia="Times New Roman" w:hAnsi="Times New Roman" w:cs="Times New Roman"/>
          <w:i/>
          <w:color w:val="000000"/>
          <w:sz w:val="24"/>
          <w:szCs w:val="24"/>
        </w:rPr>
        <w:t>Clostridium botulínico</w:t>
      </w:r>
      <w:r>
        <w:rPr>
          <w:rFonts w:ascii="Times New Roman" w:eastAsia="Times New Roman" w:hAnsi="Times New Roman" w:cs="Times New Roman"/>
          <w:color w:val="000000"/>
          <w:sz w:val="24"/>
          <w:szCs w:val="24"/>
        </w:rPr>
        <w:t>, debido al uso de antibióticos en agricultura, lo cual se ha transformado en resistencia bacteriana a gran escala y que podría ser transportado hasta la miel por parte de las abejas que recogen polen contaminado, y luego hasta las personas.</w:t>
      </w:r>
    </w:p>
    <w:p w14:paraId="732507A4"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5" w14:textId="02986F20"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la aparición de reptiles en áreas pobladas como La Virgen y Horquetas (</w:t>
      </w: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 xml:space="preserve">) puede vincularse, </w:t>
      </w:r>
      <w:r w:rsidR="0001392A">
        <w:rPr>
          <w:rFonts w:ascii="Times New Roman" w:eastAsia="Times New Roman" w:hAnsi="Times New Roman" w:cs="Times New Roman"/>
          <w:sz w:val="24"/>
          <w:szCs w:val="24"/>
        </w:rPr>
        <w:t>de nuevo</w:t>
      </w:r>
      <w:r>
        <w:rPr>
          <w:rFonts w:ascii="Times New Roman" w:eastAsia="Times New Roman" w:hAnsi="Times New Roman" w:cs="Times New Roman"/>
          <w:sz w:val="24"/>
          <w:szCs w:val="24"/>
        </w:rPr>
        <w:t xml:space="preserve">, con las actividades agrícolas desarrolladas en el cantón (piña, </w:t>
      </w:r>
      <w:r w:rsidR="00DE0D73">
        <w:rPr>
          <w:rFonts w:ascii="Times New Roman" w:eastAsia="Times New Roman" w:hAnsi="Times New Roman" w:cs="Times New Roman"/>
          <w:sz w:val="24"/>
          <w:szCs w:val="24"/>
        </w:rPr>
        <w:t xml:space="preserve">también </w:t>
      </w:r>
      <w:r>
        <w:rPr>
          <w:rFonts w:ascii="Times New Roman" w:eastAsia="Times New Roman" w:hAnsi="Times New Roman" w:cs="Times New Roman"/>
          <w:sz w:val="24"/>
          <w:szCs w:val="24"/>
        </w:rPr>
        <w:t xml:space="preserve">pimienta, banano y tubérculos) ya que estas atribuyen cambios en el uso del suelo (deforestación y fragmentación del paisaje) </w:t>
      </w:r>
      <w:r w:rsidR="00AC0837">
        <w:rPr>
          <w:rFonts w:ascii="Times New Roman" w:eastAsia="Times New Roman" w:hAnsi="Times New Roman" w:cs="Times New Roman"/>
          <w:sz w:val="24"/>
          <w:szCs w:val="24"/>
        </w:rPr>
        <w:t xml:space="preserve">e igual </w:t>
      </w:r>
      <w:r>
        <w:rPr>
          <w:rFonts w:ascii="Times New Roman" w:eastAsia="Times New Roman" w:hAnsi="Times New Roman" w:cs="Times New Roman"/>
          <w:sz w:val="24"/>
          <w:szCs w:val="24"/>
        </w:rPr>
        <w:t xml:space="preserve">a la contaminación de aguas subterráneas y superficiales aledañas, </w:t>
      </w:r>
      <w:r w:rsidR="00AC0837">
        <w:rPr>
          <w:rFonts w:ascii="Times New Roman" w:eastAsia="Times New Roman" w:hAnsi="Times New Roman" w:cs="Times New Roman"/>
          <w:sz w:val="24"/>
          <w:szCs w:val="24"/>
        </w:rPr>
        <w:t xml:space="preserve">lo que genera </w:t>
      </w:r>
      <w:r>
        <w:rPr>
          <w:rFonts w:ascii="Times New Roman" w:eastAsia="Times New Roman" w:hAnsi="Times New Roman" w:cs="Times New Roman"/>
          <w:sz w:val="24"/>
          <w:szCs w:val="24"/>
        </w:rPr>
        <w:t xml:space="preserve">un desplazamiento de esta fauna hacia zonas anexas (urbanas) en búsqueda de nuevos y abundantes recursos </w:t>
      </w:r>
      <w:r w:rsidRPr="00B37265">
        <w:rPr>
          <w:rFonts w:ascii="Times New Roman" w:eastAsia="Times New Roman" w:hAnsi="Times New Roman" w:cs="Times New Roman"/>
          <w:color w:val="0070C0"/>
          <w:sz w:val="24"/>
          <w:szCs w:val="24"/>
        </w:rPr>
        <w:t>(Ortiz-Santaliestra &amp; Egea-Serrano, 2013)</w:t>
      </w:r>
      <w:r>
        <w:rPr>
          <w:rFonts w:ascii="Times New Roman" w:eastAsia="Times New Roman" w:hAnsi="Times New Roman" w:cs="Times New Roman"/>
          <w:sz w:val="24"/>
          <w:szCs w:val="24"/>
        </w:rPr>
        <w:t xml:space="preserve">. Por ejemplo y según un análisis químico en aguas superficiales de ríos en Colombia por parte de </w:t>
      </w:r>
      <w:r w:rsidRPr="00B37265">
        <w:rPr>
          <w:rFonts w:ascii="Times New Roman" w:eastAsia="Times New Roman" w:hAnsi="Times New Roman" w:cs="Times New Roman"/>
          <w:color w:val="0070C0"/>
          <w:sz w:val="24"/>
          <w:szCs w:val="24"/>
        </w:rPr>
        <w:t>Buriticá (2019)</w:t>
      </w:r>
      <w:r>
        <w:rPr>
          <w:rFonts w:ascii="Times New Roman" w:eastAsia="Times New Roman" w:hAnsi="Times New Roman" w:cs="Times New Roman"/>
          <w:sz w:val="24"/>
          <w:szCs w:val="24"/>
        </w:rPr>
        <w:t xml:space="preserve">, organismos presentes como peces, aves y mamíferos pueden consumir agentes contaminantes y morir, </w:t>
      </w:r>
      <w:r w:rsidR="00197256">
        <w:rPr>
          <w:rFonts w:ascii="Times New Roman" w:eastAsia="Times New Roman" w:hAnsi="Times New Roman" w:cs="Times New Roman"/>
          <w:sz w:val="24"/>
          <w:szCs w:val="24"/>
        </w:rPr>
        <w:t xml:space="preserve">lo que provoca periodos de hambre en </w:t>
      </w:r>
      <w:r>
        <w:rPr>
          <w:rFonts w:ascii="Times New Roman" w:eastAsia="Times New Roman" w:hAnsi="Times New Roman" w:cs="Times New Roman"/>
          <w:sz w:val="24"/>
          <w:szCs w:val="24"/>
        </w:rPr>
        <w:t>los cocodrilos</w:t>
      </w:r>
      <w:r w:rsidR="00197256">
        <w:rPr>
          <w:rFonts w:ascii="Times New Roman" w:eastAsia="Times New Roman" w:hAnsi="Times New Roman" w:cs="Times New Roman"/>
          <w:sz w:val="24"/>
          <w:szCs w:val="24"/>
        </w:rPr>
        <w:t xml:space="preserve"> y los </w:t>
      </w:r>
      <w:r>
        <w:rPr>
          <w:rFonts w:ascii="Times New Roman" w:eastAsia="Times New Roman" w:hAnsi="Times New Roman" w:cs="Times New Roman"/>
          <w:sz w:val="24"/>
          <w:szCs w:val="24"/>
        </w:rPr>
        <w:t xml:space="preserve">obliga a </w:t>
      </w:r>
      <w:r w:rsidR="00197256">
        <w:rPr>
          <w:rFonts w:ascii="Times New Roman" w:eastAsia="Times New Roman" w:hAnsi="Times New Roman" w:cs="Times New Roman"/>
          <w:sz w:val="24"/>
          <w:szCs w:val="24"/>
        </w:rPr>
        <w:t>abandonar</w:t>
      </w:r>
      <w:r>
        <w:rPr>
          <w:rFonts w:ascii="Times New Roman" w:eastAsia="Times New Roman" w:hAnsi="Times New Roman" w:cs="Times New Roman"/>
          <w:sz w:val="24"/>
          <w:szCs w:val="24"/>
        </w:rPr>
        <w:t xml:space="preserve"> sus hábitats comunes para </w:t>
      </w:r>
      <w:r w:rsidR="00133A5A">
        <w:rPr>
          <w:rFonts w:ascii="Times New Roman" w:eastAsia="Times New Roman" w:hAnsi="Times New Roman" w:cs="Times New Roman"/>
          <w:sz w:val="24"/>
          <w:szCs w:val="24"/>
        </w:rPr>
        <w:t xml:space="preserve">la búsqueda de </w:t>
      </w:r>
      <w:r>
        <w:rPr>
          <w:rFonts w:ascii="Times New Roman" w:eastAsia="Times New Roman" w:hAnsi="Times New Roman" w:cs="Times New Roman"/>
          <w:sz w:val="24"/>
          <w:szCs w:val="24"/>
        </w:rPr>
        <w:t xml:space="preserve">comida en </w:t>
      </w:r>
      <w:r w:rsidRPr="00A741BE">
        <w:rPr>
          <w:rFonts w:ascii="Times New Roman" w:eastAsia="Times New Roman" w:hAnsi="Times New Roman" w:cs="Times New Roman"/>
          <w:sz w:val="24"/>
          <w:szCs w:val="24"/>
        </w:rPr>
        <w:t>otros sitios, casualmente ocupados por zonas urbanas.</w:t>
      </w:r>
      <w:r>
        <w:rPr>
          <w:rFonts w:ascii="Times New Roman" w:eastAsia="Times New Roman" w:hAnsi="Times New Roman" w:cs="Times New Roman"/>
          <w:sz w:val="24"/>
          <w:szCs w:val="24"/>
        </w:rPr>
        <w:t xml:space="preserve"> </w:t>
      </w:r>
    </w:p>
    <w:p w14:paraId="732507A6"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7" w14:textId="14D8C3A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respecta a osos perezosos (</w:t>
      </w:r>
      <w:r>
        <w:rPr>
          <w:rFonts w:ascii="Times New Roman" w:eastAsia="Times New Roman" w:hAnsi="Times New Roman" w:cs="Times New Roman"/>
          <w:b/>
          <w:sz w:val="24"/>
          <w:szCs w:val="24"/>
        </w:rPr>
        <w:t>Figura 2</w:t>
      </w:r>
      <w:r>
        <w:rPr>
          <w:rFonts w:ascii="Times New Roman" w:eastAsia="Times New Roman" w:hAnsi="Times New Roman" w:cs="Times New Roman"/>
          <w:sz w:val="24"/>
          <w:szCs w:val="24"/>
        </w:rPr>
        <w:t xml:space="preserve">), el aumento de la deforestación para el crecimiento de la agroindustria conlleva que algunos de estos ejemplares se desplacen hacia otras zonas pobladas, </w:t>
      </w:r>
      <w:r w:rsidR="00C91A2E">
        <w:rPr>
          <w:rFonts w:ascii="Times New Roman" w:eastAsia="Times New Roman" w:hAnsi="Times New Roman" w:cs="Times New Roman"/>
          <w:sz w:val="24"/>
          <w:szCs w:val="24"/>
        </w:rPr>
        <w:t xml:space="preserve">situación ocasionada </w:t>
      </w:r>
      <w:r>
        <w:rPr>
          <w:rFonts w:ascii="Times New Roman" w:eastAsia="Times New Roman" w:hAnsi="Times New Roman" w:cs="Times New Roman"/>
          <w:sz w:val="24"/>
          <w:szCs w:val="24"/>
        </w:rPr>
        <w:t xml:space="preserve">por </w:t>
      </w:r>
      <w:r w:rsidR="006A0C9F">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 xml:space="preserve">cambios de paisaje y la disminución de sus recursos, en donde, y según un estudio publicado por </w:t>
      </w:r>
      <w:r w:rsidRPr="007D20CD">
        <w:rPr>
          <w:rFonts w:ascii="Times New Roman" w:eastAsia="Times New Roman" w:hAnsi="Times New Roman" w:cs="Times New Roman"/>
          <w:color w:val="0070C0"/>
          <w:sz w:val="24"/>
          <w:szCs w:val="24"/>
        </w:rPr>
        <w:t xml:space="preserve">Cáceres-Leal (2020) </w:t>
      </w:r>
      <w:r>
        <w:rPr>
          <w:rFonts w:ascii="Times New Roman" w:eastAsia="Times New Roman" w:hAnsi="Times New Roman" w:cs="Times New Roman"/>
          <w:sz w:val="24"/>
          <w:szCs w:val="24"/>
        </w:rPr>
        <w:t>en Colombia, estos mamíferos pueden encontrarse en el camino con postes de tendido eléctrico que pueden escalar y generar</w:t>
      </w:r>
      <w:r w:rsidR="006A0C9F">
        <w:rPr>
          <w:rFonts w:ascii="Times New Roman" w:eastAsia="Times New Roman" w:hAnsi="Times New Roman" w:cs="Times New Roman"/>
          <w:sz w:val="24"/>
          <w:szCs w:val="24"/>
        </w:rPr>
        <w:t>les</w:t>
      </w:r>
      <w:r>
        <w:rPr>
          <w:rFonts w:ascii="Times New Roman" w:eastAsia="Times New Roman" w:hAnsi="Times New Roman" w:cs="Times New Roman"/>
          <w:sz w:val="24"/>
          <w:szCs w:val="24"/>
        </w:rPr>
        <w:t xml:space="preserve"> electrocución, así como caídas y golpes, o bien con carreteras, requiriendo</w:t>
      </w:r>
      <w:r w:rsidR="00A5109D">
        <w:rPr>
          <w:rFonts w:ascii="Times New Roman" w:eastAsia="Times New Roman" w:hAnsi="Times New Roman" w:cs="Times New Roman"/>
          <w:sz w:val="24"/>
          <w:szCs w:val="24"/>
        </w:rPr>
        <w:t>,</w:t>
      </w:r>
      <w:r w:rsidR="0001392A">
        <w:rPr>
          <w:rFonts w:ascii="Times New Roman" w:eastAsia="Times New Roman" w:hAnsi="Times New Roman" w:cs="Times New Roman"/>
          <w:sz w:val="24"/>
          <w:szCs w:val="24"/>
        </w:rPr>
        <w:t xml:space="preserve"> </w:t>
      </w:r>
      <w:r w:rsidR="00A5109D">
        <w:rPr>
          <w:rFonts w:ascii="Times New Roman" w:eastAsia="Times New Roman" w:hAnsi="Times New Roman" w:cs="Times New Roman"/>
          <w:sz w:val="24"/>
          <w:szCs w:val="24"/>
        </w:rPr>
        <w:t xml:space="preserve">de manera constante, </w:t>
      </w:r>
      <w:r>
        <w:rPr>
          <w:rFonts w:ascii="Times New Roman" w:eastAsia="Times New Roman" w:hAnsi="Times New Roman" w:cs="Times New Roman"/>
          <w:sz w:val="24"/>
          <w:szCs w:val="24"/>
        </w:rPr>
        <w:t>intervenciones para su rescate por accidentes.</w:t>
      </w:r>
    </w:p>
    <w:p w14:paraId="732507A8" w14:textId="1A104FDA" w:rsidR="00947464" w:rsidRDefault="00947464" w:rsidP="00943DE7">
      <w:pPr>
        <w:pBdr>
          <w:top w:val="nil"/>
          <w:left w:val="nil"/>
          <w:bottom w:val="nil"/>
          <w:right w:val="nil"/>
          <w:between w:val="nil"/>
        </w:pBdr>
        <w:spacing w:line="240" w:lineRule="auto"/>
        <w:rPr>
          <w:rFonts w:ascii="Times New Roman" w:eastAsia="Times New Roman" w:hAnsi="Times New Roman" w:cs="Times New Roman"/>
          <w:sz w:val="24"/>
          <w:szCs w:val="24"/>
        </w:rPr>
      </w:pPr>
    </w:p>
    <w:p w14:paraId="7ED4279F" w14:textId="2C00FF44" w:rsidR="007D20CD" w:rsidRDefault="007D20CD" w:rsidP="00943DE7">
      <w:pPr>
        <w:pBdr>
          <w:top w:val="nil"/>
          <w:left w:val="nil"/>
          <w:bottom w:val="nil"/>
          <w:right w:val="nil"/>
          <w:between w:val="nil"/>
        </w:pBdr>
        <w:spacing w:line="240" w:lineRule="auto"/>
        <w:rPr>
          <w:rFonts w:ascii="Times New Roman" w:eastAsia="Times New Roman" w:hAnsi="Times New Roman" w:cs="Times New Roman"/>
          <w:sz w:val="24"/>
          <w:szCs w:val="24"/>
        </w:rPr>
      </w:pPr>
    </w:p>
    <w:p w14:paraId="3D4D9AF6" w14:textId="653E9F3D" w:rsidR="007D20CD" w:rsidRDefault="007D20CD" w:rsidP="00943DE7">
      <w:pPr>
        <w:pBdr>
          <w:top w:val="nil"/>
          <w:left w:val="nil"/>
          <w:bottom w:val="nil"/>
          <w:right w:val="nil"/>
          <w:between w:val="nil"/>
        </w:pBdr>
        <w:spacing w:line="240" w:lineRule="auto"/>
        <w:rPr>
          <w:rFonts w:ascii="Times New Roman" w:eastAsia="Times New Roman" w:hAnsi="Times New Roman" w:cs="Times New Roman"/>
          <w:sz w:val="24"/>
          <w:szCs w:val="24"/>
        </w:rPr>
      </w:pPr>
    </w:p>
    <w:p w14:paraId="2E6FD921" w14:textId="77777777" w:rsidR="007D20CD" w:rsidRDefault="007D20CD" w:rsidP="00943DE7">
      <w:pPr>
        <w:pBdr>
          <w:top w:val="nil"/>
          <w:left w:val="nil"/>
          <w:bottom w:val="nil"/>
          <w:right w:val="nil"/>
          <w:between w:val="nil"/>
        </w:pBdr>
        <w:spacing w:line="240" w:lineRule="auto"/>
        <w:rPr>
          <w:rFonts w:ascii="Times New Roman" w:eastAsia="Times New Roman" w:hAnsi="Times New Roman" w:cs="Times New Roman"/>
          <w:sz w:val="24"/>
          <w:szCs w:val="24"/>
        </w:rPr>
      </w:pPr>
    </w:p>
    <w:p w14:paraId="732507A9" w14:textId="616FBAA2" w:rsidR="00947464" w:rsidRDefault="00A729E4" w:rsidP="00943DE7">
      <w:p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Recomendaciones para reducción de incidentes y conservación de la fauna, en general, dentro de distritos del cantón de Sarapiquí</w:t>
      </w:r>
    </w:p>
    <w:p w14:paraId="732507AA" w14:textId="77777777" w:rsidR="00947464" w:rsidRDefault="00947464" w:rsidP="00943DE7">
      <w:pPr>
        <w:pBdr>
          <w:top w:val="nil"/>
          <w:left w:val="nil"/>
          <w:bottom w:val="nil"/>
          <w:right w:val="nil"/>
          <w:between w:val="nil"/>
        </w:pBdr>
        <w:spacing w:line="240" w:lineRule="auto"/>
        <w:rPr>
          <w:rFonts w:ascii="Times New Roman" w:eastAsia="Times New Roman" w:hAnsi="Times New Roman" w:cs="Times New Roman"/>
          <w:sz w:val="24"/>
          <w:szCs w:val="24"/>
        </w:rPr>
      </w:pPr>
    </w:p>
    <w:p w14:paraId="732507AB" w14:textId="40A23D1D"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Reducción y racionalización del uso de agroquímicos en cultivos </w:t>
      </w:r>
    </w:p>
    <w:p w14:paraId="732507AC"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D" w14:textId="76FF8F60"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práctica agrícola en el cantón de Sarapiquí, </w:t>
      </w:r>
      <w:r w:rsidR="00144C58">
        <w:rPr>
          <w:rFonts w:ascii="Times New Roman" w:eastAsia="Times New Roman" w:hAnsi="Times New Roman" w:cs="Times New Roman"/>
          <w:sz w:val="24"/>
          <w:szCs w:val="24"/>
        </w:rPr>
        <w:t xml:space="preserve">en la que destaca </w:t>
      </w:r>
      <w:r>
        <w:rPr>
          <w:rFonts w:ascii="Times New Roman" w:eastAsia="Times New Roman" w:hAnsi="Times New Roman" w:cs="Times New Roman"/>
          <w:sz w:val="24"/>
          <w:szCs w:val="24"/>
        </w:rPr>
        <w:t>la piñera, conlleva la utilización de gran cantidad de agroquímicos (fertilizantes, abonos, plaguicidas y herbicidas). Esto, fundamentándose por la existencia de múltiples plagas o enfermedades que afectan a los cultivos y reducen los niveles de productividad, lo que</w:t>
      </w:r>
      <w:r w:rsidR="00144C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compromete la economía. Sin embargo, muchos de estos se emplean de manera indiscriminada sobre el ambiente, lo que disminuye la abundancia de fauna en general. Por ejemplo, en países como Perú se ha evidenciado que las prácticas de fumigación mensuales eliminan de su hábitat, hasta 32 individuos de fauna </w:t>
      </w:r>
      <w:r w:rsidRPr="007D20CD">
        <w:rPr>
          <w:rFonts w:ascii="Times New Roman" w:eastAsia="Times New Roman" w:hAnsi="Times New Roman" w:cs="Times New Roman"/>
          <w:color w:val="0070C0"/>
          <w:sz w:val="24"/>
          <w:szCs w:val="24"/>
        </w:rPr>
        <w:t>(Calle-Salvador; 2019)</w:t>
      </w:r>
      <w:r>
        <w:rPr>
          <w:rFonts w:ascii="Times New Roman" w:eastAsia="Times New Roman" w:hAnsi="Times New Roman" w:cs="Times New Roman"/>
          <w:sz w:val="24"/>
          <w:szCs w:val="24"/>
        </w:rPr>
        <w:t>, y en países como Australia esta misma práctica ha afectado, inclusive, al 4</w:t>
      </w:r>
      <w:r w:rsidR="007D2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 la fauna acuática del país </w:t>
      </w:r>
      <w:r w:rsidRPr="007D20CD">
        <w:rPr>
          <w:rFonts w:ascii="Times New Roman" w:eastAsia="Times New Roman" w:hAnsi="Times New Roman" w:cs="Times New Roman"/>
          <w:color w:val="0070C0"/>
          <w:sz w:val="24"/>
          <w:szCs w:val="24"/>
        </w:rPr>
        <w:t>(Mclean &amp; Evans, 2018)</w:t>
      </w:r>
      <w:r>
        <w:rPr>
          <w:rFonts w:ascii="Times New Roman" w:eastAsia="Times New Roman" w:hAnsi="Times New Roman" w:cs="Times New Roman"/>
          <w:sz w:val="24"/>
          <w:szCs w:val="24"/>
        </w:rPr>
        <w:t xml:space="preserve">. </w:t>
      </w:r>
    </w:p>
    <w:p w14:paraId="732507AE"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F" w14:textId="7CE6E2FB"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y con el fin de reducir las afectaciones causadas a la fauna que podrían repercutir a su vez en la sociedad, se puede eliminar el uso de agroquímicos en su totalidad e implementar el cultivo de frutas y hortalizas mediante técnicas agroecológicas</w:t>
      </w:r>
      <w:r w:rsidR="00B83A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través del empleo de colmenas de abejas cercanas a cultivos, ya que se ha comprobado que, en países como Ecuador, al utilizar esta técnica se ha logrado incrementar el tamaño de los productos cosechados (por ejemplo pasar de una cosecha de 642 kg/ha a 1680 kg/ha, en promedio), lo que</w:t>
      </w:r>
      <w:r w:rsidR="00C26F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26FA6">
        <w:rPr>
          <w:rFonts w:ascii="Times New Roman" w:eastAsia="Times New Roman" w:hAnsi="Times New Roman" w:cs="Times New Roman"/>
          <w:sz w:val="24"/>
          <w:szCs w:val="24"/>
        </w:rPr>
        <w:t>además,</w:t>
      </w:r>
      <w:r>
        <w:rPr>
          <w:rFonts w:ascii="Times New Roman" w:eastAsia="Times New Roman" w:hAnsi="Times New Roman" w:cs="Times New Roman"/>
          <w:sz w:val="24"/>
          <w:szCs w:val="24"/>
        </w:rPr>
        <w:t xml:space="preserve"> demuestra la importancia de la polinización para el ser humano y el rendimiento de las plantas cultivadas </w:t>
      </w:r>
      <w:r w:rsidRPr="007D20CD">
        <w:rPr>
          <w:rFonts w:ascii="Times New Roman" w:eastAsia="Times New Roman" w:hAnsi="Times New Roman" w:cs="Times New Roman"/>
          <w:color w:val="0070C0"/>
          <w:sz w:val="24"/>
          <w:szCs w:val="24"/>
        </w:rPr>
        <w:t>(Pincay-Cantos &amp; Mendoza-Cedeño, 2019)</w:t>
      </w:r>
      <w:r>
        <w:rPr>
          <w:rFonts w:ascii="Times New Roman" w:eastAsia="Times New Roman" w:hAnsi="Times New Roman" w:cs="Times New Roman"/>
          <w:sz w:val="24"/>
          <w:szCs w:val="24"/>
        </w:rPr>
        <w:t>.</w:t>
      </w:r>
    </w:p>
    <w:p w14:paraId="732507B0" w14:textId="77777777" w:rsidR="00947464" w:rsidRDefault="00947464" w:rsidP="00943DE7">
      <w:pPr>
        <w:spacing w:line="240" w:lineRule="auto"/>
        <w:jc w:val="both"/>
        <w:rPr>
          <w:rFonts w:ascii="Times New Roman" w:eastAsia="Times New Roman" w:hAnsi="Times New Roman" w:cs="Times New Roman"/>
          <w:b/>
          <w:sz w:val="24"/>
          <w:szCs w:val="24"/>
        </w:rPr>
      </w:pPr>
    </w:p>
    <w:p w14:paraId="732507B1" w14:textId="09564AD9"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Colocación de señales verticales y estructuras para cruces de fauna en sitios estratégicos</w:t>
      </w:r>
    </w:p>
    <w:p w14:paraId="732507B2" w14:textId="77777777" w:rsidR="00947464" w:rsidRDefault="00947464" w:rsidP="00943DE7">
      <w:pPr>
        <w:spacing w:line="240" w:lineRule="auto"/>
        <w:jc w:val="both"/>
        <w:rPr>
          <w:rFonts w:ascii="Times New Roman" w:eastAsia="Times New Roman" w:hAnsi="Times New Roman" w:cs="Times New Roman"/>
          <w:sz w:val="24"/>
          <w:szCs w:val="24"/>
        </w:rPr>
      </w:pPr>
    </w:p>
    <w:p w14:paraId="732507B3" w14:textId="70920D16" w:rsidR="00947464" w:rsidRDefault="00A729E4" w:rsidP="00943DE7">
      <w:pPr>
        <w:spacing w:line="240" w:lineRule="auto"/>
        <w:jc w:val="both"/>
        <w:rPr>
          <w:rFonts w:ascii="Times New Roman" w:eastAsia="Times New Roman" w:hAnsi="Times New Roman" w:cs="Times New Roman"/>
          <w:sz w:val="24"/>
          <w:szCs w:val="24"/>
        </w:rPr>
      </w:pPr>
      <w:r w:rsidRPr="00943DE7">
        <w:rPr>
          <w:rFonts w:ascii="Times New Roman" w:eastAsia="Times New Roman" w:hAnsi="Times New Roman" w:cs="Times New Roman"/>
          <w:sz w:val="24"/>
          <w:szCs w:val="24"/>
        </w:rPr>
        <w:t xml:space="preserve">La fragmentación del hábitat causada por la expansión de áreas urbanas puede afectar la ecología de la fauna e incrementa sus encuentros con personas, debido a que forman una barrera que impide el flujo de algunas especies animales en búsqueda de alimento, vías de migración o traslado </w:t>
      </w:r>
      <w:r w:rsidRPr="00943DE7">
        <w:rPr>
          <w:rFonts w:ascii="Times New Roman" w:eastAsia="Times New Roman" w:hAnsi="Times New Roman" w:cs="Times New Roman"/>
          <w:color w:val="0070C0"/>
          <w:sz w:val="24"/>
          <w:szCs w:val="24"/>
        </w:rPr>
        <w:t xml:space="preserve">(Bedoya </w:t>
      </w:r>
      <w:r w:rsidR="00FC049C" w:rsidRPr="00943DE7">
        <w:rPr>
          <w:rFonts w:ascii="Times New Roman" w:eastAsia="Times New Roman" w:hAnsi="Times New Roman" w:cs="Times New Roman"/>
          <w:i/>
          <w:iCs/>
          <w:color w:val="0070C0"/>
          <w:sz w:val="24"/>
          <w:szCs w:val="24"/>
        </w:rPr>
        <w:t>et al.</w:t>
      </w:r>
      <w:r w:rsidRPr="00943DE7">
        <w:rPr>
          <w:rFonts w:ascii="Times New Roman" w:eastAsia="Times New Roman" w:hAnsi="Times New Roman" w:cs="Times New Roman"/>
          <w:iCs/>
          <w:color w:val="0070C0"/>
          <w:sz w:val="24"/>
          <w:szCs w:val="24"/>
        </w:rPr>
        <w:t>,</w:t>
      </w:r>
      <w:r w:rsidRPr="00943DE7">
        <w:rPr>
          <w:rFonts w:ascii="Times New Roman" w:eastAsia="Times New Roman" w:hAnsi="Times New Roman" w:cs="Times New Roman"/>
          <w:color w:val="0070C0"/>
          <w:sz w:val="24"/>
          <w:szCs w:val="24"/>
        </w:rPr>
        <w:t xml:space="preserve"> 2018)</w:t>
      </w:r>
      <w:r w:rsidRPr="00943DE7">
        <w:rPr>
          <w:rFonts w:ascii="Times New Roman" w:eastAsia="Times New Roman" w:hAnsi="Times New Roman" w:cs="Times New Roman"/>
          <w:sz w:val="24"/>
          <w:szCs w:val="24"/>
        </w:rPr>
        <w:t xml:space="preserve">. Por ende, algunas medidas que se pueden implementar para reducir el número de incidentes faunísticos, principalmente en carreteras, se basa en </w:t>
      </w:r>
      <w:r w:rsidR="002B3D31" w:rsidRPr="00943DE7">
        <w:rPr>
          <w:rFonts w:ascii="Times New Roman" w:eastAsia="Times New Roman" w:hAnsi="Times New Roman" w:cs="Times New Roman"/>
          <w:sz w:val="24"/>
          <w:szCs w:val="24"/>
        </w:rPr>
        <w:t>acrecentar</w:t>
      </w:r>
      <w:r w:rsidRPr="00943DE7">
        <w:rPr>
          <w:rFonts w:ascii="Times New Roman" w:eastAsia="Times New Roman" w:hAnsi="Times New Roman" w:cs="Times New Roman"/>
          <w:sz w:val="24"/>
          <w:szCs w:val="24"/>
        </w:rPr>
        <w:t xml:space="preserve"> el número de señales (letreros e infografías) de presencia y abundancia de la fauna local, que contemplen la identificación de los animales y que promuevan advertencia o mitigación de dichos accidentes, lo que</w:t>
      </w:r>
      <w:r w:rsidR="002B3D31" w:rsidRPr="00943DE7">
        <w:rPr>
          <w:rFonts w:ascii="Times New Roman" w:eastAsia="Times New Roman" w:hAnsi="Times New Roman" w:cs="Times New Roman"/>
          <w:sz w:val="24"/>
          <w:szCs w:val="24"/>
        </w:rPr>
        <w:t>,</w:t>
      </w:r>
      <w:r w:rsidRPr="00943DE7">
        <w:rPr>
          <w:rFonts w:ascii="Times New Roman" w:eastAsia="Times New Roman" w:hAnsi="Times New Roman" w:cs="Times New Roman"/>
          <w:sz w:val="24"/>
          <w:szCs w:val="24"/>
        </w:rPr>
        <w:t xml:space="preserve"> al mismo tiempo</w:t>
      </w:r>
      <w:r w:rsidR="002B3D31" w:rsidRPr="00943DE7">
        <w:rPr>
          <w:rFonts w:ascii="Times New Roman" w:eastAsia="Times New Roman" w:hAnsi="Times New Roman" w:cs="Times New Roman"/>
          <w:sz w:val="24"/>
          <w:szCs w:val="24"/>
        </w:rPr>
        <w:t>,</w:t>
      </w:r>
      <w:r w:rsidRPr="00943DE7">
        <w:rPr>
          <w:rFonts w:ascii="Times New Roman" w:eastAsia="Times New Roman" w:hAnsi="Times New Roman" w:cs="Times New Roman"/>
          <w:sz w:val="24"/>
          <w:szCs w:val="24"/>
        </w:rPr>
        <w:t xml:space="preserve"> mostraría el interés</w:t>
      </w:r>
      <w:r>
        <w:rPr>
          <w:rFonts w:ascii="Times New Roman" w:eastAsia="Times New Roman" w:hAnsi="Times New Roman" w:cs="Times New Roman"/>
          <w:sz w:val="24"/>
          <w:szCs w:val="24"/>
        </w:rPr>
        <w:t xml:space="preserve"> de instituciones como el Ministerio de Ambiente y energía (MINAE) y el Consejo de Seguridad Vial (COSEVI) para promover o apoyar acciones similares, ya que el cantón de Sarapiquí cuenta con siete señales verticales referentes a presencia de fauna y </w:t>
      </w:r>
      <w:r w:rsidR="009A7C34">
        <w:rPr>
          <w:rFonts w:ascii="Times New Roman" w:eastAsia="Times New Roman" w:hAnsi="Times New Roman" w:cs="Times New Roman"/>
          <w:sz w:val="24"/>
          <w:szCs w:val="24"/>
        </w:rPr>
        <w:t xml:space="preserve">solo </w:t>
      </w:r>
      <w:r>
        <w:rPr>
          <w:rFonts w:ascii="Times New Roman" w:eastAsia="Times New Roman" w:hAnsi="Times New Roman" w:cs="Times New Roman"/>
          <w:sz w:val="24"/>
          <w:szCs w:val="24"/>
        </w:rPr>
        <w:t xml:space="preserve">a cruces por carretera, no su descripción </w:t>
      </w:r>
      <w:r w:rsidRPr="00DF2E3B">
        <w:rPr>
          <w:rFonts w:ascii="Times New Roman" w:eastAsia="Times New Roman" w:hAnsi="Times New Roman" w:cs="Times New Roman"/>
          <w:color w:val="0070C0"/>
          <w:sz w:val="24"/>
          <w:szCs w:val="24"/>
        </w:rPr>
        <w:t>(MOPT, 2020)</w:t>
      </w:r>
      <w:r>
        <w:rPr>
          <w:rFonts w:ascii="Times New Roman" w:eastAsia="Times New Roman" w:hAnsi="Times New Roman" w:cs="Times New Roman"/>
          <w:sz w:val="24"/>
          <w:szCs w:val="24"/>
        </w:rPr>
        <w:t>. Unido a ello, la colocación de más estructuras para el cruce de fauna reduciría la necesidad de los animales por atravesar vías urbanas aledañas a sus hábitats, en búsqueda de recursos, ya que</w:t>
      </w:r>
      <w:r w:rsidR="009A7C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ejemplo</w:t>
      </w:r>
      <w:r w:rsidR="009A7C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países como Australia Occidental y Canadá, ha resultado fundamental la colocación de pasos aéreos o túneles subviales para evitar accidentes automovilísticos </w:t>
      </w:r>
      <w:r w:rsidRPr="00DF2E3B">
        <w:rPr>
          <w:rFonts w:ascii="Times New Roman" w:eastAsia="Times New Roman" w:hAnsi="Times New Roman" w:cs="Times New Roman"/>
          <w:color w:val="0070C0"/>
          <w:sz w:val="24"/>
          <w:szCs w:val="24"/>
        </w:rPr>
        <w:t>(Shepherd &amp; Bamford, 2019)</w:t>
      </w:r>
      <w:r>
        <w:rPr>
          <w:rFonts w:ascii="Times New Roman" w:eastAsia="Times New Roman" w:hAnsi="Times New Roman" w:cs="Times New Roman"/>
          <w:sz w:val="24"/>
          <w:szCs w:val="24"/>
        </w:rPr>
        <w:t>.</w:t>
      </w:r>
    </w:p>
    <w:p w14:paraId="732507B4"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B5" w14:textId="72ECDB33"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4.2.3</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Implementación de corredores biológicos interurbanos </w:t>
      </w:r>
    </w:p>
    <w:p w14:paraId="732507B6"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7" w14:textId="30C97931"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el cantón de Sarapiquí se ubican las áreas silvestres protegidas Huetar Norte y Cordillera Volcánica Central, diversas reservas biológicas como La Selva y Tirimbina, además del corredor biológico San Juan - La Selva y el Parque Nacional Braulio Carrillo, aunque cabe mencionar que no existe algún corredor biológico interurbano definido, por lo que su creación mejoraría la conectividad entre paisajes (naturales y urbanos) mediante una conexión total con las cuencas de los ríos Sarapiquí, Puerto Viejo y Sucio, ya que estas presentan, según la Ley Forestal </w:t>
      </w:r>
      <w:r w:rsidR="006B2368">
        <w:rPr>
          <w:rFonts w:ascii="Times New Roman" w:eastAsia="Times New Roman" w:hAnsi="Times New Roman" w:cs="Times New Roman"/>
          <w:sz w:val="24"/>
          <w:szCs w:val="24"/>
        </w:rPr>
        <w:t>N.º</w:t>
      </w:r>
      <w:r>
        <w:rPr>
          <w:rFonts w:ascii="Times New Roman" w:eastAsia="Times New Roman" w:hAnsi="Times New Roman" w:cs="Times New Roman"/>
          <w:sz w:val="24"/>
          <w:szCs w:val="24"/>
        </w:rPr>
        <w:t xml:space="preserve"> 7575, un rango de 10-15 metros de área protegida a partir de sus bordes </w:t>
      </w:r>
      <w:r w:rsidRPr="000A3510">
        <w:rPr>
          <w:rFonts w:ascii="Times New Roman" w:eastAsia="Times New Roman" w:hAnsi="Times New Roman" w:cs="Times New Roman"/>
          <w:color w:val="0070C0"/>
          <w:sz w:val="24"/>
          <w:szCs w:val="24"/>
        </w:rPr>
        <w:t>(</w:t>
      </w:r>
      <w:r w:rsidR="004C2C6F">
        <w:rPr>
          <w:rFonts w:ascii="Times New Roman" w:eastAsia="Times New Roman" w:hAnsi="Times New Roman" w:cs="Times New Roman"/>
          <w:color w:val="0070C0"/>
          <w:sz w:val="24"/>
          <w:szCs w:val="24"/>
        </w:rPr>
        <w:t>Asamblea Legislativa</w:t>
      </w:r>
      <w:r w:rsidRPr="000A3510">
        <w:rPr>
          <w:rFonts w:ascii="Times New Roman" w:eastAsia="Times New Roman" w:hAnsi="Times New Roman" w:cs="Times New Roman"/>
          <w:color w:val="0070C0"/>
          <w:sz w:val="24"/>
          <w:szCs w:val="24"/>
        </w:rPr>
        <w:t xml:space="preserve">, </w:t>
      </w:r>
      <w:r w:rsidR="004C2C6F">
        <w:rPr>
          <w:rFonts w:ascii="Times New Roman" w:eastAsia="Times New Roman" w:hAnsi="Times New Roman" w:cs="Times New Roman"/>
          <w:color w:val="0070C0"/>
          <w:sz w:val="24"/>
          <w:szCs w:val="24"/>
        </w:rPr>
        <w:t>1996</w:t>
      </w:r>
      <w:r w:rsidRPr="000A3510">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lo cual funcionaría como espacio para ubicar y resguardar sectores seguros de restauración, y otorgarían un medio diverso de servicios ecosistémicos, como alimento, resguardo y refugio para las poblaciones faunísticas </w:t>
      </w:r>
      <w:r w:rsidRPr="00EE23D5">
        <w:rPr>
          <w:rFonts w:ascii="Times New Roman" w:eastAsia="Times New Roman" w:hAnsi="Times New Roman" w:cs="Times New Roman"/>
          <w:color w:val="0070C0"/>
          <w:sz w:val="24"/>
          <w:szCs w:val="24"/>
        </w:rPr>
        <w:t>(Rojas-Elizondo, 2019)</w:t>
      </w:r>
      <w:r>
        <w:rPr>
          <w:rFonts w:ascii="Times New Roman" w:eastAsia="Times New Roman" w:hAnsi="Times New Roman" w:cs="Times New Roman"/>
          <w:sz w:val="24"/>
          <w:szCs w:val="24"/>
        </w:rPr>
        <w:t>.</w:t>
      </w:r>
    </w:p>
    <w:p w14:paraId="732507B8"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9" w14:textId="0139F82A"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4.2.4</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Centros de resguardo para la fauna atendida o rescatada</w:t>
      </w:r>
    </w:p>
    <w:p w14:paraId="732507BA"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B" w14:textId="34C1CDC3"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D240C6">
        <w:rPr>
          <w:rFonts w:ascii="Times New Roman" w:eastAsia="Times New Roman" w:hAnsi="Times New Roman" w:cs="Times New Roman"/>
          <w:sz w:val="24"/>
          <w:szCs w:val="24"/>
        </w:rPr>
        <w:t>Los centros</w:t>
      </w:r>
      <w:r>
        <w:rPr>
          <w:rFonts w:ascii="Times New Roman" w:eastAsia="Times New Roman" w:hAnsi="Times New Roman" w:cs="Times New Roman"/>
          <w:sz w:val="24"/>
          <w:szCs w:val="24"/>
        </w:rPr>
        <w:t xml:space="preserve"> de rescate de fauna contribuyen a fortalecer </w:t>
      </w:r>
      <w:r w:rsidR="00BC5670">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 xml:space="preserve">proceso de conservación, ya que posterior a las respectivas evaluaciones veterinarias de los animales, estos son liberados de manera directa en su hábitat natural. Sin embargo, </w:t>
      </w:r>
      <w:r w:rsidR="00D02F88">
        <w:rPr>
          <w:rFonts w:ascii="Times New Roman" w:eastAsia="Times New Roman" w:hAnsi="Times New Roman" w:cs="Times New Roman"/>
          <w:sz w:val="24"/>
          <w:szCs w:val="24"/>
        </w:rPr>
        <w:t xml:space="preserve">los centros </w:t>
      </w:r>
      <w:r>
        <w:rPr>
          <w:rFonts w:ascii="Times New Roman" w:eastAsia="Times New Roman" w:hAnsi="Times New Roman" w:cs="Times New Roman"/>
          <w:sz w:val="24"/>
          <w:szCs w:val="24"/>
        </w:rPr>
        <w:t xml:space="preserve">requieren de un importante esfuerzo por parte de sus colaboradores, ya que, en la mayoría de las ocasiones son instituciones que no cuentan con una fuente de ingresos estable, periódica o constante, por lo cual, el incremento de ayudas voluntarias, como lo planteó </w:t>
      </w:r>
      <w:r w:rsidRPr="0069688C">
        <w:rPr>
          <w:rFonts w:ascii="Times New Roman" w:eastAsia="Times New Roman" w:hAnsi="Times New Roman" w:cs="Times New Roman"/>
          <w:color w:val="0070C0"/>
          <w:sz w:val="24"/>
          <w:szCs w:val="24"/>
        </w:rPr>
        <w:t xml:space="preserve">Herrera-Maldonado (2016) </w:t>
      </w:r>
      <w:r>
        <w:rPr>
          <w:rFonts w:ascii="Times New Roman" w:eastAsia="Times New Roman" w:hAnsi="Times New Roman" w:cs="Times New Roman"/>
          <w:sz w:val="24"/>
          <w:szCs w:val="24"/>
        </w:rPr>
        <w:t>en Ecuador, facilitaría las labores por conseguir medios de subsistencia que permitan mejorar o mantener las atenciones adecuadas que recibe la fauna.</w:t>
      </w:r>
    </w:p>
    <w:p w14:paraId="732507BC"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D" w14:textId="21988813"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mencionar que el Cuerpo de Bomberos en Sarapiquí cuenta con la colaboración de Mesoamerican Rescue Center (Organización no gubernamental [ONG]), la cual</w:t>
      </w:r>
      <w:r w:rsidR="00D02F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 el apoyo de países como México y Nicaragua</w:t>
      </w:r>
      <w:r w:rsidR="00D02F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vela por el bienestar de la fauna local comprometida </w:t>
      </w:r>
      <w:r w:rsidRPr="0069688C">
        <w:rPr>
          <w:rFonts w:ascii="Times New Roman" w:eastAsia="Times New Roman" w:hAnsi="Times New Roman" w:cs="Times New Roman"/>
          <w:color w:val="0070C0"/>
          <w:sz w:val="24"/>
          <w:szCs w:val="24"/>
        </w:rPr>
        <w:t>(Benemérito Cuerpo de Bomberos de Costa Rica, 2020)</w:t>
      </w:r>
      <w:r>
        <w:rPr>
          <w:rFonts w:ascii="Times New Roman" w:eastAsia="Times New Roman" w:hAnsi="Times New Roman" w:cs="Times New Roman"/>
          <w:sz w:val="24"/>
          <w:szCs w:val="24"/>
        </w:rPr>
        <w:t xml:space="preserve">, aunque la reunión de más centros de rescate o refugios resultaría de gran validez para la recuperación o tratamiento de la fauna </w:t>
      </w:r>
      <w:r w:rsidRPr="00943DE7">
        <w:rPr>
          <w:rFonts w:ascii="Times New Roman" w:eastAsia="Times New Roman" w:hAnsi="Times New Roman" w:cs="Times New Roman"/>
          <w:sz w:val="24"/>
          <w:szCs w:val="24"/>
        </w:rPr>
        <w:t>rescatada, ya que</w:t>
      </w:r>
      <w:r w:rsidR="006B01C3" w:rsidRPr="00943DE7">
        <w:rPr>
          <w:rFonts w:ascii="Times New Roman" w:eastAsia="Times New Roman" w:hAnsi="Times New Roman" w:cs="Times New Roman"/>
          <w:sz w:val="24"/>
          <w:szCs w:val="24"/>
        </w:rPr>
        <w:t>,</w:t>
      </w:r>
      <w:r w:rsidRPr="00943DE7">
        <w:rPr>
          <w:rFonts w:ascii="Times New Roman" w:eastAsia="Times New Roman" w:hAnsi="Times New Roman" w:cs="Times New Roman"/>
          <w:sz w:val="24"/>
          <w:szCs w:val="24"/>
        </w:rPr>
        <w:t xml:space="preserve"> por ejemplo</w:t>
      </w:r>
      <w:r w:rsidR="006B01C3" w:rsidRPr="00943DE7">
        <w:rPr>
          <w:rFonts w:ascii="Times New Roman" w:eastAsia="Times New Roman" w:hAnsi="Times New Roman" w:cs="Times New Roman"/>
          <w:sz w:val="24"/>
          <w:szCs w:val="24"/>
        </w:rPr>
        <w:t>,</w:t>
      </w:r>
      <w:r w:rsidRPr="00943DE7">
        <w:rPr>
          <w:rFonts w:ascii="Times New Roman" w:eastAsia="Times New Roman" w:hAnsi="Times New Roman" w:cs="Times New Roman"/>
          <w:sz w:val="24"/>
          <w:szCs w:val="24"/>
        </w:rPr>
        <w:t xml:space="preserve"> el cantón cuenta adicionalmente con el Refugio de Vida</w:t>
      </w:r>
      <w:r>
        <w:rPr>
          <w:rFonts w:ascii="Times New Roman" w:eastAsia="Times New Roman" w:hAnsi="Times New Roman" w:cs="Times New Roman"/>
          <w:sz w:val="24"/>
          <w:szCs w:val="24"/>
        </w:rPr>
        <w:t xml:space="preserve"> Silvestre El Nogal, Lapa Verde, Snake Garden, Lago Jalapa, y Tapiria quienes podrían albergar temporal o permanentemente la fauna atendida.</w:t>
      </w:r>
    </w:p>
    <w:p w14:paraId="732507BE"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F" w14:textId="05E8D823"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4.2.5</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Creación de una </w:t>
      </w:r>
      <w:r w:rsidR="00A943FB">
        <w:rPr>
          <w:rFonts w:ascii="Times New Roman" w:eastAsia="Times New Roman" w:hAnsi="Times New Roman" w:cs="Times New Roman"/>
          <w:b/>
          <w:sz w:val="24"/>
          <w:szCs w:val="24"/>
        </w:rPr>
        <w:t xml:space="preserve">comisión municipal </w:t>
      </w:r>
      <w:r>
        <w:rPr>
          <w:rFonts w:ascii="Times New Roman" w:eastAsia="Times New Roman" w:hAnsi="Times New Roman" w:cs="Times New Roman"/>
          <w:b/>
          <w:sz w:val="24"/>
          <w:szCs w:val="24"/>
        </w:rPr>
        <w:t xml:space="preserve">sobre </w:t>
      </w:r>
      <w:r w:rsidR="00A943FB">
        <w:rPr>
          <w:rFonts w:ascii="Times New Roman" w:eastAsia="Times New Roman" w:hAnsi="Times New Roman" w:cs="Times New Roman"/>
          <w:b/>
          <w:sz w:val="24"/>
          <w:szCs w:val="24"/>
        </w:rPr>
        <w:t>turismo sostenible</w:t>
      </w:r>
    </w:p>
    <w:p w14:paraId="732507C0"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1" w14:textId="7DF62243"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comisiones municipales son nombradas a través del concejo municipal local </w:t>
      </w:r>
      <w:r w:rsidRPr="008D2BF3">
        <w:rPr>
          <w:rFonts w:ascii="Times New Roman" w:eastAsia="Times New Roman" w:hAnsi="Times New Roman" w:cs="Times New Roman"/>
          <w:color w:val="0070C0"/>
          <w:sz w:val="24"/>
          <w:szCs w:val="24"/>
        </w:rPr>
        <w:t>(Medina, 2008)</w:t>
      </w:r>
      <w:r>
        <w:rPr>
          <w:rFonts w:ascii="Times New Roman" w:eastAsia="Times New Roman" w:hAnsi="Times New Roman" w:cs="Times New Roman"/>
          <w:sz w:val="24"/>
          <w:szCs w:val="24"/>
        </w:rPr>
        <w:t xml:space="preserve">, establecido así en el </w:t>
      </w:r>
      <w:r w:rsidR="00A1473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ódigo </w:t>
      </w:r>
      <w:r w:rsidR="00A14730">
        <w:rPr>
          <w:rFonts w:ascii="Times New Roman" w:eastAsia="Times New Roman" w:hAnsi="Times New Roman" w:cs="Times New Roman"/>
          <w:sz w:val="24"/>
          <w:szCs w:val="24"/>
        </w:rPr>
        <w:t xml:space="preserve">Municipal </w:t>
      </w:r>
      <w:r>
        <w:rPr>
          <w:rFonts w:ascii="Times New Roman" w:eastAsia="Times New Roman" w:hAnsi="Times New Roman" w:cs="Times New Roman"/>
          <w:sz w:val="24"/>
          <w:szCs w:val="24"/>
        </w:rPr>
        <w:t>N</w:t>
      </w:r>
      <w:r w:rsidR="008A756C">
        <w:rPr>
          <w:rFonts w:ascii="Times New Roman" w:eastAsia="Times New Roman" w:hAnsi="Times New Roman" w:cs="Times New Roman"/>
          <w:sz w:val="24"/>
          <w:szCs w:val="24"/>
        </w:rPr>
        <w:t>.</w:t>
      </w:r>
      <w:r w:rsidR="00A943FB">
        <w:rPr>
          <w:rFonts w:ascii="Times New Roman" w:eastAsia="Times New Roman" w:hAnsi="Times New Roman" w:cs="Times New Roman"/>
          <w:sz w:val="24"/>
          <w:szCs w:val="24"/>
        </w:rPr>
        <w:t xml:space="preserve"> º</w:t>
      </w:r>
      <w:r>
        <w:rPr>
          <w:rFonts w:ascii="Times New Roman" w:eastAsia="Times New Roman" w:hAnsi="Times New Roman" w:cs="Times New Roman"/>
          <w:sz w:val="24"/>
          <w:szCs w:val="24"/>
        </w:rPr>
        <w:t xml:space="preserve"> 7794-Artículo 84 para Costa Rica </w:t>
      </w:r>
      <w:r w:rsidRPr="008D2BF3">
        <w:rPr>
          <w:rFonts w:ascii="Times New Roman" w:eastAsia="Times New Roman" w:hAnsi="Times New Roman" w:cs="Times New Roman"/>
          <w:color w:val="0070C0"/>
          <w:sz w:val="24"/>
          <w:szCs w:val="24"/>
        </w:rPr>
        <w:t>(</w:t>
      </w:r>
      <w:r w:rsidR="008A756C">
        <w:rPr>
          <w:rFonts w:ascii="Times New Roman" w:eastAsia="Times New Roman" w:hAnsi="Times New Roman" w:cs="Times New Roman"/>
          <w:color w:val="0070C0"/>
          <w:sz w:val="24"/>
          <w:szCs w:val="24"/>
        </w:rPr>
        <w:t>Asamblea Legislativa</w:t>
      </w:r>
      <w:r w:rsidR="008A756C" w:rsidRPr="000A3510">
        <w:rPr>
          <w:rFonts w:ascii="Times New Roman" w:eastAsia="Times New Roman" w:hAnsi="Times New Roman" w:cs="Times New Roman"/>
          <w:color w:val="0070C0"/>
          <w:sz w:val="24"/>
          <w:szCs w:val="24"/>
        </w:rPr>
        <w:t xml:space="preserve">, </w:t>
      </w:r>
      <w:r w:rsidR="008A756C">
        <w:rPr>
          <w:rFonts w:ascii="Times New Roman" w:eastAsia="Times New Roman" w:hAnsi="Times New Roman" w:cs="Times New Roman"/>
          <w:color w:val="0070C0"/>
          <w:sz w:val="24"/>
          <w:szCs w:val="24"/>
        </w:rPr>
        <w:t>1998</w:t>
      </w:r>
      <w:r w:rsidRPr="008D2BF3">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w:t>
      </w:r>
      <w:r w:rsidR="001C4E52">
        <w:rPr>
          <w:rFonts w:ascii="Times New Roman" w:eastAsia="Times New Roman" w:hAnsi="Times New Roman" w:cs="Times New Roman"/>
          <w:sz w:val="24"/>
          <w:szCs w:val="24"/>
        </w:rPr>
        <w:t>En este sentido</w:t>
      </w:r>
      <w:r>
        <w:rPr>
          <w:rFonts w:ascii="Times New Roman" w:eastAsia="Times New Roman" w:hAnsi="Times New Roman" w:cs="Times New Roman"/>
          <w:sz w:val="24"/>
          <w:szCs w:val="24"/>
        </w:rPr>
        <w:t>, la idea planteada se basa en estimular la atracción turística del cantón, en aras de dar a conocer la fauna con la que se cuenta y la manera en que las autoridades (MINAE-Sistema Nacional de Áreas de Conservación [SINAC], municipalidades y ONG) contribuyen a la conservación y la restauración de hábitats ocupados por las especies locales, con el propósito de recibir personas turistas que contribuyan a generar recursos para seguir desarrollando, de manera ética, labores de investigación, protección y conservación de la fauna y de sus hábitats, esto mediante el planteamiento de una nueva comisión, apoyada por la referencia del código municipal (N</w:t>
      </w:r>
      <w:r w:rsidR="00A818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5724">
        <w:rPr>
          <w:rFonts w:ascii="Times New Roman" w:eastAsia="Times New Roman" w:hAnsi="Times New Roman" w:cs="Times New Roman"/>
          <w:sz w:val="24"/>
          <w:szCs w:val="24"/>
        </w:rPr>
        <w:t xml:space="preserve">º </w:t>
      </w:r>
      <w:r>
        <w:rPr>
          <w:rFonts w:ascii="Times New Roman" w:eastAsia="Times New Roman" w:hAnsi="Times New Roman" w:cs="Times New Roman"/>
          <w:sz w:val="24"/>
          <w:szCs w:val="24"/>
        </w:rPr>
        <w:t xml:space="preserve">7794) </w:t>
      </w:r>
      <w:r w:rsidRPr="007951AA">
        <w:rPr>
          <w:rFonts w:ascii="Times New Roman" w:eastAsia="Times New Roman" w:hAnsi="Times New Roman" w:cs="Times New Roman"/>
          <w:color w:val="0070C0"/>
          <w:sz w:val="24"/>
          <w:szCs w:val="24"/>
        </w:rPr>
        <w:t>(</w:t>
      </w:r>
      <w:r w:rsidR="00487469">
        <w:rPr>
          <w:rFonts w:ascii="Times New Roman" w:eastAsia="Times New Roman" w:hAnsi="Times New Roman" w:cs="Times New Roman"/>
          <w:color w:val="0070C0"/>
          <w:sz w:val="24"/>
          <w:szCs w:val="24"/>
        </w:rPr>
        <w:t>Asamblea Legislativa</w:t>
      </w:r>
      <w:r w:rsidR="00487469" w:rsidRPr="000A3510">
        <w:rPr>
          <w:rFonts w:ascii="Times New Roman" w:eastAsia="Times New Roman" w:hAnsi="Times New Roman" w:cs="Times New Roman"/>
          <w:color w:val="0070C0"/>
          <w:sz w:val="24"/>
          <w:szCs w:val="24"/>
        </w:rPr>
        <w:t xml:space="preserve">, </w:t>
      </w:r>
      <w:r w:rsidR="00487469">
        <w:rPr>
          <w:rFonts w:ascii="Times New Roman" w:eastAsia="Times New Roman" w:hAnsi="Times New Roman" w:cs="Times New Roman"/>
          <w:color w:val="0070C0"/>
          <w:sz w:val="24"/>
          <w:szCs w:val="24"/>
        </w:rPr>
        <w:t>1998</w:t>
      </w:r>
      <w:r w:rsidRPr="007951AA">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y especial para la protección o la conservación de la fauna, la cual se define por involucrar gestiones capaces de abarcar responsabilidad e integración humana, para construir un ambiente sano que permita incrementar el </w:t>
      </w:r>
      <w:r>
        <w:rPr>
          <w:rFonts w:ascii="Times New Roman" w:eastAsia="Times New Roman" w:hAnsi="Times New Roman" w:cs="Times New Roman"/>
          <w:sz w:val="24"/>
          <w:szCs w:val="24"/>
        </w:rPr>
        <w:lastRenderedPageBreak/>
        <w:t xml:space="preserve">conocimiento acerca del valor intrínseco de un hábitat faunístico natural y de </w:t>
      </w:r>
      <w:r w:rsidR="00025724">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relación positiva con la población humana local </w:t>
      </w:r>
      <w:r w:rsidRPr="007951AA">
        <w:rPr>
          <w:rFonts w:ascii="Times New Roman" w:eastAsia="Times New Roman" w:hAnsi="Times New Roman" w:cs="Times New Roman"/>
          <w:color w:val="0070C0"/>
          <w:sz w:val="24"/>
          <w:szCs w:val="24"/>
        </w:rPr>
        <w:t>(Solano</w:t>
      </w:r>
      <w:r w:rsidR="000A3510">
        <w:rPr>
          <w:rFonts w:ascii="Times New Roman" w:eastAsia="Times New Roman" w:hAnsi="Times New Roman" w:cs="Times New Roman"/>
          <w:color w:val="0070C0"/>
          <w:sz w:val="24"/>
          <w:szCs w:val="24"/>
        </w:rPr>
        <w:t xml:space="preserve"> </w:t>
      </w:r>
      <w:r w:rsidR="00FC049C" w:rsidRPr="00FC049C">
        <w:rPr>
          <w:rFonts w:ascii="Times New Roman" w:eastAsia="Times New Roman" w:hAnsi="Times New Roman" w:cs="Times New Roman"/>
          <w:i/>
          <w:iCs/>
          <w:color w:val="0070C0"/>
          <w:sz w:val="24"/>
          <w:szCs w:val="24"/>
        </w:rPr>
        <w:t>et al.</w:t>
      </w:r>
      <w:r w:rsidR="000A3510">
        <w:rPr>
          <w:rFonts w:ascii="Times New Roman" w:eastAsia="Times New Roman" w:hAnsi="Times New Roman" w:cs="Times New Roman"/>
          <w:color w:val="0070C0"/>
          <w:sz w:val="24"/>
          <w:szCs w:val="24"/>
        </w:rPr>
        <w:t xml:space="preserve">, </w:t>
      </w:r>
      <w:r w:rsidRPr="007951AA">
        <w:rPr>
          <w:rFonts w:ascii="Times New Roman" w:eastAsia="Times New Roman" w:hAnsi="Times New Roman" w:cs="Times New Roman"/>
          <w:color w:val="0070C0"/>
          <w:sz w:val="24"/>
          <w:szCs w:val="24"/>
        </w:rPr>
        <w:t>2019)</w:t>
      </w:r>
      <w:r>
        <w:rPr>
          <w:rFonts w:ascii="Times New Roman" w:eastAsia="Times New Roman" w:hAnsi="Times New Roman" w:cs="Times New Roman"/>
          <w:sz w:val="24"/>
          <w:szCs w:val="24"/>
        </w:rPr>
        <w:t>.</w:t>
      </w:r>
    </w:p>
    <w:p w14:paraId="64053AE6" w14:textId="77777777" w:rsidR="000A3510" w:rsidRDefault="000A3510"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C3" w14:textId="4C0B2E8A"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4.2.6</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Programas de educación ambiental para la población</w:t>
      </w:r>
    </w:p>
    <w:p w14:paraId="732507C4"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5" w14:textId="10B767A5"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ambiental, según </w:t>
      </w:r>
      <w:r w:rsidRPr="00A3135C">
        <w:rPr>
          <w:rFonts w:ascii="Times New Roman" w:eastAsia="Times New Roman" w:hAnsi="Times New Roman" w:cs="Times New Roman"/>
          <w:color w:val="0070C0"/>
          <w:sz w:val="24"/>
          <w:szCs w:val="24"/>
        </w:rPr>
        <w:t>Portilla-Peralta (2021)</w:t>
      </w:r>
      <w:r>
        <w:rPr>
          <w:rFonts w:ascii="Times New Roman" w:eastAsia="Times New Roman" w:hAnsi="Times New Roman" w:cs="Times New Roman"/>
          <w:sz w:val="24"/>
          <w:szCs w:val="24"/>
        </w:rPr>
        <w:t xml:space="preserve"> en Ecuador, resulta de gran importancia para la preservación de los recursos naturales, ya que </w:t>
      </w:r>
      <w:r w:rsidR="000005D0">
        <w:rPr>
          <w:rFonts w:ascii="Times New Roman" w:eastAsia="Times New Roman" w:hAnsi="Times New Roman" w:cs="Times New Roman"/>
          <w:sz w:val="24"/>
          <w:szCs w:val="24"/>
        </w:rPr>
        <w:t xml:space="preserve">en la actualidad </w:t>
      </w:r>
      <w:r>
        <w:rPr>
          <w:rFonts w:ascii="Times New Roman" w:eastAsia="Times New Roman" w:hAnsi="Times New Roman" w:cs="Times New Roman"/>
          <w:sz w:val="24"/>
          <w:szCs w:val="24"/>
        </w:rPr>
        <w:t>los daños antropogénicos causados sobre la naturaleza generan repercusiones evidentes (degradación ambiental), cuyos alcances se puede</w:t>
      </w:r>
      <w:r w:rsidR="000005D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utilizar para incrementar el conocimiento acerca </w:t>
      </w:r>
      <w:r w:rsidR="000005D0">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las razones principales que causan un aumento en la frecuencia de incidentes faunísticos, y cómo prevenirlos. Esto, por ejemplo, mediante la impartición de charlas</w:t>
      </w:r>
      <w:r w:rsidR="000005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parte de personal del Cuerpo de Bomberos y biólogos locales a la población en general, o </w:t>
      </w:r>
      <w:r w:rsidR="000005D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colocación de rótulos en sitios estratégicos para mejorar el estado de conservación de la fauna y reducir los incidentes con humanos.</w:t>
      </w:r>
    </w:p>
    <w:p w14:paraId="732507C6" w14:textId="77777777" w:rsidR="00947464" w:rsidRPr="00A3135C"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color w:val="FF0000"/>
          <w:sz w:val="24"/>
          <w:szCs w:val="24"/>
        </w:rPr>
      </w:pPr>
    </w:p>
    <w:p w14:paraId="732507C7" w14:textId="6A005169"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5.</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Conclusiones</w:t>
      </w:r>
    </w:p>
    <w:p w14:paraId="732507C8" w14:textId="77777777" w:rsidR="00947464" w:rsidRPr="00A14FCE"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C9" w14:textId="141F7CFB"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los </w:t>
      </w:r>
      <w:r w:rsidR="00B8620A">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grupos analizados entre 2010 y 2020, el que más incidentes registró fueron las abejas (1</w:t>
      </w:r>
      <w:r w:rsidR="00A1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367 reportes), lo que corresponde al 70</w:t>
      </w:r>
      <w:r w:rsidR="00A14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de los casos atendidos. Estas tuvieron una concentración en los distritos de Horquetas</w:t>
      </w:r>
      <w:r w:rsidR="006478CD">
        <w:rPr>
          <w:rFonts w:ascii="Times New Roman" w:eastAsia="Times New Roman" w:hAnsi="Times New Roman" w:cs="Times New Roman"/>
          <w:sz w:val="24"/>
          <w:szCs w:val="24"/>
        </w:rPr>
        <w:t>, Puerto Viejo</w:t>
      </w:r>
      <w:r>
        <w:rPr>
          <w:rFonts w:ascii="Times New Roman" w:eastAsia="Times New Roman" w:hAnsi="Times New Roman" w:cs="Times New Roman"/>
          <w:sz w:val="24"/>
          <w:szCs w:val="24"/>
        </w:rPr>
        <w:t xml:space="preserve"> y La Virgen. Por tanto, las estrategias de conservación que se recomiendan podrían tener un fuerte componente que enfatice en la conservación de este grupo, en esas áreas.</w:t>
      </w:r>
    </w:p>
    <w:p w14:paraId="732507CA"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B" w14:textId="3C6312FA"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Involucrar a todos los actores sociales (campesinos, jefas o jefes de hogar, trabajadores en general de entidades gubernamentales o privadas de los diferentes sectores) puede funcionar para enmarcar, modificar y promover la creación de acuerdos o reglamentos</w:t>
      </w:r>
      <w:r w:rsidR="00AD3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3726">
        <w:rPr>
          <w:rFonts w:ascii="Times New Roman" w:eastAsia="Times New Roman" w:hAnsi="Times New Roman" w:cs="Times New Roman"/>
          <w:sz w:val="24"/>
          <w:szCs w:val="24"/>
        </w:rPr>
        <w:t xml:space="preserve">en el </w:t>
      </w:r>
      <w:r>
        <w:rPr>
          <w:rFonts w:ascii="Times New Roman" w:eastAsia="Times New Roman" w:hAnsi="Times New Roman" w:cs="Times New Roman"/>
          <w:sz w:val="24"/>
          <w:szCs w:val="24"/>
        </w:rPr>
        <w:t>nivel local</w:t>
      </w:r>
      <w:r w:rsidR="00AD3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visualicen el bienestar animal y el de sus convivientes constantes, los humanos, colaborando con la fauna al proteger su hábitat, abundancia, diversidad y bienestar</w:t>
      </w:r>
      <w:r w:rsidR="00AD3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el desarrollo sostenible y verde del cantón.</w:t>
      </w:r>
    </w:p>
    <w:p w14:paraId="732507CC"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D" w14:textId="7CB793A1"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Incrementar los estudios etnozoológicos puede contribuir a determinar cuáles son las relaciones humanas actuales con la fauna, esto para establecer vínculos culturales, problemáticos, económicos, o bien sociales</w:t>
      </w:r>
      <w:r w:rsidR="00AD37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general, entre la vida silvestre y la urbanización local.</w:t>
      </w:r>
    </w:p>
    <w:p w14:paraId="732507CE"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F" w14:textId="3FDBC9A7"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El aumento poblacional y las escasas investigaciones referentes a su vinculación con los incidentes relacionados con animales, podría generar interés en continuar o desarrollar análisis similares, mediante la colaboración de profesionales no solamente de las ciencias biológicas, si no de otras áreas afines como </w:t>
      </w:r>
      <w:r w:rsidR="00EF29D8">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geografía, la cual demostró, en este caso, ser sumamente eficiente para la ejecución de la investigación. A su vez, se pueden incluir otras ramas de estudio, </w:t>
      </w:r>
      <w:r w:rsidR="007B3991">
        <w:rPr>
          <w:rFonts w:ascii="Times New Roman" w:eastAsia="Times New Roman" w:hAnsi="Times New Roman" w:cs="Times New Roman"/>
          <w:sz w:val="24"/>
          <w:szCs w:val="24"/>
        </w:rPr>
        <w:t xml:space="preserve">destacan </w:t>
      </w:r>
      <w:r>
        <w:rPr>
          <w:rFonts w:ascii="Times New Roman" w:eastAsia="Times New Roman" w:hAnsi="Times New Roman" w:cs="Times New Roman"/>
          <w:sz w:val="24"/>
          <w:szCs w:val="24"/>
        </w:rPr>
        <w:t>la botánica y la etología.</w:t>
      </w:r>
    </w:p>
    <w:p w14:paraId="732507D0" w14:textId="77777777" w:rsidR="00947464" w:rsidRDefault="0094746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D1" w14:textId="1DC9C9A5"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6.</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Ética y conflicto de intereses</w:t>
      </w:r>
    </w:p>
    <w:p w14:paraId="732507D2" w14:textId="77777777" w:rsidR="00947464" w:rsidRPr="00615F33"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D3" w14:textId="6DD3D46C"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personas autoras declaran que </w:t>
      </w:r>
      <w:r w:rsidRPr="00943DE7">
        <w:rPr>
          <w:rFonts w:ascii="Times New Roman" w:eastAsia="Times New Roman" w:hAnsi="Times New Roman" w:cs="Times New Roman"/>
          <w:sz w:val="24"/>
          <w:szCs w:val="24"/>
        </w:rPr>
        <w:t xml:space="preserve">han cumplido totalmente con todos los requisitos éticos y legales pertinentes, tanto durante el estudio como en la producción del manuscrito; que no hay conflictos de intereses de algún tipo; que todas las fuentes financieras se mencionan </w:t>
      </w:r>
      <w:r w:rsidRPr="00943DE7">
        <w:rPr>
          <w:rFonts w:ascii="Times New Roman" w:eastAsia="Times New Roman" w:hAnsi="Times New Roman" w:cs="Times New Roman"/>
          <w:sz w:val="24"/>
          <w:szCs w:val="24"/>
        </w:rPr>
        <w:lastRenderedPageBreak/>
        <w:t xml:space="preserve">completa y </w:t>
      </w:r>
      <w:r w:rsidR="007B3991" w:rsidRPr="00943DE7">
        <w:rPr>
          <w:rFonts w:ascii="Times New Roman" w:eastAsia="Times New Roman" w:hAnsi="Times New Roman" w:cs="Times New Roman"/>
          <w:sz w:val="24"/>
          <w:szCs w:val="24"/>
        </w:rPr>
        <w:t xml:space="preserve">con claridad </w:t>
      </w:r>
      <w:r w:rsidRPr="00943DE7">
        <w:rPr>
          <w:rFonts w:ascii="Times New Roman" w:eastAsia="Times New Roman" w:hAnsi="Times New Roman" w:cs="Times New Roman"/>
          <w:sz w:val="24"/>
          <w:szCs w:val="24"/>
        </w:rPr>
        <w:t>en la sección de agradecimientos; y que están totalmente de acuerdo con la versión final editada del artículo.</w:t>
      </w:r>
    </w:p>
    <w:p w14:paraId="4EFD55ED" w14:textId="67D63FAF" w:rsidR="00615F33" w:rsidRDefault="00615F33"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D5" w14:textId="614979E9"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7.</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Agradecimientos</w:t>
      </w:r>
    </w:p>
    <w:p w14:paraId="732507D6" w14:textId="77777777" w:rsidR="00947464" w:rsidRPr="00615F33" w:rsidRDefault="00947464" w:rsidP="00943DE7">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D7" w14:textId="58D298B9" w:rsidR="00947464" w:rsidRDefault="00A729E4" w:rsidP="00943DE7">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personal del Benemérito Cuerpo de Bomberos de Costa Rica, </w:t>
      </w:r>
      <w:r w:rsidR="007B3991">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especial a la sede de Sarapiquí por contribuir </w:t>
      </w:r>
      <w:r w:rsidR="007B3991">
        <w:rPr>
          <w:rFonts w:ascii="Times New Roman" w:eastAsia="Times New Roman" w:hAnsi="Times New Roman" w:cs="Times New Roman"/>
          <w:sz w:val="24"/>
          <w:szCs w:val="24"/>
        </w:rPr>
        <w:t xml:space="preserve">de forma </w:t>
      </w:r>
      <w:r>
        <w:rPr>
          <w:rFonts w:ascii="Times New Roman" w:eastAsia="Times New Roman" w:hAnsi="Times New Roman" w:cs="Times New Roman"/>
          <w:sz w:val="24"/>
          <w:szCs w:val="24"/>
        </w:rPr>
        <w:t xml:space="preserve">amplia en la recolección total de los datos analizados, </w:t>
      </w:r>
      <w:r w:rsidR="0001392A">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particular a los funcionarios Jason Solís Rodríguez y </w:t>
      </w:r>
      <w:r w:rsidRPr="00943DE7">
        <w:rPr>
          <w:rFonts w:ascii="Times New Roman" w:eastAsia="Times New Roman" w:hAnsi="Times New Roman" w:cs="Times New Roman"/>
          <w:sz w:val="24"/>
          <w:szCs w:val="24"/>
        </w:rPr>
        <w:t>Edgar López Varela</w:t>
      </w:r>
      <w:r w:rsidR="007B3991" w:rsidRPr="00943DE7">
        <w:rPr>
          <w:rFonts w:ascii="Times New Roman" w:eastAsia="Times New Roman" w:hAnsi="Times New Roman" w:cs="Times New Roman"/>
          <w:sz w:val="24"/>
          <w:szCs w:val="24"/>
        </w:rPr>
        <w:t>,</w:t>
      </w:r>
      <w:r w:rsidRPr="00943DE7">
        <w:rPr>
          <w:rFonts w:ascii="Times New Roman" w:eastAsia="Times New Roman" w:hAnsi="Times New Roman" w:cs="Times New Roman"/>
          <w:sz w:val="24"/>
          <w:szCs w:val="24"/>
        </w:rPr>
        <w:t xml:space="preserve"> por facilitar el acceso a los datos, que fueron la base de esta investigación.</w:t>
      </w:r>
      <w:r w:rsidR="00435C26" w:rsidRPr="00943DE7">
        <w:rPr>
          <w:rFonts w:ascii="Times New Roman" w:eastAsia="Times New Roman" w:hAnsi="Times New Roman" w:cs="Times New Roman"/>
          <w:sz w:val="24"/>
          <w:szCs w:val="24"/>
        </w:rPr>
        <w:t xml:space="preserve"> Finalmente, agradecemos a la Revista y a las personas revisoras anónimas por su</w:t>
      </w:r>
      <w:r w:rsidR="00894BA2" w:rsidRPr="00943DE7">
        <w:rPr>
          <w:rFonts w:ascii="Times New Roman" w:eastAsia="Times New Roman" w:hAnsi="Times New Roman" w:cs="Times New Roman"/>
          <w:sz w:val="24"/>
          <w:szCs w:val="24"/>
        </w:rPr>
        <w:t>s</w:t>
      </w:r>
      <w:r w:rsidR="00435C26" w:rsidRPr="00943DE7">
        <w:rPr>
          <w:rFonts w:ascii="Times New Roman" w:eastAsia="Times New Roman" w:hAnsi="Times New Roman" w:cs="Times New Roman"/>
          <w:sz w:val="24"/>
          <w:szCs w:val="24"/>
        </w:rPr>
        <w:t xml:space="preserve"> atinentes observaciones a</w:t>
      </w:r>
      <w:r w:rsidR="00894BA2" w:rsidRPr="00943DE7">
        <w:rPr>
          <w:rFonts w:ascii="Times New Roman" w:eastAsia="Times New Roman" w:hAnsi="Times New Roman" w:cs="Times New Roman"/>
          <w:sz w:val="24"/>
          <w:szCs w:val="24"/>
        </w:rPr>
        <w:t xml:space="preserve">l </w:t>
      </w:r>
      <w:r w:rsidR="00435C26" w:rsidRPr="00943DE7">
        <w:rPr>
          <w:rFonts w:ascii="Times New Roman" w:eastAsia="Times New Roman" w:hAnsi="Times New Roman" w:cs="Times New Roman"/>
          <w:sz w:val="24"/>
          <w:szCs w:val="24"/>
        </w:rPr>
        <w:t>escrito</w:t>
      </w:r>
      <w:r w:rsidR="00435C26">
        <w:rPr>
          <w:rFonts w:ascii="Times New Roman" w:eastAsia="Times New Roman" w:hAnsi="Times New Roman" w:cs="Times New Roman"/>
          <w:sz w:val="24"/>
          <w:szCs w:val="24"/>
        </w:rPr>
        <w:t>.</w:t>
      </w:r>
    </w:p>
    <w:p w14:paraId="732507D8" w14:textId="77777777" w:rsidR="00947464" w:rsidRDefault="00947464" w:rsidP="001C536C">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D9" w14:textId="5AD6B79C" w:rsidR="00947464" w:rsidRDefault="00A729E4" w:rsidP="001C536C">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8.</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Referencias</w:t>
      </w:r>
    </w:p>
    <w:p w14:paraId="732507DA" w14:textId="77777777" w:rsidR="00947464" w:rsidRDefault="00947464" w:rsidP="001C536C">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1C63EE7" w14:textId="77777777" w:rsidR="00A12D98" w:rsidRDefault="00A729E4" w:rsidP="00943DE7">
      <w:pPr>
        <w:spacing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Alfaro, D. (2020, 17 de octubre). </w:t>
      </w:r>
      <w:r w:rsidRPr="00624236">
        <w:rPr>
          <w:rFonts w:ascii="Times New Roman" w:eastAsia="Times New Roman" w:hAnsi="Times New Roman" w:cs="Times New Roman"/>
          <w:iCs/>
          <w:sz w:val="24"/>
          <w:szCs w:val="24"/>
        </w:rPr>
        <w:t>Bomberos registran casi 14 mil incidentes con abejas y avispas este año</w:t>
      </w:r>
      <w:r w:rsidR="008F3142">
        <w:rPr>
          <w:rFonts w:ascii="Times New Roman" w:eastAsia="Times New Roman" w:hAnsi="Times New Roman" w:cs="Times New Roman"/>
          <w:iCs/>
          <w:sz w:val="24"/>
          <w:szCs w:val="24"/>
        </w:rPr>
        <w:t xml:space="preserve"> </w:t>
      </w:r>
      <w:r w:rsidR="006C3592">
        <w:rPr>
          <w:rFonts w:ascii="Yu Mincho Light" w:eastAsia="Yu Mincho Light" w:hAnsi="Yu Mincho Light" w:cs="Times New Roman" w:hint="eastAsia"/>
          <w:sz w:val="24"/>
          <w:szCs w:val="24"/>
        </w:rPr>
        <w:t>[</w:t>
      </w:r>
      <w:r w:rsidR="00307D05" w:rsidRPr="00307D05">
        <w:rPr>
          <w:rFonts w:ascii="Times New Roman" w:eastAsia="Times New Roman" w:hAnsi="Times New Roman" w:cs="Times New Roman"/>
          <w:iCs/>
          <w:color w:val="000000" w:themeColor="text1"/>
          <w:sz w:val="24"/>
          <w:szCs w:val="24"/>
        </w:rPr>
        <w:t>noticia</w:t>
      </w:r>
      <w:r w:rsidR="00307D05">
        <w:rPr>
          <w:rFonts w:ascii="Yu Mincho Light" w:eastAsia="Yu Mincho Light" w:hAnsi="Yu Mincho Light" w:cs="Times New Roman" w:hint="eastAsia"/>
          <w:sz w:val="24"/>
          <w:szCs w:val="24"/>
        </w:rPr>
        <w:t>]</w:t>
      </w:r>
      <w:r>
        <w:rPr>
          <w:rFonts w:ascii="Times New Roman" w:eastAsia="Times New Roman" w:hAnsi="Times New Roman" w:cs="Times New Roman"/>
          <w:sz w:val="24"/>
          <w:szCs w:val="24"/>
        </w:rPr>
        <w:t>.</w:t>
      </w:r>
      <w:r w:rsidR="00673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Teletica.com. </w:t>
      </w:r>
      <w:hyperlink r:id="rId15">
        <w:r w:rsidRPr="00A87B9D">
          <w:rPr>
            <w:rFonts w:ascii="Times New Roman" w:eastAsia="Times New Roman" w:hAnsi="Times New Roman" w:cs="Times New Roman"/>
            <w:color w:val="0000FF"/>
            <w:sz w:val="24"/>
            <w:szCs w:val="24"/>
          </w:rPr>
          <w:t>https://www.teletica.com/nacional/bomberos-registra-casi-14-mil-incidentes-con-abejas-y-avispas-este-ano_270793</w:t>
        </w:r>
      </w:hyperlink>
    </w:p>
    <w:p w14:paraId="732507DB" w14:textId="308AA41A" w:rsidR="00947464" w:rsidRDefault="00A729E4" w:rsidP="00943DE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2507DC" w14:textId="09DECB61" w:rsidR="00947464" w:rsidRDefault="00A729E4" w:rsidP="00943DE7">
      <w:pPr>
        <w:spacing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Arca, O. &amp; Silva, R. (2016). Características morfo métricas, comportamiento higiénico y agresividad de abejas criollas Apis mellifera sp. </w:t>
      </w:r>
      <w:r>
        <w:rPr>
          <w:rFonts w:ascii="Times New Roman" w:eastAsia="Times New Roman" w:hAnsi="Times New Roman" w:cs="Times New Roman"/>
          <w:i/>
          <w:sz w:val="24"/>
          <w:szCs w:val="24"/>
        </w:rPr>
        <w:t>Revista de Investigación y Cultura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(1), 16-23. </w:t>
      </w:r>
      <w:hyperlink r:id="rId16">
        <w:r w:rsidRPr="00A87B9D">
          <w:rPr>
            <w:rFonts w:ascii="Times New Roman" w:eastAsia="Times New Roman" w:hAnsi="Times New Roman" w:cs="Times New Roman"/>
            <w:color w:val="0000FF"/>
            <w:sz w:val="24"/>
            <w:szCs w:val="24"/>
          </w:rPr>
          <w:t>https://dialnet.unirioja.es/servlet/articulo?codigo=5681738</w:t>
        </w:r>
      </w:hyperlink>
    </w:p>
    <w:p w14:paraId="432D00F6" w14:textId="77777777" w:rsidR="00A12D98" w:rsidRDefault="00A12D98" w:rsidP="00943DE7">
      <w:pPr>
        <w:spacing w:line="240" w:lineRule="auto"/>
        <w:ind w:left="720" w:hanging="720"/>
        <w:jc w:val="both"/>
        <w:rPr>
          <w:rFonts w:ascii="Times New Roman" w:eastAsia="Times New Roman" w:hAnsi="Times New Roman" w:cs="Times New Roman"/>
          <w:sz w:val="24"/>
          <w:szCs w:val="24"/>
        </w:rPr>
      </w:pPr>
    </w:p>
    <w:p w14:paraId="3DDE836F" w14:textId="77777777" w:rsidR="0001392A" w:rsidRDefault="0001392A" w:rsidP="00943DE7">
      <w:pPr>
        <w:spacing w:line="240" w:lineRule="auto"/>
        <w:ind w:left="720" w:hanging="720"/>
        <w:jc w:val="both"/>
        <w:rPr>
          <w:rFonts w:ascii="Times New Roman" w:eastAsia="Times New Roman" w:hAnsi="Times New Roman" w:cs="Times New Roman"/>
          <w:sz w:val="24"/>
          <w:szCs w:val="24"/>
        </w:rPr>
      </w:pPr>
      <w:r w:rsidRPr="0061608E">
        <w:rPr>
          <w:rFonts w:ascii="Times New Roman" w:eastAsia="Times New Roman" w:hAnsi="Times New Roman" w:cs="Times New Roman"/>
          <w:sz w:val="24"/>
          <w:szCs w:val="24"/>
        </w:rPr>
        <w:t>Asamble</w:t>
      </w:r>
      <w:r>
        <w:rPr>
          <w:rFonts w:ascii="Times New Roman" w:eastAsia="Times New Roman" w:hAnsi="Times New Roman" w:cs="Times New Roman"/>
          <w:sz w:val="24"/>
          <w:szCs w:val="24"/>
        </w:rPr>
        <w:t>a</w:t>
      </w:r>
      <w:r w:rsidRPr="0061608E">
        <w:rPr>
          <w:rFonts w:ascii="Times New Roman" w:eastAsia="Times New Roman" w:hAnsi="Times New Roman" w:cs="Times New Roman"/>
          <w:sz w:val="24"/>
          <w:szCs w:val="24"/>
        </w:rPr>
        <w:t xml:space="preserve"> Legislativa</w:t>
      </w:r>
      <w:r>
        <w:rPr>
          <w:rFonts w:ascii="Times New Roman" w:eastAsia="Times New Roman" w:hAnsi="Times New Roman" w:cs="Times New Roman"/>
          <w:sz w:val="24"/>
          <w:szCs w:val="24"/>
        </w:rPr>
        <w:t xml:space="preserve">. (1996). </w:t>
      </w:r>
      <w:r w:rsidRPr="00920654">
        <w:rPr>
          <w:rFonts w:ascii="Times New Roman" w:eastAsia="Times New Roman" w:hAnsi="Times New Roman" w:cs="Times New Roman"/>
          <w:i/>
          <w:iCs/>
          <w:sz w:val="24"/>
          <w:szCs w:val="24"/>
        </w:rPr>
        <w:t>Ley Forestal N</w:t>
      </w:r>
      <w:r>
        <w:rPr>
          <w:rFonts w:ascii="Times New Roman" w:eastAsia="Times New Roman" w:hAnsi="Times New Roman" w:cs="Times New Roman"/>
          <w:i/>
          <w:iCs/>
          <w:sz w:val="24"/>
          <w:szCs w:val="24"/>
        </w:rPr>
        <w:t xml:space="preserve">. </w:t>
      </w:r>
      <w:r w:rsidRPr="00920654">
        <w:rPr>
          <w:rFonts w:ascii="Times New Roman" w:eastAsia="Times New Roman" w:hAnsi="Times New Roman" w:cs="Times New Roman"/>
          <w:i/>
          <w:iCs/>
          <w:sz w:val="24"/>
          <w:szCs w:val="24"/>
        </w:rPr>
        <w:t>º 7575</w:t>
      </w:r>
      <w:r>
        <w:rPr>
          <w:rFonts w:ascii="Times New Roman" w:eastAsia="Times New Roman" w:hAnsi="Times New Roman" w:cs="Times New Roman"/>
          <w:sz w:val="24"/>
          <w:szCs w:val="24"/>
        </w:rPr>
        <w:t xml:space="preserve">. San José, Costa Rica. </w:t>
      </w:r>
      <w:hyperlink r:id="rId17" w:history="1">
        <w:r w:rsidRPr="008A00B5">
          <w:rPr>
            <w:rStyle w:val="Hipervnculo"/>
            <w:rFonts w:ascii="Times New Roman" w:eastAsia="Times New Roman" w:hAnsi="Times New Roman" w:cs="Times New Roman"/>
            <w:sz w:val="24"/>
            <w:szCs w:val="24"/>
            <w:u w:val="none"/>
          </w:rPr>
          <w:t>http://www.pgrweb.go.cr/scij/Busqueda/Normativa/Normas/nrm_texto_completo.aspx?param1=NRTC&amp;nValor1=1&amp;nValor2=41661&amp;nValor3=94526</w:t>
        </w:r>
      </w:hyperlink>
    </w:p>
    <w:p w14:paraId="6AD9B83B" w14:textId="77777777" w:rsidR="0001392A" w:rsidRDefault="0001392A" w:rsidP="00943DE7">
      <w:pPr>
        <w:spacing w:line="240" w:lineRule="auto"/>
        <w:ind w:left="720" w:hanging="720"/>
        <w:jc w:val="both"/>
        <w:rPr>
          <w:rFonts w:ascii="Times New Roman" w:eastAsia="Times New Roman" w:hAnsi="Times New Roman" w:cs="Times New Roman"/>
          <w:sz w:val="24"/>
          <w:szCs w:val="24"/>
        </w:rPr>
      </w:pPr>
    </w:p>
    <w:p w14:paraId="439663B9" w14:textId="213A59FC" w:rsidR="004C2C6F" w:rsidRDefault="004C2C6F" w:rsidP="00943DE7">
      <w:pPr>
        <w:spacing w:line="240" w:lineRule="auto"/>
        <w:ind w:left="720" w:hanging="720"/>
        <w:jc w:val="both"/>
        <w:rPr>
          <w:rStyle w:val="Hipervnculo"/>
          <w:rFonts w:ascii="Times New Roman" w:eastAsia="Times New Roman" w:hAnsi="Times New Roman" w:cs="Times New Roman"/>
          <w:sz w:val="24"/>
          <w:szCs w:val="24"/>
        </w:rPr>
      </w:pPr>
      <w:r w:rsidRPr="0061608E">
        <w:rPr>
          <w:rFonts w:ascii="Times New Roman" w:eastAsia="Times New Roman" w:hAnsi="Times New Roman" w:cs="Times New Roman"/>
          <w:sz w:val="24"/>
          <w:szCs w:val="24"/>
        </w:rPr>
        <w:t>Asamble</w:t>
      </w:r>
      <w:r>
        <w:rPr>
          <w:rFonts w:ascii="Times New Roman" w:eastAsia="Times New Roman" w:hAnsi="Times New Roman" w:cs="Times New Roman"/>
          <w:sz w:val="24"/>
          <w:szCs w:val="24"/>
        </w:rPr>
        <w:t>a</w:t>
      </w:r>
      <w:r w:rsidRPr="0061608E">
        <w:rPr>
          <w:rFonts w:ascii="Times New Roman" w:eastAsia="Times New Roman" w:hAnsi="Times New Roman" w:cs="Times New Roman"/>
          <w:sz w:val="24"/>
          <w:szCs w:val="24"/>
        </w:rPr>
        <w:t xml:space="preserve"> Legislativa</w:t>
      </w:r>
      <w:r w:rsidR="00F31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(1998). </w:t>
      </w:r>
      <w:r w:rsidRPr="00920654">
        <w:rPr>
          <w:rFonts w:ascii="Times New Roman" w:eastAsia="Times New Roman" w:hAnsi="Times New Roman" w:cs="Times New Roman"/>
          <w:i/>
          <w:iCs/>
          <w:sz w:val="24"/>
          <w:szCs w:val="24"/>
        </w:rPr>
        <w:t xml:space="preserve">Código Municipal </w:t>
      </w:r>
      <w:r>
        <w:rPr>
          <w:rFonts w:ascii="Times New Roman" w:eastAsia="Times New Roman" w:hAnsi="Times New Roman" w:cs="Times New Roman"/>
          <w:i/>
          <w:iCs/>
          <w:sz w:val="24"/>
          <w:szCs w:val="24"/>
        </w:rPr>
        <w:t>de Costa Rica</w:t>
      </w:r>
      <w:r w:rsidR="00F31B2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Pr="00920654">
        <w:rPr>
          <w:rFonts w:ascii="Times New Roman" w:eastAsia="Times New Roman" w:hAnsi="Times New Roman" w:cs="Times New Roman"/>
          <w:i/>
          <w:iCs/>
          <w:sz w:val="24"/>
          <w:szCs w:val="24"/>
        </w:rPr>
        <w:t xml:space="preserve"> N</w:t>
      </w:r>
      <w:r w:rsidR="00F31B2F">
        <w:rPr>
          <w:rFonts w:ascii="Times New Roman" w:eastAsia="Times New Roman" w:hAnsi="Times New Roman" w:cs="Times New Roman"/>
          <w:i/>
          <w:iCs/>
          <w:sz w:val="24"/>
          <w:szCs w:val="24"/>
        </w:rPr>
        <w:t>. º</w:t>
      </w:r>
      <w:r w:rsidRPr="00920654">
        <w:rPr>
          <w:rFonts w:ascii="Times New Roman" w:eastAsia="Times New Roman" w:hAnsi="Times New Roman" w:cs="Times New Roman"/>
          <w:i/>
          <w:iCs/>
          <w:sz w:val="24"/>
          <w:szCs w:val="24"/>
        </w:rPr>
        <w:t xml:space="preserve"> 7794</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San José, Costa Rica. </w:t>
      </w:r>
      <w:hyperlink r:id="rId18" w:history="1">
        <w:r w:rsidRPr="00A87B9D">
          <w:rPr>
            <w:rStyle w:val="Hipervnculo"/>
            <w:rFonts w:ascii="Times New Roman" w:eastAsia="Times New Roman" w:hAnsi="Times New Roman" w:cs="Times New Roman"/>
            <w:sz w:val="24"/>
            <w:szCs w:val="24"/>
            <w:u w:val="none"/>
          </w:rPr>
          <w:t>http://www.pgrweb.go.cr/scij/Busqueda/Normativa/Normas/nrm_texto_completo.aspx?nValor1=1&amp;nValor2=40197</w:t>
        </w:r>
      </w:hyperlink>
    </w:p>
    <w:p w14:paraId="7B7C8C71" w14:textId="77777777" w:rsidR="004C2C6F" w:rsidRDefault="004C2C6F" w:rsidP="00943DE7">
      <w:pPr>
        <w:spacing w:line="240" w:lineRule="auto"/>
        <w:ind w:left="720" w:hanging="720"/>
        <w:jc w:val="both"/>
        <w:rPr>
          <w:rFonts w:ascii="Times New Roman" w:eastAsia="Times New Roman" w:hAnsi="Times New Roman" w:cs="Times New Roman"/>
          <w:sz w:val="24"/>
          <w:szCs w:val="24"/>
        </w:rPr>
      </w:pPr>
    </w:p>
    <w:p w14:paraId="5B64C2EA" w14:textId="77777777" w:rsidR="004C2C6F" w:rsidRDefault="004C2C6F" w:rsidP="00943DE7">
      <w:pPr>
        <w:spacing w:line="240" w:lineRule="auto"/>
        <w:ind w:left="720" w:hanging="720"/>
        <w:jc w:val="both"/>
        <w:rPr>
          <w:rFonts w:ascii="Times New Roman" w:eastAsia="Times New Roman" w:hAnsi="Times New Roman" w:cs="Times New Roman"/>
          <w:sz w:val="24"/>
          <w:szCs w:val="24"/>
        </w:rPr>
      </w:pPr>
    </w:p>
    <w:p w14:paraId="732507DD" w14:textId="52F4DF6B" w:rsidR="00947464" w:rsidRDefault="00A729E4" w:rsidP="00943DE7">
      <w:pPr>
        <w:pBdr>
          <w:top w:val="nil"/>
          <w:left w:val="nil"/>
          <w:bottom w:val="nil"/>
          <w:right w:val="nil"/>
          <w:between w:val="nil"/>
        </w:pBdr>
        <w:spacing w:line="240" w:lineRule="auto"/>
        <w:ind w:left="720" w:hanging="720"/>
        <w:jc w:val="both"/>
        <w:rPr>
          <w:rStyle w:val="Hipervnculo"/>
          <w:sz w:val="21"/>
          <w:szCs w:val="21"/>
        </w:rPr>
      </w:pPr>
      <w:r>
        <w:rPr>
          <w:rFonts w:ascii="Times New Roman" w:eastAsia="Times New Roman" w:hAnsi="Times New Roman" w:cs="Times New Roman"/>
          <w:sz w:val="24"/>
          <w:szCs w:val="24"/>
        </w:rPr>
        <w:t xml:space="preserve">Bedoya, M., Árias-Alzate, A. &amp; Delgado, A. (2018). Atropellamientos de fauna silvestre en la red vial urbana de cinco ciudades del Valle de Aburrá (Antioquia, Colombia). </w:t>
      </w:r>
      <w:r>
        <w:rPr>
          <w:rFonts w:ascii="Times New Roman" w:eastAsia="Times New Roman" w:hAnsi="Times New Roman" w:cs="Times New Roman"/>
          <w:i/>
          <w:sz w:val="24"/>
          <w:szCs w:val="24"/>
        </w:rPr>
        <w:t>Caldasia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 xml:space="preserve">(2), 335-348. </w:t>
      </w:r>
      <w:hyperlink r:id="rId19" w:tgtFrame="_blank" w:history="1">
        <w:r w:rsidR="00A048A9" w:rsidRPr="00A87B9D">
          <w:rPr>
            <w:rStyle w:val="Hipervnculo"/>
            <w:rFonts w:ascii="Times New Roman" w:hAnsi="Times New Roman" w:cs="Times New Roman"/>
            <w:sz w:val="24"/>
            <w:szCs w:val="24"/>
          </w:rPr>
          <w:t>https://doi.org/10.15446/caldasia.v40n2.68297</w:t>
        </w:r>
      </w:hyperlink>
    </w:p>
    <w:p w14:paraId="172BE437" w14:textId="77777777" w:rsidR="00A12D98" w:rsidRDefault="00A12D98"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DE" w14:textId="59170E5F" w:rsidR="00947464" w:rsidRDefault="00F31B2F"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Benemérito</w:t>
      </w:r>
      <w:r w:rsidR="00A729E4">
        <w:rPr>
          <w:rFonts w:ascii="Times New Roman" w:eastAsia="Times New Roman" w:hAnsi="Times New Roman" w:cs="Times New Roman"/>
          <w:sz w:val="24"/>
          <w:szCs w:val="24"/>
        </w:rPr>
        <w:t xml:space="preserve"> Cuerpo de Bomberos de Costa Rica. (2020). Lista de servicios. San José, Costa Rica. CR. </w:t>
      </w:r>
      <w:hyperlink r:id="rId20">
        <w:r w:rsidR="00A729E4" w:rsidRPr="00A87B9D">
          <w:rPr>
            <w:rFonts w:ascii="Times New Roman" w:eastAsia="Times New Roman" w:hAnsi="Times New Roman" w:cs="Times New Roman"/>
            <w:color w:val="0000FF"/>
            <w:sz w:val="24"/>
            <w:szCs w:val="24"/>
          </w:rPr>
          <w:t>https://www.bomberos.go.cr/servicios/</w:t>
        </w:r>
      </w:hyperlink>
      <w:r w:rsidR="00A729E4">
        <w:rPr>
          <w:rFonts w:ascii="Times New Roman" w:eastAsia="Times New Roman" w:hAnsi="Times New Roman" w:cs="Times New Roman"/>
          <w:sz w:val="24"/>
          <w:szCs w:val="24"/>
        </w:rPr>
        <w:t xml:space="preserve"> </w:t>
      </w:r>
    </w:p>
    <w:p w14:paraId="6A86DDB9" w14:textId="77777777" w:rsidR="00A12D98" w:rsidRDefault="00A12D98"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DF" w14:textId="785F16F4" w:rsidR="00947464" w:rsidRDefault="00A729E4" w:rsidP="00943DE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Bogoni, J. A., Peres, C. A., &amp; Ferraz, K. M. (2020). </w:t>
      </w:r>
      <w:r w:rsidRPr="00C5194B">
        <w:rPr>
          <w:rFonts w:ascii="Times New Roman" w:eastAsia="Times New Roman" w:hAnsi="Times New Roman" w:cs="Times New Roman"/>
          <w:sz w:val="24"/>
          <w:szCs w:val="24"/>
          <w:lang w:val="en-US"/>
        </w:rPr>
        <w:t xml:space="preserve">Extent, intensity and drivers of mammal defaunation: a continental-scale analysis across the Neotropics. </w:t>
      </w:r>
      <w:r>
        <w:rPr>
          <w:rFonts w:ascii="Times New Roman" w:eastAsia="Times New Roman" w:hAnsi="Times New Roman" w:cs="Times New Roman"/>
          <w:i/>
          <w:sz w:val="24"/>
          <w:szCs w:val="24"/>
        </w:rPr>
        <w:t>Scientific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(1), 1-16.</w:t>
      </w:r>
      <w:r w:rsidR="00C21C88">
        <w:rPr>
          <w:rFonts w:ascii="Times New Roman" w:eastAsia="Times New Roman" w:hAnsi="Times New Roman" w:cs="Times New Roman"/>
          <w:sz w:val="24"/>
          <w:szCs w:val="24"/>
        </w:rPr>
        <w:t xml:space="preserve"> </w:t>
      </w:r>
      <w:hyperlink r:id="rId21" w:tgtFrame="_blank" w:history="1">
        <w:r w:rsidR="00C21C88" w:rsidRPr="00A87B9D">
          <w:rPr>
            <w:rStyle w:val="Hipervnculo"/>
            <w:rFonts w:ascii="Times New Roman" w:hAnsi="Times New Roman" w:cs="Times New Roman"/>
            <w:sz w:val="24"/>
            <w:szCs w:val="24"/>
            <w:u w:val="none"/>
          </w:rPr>
          <w:t>https://doi.org/10.1038/s41598-020-72010-w</w:t>
        </w:r>
      </w:hyperlink>
    </w:p>
    <w:p w14:paraId="732507E0" w14:textId="77777777" w:rsidR="00947464" w:rsidRDefault="00947464" w:rsidP="00943DE7">
      <w:pPr>
        <w:spacing w:line="240" w:lineRule="auto"/>
        <w:ind w:left="720" w:hanging="720"/>
        <w:jc w:val="both"/>
        <w:rPr>
          <w:rFonts w:ascii="Times New Roman" w:eastAsia="Times New Roman" w:hAnsi="Times New Roman" w:cs="Times New Roman"/>
          <w:sz w:val="24"/>
          <w:szCs w:val="24"/>
        </w:rPr>
      </w:pPr>
    </w:p>
    <w:p w14:paraId="732507E1" w14:textId="3F1DEF6C"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Bravo, J. &amp; Oviedo, E. (2019, 7 de abril). ¿Cuál es el cantón de mayor crecimiento poblacional en Costa Rica? </w:t>
      </w:r>
      <w:r>
        <w:rPr>
          <w:rFonts w:ascii="Times New Roman" w:eastAsia="Times New Roman" w:hAnsi="Times New Roman" w:cs="Times New Roman"/>
          <w:i/>
          <w:sz w:val="24"/>
          <w:szCs w:val="24"/>
        </w:rPr>
        <w:t>La Nación</w:t>
      </w:r>
      <w:r>
        <w:rPr>
          <w:rFonts w:ascii="Times New Roman" w:eastAsia="Times New Roman" w:hAnsi="Times New Roman" w:cs="Times New Roman"/>
          <w:sz w:val="24"/>
          <w:szCs w:val="24"/>
        </w:rPr>
        <w:t xml:space="preserve">. </w:t>
      </w:r>
      <w:hyperlink r:id="rId22">
        <w:r w:rsidRPr="00A87B9D">
          <w:rPr>
            <w:rFonts w:ascii="Times New Roman" w:eastAsia="Times New Roman" w:hAnsi="Times New Roman" w:cs="Times New Roman"/>
            <w:color w:val="0000FF"/>
            <w:sz w:val="24"/>
            <w:szCs w:val="24"/>
          </w:rPr>
          <w:t>https://www.nacion.com/el-pais/politica/cual-es-el-canton-de-mayor-crecimiento/LKLSO44LMFCEDEJ4NRZ4HUQXK4/story/</w:t>
        </w:r>
      </w:hyperlink>
      <w:r>
        <w:rPr>
          <w:rFonts w:ascii="Times New Roman" w:eastAsia="Times New Roman" w:hAnsi="Times New Roman" w:cs="Times New Roman"/>
          <w:sz w:val="24"/>
          <w:szCs w:val="24"/>
        </w:rPr>
        <w:t xml:space="preserve"> </w:t>
      </w:r>
    </w:p>
    <w:p w14:paraId="7A76D600" w14:textId="77777777" w:rsidR="00A12D98" w:rsidRDefault="00A12D98"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2" w14:textId="52EE850A" w:rsidR="00947464" w:rsidRDefault="00A729E4" w:rsidP="00943DE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Buriticá, S. M. (2019). Metales pesados, plaguicidas y efectos de los disruptores endocrinos en la salud humana y animal. </w:t>
      </w:r>
      <w:r>
        <w:rPr>
          <w:rFonts w:ascii="Times New Roman" w:eastAsia="Times New Roman" w:hAnsi="Times New Roman" w:cs="Times New Roman"/>
          <w:i/>
          <w:sz w:val="24"/>
          <w:szCs w:val="24"/>
        </w:rPr>
        <w:t>Fondo Editorial Biogénesis</w:t>
      </w:r>
      <w:r>
        <w:rPr>
          <w:rFonts w:ascii="Times New Roman" w:eastAsia="Times New Roman" w:hAnsi="Times New Roman" w:cs="Times New Roman"/>
          <w:sz w:val="24"/>
          <w:szCs w:val="24"/>
        </w:rPr>
        <w:t>, 73-82.</w:t>
      </w:r>
      <w:r w:rsidR="00122441">
        <w:rPr>
          <w:rFonts w:ascii="Times New Roman" w:eastAsia="Times New Roman" w:hAnsi="Times New Roman" w:cs="Times New Roman"/>
          <w:sz w:val="24"/>
          <w:szCs w:val="24"/>
        </w:rPr>
        <w:t xml:space="preserve"> </w:t>
      </w:r>
      <w:hyperlink r:id="rId23" w:history="1">
        <w:r w:rsidR="00122441" w:rsidRPr="00A87B9D">
          <w:rPr>
            <w:rStyle w:val="Hipervnculo"/>
            <w:rFonts w:ascii="Times New Roman" w:eastAsia="Times New Roman" w:hAnsi="Times New Roman" w:cs="Times New Roman"/>
            <w:sz w:val="24"/>
            <w:szCs w:val="24"/>
            <w:u w:val="none"/>
          </w:rPr>
          <w:t>https://revistas.udea.edu.co/index.php/biogenesis/article/view/338537/20793633</w:t>
        </w:r>
      </w:hyperlink>
    </w:p>
    <w:p w14:paraId="732507E3" w14:textId="77777777" w:rsidR="00947464" w:rsidRDefault="00947464" w:rsidP="00943DE7">
      <w:pPr>
        <w:spacing w:line="240" w:lineRule="auto"/>
        <w:rPr>
          <w:rFonts w:ascii="Times New Roman" w:eastAsia="Times New Roman" w:hAnsi="Times New Roman" w:cs="Times New Roman"/>
          <w:sz w:val="24"/>
          <w:szCs w:val="24"/>
        </w:rPr>
      </w:pPr>
    </w:p>
    <w:p w14:paraId="732507E4" w14:textId="1751AE06" w:rsidR="00947464" w:rsidRDefault="00806F6D" w:rsidP="00943DE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Cáceres</w:t>
      </w:r>
      <w:r w:rsidR="00A729E4">
        <w:rPr>
          <w:rFonts w:ascii="Times New Roman" w:eastAsia="Times New Roman" w:hAnsi="Times New Roman" w:cs="Times New Roman"/>
          <w:sz w:val="24"/>
          <w:szCs w:val="24"/>
        </w:rPr>
        <w:t xml:space="preserve">, L. M. (2020). </w:t>
      </w:r>
      <w:r w:rsidR="00A729E4" w:rsidRPr="00973599">
        <w:rPr>
          <w:rFonts w:ascii="Times New Roman" w:eastAsia="Times New Roman" w:hAnsi="Times New Roman" w:cs="Times New Roman"/>
          <w:i/>
          <w:iCs/>
          <w:sz w:val="24"/>
          <w:szCs w:val="24"/>
        </w:rPr>
        <w:t xml:space="preserve">Percepción y </w:t>
      </w:r>
      <w:r>
        <w:rPr>
          <w:rFonts w:ascii="Times New Roman" w:eastAsia="Times New Roman" w:hAnsi="Times New Roman" w:cs="Times New Roman"/>
          <w:i/>
          <w:iCs/>
          <w:sz w:val="24"/>
          <w:szCs w:val="24"/>
        </w:rPr>
        <w:t>a</w:t>
      </w:r>
      <w:r w:rsidRPr="00973599">
        <w:rPr>
          <w:rFonts w:ascii="Times New Roman" w:eastAsia="Times New Roman" w:hAnsi="Times New Roman" w:cs="Times New Roman"/>
          <w:i/>
          <w:iCs/>
          <w:sz w:val="24"/>
          <w:szCs w:val="24"/>
        </w:rPr>
        <w:t xml:space="preserve">cciones </w:t>
      </w:r>
      <w:r>
        <w:rPr>
          <w:rFonts w:ascii="Times New Roman" w:eastAsia="Times New Roman" w:hAnsi="Times New Roman" w:cs="Times New Roman"/>
          <w:i/>
          <w:iCs/>
          <w:sz w:val="24"/>
          <w:szCs w:val="24"/>
        </w:rPr>
        <w:t>s</w:t>
      </w:r>
      <w:r w:rsidRPr="00973599">
        <w:rPr>
          <w:rFonts w:ascii="Times New Roman" w:eastAsia="Times New Roman" w:hAnsi="Times New Roman" w:cs="Times New Roman"/>
          <w:i/>
          <w:iCs/>
          <w:sz w:val="24"/>
          <w:szCs w:val="24"/>
        </w:rPr>
        <w:t xml:space="preserve">obre </w:t>
      </w:r>
      <w:r w:rsidR="00A729E4" w:rsidRPr="00973599">
        <w:rPr>
          <w:rFonts w:ascii="Times New Roman" w:eastAsia="Times New Roman" w:hAnsi="Times New Roman" w:cs="Times New Roman"/>
          <w:i/>
          <w:iCs/>
          <w:sz w:val="24"/>
          <w:szCs w:val="24"/>
        </w:rPr>
        <w:t xml:space="preserve">la </w:t>
      </w:r>
      <w:r>
        <w:rPr>
          <w:rFonts w:ascii="Times New Roman" w:eastAsia="Times New Roman" w:hAnsi="Times New Roman" w:cs="Times New Roman"/>
          <w:i/>
          <w:iCs/>
          <w:sz w:val="24"/>
          <w:szCs w:val="24"/>
        </w:rPr>
        <w:t>f</w:t>
      </w:r>
      <w:r w:rsidRPr="00973599">
        <w:rPr>
          <w:rFonts w:ascii="Times New Roman" w:eastAsia="Times New Roman" w:hAnsi="Times New Roman" w:cs="Times New Roman"/>
          <w:i/>
          <w:iCs/>
          <w:sz w:val="24"/>
          <w:szCs w:val="24"/>
        </w:rPr>
        <w:t xml:space="preserve">auna </w:t>
      </w:r>
      <w:r>
        <w:rPr>
          <w:rFonts w:ascii="Times New Roman" w:eastAsia="Times New Roman" w:hAnsi="Times New Roman" w:cs="Times New Roman"/>
          <w:i/>
          <w:iCs/>
          <w:sz w:val="24"/>
          <w:szCs w:val="24"/>
        </w:rPr>
        <w:t>s</w:t>
      </w:r>
      <w:r w:rsidRPr="00973599">
        <w:rPr>
          <w:rFonts w:ascii="Times New Roman" w:eastAsia="Times New Roman" w:hAnsi="Times New Roman" w:cs="Times New Roman"/>
          <w:i/>
          <w:iCs/>
          <w:sz w:val="24"/>
          <w:szCs w:val="24"/>
        </w:rPr>
        <w:t xml:space="preserve">ilvestre </w:t>
      </w:r>
      <w:r w:rsidR="00A729E4" w:rsidRPr="00973599">
        <w:rPr>
          <w:rFonts w:ascii="Times New Roman" w:eastAsia="Times New Roman" w:hAnsi="Times New Roman" w:cs="Times New Roman"/>
          <w:i/>
          <w:iCs/>
          <w:sz w:val="24"/>
          <w:szCs w:val="24"/>
        </w:rPr>
        <w:t xml:space="preserve">de la </w:t>
      </w:r>
      <w:r>
        <w:rPr>
          <w:rFonts w:ascii="Times New Roman" w:eastAsia="Times New Roman" w:hAnsi="Times New Roman" w:cs="Times New Roman"/>
          <w:i/>
          <w:iCs/>
          <w:sz w:val="24"/>
          <w:szCs w:val="24"/>
        </w:rPr>
        <w:t>c</w:t>
      </w:r>
      <w:r w:rsidRPr="00973599">
        <w:rPr>
          <w:rFonts w:ascii="Times New Roman" w:eastAsia="Times New Roman" w:hAnsi="Times New Roman" w:cs="Times New Roman"/>
          <w:i/>
          <w:iCs/>
          <w:sz w:val="24"/>
          <w:szCs w:val="24"/>
        </w:rPr>
        <w:t xml:space="preserve">omunidad </w:t>
      </w:r>
      <w:r>
        <w:rPr>
          <w:rFonts w:ascii="Times New Roman" w:eastAsia="Times New Roman" w:hAnsi="Times New Roman" w:cs="Times New Roman"/>
          <w:i/>
          <w:iCs/>
          <w:sz w:val="24"/>
          <w:szCs w:val="24"/>
        </w:rPr>
        <w:t>a</w:t>
      </w:r>
      <w:r w:rsidRPr="00973599">
        <w:rPr>
          <w:rFonts w:ascii="Times New Roman" w:eastAsia="Times New Roman" w:hAnsi="Times New Roman" w:cs="Times New Roman"/>
          <w:i/>
          <w:iCs/>
          <w:sz w:val="24"/>
          <w:szCs w:val="24"/>
        </w:rPr>
        <w:t xml:space="preserve">ledaña </w:t>
      </w:r>
      <w:r w:rsidR="00A729E4" w:rsidRPr="00973599">
        <w:rPr>
          <w:rFonts w:ascii="Times New Roman" w:eastAsia="Times New Roman" w:hAnsi="Times New Roman" w:cs="Times New Roman"/>
          <w:i/>
          <w:iCs/>
          <w:sz w:val="24"/>
          <w:szCs w:val="24"/>
        </w:rPr>
        <w:t xml:space="preserve">a </w:t>
      </w:r>
      <w:r>
        <w:rPr>
          <w:rFonts w:ascii="Times New Roman" w:eastAsia="Times New Roman" w:hAnsi="Times New Roman" w:cs="Times New Roman"/>
          <w:i/>
          <w:iCs/>
          <w:sz w:val="24"/>
          <w:szCs w:val="24"/>
        </w:rPr>
        <w:t>h</w:t>
      </w:r>
      <w:r w:rsidRPr="00973599">
        <w:rPr>
          <w:rFonts w:ascii="Times New Roman" w:eastAsia="Times New Roman" w:hAnsi="Times New Roman" w:cs="Times New Roman"/>
          <w:i/>
          <w:iCs/>
          <w:sz w:val="24"/>
          <w:szCs w:val="24"/>
        </w:rPr>
        <w:t xml:space="preserve">umedales </w:t>
      </w:r>
      <w:r>
        <w:rPr>
          <w:rFonts w:ascii="Times New Roman" w:eastAsia="Times New Roman" w:hAnsi="Times New Roman" w:cs="Times New Roman"/>
          <w:i/>
          <w:iCs/>
          <w:sz w:val="24"/>
          <w:szCs w:val="24"/>
        </w:rPr>
        <w:t>u</w:t>
      </w:r>
      <w:r w:rsidRPr="00973599">
        <w:rPr>
          <w:rFonts w:ascii="Times New Roman" w:eastAsia="Times New Roman" w:hAnsi="Times New Roman" w:cs="Times New Roman"/>
          <w:i/>
          <w:iCs/>
          <w:sz w:val="24"/>
          <w:szCs w:val="24"/>
        </w:rPr>
        <w:t>rbanos</w:t>
      </w:r>
      <w:r>
        <w:rPr>
          <w:rFonts w:ascii="Times New Roman" w:eastAsia="Times New Roman" w:hAnsi="Times New Roman" w:cs="Times New Roman"/>
          <w:i/>
          <w:iCs/>
          <w:sz w:val="24"/>
          <w:szCs w:val="24"/>
        </w:rPr>
        <w:t>.</w:t>
      </w:r>
      <w:r w:rsidRPr="00973599">
        <w:rPr>
          <w:rFonts w:ascii="Times New Roman" w:eastAsia="Times New Roman" w:hAnsi="Times New Roman" w:cs="Times New Roman"/>
          <w:i/>
          <w:iCs/>
          <w:sz w:val="24"/>
          <w:szCs w:val="24"/>
        </w:rPr>
        <w:t xml:space="preserve"> </w:t>
      </w:r>
      <w:r w:rsidR="00A729E4" w:rsidRPr="00973599">
        <w:rPr>
          <w:rFonts w:ascii="Times New Roman" w:eastAsia="Times New Roman" w:hAnsi="Times New Roman" w:cs="Times New Roman"/>
          <w:i/>
          <w:iCs/>
          <w:sz w:val="24"/>
          <w:szCs w:val="24"/>
        </w:rPr>
        <w:t>Villavicencio-Colombia</w:t>
      </w:r>
      <w:r w:rsidR="00A729E4">
        <w:rPr>
          <w:rFonts w:ascii="Times New Roman" w:eastAsia="Times New Roman" w:hAnsi="Times New Roman" w:cs="Times New Roman"/>
          <w:sz w:val="24"/>
          <w:szCs w:val="24"/>
        </w:rPr>
        <w:t xml:space="preserve"> (Tesis de licenciatura, Universidad de los Llanos, Colombia). Repositorio institucional de la universidad. </w:t>
      </w:r>
      <w:hyperlink r:id="rId24">
        <w:r w:rsidR="00A729E4" w:rsidRPr="00A87B9D">
          <w:rPr>
            <w:rFonts w:ascii="Times New Roman" w:eastAsia="Times New Roman" w:hAnsi="Times New Roman" w:cs="Times New Roman"/>
            <w:color w:val="0000FF"/>
            <w:sz w:val="24"/>
            <w:szCs w:val="24"/>
          </w:rPr>
          <w:t>https://repositorio.unillanos.edu.co/handle/001/1643</w:t>
        </w:r>
      </w:hyperlink>
      <w:r w:rsidR="00A729E4">
        <w:rPr>
          <w:rFonts w:ascii="Times New Roman" w:eastAsia="Times New Roman" w:hAnsi="Times New Roman" w:cs="Times New Roman"/>
          <w:sz w:val="24"/>
          <w:szCs w:val="24"/>
        </w:rPr>
        <w:t xml:space="preserve"> </w:t>
      </w:r>
    </w:p>
    <w:p w14:paraId="732507E5" w14:textId="77777777" w:rsidR="00947464" w:rsidRDefault="00947464" w:rsidP="00943DE7">
      <w:pPr>
        <w:spacing w:line="240" w:lineRule="auto"/>
        <w:rPr>
          <w:rFonts w:ascii="Times New Roman" w:eastAsia="Times New Roman" w:hAnsi="Times New Roman" w:cs="Times New Roman"/>
          <w:sz w:val="24"/>
          <w:szCs w:val="24"/>
        </w:rPr>
      </w:pPr>
    </w:p>
    <w:p w14:paraId="732507E6" w14:textId="28987D15"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Calle-Salvador, C. (2019). </w:t>
      </w:r>
      <w:r w:rsidR="00973599" w:rsidRPr="004B448F">
        <w:rPr>
          <w:rFonts w:ascii="Times New Roman" w:eastAsia="Times New Roman" w:hAnsi="Times New Roman" w:cs="Times New Roman"/>
          <w:i/>
          <w:iCs/>
          <w:sz w:val="24"/>
          <w:szCs w:val="24"/>
        </w:rPr>
        <w:t xml:space="preserve">Impactos </w:t>
      </w:r>
      <w:r w:rsidR="00806F6D">
        <w:rPr>
          <w:rFonts w:ascii="Times New Roman" w:eastAsia="Times New Roman" w:hAnsi="Times New Roman" w:cs="Times New Roman"/>
          <w:i/>
          <w:iCs/>
          <w:sz w:val="24"/>
          <w:szCs w:val="24"/>
        </w:rPr>
        <w:t>g</w:t>
      </w:r>
      <w:r w:rsidR="00806F6D" w:rsidRPr="004B448F">
        <w:rPr>
          <w:rFonts w:ascii="Times New Roman" w:eastAsia="Times New Roman" w:hAnsi="Times New Roman" w:cs="Times New Roman"/>
          <w:i/>
          <w:iCs/>
          <w:sz w:val="24"/>
          <w:szCs w:val="24"/>
        </w:rPr>
        <w:t xml:space="preserve">enerados </w:t>
      </w:r>
      <w:r w:rsidR="00973599" w:rsidRPr="004B448F">
        <w:rPr>
          <w:rFonts w:ascii="Times New Roman" w:eastAsia="Times New Roman" w:hAnsi="Times New Roman" w:cs="Times New Roman"/>
          <w:i/>
          <w:iCs/>
          <w:sz w:val="24"/>
          <w:szCs w:val="24"/>
        </w:rPr>
        <w:t xml:space="preserve">por la </w:t>
      </w:r>
      <w:r w:rsidR="00806F6D">
        <w:rPr>
          <w:rFonts w:ascii="Times New Roman" w:eastAsia="Times New Roman" w:hAnsi="Times New Roman" w:cs="Times New Roman"/>
          <w:i/>
          <w:iCs/>
          <w:sz w:val="24"/>
          <w:szCs w:val="24"/>
        </w:rPr>
        <w:t>f</w:t>
      </w:r>
      <w:r w:rsidR="00806F6D" w:rsidRPr="004B448F">
        <w:rPr>
          <w:rFonts w:ascii="Times New Roman" w:eastAsia="Times New Roman" w:hAnsi="Times New Roman" w:cs="Times New Roman"/>
          <w:i/>
          <w:iCs/>
          <w:sz w:val="24"/>
          <w:szCs w:val="24"/>
        </w:rPr>
        <w:t xml:space="preserve">umigación </w:t>
      </w:r>
      <w:r w:rsidR="00973599" w:rsidRPr="004B448F">
        <w:rPr>
          <w:rFonts w:ascii="Times New Roman" w:eastAsia="Times New Roman" w:hAnsi="Times New Roman" w:cs="Times New Roman"/>
          <w:i/>
          <w:iCs/>
          <w:sz w:val="24"/>
          <w:szCs w:val="24"/>
        </w:rPr>
        <w:t xml:space="preserve">con </w:t>
      </w:r>
      <w:r w:rsidR="00806F6D">
        <w:rPr>
          <w:rFonts w:ascii="Times New Roman" w:eastAsia="Times New Roman" w:hAnsi="Times New Roman" w:cs="Times New Roman"/>
          <w:i/>
          <w:iCs/>
          <w:sz w:val="24"/>
          <w:szCs w:val="24"/>
        </w:rPr>
        <w:t>a</w:t>
      </w:r>
      <w:r w:rsidR="00806F6D" w:rsidRPr="004B448F">
        <w:rPr>
          <w:rFonts w:ascii="Times New Roman" w:eastAsia="Times New Roman" w:hAnsi="Times New Roman" w:cs="Times New Roman"/>
          <w:i/>
          <w:iCs/>
          <w:sz w:val="24"/>
          <w:szCs w:val="24"/>
        </w:rPr>
        <w:t xml:space="preserve">groquímicos </w:t>
      </w:r>
      <w:r w:rsidR="00973599" w:rsidRPr="004B448F">
        <w:rPr>
          <w:rFonts w:ascii="Times New Roman" w:eastAsia="Times New Roman" w:hAnsi="Times New Roman" w:cs="Times New Roman"/>
          <w:i/>
          <w:iCs/>
          <w:sz w:val="24"/>
          <w:szCs w:val="24"/>
        </w:rPr>
        <w:t xml:space="preserve">en el </w:t>
      </w:r>
      <w:r w:rsidR="00806F6D">
        <w:rPr>
          <w:rFonts w:ascii="Times New Roman" w:eastAsia="Times New Roman" w:hAnsi="Times New Roman" w:cs="Times New Roman"/>
          <w:i/>
          <w:iCs/>
          <w:sz w:val="24"/>
          <w:szCs w:val="24"/>
        </w:rPr>
        <w:t>c</w:t>
      </w:r>
      <w:r w:rsidR="00806F6D" w:rsidRPr="004B448F">
        <w:rPr>
          <w:rFonts w:ascii="Times New Roman" w:eastAsia="Times New Roman" w:hAnsi="Times New Roman" w:cs="Times New Roman"/>
          <w:i/>
          <w:iCs/>
          <w:sz w:val="24"/>
          <w:szCs w:val="24"/>
        </w:rPr>
        <w:t xml:space="preserve">ultivo </w:t>
      </w:r>
      <w:r w:rsidR="00973599" w:rsidRPr="004B448F">
        <w:rPr>
          <w:rFonts w:ascii="Times New Roman" w:eastAsia="Times New Roman" w:hAnsi="Times New Roman" w:cs="Times New Roman"/>
          <w:i/>
          <w:iCs/>
          <w:sz w:val="24"/>
          <w:szCs w:val="24"/>
        </w:rPr>
        <w:t xml:space="preserve">de </w:t>
      </w:r>
      <w:r w:rsidR="00806F6D">
        <w:rPr>
          <w:rFonts w:ascii="Times New Roman" w:eastAsia="Times New Roman" w:hAnsi="Times New Roman" w:cs="Times New Roman"/>
          <w:i/>
          <w:iCs/>
          <w:sz w:val="24"/>
          <w:szCs w:val="24"/>
        </w:rPr>
        <w:t>m</w:t>
      </w:r>
      <w:r w:rsidR="00806F6D" w:rsidRPr="004B448F">
        <w:rPr>
          <w:rFonts w:ascii="Times New Roman" w:eastAsia="Times New Roman" w:hAnsi="Times New Roman" w:cs="Times New Roman"/>
          <w:i/>
          <w:iCs/>
          <w:sz w:val="24"/>
          <w:szCs w:val="24"/>
        </w:rPr>
        <w:t xml:space="preserve">aíz </w:t>
      </w:r>
      <w:r w:rsidRPr="004B448F">
        <w:rPr>
          <w:rFonts w:ascii="Times New Roman" w:eastAsia="Times New Roman" w:hAnsi="Times New Roman" w:cs="Times New Roman"/>
          <w:i/>
          <w:iCs/>
          <w:sz w:val="24"/>
          <w:szCs w:val="24"/>
        </w:rPr>
        <w:t xml:space="preserve">(Zea </w:t>
      </w:r>
      <w:proofErr w:type="spellStart"/>
      <w:r w:rsidRPr="004B448F">
        <w:rPr>
          <w:rFonts w:ascii="Times New Roman" w:eastAsia="Times New Roman" w:hAnsi="Times New Roman" w:cs="Times New Roman"/>
          <w:i/>
          <w:iCs/>
          <w:sz w:val="24"/>
          <w:szCs w:val="24"/>
        </w:rPr>
        <w:t>mays</w:t>
      </w:r>
      <w:proofErr w:type="spellEnd"/>
      <w:r w:rsidRPr="004B448F">
        <w:rPr>
          <w:rFonts w:ascii="Times New Roman" w:eastAsia="Times New Roman" w:hAnsi="Times New Roman" w:cs="Times New Roman"/>
          <w:i/>
          <w:iCs/>
          <w:sz w:val="24"/>
          <w:szCs w:val="24"/>
        </w:rPr>
        <w:t xml:space="preserve">), </w:t>
      </w:r>
      <w:r w:rsidR="00806F6D" w:rsidRPr="004B448F">
        <w:rPr>
          <w:rFonts w:ascii="Times New Roman" w:eastAsia="Times New Roman" w:hAnsi="Times New Roman" w:cs="Times New Roman"/>
          <w:i/>
          <w:iCs/>
          <w:sz w:val="24"/>
          <w:szCs w:val="24"/>
        </w:rPr>
        <w:t>Caserío</w:t>
      </w:r>
      <w:r w:rsidR="004B448F" w:rsidRPr="004B448F">
        <w:rPr>
          <w:rFonts w:ascii="Times New Roman" w:eastAsia="Times New Roman" w:hAnsi="Times New Roman" w:cs="Times New Roman"/>
          <w:i/>
          <w:iCs/>
          <w:sz w:val="24"/>
          <w:szCs w:val="24"/>
        </w:rPr>
        <w:t xml:space="preserve"> Pueblo Viejo, Distrito de Pacora-Lambayeque, 2019</w:t>
      </w:r>
      <w:r w:rsidR="004B44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(tesis de licenciatura, Universidad de Lambayeque, Perú). Repositorio institucional de la universidad. </w:t>
      </w:r>
      <w:hyperlink r:id="rId25">
        <w:r w:rsidRPr="00A87B9D">
          <w:rPr>
            <w:rFonts w:ascii="Times New Roman" w:eastAsia="Times New Roman" w:hAnsi="Times New Roman" w:cs="Times New Roman"/>
            <w:color w:val="0000FF"/>
            <w:sz w:val="24"/>
            <w:szCs w:val="24"/>
          </w:rPr>
          <w:t>https://repositorio.udl.edu.pe/handle/UDL/258</w:t>
        </w:r>
      </w:hyperlink>
      <w:r>
        <w:rPr>
          <w:rFonts w:ascii="Times New Roman" w:eastAsia="Times New Roman" w:hAnsi="Times New Roman" w:cs="Times New Roman"/>
          <w:sz w:val="24"/>
          <w:szCs w:val="24"/>
        </w:rPr>
        <w:t xml:space="preserve">  </w:t>
      </w:r>
    </w:p>
    <w:p w14:paraId="6386A2BC" w14:textId="77777777" w:rsidR="00A12D98" w:rsidRDefault="00A12D98"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154685CB" w14:textId="77777777" w:rsidR="00A12D98"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Camacho-Chacón, J. (2021). </w:t>
      </w:r>
      <w:r w:rsidRPr="004A5867">
        <w:rPr>
          <w:rFonts w:ascii="Times New Roman" w:eastAsia="Times New Roman" w:hAnsi="Times New Roman" w:cs="Times New Roman"/>
          <w:i/>
          <w:iCs/>
          <w:sz w:val="24"/>
          <w:szCs w:val="24"/>
        </w:rPr>
        <w:t>Ética de la conservación y conflictos territoriales con jaguares (Panthera onca) y fauna silvestre asociada; análisis del discurso de cinco ONG de Costa Rica</w:t>
      </w:r>
      <w:r>
        <w:rPr>
          <w:rFonts w:ascii="Times New Roman" w:eastAsia="Times New Roman" w:hAnsi="Times New Roman" w:cs="Times New Roman"/>
          <w:sz w:val="24"/>
          <w:szCs w:val="24"/>
        </w:rPr>
        <w:t xml:space="preserve"> (tesis de maestría, Universidad de Costa Rica, Costa Rica). </w:t>
      </w:r>
      <w:r w:rsidRPr="00C5194B">
        <w:rPr>
          <w:rFonts w:ascii="Times New Roman" w:eastAsia="Times New Roman" w:hAnsi="Times New Roman" w:cs="Times New Roman"/>
          <w:sz w:val="24"/>
          <w:szCs w:val="24"/>
          <w:lang w:val="en-US"/>
        </w:rPr>
        <w:t xml:space="preserve">ResearchGate.net. </w:t>
      </w:r>
      <w:hyperlink r:id="rId26">
        <w:r w:rsidRPr="00A87B9D">
          <w:rPr>
            <w:rFonts w:ascii="Times New Roman" w:eastAsia="Times New Roman" w:hAnsi="Times New Roman" w:cs="Times New Roman"/>
            <w:color w:val="0000FF"/>
            <w:sz w:val="24"/>
            <w:szCs w:val="24"/>
            <w:lang w:val="en-US"/>
          </w:rPr>
          <w:t>https://www.researchgate.net/profile/Joseph-Camacho-Chacon/</w:t>
        </w:r>
      </w:hyperlink>
      <w:r w:rsidRPr="00C5194B">
        <w:rPr>
          <w:rFonts w:ascii="Times New Roman" w:eastAsia="Times New Roman" w:hAnsi="Times New Roman" w:cs="Times New Roman"/>
          <w:sz w:val="24"/>
          <w:szCs w:val="24"/>
          <w:lang w:val="en-US"/>
        </w:rPr>
        <w:t xml:space="preserve"> </w:t>
      </w:r>
    </w:p>
    <w:p w14:paraId="732507E7" w14:textId="5FD1F8E6" w:rsidR="00947464" w:rsidRPr="00C5194B"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sz w:val="24"/>
          <w:szCs w:val="24"/>
          <w:lang w:val="en-US"/>
        </w:rPr>
        <w:t xml:space="preserve"> </w:t>
      </w:r>
    </w:p>
    <w:p w14:paraId="732507E8" w14:textId="1E291BB7"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Cruz-Cortés, E. A. (2019). </w:t>
      </w:r>
      <w:r w:rsidRPr="004A5867">
        <w:rPr>
          <w:rFonts w:ascii="Times New Roman" w:eastAsia="Times New Roman" w:hAnsi="Times New Roman" w:cs="Times New Roman"/>
          <w:i/>
          <w:iCs/>
          <w:sz w:val="24"/>
          <w:szCs w:val="24"/>
        </w:rPr>
        <w:t>Moradores ocultos del parque arqueológico piedras del tunjo: mecanismo didáctico de aprendizaje de la fauna a través de la georreferenciación en el municipio de facatativá</w:t>
      </w:r>
      <w:r>
        <w:rPr>
          <w:rFonts w:ascii="Times New Roman" w:eastAsia="Times New Roman" w:hAnsi="Times New Roman" w:cs="Times New Roman"/>
          <w:sz w:val="24"/>
          <w:szCs w:val="24"/>
        </w:rPr>
        <w:t xml:space="preserve"> (Tesis doctoral, Universidad de Cundinamarca, Colombia). Repositorio institucional de la universidad. </w:t>
      </w:r>
      <w:hyperlink r:id="rId27">
        <w:r w:rsidRPr="00A87B9D">
          <w:rPr>
            <w:rFonts w:ascii="Times New Roman" w:eastAsia="Times New Roman" w:hAnsi="Times New Roman" w:cs="Times New Roman"/>
            <w:color w:val="0000FF"/>
            <w:sz w:val="24"/>
            <w:szCs w:val="24"/>
          </w:rPr>
          <w:t>https://repositorio.ucundinamarca.edu.co/handle/20.500.12558/1948</w:t>
        </w:r>
      </w:hyperlink>
      <w:r>
        <w:rPr>
          <w:rFonts w:ascii="Times New Roman" w:eastAsia="Times New Roman" w:hAnsi="Times New Roman" w:cs="Times New Roman"/>
          <w:sz w:val="24"/>
          <w:szCs w:val="24"/>
        </w:rPr>
        <w:t xml:space="preserve"> </w:t>
      </w:r>
    </w:p>
    <w:p w14:paraId="2A190224"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9" w14:textId="2734E7F9" w:rsidR="00947464" w:rsidRPr="00FC049C"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Enciclopedia cubana colaborativa en red [ECURED]. (2015). Sarapiquí. En </w:t>
      </w:r>
      <w:r>
        <w:rPr>
          <w:rFonts w:ascii="Times New Roman" w:eastAsia="Times New Roman" w:hAnsi="Times New Roman" w:cs="Times New Roman"/>
          <w:i/>
          <w:sz w:val="24"/>
          <w:szCs w:val="24"/>
        </w:rPr>
        <w:t>Ubicación</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Desarrollo económico</w:t>
      </w:r>
      <w:r>
        <w:rPr>
          <w:rFonts w:ascii="Times New Roman" w:eastAsia="Times New Roman" w:hAnsi="Times New Roman" w:cs="Times New Roman"/>
          <w:sz w:val="24"/>
          <w:szCs w:val="24"/>
        </w:rPr>
        <w:t xml:space="preserve">. </w:t>
      </w:r>
      <w:r w:rsidR="00D236AF" w:rsidRPr="00D236AF">
        <w:rPr>
          <w:rFonts w:ascii="Times New Roman" w:eastAsia="Times New Roman" w:hAnsi="Times New Roman" w:cs="Times New Roman"/>
          <w:sz w:val="24"/>
          <w:szCs w:val="24"/>
          <w:lang w:val="en-US"/>
        </w:rPr>
        <w:t xml:space="preserve">ECURED. </w:t>
      </w:r>
      <w:hyperlink r:id="rId28" w:history="1">
        <w:r w:rsidRPr="00A87B9D">
          <w:rPr>
            <w:rStyle w:val="Hipervnculo"/>
            <w:rFonts w:ascii="Times New Roman" w:eastAsia="Times New Roman" w:hAnsi="Times New Roman" w:cs="Times New Roman"/>
            <w:sz w:val="24"/>
            <w:szCs w:val="24"/>
            <w:u w:val="none"/>
            <w:lang w:val="en-US"/>
          </w:rPr>
          <w:t>https://www.ecured.cu/Sarapiqu%C3%AD#Bibliograf.C3.ADa</w:t>
        </w:r>
      </w:hyperlink>
    </w:p>
    <w:p w14:paraId="33B41226" w14:textId="77777777" w:rsidR="0032151B" w:rsidRPr="00D236AF"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p>
    <w:p w14:paraId="732507EA" w14:textId="3E018C02"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Gastezzi-Arias, P., Alvarado-García, V. &amp; Pérez-Gómez, G. (2017). La importancia de los ríos como corredores interurbanos. </w:t>
      </w:r>
      <w:r>
        <w:rPr>
          <w:rFonts w:ascii="Times New Roman" w:eastAsia="Times New Roman" w:hAnsi="Times New Roman" w:cs="Times New Roman"/>
          <w:i/>
          <w:sz w:val="24"/>
          <w:szCs w:val="24"/>
        </w:rPr>
        <w:t>Biocenosis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 xml:space="preserve">(1-2). </w:t>
      </w:r>
      <w:hyperlink r:id="rId29">
        <w:r w:rsidRPr="00A87B9D">
          <w:rPr>
            <w:rFonts w:ascii="Times New Roman" w:eastAsia="Times New Roman" w:hAnsi="Times New Roman" w:cs="Times New Roman"/>
            <w:color w:val="0000FF"/>
            <w:sz w:val="24"/>
            <w:szCs w:val="24"/>
          </w:rPr>
          <w:t>https://revistas.uned.ac.cr/index.php/biocenosis/article/view/1725/1952</w:t>
        </w:r>
      </w:hyperlink>
      <w:r>
        <w:rPr>
          <w:rFonts w:ascii="Times New Roman" w:eastAsia="Times New Roman" w:hAnsi="Times New Roman" w:cs="Times New Roman"/>
          <w:sz w:val="24"/>
          <w:szCs w:val="24"/>
        </w:rPr>
        <w:t xml:space="preserve"> </w:t>
      </w:r>
    </w:p>
    <w:p w14:paraId="5C64EF15"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B" w14:textId="0F16E994"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Herrera-Maldonado, N. (2016). </w:t>
      </w:r>
      <w:r w:rsidRPr="00E73694">
        <w:rPr>
          <w:rFonts w:ascii="Times New Roman" w:eastAsia="Times New Roman" w:hAnsi="Times New Roman" w:cs="Times New Roman"/>
          <w:i/>
          <w:iCs/>
          <w:sz w:val="24"/>
          <w:szCs w:val="24"/>
        </w:rPr>
        <w:t>Estrategia de publicidad social mediante branding emocional y transmedia storytelling para promover la asistencia a centros de rescate animal. Caso: Vivarium de Quito</w:t>
      </w:r>
      <w:r>
        <w:rPr>
          <w:rFonts w:ascii="Times New Roman" w:eastAsia="Times New Roman" w:hAnsi="Times New Roman" w:cs="Times New Roman"/>
          <w:sz w:val="24"/>
          <w:szCs w:val="24"/>
        </w:rPr>
        <w:t xml:space="preserve"> (Tesis de licenciatura, Universidad de las Américas, Ecuador). Repositorio digital udla. </w:t>
      </w:r>
      <w:hyperlink r:id="rId30">
        <w:r w:rsidRPr="00A87B9D">
          <w:rPr>
            <w:rFonts w:ascii="Times New Roman" w:eastAsia="Times New Roman" w:hAnsi="Times New Roman" w:cs="Times New Roman"/>
            <w:color w:val="0000FF"/>
            <w:sz w:val="24"/>
            <w:szCs w:val="24"/>
          </w:rPr>
          <w:t>http://dspace.udla.edu.ec/bitstream/33000/5581/1/UDLA-EC-TPU-2016-08.pdf</w:t>
        </w:r>
      </w:hyperlink>
      <w:r>
        <w:rPr>
          <w:rFonts w:ascii="Times New Roman" w:eastAsia="Times New Roman" w:hAnsi="Times New Roman" w:cs="Times New Roman"/>
          <w:sz w:val="24"/>
          <w:szCs w:val="24"/>
        </w:rPr>
        <w:t xml:space="preserve"> </w:t>
      </w:r>
    </w:p>
    <w:p w14:paraId="7D0B8530"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C" w14:textId="3BD5BEBA" w:rsidR="00947464" w:rsidRPr="00FC049C" w:rsidRDefault="00A729E4" w:rsidP="00943DE7">
      <w:pPr>
        <w:pBdr>
          <w:top w:val="nil"/>
          <w:left w:val="nil"/>
          <w:bottom w:val="nil"/>
          <w:right w:val="nil"/>
          <w:between w:val="nil"/>
        </w:pBdr>
        <w:spacing w:line="240" w:lineRule="auto"/>
        <w:ind w:left="720" w:hanging="720"/>
        <w:jc w:val="both"/>
        <w:rPr>
          <w:rStyle w:val="Hipervnculo"/>
          <w:sz w:val="21"/>
          <w:szCs w:val="21"/>
          <w:lang w:val="en-US"/>
        </w:rPr>
      </w:pPr>
      <w:r w:rsidRPr="00C5194B">
        <w:rPr>
          <w:rFonts w:ascii="Times New Roman" w:eastAsia="Times New Roman" w:hAnsi="Times New Roman" w:cs="Times New Roman"/>
          <w:sz w:val="24"/>
          <w:szCs w:val="24"/>
          <w:lang w:val="en-US"/>
        </w:rPr>
        <w:t xml:space="preserve">Józefowska, A., Loaiza-Usuga, J. C., &amp; Schmidt, O. (2020). Consequences of land-use changes for soil quality and function, with a focus on the EU and Latin America. In Climate Change and Soil Interactions. </w:t>
      </w:r>
      <w:r w:rsidRPr="00C5194B">
        <w:rPr>
          <w:rFonts w:ascii="Times New Roman" w:eastAsia="Times New Roman" w:hAnsi="Times New Roman" w:cs="Times New Roman"/>
          <w:i/>
          <w:sz w:val="24"/>
          <w:szCs w:val="24"/>
          <w:lang w:val="en-US"/>
        </w:rPr>
        <w:t>Elsevier</w:t>
      </w:r>
      <w:r w:rsidRPr="00C5194B">
        <w:rPr>
          <w:rFonts w:ascii="Times New Roman" w:eastAsia="Times New Roman" w:hAnsi="Times New Roman" w:cs="Times New Roman"/>
          <w:sz w:val="24"/>
          <w:szCs w:val="24"/>
          <w:lang w:val="en-US"/>
        </w:rPr>
        <w:t xml:space="preserve">, </w:t>
      </w:r>
      <w:r w:rsidRPr="00C5194B">
        <w:rPr>
          <w:rFonts w:ascii="Times New Roman" w:eastAsia="Times New Roman" w:hAnsi="Times New Roman" w:cs="Times New Roman"/>
          <w:i/>
          <w:sz w:val="24"/>
          <w:szCs w:val="24"/>
          <w:lang w:val="en-US"/>
        </w:rPr>
        <w:t>1</w:t>
      </w:r>
      <w:r w:rsidRPr="00C5194B">
        <w:rPr>
          <w:rFonts w:ascii="Times New Roman" w:eastAsia="Times New Roman" w:hAnsi="Times New Roman" w:cs="Times New Roman"/>
          <w:sz w:val="24"/>
          <w:szCs w:val="24"/>
          <w:lang w:val="en-US"/>
        </w:rPr>
        <w:t xml:space="preserve">, 207-228. </w:t>
      </w:r>
      <w:hyperlink r:id="rId31" w:tgtFrame="_blank" w:history="1">
        <w:r w:rsidR="00227F78" w:rsidRPr="00A87B9D">
          <w:rPr>
            <w:rStyle w:val="Hipervnculo"/>
            <w:rFonts w:ascii="Times New Roman" w:hAnsi="Times New Roman" w:cs="Times New Roman"/>
            <w:sz w:val="24"/>
            <w:szCs w:val="24"/>
            <w:u w:val="none"/>
            <w:lang w:val="en-US"/>
          </w:rPr>
          <w:t>https://doi.org/10.1016/B978-0-12-818032-7.00008-4</w:t>
        </w:r>
      </w:hyperlink>
    </w:p>
    <w:p w14:paraId="1202C39C" w14:textId="77777777" w:rsidR="0032151B" w:rsidRPr="00C5194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p>
    <w:p w14:paraId="732507ED" w14:textId="3FF00591" w:rsidR="00947464" w:rsidRPr="00FC049C" w:rsidRDefault="00A729E4" w:rsidP="00943DE7">
      <w:pPr>
        <w:pBdr>
          <w:top w:val="nil"/>
          <w:left w:val="nil"/>
          <w:bottom w:val="nil"/>
          <w:right w:val="nil"/>
          <w:between w:val="nil"/>
        </w:pBdr>
        <w:spacing w:line="240" w:lineRule="auto"/>
        <w:ind w:left="720" w:hanging="720"/>
        <w:jc w:val="both"/>
        <w:rPr>
          <w:rStyle w:val="Hipervnculo"/>
          <w:sz w:val="21"/>
          <w:szCs w:val="21"/>
          <w:lang w:val="en-US"/>
        </w:rPr>
      </w:pPr>
      <w:r w:rsidRPr="00C5194B">
        <w:rPr>
          <w:rFonts w:ascii="Times New Roman" w:eastAsia="Times New Roman" w:hAnsi="Times New Roman" w:cs="Times New Roman"/>
          <w:sz w:val="24"/>
          <w:szCs w:val="24"/>
          <w:lang w:val="en-US"/>
        </w:rPr>
        <w:lastRenderedPageBreak/>
        <w:t xml:space="preserve">Mclean, G. D., &amp; Evans, G. (2018). The regulation of herbicide-resistant crops in Australia. </w:t>
      </w:r>
      <w:r w:rsidRPr="00122441">
        <w:rPr>
          <w:rFonts w:ascii="Times New Roman" w:eastAsia="Times New Roman" w:hAnsi="Times New Roman" w:cs="Times New Roman"/>
          <w:sz w:val="24"/>
          <w:szCs w:val="24"/>
          <w:lang w:val="en-US"/>
        </w:rPr>
        <w:t xml:space="preserve">In </w:t>
      </w:r>
      <w:r w:rsidRPr="00122441">
        <w:rPr>
          <w:rFonts w:ascii="Times New Roman" w:eastAsia="Times New Roman" w:hAnsi="Times New Roman" w:cs="Times New Roman"/>
          <w:i/>
          <w:sz w:val="24"/>
          <w:szCs w:val="24"/>
          <w:lang w:val="en-US"/>
        </w:rPr>
        <w:t>Herbicide-Resistant Crops, 1</w:t>
      </w:r>
      <w:r w:rsidRPr="00122441">
        <w:rPr>
          <w:rFonts w:ascii="Times New Roman" w:eastAsia="Times New Roman" w:hAnsi="Times New Roman" w:cs="Times New Roman"/>
          <w:sz w:val="24"/>
          <w:szCs w:val="24"/>
          <w:lang w:val="en-US"/>
        </w:rPr>
        <w:t>, 363-374.</w:t>
      </w:r>
      <w:r w:rsidR="00227F78" w:rsidRPr="0048474E">
        <w:rPr>
          <w:rFonts w:ascii="Times New Roman" w:eastAsia="Times New Roman" w:hAnsi="Times New Roman" w:cs="Times New Roman"/>
          <w:sz w:val="24"/>
          <w:szCs w:val="24"/>
          <w:lang w:val="en-US"/>
        </w:rPr>
        <w:t xml:space="preserve"> </w:t>
      </w:r>
      <w:hyperlink r:id="rId32" w:tgtFrame="_blank" w:history="1">
        <w:r w:rsidR="00227F78" w:rsidRPr="00A87B9D">
          <w:rPr>
            <w:rStyle w:val="Hipervnculo"/>
            <w:rFonts w:ascii="Times New Roman" w:hAnsi="Times New Roman" w:cs="Times New Roman"/>
            <w:sz w:val="24"/>
            <w:szCs w:val="24"/>
            <w:u w:val="none"/>
            <w:lang w:val="en-US"/>
          </w:rPr>
          <w:t>https://doi.org/10.1201/9781351073196-24</w:t>
        </w:r>
      </w:hyperlink>
    </w:p>
    <w:p w14:paraId="76126C68" w14:textId="77777777" w:rsidR="0032151B" w:rsidRPr="00122441"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p>
    <w:p w14:paraId="732507EE" w14:textId="5B46B4BD"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sidRPr="00122441">
        <w:rPr>
          <w:rFonts w:ascii="Times New Roman" w:eastAsia="Times New Roman" w:hAnsi="Times New Roman" w:cs="Times New Roman"/>
          <w:sz w:val="24"/>
          <w:szCs w:val="24"/>
          <w:lang w:val="en-US"/>
        </w:rPr>
        <w:t xml:space="preserve">Medina, J. M. (2008). </w:t>
      </w:r>
      <w:r>
        <w:rPr>
          <w:rFonts w:ascii="Times New Roman" w:eastAsia="Times New Roman" w:hAnsi="Times New Roman" w:cs="Times New Roman"/>
          <w:sz w:val="24"/>
          <w:szCs w:val="24"/>
        </w:rPr>
        <w:t xml:space="preserve">La Comisión municipal de turismo de Colón: pionera en la actividad. </w:t>
      </w:r>
      <w:r>
        <w:rPr>
          <w:rFonts w:ascii="Times New Roman" w:eastAsia="Times New Roman" w:hAnsi="Times New Roman" w:cs="Times New Roman"/>
          <w:i/>
          <w:sz w:val="24"/>
          <w:szCs w:val="24"/>
        </w:rPr>
        <w:t>Tiempo de Gestión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(5), 35-44. </w:t>
      </w:r>
      <w:hyperlink r:id="rId33">
        <w:r w:rsidRPr="00A87B9D">
          <w:rPr>
            <w:rFonts w:ascii="Times New Roman" w:eastAsia="Times New Roman" w:hAnsi="Times New Roman" w:cs="Times New Roman"/>
            <w:color w:val="0000FF"/>
            <w:sz w:val="24"/>
            <w:szCs w:val="24"/>
          </w:rPr>
          <w:t>file:///C:/Users/varga/AppData/Local/Temp/Dialnet-LaComisionMunicipalDeTurismoDeColonPioneraEnLaActi-4006190.pdf</w:t>
        </w:r>
      </w:hyperlink>
      <w:r>
        <w:rPr>
          <w:rFonts w:ascii="Times New Roman" w:eastAsia="Times New Roman" w:hAnsi="Times New Roman" w:cs="Times New Roman"/>
          <w:sz w:val="24"/>
          <w:szCs w:val="24"/>
        </w:rPr>
        <w:t xml:space="preserve"> </w:t>
      </w:r>
    </w:p>
    <w:p w14:paraId="429096A5"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F" w14:textId="22ECFC75"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Ministerio de Obras Públicas y Transportes [MOPT]. (2020). </w:t>
      </w:r>
      <w:r w:rsidRPr="00E73694">
        <w:rPr>
          <w:rFonts w:ascii="Times New Roman" w:eastAsia="Times New Roman" w:hAnsi="Times New Roman" w:cs="Times New Roman"/>
          <w:i/>
          <w:iCs/>
          <w:sz w:val="24"/>
          <w:szCs w:val="24"/>
        </w:rPr>
        <w:t>Mapa sitios de cruce de Fauna</w:t>
      </w:r>
      <w:r>
        <w:rPr>
          <w:rFonts w:ascii="Times New Roman" w:eastAsia="Times New Roman" w:hAnsi="Times New Roman" w:cs="Times New Roman"/>
          <w:sz w:val="24"/>
          <w:szCs w:val="24"/>
        </w:rPr>
        <w:t xml:space="preserve">. Heredia, Costa Rica. CR. </w:t>
      </w:r>
      <w:hyperlink r:id="rId34" w:history="1">
        <w:r w:rsidR="00E73694" w:rsidRPr="00A87B9D">
          <w:rPr>
            <w:rStyle w:val="Hipervnculo"/>
            <w:rFonts w:ascii="Times New Roman" w:eastAsia="Times New Roman" w:hAnsi="Times New Roman" w:cs="Times New Roman"/>
            <w:sz w:val="24"/>
            <w:szCs w:val="24"/>
            <w:u w:val="none"/>
          </w:rPr>
          <w:t>https://www.mopt.go.cr/wps/portal/Home/informacionrelevante/planificacion/progas/pasosFauna/mapaPasos/!ut/p/z1/nZFNT4NAEIZ_iweu7FtYYOtta9stle8Ei3sx1CAlAbYBlL9vo5fSNmqc20yeZ5J5h0iSEdnmH1WZD5Vq8_rUP0v7xY0EZo8UHtu4FuIHGnJh0BnzHbKbAsJOluBzz7PWIUzmgMi_-JgUxyIxFiYgQuM__vmm3305RcCFjZhtUt9amQYoLgHhRCvwYL20nHkC-OYlED5tKbgXBGaUctD4esN1SF_ATyncACZnboksa7X_fhlv9yYrieyKt6IrOv29O40Pw3Ds7zVoGMdRL5Uq60J_VY2GW8pB9QPJpiQ5NmmaoXKrqNmxnt99AuwVDvE!/dz/d5/L2dBISEvZ0FBIS9nQSEh/</w:t>
        </w:r>
      </w:hyperlink>
    </w:p>
    <w:p w14:paraId="789DDD7B"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0" w14:textId="74536B18"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Ortiz-Santaliestra, M. &amp; Egea-Serrano, A. (2013). Análisis del impacto de la contaminación química sobre la herpetofauna: nuevos desafíos y aplicaciones prácticas. </w:t>
      </w:r>
      <w:r>
        <w:rPr>
          <w:rFonts w:ascii="Times New Roman" w:eastAsia="Times New Roman" w:hAnsi="Times New Roman" w:cs="Times New Roman"/>
          <w:i/>
          <w:sz w:val="24"/>
          <w:szCs w:val="24"/>
        </w:rPr>
        <w:t>Boletín de la Asociación Herpetológica Española</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24</w:t>
      </w:r>
      <w:r>
        <w:rPr>
          <w:rFonts w:ascii="Times New Roman" w:eastAsia="Times New Roman" w:hAnsi="Times New Roman" w:cs="Times New Roman"/>
          <w:sz w:val="24"/>
          <w:szCs w:val="24"/>
        </w:rPr>
        <w:t xml:space="preserve">(1), 3-34. </w:t>
      </w:r>
      <w:hyperlink r:id="rId35">
        <w:r w:rsidRPr="00A87B9D">
          <w:rPr>
            <w:rFonts w:ascii="Times New Roman" w:eastAsia="Times New Roman" w:hAnsi="Times New Roman" w:cs="Times New Roman"/>
            <w:color w:val="0000FF"/>
            <w:sz w:val="24"/>
            <w:szCs w:val="24"/>
          </w:rPr>
          <w:t>https://digital.csic.es/bitstream/10261/132938/1/BAHE24(1)_Invitado.pdf</w:t>
        </w:r>
      </w:hyperlink>
      <w:r>
        <w:rPr>
          <w:rFonts w:ascii="Times New Roman" w:eastAsia="Times New Roman" w:hAnsi="Times New Roman" w:cs="Times New Roman"/>
          <w:sz w:val="24"/>
          <w:szCs w:val="24"/>
        </w:rPr>
        <w:t xml:space="preserve"> </w:t>
      </w:r>
    </w:p>
    <w:p w14:paraId="3F405AED"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1" w14:textId="256561CA"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Pincay-Cantos, M. &amp; Mendoza-Cedeño, L. (2019). Efecto polinizador de la abeja (Apis mellifera) en cultivos agroecológicos. </w:t>
      </w:r>
      <w:r>
        <w:rPr>
          <w:rFonts w:ascii="Times New Roman" w:eastAsia="Times New Roman" w:hAnsi="Times New Roman" w:cs="Times New Roman"/>
          <w:i/>
          <w:sz w:val="24"/>
          <w:szCs w:val="24"/>
        </w:rPr>
        <w:t>Desarrollo Local Sostenible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(34)</w:t>
      </w:r>
      <w:r w:rsidR="00C00E46">
        <w:rPr>
          <w:rFonts w:ascii="Times New Roman" w:eastAsia="Times New Roman" w:hAnsi="Times New Roman" w:cs="Times New Roman"/>
          <w:sz w:val="24"/>
          <w:szCs w:val="24"/>
        </w:rPr>
        <w:t>, 1-15</w:t>
      </w:r>
      <w:r>
        <w:rPr>
          <w:rFonts w:ascii="Times New Roman" w:eastAsia="Times New Roman" w:hAnsi="Times New Roman" w:cs="Times New Roman"/>
          <w:sz w:val="24"/>
          <w:szCs w:val="24"/>
        </w:rPr>
        <w:t xml:space="preserve">. </w:t>
      </w:r>
      <w:hyperlink r:id="rId36">
        <w:r w:rsidRPr="00A87B9D">
          <w:rPr>
            <w:rFonts w:ascii="Times New Roman" w:eastAsia="Times New Roman" w:hAnsi="Times New Roman" w:cs="Times New Roman"/>
            <w:color w:val="0000FF"/>
            <w:sz w:val="24"/>
            <w:szCs w:val="24"/>
          </w:rPr>
          <w:t>https://www.eumed.net/rev/delos/34/abeja-agroecologia.html</w:t>
        </w:r>
      </w:hyperlink>
      <w:r>
        <w:rPr>
          <w:rFonts w:ascii="Times New Roman" w:eastAsia="Times New Roman" w:hAnsi="Times New Roman" w:cs="Times New Roman"/>
          <w:sz w:val="24"/>
          <w:szCs w:val="24"/>
        </w:rPr>
        <w:t xml:space="preserve"> </w:t>
      </w:r>
    </w:p>
    <w:p w14:paraId="3D655AA6"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2" w14:textId="699C667D"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Portilla-Peralta, N. L. (2021). </w:t>
      </w:r>
      <w:r w:rsidRPr="00C00E46">
        <w:rPr>
          <w:rFonts w:ascii="Times New Roman" w:eastAsia="Times New Roman" w:hAnsi="Times New Roman" w:cs="Times New Roman"/>
          <w:i/>
          <w:iCs/>
          <w:sz w:val="24"/>
          <w:szCs w:val="24"/>
        </w:rPr>
        <w:t>Educación ambiental como estrategia de conservación de la fauna silvestre</w:t>
      </w:r>
      <w:r>
        <w:rPr>
          <w:rFonts w:ascii="Times New Roman" w:eastAsia="Times New Roman" w:hAnsi="Times New Roman" w:cs="Times New Roman"/>
          <w:sz w:val="24"/>
          <w:szCs w:val="24"/>
        </w:rPr>
        <w:t xml:space="preserve"> (tesis de licenciatura, Universidad Técnica Particular de Loja, Ecuador). Repositorio institucional de la universidad. </w:t>
      </w:r>
      <w:hyperlink r:id="rId37">
        <w:r w:rsidRPr="00A87B9D">
          <w:rPr>
            <w:rFonts w:ascii="Times New Roman" w:eastAsia="Times New Roman" w:hAnsi="Times New Roman" w:cs="Times New Roman"/>
            <w:color w:val="0000FF"/>
            <w:sz w:val="24"/>
            <w:szCs w:val="24"/>
          </w:rPr>
          <w:t>http://dspace.utpl.edu.ec/handle/20.500.11962/27222</w:t>
        </w:r>
      </w:hyperlink>
      <w:r>
        <w:rPr>
          <w:rFonts w:ascii="Times New Roman" w:eastAsia="Times New Roman" w:hAnsi="Times New Roman" w:cs="Times New Roman"/>
          <w:sz w:val="24"/>
          <w:szCs w:val="24"/>
        </w:rPr>
        <w:t xml:space="preserve"> </w:t>
      </w:r>
    </w:p>
    <w:p w14:paraId="3014B4B5"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3" w14:textId="28BC8D98" w:rsidR="00947464" w:rsidRDefault="00A729E4" w:rsidP="00943DE7">
      <w:pPr>
        <w:spacing w:line="240" w:lineRule="auto"/>
        <w:ind w:left="720" w:hanging="720"/>
        <w:jc w:val="both"/>
        <w:rPr>
          <w:rStyle w:val="Hipervnculo"/>
          <w:sz w:val="21"/>
          <w:szCs w:val="21"/>
        </w:rPr>
      </w:pPr>
      <w:r>
        <w:rPr>
          <w:rFonts w:ascii="Times New Roman" w:eastAsia="Times New Roman" w:hAnsi="Times New Roman" w:cs="Times New Roman"/>
          <w:sz w:val="24"/>
          <w:szCs w:val="24"/>
        </w:rPr>
        <w:t xml:space="preserve">Ramos-Roca, E., &amp; Corona-M, E. (2017). La importancia de diversas, complementarias y comparativas miradas en la investigación sobre las interacciones entre los humanos y la fauna en América Latina. Antípoda. </w:t>
      </w:r>
      <w:r>
        <w:rPr>
          <w:rFonts w:ascii="Times New Roman" w:eastAsia="Times New Roman" w:hAnsi="Times New Roman" w:cs="Times New Roman"/>
          <w:i/>
          <w:sz w:val="24"/>
          <w:szCs w:val="24"/>
        </w:rPr>
        <w:t>Revista de Antropología y Arqueología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w:t>
      </w:r>
      <w:r w:rsidR="007E1453">
        <w:rPr>
          <w:rFonts w:ascii="Times New Roman" w:eastAsia="Times New Roman" w:hAnsi="Times New Roman" w:cs="Times New Roman"/>
          <w:sz w:val="24"/>
          <w:szCs w:val="24"/>
        </w:rPr>
        <w:t xml:space="preserve"> </w:t>
      </w:r>
      <w:hyperlink r:id="rId38" w:tgtFrame="_blank" w:history="1">
        <w:r w:rsidR="007E1453" w:rsidRPr="00A87B9D">
          <w:rPr>
            <w:rStyle w:val="Hipervnculo"/>
            <w:rFonts w:ascii="Times New Roman" w:hAnsi="Times New Roman" w:cs="Times New Roman"/>
            <w:sz w:val="24"/>
            <w:szCs w:val="24"/>
            <w:u w:val="none"/>
          </w:rPr>
          <w:t>https://doi.org/10.7440/antipoda28.2017.01</w:t>
        </w:r>
      </w:hyperlink>
    </w:p>
    <w:p w14:paraId="6490D76F" w14:textId="77777777" w:rsidR="0032151B" w:rsidRDefault="0032151B" w:rsidP="00943DE7">
      <w:pPr>
        <w:spacing w:line="240" w:lineRule="auto"/>
        <w:ind w:left="720" w:hanging="720"/>
        <w:jc w:val="both"/>
        <w:rPr>
          <w:rFonts w:ascii="Times New Roman" w:eastAsia="Times New Roman" w:hAnsi="Times New Roman" w:cs="Times New Roman"/>
          <w:sz w:val="24"/>
          <w:szCs w:val="24"/>
        </w:rPr>
      </w:pPr>
    </w:p>
    <w:p w14:paraId="732507F4" w14:textId="76825574" w:rsidR="00947464" w:rsidRDefault="00A729E4" w:rsidP="00943DE7">
      <w:pPr>
        <w:spacing w:line="240" w:lineRule="auto"/>
        <w:ind w:left="720" w:hanging="720"/>
        <w:jc w:val="both"/>
        <w:rPr>
          <w:rStyle w:val="Hipervnculo"/>
          <w:rFonts w:ascii="Times New Roman" w:eastAsia="Times New Roman" w:hAnsi="Times New Roman" w:cs="Times New Roman"/>
          <w:sz w:val="24"/>
          <w:szCs w:val="24"/>
          <w:lang w:val="es-CR"/>
        </w:rPr>
      </w:pPr>
      <w:r>
        <w:rPr>
          <w:rFonts w:ascii="Times New Roman" w:eastAsia="Times New Roman" w:hAnsi="Times New Roman" w:cs="Times New Roman"/>
          <w:sz w:val="24"/>
          <w:szCs w:val="24"/>
        </w:rPr>
        <w:t xml:space="preserve">Rojas-Elizondo, J. E. (2019). </w:t>
      </w:r>
      <w:r w:rsidRPr="00452DE9">
        <w:rPr>
          <w:rFonts w:ascii="Times New Roman" w:eastAsia="Times New Roman" w:hAnsi="Times New Roman" w:cs="Times New Roman"/>
          <w:i/>
          <w:iCs/>
          <w:sz w:val="24"/>
          <w:szCs w:val="24"/>
        </w:rPr>
        <w:t>Propuesta de red de conectividad ecológica en el corredor biológico río Nosara</w:t>
      </w:r>
      <w:r>
        <w:rPr>
          <w:rFonts w:ascii="Times New Roman" w:eastAsia="Times New Roman" w:hAnsi="Times New Roman" w:cs="Times New Roman"/>
          <w:sz w:val="24"/>
          <w:szCs w:val="24"/>
        </w:rPr>
        <w:t xml:space="preserve"> (Trabajo de licenciatura, Universidad Nacional, Costa Rica). </w:t>
      </w:r>
      <w:r w:rsidRPr="00BA5B47">
        <w:rPr>
          <w:rFonts w:ascii="Times New Roman" w:eastAsia="Times New Roman" w:hAnsi="Times New Roman" w:cs="Times New Roman"/>
          <w:sz w:val="24"/>
          <w:szCs w:val="24"/>
          <w:lang w:val="es-CR"/>
        </w:rPr>
        <w:t>Repositorio institucional UNA.</w:t>
      </w:r>
      <w:r w:rsidR="0069172C" w:rsidRPr="00BA5B47">
        <w:rPr>
          <w:rFonts w:ascii="Times New Roman" w:eastAsia="Times New Roman" w:hAnsi="Times New Roman" w:cs="Times New Roman"/>
          <w:sz w:val="24"/>
          <w:szCs w:val="24"/>
          <w:lang w:val="es-CR"/>
        </w:rPr>
        <w:t xml:space="preserve"> </w:t>
      </w:r>
      <w:hyperlink r:id="rId39" w:history="1">
        <w:r w:rsidR="00BA5B47" w:rsidRPr="00A87B9D">
          <w:rPr>
            <w:rStyle w:val="Hipervnculo"/>
            <w:rFonts w:ascii="Times New Roman" w:eastAsia="Times New Roman" w:hAnsi="Times New Roman" w:cs="Times New Roman"/>
            <w:sz w:val="24"/>
            <w:szCs w:val="24"/>
            <w:u w:val="none"/>
            <w:lang w:val="es-CR"/>
          </w:rPr>
          <w:t>https://repositorio.una.ac.cr/bitstream/handle/11056/15117/TFG_Julio%20Rojas%20Elizondo.pdf?sequence=1&amp;isAllowed=y</w:t>
        </w:r>
      </w:hyperlink>
    </w:p>
    <w:p w14:paraId="011549CA" w14:textId="77777777" w:rsidR="0032151B" w:rsidRPr="00BA5B47" w:rsidRDefault="0032151B" w:rsidP="00943DE7">
      <w:pPr>
        <w:spacing w:line="240" w:lineRule="auto"/>
        <w:ind w:left="720" w:hanging="720"/>
        <w:jc w:val="both"/>
        <w:rPr>
          <w:rFonts w:ascii="Times New Roman" w:eastAsia="Times New Roman" w:hAnsi="Times New Roman" w:cs="Times New Roman"/>
          <w:sz w:val="24"/>
          <w:szCs w:val="24"/>
          <w:lang w:val="es-CR"/>
        </w:rPr>
      </w:pPr>
    </w:p>
    <w:p w14:paraId="732507F6" w14:textId="4EE756BC" w:rsidR="00947464" w:rsidRDefault="00A729E4"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sidRPr="00122441">
        <w:rPr>
          <w:rFonts w:ascii="Times New Roman" w:eastAsia="Times New Roman" w:hAnsi="Times New Roman" w:cs="Times New Roman"/>
          <w:sz w:val="24"/>
          <w:szCs w:val="24"/>
          <w:lang w:val="en-US"/>
        </w:rPr>
        <w:t xml:space="preserve">Shepherd, B., &amp; Bamford, M. (2019). </w:t>
      </w:r>
      <w:r w:rsidRPr="00C5194B">
        <w:rPr>
          <w:rFonts w:ascii="Times New Roman" w:eastAsia="Times New Roman" w:hAnsi="Times New Roman" w:cs="Times New Roman"/>
          <w:i/>
          <w:sz w:val="24"/>
          <w:szCs w:val="24"/>
          <w:lang w:val="en-US"/>
        </w:rPr>
        <w:t>Yanchep Rail Extension Part 2 Fauna Underpass Assessment Statement</w:t>
      </w:r>
      <w:r w:rsidRPr="00C5194B">
        <w:rPr>
          <w:rFonts w:ascii="Times New Roman" w:eastAsia="Times New Roman" w:hAnsi="Times New Roman" w:cs="Times New Roman"/>
          <w:sz w:val="24"/>
          <w:szCs w:val="24"/>
          <w:lang w:val="en-US"/>
        </w:rPr>
        <w:t>.</w:t>
      </w:r>
      <w:r w:rsidRPr="00376F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Consultado el 26 de septiembre de 2019.</w:t>
      </w:r>
      <w:r w:rsidR="00376FB6">
        <w:rPr>
          <w:rFonts w:ascii="Times New Roman" w:eastAsia="Times New Roman" w:hAnsi="Times New Roman" w:cs="Times New Roman"/>
          <w:sz w:val="24"/>
          <w:szCs w:val="24"/>
        </w:rPr>
        <w:t xml:space="preserve"> </w:t>
      </w:r>
      <w:hyperlink r:id="rId40" w:history="1">
        <w:r w:rsidR="00376FB6" w:rsidRPr="00A87B9D">
          <w:rPr>
            <w:rStyle w:val="Hipervnculo"/>
            <w:rFonts w:ascii="Times New Roman" w:eastAsia="Times New Roman" w:hAnsi="Times New Roman" w:cs="Times New Roman"/>
            <w:sz w:val="24"/>
            <w:szCs w:val="24"/>
            <w:u w:val="none"/>
          </w:rPr>
          <w:t>https://www.epa.wa.gov.au/sites/default/files/PER_documentation2/AppG_Yanchep%20Rail%20Extension%20Part%202%20Fauna%20Underpass%20Statement.pdf</w:t>
        </w:r>
      </w:hyperlink>
    </w:p>
    <w:p w14:paraId="1BF73A3F" w14:textId="77777777" w:rsidR="0032151B" w:rsidRDefault="0032151B" w:rsidP="00943DE7">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8" w14:textId="062BC3A9" w:rsidR="00947464" w:rsidRDefault="00A729E4" w:rsidP="00943DE7">
      <w:pPr>
        <w:spacing w:line="240" w:lineRule="auto"/>
        <w:ind w:left="720" w:hanging="720"/>
        <w:jc w:val="both"/>
        <w:rPr>
          <w:rStyle w:val="Hipervnculo"/>
          <w:sz w:val="21"/>
          <w:szCs w:val="21"/>
        </w:rPr>
      </w:pPr>
      <w:r>
        <w:rPr>
          <w:rFonts w:ascii="Times New Roman" w:eastAsia="Times New Roman" w:hAnsi="Times New Roman" w:cs="Times New Roman"/>
          <w:sz w:val="24"/>
          <w:szCs w:val="24"/>
        </w:rPr>
        <w:t xml:space="preserve">Solano, F. R. C., Bernal, F. C., &amp; Barquín, R. D. C. S. (2019). Turismo de naturaleza en el Área de Protección de Flora y Fauna (APFF) Nevado de Toluca, estado de México, a través de la geoinformática. </w:t>
      </w:r>
      <w:r>
        <w:rPr>
          <w:rFonts w:ascii="Times New Roman" w:eastAsia="Times New Roman" w:hAnsi="Times New Roman" w:cs="Times New Roman"/>
          <w:i/>
          <w:sz w:val="24"/>
          <w:szCs w:val="24"/>
        </w:rPr>
        <w:t>Espacio y Desarrollo</w:t>
      </w:r>
      <w:r>
        <w:rPr>
          <w:rFonts w:ascii="Times New Roman" w:eastAsia="Times New Roman" w:hAnsi="Times New Roman" w:cs="Times New Roman"/>
          <w:sz w:val="24"/>
          <w:szCs w:val="24"/>
        </w:rPr>
        <w:t>, (34), 33-56.</w:t>
      </w:r>
      <w:r w:rsidR="000321CB">
        <w:rPr>
          <w:rFonts w:ascii="Times New Roman" w:eastAsia="Times New Roman" w:hAnsi="Times New Roman" w:cs="Times New Roman"/>
          <w:sz w:val="24"/>
          <w:szCs w:val="24"/>
        </w:rPr>
        <w:t xml:space="preserve"> </w:t>
      </w:r>
      <w:hyperlink r:id="rId41" w:tgtFrame="_blank" w:history="1">
        <w:r w:rsidR="000321CB" w:rsidRPr="00A87B9D">
          <w:rPr>
            <w:rStyle w:val="Hipervnculo"/>
            <w:rFonts w:ascii="Times New Roman" w:hAnsi="Times New Roman" w:cs="Times New Roman"/>
            <w:sz w:val="24"/>
            <w:szCs w:val="24"/>
            <w:u w:val="none"/>
          </w:rPr>
          <w:t>https://doi.org/10.18800/espacioydesarrollo.201902.002</w:t>
        </w:r>
      </w:hyperlink>
    </w:p>
    <w:p w14:paraId="57FDDFAB" w14:textId="77777777" w:rsidR="00920654" w:rsidRDefault="00920654" w:rsidP="00943DE7">
      <w:pPr>
        <w:spacing w:line="240" w:lineRule="auto"/>
        <w:ind w:left="720" w:hanging="720"/>
        <w:jc w:val="both"/>
        <w:rPr>
          <w:rFonts w:ascii="Times New Roman" w:eastAsia="Times New Roman" w:hAnsi="Times New Roman" w:cs="Times New Roman"/>
          <w:sz w:val="24"/>
          <w:szCs w:val="24"/>
        </w:rPr>
      </w:pPr>
    </w:p>
    <w:p w14:paraId="732507F9" w14:textId="28DE6125" w:rsidR="00947464" w:rsidRDefault="00A729E4" w:rsidP="00943DE7">
      <w:pPr>
        <w:spacing w:line="240" w:lineRule="auto"/>
        <w:ind w:left="720" w:hanging="720"/>
        <w:jc w:val="both"/>
        <w:rPr>
          <w:rStyle w:val="Hipervnculo"/>
          <w:rFonts w:ascii="Times New Roman" w:hAnsi="Times New Roman" w:cs="Times New Roman"/>
          <w:sz w:val="24"/>
          <w:szCs w:val="24"/>
        </w:rPr>
      </w:pPr>
      <w:r>
        <w:rPr>
          <w:rFonts w:ascii="Times New Roman" w:eastAsia="Times New Roman" w:hAnsi="Times New Roman" w:cs="Times New Roman"/>
          <w:sz w:val="24"/>
          <w:szCs w:val="24"/>
        </w:rPr>
        <w:t xml:space="preserve">Soto, M., Benavides, K., Mora, M. &amp; Hagnauer, I. (2018). Emergencias más frecuentes en animales silvestres. </w:t>
      </w:r>
      <w:r>
        <w:rPr>
          <w:rFonts w:ascii="Times New Roman" w:eastAsia="Times New Roman" w:hAnsi="Times New Roman" w:cs="Times New Roman"/>
          <w:i/>
          <w:sz w:val="24"/>
          <w:szCs w:val="24"/>
        </w:rPr>
        <w:t>Ciencias Veterinarias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(3), 37-37.</w:t>
      </w:r>
      <w:r w:rsidR="000321CB">
        <w:rPr>
          <w:rFonts w:ascii="Times New Roman" w:eastAsia="Times New Roman" w:hAnsi="Times New Roman" w:cs="Times New Roman"/>
          <w:sz w:val="24"/>
          <w:szCs w:val="24"/>
        </w:rPr>
        <w:t xml:space="preserve"> </w:t>
      </w:r>
      <w:hyperlink r:id="rId42" w:tgtFrame="_blank" w:history="1">
        <w:r w:rsidR="000321CB" w:rsidRPr="00A87B9D">
          <w:rPr>
            <w:rStyle w:val="Hipervnculo"/>
            <w:rFonts w:ascii="Times New Roman" w:hAnsi="Times New Roman" w:cs="Times New Roman"/>
            <w:sz w:val="24"/>
            <w:szCs w:val="24"/>
            <w:u w:val="none"/>
          </w:rPr>
          <w:t>https://doi.org/10.15359/rcv.36-3.26</w:t>
        </w:r>
      </w:hyperlink>
    </w:p>
    <w:p w14:paraId="7641A1C1" w14:textId="77777777" w:rsidR="0032151B" w:rsidRDefault="0032151B" w:rsidP="00943DE7">
      <w:pPr>
        <w:spacing w:line="240" w:lineRule="auto"/>
        <w:ind w:left="720" w:hanging="720"/>
        <w:jc w:val="both"/>
        <w:rPr>
          <w:rFonts w:ascii="Times New Roman" w:eastAsia="Times New Roman" w:hAnsi="Times New Roman" w:cs="Times New Roman"/>
          <w:sz w:val="24"/>
          <w:szCs w:val="24"/>
        </w:rPr>
      </w:pPr>
    </w:p>
    <w:p w14:paraId="732507FA" w14:textId="7D0361CC" w:rsidR="00947464" w:rsidRDefault="00A729E4" w:rsidP="00943DE7">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Velásquez, D., &amp; Goetschel, L. (2019). Determinación de la calidad </w:t>
      </w:r>
      <w:r w:rsidR="0048474E">
        <w:rPr>
          <w:rFonts w:ascii="Times New Roman" w:eastAsia="Times New Roman" w:hAnsi="Times New Roman" w:cs="Times New Roman"/>
          <w:sz w:val="24"/>
          <w:szCs w:val="24"/>
        </w:rPr>
        <w:t>fisicoquímica</w:t>
      </w:r>
      <w:r>
        <w:rPr>
          <w:rFonts w:ascii="Times New Roman" w:eastAsia="Times New Roman" w:hAnsi="Times New Roman" w:cs="Times New Roman"/>
          <w:sz w:val="24"/>
          <w:szCs w:val="24"/>
        </w:rPr>
        <w:t xml:space="preserve"> de la miel de abeja comercializada en Quito y comparación con la miel artificial. </w:t>
      </w:r>
      <w:r>
        <w:rPr>
          <w:rFonts w:ascii="Times New Roman" w:eastAsia="Times New Roman" w:hAnsi="Times New Roman" w:cs="Times New Roman"/>
          <w:i/>
          <w:sz w:val="24"/>
          <w:szCs w:val="24"/>
        </w:rPr>
        <w:t>Enfoque UTE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(2), 52-62.</w:t>
      </w:r>
      <w:r w:rsidR="0069172C">
        <w:rPr>
          <w:rFonts w:ascii="Times New Roman" w:eastAsia="Times New Roman" w:hAnsi="Times New Roman" w:cs="Times New Roman"/>
          <w:sz w:val="24"/>
          <w:szCs w:val="24"/>
        </w:rPr>
        <w:t xml:space="preserve"> </w:t>
      </w:r>
      <w:hyperlink r:id="rId43" w:tgtFrame="_blank" w:history="1">
        <w:r w:rsidR="0069172C" w:rsidRPr="00A87B9D">
          <w:rPr>
            <w:rStyle w:val="Hipervnculo"/>
            <w:rFonts w:ascii="Times New Roman" w:hAnsi="Times New Roman" w:cs="Times New Roman"/>
            <w:sz w:val="24"/>
            <w:szCs w:val="24"/>
            <w:u w:val="none"/>
          </w:rPr>
          <w:t>https://doi.org/10.29019/enfoque.v10n2.406</w:t>
        </w:r>
      </w:hyperlink>
    </w:p>
    <w:sectPr w:rsidR="00947464" w:rsidSect="00CF2984">
      <w:pgSz w:w="12242" w:h="15842" w:code="1"/>
      <w:pgMar w:top="141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EBD5" w14:textId="77777777" w:rsidR="00D77F3D" w:rsidRDefault="00D77F3D">
      <w:pPr>
        <w:spacing w:line="240" w:lineRule="auto"/>
      </w:pPr>
      <w:r>
        <w:separator/>
      </w:r>
    </w:p>
  </w:endnote>
  <w:endnote w:type="continuationSeparator" w:id="0">
    <w:p w14:paraId="7C6FDE3E" w14:textId="77777777" w:rsidR="00D77F3D" w:rsidRDefault="00D77F3D">
      <w:pPr>
        <w:spacing w:line="240" w:lineRule="auto"/>
      </w:pPr>
      <w:r>
        <w:continuationSeparator/>
      </w:r>
    </w:p>
  </w:endnote>
  <w:endnote w:type="continuationNotice" w:id="1">
    <w:p w14:paraId="273B5C9E" w14:textId="77777777" w:rsidR="006354BA" w:rsidRDefault="006354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Light">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9F46" w14:textId="77777777" w:rsidR="00D77F3D" w:rsidRDefault="00D77F3D">
      <w:pPr>
        <w:spacing w:line="240" w:lineRule="auto"/>
      </w:pPr>
      <w:r>
        <w:separator/>
      </w:r>
    </w:p>
  </w:footnote>
  <w:footnote w:type="continuationSeparator" w:id="0">
    <w:p w14:paraId="2FEAAD6B" w14:textId="77777777" w:rsidR="00D77F3D" w:rsidRDefault="00D77F3D">
      <w:pPr>
        <w:spacing w:line="240" w:lineRule="auto"/>
      </w:pPr>
      <w:r>
        <w:continuationSeparator/>
      </w:r>
    </w:p>
  </w:footnote>
  <w:footnote w:type="continuationNotice" w:id="1">
    <w:p w14:paraId="5C9FDE13" w14:textId="77777777" w:rsidR="006354BA" w:rsidRDefault="006354BA">
      <w:pPr>
        <w:spacing w:line="240" w:lineRule="auto"/>
      </w:pPr>
    </w:p>
  </w:footnote>
  <w:footnote w:id="2">
    <w:p w14:paraId="36EF30E8" w14:textId="7C553D53" w:rsidR="00216CB3" w:rsidRPr="00AD0E93" w:rsidRDefault="00216CB3" w:rsidP="002E4AB4">
      <w:pPr>
        <w:pStyle w:val="Textonotapie"/>
        <w:jc w:val="both"/>
        <w:rPr>
          <w:rFonts w:ascii="Times New Roman" w:hAnsi="Times New Roman" w:cs="Times New Roman"/>
          <w:lang w:val="es-CR"/>
        </w:rPr>
      </w:pPr>
      <w:r w:rsidRPr="009433FC">
        <w:rPr>
          <w:rStyle w:val="Refdenotaalpie"/>
          <w:rFonts w:ascii="Times New Roman" w:hAnsi="Times New Roman" w:cs="Times New Roman"/>
        </w:rPr>
        <w:footnoteRef/>
      </w:r>
      <w:r w:rsidRPr="009433FC">
        <w:rPr>
          <w:rFonts w:ascii="Times New Roman" w:hAnsi="Times New Roman" w:cs="Times New Roman"/>
        </w:rPr>
        <w:t xml:space="preserve"> Estudiante, Escuela de Ciencias Biológicas, Universidad Nacional, Costa Rica</w:t>
      </w:r>
      <w:r w:rsidR="00B4329F" w:rsidRPr="009433FC">
        <w:rPr>
          <w:rFonts w:ascii="Times New Roman" w:hAnsi="Times New Roman" w:cs="Times New Roman"/>
        </w:rPr>
        <w:t>.</w:t>
      </w:r>
      <w:r w:rsidRPr="009433FC">
        <w:rPr>
          <w:rFonts w:ascii="Times New Roman" w:hAnsi="Times New Roman" w:cs="Times New Roman"/>
        </w:rPr>
        <w:t xml:space="preserve"> </w:t>
      </w:r>
      <w:hyperlink r:id="rId1" w:history="1">
        <w:r w:rsidR="003A0F24" w:rsidRPr="00A87B9D">
          <w:rPr>
            <w:rStyle w:val="Hipervnculo"/>
            <w:rFonts w:ascii="Times New Roman" w:hAnsi="Times New Roman" w:cs="Times New Roman"/>
            <w:u w:val="none"/>
          </w:rPr>
          <w:t>aaron.vargas.briceno@est.una.ac.cr</w:t>
        </w:r>
      </w:hyperlink>
      <w:r w:rsidRPr="009433FC">
        <w:rPr>
          <w:rFonts w:ascii="Times New Roman" w:hAnsi="Times New Roman" w:cs="Times New Roman"/>
        </w:rPr>
        <w:t xml:space="preserve">; </w:t>
      </w:r>
      <w:hyperlink r:id="rId2" w:history="1">
        <w:r w:rsidR="003A0F24" w:rsidRPr="00A87B9D">
          <w:rPr>
            <w:rStyle w:val="Hipervnculo"/>
            <w:rFonts w:ascii="Times New Roman" w:hAnsi="Times New Roman" w:cs="Times New Roman"/>
            <w:u w:val="none"/>
          </w:rPr>
          <w:t>https://orcid.org/0000-0002-5994-8512</w:t>
        </w:r>
      </w:hyperlink>
      <w:r w:rsidR="003A0F24" w:rsidRPr="00AD0E93">
        <w:rPr>
          <w:rFonts w:ascii="Times New Roman" w:hAnsi="Times New Roman" w:cs="Times New Roman"/>
        </w:rPr>
        <w:t xml:space="preserve"> </w:t>
      </w:r>
    </w:p>
  </w:footnote>
  <w:footnote w:id="3">
    <w:p w14:paraId="5787FA45" w14:textId="25AE5253" w:rsidR="003A0F24" w:rsidRPr="003A0F24" w:rsidRDefault="003A0F24" w:rsidP="002E4AB4">
      <w:pPr>
        <w:pStyle w:val="Textonotapie"/>
        <w:jc w:val="both"/>
        <w:rPr>
          <w:lang w:val="es-CR"/>
        </w:rPr>
      </w:pPr>
      <w:r w:rsidRPr="009433FC">
        <w:rPr>
          <w:rStyle w:val="Refdenotaalpie"/>
          <w:rFonts w:ascii="Times New Roman" w:hAnsi="Times New Roman" w:cs="Times New Roman"/>
        </w:rPr>
        <w:footnoteRef/>
      </w:r>
      <w:r w:rsidRPr="009433FC">
        <w:rPr>
          <w:rFonts w:ascii="Times New Roman" w:hAnsi="Times New Roman" w:cs="Times New Roman"/>
        </w:rPr>
        <w:t xml:space="preserve"> Académica, Escuela de Ciencias Geográficas, Universidad Nacional, Costa Rica</w:t>
      </w:r>
      <w:r w:rsidR="00B4329F" w:rsidRPr="009433FC">
        <w:rPr>
          <w:rFonts w:ascii="Times New Roman" w:hAnsi="Times New Roman" w:cs="Times New Roman"/>
        </w:rPr>
        <w:t>.</w:t>
      </w:r>
      <w:r w:rsidR="002E4AB4">
        <w:rPr>
          <w:rFonts w:ascii="Times New Roman" w:hAnsi="Times New Roman" w:cs="Times New Roman"/>
        </w:rPr>
        <w:t xml:space="preserve"> </w:t>
      </w:r>
      <w:hyperlink r:id="rId3" w:history="1">
        <w:r w:rsidR="005B7BCE" w:rsidRPr="00A87B9D">
          <w:rPr>
            <w:rStyle w:val="Hipervnculo"/>
            <w:rFonts w:ascii="Times New Roman" w:hAnsi="Times New Roman" w:cs="Times New Roman"/>
            <w:u w:val="none"/>
          </w:rPr>
          <w:t>daniela.campos.duran@una.cr</w:t>
        </w:r>
      </w:hyperlink>
      <w:r w:rsidRPr="009433FC">
        <w:rPr>
          <w:rFonts w:ascii="Times New Roman" w:hAnsi="Times New Roman" w:cs="Times New Roman"/>
        </w:rPr>
        <w:t xml:space="preserve">; </w:t>
      </w:r>
      <w:hyperlink r:id="rId4" w:history="1">
        <w:r w:rsidR="005B7BCE" w:rsidRPr="00A87B9D">
          <w:rPr>
            <w:rStyle w:val="Hipervnculo"/>
            <w:rFonts w:ascii="Times New Roman" w:hAnsi="Times New Roman" w:cs="Times New Roman"/>
            <w:u w:val="none"/>
          </w:rPr>
          <w:t>https://orcid.org/0000-0001-8912-0807</w:t>
        </w:r>
      </w:hyperlink>
      <w:r w:rsidR="005B7BCE">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64"/>
    <w:rsid w:val="00000383"/>
    <w:rsid w:val="000005D0"/>
    <w:rsid w:val="0000536C"/>
    <w:rsid w:val="00010CF4"/>
    <w:rsid w:val="0001392A"/>
    <w:rsid w:val="0002296E"/>
    <w:rsid w:val="00024355"/>
    <w:rsid w:val="00025724"/>
    <w:rsid w:val="000321CB"/>
    <w:rsid w:val="000406EB"/>
    <w:rsid w:val="000545DD"/>
    <w:rsid w:val="0007150A"/>
    <w:rsid w:val="000779A3"/>
    <w:rsid w:val="0008722E"/>
    <w:rsid w:val="000A3510"/>
    <w:rsid w:val="000D38C4"/>
    <w:rsid w:val="00122441"/>
    <w:rsid w:val="0012608E"/>
    <w:rsid w:val="00133A5A"/>
    <w:rsid w:val="00134EEB"/>
    <w:rsid w:val="00144C58"/>
    <w:rsid w:val="00173BAA"/>
    <w:rsid w:val="00184143"/>
    <w:rsid w:val="00194C01"/>
    <w:rsid w:val="00197256"/>
    <w:rsid w:val="001C4E52"/>
    <w:rsid w:val="001C536C"/>
    <w:rsid w:val="001C572F"/>
    <w:rsid w:val="001C5CE0"/>
    <w:rsid w:val="00216CB3"/>
    <w:rsid w:val="00227F78"/>
    <w:rsid w:val="002336AB"/>
    <w:rsid w:val="0025593A"/>
    <w:rsid w:val="002613F7"/>
    <w:rsid w:val="002A32B8"/>
    <w:rsid w:val="002B3D31"/>
    <w:rsid w:val="002D2CB0"/>
    <w:rsid w:val="002E4AB4"/>
    <w:rsid w:val="00302790"/>
    <w:rsid w:val="00307D05"/>
    <w:rsid w:val="00313581"/>
    <w:rsid w:val="00313B10"/>
    <w:rsid w:val="00315065"/>
    <w:rsid w:val="0032151B"/>
    <w:rsid w:val="00341CB6"/>
    <w:rsid w:val="00352F15"/>
    <w:rsid w:val="00361983"/>
    <w:rsid w:val="00366EFF"/>
    <w:rsid w:val="003719CE"/>
    <w:rsid w:val="00376FB6"/>
    <w:rsid w:val="003772E1"/>
    <w:rsid w:val="003A0F24"/>
    <w:rsid w:val="003A67B1"/>
    <w:rsid w:val="0041588F"/>
    <w:rsid w:val="00435C26"/>
    <w:rsid w:val="00452DE9"/>
    <w:rsid w:val="00473130"/>
    <w:rsid w:val="004817B0"/>
    <w:rsid w:val="0048474E"/>
    <w:rsid w:val="00487469"/>
    <w:rsid w:val="004A5867"/>
    <w:rsid w:val="004B2FBC"/>
    <w:rsid w:val="004B448F"/>
    <w:rsid w:val="004C2C6F"/>
    <w:rsid w:val="004D3226"/>
    <w:rsid w:val="004F5546"/>
    <w:rsid w:val="00527B9D"/>
    <w:rsid w:val="0056361E"/>
    <w:rsid w:val="0056693D"/>
    <w:rsid w:val="005A6E7F"/>
    <w:rsid w:val="005B7BCE"/>
    <w:rsid w:val="005C3A92"/>
    <w:rsid w:val="005F09B8"/>
    <w:rsid w:val="00615F33"/>
    <w:rsid w:val="0061608E"/>
    <w:rsid w:val="00624236"/>
    <w:rsid w:val="00634F28"/>
    <w:rsid w:val="006354BA"/>
    <w:rsid w:val="006453A7"/>
    <w:rsid w:val="006478CD"/>
    <w:rsid w:val="00657D56"/>
    <w:rsid w:val="00660F1D"/>
    <w:rsid w:val="006734D8"/>
    <w:rsid w:val="0069172C"/>
    <w:rsid w:val="0069688C"/>
    <w:rsid w:val="006A0C9F"/>
    <w:rsid w:val="006B01C3"/>
    <w:rsid w:val="006B2368"/>
    <w:rsid w:val="006C3592"/>
    <w:rsid w:val="00747F49"/>
    <w:rsid w:val="0076085B"/>
    <w:rsid w:val="0076334C"/>
    <w:rsid w:val="007756CC"/>
    <w:rsid w:val="007951AA"/>
    <w:rsid w:val="007A2434"/>
    <w:rsid w:val="007B3991"/>
    <w:rsid w:val="007D20CD"/>
    <w:rsid w:val="007E1453"/>
    <w:rsid w:val="00800624"/>
    <w:rsid w:val="00806F6D"/>
    <w:rsid w:val="00811F94"/>
    <w:rsid w:val="008248D3"/>
    <w:rsid w:val="00867A82"/>
    <w:rsid w:val="00894BA2"/>
    <w:rsid w:val="00896B2A"/>
    <w:rsid w:val="008A756C"/>
    <w:rsid w:val="008D2BF3"/>
    <w:rsid w:val="008E6B62"/>
    <w:rsid w:val="008F3142"/>
    <w:rsid w:val="008F3157"/>
    <w:rsid w:val="00920654"/>
    <w:rsid w:val="009433FC"/>
    <w:rsid w:val="00943DE7"/>
    <w:rsid w:val="00947464"/>
    <w:rsid w:val="00973599"/>
    <w:rsid w:val="009A7C34"/>
    <w:rsid w:val="009D1012"/>
    <w:rsid w:val="00A048A9"/>
    <w:rsid w:val="00A125D1"/>
    <w:rsid w:val="00A12D98"/>
    <w:rsid w:val="00A14730"/>
    <w:rsid w:val="00A14FCE"/>
    <w:rsid w:val="00A20EFA"/>
    <w:rsid w:val="00A3135C"/>
    <w:rsid w:val="00A5109D"/>
    <w:rsid w:val="00A729E4"/>
    <w:rsid w:val="00A741BE"/>
    <w:rsid w:val="00A8186A"/>
    <w:rsid w:val="00A87B9D"/>
    <w:rsid w:val="00A943FB"/>
    <w:rsid w:val="00A94E00"/>
    <w:rsid w:val="00AB10FC"/>
    <w:rsid w:val="00AC0837"/>
    <w:rsid w:val="00AD0E93"/>
    <w:rsid w:val="00AD2944"/>
    <w:rsid w:val="00AD3726"/>
    <w:rsid w:val="00AD6675"/>
    <w:rsid w:val="00AE575C"/>
    <w:rsid w:val="00AF111D"/>
    <w:rsid w:val="00AF2C0B"/>
    <w:rsid w:val="00B14979"/>
    <w:rsid w:val="00B22AF4"/>
    <w:rsid w:val="00B37265"/>
    <w:rsid w:val="00B4329F"/>
    <w:rsid w:val="00B71816"/>
    <w:rsid w:val="00B83A84"/>
    <w:rsid w:val="00B8620A"/>
    <w:rsid w:val="00BA5B47"/>
    <w:rsid w:val="00BC5670"/>
    <w:rsid w:val="00BD71EE"/>
    <w:rsid w:val="00C00998"/>
    <w:rsid w:val="00C00E46"/>
    <w:rsid w:val="00C13730"/>
    <w:rsid w:val="00C21C88"/>
    <w:rsid w:val="00C26FA6"/>
    <w:rsid w:val="00C41820"/>
    <w:rsid w:val="00C5194B"/>
    <w:rsid w:val="00C91A2E"/>
    <w:rsid w:val="00CE5ACB"/>
    <w:rsid w:val="00CE5EBE"/>
    <w:rsid w:val="00CF2984"/>
    <w:rsid w:val="00D02F88"/>
    <w:rsid w:val="00D236AF"/>
    <w:rsid w:val="00D240C6"/>
    <w:rsid w:val="00D353B8"/>
    <w:rsid w:val="00D77F3D"/>
    <w:rsid w:val="00D80D0E"/>
    <w:rsid w:val="00D8176C"/>
    <w:rsid w:val="00D96D18"/>
    <w:rsid w:val="00DA7893"/>
    <w:rsid w:val="00DC5213"/>
    <w:rsid w:val="00DE0D73"/>
    <w:rsid w:val="00DF2E3B"/>
    <w:rsid w:val="00E21B83"/>
    <w:rsid w:val="00E35E64"/>
    <w:rsid w:val="00E46548"/>
    <w:rsid w:val="00E73694"/>
    <w:rsid w:val="00EA35EE"/>
    <w:rsid w:val="00EA7A40"/>
    <w:rsid w:val="00EC6C58"/>
    <w:rsid w:val="00EE0406"/>
    <w:rsid w:val="00EE23D5"/>
    <w:rsid w:val="00EF0A88"/>
    <w:rsid w:val="00EF29D8"/>
    <w:rsid w:val="00F31B2F"/>
    <w:rsid w:val="00F32948"/>
    <w:rsid w:val="00F4151A"/>
    <w:rsid w:val="00F503F3"/>
    <w:rsid w:val="00FA1329"/>
    <w:rsid w:val="00FC049C"/>
    <w:rsid w:val="00FC5787"/>
    <w:rsid w:val="00FD71ED"/>
    <w:rsid w:val="4198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0749"/>
  <w15:docId w15:val="{8A94E038-6C1A-4D67-8D5E-316FF3F5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265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513"/>
    <w:rPr>
      <w:rFonts w:ascii="Segoe UI" w:hAnsi="Segoe UI" w:cs="Segoe UI"/>
      <w:sz w:val="18"/>
      <w:szCs w:val="18"/>
    </w:rPr>
  </w:style>
  <w:style w:type="character" w:styleId="Refdecomentario">
    <w:name w:val="annotation reference"/>
    <w:basedOn w:val="Fuentedeprrafopredeter"/>
    <w:uiPriority w:val="99"/>
    <w:semiHidden/>
    <w:unhideWhenUsed/>
    <w:rsid w:val="009A5CE2"/>
    <w:rPr>
      <w:sz w:val="16"/>
      <w:szCs w:val="16"/>
    </w:rPr>
  </w:style>
  <w:style w:type="paragraph" w:styleId="Textocomentario">
    <w:name w:val="annotation text"/>
    <w:basedOn w:val="Normal"/>
    <w:link w:val="TextocomentarioCar"/>
    <w:uiPriority w:val="99"/>
    <w:semiHidden/>
    <w:unhideWhenUsed/>
    <w:rsid w:val="009A5C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5CE2"/>
    <w:rPr>
      <w:sz w:val="20"/>
      <w:szCs w:val="20"/>
    </w:rPr>
  </w:style>
  <w:style w:type="paragraph" w:styleId="Asuntodelcomentario">
    <w:name w:val="annotation subject"/>
    <w:basedOn w:val="Textocomentario"/>
    <w:next w:val="Textocomentario"/>
    <w:link w:val="AsuntodelcomentarioCar"/>
    <w:uiPriority w:val="99"/>
    <w:semiHidden/>
    <w:unhideWhenUsed/>
    <w:rsid w:val="009A5CE2"/>
    <w:rPr>
      <w:b/>
      <w:bCs/>
    </w:rPr>
  </w:style>
  <w:style w:type="character" w:customStyle="1" w:styleId="AsuntodelcomentarioCar">
    <w:name w:val="Asunto del comentario Car"/>
    <w:basedOn w:val="TextocomentarioCar"/>
    <w:link w:val="Asuntodelcomentario"/>
    <w:uiPriority w:val="99"/>
    <w:semiHidden/>
    <w:rsid w:val="009A5CE2"/>
    <w:rPr>
      <w:b/>
      <w:bCs/>
      <w:sz w:val="20"/>
      <w:szCs w:val="20"/>
    </w:rPr>
  </w:style>
  <w:style w:type="paragraph" w:customStyle="1" w:styleId="Default">
    <w:name w:val="Default"/>
    <w:rsid w:val="00DB45DF"/>
    <w:pPr>
      <w:autoSpaceDE w:val="0"/>
      <w:autoSpaceDN w:val="0"/>
      <w:adjustRightInd w:val="0"/>
      <w:spacing w:line="240" w:lineRule="auto"/>
    </w:pPr>
    <w:rPr>
      <w:rFonts w:ascii="Calibri" w:eastAsiaTheme="minorHAnsi" w:hAnsi="Calibri" w:cs="Calibri"/>
      <w:color w:val="000000"/>
      <w:sz w:val="24"/>
      <w:szCs w:val="24"/>
      <w:lang w:val="es-ES"/>
    </w:rPr>
  </w:style>
  <w:style w:type="paragraph" w:styleId="Prrafodelista">
    <w:name w:val="List Paragraph"/>
    <w:basedOn w:val="Normal"/>
    <w:uiPriority w:val="34"/>
    <w:qFormat/>
    <w:rsid w:val="00DB45DF"/>
    <w:pPr>
      <w:ind w:left="720"/>
      <w:contextualSpacing/>
    </w:pPr>
  </w:style>
  <w:style w:type="character" w:styleId="Hipervnculo">
    <w:name w:val="Hyperlink"/>
    <w:basedOn w:val="Fuentedeprrafopredeter"/>
    <w:uiPriority w:val="99"/>
    <w:unhideWhenUsed/>
    <w:rsid w:val="003F417E"/>
    <w:rPr>
      <w:color w:val="0000FF" w:themeColor="hyperlink"/>
      <w:u w:val="single"/>
    </w:rPr>
  </w:style>
  <w:style w:type="character" w:customStyle="1" w:styleId="Mencinsinresolver1">
    <w:name w:val="Mención sin resolver1"/>
    <w:basedOn w:val="Fuentedeprrafopredeter"/>
    <w:uiPriority w:val="99"/>
    <w:semiHidden/>
    <w:unhideWhenUsed/>
    <w:rsid w:val="003F417E"/>
    <w:rPr>
      <w:color w:val="605E5C"/>
      <w:shd w:val="clear" w:color="auto" w:fill="E1DFDD"/>
    </w:rPr>
  </w:style>
  <w:style w:type="character" w:customStyle="1" w:styleId="orcid-id-https">
    <w:name w:val="orcid-id-https"/>
    <w:basedOn w:val="Fuentedeprrafopredeter"/>
    <w:rsid w:val="003F417E"/>
  </w:style>
  <w:style w:type="character" w:customStyle="1" w:styleId="value">
    <w:name w:val="value"/>
    <w:basedOn w:val="Fuentedeprrafopredeter"/>
    <w:rsid w:val="00815739"/>
  </w:style>
  <w:style w:type="character" w:styleId="nfasis">
    <w:name w:val="Emphasis"/>
    <w:basedOn w:val="Fuentedeprrafopredeter"/>
    <w:uiPriority w:val="20"/>
    <w:qFormat/>
    <w:rsid w:val="001F1AFA"/>
    <w:rPr>
      <w:i/>
      <w:iCs/>
    </w:rPr>
  </w:style>
  <w:style w:type="paragraph" w:customStyle="1" w:styleId="author">
    <w:name w:val="author"/>
    <w:basedOn w:val="Normal"/>
    <w:rsid w:val="00AE5AA8"/>
    <w:pPr>
      <w:spacing w:before="100" w:beforeAutospacing="1" w:after="100" w:afterAutospacing="1" w:line="240" w:lineRule="auto"/>
    </w:pPr>
    <w:rPr>
      <w:rFonts w:ascii="Times New Roman" w:eastAsia="Times New Roman" w:hAnsi="Times New Roman" w:cs="Times New Roman"/>
      <w:sz w:val="24"/>
      <w:szCs w:val="24"/>
      <w:lang w:val="es-CR"/>
    </w:rPr>
  </w:style>
  <w:style w:type="character" w:customStyle="1" w:styleId="author-name">
    <w:name w:val="author-name"/>
    <w:basedOn w:val="Fuentedeprrafopredeter"/>
    <w:rsid w:val="00AE5AA8"/>
  </w:style>
  <w:style w:type="character" w:styleId="Hipervnculovisitado">
    <w:name w:val="FollowedHyperlink"/>
    <w:basedOn w:val="Fuentedeprrafopredeter"/>
    <w:uiPriority w:val="99"/>
    <w:semiHidden/>
    <w:unhideWhenUsed/>
    <w:rsid w:val="00576106"/>
    <w:rPr>
      <w:color w:val="800080" w:themeColor="followedHyperlink"/>
      <w:u w:val="single"/>
    </w:rPr>
  </w:style>
  <w:style w:type="character" w:customStyle="1" w:styleId="markedcontent">
    <w:name w:val="markedcontent"/>
    <w:basedOn w:val="Fuentedeprrafopredeter"/>
    <w:rsid w:val="001E7ED3"/>
  </w:style>
  <w:style w:type="paragraph" w:styleId="Encabezado">
    <w:name w:val="header"/>
    <w:basedOn w:val="Normal"/>
    <w:link w:val="EncabezadoCar"/>
    <w:uiPriority w:val="99"/>
    <w:unhideWhenUsed/>
    <w:rsid w:val="005B6087"/>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B6087"/>
  </w:style>
  <w:style w:type="paragraph" w:styleId="Piedepgina">
    <w:name w:val="footer"/>
    <w:basedOn w:val="Normal"/>
    <w:link w:val="PiedepginaCar"/>
    <w:uiPriority w:val="99"/>
    <w:unhideWhenUsed/>
    <w:rsid w:val="00A0123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1234"/>
  </w:style>
  <w:style w:type="paragraph" w:styleId="Textonotapie">
    <w:name w:val="footnote text"/>
    <w:basedOn w:val="Normal"/>
    <w:link w:val="TextonotapieCar"/>
    <w:uiPriority w:val="99"/>
    <w:semiHidden/>
    <w:unhideWhenUsed/>
    <w:rsid w:val="00216CB3"/>
    <w:pPr>
      <w:spacing w:line="240" w:lineRule="auto"/>
    </w:pPr>
    <w:rPr>
      <w:sz w:val="20"/>
      <w:szCs w:val="20"/>
    </w:rPr>
  </w:style>
  <w:style w:type="character" w:customStyle="1" w:styleId="TextonotapieCar">
    <w:name w:val="Texto nota pie Car"/>
    <w:basedOn w:val="Fuentedeprrafopredeter"/>
    <w:link w:val="Textonotapie"/>
    <w:uiPriority w:val="99"/>
    <w:semiHidden/>
    <w:rsid w:val="00216CB3"/>
    <w:rPr>
      <w:sz w:val="20"/>
      <w:szCs w:val="20"/>
    </w:rPr>
  </w:style>
  <w:style w:type="character" w:styleId="Refdenotaalpie">
    <w:name w:val="footnote reference"/>
    <w:basedOn w:val="Fuentedeprrafopredeter"/>
    <w:uiPriority w:val="99"/>
    <w:semiHidden/>
    <w:unhideWhenUsed/>
    <w:rsid w:val="00216CB3"/>
    <w:rPr>
      <w:vertAlign w:val="superscript"/>
    </w:rPr>
  </w:style>
  <w:style w:type="character" w:styleId="Mencinsinresolver">
    <w:name w:val="Unresolved Mention"/>
    <w:basedOn w:val="Fuentedeprrafopredeter"/>
    <w:uiPriority w:val="99"/>
    <w:semiHidden/>
    <w:unhideWhenUsed/>
    <w:rsid w:val="003A0F24"/>
    <w:rPr>
      <w:color w:val="605E5C"/>
      <w:shd w:val="clear" w:color="auto" w:fill="E1DFDD"/>
    </w:rPr>
  </w:style>
  <w:style w:type="paragraph" w:styleId="Revisin">
    <w:name w:val="Revision"/>
    <w:hidden/>
    <w:uiPriority w:val="99"/>
    <w:semiHidden/>
    <w:rsid w:val="00352F1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www.pgrweb.go.cr/scij/Busqueda/Normativa/Normas/nrm_texto_completo.aspx?nValor1=1&amp;nValor2=40197" TargetMode="External"/><Relationship Id="rId26" Type="http://schemas.openxmlformats.org/officeDocument/2006/relationships/hyperlink" Target="https://www.researchgate.net/profile/Joseph-Camacho-Chacon/publication/352028476_Etica_de_la_conservacion_y_conflictos_territoriales_con_jaguares_Panthera_onca_y_fauna_silvestre_asociada_analisis_del_discurso_de_cinco_ONG_de_Costa_Rica_Joseph_Camacho_Chacon_UCR/links/60b62a9b92851cde8847eb89/Etica-de-la-conservacion-y-conflictos-territoriales-con-jaguares-Panthera-onca-y-fauna-silvestre-asociada-analisis-del-discurso-de-cinco-ONG-de-Costa-Rica-Joseph-Camacho-Chacon-UCR.pdf" TargetMode="External"/><Relationship Id="rId39" Type="http://schemas.openxmlformats.org/officeDocument/2006/relationships/hyperlink" Target="https://repositorio.una.ac.cr/bitstream/handle/11056/15117/TFG_Julio%20Rojas%20Elizondo.pdf?sequence=1&amp;isAllowed=y" TargetMode="External"/><Relationship Id="rId3" Type="http://schemas.openxmlformats.org/officeDocument/2006/relationships/customXml" Target="../customXml/item3.xml"/><Relationship Id="rId21" Type="http://schemas.openxmlformats.org/officeDocument/2006/relationships/hyperlink" Target="https://doi.org/10.1038/s41598-020-72010-w" TargetMode="External"/><Relationship Id="rId34" Type="http://schemas.openxmlformats.org/officeDocument/2006/relationships/hyperlink" Target="https://www.mopt.go.cr/wps/portal/Home/informacionrelevante/planificacion/progas/pasosFauna/mapaPasos/!ut/p/z1/nZFNT4NAEIZ_iweu7FtYYOtta9stle8Ei3sx1CAlAbYBlL9vo5fSNmqc20yeZ5J5h0iSEdnmH1WZD5Vq8_rUP0v7xY0EZo8UHtu4FuIHGnJh0BnzHbKbAsJOluBzz7PWIUzmgMi_-JgUxyIxFiYgQuM__vmm3305RcCFjZhtUt9amQYoLgHhRCvwYL20nHkC-OYlED5tKbgXBGaUctD4esN1SF_ATyncACZnboksa7X_fhlv9yYrieyKt6IrOv29O40Pw3Ds7zVoGMdRL5Uq60J_VY2GW8pB9QPJpiQ5NmmaoXKrqNmxnt99AuwVDvE!/dz/d5/L2dBISEvZ0FBIS9nQSEh/" TargetMode="External"/><Relationship Id="rId42" Type="http://schemas.openxmlformats.org/officeDocument/2006/relationships/hyperlink" Target="https://doi.org/10.15359/rcv.36-3.26" TargetMode="Externa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www.pgrweb.go.cr/scij/Busqueda/Normativa/Normas/nrm_texto_completo.aspx?param1=NRTC&amp;nValor1=1&amp;nValor2=41661&amp;nValor3=94526" TargetMode="External"/><Relationship Id="rId25" Type="http://schemas.openxmlformats.org/officeDocument/2006/relationships/hyperlink" Target="https://repositorio.udl.edu.pe/handle/UDL/258" TargetMode="External"/><Relationship Id="rId33" Type="http://schemas.openxmlformats.org/officeDocument/2006/relationships/hyperlink" Target="about:blank" TargetMode="External"/><Relationship Id="rId38" Type="http://schemas.openxmlformats.org/officeDocument/2006/relationships/hyperlink" Target="https://doi.org/10.7440/antipoda28.2017.01" TargetMode="External"/><Relationship Id="rId2" Type="http://schemas.openxmlformats.org/officeDocument/2006/relationships/customXml" Target="../customXml/item2.xml"/><Relationship Id="rId16" Type="http://schemas.openxmlformats.org/officeDocument/2006/relationships/hyperlink" Target="https://dialnet.unirioja.es/servlet/articulo?codigo=5681738" TargetMode="External"/><Relationship Id="rId20" Type="http://schemas.openxmlformats.org/officeDocument/2006/relationships/hyperlink" Target="https://www.bomberos.go.cr/servicios/" TargetMode="External"/><Relationship Id="rId29" Type="http://schemas.openxmlformats.org/officeDocument/2006/relationships/hyperlink" Target="https://revistas.uned.ac.cr/index.php/biocenosis/article/view/1725/1952" TargetMode="External"/><Relationship Id="rId41" Type="http://schemas.openxmlformats.org/officeDocument/2006/relationships/hyperlink" Target="https://doi.org/10.18800/espacioydesarrollo.201902.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repositorio.unillanos.edu.co/handle/001/1643" TargetMode="External"/><Relationship Id="rId32" Type="http://schemas.openxmlformats.org/officeDocument/2006/relationships/hyperlink" Target="https://doi.org/10.1201/9781351073196-24" TargetMode="External"/><Relationship Id="rId37" Type="http://schemas.openxmlformats.org/officeDocument/2006/relationships/hyperlink" Target="http://dspace.utpl.edu.ec/handle/20.500.11962/27222" TargetMode="External"/><Relationship Id="rId40" Type="http://schemas.openxmlformats.org/officeDocument/2006/relationships/hyperlink" Target="https://www.epa.wa.gov.au/sites/default/files/PER_documentation2/AppG_Yanchep%20Rail%20Extension%20Part%202%20Fauna%20Underpass%20Statement.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eletica.com/nacional/bomberos-registra-casi-14-mil-incidentes-con-abejas-y-avispas-este-ano_270793" TargetMode="External"/><Relationship Id="rId23" Type="http://schemas.openxmlformats.org/officeDocument/2006/relationships/hyperlink" Target="https://revistas.udea.edu.co/index.php/biogenesis/article/view/338537/20793633" TargetMode="External"/><Relationship Id="rId28" Type="http://schemas.openxmlformats.org/officeDocument/2006/relationships/hyperlink" Target="https://www.ecured.cu/Sarapiqu%C3%AD%23Bibliograf.C3.ADa" TargetMode="External"/><Relationship Id="rId36" Type="http://schemas.openxmlformats.org/officeDocument/2006/relationships/hyperlink" Target="https://www.eumed.net/rev/delos/34/abeja-agroecologia.html" TargetMode="External"/><Relationship Id="rId10" Type="http://schemas.openxmlformats.org/officeDocument/2006/relationships/endnotes" Target="endnotes.xml"/><Relationship Id="rId19" Type="http://schemas.openxmlformats.org/officeDocument/2006/relationships/hyperlink" Target="https://doi.org/10.15446/caldasia.v40n2.68297" TargetMode="External"/><Relationship Id="rId31" Type="http://schemas.openxmlformats.org/officeDocument/2006/relationships/hyperlink" Target="https://doi.org/10.1016/B978-0-12-818032-7.00008-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s://www.nacion.com/el-pais/politica/cual-es-el-canton-de-mayor-crecimiento/LKLSO44LMFCEDEJ4NRZ4HUQXK4/story/" TargetMode="External"/><Relationship Id="rId27" Type="http://schemas.openxmlformats.org/officeDocument/2006/relationships/hyperlink" Target="https://repositorio.ucundinamarca.edu.co/handle/20.500.12558/1948" TargetMode="External"/><Relationship Id="rId30" Type="http://schemas.openxmlformats.org/officeDocument/2006/relationships/hyperlink" Target="http://dspace.udla.edu.ec/bitstream/33000/5581/1/UDLA-EC-TPU-2016-08.pdf" TargetMode="External"/><Relationship Id="rId35" Type="http://schemas.openxmlformats.org/officeDocument/2006/relationships/hyperlink" Target="https://digital.csic.es/bitstream/10261/132938/1/BAHE24(1)_Invitado.pdf" TargetMode="External"/><Relationship Id="rId43" Type="http://schemas.openxmlformats.org/officeDocument/2006/relationships/hyperlink" Target="https://doi.org/10.29019/enfoque.v10n2.4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daniela.campos.duran@una.cr" TargetMode="External"/><Relationship Id="rId2" Type="http://schemas.openxmlformats.org/officeDocument/2006/relationships/hyperlink" Target="https://orcid.org/0000-0002-5994-8512" TargetMode="External"/><Relationship Id="rId1" Type="http://schemas.openxmlformats.org/officeDocument/2006/relationships/hyperlink" Target="mailto:aaron.vargas.briceno@est.una.ac.cr" TargetMode="External"/><Relationship Id="rId4" Type="http://schemas.openxmlformats.org/officeDocument/2006/relationships/hyperlink" Target="https://orcid.org/0000-0001-8912-080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rga\Desktop\Universidad%20Nacional%202017-2020\Bachillerato%20Biolog&#237;a%20Tropical\Vlll%20Semestre\Pr&#225;ctica%20Profesional%20Supervisada\Informe%20final\Art&#237;culo\Listo%20para%20enviar\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rga\Desktop\Universidad%20Nacional%202017-2020\Bachillerato%20Biolog&#237;a%20Tropical\Vlll%20Semestre\Pr&#225;ctica%20Profesional%20Supervisada\Informe%20final\Art&#237;culo\Listo%20para%20enviar\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rga\Desktop\Universidad%20Nacional%202017-2020\Bachillerato%20Biolog&#237;a%20Tropical\Vlll%20Semestre\Pr&#225;ctica%20Profesional%20Supervisada\Informe%20final\Art&#237;culo\Listo%20para%20enviar\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'C:\Users\varga\Desktop\Universidad Nacional 2017-2020\Bachillerato Biología Tropical\Vlll Semestre\Práctica Profesional Supervisada\Informe final\Artículo\[GRAFICOS_PPS.xlsx]Acumulado'!$A$2</c:f>
              <c:strCache>
                <c:ptCount val="1"/>
                <c:pt idx="0">
                  <c:v>Cantidad de incidentes</c:v>
                </c:pt>
              </c:strCache>
            </c:strRef>
          </c:tx>
          <c:spPr>
            <a:solidFill>
              <a:schemeClr val="tx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[1]Acumulado!$B$1:$L$1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[1]Acumulado!$B$2:$L$2</c:f>
              <c:numCache>
                <c:formatCode>General</c:formatCode>
                <c:ptCount val="11"/>
                <c:pt idx="0">
                  <c:v>68</c:v>
                </c:pt>
                <c:pt idx="1">
                  <c:v>177</c:v>
                </c:pt>
                <c:pt idx="2">
                  <c:v>115</c:v>
                </c:pt>
                <c:pt idx="3">
                  <c:v>133</c:v>
                </c:pt>
                <c:pt idx="4">
                  <c:v>166</c:v>
                </c:pt>
                <c:pt idx="5">
                  <c:v>161</c:v>
                </c:pt>
                <c:pt idx="6">
                  <c:v>204</c:v>
                </c:pt>
                <c:pt idx="7">
                  <c:v>215</c:v>
                </c:pt>
                <c:pt idx="8">
                  <c:v>243</c:v>
                </c:pt>
                <c:pt idx="9">
                  <c:v>262</c:v>
                </c:pt>
                <c:pt idx="10">
                  <c:v>182</c:v>
                </c:pt>
              </c:numCache>
            </c:numRef>
          </c:val>
          <c:extLst>
            <c:ext xmlns:c16="http://schemas.microsoft.com/office/drawing/2014/chart" uri="{C3380CC4-5D6E-409C-BE32-E72D297353CC}">
              <c16:uniqueId val="{00000000-92BB-4378-8B81-C8A095D4E448}"/>
            </c:ext>
          </c:extLst>
        </c:ser>
        <c:dLbls>
          <c:showLegendKey val="0"/>
          <c:showVal val="0"/>
          <c:showCatName val="0"/>
          <c:showSerName val="0"/>
          <c:showPercent val="0"/>
          <c:showBubbleSize val="0"/>
        </c:dLbls>
        <c:gapWidth val="219"/>
        <c:overlap val="-27"/>
        <c:axId val="148888960"/>
        <c:axId val="151337600"/>
      </c:barChart>
      <c:catAx>
        <c:axId val="148888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Año</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R"/>
          </a:p>
        </c:txPr>
        <c:crossAx val="151337600"/>
        <c:crosses val="autoZero"/>
        <c:auto val="1"/>
        <c:lblAlgn val="ctr"/>
        <c:lblOffset val="100"/>
        <c:noMultiLvlLbl val="0"/>
      </c:catAx>
      <c:valAx>
        <c:axId val="151337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Cantidad</a:t>
                </a:r>
                <a:r>
                  <a:rPr lang="es-CR" baseline="0">
                    <a:solidFill>
                      <a:schemeClr val="tx1"/>
                    </a:solidFill>
                    <a:latin typeface="Cambria" panose="02040503050406030204" pitchFamily="18" charset="0"/>
                    <a:ea typeface="Cambria" panose="02040503050406030204" pitchFamily="18" charset="0"/>
                  </a:rPr>
                  <a:t> total de incidentes</a:t>
                </a:r>
                <a:endParaRPr lang="es-CR">
                  <a:solidFill>
                    <a:schemeClr val="tx1"/>
                  </a:solidFill>
                  <a:latin typeface="Cambria" panose="02040503050406030204" pitchFamily="18" charset="0"/>
                  <a:ea typeface="Cambria" panose="02040503050406030204" pitchFamily="18" charset="0"/>
                </a:endParaRP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48888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C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'\Users\varga\Desktop\Universidad Nacional 2017-2020\Bachillerato Biología Tropical\Vlll Semestre\Práctica Profesional Supervisada\Informe final\Artículo\[GRAFICOS_PPS.xlsx]Acumulado (sp)'!$B$2</c:f>
              <c:strCache>
                <c:ptCount val="1"/>
                <c:pt idx="0">
                  <c:v>Abejas</c:v>
                </c:pt>
              </c:strCache>
            </c:strRef>
          </c:tx>
          <c:spPr>
            <a:solidFill>
              <a:srgbClr val="FFC000"/>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(sp)'!$B$3:$B$12</c:f>
              <c:numCache>
                <c:formatCode>General</c:formatCode>
                <c:ptCount val="10"/>
                <c:pt idx="0">
                  <c:v>57</c:v>
                </c:pt>
                <c:pt idx="1">
                  <c:v>163</c:v>
                </c:pt>
                <c:pt idx="2">
                  <c:v>100</c:v>
                </c:pt>
                <c:pt idx="3">
                  <c:v>94</c:v>
                </c:pt>
                <c:pt idx="4">
                  <c:v>123</c:v>
                </c:pt>
                <c:pt idx="5">
                  <c:v>98</c:v>
                </c:pt>
                <c:pt idx="6">
                  <c:v>156</c:v>
                </c:pt>
                <c:pt idx="7">
                  <c:v>139</c:v>
                </c:pt>
                <c:pt idx="8">
                  <c:v>144</c:v>
                </c:pt>
                <c:pt idx="9">
                  <c:v>162</c:v>
                </c:pt>
              </c:numCache>
            </c:numRef>
          </c:val>
          <c:extLst>
            <c:ext xmlns:c16="http://schemas.microsoft.com/office/drawing/2014/chart" uri="{C3380CC4-5D6E-409C-BE32-E72D297353CC}">
              <c16:uniqueId val="{00000000-786C-472F-8882-12C9483C9BFE}"/>
            </c:ext>
          </c:extLst>
        </c:ser>
        <c:ser>
          <c:idx val="1"/>
          <c:order val="1"/>
          <c:tx>
            <c:strRef>
              <c:f>'\Users\varga\Desktop\Universidad Nacional 2017-2020\Bachillerato Biología Tropical\Vlll Semestre\Práctica Profesional Supervisada\Informe final\Artículo\[GRAFICOS_PPS.xlsx]Acumulado (sp)'!$C$2</c:f>
              <c:strCache>
                <c:ptCount val="1"/>
                <c:pt idx="0">
                  <c:v>Cocodrilos</c:v>
                </c:pt>
              </c:strCache>
            </c:strRef>
          </c:tx>
          <c:spPr>
            <a:solidFill>
              <a:srgbClr val="00B050"/>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(sp)'!$C$3:$C$12</c:f>
              <c:numCache>
                <c:formatCode>General</c:formatCode>
                <c:ptCount val="10"/>
                <c:pt idx="0">
                  <c:v>8</c:v>
                </c:pt>
                <c:pt idx="1">
                  <c:v>8</c:v>
                </c:pt>
                <c:pt idx="2">
                  <c:v>11</c:v>
                </c:pt>
                <c:pt idx="3">
                  <c:v>2</c:v>
                </c:pt>
                <c:pt idx="4">
                  <c:v>0</c:v>
                </c:pt>
                <c:pt idx="5">
                  <c:v>2</c:v>
                </c:pt>
                <c:pt idx="6">
                  <c:v>3</c:v>
                </c:pt>
                <c:pt idx="7">
                  <c:v>6</c:v>
                </c:pt>
                <c:pt idx="8">
                  <c:v>2</c:v>
                </c:pt>
                <c:pt idx="9">
                  <c:v>6</c:v>
                </c:pt>
              </c:numCache>
            </c:numRef>
          </c:val>
          <c:extLst>
            <c:ext xmlns:c16="http://schemas.microsoft.com/office/drawing/2014/chart" uri="{C3380CC4-5D6E-409C-BE32-E72D297353CC}">
              <c16:uniqueId val="{00000001-786C-472F-8882-12C9483C9BFE}"/>
            </c:ext>
          </c:extLst>
        </c:ser>
        <c:ser>
          <c:idx val="2"/>
          <c:order val="2"/>
          <c:tx>
            <c:strRef>
              <c:f>'\Users\varga\Desktop\Universidad Nacional 2017-2020\Bachillerato Biología Tropical\Vlll Semestre\Práctica Profesional Supervisada\Informe final\Artículo\[GRAFICOS_PPS.xlsx]Acumulado (sp)'!$D$2</c:f>
              <c:strCache>
                <c:ptCount val="1"/>
                <c:pt idx="0">
                  <c:v>Perezosos</c:v>
                </c:pt>
              </c:strCache>
            </c:strRef>
          </c:tx>
          <c:spPr>
            <a:solidFill>
              <a:schemeClr val="accent2">
                <a:lumMod val="50000"/>
              </a:schemeClr>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(sp)'!$D$3:$D$12</c:f>
              <c:numCache>
                <c:formatCode>General</c:formatCode>
                <c:ptCount val="10"/>
                <c:pt idx="0">
                  <c:v>3</c:v>
                </c:pt>
                <c:pt idx="1">
                  <c:v>6</c:v>
                </c:pt>
                <c:pt idx="2">
                  <c:v>4</c:v>
                </c:pt>
                <c:pt idx="3">
                  <c:v>24</c:v>
                </c:pt>
                <c:pt idx="4">
                  <c:v>32</c:v>
                </c:pt>
                <c:pt idx="5">
                  <c:v>42</c:v>
                </c:pt>
                <c:pt idx="6">
                  <c:v>31</c:v>
                </c:pt>
                <c:pt idx="7">
                  <c:v>42</c:v>
                </c:pt>
                <c:pt idx="8">
                  <c:v>56</c:v>
                </c:pt>
                <c:pt idx="9">
                  <c:v>50</c:v>
                </c:pt>
              </c:numCache>
            </c:numRef>
          </c:val>
          <c:extLst>
            <c:ext xmlns:c16="http://schemas.microsoft.com/office/drawing/2014/chart" uri="{C3380CC4-5D6E-409C-BE32-E72D297353CC}">
              <c16:uniqueId val="{00000002-786C-472F-8882-12C9483C9BFE}"/>
            </c:ext>
          </c:extLst>
        </c:ser>
        <c:ser>
          <c:idx val="3"/>
          <c:order val="3"/>
          <c:tx>
            <c:strRef>
              <c:f>'\Users\varga\Desktop\Universidad Nacional 2017-2020\Bachillerato Biología Tropical\Vlll Semestre\Práctica Profesional Supervisada\Informe final\Artículo\[GRAFICOS_PPS.xlsx]Acumulado (sp)'!$E$2</c:f>
              <c:strCache>
                <c:ptCount val="1"/>
                <c:pt idx="0">
                  <c:v>Serpientes</c:v>
                </c:pt>
              </c:strCache>
            </c:strRef>
          </c:tx>
          <c:spPr>
            <a:solidFill>
              <a:srgbClr val="FF0000"/>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(sp)'!$E$3:$E$12</c:f>
              <c:numCache>
                <c:formatCode>General</c:formatCode>
                <c:ptCount val="10"/>
                <c:pt idx="0">
                  <c:v>0</c:v>
                </c:pt>
                <c:pt idx="1">
                  <c:v>0</c:v>
                </c:pt>
                <c:pt idx="2">
                  <c:v>0</c:v>
                </c:pt>
                <c:pt idx="3">
                  <c:v>13</c:v>
                </c:pt>
                <c:pt idx="4">
                  <c:v>11</c:v>
                </c:pt>
                <c:pt idx="5">
                  <c:v>19</c:v>
                </c:pt>
                <c:pt idx="6">
                  <c:v>14</c:v>
                </c:pt>
                <c:pt idx="7">
                  <c:v>28</c:v>
                </c:pt>
                <c:pt idx="8">
                  <c:v>41</c:v>
                </c:pt>
                <c:pt idx="9">
                  <c:v>44</c:v>
                </c:pt>
              </c:numCache>
            </c:numRef>
          </c:val>
          <c:extLst>
            <c:ext xmlns:c16="http://schemas.microsoft.com/office/drawing/2014/chart" uri="{C3380CC4-5D6E-409C-BE32-E72D297353CC}">
              <c16:uniqueId val="{00000003-786C-472F-8882-12C9483C9BFE}"/>
            </c:ext>
          </c:extLst>
        </c:ser>
        <c:dLbls>
          <c:showLegendKey val="0"/>
          <c:showVal val="0"/>
          <c:showCatName val="0"/>
          <c:showSerName val="0"/>
          <c:showPercent val="0"/>
          <c:showBubbleSize val="0"/>
        </c:dLbls>
        <c:gapWidth val="150"/>
        <c:overlap val="100"/>
        <c:axId val="202790400"/>
        <c:axId val="202792320"/>
      </c:barChart>
      <c:catAx>
        <c:axId val="202790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Año</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R"/>
          </a:p>
        </c:txPr>
        <c:crossAx val="202792320"/>
        <c:crosses val="autoZero"/>
        <c:auto val="1"/>
        <c:lblAlgn val="ctr"/>
        <c:lblOffset val="100"/>
        <c:noMultiLvlLbl val="0"/>
      </c:catAx>
      <c:valAx>
        <c:axId val="202792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Cantidad de incidentes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R"/>
          </a:p>
        </c:txPr>
        <c:crossAx val="202790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C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'\Users\varga\Desktop\Universidad Nacional 2017-2020\Bachillerato Biología Tropical\Vlll Semestre\Práctica Profesional Supervisada\Informe final\Artículo\[GRAFICOS_PPS.xlsx]Sp por mes'!$A$22</c:f>
              <c:strCache>
                <c:ptCount val="1"/>
                <c:pt idx="0">
                  <c:v>Abejas</c:v>
                </c:pt>
              </c:strCache>
            </c:strRef>
          </c:tx>
          <c:spPr>
            <a:solidFill>
              <a:srgbClr val="FFC000"/>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mes'!$B$22:$M$22</c:f>
              <c:numCache>
                <c:formatCode>General</c:formatCode>
                <c:ptCount val="12"/>
                <c:pt idx="0">
                  <c:v>64</c:v>
                </c:pt>
                <c:pt idx="1">
                  <c:v>138</c:v>
                </c:pt>
                <c:pt idx="2">
                  <c:v>141</c:v>
                </c:pt>
                <c:pt idx="3">
                  <c:v>197</c:v>
                </c:pt>
                <c:pt idx="4">
                  <c:v>165</c:v>
                </c:pt>
                <c:pt idx="5">
                  <c:v>139</c:v>
                </c:pt>
                <c:pt idx="6">
                  <c:v>142</c:v>
                </c:pt>
                <c:pt idx="7">
                  <c:v>95</c:v>
                </c:pt>
                <c:pt idx="8">
                  <c:v>77</c:v>
                </c:pt>
                <c:pt idx="9">
                  <c:v>72</c:v>
                </c:pt>
                <c:pt idx="10">
                  <c:v>75</c:v>
                </c:pt>
                <c:pt idx="11">
                  <c:v>62</c:v>
                </c:pt>
              </c:numCache>
            </c:numRef>
          </c:val>
          <c:extLst>
            <c:ext xmlns:c16="http://schemas.microsoft.com/office/drawing/2014/chart" uri="{C3380CC4-5D6E-409C-BE32-E72D297353CC}">
              <c16:uniqueId val="{00000000-7D4B-40AB-BFEB-725C8FEF5368}"/>
            </c:ext>
          </c:extLst>
        </c:ser>
        <c:ser>
          <c:idx val="1"/>
          <c:order val="1"/>
          <c:tx>
            <c:strRef>
              <c:f>'\Users\varga\Desktop\Universidad Nacional 2017-2020\Bachillerato Biología Tropical\Vlll Semestre\Práctica Profesional Supervisada\Informe final\Artículo\[GRAFICOS_PPS.xlsx]Sp por mes'!$A$23</c:f>
              <c:strCache>
                <c:ptCount val="1"/>
                <c:pt idx="0">
                  <c:v>Cocodrilos</c:v>
                </c:pt>
              </c:strCache>
            </c:strRef>
          </c:tx>
          <c:spPr>
            <a:solidFill>
              <a:srgbClr val="00B050"/>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mes'!$B$23:$M$23</c:f>
              <c:numCache>
                <c:formatCode>General</c:formatCode>
                <c:ptCount val="12"/>
                <c:pt idx="0">
                  <c:v>4</c:v>
                </c:pt>
                <c:pt idx="1">
                  <c:v>5</c:v>
                </c:pt>
                <c:pt idx="2">
                  <c:v>6</c:v>
                </c:pt>
                <c:pt idx="3">
                  <c:v>6</c:v>
                </c:pt>
                <c:pt idx="4">
                  <c:v>6</c:v>
                </c:pt>
                <c:pt idx="5">
                  <c:v>0</c:v>
                </c:pt>
                <c:pt idx="6">
                  <c:v>3</c:v>
                </c:pt>
                <c:pt idx="7">
                  <c:v>5</c:v>
                </c:pt>
                <c:pt idx="8">
                  <c:v>4</c:v>
                </c:pt>
                <c:pt idx="9">
                  <c:v>2</c:v>
                </c:pt>
                <c:pt idx="10">
                  <c:v>4</c:v>
                </c:pt>
                <c:pt idx="11">
                  <c:v>4</c:v>
                </c:pt>
              </c:numCache>
            </c:numRef>
          </c:val>
          <c:extLst>
            <c:ext xmlns:c16="http://schemas.microsoft.com/office/drawing/2014/chart" uri="{C3380CC4-5D6E-409C-BE32-E72D297353CC}">
              <c16:uniqueId val="{00000001-7D4B-40AB-BFEB-725C8FEF5368}"/>
            </c:ext>
          </c:extLst>
        </c:ser>
        <c:ser>
          <c:idx val="2"/>
          <c:order val="2"/>
          <c:tx>
            <c:strRef>
              <c:f>'\Users\varga\Desktop\Universidad Nacional 2017-2020\Bachillerato Biología Tropical\Vlll Semestre\Práctica Profesional Supervisada\Informe final\Artículo\[GRAFICOS_PPS.xlsx]Sp por mes'!$A$24</c:f>
              <c:strCache>
                <c:ptCount val="1"/>
                <c:pt idx="0">
                  <c:v>Perezosos</c:v>
                </c:pt>
              </c:strCache>
            </c:strRef>
          </c:tx>
          <c:spPr>
            <a:solidFill>
              <a:schemeClr val="accent2">
                <a:lumMod val="50000"/>
              </a:schemeClr>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mes'!$B$24:$M$24</c:f>
              <c:numCache>
                <c:formatCode>General</c:formatCode>
                <c:ptCount val="12"/>
                <c:pt idx="0">
                  <c:v>20</c:v>
                </c:pt>
                <c:pt idx="1">
                  <c:v>27</c:v>
                </c:pt>
                <c:pt idx="2">
                  <c:v>34</c:v>
                </c:pt>
                <c:pt idx="3">
                  <c:v>23</c:v>
                </c:pt>
                <c:pt idx="4">
                  <c:v>31</c:v>
                </c:pt>
                <c:pt idx="5">
                  <c:v>35</c:v>
                </c:pt>
                <c:pt idx="6">
                  <c:v>27</c:v>
                </c:pt>
                <c:pt idx="7">
                  <c:v>18</c:v>
                </c:pt>
                <c:pt idx="8">
                  <c:v>15</c:v>
                </c:pt>
                <c:pt idx="9">
                  <c:v>29</c:v>
                </c:pt>
                <c:pt idx="10">
                  <c:v>32</c:v>
                </c:pt>
                <c:pt idx="11">
                  <c:v>26</c:v>
                </c:pt>
              </c:numCache>
            </c:numRef>
          </c:val>
          <c:extLst>
            <c:ext xmlns:c16="http://schemas.microsoft.com/office/drawing/2014/chart" uri="{C3380CC4-5D6E-409C-BE32-E72D297353CC}">
              <c16:uniqueId val="{00000002-7D4B-40AB-BFEB-725C8FEF5368}"/>
            </c:ext>
          </c:extLst>
        </c:ser>
        <c:ser>
          <c:idx val="3"/>
          <c:order val="3"/>
          <c:tx>
            <c:strRef>
              <c:f>'\Users\varga\Desktop\Universidad Nacional 2017-2020\Bachillerato Biología Tropical\Vlll Semestre\Práctica Profesional Supervisada\Informe final\Artículo\[GRAFICOS_PPS.xlsx]Sp por mes'!$A$25</c:f>
              <c:strCache>
                <c:ptCount val="1"/>
                <c:pt idx="0">
                  <c:v>Serpientes</c:v>
                </c:pt>
              </c:strCache>
            </c:strRef>
          </c:tx>
          <c:spPr>
            <a:solidFill>
              <a:srgbClr val="FF0000"/>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mes'!$B$25:$M$25</c:f>
              <c:numCache>
                <c:formatCode>General</c:formatCode>
                <c:ptCount val="12"/>
                <c:pt idx="0">
                  <c:v>23</c:v>
                </c:pt>
                <c:pt idx="1">
                  <c:v>14</c:v>
                </c:pt>
                <c:pt idx="2">
                  <c:v>16</c:v>
                </c:pt>
                <c:pt idx="3">
                  <c:v>15</c:v>
                </c:pt>
                <c:pt idx="4">
                  <c:v>16</c:v>
                </c:pt>
                <c:pt idx="5">
                  <c:v>14</c:v>
                </c:pt>
                <c:pt idx="6">
                  <c:v>17</c:v>
                </c:pt>
                <c:pt idx="7">
                  <c:v>12</c:v>
                </c:pt>
                <c:pt idx="8">
                  <c:v>16</c:v>
                </c:pt>
                <c:pt idx="9">
                  <c:v>17</c:v>
                </c:pt>
                <c:pt idx="10">
                  <c:v>15</c:v>
                </c:pt>
                <c:pt idx="11">
                  <c:v>18</c:v>
                </c:pt>
              </c:numCache>
            </c:numRef>
          </c:val>
          <c:extLst>
            <c:ext xmlns:c16="http://schemas.microsoft.com/office/drawing/2014/chart" uri="{C3380CC4-5D6E-409C-BE32-E72D297353CC}">
              <c16:uniqueId val="{00000003-7D4B-40AB-BFEB-725C8FEF5368}"/>
            </c:ext>
          </c:extLst>
        </c:ser>
        <c:dLbls>
          <c:showLegendKey val="0"/>
          <c:showVal val="0"/>
          <c:showCatName val="0"/>
          <c:showSerName val="0"/>
          <c:showPercent val="0"/>
          <c:showBubbleSize val="0"/>
        </c:dLbls>
        <c:gapWidth val="150"/>
        <c:overlap val="100"/>
        <c:axId val="209037184"/>
        <c:axId val="209047552"/>
      </c:barChart>
      <c:catAx>
        <c:axId val="209037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Mes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s-CR"/>
          </a:p>
        </c:txPr>
        <c:crossAx val="209047552"/>
        <c:crosses val="autoZero"/>
        <c:auto val="1"/>
        <c:lblAlgn val="ctr"/>
        <c:lblOffset val="100"/>
        <c:noMultiLvlLbl val="0"/>
      </c:catAx>
      <c:valAx>
        <c:axId val="209047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Cantidad de incidentes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R"/>
          </a:p>
        </c:txPr>
        <c:crossAx val="209037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C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5989a1-93d7-485a-8e6b-4a8f13b58c46">
      <Terms xmlns="http://schemas.microsoft.com/office/infopath/2007/PartnerControls"/>
    </lcf76f155ced4ddcb4097134ff3c332f>
    <TaxCatchAll xmlns="3f0262d7-3b61-4a90-b4b4-c1a1f7480c4b"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a+98f+GNCpS7SbyfpSFtlP3ru7Q==">AMUW2mXpvvtMnwIoA05b9T+EcIWdECj0CwkI6g5UMyndWjxFl7x/i9+pPqmwgD+Aa50rQNXo+4luydS77ZC+gGqoOZMP94nBZhbpct7ve8LabXNSAsyNmYI=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EEDFE4926EC7134DB332E25B945F67C8" ma:contentTypeVersion="16" ma:contentTypeDescription="Crear nuevo documento." ma:contentTypeScope="" ma:versionID="7944ff6d375e9d92acef2a6bafca0648">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b15f9c7573b71450a833ee1a84b4f769"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16270bf-fe4a-47a8-a82a-c05074b7b3be}" ma:internalName="TaxCatchAll" ma:showField="CatchAllData" ma:web="3f0262d7-3b61-4a90-b4b4-c1a1f7480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20C3E-3737-4C8C-B746-67D40DC2E0AD}">
  <ds:schemaRefs>
    <ds:schemaRef ds:uri="http://schemas.openxmlformats.org/officeDocument/2006/bibliography"/>
  </ds:schemaRefs>
</ds:datastoreItem>
</file>

<file path=customXml/itemProps2.xml><?xml version="1.0" encoding="utf-8"?>
<ds:datastoreItem xmlns:ds="http://schemas.openxmlformats.org/officeDocument/2006/customXml" ds:itemID="{2C1DA71D-7E59-4B87-9E78-6B42FD14DCDD}">
  <ds:schemaRefs>
    <ds:schemaRef ds:uri="http://schemas.microsoft.com/office/2006/metadata/properties"/>
    <ds:schemaRef ds:uri="3f0262d7-3b61-4a90-b4b4-c1a1f7480c4b"/>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ee5989a1-93d7-485a-8e6b-4a8f13b58c46"/>
    <ds:schemaRef ds:uri="http://www.w3.org/XML/1998/namespac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F3900D2-0530-419F-8D65-C8CC4B71BCB2}"/>
</file>

<file path=customXml/itemProps5.xml><?xml version="1.0" encoding="utf-8"?>
<ds:datastoreItem xmlns:ds="http://schemas.openxmlformats.org/officeDocument/2006/customXml" ds:itemID="{E293CA53-FC1E-48B7-8EEE-7443BEFA3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5753</Words>
  <Characters>31647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Molina</dc:creator>
  <cp:lastModifiedBy>NANCY CENTENO  ESPINOZA</cp:lastModifiedBy>
  <cp:revision>9</cp:revision>
  <dcterms:created xsi:type="dcterms:W3CDTF">2022-06-09T00:00:00Z</dcterms:created>
  <dcterms:modified xsi:type="dcterms:W3CDTF">2022-06-24T15:43:00Z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y fmtid="{D5CDD505-2E9C-101B-9397-08002B2CF9AE}" pid="3" name="MediaServiceImageTags">
    <vt:lpwstr/>
  </property>
</Properties>
</file>