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960779" w:rsidP="00A47F39" w:rsidRDefault="00DC7026" w14:paraId="3FAD0792" w14:textId="77777777">
      <w:pPr>
        <w:spacing w:line="240" w:lineRule="auto"/>
        <w:jc w:val="center"/>
        <w:rPr>
          <w:rFonts w:ascii="Calibri" w:hAnsi="Calibri" w:eastAsia="Calibri" w:cs="Calibri"/>
          <w:b/>
          <w:bCs/>
          <w:color w:val="242424"/>
          <w:highlight w:val="white"/>
        </w:rPr>
      </w:pPr>
      <w:bookmarkStart w:name="_Int_nboJBvoC" w:id="0"/>
      <w:r w:rsidRPr="17180DFF">
        <w:rPr>
          <w:rFonts w:ascii="Calibri" w:hAnsi="Calibri" w:eastAsia="Calibri" w:cs="Calibri"/>
          <w:b/>
          <w:bCs/>
          <w:color w:val="242424"/>
          <w:highlight w:val="white"/>
        </w:rPr>
        <w:t>Acupuntura urbana para el mejoramiento de los espacios públicos en la ciudad</w:t>
      </w:r>
      <w:bookmarkEnd w:id="0"/>
    </w:p>
    <w:p w:rsidR="00960779" w:rsidP="17180DFF" w:rsidRDefault="00960779" w14:paraId="5DAB6C7B" w14:textId="77777777">
      <w:pPr>
        <w:spacing w:line="240" w:lineRule="auto"/>
        <w:jc w:val="both"/>
        <w:rPr>
          <w:rFonts w:ascii="Calibri" w:hAnsi="Calibri" w:eastAsia="Calibri" w:cs="Calibri"/>
          <w:color w:val="242424"/>
          <w:highlight w:val="white"/>
        </w:rPr>
      </w:pPr>
    </w:p>
    <w:p w:rsidR="00960779" w:rsidP="17180DFF" w:rsidRDefault="00DC7026" w14:paraId="00BD3667" w14:textId="77777777">
      <w:pPr>
        <w:spacing w:line="240" w:lineRule="auto"/>
        <w:ind w:left="720"/>
        <w:jc w:val="right"/>
        <w:rPr>
          <w:rFonts w:ascii="Calibri" w:hAnsi="Calibri" w:eastAsia="Calibri" w:cs="Calibri"/>
          <w:b/>
          <w:bCs/>
          <w:color w:val="242424"/>
          <w:highlight w:val="white"/>
        </w:rPr>
      </w:pPr>
      <w:r w:rsidRPr="17180DFF">
        <w:rPr>
          <w:rFonts w:ascii="Calibri" w:hAnsi="Calibri" w:eastAsia="Calibri" w:cs="Calibri"/>
          <w:b/>
          <w:bCs/>
          <w:color w:val="242424"/>
          <w:highlight w:val="white"/>
        </w:rPr>
        <w:t>Sofía Richmond Blanco</w:t>
      </w:r>
    </w:p>
    <w:p w:rsidR="00960779" w:rsidP="17180DFF" w:rsidRDefault="00DC7026" w14:paraId="029DF47D" w14:textId="169D778C">
      <w:pPr>
        <w:spacing w:line="240" w:lineRule="auto"/>
        <w:ind w:left="720"/>
        <w:jc w:val="right"/>
        <w:rPr>
          <w:rFonts w:ascii="Calibri" w:hAnsi="Calibri" w:eastAsia="Calibri" w:cs="Calibri"/>
          <w:b/>
          <w:bCs/>
          <w:color w:val="242424"/>
          <w:highlight w:val="white"/>
        </w:rPr>
      </w:pPr>
      <w:r w:rsidRPr="17180DFF">
        <w:rPr>
          <w:rFonts w:ascii="Calibri" w:hAnsi="Calibri" w:eastAsia="Calibri" w:cs="Calibri"/>
          <w:b/>
          <w:bCs/>
          <w:color w:val="242424"/>
          <w:highlight w:val="white"/>
        </w:rPr>
        <w:t>Transición hacia una Economía Verde Urbana (TEVU)</w:t>
      </w:r>
      <w:r w:rsidRPr="17180DFF" w:rsidR="7BBCEBBD">
        <w:rPr>
          <w:rFonts w:ascii="Calibri" w:hAnsi="Calibri" w:eastAsia="Calibri" w:cs="Calibri"/>
          <w:b/>
          <w:bCs/>
          <w:color w:val="242424"/>
          <w:highlight w:val="white"/>
        </w:rPr>
        <w:t xml:space="preserve">, </w:t>
      </w:r>
      <w:r w:rsidRPr="17180DFF">
        <w:rPr>
          <w:rFonts w:ascii="Calibri" w:hAnsi="Calibri" w:eastAsia="Calibri" w:cs="Calibri"/>
          <w:b/>
          <w:bCs/>
          <w:color w:val="242424"/>
          <w:highlight w:val="white"/>
        </w:rPr>
        <w:t>Organización para Estudios Tropicales (OET)</w:t>
      </w:r>
    </w:p>
    <w:p w:rsidR="00960779" w:rsidP="17180DFF" w:rsidRDefault="0D515FD9" w14:paraId="7CA79701" w14:textId="0390B939">
      <w:pPr>
        <w:spacing w:line="240" w:lineRule="auto"/>
        <w:ind w:left="720"/>
        <w:jc w:val="right"/>
        <w:rPr>
          <w:rFonts w:ascii="Calibri" w:hAnsi="Calibri" w:eastAsia="Calibri" w:cs="Calibri"/>
          <w:color w:val="0070C0"/>
          <w:highlight w:val="white"/>
        </w:rPr>
      </w:pPr>
      <w:r w:rsidRPr="17180DFF">
        <w:rPr>
          <w:rFonts w:ascii="Calibri" w:hAnsi="Calibri" w:eastAsia="Calibri" w:cs="Calibri"/>
          <w:highlight w:val="white"/>
        </w:rPr>
        <w:t>(</w:t>
      </w:r>
      <w:r w:rsidRPr="17180DFF" w:rsidR="00DC7026">
        <w:rPr>
          <w:rFonts w:ascii="Calibri" w:hAnsi="Calibri" w:eastAsia="Calibri" w:cs="Calibri"/>
          <w:color w:val="0070C0"/>
          <w:highlight w:val="white"/>
        </w:rPr>
        <w:t>sofia.richmond@tropicalstudies.org</w:t>
      </w:r>
      <w:r w:rsidRPr="17180DFF" w:rsidR="013384D8">
        <w:rPr>
          <w:rFonts w:ascii="Calibri" w:hAnsi="Calibri" w:eastAsia="Calibri" w:cs="Calibri"/>
          <w:highlight w:val="white"/>
        </w:rPr>
        <w:t>)</w:t>
      </w:r>
    </w:p>
    <w:p w:rsidR="46724B5F" w:rsidP="17180DFF" w:rsidRDefault="46724B5F" w14:paraId="653BDEB8" w14:textId="7A60416C">
      <w:pPr>
        <w:spacing w:line="240" w:lineRule="auto"/>
        <w:ind w:left="720"/>
        <w:jc w:val="right"/>
        <w:rPr>
          <w:rFonts w:ascii="Calibri" w:hAnsi="Calibri" w:eastAsia="Calibri" w:cs="Calibri"/>
          <w:color w:val="242424"/>
          <w:highlight w:val="white"/>
        </w:rPr>
      </w:pPr>
    </w:p>
    <w:p w:rsidR="5C31B266" w:rsidP="17180DFF" w:rsidRDefault="5C31B266" w14:paraId="6F8EF0E5" w14:textId="5B1B0048">
      <w:pPr>
        <w:spacing w:line="240" w:lineRule="auto"/>
        <w:ind w:left="720"/>
        <w:jc w:val="right"/>
        <w:rPr>
          <w:rFonts w:ascii="Calibri" w:hAnsi="Calibri" w:eastAsia="Calibri" w:cs="Calibri"/>
          <w:b/>
          <w:bCs/>
          <w:color w:val="242424"/>
          <w:highlight w:val="white"/>
        </w:rPr>
      </w:pPr>
      <w:r w:rsidRPr="17180DFF">
        <w:rPr>
          <w:rFonts w:ascii="Calibri" w:hAnsi="Calibri" w:eastAsia="Calibri" w:cs="Calibri"/>
          <w:b/>
          <w:bCs/>
          <w:color w:val="242424"/>
          <w:highlight w:val="white"/>
        </w:rPr>
        <w:t>Adriana Moya Alvarado</w:t>
      </w:r>
    </w:p>
    <w:p w:rsidR="5C31B266" w:rsidP="1CB84C0E" w:rsidRDefault="5C31B266" w14:paraId="50F6BF2E" w14:textId="07887505">
      <w:pPr>
        <w:spacing w:line="240" w:lineRule="auto"/>
        <w:ind w:left="720"/>
        <w:jc w:val="right"/>
        <w:rPr>
          <w:rFonts w:ascii="Calibri" w:hAnsi="Calibri" w:eastAsia="Calibri" w:cs="Calibri"/>
          <w:b/>
          <w:bCs/>
          <w:color w:val="242424"/>
          <w:highlight w:val="white"/>
        </w:rPr>
      </w:pPr>
      <w:r w:rsidRPr="1CB84C0E">
        <w:rPr>
          <w:rFonts w:ascii="Calibri" w:hAnsi="Calibri" w:eastAsia="Calibri" w:cs="Calibri"/>
          <w:b/>
          <w:bCs/>
          <w:color w:val="242424"/>
          <w:highlight w:val="white"/>
        </w:rPr>
        <w:t>Transición hacia una Economía Verde Urbana (TEVU)</w:t>
      </w:r>
      <w:r w:rsidRPr="1CB84C0E" w:rsidR="3A4C6777">
        <w:rPr>
          <w:rFonts w:ascii="Calibri" w:hAnsi="Calibri" w:eastAsia="Calibri" w:cs="Calibri"/>
          <w:b/>
          <w:bCs/>
          <w:color w:val="242424"/>
          <w:highlight w:val="white"/>
        </w:rPr>
        <w:t xml:space="preserve">, </w:t>
      </w:r>
      <w:r w:rsidRPr="1CB84C0E">
        <w:rPr>
          <w:rFonts w:ascii="Calibri" w:hAnsi="Calibri" w:eastAsia="Calibri" w:cs="Calibri"/>
          <w:b/>
          <w:bCs/>
          <w:color w:val="242424"/>
          <w:highlight w:val="white"/>
        </w:rPr>
        <w:t>Organización para Estudios Tropicales (OET)</w:t>
      </w:r>
    </w:p>
    <w:p w:rsidR="5C31B266" w:rsidP="17180DFF" w:rsidRDefault="5E7FE6FB" w14:paraId="5D99AA16" w14:textId="0E134174">
      <w:pPr>
        <w:spacing w:line="240" w:lineRule="auto"/>
        <w:ind w:left="720"/>
        <w:jc w:val="right"/>
        <w:rPr>
          <w:rFonts w:ascii="Calibri" w:hAnsi="Calibri" w:eastAsia="Calibri" w:cs="Calibri"/>
          <w:color w:val="0070C0"/>
          <w:highlight w:val="white"/>
        </w:rPr>
      </w:pPr>
      <w:r w:rsidRPr="17180DFF">
        <w:rPr>
          <w:rFonts w:ascii="Calibri" w:hAnsi="Calibri" w:eastAsia="Calibri" w:cs="Calibri"/>
          <w:highlight w:val="white"/>
        </w:rPr>
        <w:t>(</w:t>
      </w:r>
      <w:hyperlink r:id="rId8">
        <w:r w:rsidRPr="17180DFF" w:rsidR="5C31B266">
          <w:rPr>
            <w:rFonts w:ascii="Calibri" w:hAnsi="Calibri" w:eastAsia="Calibri" w:cs="Calibri"/>
            <w:color w:val="0070C0"/>
            <w:highlight w:val="white"/>
          </w:rPr>
          <w:t>adriana.moya@tropicalstudies.org</w:t>
        </w:r>
      </w:hyperlink>
      <w:r w:rsidRPr="17180DFF" w:rsidR="75711E1B">
        <w:rPr>
          <w:rFonts w:ascii="Calibri" w:hAnsi="Calibri" w:eastAsia="Calibri" w:cs="Calibri"/>
          <w:highlight w:val="white"/>
        </w:rPr>
        <w:t>)</w:t>
      </w:r>
    </w:p>
    <w:p w:rsidR="00960779" w:rsidP="17180DFF" w:rsidRDefault="00960779" w14:paraId="02EB378F" w14:textId="77777777">
      <w:pPr>
        <w:spacing w:line="240" w:lineRule="auto"/>
        <w:ind w:left="720"/>
        <w:jc w:val="right"/>
        <w:rPr>
          <w:rFonts w:ascii="Calibri" w:hAnsi="Calibri" w:eastAsia="Calibri" w:cs="Calibri"/>
          <w:color w:val="242424"/>
          <w:highlight w:val="white"/>
        </w:rPr>
      </w:pPr>
    </w:p>
    <w:p w:rsidR="00960779" w:rsidP="1CB84C0E" w:rsidRDefault="00DC7026" w14:paraId="0DF9D8D5" w14:textId="14A6A291">
      <w:pPr>
        <w:spacing w:line="240" w:lineRule="auto"/>
        <w:ind w:left="720"/>
        <w:jc w:val="right"/>
        <w:rPr>
          <w:rFonts w:ascii="Calibri" w:hAnsi="Calibri" w:eastAsia="Calibri" w:cs="Calibri"/>
          <w:b/>
          <w:bCs/>
          <w:color w:val="242424"/>
          <w:highlight w:val="white"/>
        </w:rPr>
      </w:pPr>
      <w:r w:rsidRPr="1CB84C0E">
        <w:rPr>
          <w:rFonts w:ascii="Calibri" w:hAnsi="Calibri" w:eastAsia="Calibri" w:cs="Calibri"/>
          <w:b/>
          <w:bCs/>
          <w:color w:val="242424"/>
          <w:highlight w:val="white"/>
        </w:rPr>
        <w:t>Mariana Rojas Fernández</w:t>
      </w:r>
    </w:p>
    <w:p w:rsidR="00960779" w:rsidP="1CB84C0E" w:rsidRDefault="00DC7026" w14:paraId="7BC6C10D" w14:textId="180D79E8">
      <w:pPr>
        <w:spacing w:line="240" w:lineRule="auto"/>
        <w:ind w:left="720"/>
        <w:jc w:val="right"/>
        <w:rPr>
          <w:rFonts w:ascii="Calibri" w:hAnsi="Calibri" w:eastAsia="Calibri" w:cs="Calibri"/>
          <w:b/>
          <w:bCs/>
          <w:color w:val="242424"/>
          <w:highlight w:val="white"/>
        </w:rPr>
      </w:pPr>
      <w:r w:rsidRPr="1CB84C0E">
        <w:rPr>
          <w:rFonts w:ascii="Calibri" w:hAnsi="Calibri" w:eastAsia="Calibri" w:cs="Calibri"/>
          <w:b/>
          <w:bCs/>
          <w:color w:val="242424"/>
          <w:highlight w:val="white"/>
        </w:rPr>
        <w:t>Transición hacia una Economía Verde Urbana (TEVU)</w:t>
      </w:r>
      <w:r w:rsidRPr="1CB84C0E" w:rsidR="34615D58">
        <w:rPr>
          <w:rFonts w:ascii="Calibri" w:hAnsi="Calibri" w:eastAsia="Calibri" w:cs="Calibri"/>
          <w:b/>
          <w:bCs/>
          <w:color w:val="242424"/>
          <w:highlight w:val="white"/>
        </w:rPr>
        <w:t xml:space="preserve">, </w:t>
      </w:r>
      <w:r w:rsidRPr="1CB84C0E">
        <w:rPr>
          <w:rFonts w:ascii="Calibri" w:hAnsi="Calibri" w:eastAsia="Calibri" w:cs="Calibri"/>
          <w:b/>
          <w:bCs/>
          <w:color w:val="242424"/>
          <w:highlight w:val="white"/>
        </w:rPr>
        <w:t>Organización para Estudios Tropicales (OET)</w:t>
      </w:r>
    </w:p>
    <w:p w:rsidR="00960779" w:rsidP="17180DFF" w:rsidRDefault="3A2020D6" w14:paraId="39C538D4" w14:textId="07703083">
      <w:pPr>
        <w:spacing w:line="240" w:lineRule="auto"/>
        <w:ind w:left="720"/>
        <w:jc w:val="right"/>
        <w:rPr>
          <w:rFonts w:ascii="Calibri" w:hAnsi="Calibri" w:eastAsia="Calibri" w:cs="Calibri"/>
          <w:color w:val="0070C0"/>
          <w:highlight w:val="white"/>
        </w:rPr>
      </w:pPr>
      <w:r w:rsidRPr="4E0CC645">
        <w:rPr>
          <w:rFonts w:ascii="Calibri" w:hAnsi="Calibri" w:eastAsia="Calibri" w:cs="Calibri"/>
          <w:highlight w:val="white"/>
        </w:rPr>
        <w:t>(</w:t>
      </w:r>
      <w:r w:rsidRPr="4E0CC645" w:rsidR="00DC7026">
        <w:rPr>
          <w:rFonts w:ascii="Calibri" w:hAnsi="Calibri" w:eastAsia="Calibri" w:cs="Calibri"/>
          <w:color w:val="0070C0"/>
          <w:highlight w:val="white"/>
        </w:rPr>
        <w:t>mariana.rojas@tropicalstudies.org</w:t>
      </w:r>
      <w:r w:rsidRPr="4E0CC645" w:rsidR="0A80878C">
        <w:rPr>
          <w:rFonts w:ascii="Calibri" w:hAnsi="Calibri" w:eastAsia="Calibri" w:cs="Calibri"/>
          <w:highlight w:val="white"/>
        </w:rPr>
        <w:t>)</w:t>
      </w:r>
    </w:p>
    <w:p w:rsidR="00960779" w:rsidP="17180DFF" w:rsidRDefault="00960779" w14:paraId="0D0B940D" w14:textId="1D82B22B">
      <w:pPr>
        <w:spacing w:line="240" w:lineRule="auto"/>
        <w:jc w:val="both"/>
        <w:rPr>
          <w:rFonts w:ascii="Calibri" w:hAnsi="Calibri" w:eastAsia="Calibri" w:cs="Calibri"/>
          <w:color w:val="242424"/>
          <w:highlight w:val="white"/>
        </w:rPr>
      </w:pPr>
    </w:p>
    <w:p w:rsidR="00960779" w:rsidP="17180DFF" w:rsidRDefault="4C371966" w14:paraId="2D2B0492" w14:textId="70CCA4EA">
      <w:pPr>
        <w:spacing w:line="240" w:lineRule="auto"/>
        <w:jc w:val="both"/>
        <w:rPr>
          <w:rFonts w:ascii="Calibri" w:hAnsi="Calibri" w:eastAsia="Calibri" w:cs="Calibri"/>
          <w:highlight w:val="white"/>
        </w:rPr>
      </w:pPr>
      <w:r w:rsidRPr="17180DFF">
        <w:rPr>
          <w:rFonts w:ascii="Calibri" w:hAnsi="Calibri" w:eastAsia="Calibri" w:cs="Calibri"/>
          <w:b/>
          <w:bCs/>
          <w:sz w:val="28"/>
          <w:szCs w:val="28"/>
          <w:highlight w:val="white"/>
        </w:rPr>
        <w:t>E</w:t>
      </w:r>
      <w:r w:rsidRPr="17180DFF" w:rsidR="00DC7026">
        <w:rPr>
          <w:rFonts w:ascii="Calibri" w:hAnsi="Calibri" w:eastAsia="Calibri" w:cs="Calibri"/>
          <w:highlight w:val="white"/>
        </w:rPr>
        <w:t>l rápido aumento de infraestructura gris en las ciudades y las deficiencias en la planificación urbana generan espacios residuales no acondicionados para el uso de sus habitantes. Basado en la técnica restaurativa oriental, la acupuntura urbana busca identificar espacios que han quedado fuera de las actividades de la ciudad y restaurarlos para fomentar lugares sanos de apropiación ciudadana (</w:t>
      </w:r>
      <w:r w:rsidRPr="17180DFF" w:rsidR="00DC7026">
        <w:rPr>
          <w:rFonts w:ascii="Calibri" w:hAnsi="Calibri" w:eastAsia="Calibri" w:cs="Calibri"/>
          <w:color w:val="0070C0"/>
          <w:highlight w:val="white"/>
        </w:rPr>
        <w:t>Pérez</w:t>
      </w:r>
      <w:r w:rsidRPr="17180DFF" w:rsidR="4753F955">
        <w:rPr>
          <w:rFonts w:ascii="Calibri" w:hAnsi="Calibri" w:eastAsia="Calibri" w:cs="Calibri"/>
          <w:color w:val="0070C0"/>
          <w:highlight w:val="white"/>
        </w:rPr>
        <w:t xml:space="preserve"> Caballero</w:t>
      </w:r>
      <w:r w:rsidRPr="17180DFF" w:rsidR="00DC7026">
        <w:rPr>
          <w:rFonts w:ascii="Calibri" w:hAnsi="Calibri" w:eastAsia="Calibri" w:cs="Calibri"/>
          <w:color w:val="0070C0"/>
          <w:highlight w:val="white"/>
        </w:rPr>
        <w:t>, 2016</w:t>
      </w:r>
      <w:r w:rsidRPr="17180DFF" w:rsidR="00DC7026">
        <w:rPr>
          <w:rFonts w:ascii="Calibri" w:hAnsi="Calibri" w:eastAsia="Calibri" w:cs="Calibri"/>
          <w:highlight w:val="white"/>
        </w:rPr>
        <w:t>).</w:t>
      </w:r>
    </w:p>
    <w:p w:rsidR="00960779" w:rsidP="17180DFF" w:rsidRDefault="524CFF39" w14:paraId="24EEA3D3" w14:textId="7F7D1986">
      <w:pPr>
        <w:spacing w:line="240" w:lineRule="auto"/>
        <w:ind w:firstLine="720"/>
        <w:jc w:val="both"/>
        <w:rPr>
          <w:rFonts w:ascii="Calibri" w:hAnsi="Calibri" w:eastAsia="Calibri" w:cs="Calibri"/>
          <w:highlight w:val="white"/>
        </w:rPr>
      </w:pPr>
      <w:r w:rsidRPr="17180DFF">
        <w:rPr>
          <w:rFonts w:ascii="Calibri" w:hAnsi="Calibri" w:eastAsia="Calibri" w:cs="Calibri"/>
          <w:highlight w:val="white"/>
        </w:rPr>
        <w:t>La a</w:t>
      </w:r>
      <w:r w:rsidRPr="17180DFF" w:rsidR="00DC7026">
        <w:rPr>
          <w:rFonts w:ascii="Calibri" w:hAnsi="Calibri" w:eastAsia="Calibri" w:cs="Calibri"/>
          <w:highlight w:val="white"/>
        </w:rPr>
        <w:t>cupuntura</w:t>
      </w:r>
      <w:r w:rsidRPr="17180DFF" w:rsidR="70637C99">
        <w:rPr>
          <w:rFonts w:ascii="Calibri" w:hAnsi="Calibri" w:eastAsia="Calibri" w:cs="Calibri"/>
          <w:highlight w:val="white"/>
        </w:rPr>
        <w:t xml:space="preserve"> busca reactivar la energía general de las ciudades y lograr la regeneración urbana</w:t>
      </w:r>
      <w:r w:rsidRPr="17180DFF" w:rsidR="00DC7026">
        <w:rPr>
          <w:rFonts w:ascii="Calibri" w:hAnsi="Calibri" w:eastAsia="Calibri" w:cs="Calibri"/>
          <w:highlight w:val="white"/>
        </w:rPr>
        <w:t xml:space="preserve"> </w:t>
      </w:r>
      <w:r w:rsidRPr="17180DFF" w:rsidR="17148AF2">
        <w:rPr>
          <w:rFonts w:ascii="Calibri" w:hAnsi="Calibri" w:eastAsia="Calibri" w:cs="Calibri"/>
          <w:highlight w:val="white"/>
        </w:rPr>
        <w:t xml:space="preserve">mediante </w:t>
      </w:r>
      <w:r w:rsidRPr="17180DFF" w:rsidR="67CD66BD">
        <w:rPr>
          <w:rFonts w:ascii="Calibri" w:hAnsi="Calibri" w:eastAsia="Calibri" w:cs="Calibri"/>
          <w:highlight w:val="white"/>
        </w:rPr>
        <w:t xml:space="preserve">el impacto de una </w:t>
      </w:r>
      <w:r w:rsidRPr="17180DFF" w:rsidR="00DC7026">
        <w:rPr>
          <w:rFonts w:ascii="Calibri" w:hAnsi="Calibri" w:eastAsia="Calibri" w:cs="Calibri"/>
          <w:highlight w:val="white"/>
        </w:rPr>
        <w:t>serie de intervenciones en puntos estratégicos</w:t>
      </w:r>
      <w:r w:rsidRPr="17180DFF" w:rsidR="6969371E">
        <w:rPr>
          <w:rFonts w:ascii="Calibri" w:hAnsi="Calibri" w:eastAsia="Calibri" w:cs="Calibri"/>
          <w:highlight w:val="white"/>
        </w:rPr>
        <w:t xml:space="preserve"> y su contexto</w:t>
      </w:r>
      <w:r w:rsidRPr="17180DFF" w:rsidR="6CA0D7E0">
        <w:rPr>
          <w:rFonts w:ascii="Calibri" w:hAnsi="Calibri" w:eastAsia="Calibri" w:cs="Calibri"/>
          <w:highlight w:val="white"/>
        </w:rPr>
        <w:t xml:space="preserve">, estos sitios puede ser un área verde, un parque, una plaza, una acera u otro espacio público o privado. </w:t>
      </w:r>
      <w:r w:rsidRPr="17180DFF" w:rsidR="00DC7026">
        <w:rPr>
          <w:rFonts w:ascii="Calibri" w:hAnsi="Calibri" w:eastAsia="Calibri" w:cs="Calibri"/>
          <w:highlight w:val="white"/>
        </w:rPr>
        <w:t>La medida del impacto generado</w:t>
      </w:r>
      <w:r w:rsidRPr="17180DFF" w:rsidR="1CFCA80A">
        <w:rPr>
          <w:rFonts w:ascii="Calibri" w:hAnsi="Calibri" w:eastAsia="Calibri" w:cs="Calibri"/>
          <w:highlight w:val="white"/>
        </w:rPr>
        <w:t xml:space="preserve"> </w:t>
      </w:r>
      <w:r w:rsidRPr="17180DFF" w:rsidR="00DC7026">
        <w:rPr>
          <w:rFonts w:ascii="Calibri" w:hAnsi="Calibri" w:eastAsia="Calibri" w:cs="Calibri"/>
          <w:highlight w:val="white"/>
        </w:rPr>
        <w:t>depende</w:t>
      </w:r>
      <w:r w:rsidRPr="17180DFF" w:rsidR="4A57BD12">
        <w:rPr>
          <w:rFonts w:ascii="Calibri" w:hAnsi="Calibri" w:eastAsia="Calibri" w:cs="Calibri"/>
          <w:highlight w:val="white"/>
        </w:rPr>
        <w:t>rá</w:t>
      </w:r>
      <w:r w:rsidRPr="17180DFF" w:rsidR="00DC7026">
        <w:rPr>
          <w:rFonts w:ascii="Calibri" w:hAnsi="Calibri" w:eastAsia="Calibri" w:cs="Calibri"/>
          <w:highlight w:val="white"/>
        </w:rPr>
        <w:t xml:space="preserve"> de la mejora en la calidad de las conexiones que se generan en el punto de interés</w:t>
      </w:r>
      <w:r w:rsidRPr="17180DFF" w:rsidR="11183A5F">
        <w:rPr>
          <w:rFonts w:ascii="Calibri" w:hAnsi="Calibri" w:eastAsia="Calibri" w:cs="Calibri"/>
          <w:highlight w:val="white"/>
        </w:rPr>
        <w:t>.</w:t>
      </w:r>
    </w:p>
    <w:p w:rsidR="00960779" w:rsidP="17180DFF" w:rsidRDefault="00DC7026" w14:paraId="0E27B00A" w14:textId="77777777">
      <w:pPr>
        <w:spacing w:line="240" w:lineRule="auto"/>
        <w:jc w:val="both"/>
        <w:rPr>
          <w:rFonts w:ascii="Calibri" w:hAnsi="Calibri" w:eastAsia="Calibri" w:cs="Calibri"/>
          <w:highlight w:val="white"/>
        </w:rPr>
      </w:pPr>
      <w:r>
        <w:rPr>
          <w:rFonts w:ascii="Calibri" w:hAnsi="Calibri" w:eastAsia="Calibri" w:cs="Calibri"/>
          <w:noProof/>
          <w:highlight w:val="white"/>
          <w:lang w:val="es-CR"/>
        </w:rPr>
        <w:drawing>
          <wp:inline distT="114300" distB="114300" distL="114300" distR="114300" wp14:anchorId="35D162EA" wp14:editId="3CCC8D77">
            <wp:extent cx="5691188" cy="402325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691188" cy="4023255"/>
                    </a:xfrm>
                    <a:prstGeom prst="rect">
                      <a:avLst/>
                    </a:prstGeom>
                    <a:ln/>
                  </pic:spPr>
                </pic:pic>
              </a:graphicData>
            </a:graphic>
          </wp:inline>
        </w:drawing>
      </w:r>
    </w:p>
    <w:p w:rsidRPr="00C3156F" w:rsidR="00960779" w:rsidP="556B99C4" w:rsidRDefault="00DC7026" w14:paraId="2DDE5642" w14:textId="1863F86D">
      <w:pPr>
        <w:pStyle w:val="Normal"/>
        <w:spacing w:line="240" w:lineRule="auto"/>
        <w:jc w:val="both"/>
        <w:rPr>
          <w:rFonts w:ascii="Calibri" w:hAnsi="Calibri" w:eastAsia="Calibri" w:cs="Calibri"/>
          <w:i w:val="1"/>
          <w:iCs w:val="1"/>
          <w:noProof w:val="0"/>
          <w:sz w:val="22"/>
          <w:szCs w:val="22"/>
          <w:lang w:val="es-419"/>
        </w:rPr>
      </w:pPr>
      <w:r w:rsidRPr="556B99C4" w:rsidR="36F4AF95">
        <w:rPr>
          <w:rFonts w:ascii="Calibri" w:hAnsi="Calibri" w:eastAsia="Calibri" w:cs="Calibri"/>
          <w:b w:val="1"/>
          <w:bCs w:val="1"/>
          <w:highlight w:val="white"/>
        </w:rPr>
        <w:t>Figura 1.</w:t>
      </w:r>
      <w:r w:rsidRPr="556B99C4" w:rsidR="36F4AF95">
        <w:rPr>
          <w:rFonts w:ascii="Calibri" w:hAnsi="Calibri" w:eastAsia="Calibri" w:cs="Calibri"/>
          <w:highlight w:val="white"/>
        </w:rPr>
        <w:t xml:space="preserve"> </w:t>
      </w:r>
      <w:r w:rsidRPr="556B99C4" w:rsidR="13A8989D">
        <w:rPr>
          <w:rFonts w:ascii="Calibri" w:hAnsi="Calibri" w:eastAsia="Calibri" w:cs="Calibri"/>
          <w:highlight w:val="white"/>
        </w:rPr>
        <w:t>D</w:t>
      </w:r>
      <w:r w:rsidRPr="556B99C4" w:rsidR="36F4AF95">
        <w:rPr>
          <w:rFonts w:ascii="Calibri" w:hAnsi="Calibri" w:eastAsia="Calibri" w:cs="Calibri"/>
          <w:highlight w:val="white"/>
        </w:rPr>
        <w:t>iagrama de</w:t>
      </w:r>
      <w:r w:rsidRPr="556B99C4" w:rsidR="5C56EF76">
        <w:rPr>
          <w:rFonts w:ascii="Calibri" w:hAnsi="Calibri" w:eastAsia="Calibri" w:cs="Calibri"/>
          <w:highlight w:val="white"/>
        </w:rPr>
        <w:t>l plan maestro</w:t>
      </w:r>
      <w:r w:rsidRPr="556B99C4" w:rsidR="285EF75D">
        <w:rPr>
          <w:rFonts w:ascii="Calibri" w:hAnsi="Calibri" w:eastAsia="Calibri" w:cs="Calibri"/>
          <w:highlight w:val="white"/>
        </w:rPr>
        <w:t xml:space="preserve"> </w:t>
      </w:r>
      <w:r w:rsidRPr="556B99C4" w:rsidR="5434AC01">
        <w:rPr>
          <w:rFonts w:ascii="Calibri" w:hAnsi="Calibri" w:eastAsia="Calibri" w:cs="Calibri"/>
          <w:highlight w:val="white"/>
        </w:rPr>
        <w:t>que representa la</w:t>
      </w:r>
      <w:r w:rsidRPr="556B99C4" w:rsidR="285EF75D">
        <w:rPr>
          <w:rFonts w:ascii="Calibri" w:hAnsi="Calibri" w:eastAsia="Calibri" w:cs="Calibri"/>
          <w:highlight w:val="white"/>
        </w:rPr>
        <w:t xml:space="preserve"> </w:t>
      </w:r>
      <w:r w:rsidRPr="556B99C4" w:rsidR="36F4AF95">
        <w:rPr>
          <w:rFonts w:ascii="Calibri" w:hAnsi="Calibri" w:eastAsia="Calibri" w:cs="Calibri"/>
          <w:highlight w:val="white"/>
        </w:rPr>
        <w:t xml:space="preserve">aplicación del concepto de acupuntura urbana. </w:t>
      </w:r>
      <w:r w:rsidRPr="556B99C4" w:rsidR="36F4AF95">
        <w:rPr>
          <w:rFonts w:ascii="Calibri" w:hAnsi="Calibri" w:eastAsia="Calibri" w:cs="Calibri"/>
        </w:rPr>
        <w:t xml:space="preserve">Fuente: </w:t>
      </w:r>
      <w:proofErr w:type="spellStart"/>
      <w:r w:rsidRPr="556B99C4" w:rsidR="21EFE9D5">
        <w:rPr>
          <w:rFonts w:ascii="Calibri" w:hAnsi="Calibri" w:eastAsia="Calibri" w:cs="Calibri"/>
          <w:strike w:val="0"/>
          <w:dstrike w:val="0"/>
          <w:noProof w:val="0"/>
          <w:color w:val="0070C0"/>
          <w:sz w:val="22"/>
          <w:szCs w:val="22"/>
          <w:u w:val="none"/>
          <w:lang w:val="es-419"/>
        </w:rPr>
        <w:t>aasarchitecture</w:t>
      </w:r>
      <w:proofErr w:type="spellEnd"/>
      <w:r w:rsidRPr="556B99C4" w:rsidR="2ABE39FB">
        <w:rPr>
          <w:rFonts w:ascii="Calibri" w:hAnsi="Calibri" w:eastAsia="Calibri" w:cs="Calibri"/>
          <w:strike w:val="0"/>
          <w:dstrike w:val="0"/>
          <w:noProof w:val="0"/>
          <w:color w:val="0070C0"/>
          <w:sz w:val="22"/>
          <w:szCs w:val="22"/>
          <w:u w:val="none"/>
          <w:lang w:val="es-419"/>
        </w:rPr>
        <w:t xml:space="preserve"> (</w:t>
      </w:r>
      <w:r w:rsidRPr="556B99C4" w:rsidR="21EFE9D5">
        <w:rPr>
          <w:rFonts w:ascii="Calibri" w:hAnsi="Calibri" w:eastAsia="Calibri" w:cs="Calibri"/>
          <w:strike w:val="0"/>
          <w:dstrike w:val="0"/>
          <w:noProof w:val="0"/>
          <w:color w:val="0070C0"/>
          <w:sz w:val="22"/>
          <w:szCs w:val="22"/>
          <w:u w:val="none"/>
          <w:lang w:val="es-419"/>
        </w:rPr>
        <w:t>2017)</w:t>
      </w:r>
      <w:r w:rsidRPr="556B99C4" w:rsidR="21EFE9D5">
        <w:rPr>
          <w:rFonts w:ascii="Calibri" w:hAnsi="Calibri" w:eastAsia="Calibri" w:cs="Calibri"/>
          <w:strike w:val="0"/>
          <w:dstrike w:val="0"/>
          <w:noProof w:val="0"/>
          <w:sz w:val="22"/>
          <w:szCs w:val="22"/>
          <w:u w:val="none"/>
          <w:lang w:val="es-419"/>
        </w:rPr>
        <w:t>.</w:t>
      </w:r>
    </w:p>
    <w:p w:rsidR="00960779" w:rsidP="17180DFF" w:rsidRDefault="00960779" w14:paraId="60061E4C" w14:textId="77777777">
      <w:pPr>
        <w:spacing w:line="240" w:lineRule="auto"/>
        <w:jc w:val="both"/>
        <w:rPr>
          <w:rFonts w:ascii="Calibri" w:hAnsi="Calibri" w:eastAsia="Calibri" w:cs="Calibri"/>
          <w:highlight w:val="white"/>
        </w:rPr>
      </w:pPr>
    </w:p>
    <w:p w:rsidR="00960779" w:rsidP="17180DFF" w:rsidRDefault="03B1290E" w14:paraId="3A7ADEFC" w14:textId="3A09BD7F">
      <w:pPr>
        <w:spacing w:line="240" w:lineRule="auto"/>
        <w:ind w:firstLine="720"/>
        <w:jc w:val="both"/>
        <w:rPr>
          <w:rFonts w:ascii="Calibri" w:hAnsi="Calibri" w:eastAsia="Calibri" w:cs="Calibri"/>
          <w:highlight w:val="white"/>
        </w:rPr>
      </w:pPr>
      <w:r w:rsidRPr="17180DFF">
        <w:rPr>
          <w:rFonts w:ascii="Calibri" w:hAnsi="Calibri" w:eastAsia="Calibri" w:cs="Calibri"/>
          <w:highlight w:val="white"/>
        </w:rPr>
        <w:t>Un espacio público es un</w:t>
      </w:r>
      <w:r w:rsidRPr="17180DFF" w:rsidR="00DC7026">
        <w:rPr>
          <w:rFonts w:ascii="Calibri" w:hAnsi="Calibri" w:eastAsia="Calibri" w:cs="Calibri"/>
          <w:highlight w:val="white"/>
        </w:rPr>
        <w:t xml:space="preserve"> lugar de uso y beneficio común, que es compartido entre personas,</w:t>
      </w:r>
      <w:r w:rsidRPr="17180DFF" w:rsidR="7DCEC4CB">
        <w:rPr>
          <w:rFonts w:ascii="Calibri" w:hAnsi="Calibri" w:eastAsia="Calibri" w:cs="Calibri"/>
          <w:highlight w:val="white"/>
        </w:rPr>
        <w:t xml:space="preserve"> y </w:t>
      </w:r>
      <w:r w:rsidRPr="17180DFF" w:rsidR="00DC7026">
        <w:rPr>
          <w:rFonts w:ascii="Calibri" w:hAnsi="Calibri" w:eastAsia="Calibri" w:cs="Calibri"/>
          <w:highlight w:val="white"/>
        </w:rPr>
        <w:t xml:space="preserve">el ambiente que las abraza. El espacio público es un derecho fundamental de la ciudadanía, </w:t>
      </w:r>
      <w:r w:rsidRPr="17180DFF" w:rsidR="00FB4D9E">
        <w:rPr>
          <w:rFonts w:ascii="Calibri" w:hAnsi="Calibri" w:eastAsia="Calibri" w:cs="Calibri"/>
          <w:highlight w:val="white"/>
        </w:rPr>
        <w:t>porque es</w:t>
      </w:r>
      <w:r w:rsidRPr="17180DFF" w:rsidR="00DC7026">
        <w:rPr>
          <w:rFonts w:ascii="Calibri" w:hAnsi="Calibri" w:eastAsia="Calibri" w:cs="Calibri"/>
          <w:highlight w:val="white"/>
        </w:rPr>
        <w:t xml:space="preserve"> una representación de la sociedad, permite vivir el derecho a la asociación y a la identidad en el mismo espacio (</w:t>
      </w:r>
      <w:r w:rsidRPr="17180DFF" w:rsidR="00DC7026">
        <w:rPr>
          <w:rFonts w:ascii="Calibri" w:hAnsi="Calibri" w:eastAsia="Calibri" w:cs="Calibri"/>
          <w:color w:val="0070C0"/>
          <w:highlight w:val="white"/>
        </w:rPr>
        <w:t>Carrión, 200</w:t>
      </w:r>
      <w:r w:rsidR="00326B72">
        <w:rPr>
          <w:rFonts w:ascii="Calibri" w:hAnsi="Calibri" w:eastAsia="Calibri" w:cs="Calibri"/>
          <w:color w:val="0070C0"/>
          <w:highlight w:val="white"/>
        </w:rPr>
        <w:t>7</w:t>
      </w:r>
      <w:r w:rsidRPr="17180DFF" w:rsidR="00DC7026">
        <w:rPr>
          <w:rFonts w:ascii="Calibri" w:hAnsi="Calibri" w:eastAsia="Calibri" w:cs="Calibri"/>
          <w:highlight w:val="white"/>
        </w:rPr>
        <w:t xml:space="preserve">). Estos espacios incluyen sitios comunes </w:t>
      </w:r>
      <w:r w:rsidRPr="17180DFF" w:rsidR="79E58BBD">
        <w:rPr>
          <w:rFonts w:ascii="Calibri" w:hAnsi="Calibri" w:eastAsia="Calibri" w:cs="Calibri"/>
          <w:highlight w:val="white"/>
        </w:rPr>
        <w:t xml:space="preserve">como </w:t>
      </w:r>
      <w:r w:rsidRPr="17180DFF" w:rsidR="00DC7026">
        <w:rPr>
          <w:rFonts w:ascii="Calibri" w:hAnsi="Calibri" w:eastAsia="Calibri" w:cs="Calibri"/>
          <w:highlight w:val="white"/>
        </w:rPr>
        <w:t xml:space="preserve">aceras, calles, parques, plazas, áreas recreativas, bulevares, áreas de </w:t>
      </w:r>
      <w:r w:rsidRPr="17180DFF" w:rsidR="00FB4D9E">
        <w:rPr>
          <w:rFonts w:ascii="Calibri" w:hAnsi="Calibri" w:eastAsia="Calibri" w:cs="Calibri"/>
          <w:highlight w:val="white"/>
        </w:rPr>
        <w:t>protección, zonas</w:t>
      </w:r>
      <w:r w:rsidRPr="17180DFF" w:rsidR="00DC7026">
        <w:rPr>
          <w:rFonts w:ascii="Calibri" w:hAnsi="Calibri" w:eastAsia="Calibri" w:cs="Calibri"/>
          <w:highlight w:val="white"/>
        </w:rPr>
        <w:t xml:space="preserve"> verdes, cuerpos de agua u otros. </w:t>
      </w:r>
    </w:p>
    <w:p w:rsidR="00960779" w:rsidP="29ED6EFB" w:rsidRDefault="62ABDEF3" w14:paraId="353EBE35" w14:textId="13802BA8">
      <w:pPr>
        <w:spacing w:line="240" w:lineRule="auto"/>
        <w:ind w:firstLine="720"/>
        <w:jc w:val="both"/>
        <w:rPr>
          <w:rFonts w:ascii="Calibri" w:hAnsi="Calibri" w:eastAsia="Calibri" w:cs="Calibri"/>
          <w:highlight w:val="white"/>
        </w:rPr>
      </w:pPr>
      <w:r w:rsidRPr="29ED6EFB">
        <w:rPr>
          <w:rFonts w:ascii="Calibri" w:hAnsi="Calibri" w:eastAsia="Calibri" w:cs="Calibri"/>
        </w:rPr>
        <w:t>D</w:t>
      </w:r>
      <w:r w:rsidRPr="29ED6EFB" w:rsidR="00DC7026">
        <w:rPr>
          <w:rFonts w:ascii="Calibri" w:hAnsi="Calibri" w:eastAsia="Calibri" w:cs="Calibri"/>
        </w:rPr>
        <w:t xml:space="preserve">entro de una comunidad, los espacios públicos son vitales, </w:t>
      </w:r>
      <w:r w:rsidRPr="29ED6EFB" w:rsidR="1758B166">
        <w:rPr>
          <w:rFonts w:ascii="Calibri" w:hAnsi="Calibri" w:eastAsia="Calibri" w:cs="Calibri"/>
        </w:rPr>
        <w:t>les</w:t>
      </w:r>
      <w:r w:rsidRPr="29ED6EFB" w:rsidR="00DC7026">
        <w:rPr>
          <w:rFonts w:ascii="Calibri" w:hAnsi="Calibri" w:eastAsia="Calibri" w:cs="Calibri"/>
        </w:rPr>
        <w:t xml:space="preserve"> dan identidad y salud a las personas, reforzando sentimientos de apropiación en las ciudades. Las memorias colectivas, culturales </w:t>
      </w:r>
      <w:r w:rsidRPr="29ED6EFB" w:rsidR="5D8A0A07">
        <w:rPr>
          <w:rFonts w:ascii="Calibri" w:hAnsi="Calibri" w:eastAsia="Calibri" w:cs="Calibri"/>
        </w:rPr>
        <w:t xml:space="preserve">y </w:t>
      </w:r>
      <w:r w:rsidRPr="29ED6EFB" w:rsidR="00DC7026">
        <w:rPr>
          <w:rFonts w:ascii="Calibri" w:hAnsi="Calibri" w:eastAsia="Calibri" w:cs="Calibri"/>
        </w:rPr>
        <w:t>naturales, se conservan en el paisaje y en los espacios públicos</w:t>
      </w:r>
      <w:r w:rsidRPr="29ED6EFB" w:rsidR="7D208EEE">
        <w:rPr>
          <w:rFonts w:ascii="Calibri" w:hAnsi="Calibri" w:eastAsia="Calibri" w:cs="Calibri"/>
        </w:rPr>
        <w:t xml:space="preserve">. </w:t>
      </w:r>
      <w:r w:rsidRPr="29ED6EFB" w:rsidR="00DC7026">
        <w:rPr>
          <w:rFonts w:ascii="Calibri" w:hAnsi="Calibri" w:eastAsia="Calibri" w:cs="Calibri"/>
        </w:rPr>
        <w:t xml:space="preserve">Al diseñar intervenciones estratégicas en espacios públicos se aportan grandes beneficios, como la inclusión ciudadana, la apropiación de la comunidad, con lo que se disminuye la percepción de inseguridad. El diseño de intervenciones en puntos estratégicos puede llegar a convertirse en un motor de diversidad ecológica, </w:t>
      </w:r>
      <w:r w:rsidRPr="29ED6EFB" w:rsidR="00FB4D9E">
        <w:rPr>
          <w:rFonts w:ascii="Calibri" w:hAnsi="Calibri" w:eastAsia="Calibri" w:cs="Calibri"/>
        </w:rPr>
        <w:t>económica</w:t>
      </w:r>
      <w:r w:rsidRPr="29ED6EFB" w:rsidR="00DC7026">
        <w:rPr>
          <w:rFonts w:ascii="Calibri" w:hAnsi="Calibri" w:eastAsia="Calibri" w:cs="Calibri"/>
        </w:rPr>
        <w:t xml:space="preserve"> y cultural (​</w:t>
      </w:r>
      <w:r w:rsidRPr="29ED6EFB" w:rsidR="00DC7026">
        <w:rPr>
          <w:rFonts w:ascii="Calibri" w:hAnsi="Calibri" w:eastAsia="Calibri" w:cs="Calibri"/>
          <w:color w:val="0070C0"/>
        </w:rPr>
        <w:t>​</w:t>
      </w:r>
      <w:proofErr w:type="spellStart"/>
      <w:r w:rsidRPr="29ED6EFB" w:rsidR="00DC7026">
        <w:rPr>
          <w:rFonts w:ascii="Calibri" w:hAnsi="Calibri" w:eastAsia="Calibri" w:cs="Calibri"/>
          <w:color w:val="0070C0"/>
        </w:rPr>
        <w:t>Coldin</w:t>
      </w:r>
      <w:r w:rsidRPr="29ED6EFB" w:rsidR="0B93E8E2">
        <w:rPr>
          <w:rFonts w:ascii="Calibri" w:hAnsi="Calibri" w:eastAsia="Calibri" w:cs="Calibri"/>
          <w:color w:val="0070C0"/>
        </w:rPr>
        <w:t>g</w:t>
      </w:r>
      <w:proofErr w:type="spellEnd"/>
      <w:r w:rsidRPr="29ED6EFB" w:rsidR="67603BEF">
        <w:rPr>
          <w:rFonts w:ascii="Calibri" w:hAnsi="Calibri" w:eastAsia="Calibri" w:cs="Calibri"/>
          <w:color w:val="0070C0"/>
        </w:rPr>
        <w:t xml:space="preserve"> y </w:t>
      </w:r>
      <w:r w:rsidRPr="006008A3" w:rsidR="67603BEF">
        <w:rPr>
          <w:rFonts w:ascii="Calibri" w:hAnsi="Calibri" w:eastAsia="Calibri" w:cs="Calibri"/>
          <w:color w:val="0070C0"/>
          <w:lang w:val="es-CR"/>
        </w:rPr>
        <w:t>Barthel</w:t>
      </w:r>
      <w:r w:rsidRPr="29ED6EFB" w:rsidR="00DC7026">
        <w:rPr>
          <w:rFonts w:ascii="Calibri" w:hAnsi="Calibri" w:eastAsia="Calibri" w:cs="Calibri"/>
          <w:color w:val="0070C0"/>
        </w:rPr>
        <w:t>, 2013</w:t>
      </w:r>
      <w:r w:rsidRPr="29ED6EFB" w:rsidR="00DC7026">
        <w:rPr>
          <w:rFonts w:ascii="Calibri" w:hAnsi="Calibri" w:eastAsia="Calibri" w:cs="Calibri"/>
        </w:rPr>
        <w:t>)</w:t>
      </w:r>
      <w:r w:rsidRPr="29ED6EFB" w:rsidR="0856948D">
        <w:rPr>
          <w:rFonts w:ascii="Calibri" w:hAnsi="Calibri" w:eastAsia="Calibri" w:cs="Calibri"/>
        </w:rPr>
        <w:t xml:space="preserve">, </w:t>
      </w:r>
      <w:r w:rsidRPr="29ED6EFB" w:rsidR="00DC7026">
        <w:rPr>
          <w:rFonts w:ascii="Calibri" w:hAnsi="Calibri" w:eastAsia="Calibri" w:cs="Calibri"/>
        </w:rPr>
        <w:t xml:space="preserve">al </w:t>
      </w:r>
      <w:r w:rsidRPr="29ED6EFB" w:rsidR="00FB4D9E">
        <w:rPr>
          <w:rFonts w:ascii="Calibri" w:hAnsi="Calibri" w:eastAsia="Calibri" w:cs="Calibri"/>
        </w:rPr>
        <w:t>impulsar barrios</w:t>
      </w:r>
      <w:r w:rsidRPr="29ED6EFB" w:rsidR="00DC7026">
        <w:rPr>
          <w:rFonts w:ascii="Calibri" w:hAnsi="Calibri" w:eastAsia="Calibri" w:cs="Calibri"/>
        </w:rPr>
        <w:t xml:space="preserve"> y ciudades con actividades productivas sostenibles. </w:t>
      </w:r>
      <w:r w:rsidR="00D07F26">
        <w:rPr>
          <w:rFonts w:ascii="Calibri" w:hAnsi="Calibri" w:eastAsia="Calibri" w:cs="Calibri"/>
        </w:rPr>
        <w:t>Esto, c</w:t>
      </w:r>
      <w:r w:rsidRPr="29ED6EFB" w:rsidR="00DC7026">
        <w:rPr>
          <w:rFonts w:ascii="Calibri" w:hAnsi="Calibri" w:eastAsia="Calibri" w:cs="Calibri"/>
        </w:rPr>
        <w:t xml:space="preserve">on la meta de </w:t>
      </w:r>
      <w:r w:rsidRPr="29ED6EFB" w:rsidR="4C12A96B">
        <w:rPr>
          <w:rFonts w:ascii="Calibri" w:hAnsi="Calibri" w:eastAsia="Calibri" w:cs="Calibri"/>
        </w:rPr>
        <w:t xml:space="preserve">hacer la transición </w:t>
      </w:r>
      <w:r w:rsidRPr="29ED6EFB" w:rsidR="00DC7026">
        <w:rPr>
          <w:rFonts w:ascii="Calibri" w:hAnsi="Calibri" w:eastAsia="Calibri" w:cs="Calibri"/>
        </w:rPr>
        <w:t xml:space="preserve">de un conglomerado de viviendas y calles </w:t>
      </w:r>
      <w:r w:rsidRPr="29ED6EFB" w:rsidR="4EE3B01B">
        <w:rPr>
          <w:rFonts w:ascii="Calibri" w:hAnsi="Calibri" w:eastAsia="Calibri" w:cs="Calibri"/>
        </w:rPr>
        <w:t>desarticu</w:t>
      </w:r>
      <w:r w:rsidRPr="29ED6EFB" w:rsidR="57A90027">
        <w:rPr>
          <w:rFonts w:ascii="Calibri" w:hAnsi="Calibri" w:eastAsia="Calibri" w:cs="Calibri"/>
        </w:rPr>
        <w:t>l</w:t>
      </w:r>
      <w:r w:rsidRPr="29ED6EFB" w:rsidR="0FDC9A39">
        <w:rPr>
          <w:rFonts w:ascii="Calibri" w:hAnsi="Calibri" w:eastAsia="Calibri" w:cs="Calibri"/>
        </w:rPr>
        <w:t>ado</w:t>
      </w:r>
      <w:r w:rsidRPr="29ED6EFB" w:rsidR="4EE3B01B">
        <w:rPr>
          <w:rFonts w:ascii="Calibri" w:hAnsi="Calibri" w:eastAsia="Calibri" w:cs="Calibri"/>
        </w:rPr>
        <w:t xml:space="preserve"> </w:t>
      </w:r>
      <w:r w:rsidR="00E266DC">
        <w:rPr>
          <w:rFonts w:ascii="Calibri" w:hAnsi="Calibri" w:eastAsia="Calibri" w:cs="Calibri"/>
        </w:rPr>
        <w:t xml:space="preserve">a </w:t>
      </w:r>
      <w:r w:rsidRPr="29ED6EFB" w:rsidR="00DC7026">
        <w:rPr>
          <w:rFonts w:ascii="Calibri" w:hAnsi="Calibri" w:eastAsia="Calibri" w:cs="Calibri"/>
        </w:rPr>
        <w:t xml:space="preserve">una ciudad </w:t>
      </w:r>
      <w:r w:rsidRPr="29ED6EFB" w:rsidR="28EA48F8">
        <w:rPr>
          <w:rFonts w:ascii="Calibri" w:hAnsi="Calibri" w:eastAsia="Calibri" w:cs="Calibri"/>
        </w:rPr>
        <w:t xml:space="preserve">con </w:t>
      </w:r>
      <w:r w:rsidRPr="29ED6EFB" w:rsidR="00DC7026">
        <w:rPr>
          <w:rFonts w:ascii="Calibri" w:hAnsi="Calibri" w:eastAsia="Calibri" w:cs="Calibri"/>
        </w:rPr>
        <w:t>diversas conexiones en red entre infraestructuras urbanas, culturales y ecosistémicas.</w:t>
      </w:r>
    </w:p>
    <w:p w:rsidR="00960779" w:rsidP="17180DFF" w:rsidRDefault="00DC7026" w14:paraId="77B3CF4B" w14:textId="4F57631A">
      <w:pPr>
        <w:spacing w:line="240" w:lineRule="auto"/>
        <w:ind w:firstLine="720"/>
        <w:jc w:val="both"/>
        <w:rPr>
          <w:rFonts w:ascii="Calibri" w:hAnsi="Calibri" w:eastAsia="Calibri" w:cs="Calibri"/>
        </w:rPr>
      </w:pPr>
      <w:r w:rsidRPr="17180DFF">
        <w:rPr>
          <w:rFonts w:ascii="Calibri" w:hAnsi="Calibri" w:eastAsia="Calibri" w:cs="Calibri"/>
        </w:rPr>
        <w:t>Dentro de la acupuntura urbana</w:t>
      </w:r>
      <w:r w:rsidRPr="17180DFF" w:rsidR="78B6F3C5">
        <w:rPr>
          <w:rFonts w:ascii="Calibri" w:hAnsi="Calibri" w:eastAsia="Calibri" w:cs="Calibri"/>
        </w:rPr>
        <w:t xml:space="preserve"> </w:t>
      </w:r>
      <w:r w:rsidRPr="17180DFF">
        <w:rPr>
          <w:rFonts w:ascii="Calibri" w:hAnsi="Calibri" w:eastAsia="Calibri" w:cs="Calibri"/>
        </w:rPr>
        <w:t>se puede potenciar el reverdecimiento en red desde la rehabilitación de ecosistemas. La rehabilitación es un elemento clave para el desarrollo sostenible de la sociedad porque implica beneficios sociales, económicos, culturales y ecológicos que se traducen en calidad de vida y bienestar para la población (</w:t>
      </w:r>
      <w:r w:rsidRPr="17180DFF">
        <w:rPr>
          <w:rFonts w:ascii="Calibri" w:hAnsi="Calibri" w:eastAsia="Calibri" w:cs="Calibri"/>
          <w:color w:val="0070C0"/>
        </w:rPr>
        <w:t>UNEP, 2021</w:t>
      </w:r>
      <w:r w:rsidRPr="17180DFF">
        <w:rPr>
          <w:rFonts w:ascii="Calibri" w:hAnsi="Calibri" w:eastAsia="Calibri" w:cs="Calibri"/>
        </w:rPr>
        <w:t xml:space="preserve">). </w:t>
      </w:r>
      <w:r w:rsidRPr="17180DFF" w:rsidR="6E342AF9">
        <w:rPr>
          <w:rFonts w:ascii="Calibri" w:hAnsi="Calibri" w:eastAsia="Calibri" w:cs="Calibri"/>
        </w:rPr>
        <w:t xml:space="preserve"> </w:t>
      </w:r>
      <w:r w:rsidRPr="17180DFF">
        <w:rPr>
          <w:rFonts w:ascii="Calibri" w:hAnsi="Calibri" w:eastAsia="Calibri" w:cs="Calibri"/>
        </w:rPr>
        <w:t>Los espacios públicos verdes cumplen diversas funciones en las ciudades, mejoran el clima urbano, filtran el viento, forman barreras, mejoran la calidad del suelo, capturan contaminantes del aire, funcionan como pantallas que absorben ruido. Asimismo, aportan calidad de vida a los individuos y al medio ambiente por medio de conexiones e intervenciones en red con la naturaleza, buscando multiplicar y cuidar servicios urbanos y ecosistémicos.</w:t>
      </w:r>
    </w:p>
    <w:p w:rsidR="00960779" w:rsidP="17180DFF" w:rsidRDefault="00960779" w14:paraId="4C53968C" w14:textId="11825D41">
      <w:pPr>
        <w:spacing w:line="240" w:lineRule="auto"/>
        <w:ind w:firstLine="720"/>
        <w:jc w:val="both"/>
        <w:rPr>
          <w:rFonts w:ascii="Calibri" w:hAnsi="Calibri" w:eastAsia="Calibri" w:cs="Calibri"/>
          <w:b/>
          <w:bCs/>
          <w:sz w:val="28"/>
          <w:szCs w:val="28"/>
        </w:rPr>
      </w:pPr>
    </w:p>
    <w:p w:rsidR="00960779" w:rsidP="17180DFF" w:rsidRDefault="4E7DFDC5" w14:paraId="0E8A6AAB" w14:textId="5E483118">
      <w:pPr>
        <w:spacing w:line="240" w:lineRule="auto"/>
        <w:jc w:val="both"/>
        <w:rPr>
          <w:rFonts w:ascii="Calibri" w:hAnsi="Calibri" w:eastAsia="Calibri" w:cs="Calibri"/>
        </w:rPr>
      </w:pPr>
      <w:r w:rsidRPr="17180DFF">
        <w:rPr>
          <w:rFonts w:ascii="Calibri" w:hAnsi="Calibri" w:eastAsia="Calibri" w:cs="Calibri"/>
          <w:b/>
          <w:bCs/>
          <w:sz w:val="28"/>
          <w:szCs w:val="28"/>
        </w:rPr>
        <w:t>L</w:t>
      </w:r>
      <w:r w:rsidRPr="17180DFF" w:rsidR="00DC7026">
        <w:rPr>
          <w:rFonts w:ascii="Calibri" w:hAnsi="Calibri" w:eastAsia="Calibri" w:cs="Calibri"/>
        </w:rPr>
        <w:t xml:space="preserve">a selección de especies vegetales para intervenciones en el paisaje y espacio </w:t>
      </w:r>
      <w:r w:rsidRPr="17180DFF" w:rsidR="4A824EC5">
        <w:rPr>
          <w:rFonts w:ascii="Calibri" w:hAnsi="Calibri" w:eastAsia="Calibri" w:cs="Calibri"/>
        </w:rPr>
        <w:t>público</w:t>
      </w:r>
      <w:r w:rsidRPr="17180DFF" w:rsidR="00DC7026">
        <w:rPr>
          <w:rFonts w:ascii="Calibri" w:hAnsi="Calibri" w:eastAsia="Calibri" w:cs="Calibri"/>
        </w:rPr>
        <w:t xml:space="preserve"> debe ser consciente, precisa y funcional, tomando en cuenta las características regionales de las especies, la estructura, necesidades, tipo de raíz, ciclo de vida, la persistencia de sus hojas, entre otras características. </w:t>
      </w:r>
      <w:r w:rsidRPr="17180DFF" w:rsidR="3EFA9B60">
        <w:rPr>
          <w:rFonts w:ascii="Calibri" w:hAnsi="Calibri" w:eastAsia="Calibri" w:cs="Calibri"/>
        </w:rPr>
        <w:t xml:space="preserve">La </w:t>
      </w:r>
      <w:r w:rsidRPr="17180DFF" w:rsidR="00DC7026">
        <w:rPr>
          <w:rFonts w:ascii="Calibri" w:hAnsi="Calibri" w:eastAsia="Calibri" w:cs="Calibri"/>
        </w:rPr>
        <w:t>selección a</w:t>
      </w:r>
      <w:r w:rsidRPr="17180DFF" w:rsidR="2A9EA82D">
        <w:rPr>
          <w:rFonts w:ascii="Calibri" w:hAnsi="Calibri" w:eastAsia="Calibri" w:cs="Calibri"/>
        </w:rPr>
        <w:t>decuada de</w:t>
      </w:r>
      <w:r w:rsidRPr="17180DFF" w:rsidR="00DC7026">
        <w:rPr>
          <w:rFonts w:ascii="Calibri" w:hAnsi="Calibri" w:eastAsia="Calibri" w:cs="Calibri"/>
        </w:rPr>
        <w:t xml:space="preserve"> la vegetació</w:t>
      </w:r>
      <w:r w:rsidRPr="17180DFF" w:rsidR="7E9618A4">
        <w:rPr>
          <w:rFonts w:ascii="Calibri" w:hAnsi="Calibri" w:eastAsia="Calibri" w:cs="Calibri"/>
        </w:rPr>
        <w:t>n a</w:t>
      </w:r>
      <w:r w:rsidRPr="17180DFF" w:rsidR="00DC7026">
        <w:rPr>
          <w:rFonts w:ascii="Calibri" w:hAnsi="Calibri" w:eastAsia="Calibri" w:cs="Calibri"/>
        </w:rPr>
        <w:t>porta a la regeneración del ecosistema dentro de la ciudad</w:t>
      </w:r>
      <w:r w:rsidRPr="17180DFF" w:rsidR="4C7DBEC7">
        <w:rPr>
          <w:rFonts w:ascii="Calibri" w:hAnsi="Calibri" w:eastAsia="Calibri" w:cs="Calibri"/>
        </w:rPr>
        <w:t xml:space="preserve"> y p</w:t>
      </w:r>
      <w:r w:rsidRPr="17180DFF" w:rsidR="00DC7026">
        <w:rPr>
          <w:rFonts w:ascii="Calibri" w:hAnsi="Calibri" w:eastAsia="Calibri" w:cs="Calibri"/>
        </w:rPr>
        <w:t xml:space="preserve">otenciar el sitio de la mano con facilidades en infraestructura urbana, con el fin de equipar el espacio para diferentes actividades </w:t>
      </w:r>
      <w:r w:rsidR="0082426F">
        <w:rPr>
          <w:rFonts w:ascii="Calibri" w:hAnsi="Calibri" w:eastAsia="Calibri" w:cs="Calibri"/>
        </w:rPr>
        <w:t>—</w:t>
      </w:r>
      <w:r w:rsidRPr="17180DFF" w:rsidR="00DC7026">
        <w:rPr>
          <w:rFonts w:ascii="Calibri" w:hAnsi="Calibri" w:eastAsia="Calibri" w:cs="Calibri"/>
        </w:rPr>
        <w:t>y la movilidad entre estas.</w:t>
      </w:r>
    </w:p>
    <w:p w:rsidR="00960779" w:rsidP="17180DFF" w:rsidRDefault="00DC7026" w14:paraId="5F0F286D" w14:textId="34393143">
      <w:pPr>
        <w:spacing w:line="240" w:lineRule="auto"/>
        <w:ind w:firstLine="720"/>
        <w:jc w:val="both"/>
        <w:rPr>
          <w:rFonts w:ascii="Calibri" w:hAnsi="Calibri" w:eastAsia="Calibri" w:cs="Calibri"/>
        </w:rPr>
      </w:pPr>
      <w:r w:rsidRPr="17180DFF">
        <w:rPr>
          <w:rFonts w:ascii="Calibri" w:hAnsi="Calibri" w:eastAsia="Calibri" w:cs="Calibri"/>
        </w:rPr>
        <w:t xml:space="preserve">Estos espacios aportan a la inclusividad para </w:t>
      </w:r>
      <w:r w:rsidR="00071744">
        <w:rPr>
          <w:rFonts w:ascii="Calibri" w:hAnsi="Calibri" w:eastAsia="Calibri" w:cs="Calibri"/>
        </w:rPr>
        <w:t xml:space="preserve">todas las </w:t>
      </w:r>
      <w:r w:rsidRPr="17180DFF">
        <w:rPr>
          <w:rFonts w:ascii="Calibri" w:hAnsi="Calibri" w:eastAsia="Calibri" w:cs="Calibri"/>
        </w:rPr>
        <w:t>persona</w:t>
      </w:r>
      <w:r w:rsidRPr="17180DFF" w:rsidR="2991F5A1">
        <w:rPr>
          <w:rFonts w:ascii="Calibri" w:hAnsi="Calibri" w:eastAsia="Calibri" w:cs="Calibri"/>
        </w:rPr>
        <w:t>s y f</w:t>
      </w:r>
      <w:r w:rsidRPr="17180DFF">
        <w:rPr>
          <w:rFonts w:ascii="Calibri" w:hAnsi="Calibri" w:eastAsia="Calibri" w:cs="Calibri"/>
        </w:rPr>
        <w:t>acilita</w:t>
      </w:r>
      <w:r w:rsidRPr="17180DFF" w:rsidR="50582F34">
        <w:rPr>
          <w:rFonts w:ascii="Calibri" w:hAnsi="Calibri" w:eastAsia="Calibri" w:cs="Calibri"/>
        </w:rPr>
        <w:t>n</w:t>
      </w:r>
      <w:r w:rsidRPr="17180DFF" w:rsidR="732A27AD">
        <w:rPr>
          <w:rFonts w:ascii="Calibri" w:hAnsi="Calibri" w:eastAsia="Calibri" w:cs="Calibri"/>
        </w:rPr>
        <w:t xml:space="preserve"> </w:t>
      </w:r>
      <w:r w:rsidRPr="17180DFF">
        <w:rPr>
          <w:rFonts w:ascii="Calibri" w:hAnsi="Calibri" w:eastAsia="Calibri" w:cs="Calibri"/>
        </w:rPr>
        <w:t>la apropiación comunal</w:t>
      </w:r>
      <w:r w:rsidRPr="17180DFF" w:rsidR="23207505">
        <w:rPr>
          <w:rFonts w:ascii="Calibri" w:hAnsi="Calibri" w:eastAsia="Calibri" w:cs="Calibri"/>
        </w:rPr>
        <w:t xml:space="preserve"> y personal</w:t>
      </w:r>
      <w:r w:rsidRPr="17180DFF">
        <w:rPr>
          <w:rFonts w:ascii="Calibri" w:hAnsi="Calibri" w:eastAsia="Calibri" w:cs="Calibri"/>
        </w:rPr>
        <w:t xml:space="preserve"> del espacio público en contacto con la naturaleza</w:t>
      </w:r>
      <w:r w:rsidRPr="17180DFF" w:rsidR="1718AC81">
        <w:rPr>
          <w:rFonts w:ascii="Calibri" w:hAnsi="Calibri" w:eastAsia="Calibri" w:cs="Calibri"/>
        </w:rPr>
        <w:t xml:space="preserve">, su cuido, el del </w:t>
      </w:r>
      <w:r w:rsidRPr="17180DFF">
        <w:rPr>
          <w:rFonts w:ascii="Calibri" w:hAnsi="Calibri" w:eastAsia="Calibri" w:cs="Calibri"/>
        </w:rPr>
        <w:t xml:space="preserve">paisaje y </w:t>
      </w:r>
      <w:r w:rsidRPr="17180DFF" w:rsidR="3A78268F">
        <w:rPr>
          <w:rFonts w:ascii="Calibri" w:hAnsi="Calibri" w:eastAsia="Calibri" w:cs="Calibri"/>
        </w:rPr>
        <w:t xml:space="preserve">de </w:t>
      </w:r>
      <w:r w:rsidRPr="17180DFF">
        <w:rPr>
          <w:rFonts w:ascii="Calibri" w:hAnsi="Calibri" w:eastAsia="Calibri" w:cs="Calibri"/>
        </w:rPr>
        <w:t xml:space="preserve">los ecosistemas que lo rodean. Para esto se debe contar con la </w:t>
      </w:r>
      <w:r w:rsidRPr="17180DFF" w:rsidR="00FB4D9E">
        <w:rPr>
          <w:rFonts w:ascii="Calibri" w:hAnsi="Calibri" w:eastAsia="Calibri" w:cs="Calibri"/>
        </w:rPr>
        <w:t>participación</w:t>
      </w:r>
      <w:r w:rsidRPr="17180DFF">
        <w:rPr>
          <w:rFonts w:ascii="Calibri" w:hAnsi="Calibri" w:eastAsia="Calibri" w:cs="Calibri"/>
        </w:rPr>
        <w:t xml:space="preserve"> comunitaria en los procesos de </w:t>
      </w:r>
      <w:r w:rsidRPr="17180DFF" w:rsidR="00FB4D9E">
        <w:rPr>
          <w:rFonts w:ascii="Calibri" w:hAnsi="Calibri" w:eastAsia="Calibri" w:cs="Calibri"/>
        </w:rPr>
        <w:t>diagnóstico</w:t>
      </w:r>
      <w:r w:rsidRPr="17180DFF">
        <w:rPr>
          <w:rFonts w:ascii="Calibri" w:hAnsi="Calibri" w:eastAsia="Calibri" w:cs="Calibri"/>
        </w:rPr>
        <w:t xml:space="preserve">, formulación, diseño y </w:t>
      </w:r>
      <w:r w:rsidRPr="17180DFF" w:rsidR="00FB4D9E">
        <w:rPr>
          <w:rFonts w:ascii="Calibri" w:hAnsi="Calibri" w:eastAsia="Calibri" w:cs="Calibri"/>
        </w:rPr>
        <w:t>ejecución</w:t>
      </w:r>
      <w:r w:rsidRPr="17180DFF">
        <w:rPr>
          <w:rFonts w:ascii="Calibri" w:hAnsi="Calibri" w:eastAsia="Calibri" w:cs="Calibri"/>
        </w:rPr>
        <w:t xml:space="preserve"> de los proyectos. De esta manera, el diseño busca responder a las necesidades y oportunidades de un entorno en específico y promoverá su uso sostenible. </w:t>
      </w:r>
    </w:p>
    <w:p w:rsidRPr="00116772" w:rsidR="00960779" w:rsidP="17180DFF" w:rsidRDefault="00DC7026" w14:paraId="44EAFD9C" w14:textId="77777777">
      <w:pPr>
        <w:spacing w:line="240" w:lineRule="auto"/>
        <w:ind w:firstLine="720"/>
        <w:jc w:val="both"/>
        <w:rPr>
          <w:rFonts w:ascii="Calibri" w:hAnsi="Calibri" w:eastAsia="Calibri" w:cs="Calibri"/>
        </w:rPr>
      </w:pPr>
      <w:r w:rsidRPr="00116772">
        <w:rPr>
          <w:rFonts w:ascii="Calibri" w:hAnsi="Calibri" w:eastAsia="Calibri" w:cs="Calibri"/>
          <w:noProof/>
          <w:lang w:val="es-CR"/>
        </w:rPr>
        <w:drawing>
          <wp:inline distT="114300" distB="114300" distL="114300" distR="114300" wp14:anchorId="0E5BDBA2" wp14:editId="7505A1AD">
            <wp:extent cx="2794114" cy="350095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t="6392" r="8139" b="7385"/>
                    <a:stretch>
                      <a:fillRect/>
                    </a:stretch>
                  </pic:blipFill>
                  <pic:spPr>
                    <a:xfrm>
                      <a:off x="0" y="0"/>
                      <a:ext cx="2794114" cy="3500958"/>
                    </a:xfrm>
                    <a:prstGeom prst="rect">
                      <a:avLst/>
                    </a:prstGeom>
                    <a:ln/>
                  </pic:spPr>
                </pic:pic>
              </a:graphicData>
            </a:graphic>
          </wp:inline>
        </w:drawing>
      </w:r>
    </w:p>
    <w:p w:rsidR="00960779" w:rsidP="17180DFF" w:rsidRDefault="00DC7026" w14:paraId="2B48101D" w14:textId="0A2E75D3">
      <w:pPr>
        <w:spacing w:line="240" w:lineRule="auto"/>
        <w:jc w:val="both"/>
        <w:rPr>
          <w:rFonts w:ascii="Calibri" w:hAnsi="Calibri" w:eastAsia="Calibri" w:cs="Calibri"/>
        </w:rPr>
      </w:pPr>
      <w:r w:rsidRPr="00116772">
        <w:rPr>
          <w:rFonts w:ascii="Calibri" w:hAnsi="Calibri" w:eastAsia="Calibri" w:cs="Calibri"/>
          <w:b/>
          <w:bCs/>
        </w:rPr>
        <w:t xml:space="preserve">Figura 2. </w:t>
      </w:r>
      <w:r w:rsidRPr="00116772">
        <w:rPr>
          <w:rFonts w:ascii="Calibri" w:hAnsi="Calibri" w:eastAsia="Calibri" w:cs="Calibri"/>
        </w:rPr>
        <w:t xml:space="preserve">Participación ciudadana en el diseño e intervención de un espacio público. </w:t>
      </w:r>
      <w:r w:rsidRPr="00116772" w:rsidR="00116772">
        <w:rPr>
          <w:rFonts w:ascii="Calibri" w:hAnsi="Calibri" w:eastAsia="Calibri" w:cs="Calibri"/>
        </w:rPr>
        <w:t>Fotografía</w:t>
      </w:r>
      <w:r w:rsidRPr="00116772">
        <w:rPr>
          <w:rFonts w:ascii="Calibri" w:hAnsi="Calibri" w:eastAsia="Calibri" w:cs="Calibri"/>
        </w:rPr>
        <w:t xml:space="preserve">:  </w:t>
      </w:r>
      <w:r w:rsidRPr="00116772" w:rsidR="00116772">
        <w:rPr>
          <w:rFonts w:ascii="Calibri" w:hAnsi="Calibri" w:eastAsia="Calibri" w:cs="Calibri"/>
        </w:rPr>
        <w:t xml:space="preserve">Sofía </w:t>
      </w:r>
      <w:r w:rsidRPr="00116772">
        <w:rPr>
          <w:rFonts w:ascii="Calibri" w:hAnsi="Calibri" w:eastAsia="Calibri" w:cs="Calibri"/>
        </w:rPr>
        <w:t>Richmond</w:t>
      </w:r>
      <w:r w:rsidRPr="00116772" w:rsidR="00D60E9C">
        <w:rPr>
          <w:rFonts w:ascii="Calibri" w:hAnsi="Calibri" w:eastAsia="Calibri" w:cs="Calibri"/>
        </w:rPr>
        <w:t xml:space="preserve"> (</w:t>
      </w:r>
      <w:r w:rsidRPr="00116772">
        <w:rPr>
          <w:rFonts w:ascii="Calibri" w:hAnsi="Calibri" w:eastAsia="Calibri" w:cs="Calibri"/>
        </w:rPr>
        <w:t>2022</w:t>
      </w:r>
      <w:r w:rsidRPr="00116772" w:rsidR="00D60E9C">
        <w:rPr>
          <w:rFonts w:ascii="Calibri" w:hAnsi="Calibri" w:eastAsia="Calibri" w:cs="Calibri"/>
        </w:rPr>
        <w:t>)</w:t>
      </w:r>
      <w:r w:rsidRPr="00116772">
        <w:rPr>
          <w:rFonts w:ascii="Calibri" w:hAnsi="Calibri" w:eastAsia="Calibri" w:cs="Calibri"/>
        </w:rPr>
        <w:t>.</w:t>
      </w:r>
    </w:p>
    <w:p w:rsidRPr="00116772" w:rsidR="00116772" w:rsidP="17180DFF" w:rsidRDefault="00116772" w14:paraId="7530A5DA" w14:textId="77777777">
      <w:pPr>
        <w:spacing w:line="240" w:lineRule="auto"/>
        <w:jc w:val="both"/>
        <w:rPr>
          <w:rFonts w:ascii="Calibri" w:hAnsi="Calibri" w:eastAsia="Calibri" w:cs="Calibri"/>
        </w:rPr>
      </w:pPr>
    </w:p>
    <w:p w:rsidR="00960779" w:rsidP="17180DFF" w:rsidRDefault="0F0225EA" w14:paraId="03FDDCB3" w14:textId="64E6128B">
      <w:pPr>
        <w:spacing w:line="240" w:lineRule="auto"/>
        <w:jc w:val="both"/>
        <w:rPr>
          <w:rFonts w:ascii="Calibri" w:hAnsi="Calibri" w:eastAsia="Calibri" w:cs="Calibri"/>
        </w:rPr>
      </w:pPr>
      <w:r w:rsidRPr="17180DFF">
        <w:rPr>
          <w:rFonts w:ascii="Calibri" w:hAnsi="Calibri" w:eastAsia="Calibri" w:cs="Calibri"/>
          <w:b/>
          <w:bCs/>
          <w:sz w:val="28"/>
          <w:szCs w:val="28"/>
        </w:rPr>
        <w:t>L</w:t>
      </w:r>
      <w:r w:rsidRPr="17180DFF" w:rsidR="00DC7026">
        <w:rPr>
          <w:rFonts w:ascii="Calibri" w:hAnsi="Calibri" w:eastAsia="Calibri" w:cs="Calibri"/>
        </w:rPr>
        <w:t xml:space="preserve">a calidad del espacio </w:t>
      </w:r>
      <w:r w:rsidRPr="17180DFF" w:rsidR="00FB4D9E">
        <w:rPr>
          <w:rFonts w:ascii="Calibri" w:hAnsi="Calibri" w:eastAsia="Calibri" w:cs="Calibri"/>
        </w:rPr>
        <w:t>público</w:t>
      </w:r>
      <w:r w:rsidRPr="17180DFF" w:rsidR="00DC7026">
        <w:rPr>
          <w:rFonts w:ascii="Calibri" w:hAnsi="Calibri" w:eastAsia="Calibri" w:cs="Calibri"/>
        </w:rPr>
        <w:t xml:space="preserve"> se puede evaluar por la intensidad y la variedad de actividades que facilita</w:t>
      </w:r>
      <w:r w:rsidRPr="17180DFF" w:rsidR="4BAB725C">
        <w:rPr>
          <w:rFonts w:ascii="Calibri" w:hAnsi="Calibri" w:eastAsia="Calibri" w:cs="Calibri"/>
        </w:rPr>
        <w:t>, así como</w:t>
      </w:r>
      <w:r w:rsidRPr="17180DFF" w:rsidR="00DC7026">
        <w:rPr>
          <w:rFonts w:ascii="Calibri" w:hAnsi="Calibri" w:eastAsia="Calibri" w:cs="Calibri"/>
        </w:rPr>
        <w:t xml:space="preserve"> desde el confort que brinda a los usuarios para utilizarlo de diversas maneras, es decir, que no se limite a un tipo de actividad o a un tipo de usuario, sino que la </w:t>
      </w:r>
      <w:r w:rsidRPr="17180DFF" w:rsidR="00FB4D9E">
        <w:rPr>
          <w:rFonts w:ascii="Calibri" w:hAnsi="Calibri" w:eastAsia="Calibri" w:cs="Calibri"/>
        </w:rPr>
        <w:t>condición</w:t>
      </w:r>
      <w:r w:rsidRPr="17180DFF" w:rsidR="00DC7026">
        <w:rPr>
          <w:rFonts w:ascii="Calibri" w:hAnsi="Calibri" w:eastAsia="Calibri" w:cs="Calibri"/>
        </w:rPr>
        <w:t xml:space="preserve"> del espacio permita que los individuos, de manera independiente o en grupo, lo utilicen a su favor y sin restricciones, en donde el tiempo invertido se relacione con lo </w:t>
      </w:r>
      <w:r w:rsidRPr="17180DFF" w:rsidR="00FB4D9E">
        <w:rPr>
          <w:rFonts w:ascii="Calibri" w:hAnsi="Calibri" w:eastAsia="Calibri" w:cs="Calibri"/>
        </w:rPr>
        <w:t>lúdico</w:t>
      </w:r>
      <w:r w:rsidRPr="17180DFF" w:rsidR="00DC7026">
        <w:rPr>
          <w:rFonts w:ascii="Calibri" w:hAnsi="Calibri" w:eastAsia="Calibri" w:cs="Calibri"/>
        </w:rPr>
        <w:t xml:space="preserve"> y el ocio.</w:t>
      </w:r>
    </w:p>
    <w:p w:rsidR="00960779" w:rsidP="17180DFF" w:rsidRDefault="09330C46" w14:paraId="1F8EC8D5" w14:textId="36236D56">
      <w:pPr>
        <w:spacing w:line="240" w:lineRule="auto"/>
        <w:ind w:firstLine="720"/>
        <w:jc w:val="both"/>
        <w:rPr>
          <w:rFonts w:ascii="Calibri" w:hAnsi="Calibri" w:eastAsia="Calibri" w:cs="Calibri"/>
        </w:rPr>
      </w:pPr>
      <w:r w:rsidRPr="17180DFF">
        <w:rPr>
          <w:rFonts w:ascii="Calibri" w:hAnsi="Calibri" w:eastAsia="Calibri" w:cs="Calibri"/>
        </w:rPr>
        <w:t>La ca</w:t>
      </w:r>
      <w:r w:rsidRPr="17180DFF" w:rsidR="00DC7026">
        <w:rPr>
          <w:rFonts w:ascii="Calibri" w:hAnsi="Calibri" w:eastAsia="Calibri" w:cs="Calibri"/>
        </w:rPr>
        <w:t xml:space="preserve">lidad, variedad y accesibilidad a los espacios públicos es primordial para el disfrute de todas las personas dentro del medio ambiente que las rodea. Las facilidades en </w:t>
      </w:r>
      <w:r w:rsidRPr="17180DFF" w:rsidR="00FB4D9E">
        <w:rPr>
          <w:rFonts w:ascii="Calibri" w:hAnsi="Calibri" w:eastAsia="Calibri" w:cs="Calibri"/>
        </w:rPr>
        <w:t>movilidad influyen</w:t>
      </w:r>
      <w:r w:rsidRPr="17180DFF" w:rsidR="00DC7026">
        <w:rPr>
          <w:rFonts w:ascii="Calibri" w:hAnsi="Calibri" w:eastAsia="Calibri" w:cs="Calibri"/>
        </w:rPr>
        <w:t xml:space="preserve"> en la calidad de vida de todas las personas. Constantemente</w:t>
      </w:r>
      <w:r w:rsidRPr="17180DFF" w:rsidR="064852E2">
        <w:rPr>
          <w:rFonts w:ascii="Calibri" w:hAnsi="Calibri" w:eastAsia="Calibri" w:cs="Calibri"/>
        </w:rPr>
        <w:t xml:space="preserve"> </w:t>
      </w:r>
      <w:r w:rsidRPr="17180DFF" w:rsidR="00DC7026">
        <w:rPr>
          <w:rFonts w:ascii="Calibri" w:hAnsi="Calibri" w:eastAsia="Calibri" w:cs="Calibri"/>
        </w:rPr>
        <w:t>nos movemos de un lugar a otro, ya sea por necesidad o por el disfrute de trasladarnos entre espacios públicos y comunes. La accesibilidad a espacios públicos y la trayectoria a estos es parte de la cotidianidad de diferentes comunidades dentro de la ciudad, donde todas las personas son libres e iguales en dignidad y derechos</w:t>
      </w:r>
      <w:r w:rsidRPr="17180DFF" w:rsidR="1E6661AB">
        <w:rPr>
          <w:rFonts w:ascii="Calibri" w:hAnsi="Calibri" w:eastAsia="Calibri" w:cs="Calibri"/>
        </w:rPr>
        <w:t xml:space="preserve"> (</w:t>
      </w:r>
      <w:r w:rsidRPr="17180DFF" w:rsidR="1E6661AB">
        <w:rPr>
          <w:rFonts w:ascii="Calibri" w:hAnsi="Calibri" w:eastAsia="Calibri" w:cs="Calibri"/>
          <w:color w:val="0070C0"/>
        </w:rPr>
        <w:t xml:space="preserve">ONU, </w:t>
      </w:r>
      <w:r w:rsidRPr="17180DFF" w:rsidR="00DC7026">
        <w:rPr>
          <w:rFonts w:ascii="Calibri" w:hAnsi="Calibri" w:eastAsia="Calibri" w:cs="Calibri"/>
          <w:color w:val="0070C0"/>
        </w:rPr>
        <w:t>1948</w:t>
      </w:r>
      <w:r w:rsidRPr="17180DFF" w:rsidR="00DC7026">
        <w:rPr>
          <w:rFonts w:ascii="Calibri" w:hAnsi="Calibri" w:eastAsia="Calibri" w:cs="Calibri"/>
        </w:rPr>
        <w:t>)</w:t>
      </w:r>
      <w:r w:rsidRPr="17180DFF" w:rsidR="68857EDE">
        <w:rPr>
          <w:rFonts w:ascii="Calibri" w:hAnsi="Calibri" w:eastAsia="Calibri" w:cs="Calibri"/>
        </w:rPr>
        <w:t xml:space="preserve">, </w:t>
      </w:r>
      <w:r w:rsidRPr="17180DFF" w:rsidR="00DC7026">
        <w:rPr>
          <w:rFonts w:ascii="Calibri" w:hAnsi="Calibri" w:eastAsia="Calibri" w:cs="Calibri"/>
        </w:rPr>
        <w:t xml:space="preserve">por lo que diseñar y construir infraestructura para la movilidad universal es una necesidad en todas las comunidades. Las personas con cualquier tipo de discapacidad tienen los mismos derechos fundamentales que el resto de </w:t>
      </w:r>
      <w:r w:rsidR="00143E31">
        <w:rPr>
          <w:rFonts w:ascii="Calibri" w:hAnsi="Calibri" w:eastAsia="Calibri" w:cs="Calibri"/>
        </w:rPr>
        <w:t xml:space="preserve">la </w:t>
      </w:r>
      <w:r w:rsidRPr="17180DFF" w:rsidR="00DC7026">
        <w:rPr>
          <w:rFonts w:ascii="Calibri" w:hAnsi="Calibri" w:eastAsia="Calibri" w:cs="Calibri"/>
        </w:rPr>
        <w:t>ciudadan</w:t>
      </w:r>
      <w:r w:rsidR="00143E31">
        <w:rPr>
          <w:rFonts w:ascii="Calibri" w:hAnsi="Calibri" w:eastAsia="Calibri" w:cs="Calibri"/>
        </w:rPr>
        <w:t>ía</w:t>
      </w:r>
      <w:r w:rsidRPr="17180DFF" w:rsidR="00DC7026">
        <w:rPr>
          <w:rFonts w:ascii="Calibri" w:hAnsi="Calibri" w:eastAsia="Calibri" w:cs="Calibri"/>
        </w:rPr>
        <w:t xml:space="preserve">, por lo </w:t>
      </w:r>
      <w:r w:rsidRPr="17180DFF" w:rsidR="6B2D7B61">
        <w:rPr>
          <w:rFonts w:ascii="Calibri" w:hAnsi="Calibri" w:eastAsia="Calibri" w:cs="Calibri"/>
        </w:rPr>
        <w:t>que,</w:t>
      </w:r>
      <w:r w:rsidRPr="17180DFF" w:rsidR="00DC7026">
        <w:rPr>
          <w:rFonts w:ascii="Calibri" w:hAnsi="Calibri" w:eastAsia="Calibri" w:cs="Calibri"/>
        </w:rPr>
        <w:t xml:space="preserve"> para alcanzar esta meta, es fundamental diseñar espacios públicos con facilidades de acceso y traslado de personas sin restricciones. Estos espacios deben ser seguros e inclusivos, donde no se limite a un tipo de actividad ni se restrinjan personas por su condición et</w:t>
      </w:r>
      <w:r w:rsidRPr="17180DFF" w:rsidR="654B171F">
        <w:rPr>
          <w:rFonts w:ascii="Calibri" w:hAnsi="Calibri" w:eastAsia="Calibri" w:cs="Calibri"/>
        </w:rPr>
        <w:t>a</w:t>
      </w:r>
      <w:r w:rsidRPr="17180DFF" w:rsidR="00DC7026">
        <w:rPr>
          <w:rFonts w:ascii="Calibri" w:hAnsi="Calibri" w:eastAsia="Calibri" w:cs="Calibri"/>
        </w:rPr>
        <w:t>r</w:t>
      </w:r>
      <w:r w:rsidRPr="17180DFF" w:rsidR="5274956F">
        <w:rPr>
          <w:rFonts w:ascii="Calibri" w:hAnsi="Calibri" w:eastAsia="Calibri" w:cs="Calibri"/>
        </w:rPr>
        <w:t>i</w:t>
      </w:r>
      <w:r w:rsidRPr="17180DFF" w:rsidR="00DC7026">
        <w:rPr>
          <w:rFonts w:ascii="Calibri" w:hAnsi="Calibri" w:eastAsia="Calibri" w:cs="Calibri"/>
        </w:rPr>
        <w:t xml:space="preserve">a, su percepción de género, sus condiciones </w:t>
      </w:r>
      <w:r w:rsidRPr="17180DFF" w:rsidR="00FB4D9E">
        <w:rPr>
          <w:rFonts w:ascii="Calibri" w:hAnsi="Calibri" w:eastAsia="Calibri" w:cs="Calibri"/>
        </w:rPr>
        <w:t>socioeconómicas</w:t>
      </w:r>
      <w:r w:rsidRPr="17180DFF" w:rsidR="00DC7026">
        <w:rPr>
          <w:rFonts w:ascii="Calibri" w:hAnsi="Calibri" w:eastAsia="Calibri" w:cs="Calibri"/>
        </w:rPr>
        <w:t xml:space="preserve"> o sus capacidades físicas o mentales.</w:t>
      </w:r>
    </w:p>
    <w:p w:rsidR="00960779" w:rsidP="17180DFF" w:rsidRDefault="00DC7026" w14:paraId="7FB56708" w14:textId="27EB3B7C">
      <w:pPr>
        <w:spacing w:line="240" w:lineRule="auto"/>
        <w:ind w:firstLine="720"/>
        <w:jc w:val="both"/>
        <w:rPr>
          <w:rFonts w:ascii="Calibri" w:hAnsi="Calibri" w:eastAsia="Calibri" w:cs="Calibri"/>
        </w:rPr>
      </w:pPr>
      <w:r w:rsidRPr="17180DFF">
        <w:rPr>
          <w:rFonts w:ascii="Calibri" w:hAnsi="Calibri" w:eastAsia="Calibri" w:cs="Calibri"/>
        </w:rPr>
        <w:t>Desde la conceptualización de la acupuntura urbana, las ciudades se consideran organismos vivos (</w:t>
      </w:r>
      <w:r w:rsidRPr="17180DFF">
        <w:rPr>
          <w:rFonts w:ascii="Calibri" w:hAnsi="Calibri" w:eastAsia="Calibri" w:cs="Calibri"/>
          <w:color w:val="0070C0"/>
        </w:rPr>
        <w:t>Galvis</w:t>
      </w:r>
      <w:r w:rsidRPr="17180DFF" w:rsidR="290E3ACE">
        <w:rPr>
          <w:rFonts w:ascii="Calibri" w:hAnsi="Calibri" w:eastAsia="Calibri" w:cs="Calibri"/>
          <w:color w:val="0070C0"/>
        </w:rPr>
        <w:t xml:space="preserve"> Villamizar</w:t>
      </w:r>
      <w:r w:rsidRPr="17180DFF">
        <w:rPr>
          <w:rFonts w:ascii="Calibri" w:hAnsi="Calibri" w:eastAsia="Calibri" w:cs="Calibri"/>
          <w:color w:val="0070C0"/>
        </w:rPr>
        <w:t>, 2020</w:t>
      </w:r>
      <w:r w:rsidRPr="17180DFF">
        <w:rPr>
          <w:rFonts w:ascii="Calibri" w:hAnsi="Calibri" w:eastAsia="Calibri" w:cs="Calibri"/>
        </w:rPr>
        <w:t>)</w:t>
      </w:r>
      <w:r w:rsidRPr="17180DFF" w:rsidR="190A699F">
        <w:rPr>
          <w:rFonts w:ascii="Calibri" w:hAnsi="Calibri" w:eastAsia="Calibri" w:cs="Calibri"/>
        </w:rPr>
        <w:t xml:space="preserve">, </w:t>
      </w:r>
      <w:r w:rsidRPr="17180DFF">
        <w:rPr>
          <w:rFonts w:ascii="Calibri" w:hAnsi="Calibri" w:eastAsia="Calibri" w:cs="Calibri"/>
        </w:rPr>
        <w:t>por lo que es esencial estudiar y buscar puntos estratégicos para su intervención, con el fin de revitalizar y potenciar la vida de los espacios elegidos. Estos puntos estratégicos pueden ser sitios abandonados, áreas recreativas, residuales, espacios públicos y privados. Como parte de la estrategia para potenciar el mejoramiento de espacios públicos a través de la acupuntura urbana</w:t>
      </w:r>
      <w:r w:rsidR="00CB27F0">
        <w:rPr>
          <w:rFonts w:ascii="Calibri" w:hAnsi="Calibri" w:eastAsia="Calibri" w:cs="Calibri"/>
        </w:rPr>
        <w:t>,</w:t>
      </w:r>
      <w:r w:rsidRPr="17180DFF" w:rsidR="022F6312">
        <w:rPr>
          <w:rFonts w:ascii="Calibri" w:hAnsi="Calibri" w:eastAsia="Calibri" w:cs="Calibri"/>
        </w:rPr>
        <w:t xml:space="preserve"> también </w:t>
      </w:r>
      <w:r w:rsidRPr="17180DFF">
        <w:rPr>
          <w:rFonts w:ascii="Calibri" w:hAnsi="Calibri" w:eastAsia="Calibri" w:cs="Calibri"/>
        </w:rPr>
        <w:t>se identifican comunidades organizadas o con posibilidades de generar conectividades, con el fin de propiciar el cuido sostenible en tiempo y el mantenimiento del espacio. Es importante facilitar la trayectoria entre espacios de interés desde una movilidad activa que potencie la conexión de servicios ecosistémicos y diferentes servicios en la ciudad. Una estrategia para diseñar la red de intervenciones es identificar espacios con problemáticas</w:t>
      </w:r>
      <w:r w:rsidRPr="17180DFF" w:rsidR="4C5FEA43">
        <w:rPr>
          <w:rFonts w:ascii="Calibri" w:hAnsi="Calibri" w:eastAsia="Calibri" w:cs="Calibri"/>
        </w:rPr>
        <w:t xml:space="preserve"> </w:t>
      </w:r>
      <w:r w:rsidRPr="17180DFF">
        <w:rPr>
          <w:rFonts w:ascii="Calibri" w:hAnsi="Calibri" w:eastAsia="Calibri" w:cs="Calibri"/>
        </w:rPr>
        <w:t xml:space="preserve">socioeconómicas, de infraestructura urbana, de saneamiento ambiental, degradación del sitio y sus ecosistemas, entre otras. </w:t>
      </w:r>
      <w:r w:rsidRPr="17180DFF" w:rsidR="31300F8F">
        <w:rPr>
          <w:rFonts w:ascii="Calibri" w:hAnsi="Calibri" w:eastAsia="Calibri" w:cs="Calibri"/>
        </w:rPr>
        <w:t xml:space="preserve">La </w:t>
      </w:r>
      <w:r w:rsidRPr="17180DFF">
        <w:rPr>
          <w:rFonts w:ascii="Calibri" w:hAnsi="Calibri" w:eastAsia="Calibri" w:cs="Calibri"/>
        </w:rPr>
        <w:t xml:space="preserve">estrategia puede </w:t>
      </w:r>
      <w:r w:rsidRPr="17180DFF" w:rsidR="751A0696">
        <w:rPr>
          <w:rFonts w:ascii="Calibri" w:hAnsi="Calibri" w:eastAsia="Calibri" w:cs="Calibri"/>
        </w:rPr>
        <w:t xml:space="preserve">además </w:t>
      </w:r>
      <w:r w:rsidRPr="17180DFF">
        <w:rPr>
          <w:rFonts w:ascii="Calibri" w:hAnsi="Calibri" w:eastAsia="Calibri" w:cs="Calibri"/>
        </w:rPr>
        <w:t xml:space="preserve">identificar espacios e infraestructuras que se puedan potenciar y rehabilitar. </w:t>
      </w:r>
    </w:p>
    <w:p w:rsidR="00960779" w:rsidP="17180DFF" w:rsidRDefault="00DC7026" w14:paraId="777F00E2" w14:textId="433ECCF6">
      <w:pPr>
        <w:spacing w:line="240" w:lineRule="auto"/>
        <w:ind w:firstLine="720"/>
        <w:jc w:val="both"/>
        <w:rPr>
          <w:rFonts w:ascii="Calibri" w:hAnsi="Calibri" w:eastAsia="Calibri" w:cs="Calibri"/>
        </w:rPr>
      </w:pPr>
      <w:r w:rsidRPr="41F48A79">
        <w:rPr>
          <w:rFonts w:ascii="Calibri" w:hAnsi="Calibri" w:eastAsia="Calibri" w:cs="Calibri"/>
        </w:rPr>
        <w:t>El diseño y creación de espacios públicos inclusivos</w:t>
      </w:r>
      <w:r w:rsidRPr="41F48A79" w:rsidR="79DCAAD0">
        <w:rPr>
          <w:rFonts w:ascii="Calibri" w:hAnsi="Calibri" w:eastAsia="Calibri" w:cs="Calibri"/>
        </w:rPr>
        <w:t>,</w:t>
      </w:r>
      <w:r w:rsidRPr="41F48A79">
        <w:rPr>
          <w:rFonts w:ascii="Calibri" w:hAnsi="Calibri" w:eastAsia="Calibri" w:cs="Calibri"/>
        </w:rPr>
        <w:t xml:space="preserve"> y la conectividad entre estos</w:t>
      </w:r>
      <w:r w:rsidRPr="41F48A79" w:rsidR="35C5E60C">
        <w:rPr>
          <w:rFonts w:ascii="Calibri" w:hAnsi="Calibri" w:eastAsia="Calibri" w:cs="Calibri"/>
        </w:rPr>
        <w:t xml:space="preserve">, </w:t>
      </w:r>
      <w:r w:rsidRPr="41F48A79">
        <w:rPr>
          <w:rFonts w:ascii="Calibri" w:hAnsi="Calibri" w:eastAsia="Calibri" w:cs="Calibri"/>
        </w:rPr>
        <w:t>es un trabajo constante y vital para aumentar la calidad de vida de la población en las ciudades y</w:t>
      </w:r>
      <w:r w:rsidRPr="41F48A79" w:rsidR="258522A0">
        <w:rPr>
          <w:rFonts w:ascii="Calibri" w:hAnsi="Calibri" w:eastAsia="Calibri" w:cs="Calibri"/>
        </w:rPr>
        <w:t>,</w:t>
      </w:r>
      <w:r w:rsidRPr="41F48A79">
        <w:rPr>
          <w:rFonts w:ascii="Calibri" w:hAnsi="Calibri" w:eastAsia="Calibri" w:cs="Calibri"/>
        </w:rPr>
        <w:t xml:space="preserve"> por ende</w:t>
      </w:r>
      <w:r w:rsidRPr="41F48A79" w:rsidR="5918938B">
        <w:rPr>
          <w:rFonts w:ascii="Calibri" w:hAnsi="Calibri" w:eastAsia="Calibri" w:cs="Calibri"/>
        </w:rPr>
        <w:t>,</w:t>
      </w:r>
      <w:r w:rsidRPr="41F48A79">
        <w:rPr>
          <w:rFonts w:ascii="Calibri" w:hAnsi="Calibri" w:eastAsia="Calibri" w:cs="Calibri"/>
        </w:rPr>
        <w:t xml:space="preserve"> su salud. La acupuntura urbana de la mano con la inclusión puede potenciar puntos estratégicos dentro de comunidades para generar la accesibilidad de la ciudadanía a espacios saludables que impulsen la rehabilitación de </w:t>
      </w:r>
      <w:r w:rsidRPr="41F48A79" w:rsidR="1409AC19">
        <w:rPr>
          <w:rFonts w:ascii="Calibri" w:hAnsi="Calibri" w:eastAsia="Calibri" w:cs="Calibri"/>
        </w:rPr>
        <w:t xml:space="preserve">los </w:t>
      </w:r>
      <w:r w:rsidRPr="41F48A79">
        <w:rPr>
          <w:rFonts w:ascii="Calibri" w:hAnsi="Calibri" w:eastAsia="Calibri" w:cs="Calibri"/>
        </w:rPr>
        <w:t xml:space="preserve">ecosistemas. Los conceptos mencionados planificados en </w:t>
      </w:r>
      <w:r w:rsidRPr="41F48A79" w:rsidR="24404D53">
        <w:rPr>
          <w:rFonts w:ascii="Calibri" w:hAnsi="Calibri" w:eastAsia="Calibri" w:cs="Calibri"/>
        </w:rPr>
        <w:t>red</w:t>
      </w:r>
      <w:r w:rsidRPr="41F48A79">
        <w:rPr>
          <w:rFonts w:ascii="Calibri" w:hAnsi="Calibri" w:eastAsia="Calibri" w:cs="Calibri"/>
        </w:rPr>
        <w:t xml:space="preserve"> estimulan la transformación de las ciudades, impulsando la solución de problemas de desconexión urbana y ecosistémica, donde la interacción y el cuido entre habitantes y el entorno que los rodea es vital. </w:t>
      </w:r>
    </w:p>
    <w:p w:rsidR="00960779" w:rsidP="17180DFF" w:rsidRDefault="00DC7026" w14:paraId="3DEEC669" w14:textId="77777777">
      <w:pPr>
        <w:spacing w:line="240" w:lineRule="auto"/>
        <w:jc w:val="both"/>
        <w:rPr>
          <w:rFonts w:ascii="Calibri" w:hAnsi="Calibri" w:eastAsia="Calibri" w:cs="Calibri"/>
        </w:rPr>
      </w:pPr>
      <w:r>
        <w:rPr>
          <w:rFonts w:ascii="Calibri" w:hAnsi="Calibri" w:eastAsia="Calibri" w:cs="Calibri"/>
        </w:rPr>
        <w:tab/>
      </w:r>
    </w:p>
    <w:p w:rsidR="00960779" w:rsidP="17180DFF" w:rsidRDefault="00DC7026" w14:paraId="4E1F9A16" w14:textId="77777777">
      <w:pPr>
        <w:spacing w:line="240" w:lineRule="auto"/>
        <w:jc w:val="both"/>
        <w:rPr>
          <w:rFonts w:ascii="Calibri" w:hAnsi="Calibri" w:eastAsia="Calibri" w:cs="Calibri"/>
        </w:rPr>
      </w:pPr>
      <w:r w:rsidRPr="17180DFF">
        <w:rPr>
          <w:rFonts w:ascii="Calibri" w:hAnsi="Calibri" w:eastAsia="Calibri" w:cs="Calibri"/>
          <w:b/>
          <w:bCs/>
        </w:rPr>
        <w:t>Referencias</w:t>
      </w:r>
    </w:p>
    <w:p w:rsidR="00960779" w:rsidRDefault="00DC7026" w14:paraId="3656B9AB" w14:textId="77777777">
      <w:pPr>
        <w:spacing w:line="240" w:lineRule="auto"/>
        <w:jc w:val="both"/>
        <w:rPr>
          <w:rFonts w:ascii="Calibri" w:hAnsi="Calibri" w:eastAsia="Calibri" w:cs="Calibri"/>
        </w:rPr>
      </w:pPr>
      <w:r>
        <w:rPr>
          <w:rFonts w:ascii="Calibri" w:hAnsi="Calibri" w:eastAsia="Calibri" w:cs="Calibri"/>
        </w:rPr>
        <w:tab/>
      </w:r>
    </w:p>
    <w:p w:rsidR="00960779" w:rsidP="556B99C4" w:rsidRDefault="6C241917" w14:paraId="4153A833" w14:textId="251C1CF8">
      <w:pPr>
        <w:spacing w:line="259" w:lineRule="auto"/>
        <w:ind w:left="720" w:hanging="720"/>
        <w:jc w:val="both"/>
        <w:rPr>
          <w:rFonts w:ascii="Calibri" w:hAnsi="Calibri" w:eastAsia="" w:cs="" w:asciiTheme="majorAscii" w:hAnsiTheme="majorAscii" w:eastAsiaTheme="majorEastAsia" w:cstheme="majorBidi"/>
          <w:lang w:val="es-CR"/>
        </w:rPr>
      </w:pPr>
      <w:r w:rsidRPr="556B99C4" w:rsidR="22AEF93E">
        <w:rPr>
          <w:rFonts w:ascii="Calibri" w:hAnsi="Calibri" w:eastAsia="Calibri" w:cs="Calibri"/>
          <w:strike w:val="0"/>
          <w:dstrike w:val="0"/>
          <w:noProof w:val="0"/>
          <w:sz w:val="22"/>
          <w:szCs w:val="22"/>
          <w:lang w:val="en-US"/>
        </w:rPr>
        <w:t xml:space="preserve">aasarchitecture. (25 de </w:t>
      </w:r>
      <w:proofErr w:type="spellStart"/>
      <w:r w:rsidRPr="556B99C4" w:rsidR="22AEF93E">
        <w:rPr>
          <w:rFonts w:ascii="Calibri" w:hAnsi="Calibri" w:eastAsia="Calibri" w:cs="Calibri"/>
          <w:noProof w:val="0"/>
          <w:sz w:val="22"/>
          <w:szCs w:val="22"/>
          <w:lang w:val="en-US"/>
        </w:rPr>
        <w:t>marzo</w:t>
      </w:r>
      <w:proofErr w:type="spellEnd"/>
      <w:r w:rsidRPr="556B99C4" w:rsidR="22AEF93E">
        <w:rPr>
          <w:rFonts w:ascii="Calibri" w:hAnsi="Calibri" w:eastAsia="Calibri" w:cs="Calibri"/>
          <w:noProof w:val="0"/>
          <w:sz w:val="22"/>
          <w:szCs w:val="22"/>
          <w:lang w:val="en-US"/>
        </w:rPr>
        <w:t xml:space="preserve"> de 2017</w:t>
      </w:r>
      <w:r w:rsidRPr="556B99C4" w:rsidR="22AEF93E">
        <w:rPr>
          <w:rFonts w:ascii="Calibri" w:hAnsi="Calibri" w:eastAsia="Calibri" w:cs="Calibri"/>
          <w:i w:val="1"/>
          <w:iCs w:val="1"/>
          <w:noProof w:val="0"/>
          <w:sz w:val="22"/>
          <w:szCs w:val="22"/>
          <w:lang w:val="en-US"/>
        </w:rPr>
        <w:t xml:space="preserve">). Schauman &amp; Nordgren Architects and </w:t>
      </w:r>
      <w:proofErr w:type="spellStart"/>
      <w:r w:rsidRPr="556B99C4" w:rsidR="22AEF93E">
        <w:rPr>
          <w:rFonts w:ascii="Calibri" w:hAnsi="Calibri" w:eastAsia="Calibri" w:cs="Calibri"/>
          <w:i w:val="1"/>
          <w:iCs w:val="1"/>
          <w:noProof w:val="0"/>
          <w:sz w:val="22"/>
          <w:szCs w:val="22"/>
          <w:lang w:val="en-US"/>
        </w:rPr>
        <w:t>Mandaworks</w:t>
      </w:r>
      <w:proofErr w:type="spellEnd"/>
      <w:r w:rsidRPr="556B99C4" w:rsidR="22AEF93E">
        <w:rPr>
          <w:rFonts w:ascii="Calibri" w:hAnsi="Calibri" w:eastAsia="Calibri" w:cs="Calibri"/>
          <w:i w:val="1"/>
          <w:iCs w:val="1"/>
          <w:noProof w:val="0"/>
          <w:sz w:val="22"/>
          <w:szCs w:val="22"/>
          <w:lang w:val="en-US"/>
        </w:rPr>
        <w:t xml:space="preserve"> </w:t>
      </w:r>
      <w:bookmarkStart w:name="_Int_tsiaHEDe" w:id="11489649"/>
      <w:r w:rsidRPr="556B99C4" w:rsidR="22AEF93E">
        <w:rPr>
          <w:rFonts w:ascii="Calibri" w:hAnsi="Calibri" w:eastAsia="Calibri" w:cs="Calibri"/>
          <w:i w:val="1"/>
          <w:iCs w:val="1"/>
          <w:noProof w:val="0"/>
          <w:sz w:val="22"/>
          <w:szCs w:val="22"/>
          <w:lang w:val="en-US"/>
        </w:rPr>
        <w:t>win</w:t>
      </w:r>
      <w:bookmarkEnd w:id="11489649"/>
      <w:r w:rsidRPr="556B99C4" w:rsidR="22AEF93E">
        <w:rPr>
          <w:rFonts w:ascii="Calibri" w:hAnsi="Calibri" w:eastAsia="Calibri" w:cs="Calibri"/>
          <w:i w:val="1"/>
          <w:iCs w:val="1"/>
          <w:noProof w:val="0"/>
          <w:sz w:val="22"/>
          <w:szCs w:val="22"/>
          <w:lang w:val="en-US"/>
        </w:rPr>
        <w:t xml:space="preserve"> </w:t>
      </w:r>
      <w:bookmarkStart w:name="_Int_1pBz2hEp" w:id="565133562"/>
      <w:r w:rsidRPr="556B99C4" w:rsidR="22AEF93E">
        <w:rPr>
          <w:rFonts w:ascii="Calibri" w:hAnsi="Calibri" w:eastAsia="Calibri" w:cs="Calibri"/>
          <w:i w:val="1"/>
          <w:iCs w:val="1"/>
          <w:noProof w:val="0"/>
          <w:sz w:val="22"/>
          <w:szCs w:val="22"/>
          <w:lang w:val="en-US"/>
        </w:rPr>
        <w:t>Tampere</w:t>
      </w:r>
      <w:bookmarkEnd w:id="565133562"/>
      <w:r w:rsidRPr="556B99C4" w:rsidR="22AEF93E">
        <w:rPr>
          <w:rFonts w:ascii="Calibri" w:hAnsi="Calibri" w:eastAsia="Calibri" w:cs="Calibri"/>
          <w:i w:val="1"/>
          <w:iCs w:val="1"/>
          <w:noProof w:val="0"/>
          <w:sz w:val="22"/>
          <w:szCs w:val="22"/>
          <w:lang w:val="en-US"/>
        </w:rPr>
        <w:t xml:space="preserve"> </w:t>
      </w:r>
      <w:proofErr w:type="spellStart"/>
      <w:r w:rsidRPr="556B99C4" w:rsidR="22AEF93E">
        <w:rPr>
          <w:rFonts w:ascii="Calibri" w:hAnsi="Calibri" w:eastAsia="Calibri" w:cs="Calibri"/>
          <w:i w:val="1"/>
          <w:iCs w:val="1"/>
          <w:noProof w:val="0"/>
          <w:sz w:val="22"/>
          <w:szCs w:val="22"/>
          <w:lang w:val="en-US"/>
        </w:rPr>
        <w:t>Hiedanranta</w:t>
      </w:r>
      <w:proofErr w:type="spellEnd"/>
      <w:r w:rsidRPr="556B99C4" w:rsidR="22AEF93E">
        <w:rPr>
          <w:rFonts w:ascii="Calibri" w:hAnsi="Calibri" w:eastAsia="Calibri" w:cs="Calibri"/>
          <w:i w:val="1"/>
          <w:iCs w:val="1"/>
          <w:noProof w:val="0"/>
          <w:sz w:val="22"/>
          <w:szCs w:val="22"/>
          <w:lang w:val="en-US"/>
        </w:rPr>
        <w:t xml:space="preserve"> competition. </w:t>
      </w:r>
      <w:hyperlink r:id="R9f6805b7f3e44548">
        <w:r w:rsidRPr="556B99C4" w:rsidR="22AEF93E">
          <w:rPr>
            <w:rStyle w:val="Hyperlink"/>
            <w:rFonts w:ascii="Calibri" w:hAnsi="Calibri" w:eastAsia="Calibri" w:cs="Calibri"/>
            <w:strike w:val="0"/>
            <w:dstrike w:val="0"/>
            <w:noProof w:val="0"/>
            <w:sz w:val="22"/>
            <w:szCs w:val="22"/>
            <w:lang w:val="en-US"/>
          </w:rPr>
          <w:t>https://aasarchitecture.com/2017/03/schauman-nordgren-architects-mandaworks-win-tampere-hiedanranta-competition/</w:t>
        </w:r>
      </w:hyperlink>
      <w:r w:rsidRPr="556B99C4" w:rsidR="22AEF93E">
        <w:rPr>
          <w:rFonts w:ascii="Calibri" w:hAnsi="Calibri" w:eastAsia="Calibri" w:cs="Calibri"/>
          <w:strike w:val="0"/>
          <w:dstrike w:val="0"/>
          <w:noProof w:val="0"/>
          <w:sz w:val="22"/>
          <w:szCs w:val="22"/>
          <w:lang w:val="en-US"/>
        </w:rPr>
        <w:t xml:space="preserve"> </w:t>
      </w:r>
      <w:proofErr w:type="spellStart"/>
      <w:proofErr w:type="spellEnd"/>
      <w:proofErr w:type="spellStart"/>
      <w:proofErr w:type="spellEnd"/>
      <w:proofErr w:type="spellStart"/>
      <w:proofErr w:type="spellEnd"/>
    </w:p>
    <w:p w:rsidR="00960779" w:rsidP="556B99C4" w:rsidRDefault="6C241917" w14:paraId="4EFC9337" w14:textId="4FDF64FC">
      <w:pPr>
        <w:spacing w:line="259" w:lineRule="auto"/>
        <w:ind w:left="720" w:hanging="720"/>
        <w:jc w:val="both"/>
        <w:rPr>
          <w:rFonts w:ascii="Calibri" w:hAnsi="Calibri" w:eastAsia="" w:cs="" w:asciiTheme="majorAscii" w:hAnsiTheme="majorAscii" w:eastAsiaTheme="majorEastAsia" w:cstheme="majorBidi"/>
          <w:lang w:val="es-CR"/>
        </w:rPr>
      </w:pPr>
      <w:r w:rsidRPr="556B99C4" w:rsidR="1A06DE56">
        <w:rPr>
          <w:rFonts w:ascii="Calibri" w:hAnsi="Calibri" w:eastAsia="" w:cs="" w:asciiTheme="majorAscii" w:hAnsiTheme="majorAscii" w:eastAsiaTheme="majorEastAsia" w:cstheme="majorBidi"/>
          <w:lang w:val="en-US"/>
        </w:rPr>
        <w:t xml:space="preserve">Carrión, F. (2007). Espacio público: punto de partida para la alteridad. En Segovia, O. (coord.), </w:t>
      </w:r>
      <w:r w:rsidRPr="556B99C4" w:rsidR="1A06DE56">
        <w:rPr>
          <w:rFonts w:ascii="Calibri" w:hAnsi="Calibri" w:eastAsia="" w:cs="" w:asciiTheme="majorAscii" w:hAnsiTheme="majorAscii" w:eastAsiaTheme="majorEastAsia" w:cstheme="majorBidi"/>
          <w:i w:val="1"/>
          <w:iCs w:val="1"/>
          <w:lang w:val="en-US"/>
        </w:rPr>
        <w:t>Espacios públicos y construcción social. Hacia un ejercicio de ciudadanía</w:t>
      </w:r>
      <w:r w:rsidRPr="556B99C4" w:rsidR="53C31BFB">
        <w:rPr>
          <w:rFonts w:ascii="Calibri" w:hAnsi="Calibri" w:eastAsia="" w:cs="" w:asciiTheme="majorAscii" w:hAnsiTheme="majorAscii" w:eastAsiaTheme="majorEastAsia" w:cstheme="majorBidi"/>
          <w:lang w:val="en-US"/>
        </w:rPr>
        <w:t xml:space="preserve"> (</w:t>
      </w:r>
      <w:r w:rsidRPr="556B99C4" w:rsidR="1A06DE56">
        <w:rPr>
          <w:rFonts w:ascii="Calibri" w:hAnsi="Calibri" w:eastAsia="" w:cs="" w:asciiTheme="majorAscii" w:hAnsiTheme="majorAscii" w:eastAsiaTheme="majorEastAsia" w:cstheme="majorBidi"/>
          <w:lang w:val="en-US"/>
        </w:rPr>
        <w:t>pp. 79–97</w:t>
      </w:r>
      <w:r w:rsidRPr="556B99C4" w:rsidR="53C31BFB">
        <w:rPr>
          <w:rFonts w:ascii="Calibri" w:hAnsi="Calibri" w:eastAsia="" w:cs="" w:asciiTheme="majorAscii" w:hAnsiTheme="majorAscii" w:eastAsiaTheme="majorEastAsia" w:cstheme="majorBidi"/>
          <w:lang w:val="en-US"/>
        </w:rPr>
        <w:t>)</w:t>
      </w:r>
      <w:r w:rsidRPr="556B99C4" w:rsidR="1A06DE56">
        <w:rPr>
          <w:rFonts w:ascii="Calibri" w:hAnsi="Calibri" w:eastAsia="" w:cs="" w:asciiTheme="majorAscii" w:hAnsiTheme="majorAscii" w:eastAsiaTheme="majorEastAsia" w:cstheme="majorBidi"/>
          <w:lang w:val="en-US"/>
        </w:rPr>
        <w:t>.</w:t>
      </w:r>
      <w:r w:rsidRPr="556B99C4" w:rsidR="53C31BFB">
        <w:rPr>
          <w:rFonts w:ascii="Calibri" w:hAnsi="Calibri" w:eastAsia="" w:cs="" w:asciiTheme="majorAscii" w:hAnsiTheme="majorAscii" w:eastAsiaTheme="majorEastAsia" w:cstheme="majorBidi"/>
          <w:lang w:val="en-US"/>
        </w:rPr>
        <w:t xml:space="preserve"> </w:t>
      </w:r>
      <w:r w:rsidRPr="556B99C4" w:rsidR="53C31BFB">
        <w:rPr>
          <w:rFonts w:ascii="Calibri" w:hAnsi="Calibri" w:eastAsia="" w:cs="" w:asciiTheme="majorAscii" w:hAnsiTheme="majorAscii" w:eastAsiaTheme="majorEastAsia" w:cstheme="majorBidi"/>
          <w:lang w:val="es-CR"/>
        </w:rPr>
        <w:t>Ediciones Sur.</w:t>
      </w:r>
      <w:r w:rsidRPr="556B99C4" w:rsidR="1A06DE56">
        <w:rPr>
          <w:rFonts w:ascii="Calibri" w:hAnsi="Calibri" w:eastAsia="" w:cs="" w:asciiTheme="majorAscii" w:hAnsiTheme="majorAscii" w:eastAsiaTheme="majorEastAsia" w:cstheme="majorBidi"/>
          <w:lang w:val="es-CR"/>
        </w:rPr>
        <w:t xml:space="preserve"> </w:t>
      </w:r>
      <w:hyperlink r:id="R61b7f9794ce04ad1">
        <w:r w:rsidRPr="556B99C4" w:rsidR="6DC42D51">
          <w:rPr>
            <w:rStyle w:val="Hyperlink"/>
            <w:rFonts w:ascii="Calibri" w:hAnsi="Calibri" w:eastAsia="" w:cs="" w:asciiTheme="majorAscii" w:hAnsiTheme="majorAscii" w:eastAsiaTheme="majorEastAsia" w:cstheme="majorBidi"/>
            <w:lang w:val="es-CR"/>
          </w:rPr>
          <w:t>https://www.flacsoandes.edu.ec/sites/default/files/agora/files/1228415744.espacio_publico._punto_de_partida_para_la_alteridad_2.pdf</w:t>
        </w:r>
      </w:hyperlink>
    </w:p>
    <w:p w:rsidR="00960779" w:rsidP="556B99C4" w:rsidRDefault="6C241917" w14:paraId="2929AA58" w14:textId="5E76C35B">
      <w:pPr>
        <w:spacing w:line="259" w:lineRule="auto"/>
        <w:ind w:left="720" w:hanging="720"/>
        <w:jc w:val="both"/>
        <w:rPr>
          <w:rFonts w:ascii="Calibri" w:hAnsi="Calibri" w:eastAsia="" w:cs="" w:asciiTheme="majorAscii" w:hAnsiTheme="majorAscii" w:eastAsiaTheme="majorEastAsia" w:cstheme="majorBidi"/>
        </w:rPr>
      </w:pPr>
      <w:r w:rsidRPr="556B99C4" w:rsidR="6F5EB6C4">
        <w:rPr>
          <w:rFonts w:ascii="Calibri" w:hAnsi="Calibri" w:eastAsia="" w:cs="" w:asciiTheme="majorAscii" w:hAnsiTheme="majorAscii" w:eastAsiaTheme="majorEastAsia" w:cstheme="majorBidi"/>
          <w:lang w:val="en-US"/>
        </w:rPr>
        <w:t>Colding</w:t>
      </w:r>
      <w:r w:rsidRPr="556B99C4" w:rsidR="6F5EB6C4">
        <w:rPr>
          <w:rFonts w:ascii="Calibri" w:hAnsi="Calibri" w:eastAsia="" w:cs="" w:asciiTheme="majorAscii" w:hAnsiTheme="majorAscii" w:eastAsiaTheme="majorEastAsia" w:cstheme="majorBidi"/>
          <w:lang w:val="en-US"/>
        </w:rPr>
        <w:t>, J.</w:t>
      </w:r>
      <w:r w:rsidRPr="556B99C4" w:rsidR="52C16F27">
        <w:rPr>
          <w:rFonts w:ascii="Calibri" w:hAnsi="Calibri" w:eastAsia="" w:cs="" w:asciiTheme="majorAscii" w:hAnsiTheme="majorAscii" w:eastAsiaTheme="majorEastAsia" w:cstheme="majorBidi"/>
          <w:lang w:val="en-US"/>
        </w:rPr>
        <w:t xml:space="preserve"> y </w:t>
      </w:r>
      <w:r w:rsidRPr="556B99C4" w:rsidR="6F5EB6C4">
        <w:rPr>
          <w:rFonts w:ascii="Calibri" w:hAnsi="Calibri" w:eastAsia="" w:cs="" w:asciiTheme="majorAscii" w:hAnsiTheme="majorAscii" w:eastAsiaTheme="majorEastAsia" w:cstheme="majorBidi"/>
          <w:lang w:val="en-US"/>
        </w:rPr>
        <w:t xml:space="preserve">Barthel, S. (2013). </w:t>
      </w:r>
      <w:r w:rsidRPr="556B99C4" w:rsidR="6F5EB6C4">
        <w:rPr>
          <w:rFonts w:ascii="Calibri" w:hAnsi="Calibri" w:eastAsia="" w:cs="" w:asciiTheme="majorAscii" w:hAnsiTheme="majorAscii" w:eastAsiaTheme="majorEastAsia" w:cstheme="majorBidi"/>
          <w:lang w:val="en-US"/>
        </w:rPr>
        <w:t>The Potential of ‘Urban Green Commons’ in the Resilience</w:t>
      </w:r>
      <w:r w:rsidRPr="556B99C4" w:rsidR="6F5EB6C4">
        <w:rPr>
          <w:rFonts w:ascii="Calibri" w:hAnsi="Calibri" w:eastAsia="" w:cs="" w:asciiTheme="majorAscii" w:hAnsiTheme="majorAscii" w:eastAsiaTheme="majorEastAsia" w:cstheme="majorBidi"/>
          <w:lang w:val="en-US"/>
        </w:rPr>
        <w:t xml:space="preserve"> </w:t>
      </w:r>
      <w:r w:rsidRPr="556B99C4" w:rsidR="6F5EB6C4">
        <w:rPr>
          <w:rFonts w:ascii="Calibri" w:hAnsi="Calibri" w:eastAsia="" w:cs="" w:asciiTheme="majorAscii" w:hAnsiTheme="majorAscii" w:eastAsiaTheme="majorEastAsia" w:cstheme="majorBidi"/>
          <w:lang w:val="en-US"/>
        </w:rPr>
        <w:t xml:space="preserve">Building of </w:t>
      </w:r>
      <w:r w:rsidRPr="556B99C4" w:rsidR="4B0B7847">
        <w:rPr>
          <w:rFonts w:ascii="Calibri" w:hAnsi="Calibri" w:eastAsia="" w:cs="" w:asciiTheme="majorAscii" w:hAnsiTheme="majorAscii" w:eastAsiaTheme="majorEastAsia" w:cstheme="majorBidi"/>
          <w:lang w:val="en-US"/>
        </w:rPr>
        <w:t>-</w:t>
      </w:r>
      <w:r w:rsidRPr="556B99C4" w:rsidR="6F5EB6C4">
        <w:rPr>
          <w:rFonts w:ascii="Calibri" w:hAnsi="Calibri" w:eastAsia="" w:cs="" w:asciiTheme="majorAscii" w:hAnsiTheme="majorAscii" w:eastAsiaTheme="majorEastAsia" w:cstheme="majorBidi"/>
          <w:i w:val="1"/>
          <w:iCs w:val="1"/>
          <w:lang w:val="en-US"/>
        </w:rPr>
        <w:t xml:space="preserve">Cities. </w:t>
      </w:r>
      <w:proofErr w:type="spellStart"/>
      <w:r w:rsidRPr="556B99C4" w:rsidR="6F5EB6C4">
        <w:rPr>
          <w:rFonts w:ascii="Calibri" w:hAnsi="Calibri" w:eastAsia="" w:cs="" w:asciiTheme="majorAscii" w:hAnsiTheme="majorAscii" w:eastAsiaTheme="majorEastAsia" w:cstheme="majorBidi"/>
          <w:i w:val="1"/>
          <w:iCs w:val="1"/>
        </w:rPr>
        <w:t>Ecological</w:t>
      </w:r>
      <w:proofErr w:type="spellEnd"/>
      <w:r w:rsidRPr="556B99C4" w:rsidR="6F5EB6C4">
        <w:rPr>
          <w:rFonts w:ascii="Calibri" w:hAnsi="Calibri" w:eastAsia="" w:cs="" w:asciiTheme="majorAscii" w:hAnsiTheme="majorAscii" w:eastAsiaTheme="majorEastAsia" w:cstheme="majorBidi"/>
          <w:i w:val="1"/>
          <w:iCs w:val="1"/>
        </w:rPr>
        <w:t xml:space="preserve"> </w:t>
      </w:r>
      <w:proofErr w:type="spellStart"/>
      <w:r w:rsidRPr="556B99C4" w:rsidR="6F5EB6C4">
        <w:rPr>
          <w:rFonts w:ascii="Calibri" w:hAnsi="Calibri" w:eastAsia="" w:cs="" w:asciiTheme="majorAscii" w:hAnsiTheme="majorAscii" w:eastAsiaTheme="majorEastAsia" w:cstheme="majorBidi"/>
          <w:i w:val="1"/>
          <w:iCs w:val="1"/>
        </w:rPr>
        <w:t>Economics</w:t>
      </w:r>
      <w:proofErr w:type="spellEnd"/>
      <w:r w:rsidRPr="556B99C4" w:rsidR="79D9B42A">
        <w:rPr>
          <w:rFonts w:ascii="Calibri" w:hAnsi="Calibri" w:eastAsia="" w:cs="" w:asciiTheme="majorAscii" w:hAnsiTheme="majorAscii" w:eastAsiaTheme="majorEastAsia" w:cstheme="majorBidi"/>
          <w:i w:val="1"/>
          <w:iCs w:val="1"/>
        </w:rPr>
        <w:t xml:space="preserve">, </w:t>
      </w:r>
      <w:r w:rsidRPr="556B99C4" w:rsidR="628FA5FC">
        <w:rPr>
          <w:rFonts w:ascii="Calibri" w:hAnsi="Calibri" w:eastAsia="" w:cs="" w:asciiTheme="majorAscii" w:hAnsiTheme="majorAscii" w:eastAsiaTheme="majorEastAsia" w:cstheme="majorBidi"/>
          <w:i w:val="1"/>
          <w:iCs w:val="1"/>
        </w:rPr>
        <w:t>86</w:t>
      </w:r>
      <w:r w:rsidRPr="556B99C4" w:rsidR="628FA5FC">
        <w:rPr>
          <w:rFonts w:ascii="Calibri" w:hAnsi="Calibri" w:eastAsia="" w:cs="" w:asciiTheme="majorAscii" w:hAnsiTheme="majorAscii" w:eastAsiaTheme="majorEastAsia" w:cstheme="majorBidi"/>
        </w:rPr>
        <w:t>, 156-166.</w:t>
      </w:r>
      <w:r w:rsidRPr="556B99C4" w:rsidR="3DAB650A">
        <w:rPr>
          <w:rFonts w:ascii="Calibri" w:hAnsi="Calibri" w:eastAsia="" w:cs="" w:asciiTheme="majorAscii" w:hAnsiTheme="majorAscii" w:eastAsiaTheme="majorEastAsia" w:cstheme="majorBidi"/>
        </w:rPr>
        <w:t xml:space="preserve"> </w:t>
      </w:r>
      <w:hyperlink r:id="R7ce5d9a751834fc8">
        <w:r w:rsidRPr="556B99C4" w:rsidR="3DAB650A">
          <w:rPr>
            <w:rStyle w:val="Hyperlink"/>
            <w:rFonts w:ascii="Calibri" w:hAnsi="Calibri" w:eastAsia="" w:cs="" w:asciiTheme="majorAscii" w:hAnsiTheme="majorAscii" w:eastAsiaTheme="majorEastAsia" w:cstheme="majorBidi"/>
          </w:rPr>
          <w:t>https://doi.org/10.1016/j.ecolecon.2012.10.016</w:t>
        </w:r>
      </w:hyperlink>
    </w:p>
    <w:p w:rsidR="33AA1463" w:rsidP="40A90371" w:rsidRDefault="16F2C970" w14:paraId="5D59DEFE" w14:textId="7C02A333">
      <w:pPr>
        <w:spacing w:line="259" w:lineRule="auto"/>
        <w:ind w:left="720" w:hanging="720"/>
        <w:jc w:val="both"/>
        <w:rPr>
          <w:rFonts w:asciiTheme="majorHAnsi" w:hAnsiTheme="majorHAnsi" w:eastAsiaTheme="majorEastAsia" w:cstheme="majorBidi"/>
          <w:highlight w:val="yellow"/>
        </w:rPr>
      </w:pPr>
      <w:r w:rsidRPr="40A90371">
        <w:rPr>
          <w:rFonts w:asciiTheme="majorHAnsi" w:hAnsiTheme="majorHAnsi" w:eastAsiaTheme="majorEastAsia" w:cstheme="majorBidi"/>
          <w:highlight w:val="white"/>
        </w:rPr>
        <w:t xml:space="preserve">Organización de las Naciones Unidas. </w:t>
      </w:r>
      <w:r w:rsidRPr="40A90371" w:rsidR="6C241917">
        <w:rPr>
          <w:rFonts w:asciiTheme="majorHAnsi" w:hAnsiTheme="majorHAnsi" w:eastAsiaTheme="majorEastAsia" w:cstheme="majorBidi"/>
          <w:highlight w:val="white"/>
        </w:rPr>
        <w:t xml:space="preserve">(1948). </w:t>
      </w:r>
      <w:r w:rsidRPr="40A90371" w:rsidR="6C241917">
        <w:rPr>
          <w:rFonts w:asciiTheme="majorHAnsi" w:hAnsiTheme="majorHAnsi" w:eastAsiaTheme="majorEastAsia" w:cstheme="majorBidi"/>
          <w:i/>
          <w:iCs/>
          <w:highlight w:val="white"/>
        </w:rPr>
        <w:t>Declaración Universal de los Derechos Humanos</w:t>
      </w:r>
      <w:r w:rsidRPr="40A90371" w:rsidR="6C241917">
        <w:rPr>
          <w:rFonts w:asciiTheme="majorHAnsi" w:hAnsiTheme="majorHAnsi" w:eastAsiaTheme="majorEastAsia" w:cstheme="majorBidi"/>
          <w:highlight w:val="white"/>
        </w:rPr>
        <w:t>. Asamblea General de las Naciones Unidas.</w:t>
      </w:r>
    </w:p>
    <w:p w:rsidR="3038F6F7" w:rsidP="40A90371" w:rsidRDefault="07747E0A" w14:paraId="44B41D18" w14:textId="2AEC68D7">
      <w:pPr>
        <w:spacing w:line="259" w:lineRule="auto"/>
        <w:ind w:left="720" w:hanging="720"/>
        <w:jc w:val="both"/>
        <w:rPr>
          <w:rFonts w:asciiTheme="majorHAnsi" w:hAnsiTheme="majorHAnsi" w:eastAsiaTheme="majorEastAsia" w:cstheme="majorBidi"/>
        </w:rPr>
      </w:pPr>
      <w:r w:rsidRPr="40A90371">
        <w:rPr>
          <w:rFonts w:asciiTheme="majorHAnsi" w:hAnsiTheme="majorHAnsi" w:eastAsiaTheme="majorEastAsia" w:cstheme="majorBidi"/>
          <w:color w:val="333333"/>
        </w:rPr>
        <w:t xml:space="preserve">Galvis Villamizar, J. P. (2020). Del </w:t>
      </w:r>
      <w:proofErr w:type="spellStart"/>
      <w:r w:rsidRPr="40A90371">
        <w:rPr>
          <w:rFonts w:asciiTheme="majorHAnsi" w:hAnsiTheme="majorHAnsi" w:eastAsiaTheme="majorEastAsia" w:cstheme="majorBidi"/>
          <w:color w:val="333333"/>
        </w:rPr>
        <w:t>higienismo</w:t>
      </w:r>
      <w:proofErr w:type="spellEnd"/>
      <w:r w:rsidRPr="40A90371">
        <w:rPr>
          <w:rFonts w:asciiTheme="majorHAnsi" w:hAnsiTheme="majorHAnsi" w:eastAsiaTheme="majorEastAsia" w:cstheme="majorBidi"/>
          <w:color w:val="333333"/>
        </w:rPr>
        <w:t xml:space="preserve"> a la acupuntura urbana. Metáforas médicas y urbanismo excluyente en Bogotá. </w:t>
      </w:r>
      <w:r w:rsidRPr="40A90371">
        <w:rPr>
          <w:rFonts w:asciiTheme="majorHAnsi" w:hAnsiTheme="majorHAnsi" w:eastAsiaTheme="majorEastAsia" w:cstheme="majorBidi"/>
          <w:i/>
          <w:iCs/>
          <w:color w:val="333333"/>
        </w:rPr>
        <w:t>Territorios</w:t>
      </w:r>
      <w:r w:rsidRPr="40A90371">
        <w:rPr>
          <w:rFonts w:asciiTheme="majorHAnsi" w:hAnsiTheme="majorHAnsi" w:eastAsiaTheme="majorEastAsia" w:cstheme="majorBidi"/>
          <w:color w:val="333333"/>
        </w:rPr>
        <w:t xml:space="preserve">, (42), 1-29. </w:t>
      </w:r>
      <w:hyperlink r:id="rId13">
        <w:r w:rsidRPr="40A90371">
          <w:rPr>
            <w:rStyle w:val="Hyperlink"/>
            <w:rFonts w:asciiTheme="majorHAnsi" w:hAnsiTheme="majorHAnsi" w:eastAsiaTheme="majorEastAsia" w:cstheme="majorBidi"/>
          </w:rPr>
          <w:t>https://doi.org/10.12804/revistas.urosario.edu.co/territorios/a.7297</w:t>
        </w:r>
      </w:hyperlink>
    </w:p>
    <w:p w:rsidR="00960779" w:rsidP="40A90371" w:rsidRDefault="6C241917" w14:paraId="3D6CDF79" w14:textId="64729DF7">
      <w:pPr>
        <w:spacing w:line="259" w:lineRule="auto"/>
        <w:ind w:left="720" w:hanging="720"/>
        <w:jc w:val="both"/>
        <w:rPr>
          <w:rFonts w:asciiTheme="majorHAnsi" w:hAnsiTheme="majorHAnsi" w:eastAsiaTheme="majorEastAsia" w:cstheme="majorBidi"/>
        </w:rPr>
      </w:pPr>
      <w:r w:rsidRPr="40A90371">
        <w:rPr>
          <w:rFonts w:asciiTheme="majorHAnsi" w:hAnsiTheme="majorHAnsi" w:eastAsiaTheme="majorEastAsia" w:cstheme="majorBidi"/>
        </w:rPr>
        <w:t xml:space="preserve">Miranda Quirós, M., Gutiérrez Miranda, M., Calderón Jiménez, E. y Jiménez Elizondo, K. (2022). El Corredor Biológico Interurbano María Aguilar y el desarrollo de soluciones basadas en la naturaleza. </w:t>
      </w:r>
      <w:r w:rsidRPr="40A90371">
        <w:rPr>
          <w:rFonts w:asciiTheme="majorHAnsi" w:hAnsiTheme="majorHAnsi" w:eastAsiaTheme="majorEastAsia" w:cstheme="majorBidi"/>
          <w:i/>
          <w:iCs/>
        </w:rPr>
        <w:t>Ambientico,</w:t>
      </w:r>
      <w:r w:rsidRPr="40A90371">
        <w:rPr>
          <w:rFonts w:asciiTheme="majorHAnsi" w:hAnsiTheme="majorHAnsi" w:eastAsiaTheme="majorEastAsia" w:cstheme="majorBidi"/>
        </w:rPr>
        <w:t xml:space="preserve"> (281), 36-44. </w:t>
      </w:r>
      <w:hyperlink r:id="rId14">
        <w:r w:rsidRPr="40A90371">
          <w:rPr>
            <w:rFonts w:asciiTheme="majorHAnsi" w:hAnsiTheme="majorHAnsi" w:eastAsiaTheme="majorEastAsia" w:cstheme="majorBidi"/>
            <w:color w:val="1155CC"/>
            <w:u w:val="single"/>
          </w:rPr>
          <w:t>https://www.ambientico.una.ac.cr/revista-ambientico/el-corredor-biologico-interurbano-maria-aguilar-y-el-desarrollo-de-soluciones-basadas-en-la-naturaleza/</w:t>
        </w:r>
      </w:hyperlink>
    </w:p>
    <w:p w:rsidR="00960779" w:rsidP="40A90371" w:rsidRDefault="6C241917" w14:paraId="4A8212E6" w14:textId="2E357151">
      <w:pPr>
        <w:spacing w:line="259" w:lineRule="auto"/>
        <w:ind w:left="720" w:hanging="720"/>
        <w:jc w:val="both"/>
        <w:rPr>
          <w:rFonts w:asciiTheme="majorHAnsi" w:hAnsiTheme="majorHAnsi" w:eastAsiaTheme="majorEastAsia" w:cstheme="majorBidi"/>
        </w:rPr>
      </w:pPr>
      <w:r w:rsidRPr="40A90371">
        <w:rPr>
          <w:rFonts w:asciiTheme="majorHAnsi" w:hAnsiTheme="majorHAnsi" w:eastAsiaTheme="majorEastAsia" w:cstheme="majorBidi"/>
        </w:rPr>
        <w:t xml:space="preserve">Pérez Caballero, A. (2016). </w:t>
      </w:r>
      <w:r w:rsidRPr="40A90371">
        <w:rPr>
          <w:rFonts w:asciiTheme="majorHAnsi" w:hAnsiTheme="majorHAnsi" w:eastAsiaTheme="majorEastAsia" w:cstheme="majorBidi"/>
          <w:i/>
          <w:iCs/>
        </w:rPr>
        <w:t>Acupuntura urbana: intervención en la ciudad y participación: cuatro experiencias</w:t>
      </w:r>
      <w:r w:rsidRPr="40A90371">
        <w:rPr>
          <w:rFonts w:asciiTheme="majorHAnsi" w:hAnsiTheme="majorHAnsi" w:eastAsiaTheme="majorEastAsia" w:cstheme="majorBidi"/>
        </w:rPr>
        <w:t xml:space="preserve"> </w:t>
      </w:r>
      <w:r w:rsidRPr="40A90371" w:rsidR="1AEEC620">
        <w:rPr>
          <w:rFonts w:asciiTheme="majorHAnsi" w:hAnsiTheme="majorHAnsi" w:eastAsiaTheme="majorEastAsia" w:cstheme="majorBidi"/>
        </w:rPr>
        <w:t>[</w:t>
      </w:r>
      <w:r w:rsidRPr="40A90371" w:rsidR="74EBED08">
        <w:rPr>
          <w:rFonts w:asciiTheme="majorHAnsi" w:hAnsiTheme="majorHAnsi" w:eastAsiaTheme="majorEastAsia" w:cstheme="majorBidi"/>
        </w:rPr>
        <w:t>Tesis de doctorado</w:t>
      </w:r>
      <w:r w:rsidRPr="40A90371">
        <w:rPr>
          <w:rFonts w:asciiTheme="majorHAnsi" w:hAnsiTheme="majorHAnsi" w:eastAsiaTheme="majorEastAsia" w:cstheme="majorBidi"/>
        </w:rPr>
        <w:t xml:space="preserve">, </w:t>
      </w:r>
      <w:proofErr w:type="spellStart"/>
      <w:r w:rsidRPr="40A90371">
        <w:rPr>
          <w:rFonts w:asciiTheme="majorHAnsi" w:hAnsiTheme="majorHAnsi" w:eastAsiaTheme="majorEastAsia" w:cstheme="majorBidi"/>
        </w:rPr>
        <w:t>Universitat</w:t>
      </w:r>
      <w:proofErr w:type="spellEnd"/>
      <w:r w:rsidRPr="40A90371">
        <w:rPr>
          <w:rFonts w:asciiTheme="majorHAnsi" w:hAnsiTheme="majorHAnsi" w:eastAsiaTheme="majorEastAsia" w:cstheme="majorBidi"/>
        </w:rPr>
        <w:t xml:space="preserve"> Politécnica de Valencia</w:t>
      </w:r>
      <w:r w:rsidRPr="40A90371" w:rsidR="1055EC3C">
        <w:rPr>
          <w:rFonts w:asciiTheme="majorHAnsi" w:hAnsiTheme="majorHAnsi" w:eastAsiaTheme="majorEastAsia" w:cstheme="majorBidi"/>
        </w:rPr>
        <w:t>]</w:t>
      </w:r>
      <w:r w:rsidRPr="40A90371">
        <w:rPr>
          <w:rFonts w:asciiTheme="majorHAnsi" w:hAnsiTheme="majorHAnsi" w:eastAsiaTheme="majorEastAsia" w:cstheme="majorBidi"/>
        </w:rPr>
        <w:t>.</w:t>
      </w:r>
      <w:r w:rsidRPr="40A90371" w:rsidR="1102089A">
        <w:rPr>
          <w:rFonts w:asciiTheme="majorHAnsi" w:hAnsiTheme="majorHAnsi" w:eastAsiaTheme="majorEastAsia" w:cstheme="majorBidi"/>
        </w:rPr>
        <w:t xml:space="preserve"> </w:t>
      </w:r>
      <w:hyperlink r:id="rId15">
        <w:r w:rsidRPr="40A90371" w:rsidR="1102089A">
          <w:rPr>
            <w:rStyle w:val="Hyperlink"/>
            <w:rFonts w:asciiTheme="majorHAnsi" w:hAnsiTheme="majorHAnsi" w:eastAsiaTheme="majorEastAsia" w:cstheme="majorBidi"/>
          </w:rPr>
          <w:t>https://riunet.upv.es/bitstream/handle/10251/69334/P%C3%89REZ%20-%20URB-F0047%20Acupuntura%20urbana.pdf?sequence=1</w:t>
        </w:r>
      </w:hyperlink>
    </w:p>
    <w:p w:rsidRPr="006008A3" w:rsidR="00960779" w:rsidP="40A90371" w:rsidRDefault="2C1BB2FC" w14:paraId="049F31CB" w14:textId="50DD4116">
      <w:pPr>
        <w:spacing w:line="259" w:lineRule="auto"/>
        <w:ind w:left="720" w:hanging="720"/>
        <w:jc w:val="both"/>
        <w:rPr>
          <w:rFonts w:asciiTheme="majorHAnsi" w:hAnsiTheme="majorHAnsi" w:eastAsiaTheme="majorEastAsia" w:cstheme="majorBidi"/>
          <w:lang w:val="en-US"/>
        </w:rPr>
      </w:pPr>
      <w:r w:rsidRPr="40A90371">
        <w:rPr>
          <w:rFonts w:asciiTheme="majorHAnsi" w:hAnsiTheme="majorHAnsi" w:eastAsiaTheme="majorEastAsia" w:cstheme="majorBidi"/>
          <w:lang w:val="en-US"/>
        </w:rPr>
        <w:t>UNEP</w:t>
      </w:r>
      <w:r w:rsidRPr="40A90371" w:rsidR="6C241917">
        <w:rPr>
          <w:rFonts w:asciiTheme="majorHAnsi" w:hAnsiTheme="majorHAnsi" w:eastAsiaTheme="majorEastAsia" w:cstheme="majorBidi"/>
          <w:lang w:val="en-US"/>
        </w:rPr>
        <w:t xml:space="preserve">. (2021). Becoming #GenerationRestoration: Ecosystem restoration for people, </w:t>
      </w:r>
      <w:proofErr w:type="gramStart"/>
      <w:r w:rsidRPr="40A90371" w:rsidR="6C241917">
        <w:rPr>
          <w:rFonts w:asciiTheme="majorHAnsi" w:hAnsiTheme="majorHAnsi" w:eastAsiaTheme="majorEastAsia" w:cstheme="majorBidi"/>
          <w:lang w:val="en-US"/>
        </w:rPr>
        <w:t>nature</w:t>
      </w:r>
      <w:proofErr w:type="gramEnd"/>
      <w:r w:rsidRPr="40A90371" w:rsidR="6C241917">
        <w:rPr>
          <w:rFonts w:asciiTheme="majorHAnsi" w:hAnsiTheme="majorHAnsi" w:eastAsiaTheme="majorEastAsia" w:cstheme="majorBidi"/>
          <w:lang w:val="en-US"/>
        </w:rPr>
        <w:t xml:space="preserve"> and climate.</w:t>
      </w:r>
      <w:r w:rsidRPr="40A90371" w:rsidR="4E32A5E9">
        <w:rPr>
          <w:rFonts w:asciiTheme="majorHAnsi" w:hAnsiTheme="majorHAnsi" w:eastAsiaTheme="majorEastAsia" w:cstheme="majorBidi"/>
          <w:lang w:val="en-US"/>
        </w:rPr>
        <w:t xml:space="preserve"> United Nations Environment </w:t>
      </w:r>
      <w:proofErr w:type="spellStart"/>
      <w:r w:rsidRPr="40A90371" w:rsidR="4E32A5E9">
        <w:rPr>
          <w:rFonts w:asciiTheme="majorHAnsi" w:hAnsiTheme="majorHAnsi" w:eastAsiaTheme="majorEastAsia" w:cstheme="majorBidi"/>
          <w:lang w:val="en-US"/>
        </w:rPr>
        <w:t>Programme</w:t>
      </w:r>
      <w:proofErr w:type="spellEnd"/>
      <w:r w:rsidRPr="40A90371" w:rsidR="4E32A5E9">
        <w:rPr>
          <w:rFonts w:asciiTheme="majorHAnsi" w:hAnsiTheme="majorHAnsi" w:eastAsiaTheme="majorEastAsia" w:cstheme="majorBidi"/>
          <w:lang w:val="en-US"/>
        </w:rPr>
        <w:t xml:space="preserve">. </w:t>
      </w:r>
      <w:hyperlink r:id="rId16">
        <w:r w:rsidRPr="006008A3" w:rsidR="6C241917">
          <w:rPr>
            <w:rFonts w:asciiTheme="majorHAnsi" w:hAnsiTheme="majorHAnsi" w:eastAsiaTheme="majorEastAsia" w:cstheme="majorBidi"/>
            <w:color w:val="1155CC"/>
            <w:u w:val="single"/>
            <w:lang w:val="en-US"/>
          </w:rPr>
          <w:t>https://wedocs.unep.org/bitstream/handle/20.500.11822/36251/ERPNC.pdf</w:t>
        </w:r>
      </w:hyperlink>
      <w:r w:rsidRPr="006008A3" w:rsidR="6C241917">
        <w:rPr>
          <w:rFonts w:asciiTheme="majorHAnsi" w:hAnsiTheme="majorHAnsi" w:eastAsiaTheme="majorEastAsia" w:cstheme="majorBidi"/>
          <w:lang w:val="en-US"/>
        </w:rPr>
        <w:t xml:space="preserve"> </w:t>
      </w:r>
    </w:p>
    <w:sectPr w:rsidRPr="006008A3" w:rsidR="00960779">
      <w:pgSz w:w="11909" w:h="16834"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intelligence2.xml><?xml version="1.0" encoding="utf-8"?>
<int2:intelligence xmlns:int2="http://schemas.microsoft.com/office/intelligence/2020/intelligence" xmlns:oel="http://schemas.microsoft.com/office/2019/extlst">
  <int2:observations>
    <int2:bookmark int2:bookmarkName="_Int_1pBz2hEp" int2:invalidationBookmarkName="" int2:hashCode="2Li9HIb+D4F6lL" int2:id="Og8ZRLfx">
      <int2:state int2:type="LegacyProofing" int2:value="Rejected"/>
    </int2:bookmark>
    <int2:bookmark int2:bookmarkName="_Int_tsiaHEDe" int2:invalidationBookmarkName="" int2:hashCode="x2rC6c2GRBcTx9" int2:id="hpvLhHyf">
      <int2:state int2:type="LegacyProofing" int2:value="Rejected"/>
    </int2:bookmark>
    <int2:bookmark int2:bookmarkName="_Int_nboJBvoC" int2:invalidationBookmarkName="" int2:hashCode="U81WNuGED8T2+8" int2:id="Zx9j5fMI">
      <int2:state int2:type="WordDesignerSuggestedImageAnnotation" int2:value="Review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779"/>
    <w:rsid w:val="0003208C"/>
    <w:rsid w:val="00070476"/>
    <w:rsid w:val="00071744"/>
    <w:rsid w:val="000E4864"/>
    <w:rsid w:val="00116772"/>
    <w:rsid w:val="00143E31"/>
    <w:rsid w:val="00205F4A"/>
    <w:rsid w:val="002F1023"/>
    <w:rsid w:val="00326B72"/>
    <w:rsid w:val="00347565"/>
    <w:rsid w:val="003D1D11"/>
    <w:rsid w:val="00420330"/>
    <w:rsid w:val="004D30E7"/>
    <w:rsid w:val="005674F7"/>
    <w:rsid w:val="006008A3"/>
    <w:rsid w:val="007745C2"/>
    <w:rsid w:val="0082426F"/>
    <w:rsid w:val="00960779"/>
    <w:rsid w:val="00A47F39"/>
    <w:rsid w:val="00C3156F"/>
    <w:rsid w:val="00C57FF9"/>
    <w:rsid w:val="00CB27F0"/>
    <w:rsid w:val="00D07F26"/>
    <w:rsid w:val="00D60E9C"/>
    <w:rsid w:val="00DC7026"/>
    <w:rsid w:val="00E266DC"/>
    <w:rsid w:val="00ED1E6E"/>
    <w:rsid w:val="00EF3B53"/>
    <w:rsid w:val="00FB4D9E"/>
    <w:rsid w:val="013384D8"/>
    <w:rsid w:val="018D9A9E"/>
    <w:rsid w:val="022F6312"/>
    <w:rsid w:val="03B1290E"/>
    <w:rsid w:val="064852E2"/>
    <w:rsid w:val="06B05111"/>
    <w:rsid w:val="07747E0A"/>
    <w:rsid w:val="0809824D"/>
    <w:rsid w:val="0856948D"/>
    <w:rsid w:val="09330C46"/>
    <w:rsid w:val="0A80878C"/>
    <w:rsid w:val="0B93E8E2"/>
    <w:rsid w:val="0BE443DF"/>
    <w:rsid w:val="0C3421CF"/>
    <w:rsid w:val="0CAB0985"/>
    <w:rsid w:val="0D515FD9"/>
    <w:rsid w:val="0DC23471"/>
    <w:rsid w:val="0F0225EA"/>
    <w:rsid w:val="0F0D15CC"/>
    <w:rsid w:val="0FDC9A39"/>
    <w:rsid w:val="1055EC3C"/>
    <w:rsid w:val="109C8030"/>
    <w:rsid w:val="1102089A"/>
    <w:rsid w:val="11183A5F"/>
    <w:rsid w:val="112125A5"/>
    <w:rsid w:val="12588297"/>
    <w:rsid w:val="126580E4"/>
    <w:rsid w:val="137A0789"/>
    <w:rsid w:val="13A8989D"/>
    <w:rsid w:val="1409AC19"/>
    <w:rsid w:val="1456214A"/>
    <w:rsid w:val="157C1692"/>
    <w:rsid w:val="15C0B6DE"/>
    <w:rsid w:val="16F2C970"/>
    <w:rsid w:val="17148AF2"/>
    <w:rsid w:val="17180DFF"/>
    <w:rsid w:val="1718AC81"/>
    <w:rsid w:val="17199357"/>
    <w:rsid w:val="1758B166"/>
    <w:rsid w:val="182936E7"/>
    <w:rsid w:val="1899BC83"/>
    <w:rsid w:val="190A699F"/>
    <w:rsid w:val="1A06DE56"/>
    <w:rsid w:val="1A60BDEC"/>
    <w:rsid w:val="1AEEC620"/>
    <w:rsid w:val="1C275FE4"/>
    <w:rsid w:val="1CB84C0E"/>
    <w:rsid w:val="1CFCA80A"/>
    <w:rsid w:val="1E6661AB"/>
    <w:rsid w:val="1E6D1522"/>
    <w:rsid w:val="1FBEFCB7"/>
    <w:rsid w:val="20D87E3F"/>
    <w:rsid w:val="21EFE9D5"/>
    <w:rsid w:val="22AEF93E"/>
    <w:rsid w:val="23207505"/>
    <w:rsid w:val="238FE320"/>
    <w:rsid w:val="23DFB393"/>
    <w:rsid w:val="24404D53"/>
    <w:rsid w:val="2442F7FF"/>
    <w:rsid w:val="24B31755"/>
    <w:rsid w:val="258522A0"/>
    <w:rsid w:val="26CBC275"/>
    <w:rsid w:val="285EF75D"/>
    <w:rsid w:val="28812589"/>
    <w:rsid w:val="28915D80"/>
    <w:rsid w:val="28AD8B93"/>
    <w:rsid w:val="28EA48F8"/>
    <w:rsid w:val="290E3ACE"/>
    <w:rsid w:val="2991F5A1"/>
    <w:rsid w:val="29E3FB23"/>
    <w:rsid w:val="29ED6EFB"/>
    <w:rsid w:val="2A9EA82D"/>
    <w:rsid w:val="2A9F63BF"/>
    <w:rsid w:val="2ABE39FB"/>
    <w:rsid w:val="2AC6FFFA"/>
    <w:rsid w:val="2C1BB2FC"/>
    <w:rsid w:val="2F5FD371"/>
    <w:rsid w:val="2FDC43BE"/>
    <w:rsid w:val="2FE483DD"/>
    <w:rsid w:val="3038F6F7"/>
    <w:rsid w:val="31272D52"/>
    <w:rsid w:val="31300F8F"/>
    <w:rsid w:val="31AF172D"/>
    <w:rsid w:val="320EDF72"/>
    <w:rsid w:val="339606C7"/>
    <w:rsid w:val="33AA1463"/>
    <w:rsid w:val="33EF9256"/>
    <w:rsid w:val="3425A9B2"/>
    <w:rsid w:val="34615D58"/>
    <w:rsid w:val="35C5E60C"/>
    <w:rsid w:val="36F4AF95"/>
    <w:rsid w:val="398B70ED"/>
    <w:rsid w:val="3A2020D6"/>
    <w:rsid w:val="3A4C6777"/>
    <w:rsid w:val="3A78268F"/>
    <w:rsid w:val="3A7EFD92"/>
    <w:rsid w:val="3B27414E"/>
    <w:rsid w:val="3BC9F1E7"/>
    <w:rsid w:val="3C2093DF"/>
    <w:rsid w:val="3DAB650A"/>
    <w:rsid w:val="3EFA9B60"/>
    <w:rsid w:val="40A90371"/>
    <w:rsid w:val="41F48A79"/>
    <w:rsid w:val="43C0DAE1"/>
    <w:rsid w:val="43F84E5B"/>
    <w:rsid w:val="4504C93F"/>
    <w:rsid w:val="4543028E"/>
    <w:rsid w:val="456131C4"/>
    <w:rsid w:val="45649184"/>
    <w:rsid w:val="46724B5F"/>
    <w:rsid w:val="46B784FB"/>
    <w:rsid w:val="471D0A52"/>
    <w:rsid w:val="4753F955"/>
    <w:rsid w:val="4769D24B"/>
    <w:rsid w:val="478594F6"/>
    <w:rsid w:val="49FBCF5C"/>
    <w:rsid w:val="4A57BD12"/>
    <w:rsid w:val="4A824EC5"/>
    <w:rsid w:val="4B0B7847"/>
    <w:rsid w:val="4BA44C19"/>
    <w:rsid w:val="4BAB725C"/>
    <w:rsid w:val="4C12A96B"/>
    <w:rsid w:val="4C371966"/>
    <w:rsid w:val="4C5FEA43"/>
    <w:rsid w:val="4C7DBEC7"/>
    <w:rsid w:val="4E0CC645"/>
    <w:rsid w:val="4E32A5E9"/>
    <w:rsid w:val="4E7DFDC5"/>
    <w:rsid w:val="4EE3B01B"/>
    <w:rsid w:val="4F004C33"/>
    <w:rsid w:val="4F676F70"/>
    <w:rsid w:val="502184EA"/>
    <w:rsid w:val="502EC3F5"/>
    <w:rsid w:val="50582F34"/>
    <w:rsid w:val="524CFF39"/>
    <w:rsid w:val="52667CD9"/>
    <w:rsid w:val="5273552D"/>
    <w:rsid w:val="5274956F"/>
    <w:rsid w:val="52C16F27"/>
    <w:rsid w:val="53C31BFB"/>
    <w:rsid w:val="5434AC01"/>
    <w:rsid w:val="556B99C4"/>
    <w:rsid w:val="5684DD1C"/>
    <w:rsid w:val="56F2723D"/>
    <w:rsid w:val="57393F0F"/>
    <w:rsid w:val="57A90027"/>
    <w:rsid w:val="57CCC52B"/>
    <w:rsid w:val="5820AD7D"/>
    <w:rsid w:val="58CE6705"/>
    <w:rsid w:val="5918938B"/>
    <w:rsid w:val="5921738E"/>
    <w:rsid w:val="5C31B266"/>
    <w:rsid w:val="5C56EF76"/>
    <w:rsid w:val="5CC49168"/>
    <w:rsid w:val="5D0390D1"/>
    <w:rsid w:val="5D8A0A07"/>
    <w:rsid w:val="5DB406D7"/>
    <w:rsid w:val="5DB8B8AA"/>
    <w:rsid w:val="5E3CCCB3"/>
    <w:rsid w:val="5E52362B"/>
    <w:rsid w:val="5E7FE6FB"/>
    <w:rsid w:val="616AA062"/>
    <w:rsid w:val="617E6FD8"/>
    <w:rsid w:val="618846DF"/>
    <w:rsid w:val="628FA5FC"/>
    <w:rsid w:val="62ABDEF3"/>
    <w:rsid w:val="631E375F"/>
    <w:rsid w:val="63BA67BE"/>
    <w:rsid w:val="63BC18C7"/>
    <w:rsid w:val="64008777"/>
    <w:rsid w:val="64CFA34D"/>
    <w:rsid w:val="654B171F"/>
    <w:rsid w:val="6570E75E"/>
    <w:rsid w:val="659EB31C"/>
    <w:rsid w:val="667B9FFF"/>
    <w:rsid w:val="6695CA57"/>
    <w:rsid w:val="6726B52C"/>
    <w:rsid w:val="67603BEF"/>
    <w:rsid w:val="67CD66BD"/>
    <w:rsid w:val="6801E969"/>
    <w:rsid w:val="68857EDE"/>
    <w:rsid w:val="68C4F4C8"/>
    <w:rsid w:val="690AD673"/>
    <w:rsid w:val="6969371E"/>
    <w:rsid w:val="6AA6A6D4"/>
    <w:rsid w:val="6B2D7B61"/>
    <w:rsid w:val="6C241917"/>
    <w:rsid w:val="6C4D9A77"/>
    <w:rsid w:val="6C6234FC"/>
    <w:rsid w:val="6CA0D7E0"/>
    <w:rsid w:val="6D18ED8B"/>
    <w:rsid w:val="6D49D2B0"/>
    <w:rsid w:val="6DC42D51"/>
    <w:rsid w:val="6E342AF9"/>
    <w:rsid w:val="6F5EB6C4"/>
    <w:rsid w:val="7048F28F"/>
    <w:rsid w:val="70637C99"/>
    <w:rsid w:val="71611210"/>
    <w:rsid w:val="7320E294"/>
    <w:rsid w:val="732A27AD"/>
    <w:rsid w:val="74EBED08"/>
    <w:rsid w:val="751A0696"/>
    <w:rsid w:val="751D41D5"/>
    <w:rsid w:val="75711E1B"/>
    <w:rsid w:val="7813265F"/>
    <w:rsid w:val="78B6F3C5"/>
    <w:rsid w:val="79141555"/>
    <w:rsid w:val="79D9B42A"/>
    <w:rsid w:val="79DCAAD0"/>
    <w:rsid w:val="79E58BBD"/>
    <w:rsid w:val="7A05479C"/>
    <w:rsid w:val="7A7A11C2"/>
    <w:rsid w:val="7BBCEBBD"/>
    <w:rsid w:val="7C16107E"/>
    <w:rsid w:val="7CA90ED5"/>
    <w:rsid w:val="7D208EEE"/>
    <w:rsid w:val="7DCEC4CB"/>
    <w:rsid w:val="7E00BFFB"/>
    <w:rsid w:val="7E9618A4"/>
    <w:rsid w:val="7E9816F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0D25E"/>
  <w15:docId w15:val="{38DB075A-3240-4532-8767-62DE12C0A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419" w:eastAsia="es-C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Pr>
      <w:color w:val="0000FF"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pf0" w:customStyle="1">
    <w:name w:val="pf0"/>
    <w:basedOn w:val="Normal"/>
    <w:rsid w:val="006008A3"/>
    <w:pPr>
      <w:spacing w:before="100" w:beforeAutospacing="1" w:after="100" w:afterAutospacing="1" w:line="240" w:lineRule="auto"/>
    </w:pPr>
    <w:rPr>
      <w:rFonts w:ascii="Times New Roman" w:hAnsi="Times New Roman" w:eastAsia="Times New Roman" w:cs="Times New Roman"/>
      <w:sz w:val="24"/>
      <w:szCs w:val="24"/>
      <w:lang w:val="en-US" w:eastAsia="en-US"/>
    </w:rPr>
  </w:style>
  <w:style w:type="character" w:styleId="cf01" w:customStyle="1">
    <w:name w:val="cf01"/>
    <w:basedOn w:val="DefaultParagraphFont"/>
    <w:rsid w:val="006008A3"/>
    <w:rPr>
      <w:rFonts w:hint="default" w:ascii="Segoe UI" w:hAnsi="Segoe UI" w:cs="Segoe UI"/>
      <w:sz w:val="18"/>
      <w:szCs w:val="18"/>
    </w:rPr>
  </w:style>
  <w:style w:type="character" w:styleId="cf11" w:customStyle="1">
    <w:name w:val="cf11"/>
    <w:basedOn w:val="DefaultParagraphFont"/>
    <w:rsid w:val="006008A3"/>
    <w:rPr>
      <w:rFonts w:hint="default" w:ascii="Segoe UI" w:hAnsi="Segoe UI" w:cs="Segoe UI"/>
      <w:i/>
      <w:iCs/>
      <w:sz w:val="18"/>
      <w:szCs w:val="18"/>
    </w:rPr>
  </w:style>
  <w:style w:type="paragraph" w:styleId="NormalWeb">
    <w:name w:val="Normal (Web)"/>
    <w:basedOn w:val="Normal"/>
    <w:uiPriority w:val="99"/>
    <w:semiHidden/>
    <w:unhideWhenUsed/>
    <w:rsid w:val="006008A3"/>
    <w:pPr>
      <w:spacing w:before="100" w:beforeAutospacing="1" w:after="100" w:afterAutospacing="1" w:line="240" w:lineRule="auto"/>
    </w:pPr>
    <w:rPr>
      <w:rFonts w:ascii="Times New Roman" w:hAnsi="Times New Roman" w:eastAsia="Times New Roman" w:cs="Times New Roman"/>
      <w:sz w:val="24"/>
      <w:szCs w:val="24"/>
      <w:lang w:val="en-US" w:eastAsia="en-US"/>
    </w:rPr>
  </w:style>
  <w:style w:type="character" w:styleId="UnresolvedMention">
    <w:name w:val="Unresolved Mention"/>
    <w:basedOn w:val="DefaultParagraphFont"/>
    <w:uiPriority w:val="99"/>
    <w:semiHidden/>
    <w:unhideWhenUsed/>
    <w:rsid w:val="007745C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60E9C"/>
    <w:rPr>
      <w:b/>
      <w:bCs/>
    </w:rPr>
  </w:style>
  <w:style w:type="character" w:styleId="CommentSubjectChar" w:customStyle="1">
    <w:name w:val="Comment Subject Char"/>
    <w:basedOn w:val="CommentTextChar"/>
    <w:link w:val="CommentSubject"/>
    <w:uiPriority w:val="99"/>
    <w:semiHidden/>
    <w:rsid w:val="00D60E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672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mailto:adriana.moya@tropicalstudies.org" TargetMode="External" Id="rId8" /><Relationship Type="http://schemas.openxmlformats.org/officeDocument/2006/relationships/hyperlink" Target="https://doi.org/10.12804/revistas.urosario.edu.co/territorios/a.7297"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yperlink" Target="https://wedocs.unep.org/bitstream/handle/20.500.11822/36251/ERPNC.pdf" TargetMode="Externa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hyperlink" Target="https://riunet.upv.es/bitstream/handle/10251/69334/P%C3%89REZ%20-%20URB-F0047%20Acupuntura%20urbana.pdf?sequence=1" TargetMode="External" Id="rId15" /><Relationship Type="http://schemas.openxmlformats.org/officeDocument/2006/relationships/image" Target="media/image2.png" Id="rId10" /><Relationship Type="http://schemas.microsoft.com/office/2020/10/relationships/intelligence" Target="intelligence2.xml" Id="rId19" /><Relationship Type="http://schemas.openxmlformats.org/officeDocument/2006/relationships/numbering" Target="numbering.xml" Id="rId4" /><Relationship Type="http://schemas.openxmlformats.org/officeDocument/2006/relationships/image" Target="media/image1.jpg" Id="rId9" /><Relationship Type="http://schemas.openxmlformats.org/officeDocument/2006/relationships/hyperlink" Target="https://www.ambientico.una.ac.cr/revista-ambientico/el-corredor-biologico-interurbano-maria-aguilar-y-el-desarrollo-de-soluciones-basadas-en-la-naturaleza/" TargetMode="External" Id="rId14" /><Relationship Type="http://schemas.openxmlformats.org/officeDocument/2006/relationships/hyperlink" Target="https://aasarchitecture.com/2017/03/schauman-nordgren-architects-mandaworks-win-tampere-hiedanranta-competition/" TargetMode="External" Id="R9f6805b7f3e44548" /><Relationship Type="http://schemas.openxmlformats.org/officeDocument/2006/relationships/hyperlink" Target="https://www.flacsoandes.edu.ec/sites/default/files/agora/files/1228415744.espacio_publico._punto_de_partida_para_la_alteridad_2.pdf" TargetMode="External" Id="R61b7f9794ce04ad1" /><Relationship Type="http://schemas.openxmlformats.org/officeDocument/2006/relationships/hyperlink" Target="https://doi.org/10.1016/j.ecolecon.2012.10.016" TargetMode="External" Id="R7ce5d9a751834fc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91440db-c1d7-4003-b505-07b820888a02">
      <Terms xmlns="http://schemas.microsoft.com/office/infopath/2007/PartnerControls"/>
    </lcf76f155ced4ddcb4097134ff3c332f>
    <TaxCatchAll xmlns="2035a33a-4757-4c91-b0cc-240b3659b59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5CF6C85FFDFCC40AA7BE388E446CF66" ma:contentTypeVersion="14" ma:contentTypeDescription="Create a new document." ma:contentTypeScope="" ma:versionID="ff01edb13e994abbca1f40d8dd828720">
  <xsd:schema xmlns:xsd="http://www.w3.org/2001/XMLSchema" xmlns:xs="http://www.w3.org/2001/XMLSchema" xmlns:p="http://schemas.microsoft.com/office/2006/metadata/properties" xmlns:ns2="d91440db-c1d7-4003-b505-07b820888a02" xmlns:ns3="2035a33a-4757-4c91-b0cc-240b3659b590" targetNamespace="http://schemas.microsoft.com/office/2006/metadata/properties" ma:root="true" ma:fieldsID="63e4fe09b02e1a37c4848aed4d0c63d8" ns2:_="" ns3:_="">
    <xsd:import namespace="d91440db-c1d7-4003-b505-07b820888a02"/>
    <xsd:import namespace="2035a33a-4757-4c91-b0cc-240b3659b5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1440db-c1d7-4003-b505-07b820888a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b6f29e5-583e-4ec3-9caa-eb674acb60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035a33a-4757-4c91-b0cc-240b3659b59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3f62b21-1735-42d7-814c-0bf2dd2d4600}" ma:internalName="TaxCatchAll" ma:showField="CatchAllData" ma:web="2035a33a-4757-4c91-b0cc-240b3659b5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5478C9-ED08-4DBA-B802-4182BD79EE3E}">
  <ds:schemaRefs>
    <ds:schemaRef ds:uri="http://schemas.microsoft.com/sharepoint/v3/contenttype/forms"/>
  </ds:schemaRefs>
</ds:datastoreItem>
</file>

<file path=customXml/itemProps2.xml><?xml version="1.0" encoding="utf-8"?>
<ds:datastoreItem xmlns:ds="http://schemas.openxmlformats.org/officeDocument/2006/customXml" ds:itemID="{D88189CC-5D54-4428-861F-74234FD35E74}">
  <ds:schemaRefs>
    <ds:schemaRef ds:uri="http://schemas.microsoft.com/office/2006/metadata/properties"/>
    <ds:schemaRef ds:uri="http://schemas.microsoft.com/office/infopath/2007/PartnerControls"/>
    <ds:schemaRef ds:uri="d91440db-c1d7-4003-b505-07b820888a02"/>
    <ds:schemaRef ds:uri="2035a33a-4757-4c91-b0cc-240b3659b590"/>
  </ds:schemaRefs>
</ds:datastoreItem>
</file>

<file path=customXml/itemProps3.xml><?xml version="1.0" encoding="utf-8"?>
<ds:datastoreItem xmlns:ds="http://schemas.openxmlformats.org/officeDocument/2006/customXml" ds:itemID="{EF08A7E5-FF83-49F0-A0AD-6425AF446DE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Miranda</dc:creator>
  <cp:keywords/>
  <cp:lastModifiedBy>JESUS UGALDE GOMEZ</cp:lastModifiedBy>
  <cp:revision>40</cp:revision>
  <dcterms:created xsi:type="dcterms:W3CDTF">2022-11-05T11:47:00Z</dcterms:created>
  <dcterms:modified xsi:type="dcterms:W3CDTF">2023-02-02T15:45:46Z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0x01010015CF6C85FFDFCC40AA7BE388E446CF66</vt:lpwstr>
  </property>
  <property fmtid="{D5CDD505-2E9C-101B-9397-08002B2CF9AE}" pid="3" name="MediaServiceImageTags">
    <vt:lpwstr/>
  </property>
</Properties>
</file>