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B83A" w14:textId="7E796381" w:rsidR="00377C7C" w:rsidRPr="007E071D" w:rsidRDefault="00377C7C" w:rsidP="00BB6B21">
      <w:pPr>
        <w:jc w:val="both"/>
        <w:rPr>
          <w:rFonts w:cstheme="minorHAnsi"/>
          <w:color w:val="000000" w:themeColor="text1"/>
          <w:sz w:val="22"/>
          <w:szCs w:val="22"/>
          <w:lang w:val="es-ES"/>
        </w:rPr>
      </w:pPr>
    </w:p>
    <w:p w14:paraId="11EB5549" w14:textId="16FA0C80" w:rsidR="00377C7C" w:rsidRPr="007E071D" w:rsidRDefault="77A427A9" w:rsidP="08FFDDD2">
      <w:pPr>
        <w:jc w:val="center"/>
        <w:rPr>
          <w:b/>
          <w:bCs/>
          <w:color w:val="000000" w:themeColor="text1"/>
          <w:sz w:val="22"/>
          <w:szCs w:val="22"/>
          <w:lang w:val="es-ES"/>
        </w:rPr>
      </w:pPr>
      <w:r w:rsidRPr="08FFDDD2">
        <w:rPr>
          <w:b/>
          <w:bCs/>
          <w:color w:val="000000" w:themeColor="text1"/>
          <w:sz w:val="22"/>
          <w:szCs w:val="22"/>
          <w:lang w:val="es-ES"/>
        </w:rPr>
        <w:t>Apuntes sobre algunos c</w:t>
      </w:r>
      <w:r w:rsidR="00377C7C" w:rsidRPr="08FFDDD2">
        <w:rPr>
          <w:b/>
          <w:bCs/>
          <w:color w:val="000000" w:themeColor="text1"/>
          <w:sz w:val="22"/>
          <w:szCs w:val="22"/>
          <w:lang w:val="es-ES"/>
        </w:rPr>
        <w:t>ambios normativos</w:t>
      </w:r>
      <w:r w:rsidR="17601ED5" w:rsidRPr="08FFDDD2">
        <w:rPr>
          <w:b/>
          <w:bCs/>
          <w:color w:val="000000" w:themeColor="text1"/>
          <w:sz w:val="22"/>
          <w:szCs w:val="22"/>
          <w:lang w:val="es-ES"/>
        </w:rPr>
        <w:t xml:space="preserve"> y de política pública </w:t>
      </w:r>
      <w:r w:rsidR="4442DC9E" w:rsidRPr="08FFDDD2">
        <w:rPr>
          <w:b/>
          <w:bCs/>
          <w:color w:val="000000" w:themeColor="text1"/>
          <w:sz w:val="22"/>
          <w:szCs w:val="22"/>
          <w:lang w:val="es-ES"/>
        </w:rPr>
        <w:t xml:space="preserve">necesarios para iniciar la </w:t>
      </w:r>
      <w:r w:rsidR="00377C7C" w:rsidRPr="08FFDDD2">
        <w:rPr>
          <w:b/>
          <w:bCs/>
          <w:color w:val="000000" w:themeColor="text1"/>
          <w:sz w:val="22"/>
          <w:szCs w:val="22"/>
          <w:lang w:val="es-ES"/>
        </w:rPr>
        <w:t>transición hacia una economía verde urbana</w:t>
      </w:r>
    </w:p>
    <w:p w14:paraId="4AF31AAB" w14:textId="72B3F23C" w:rsidR="08FFDDD2" w:rsidRDefault="08FFDDD2" w:rsidP="290EED1E">
      <w:pPr>
        <w:jc w:val="right"/>
        <w:rPr>
          <w:b/>
          <w:bCs/>
          <w:color w:val="000000" w:themeColor="text1"/>
          <w:sz w:val="22"/>
          <w:szCs w:val="22"/>
          <w:lang w:val="es-ES"/>
        </w:rPr>
      </w:pPr>
    </w:p>
    <w:p w14:paraId="20B8CE0A" w14:textId="77777777" w:rsidR="00D233C2" w:rsidRPr="00F11535" w:rsidRDefault="00D233C2" w:rsidP="00D233C2">
      <w:pPr>
        <w:pStyle w:val="paragraph"/>
        <w:spacing w:before="0" w:beforeAutospacing="0" w:after="0" w:afterAutospacing="0"/>
        <w:ind w:left="720"/>
        <w:jc w:val="right"/>
        <w:textAlignment w:val="baseline"/>
        <w:rPr>
          <w:rFonts w:asciiTheme="minorHAnsi" w:hAnsiTheme="minorHAnsi" w:cstheme="minorHAnsi"/>
          <w:sz w:val="22"/>
          <w:szCs w:val="22"/>
          <w:lang w:val="es-CR"/>
        </w:rPr>
      </w:pPr>
      <w:r w:rsidRPr="00F11535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Ana María Lobo Calderón</w:t>
      </w:r>
      <w:r w:rsidRPr="00F11535">
        <w:rPr>
          <w:rStyle w:val="eop"/>
          <w:rFonts w:asciiTheme="minorHAnsi" w:hAnsiTheme="minorHAnsi" w:cstheme="minorHAnsi"/>
          <w:sz w:val="22"/>
          <w:szCs w:val="22"/>
          <w:lang w:val="es-CR"/>
        </w:rPr>
        <w:t> </w:t>
      </w:r>
    </w:p>
    <w:p w14:paraId="6CC50B47" w14:textId="77777777" w:rsidR="00D233C2" w:rsidRPr="00F11535" w:rsidRDefault="00D233C2" w:rsidP="00D233C2">
      <w:pPr>
        <w:pStyle w:val="paragraph"/>
        <w:spacing w:before="0" w:beforeAutospacing="0" w:after="0" w:afterAutospacing="0"/>
        <w:ind w:left="720"/>
        <w:jc w:val="right"/>
        <w:textAlignment w:val="baseline"/>
        <w:rPr>
          <w:rFonts w:asciiTheme="minorHAnsi" w:hAnsiTheme="minorHAnsi" w:cstheme="minorHAnsi"/>
          <w:sz w:val="22"/>
          <w:szCs w:val="22"/>
          <w:lang w:val="es-CR"/>
        </w:rPr>
      </w:pPr>
      <w:r w:rsidRPr="00F11535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Transición hacia una Economía Verde Urbana, OET-PNUD</w:t>
      </w:r>
      <w:r w:rsidRPr="00F11535">
        <w:rPr>
          <w:rStyle w:val="eop"/>
          <w:rFonts w:asciiTheme="minorHAnsi" w:hAnsiTheme="minorHAnsi" w:cstheme="minorHAnsi"/>
          <w:sz w:val="22"/>
          <w:szCs w:val="22"/>
          <w:lang w:val="es-CR"/>
        </w:rPr>
        <w:t> </w:t>
      </w:r>
    </w:p>
    <w:p w14:paraId="5E4EA517" w14:textId="77777777" w:rsidR="00D233C2" w:rsidRPr="00F11535" w:rsidRDefault="00D233C2" w:rsidP="00D233C2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  <w:lang w:val="es-CR"/>
        </w:rPr>
      </w:pPr>
      <w:r w:rsidRPr="00F11535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-ES"/>
        </w:rPr>
        <w:t>(</w:t>
      </w:r>
      <w:hyperlink r:id="rId11" w:tgtFrame="_blank" w:history="1">
        <w:r w:rsidRPr="00F11535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  <w:lang w:val="es-ES"/>
          </w:rPr>
          <w:t>anamaria.lobo@undp.org</w:t>
        </w:r>
      </w:hyperlink>
      <w:r w:rsidRPr="00F11535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-ES"/>
        </w:rPr>
        <w:t>)</w:t>
      </w:r>
      <w:r w:rsidRPr="00F11535">
        <w:rPr>
          <w:rStyle w:val="eop"/>
          <w:rFonts w:asciiTheme="minorHAnsi" w:hAnsiTheme="minorHAnsi" w:cstheme="minorHAnsi"/>
          <w:color w:val="000000"/>
          <w:sz w:val="22"/>
          <w:szCs w:val="22"/>
          <w:lang w:val="es-CR"/>
        </w:rPr>
        <w:t> </w:t>
      </w:r>
    </w:p>
    <w:p w14:paraId="16DC6967" w14:textId="77777777" w:rsidR="00D233C2" w:rsidRPr="00F11535" w:rsidRDefault="00D233C2" w:rsidP="290EED1E">
      <w:pPr>
        <w:ind w:left="1440"/>
        <w:jc w:val="right"/>
        <w:rPr>
          <w:rFonts w:cstheme="minorHAnsi"/>
          <w:b/>
          <w:bCs/>
          <w:color w:val="000000" w:themeColor="text1"/>
          <w:sz w:val="22"/>
          <w:szCs w:val="22"/>
          <w:lang w:val="es-CR"/>
        </w:rPr>
      </w:pPr>
    </w:p>
    <w:p w14:paraId="7DDC9886" w14:textId="4CC4040E" w:rsidR="3D230B0E" w:rsidRPr="00F11535" w:rsidRDefault="3D230B0E" w:rsidP="290EED1E">
      <w:pPr>
        <w:ind w:left="1440"/>
        <w:jc w:val="right"/>
        <w:rPr>
          <w:rFonts w:cstheme="minorHAnsi"/>
          <w:b/>
          <w:bCs/>
          <w:color w:val="000000" w:themeColor="text1"/>
          <w:sz w:val="22"/>
          <w:szCs w:val="22"/>
          <w:lang w:val="es-ES"/>
        </w:rPr>
      </w:pPr>
      <w:r w:rsidRPr="00F11535">
        <w:rPr>
          <w:rFonts w:cstheme="minorHAnsi"/>
          <w:b/>
          <w:bCs/>
          <w:color w:val="000000" w:themeColor="text1"/>
          <w:sz w:val="22"/>
          <w:szCs w:val="22"/>
          <w:lang w:val="es-ES"/>
        </w:rPr>
        <w:t>Raque</w:t>
      </w:r>
      <w:r w:rsidR="159B7F74" w:rsidRPr="00F11535">
        <w:rPr>
          <w:rFonts w:cstheme="minorHAnsi"/>
          <w:b/>
          <w:bCs/>
          <w:color w:val="000000" w:themeColor="text1"/>
          <w:sz w:val="22"/>
          <w:szCs w:val="22"/>
          <w:lang w:val="es-ES"/>
        </w:rPr>
        <w:t>l</w:t>
      </w:r>
      <w:r w:rsidRPr="00F11535">
        <w:rPr>
          <w:rFonts w:cstheme="minorHAnsi"/>
          <w:b/>
          <w:bCs/>
          <w:color w:val="000000" w:themeColor="text1"/>
          <w:sz w:val="22"/>
          <w:szCs w:val="22"/>
          <w:lang w:val="es-ES"/>
        </w:rPr>
        <w:t xml:space="preserve"> Salazar Bejarano</w:t>
      </w:r>
    </w:p>
    <w:p w14:paraId="54EB0447" w14:textId="46AE2DEB" w:rsidR="3D230B0E" w:rsidRPr="00F11535" w:rsidRDefault="3D230B0E" w:rsidP="290EED1E">
      <w:pPr>
        <w:ind w:left="1440"/>
        <w:jc w:val="right"/>
        <w:rPr>
          <w:rFonts w:cstheme="minorHAnsi"/>
          <w:b/>
          <w:bCs/>
          <w:color w:val="000000" w:themeColor="text1"/>
          <w:sz w:val="22"/>
          <w:szCs w:val="22"/>
          <w:lang w:val="es-ES"/>
        </w:rPr>
      </w:pPr>
      <w:r w:rsidRPr="00F11535">
        <w:rPr>
          <w:rFonts w:cstheme="minorHAnsi"/>
          <w:b/>
          <w:bCs/>
          <w:color w:val="000000" w:themeColor="text1"/>
          <w:sz w:val="22"/>
          <w:szCs w:val="22"/>
          <w:lang w:val="es-ES"/>
        </w:rPr>
        <w:t>Proyecto Transición hacia una economía verde urbana OET/GEF/PNUD</w:t>
      </w:r>
    </w:p>
    <w:p w14:paraId="62D48062" w14:textId="7D4676A7" w:rsidR="4B671D78" w:rsidRPr="00F11535" w:rsidRDefault="4B671D78" w:rsidP="290EED1E">
      <w:pPr>
        <w:ind w:left="720"/>
        <w:jc w:val="right"/>
        <w:rPr>
          <w:rFonts w:eastAsia="Calibri" w:cstheme="minorHAnsi"/>
          <w:sz w:val="22"/>
          <w:szCs w:val="22"/>
          <w:lang w:val="es-ES"/>
        </w:rPr>
      </w:pPr>
      <w:r w:rsidRPr="00F11535">
        <w:rPr>
          <w:rFonts w:eastAsia="Calibri" w:cstheme="minorHAnsi"/>
          <w:color w:val="0070C0"/>
          <w:sz w:val="22"/>
          <w:szCs w:val="22"/>
          <w:lang w:val="es-ES"/>
        </w:rPr>
        <w:t>(</w:t>
      </w:r>
      <w:hyperlink r:id="rId12" w:history="1">
        <w:r w:rsidR="00F11535" w:rsidRPr="00F11535">
          <w:rPr>
            <w:rStyle w:val="normaltextrun"/>
            <w:rFonts w:eastAsia="Times New Roman" w:cstheme="minorHAnsi"/>
            <w:color w:val="0000FF"/>
            <w:sz w:val="22"/>
            <w:szCs w:val="22"/>
            <w:lang w:val="es-ES"/>
          </w:rPr>
          <w:t>raquel.salazar@tropicalstudies.org</w:t>
        </w:r>
      </w:hyperlink>
      <w:r w:rsidRPr="00F11535">
        <w:rPr>
          <w:rFonts w:eastAsia="Calibri" w:cstheme="minorHAnsi"/>
          <w:color w:val="0070C0"/>
          <w:sz w:val="22"/>
          <w:szCs w:val="22"/>
          <w:lang w:val="es-ES"/>
        </w:rPr>
        <w:t>)</w:t>
      </w:r>
    </w:p>
    <w:p w14:paraId="4A46C9B6" w14:textId="18B51B98" w:rsidR="00377C7C" w:rsidRPr="007E071D" w:rsidRDefault="00377C7C" w:rsidP="00BB6B21">
      <w:pPr>
        <w:jc w:val="both"/>
        <w:rPr>
          <w:rFonts w:cstheme="minorHAnsi"/>
          <w:color w:val="000000" w:themeColor="text1"/>
          <w:sz w:val="22"/>
          <w:szCs w:val="22"/>
          <w:lang w:val="es-ES"/>
        </w:rPr>
      </w:pPr>
    </w:p>
    <w:p w14:paraId="5DC8DD68" w14:textId="5F5F6BE7" w:rsidR="576C6D6B" w:rsidRDefault="1B72DD1D" w:rsidP="3E494545">
      <w:pPr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4991976C">
        <w:rPr>
          <w:b/>
          <w:bCs/>
          <w:color w:val="000000" w:themeColor="text1"/>
          <w:sz w:val="28"/>
          <w:szCs w:val="28"/>
          <w:lang w:val="es-ES"/>
        </w:rPr>
        <w:t>C</w:t>
      </w:r>
      <w:r w:rsidRPr="4991976C">
        <w:rPr>
          <w:color w:val="000000" w:themeColor="text1"/>
          <w:sz w:val="22"/>
          <w:szCs w:val="22"/>
          <w:lang w:val="es-ES"/>
        </w:rPr>
        <w:t>osta Rica es reconocid</w:t>
      </w:r>
      <w:r w:rsidR="39C44D27" w:rsidRPr="4991976C">
        <w:rPr>
          <w:color w:val="000000" w:themeColor="text1"/>
          <w:sz w:val="22"/>
          <w:szCs w:val="22"/>
          <w:lang w:val="es-ES"/>
        </w:rPr>
        <w:t>a</w:t>
      </w:r>
      <w:r w:rsidRPr="4991976C">
        <w:rPr>
          <w:color w:val="000000" w:themeColor="text1"/>
          <w:sz w:val="22"/>
          <w:szCs w:val="22"/>
          <w:lang w:val="es-ES"/>
        </w:rPr>
        <w:t xml:space="preserve"> internacionalmente por su protección medioambiental. </w:t>
      </w:r>
      <w:r w:rsidR="7C225F0E" w:rsidRPr="4991976C">
        <w:rPr>
          <w:color w:val="000000" w:themeColor="text1"/>
          <w:sz w:val="22"/>
          <w:szCs w:val="22"/>
          <w:lang w:val="es-ES"/>
        </w:rPr>
        <w:t>El país ha logrado colocarse, en el competi</w:t>
      </w:r>
      <w:r w:rsidR="007F5AE1">
        <w:rPr>
          <w:color w:val="000000" w:themeColor="text1"/>
          <w:sz w:val="22"/>
          <w:szCs w:val="22"/>
          <w:lang w:val="es-ES"/>
        </w:rPr>
        <w:t>ti</w:t>
      </w:r>
      <w:r w:rsidR="7C225F0E" w:rsidRPr="4991976C">
        <w:rPr>
          <w:color w:val="000000" w:themeColor="text1"/>
          <w:sz w:val="22"/>
          <w:szCs w:val="22"/>
          <w:lang w:val="es-ES"/>
        </w:rPr>
        <w:t xml:space="preserve">vo mercado internacional, como </w:t>
      </w:r>
      <w:r w:rsidR="448CBEB2" w:rsidRPr="4991976C">
        <w:rPr>
          <w:color w:val="000000" w:themeColor="text1"/>
          <w:sz w:val="22"/>
          <w:szCs w:val="22"/>
          <w:lang w:val="es-ES"/>
        </w:rPr>
        <w:t xml:space="preserve">un </w:t>
      </w:r>
      <w:r w:rsidR="2DFF6BDE" w:rsidRPr="4991976C">
        <w:rPr>
          <w:color w:val="000000" w:themeColor="text1"/>
          <w:sz w:val="22"/>
          <w:szCs w:val="22"/>
          <w:lang w:val="es-ES"/>
        </w:rPr>
        <w:t xml:space="preserve">destino ecoturístico </w:t>
      </w:r>
      <w:r w:rsidR="00123DE7">
        <w:rPr>
          <w:color w:val="000000" w:themeColor="text1"/>
          <w:sz w:val="22"/>
          <w:szCs w:val="22"/>
          <w:lang w:val="es-ES"/>
        </w:rPr>
        <w:t>excepcional</w:t>
      </w:r>
      <w:r w:rsidR="10400487" w:rsidRPr="4991976C">
        <w:rPr>
          <w:color w:val="000000" w:themeColor="text1"/>
          <w:sz w:val="22"/>
          <w:szCs w:val="22"/>
          <w:lang w:val="es-ES"/>
        </w:rPr>
        <w:t>, que alberga</w:t>
      </w:r>
      <w:r w:rsidR="2AA7B253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716CD0B6" w:rsidRPr="4991976C">
        <w:rPr>
          <w:color w:val="000000" w:themeColor="text1"/>
          <w:sz w:val="22"/>
          <w:szCs w:val="22"/>
          <w:lang w:val="es-ES"/>
        </w:rPr>
        <w:t xml:space="preserve">aproximadamente </w:t>
      </w:r>
      <w:r w:rsidR="2AA7B253" w:rsidRPr="4991976C">
        <w:rPr>
          <w:color w:val="000000" w:themeColor="text1"/>
          <w:sz w:val="22"/>
          <w:szCs w:val="22"/>
          <w:lang w:val="es-ES"/>
        </w:rPr>
        <w:t>el</w:t>
      </w:r>
      <w:r w:rsidR="10400487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3525CB93" w:rsidRPr="4991976C">
        <w:rPr>
          <w:color w:val="000000" w:themeColor="text1"/>
          <w:sz w:val="22"/>
          <w:szCs w:val="22"/>
          <w:lang w:val="es-ES"/>
        </w:rPr>
        <w:t>3</w:t>
      </w:r>
      <w:r w:rsidR="474E88CF" w:rsidRPr="4991976C">
        <w:rPr>
          <w:color w:val="000000" w:themeColor="text1"/>
          <w:sz w:val="22"/>
          <w:szCs w:val="22"/>
          <w:lang w:val="es-ES"/>
        </w:rPr>
        <w:t>.</w:t>
      </w:r>
      <w:r w:rsidR="3525CB93" w:rsidRPr="4991976C">
        <w:rPr>
          <w:color w:val="000000" w:themeColor="text1"/>
          <w:sz w:val="22"/>
          <w:szCs w:val="22"/>
          <w:lang w:val="es-ES"/>
        </w:rPr>
        <w:t>6</w:t>
      </w:r>
      <w:r w:rsidR="117EA76B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3525CB93" w:rsidRPr="4991976C">
        <w:rPr>
          <w:color w:val="000000" w:themeColor="text1"/>
          <w:sz w:val="22"/>
          <w:szCs w:val="22"/>
          <w:lang w:val="es-ES"/>
        </w:rPr>
        <w:t xml:space="preserve">% de la biodiversidad esperada para el planeta, lo que representa </w:t>
      </w:r>
      <w:r w:rsidR="53D0BF1C" w:rsidRPr="4991976C">
        <w:rPr>
          <w:color w:val="000000" w:themeColor="text1"/>
          <w:sz w:val="22"/>
          <w:szCs w:val="22"/>
          <w:lang w:val="es-ES"/>
        </w:rPr>
        <w:t xml:space="preserve">alrededor </w:t>
      </w:r>
      <w:r w:rsidR="3525CB93" w:rsidRPr="4991976C">
        <w:rPr>
          <w:color w:val="000000" w:themeColor="text1"/>
          <w:sz w:val="22"/>
          <w:szCs w:val="22"/>
          <w:lang w:val="es-ES"/>
        </w:rPr>
        <w:t>del 5</w:t>
      </w:r>
      <w:r w:rsidR="60C75A21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3525CB93" w:rsidRPr="4991976C">
        <w:rPr>
          <w:color w:val="000000" w:themeColor="text1"/>
          <w:sz w:val="22"/>
          <w:szCs w:val="22"/>
          <w:lang w:val="es-ES"/>
        </w:rPr>
        <w:t>% de la biodiversidad</w:t>
      </w:r>
      <w:r w:rsidR="3095FEE1" w:rsidRPr="4991976C">
        <w:rPr>
          <w:color w:val="000000" w:themeColor="text1"/>
          <w:sz w:val="22"/>
          <w:szCs w:val="22"/>
          <w:lang w:val="es-ES"/>
        </w:rPr>
        <w:t xml:space="preserve"> conocida</w:t>
      </w:r>
      <w:r w:rsidR="3525CB93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2B17430B" w:rsidRPr="4991976C">
        <w:rPr>
          <w:color w:val="000000" w:themeColor="text1"/>
          <w:sz w:val="22"/>
          <w:szCs w:val="22"/>
          <w:lang w:val="es-ES"/>
        </w:rPr>
        <w:t xml:space="preserve">en el </w:t>
      </w:r>
      <w:r w:rsidR="3525CB93" w:rsidRPr="4991976C">
        <w:rPr>
          <w:color w:val="000000" w:themeColor="text1"/>
          <w:sz w:val="22"/>
          <w:szCs w:val="22"/>
          <w:lang w:val="es-ES"/>
        </w:rPr>
        <w:t>mund</w:t>
      </w:r>
      <w:r w:rsidR="13B74327" w:rsidRPr="4991976C">
        <w:rPr>
          <w:color w:val="000000" w:themeColor="text1"/>
          <w:sz w:val="22"/>
          <w:szCs w:val="22"/>
          <w:lang w:val="es-ES"/>
        </w:rPr>
        <w:t>o</w:t>
      </w:r>
      <w:r w:rsidR="3525CB93" w:rsidRPr="4991976C">
        <w:rPr>
          <w:color w:val="000000" w:themeColor="text1"/>
          <w:sz w:val="22"/>
          <w:szCs w:val="22"/>
          <w:lang w:val="es-ES"/>
        </w:rPr>
        <w:t xml:space="preserve"> (</w:t>
      </w:r>
      <w:r w:rsidR="6DF167F5" w:rsidRPr="4991976C">
        <w:rPr>
          <w:color w:val="0070C0"/>
          <w:sz w:val="22"/>
          <w:szCs w:val="22"/>
          <w:lang w:val="es-ES"/>
        </w:rPr>
        <w:t xml:space="preserve">SINAC, 2014, </w:t>
      </w:r>
      <w:r w:rsidR="000C0693" w:rsidRPr="4991976C">
        <w:rPr>
          <w:rFonts w:ascii="Calibri" w:eastAsia="Calibri" w:hAnsi="Calibri" w:cs="Calibri"/>
          <w:color w:val="0070C0"/>
          <w:sz w:val="22"/>
          <w:szCs w:val="22"/>
          <w:lang w:val="es-ES"/>
        </w:rPr>
        <w:t xml:space="preserve">como se citó en </w:t>
      </w:r>
      <w:r w:rsidR="3525CB93" w:rsidRPr="4991976C">
        <w:rPr>
          <w:color w:val="0070C0"/>
          <w:sz w:val="22"/>
          <w:szCs w:val="22"/>
          <w:lang w:val="es-ES"/>
        </w:rPr>
        <w:t>MINAE</w:t>
      </w:r>
      <w:r w:rsidR="00190D6D">
        <w:rPr>
          <w:color w:val="0070C0"/>
          <w:sz w:val="22"/>
          <w:szCs w:val="22"/>
          <w:lang w:val="es-ES"/>
        </w:rPr>
        <w:t xml:space="preserve"> </w:t>
      </w:r>
      <w:r w:rsidR="00190D6D" w:rsidRPr="00190D6D">
        <w:rPr>
          <w:i/>
          <w:iCs/>
          <w:color w:val="0070C0"/>
          <w:sz w:val="22"/>
          <w:szCs w:val="22"/>
          <w:lang w:val="es-ES"/>
        </w:rPr>
        <w:t>et al.</w:t>
      </w:r>
      <w:r w:rsidR="2B406251" w:rsidRPr="4991976C">
        <w:rPr>
          <w:color w:val="0070C0"/>
          <w:sz w:val="22"/>
          <w:szCs w:val="22"/>
          <w:lang w:val="es-ES"/>
        </w:rPr>
        <w:t>,</w:t>
      </w:r>
      <w:r w:rsidR="3525CB93" w:rsidRPr="4991976C">
        <w:rPr>
          <w:color w:val="0070C0"/>
          <w:sz w:val="22"/>
          <w:szCs w:val="22"/>
          <w:lang w:val="es-ES"/>
        </w:rPr>
        <w:t xml:space="preserve"> 2018</w:t>
      </w:r>
      <w:r w:rsidR="7DC94B5D" w:rsidRPr="4991976C">
        <w:rPr>
          <w:color w:val="000000" w:themeColor="text1"/>
          <w:sz w:val="22"/>
          <w:szCs w:val="22"/>
          <w:lang w:val="es-ES"/>
        </w:rPr>
        <w:t>)</w:t>
      </w:r>
      <w:r w:rsidR="36118F85" w:rsidRPr="4991976C">
        <w:rPr>
          <w:color w:val="000000" w:themeColor="text1"/>
          <w:sz w:val="22"/>
          <w:szCs w:val="22"/>
          <w:lang w:val="es-ES"/>
        </w:rPr>
        <w:t>.</w:t>
      </w:r>
      <w:r w:rsidR="479D2DEE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78EABE4C" w:rsidRPr="4991976C">
        <w:rPr>
          <w:color w:val="000000" w:themeColor="text1"/>
          <w:sz w:val="22"/>
          <w:szCs w:val="22"/>
          <w:lang w:val="es-ES"/>
        </w:rPr>
        <w:t>En las décadas de</w:t>
      </w:r>
      <w:r w:rsidR="7CB72DD4" w:rsidRPr="4991976C">
        <w:rPr>
          <w:color w:val="000000" w:themeColor="text1"/>
          <w:sz w:val="22"/>
          <w:szCs w:val="22"/>
          <w:lang w:val="es-ES"/>
        </w:rPr>
        <w:t xml:space="preserve"> 1950 </w:t>
      </w:r>
      <w:r w:rsidR="0A9AFEC9" w:rsidRPr="4991976C">
        <w:rPr>
          <w:color w:val="000000" w:themeColor="text1"/>
          <w:sz w:val="22"/>
          <w:szCs w:val="22"/>
          <w:lang w:val="es-ES"/>
        </w:rPr>
        <w:t xml:space="preserve">y </w:t>
      </w:r>
      <w:r w:rsidR="7CB72DD4" w:rsidRPr="4991976C">
        <w:rPr>
          <w:color w:val="000000" w:themeColor="text1"/>
          <w:sz w:val="22"/>
          <w:szCs w:val="22"/>
          <w:lang w:val="es-ES"/>
        </w:rPr>
        <w:t xml:space="preserve">1960, el país experimentó un proceso de </w:t>
      </w:r>
      <w:r w:rsidR="7CB72DD4" w:rsidRPr="4991976C">
        <w:rPr>
          <w:rFonts w:ascii="Calibri" w:eastAsia="Calibri" w:hAnsi="Calibri" w:cs="Calibri"/>
          <w:sz w:val="22"/>
          <w:szCs w:val="22"/>
          <w:lang w:val="es-ES"/>
        </w:rPr>
        <w:t>deforestación debi</w:t>
      </w:r>
      <w:r w:rsidR="357BFD59" w:rsidRPr="4991976C">
        <w:rPr>
          <w:rFonts w:ascii="Calibri" w:eastAsia="Calibri" w:hAnsi="Calibri" w:cs="Calibri"/>
          <w:sz w:val="22"/>
          <w:szCs w:val="22"/>
          <w:lang w:val="es-ES"/>
        </w:rPr>
        <w:t>do</w:t>
      </w:r>
      <w:r w:rsidR="7CB72DD4" w:rsidRPr="4991976C">
        <w:rPr>
          <w:rFonts w:ascii="Calibri" w:eastAsia="Calibri" w:hAnsi="Calibri" w:cs="Calibri"/>
          <w:sz w:val="22"/>
          <w:szCs w:val="22"/>
          <w:lang w:val="es-ES"/>
        </w:rPr>
        <w:t xml:space="preserve"> a la política de asentamientos rurales promovida por el Estado a través del Instituto de Tierras y Colonización (ITCO)</w:t>
      </w:r>
      <w:r w:rsidR="286BF3E0" w:rsidRPr="4991976C">
        <w:rPr>
          <w:rFonts w:ascii="Calibri" w:eastAsia="Calibri" w:hAnsi="Calibri" w:cs="Calibri"/>
          <w:sz w:val="22"/>
          <w:szCs w:val="22"/>
          <w:lang w:val="es-ES"/>
        </w:rPr>
        <w:t xml:space="preserve"> para la sie</w:t>
      </w:r>
      <w:r w:rsidR="4DCE7149" w:rsidRPr="4991976C">
        <w:rPr>
          <w:rFonts w:ascii="Calibri" w:eastAsia="Calibri" w:hAnsi="Calibri" w:cs="Calibri"/>
          <w:sz w:val="22"/>
          <w:szCs w:val="22"/>
          <w:lang w:val="es-ES"/>
        </w:rPr>
        <w:t>mbra</w:t>
      </w:r>
      <w:r w:rsidR="286BF3E0" w:rsidRPr="4991976C">
        <w:rPr>
          <w:rFonts w:ascii="Calibri" w:eastAsia="Calibri" w:hAnsi="Calibri" w:cs="Calibri"/>
          <w:sz w:val="22"/>
          <w:szCs w:val="22"/>
          <w:lang w:val="es-ES"/>
        </w:rPr>
        <w:t xml:space="preserve"> de cultivos como café y caña de az</w:t>
      </w:r>
      <w:r w:rsidR="71838335" w:rsidRPr="4991976C">
        <w:rPr>
          <w:rFonts w:ascii="Calibri" w:eastAsia="Calibri" w:hAnsi="Calibri" w:cs="Calibri"/>
          <w:sz w:val="22"/>
          <w:szCs w:val="22"/>
          <w:lang w:val="es-ES"/>
        </w:rPr>
        <w:t>úcar</w:t>
      </w:r>
      <w:r w:rsidR="7CB72DD4" w:rsidRPr="4991976C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r w:rsidR="33E02CF8" w:rsidRPr="4991976C">
        <w:rPr>
          <w:rFonts w:ascii="Calibri" w:eastAsia="Calibri" w:hAnsi="Calibri" w:cs="Calibri"/>
          <w:sz w:val="22"/>
          <w:szCs w:val="22"/>
          <w:lang w:val="es-ES"/>
        </w:rPr>
        <w:t>Por su parte, l</w:t>
      </w:r>
      <w:r w:rsidR="7CB72DD4" w:rsidRPr="4991976C">
        <w:rPr>
          <w:rFonts w:ascii="Calibri" w:eastAsia="Calibri" w:hAnsi="Calibri" w:cs="Calibri"/>
          <w:sz w:val="22"/>
          <w:szCs w:val="22"/>
          <w:lang w:val="es-ES"/>
        </w:rPr>
        <w:t>a expansión ganadera</w:t>
      </w:r>
      <w:r w:rsidR="7D4C713B" w:rsidRPr="4991976C">
        <w:rPr>
          <w:rFonts w:ascii="Calibri" w:eastAsia="Calibri" w:hAnsi="Calibri" w:cs="Calibri"/>
          <w:sz w:val="22"/>
          <w:szCs w:val="22"/>
          <w:lang w:val="es-ES"/>
        </w:rPr>
        <w:t xml:space="preserve"> aceleró el proceso de deforestación</w:t>
      </w:r>
      <w:r w:rsidR="7CB72DD4" w:rsidRPr="4991976C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1DF9FEA3" w:rsidRPr="4991976C">
        <w:rPr>
          <w:rFonts w:ascii="Calibri" w:eastAsia="Calibri" w:hAnsi="Calibri" w:cs="Calibri"/>
          <w:sz w:val="22"/>
          <w:szCs w:val="22"/>
          <w:lang w:val="es-ES"/>
        </w:rPr>
        <w:t>causando la</w:t>
      </w:r>
      <w:r w:rsidR="7CB72DD4" w:rsidRPr="4991976C">
        <w:rPr>
          <w:rFonts w:ascii="Calibri" w:eastAsia="Calibri" w:hAnsi="Calibri" w:cs="Calibri"/>
          <w:sz w:val="22"/>
          <w:szCs w:val="22"/>
          <w:lang w:val="es-ES"/>
        </w:rPr>
        <w:t xml:space="preserve"> eliminación de bosques para el establecimiento de pastizales</w:t>
      </w:r>
      <w:r w:rsidR="77A52CE3" w:rsidRPr="4991976C">
        <w:rPr>
          <w:rFonts w:ascii="Calibri" w:eastAsia="Calibri" w:hAnsi="Calibri" w:cs="Calibri"/>
          <w:sz w:val="22"/>
          <w:szCs w:val="22"/>
          <w:lang w:val="es-ES"/>
        </w:rPr>
        <w:t xml:space="preserve"> (</w:t>
      </w:r>
      <w:r w:rsidR="77A52CE3" w:rsidRPr="4991976C">
        <w:rPr>
          <w:rFonts w:ascii="Calibri" w:eastAsia="Calibri" w:hAnsi="Calibri" w:cs="Calibri"/>
          <w:color w:val="0070C0"/>
          <w:sz w:val="22"/>
          <w:szCs w:val="22"/>
          <w:lang w:val="es-ES"/>
        </w:rPr>
        <w:t>Busch</w:t>
      </w:r>
      <w:r w:rsidR="474AB412" w:rsidRPr="4991976C">
        <w:rPr>
          <w:rFonts w:ascii="Calibri" w:eastAsia="Calibri" w:hAnsi="Calibri" w:cs="Calibri"/>
          <w:color w:val="0070C0"/>
          <w:sz w:val="22"/>
          <w:szCs w:val="22"/>
          <w:lang w:val="es-ES"/>
        </w:rPr>
        <w:t xml:space="preserve"> </w:t>
      </w:r>
      <w:r w:rsidR="77A52CE3" w:rsidRPr="00190D6D">
        <w:rPr>
          <w:rFonts w:ascii="Calibri" w:eastAsia="Calibri" w:hAnsi="Calibri" w:cs="Calibri"/>
          <w:i/>
          <w:iCs/>
          <w:color w:val="0070C0"/>
          <w:sz w:val="22"/>
          <w:szCs w:val="22"/>
          <w:lang w:val="es-ES"/>
        </w:rPr>
        <w:t>et al</w:t>
      </w:r>
      <w:r w:rsidR="77A52CE3" w:rsidRPr="4991976C">
        <w:rPr>
          <w:rFonts w:ascii="Calibri" w:eastAsia="Calibri" w:hAnsi="Calibri" w:cs="Calibri"/>
          <w:color w:val="0070C0"/>
          <w:sz w:val="22"/>
          <w:szCs w:val="22"/>
          <w:lang w:val="es-ES"/>
        </w:rPr>
        <w:t>.</w:t>
      </w:r>
      <w:r w:rsidR="6967EB1A" w:rsidRPr="4991976C">
        <w:rPr>
          <w:rFonts w:ascii="Calibri" w:eastAsia="Calibri" w:hAnsi="Calibri" w:cs="Calibri"/>
          <w:color w:val="0070C0"/>
          <w:sz w:val="22"/>
          <w:szCs w:val="22"/>
          <w:lang w:val="es-ES"/>
        </w:rPr>
        <w:t xml:space="preserve">, </w:t>
      </w:r>
      <w:r w:rsidR="77A52CE3" w:rsidRPr="4991976C">
        <w:rPr>
          <w:rFonts w:ascii="Calibri" w:eastAsia="Calibri" w:hAnsi="Calibri" w:cs="Calibri"/>
          <w:color w:val="0070C0"/>
          <w:sz w:val="22"/>
          <w:szCs w:val="22"/>
          <w:lang w:val="es-ES"/>
        </w:rPr>
        <w:t>2000</w:t>
      </w:r>
      <w:r w:rsidR="653CF541" w:rsidRPr="4991976C">
        <w:rPr>
          <w:rFonts w:ascii="Calibri" w:eastAsia="Calibri" w:hAnsi="Calibri" w:cs="Calibri"/>
          <w:color w:val="0070C0"/>
          <w:sz w:val="22"/>
          <w:szCs w:val="22"/>
          <w:lang w:val="es-ES"/>
        </w:rPr>
        <w:t xml:space="preserve">, como se citó en </w:t>
      </w:r>
      <w:r w:rsidR="77A52CE3" w:rsidRPr="4991976C">
        <w:rPr>
          <w:rFonts w:ascii="Calibri" w:eastAsia="Calibri" w:hAnsi="Calibri" w:cs="Calibri"/>
          <w:color w:val="0070C0"/>
          <w:sz w:val="22"/>
          <w:szCs w:val="22"/>
          <w:lang w:val="es-ES"/>
        </w:rPr>
        <w:t>FONAFIFO</w:t>
      </w:r>
      <w:r w:rsidR="00190D6D">
        <w:rPr>
          <w:rFonts w:ascii="Calibri" w:eastAsia="Calibri" w:hAnsi="Calibri" w:cs="Calibri"/>
          <w:color w:val="0070C0"/>
          <w:sz w:val="22"/>
          <w:szCs w:val="22"/>
          <w:lang w:val="es-ES"/>
        </w:rPr>
        <w:t>,</w:t>
      </w:r>
      <w:r w:rsidR="77A52CE3" w:rsidRPr="4991976C">
        <w:rPr>
          <w:rFonts w:ascii="Calibri" w:eastAsia="Calibri" w:hAnsi="Calibri" w:cs="Calibri"/>
          <w:color w:val="0070C0"/>
          <w:sz w:val="22"/>
          <w:szCs w:val="22"/>
          <w:lang w:val="es-ES"/>
        </w:rPr>
        <w:t xml:space="preserve"> 2021</w:t>
      </w:r>
      <w:r w:rsidR="77A52CE3" w:rsidRPr="4991976C">
        <w:rPr>
          <w:rFonts w:ascii="Calibri" w:eastAsia="Calibri" w:hAnsi="Calibri" w:cs="Calibri"/>
          <w:sz w:val="22"/>
          <w:szCs w:val="22"/>
          <w:lang w:val="es-ES"/>
        </w:rPr>
        <w:t>)</w:t>
      </w:r>
      <w:r w:rsidR="7CB72DD4" w:rsidRPr="4991976C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r w:rsidR="2F0CBBD5" w:rsidRPr="4991976C">
        <w:rPr>
          <w:rFonts w:ascii="Calibri" w:eastAsia="Calibri" w:hAnsi="Calibri" w:cs="Calibri"/>
          <w:sz w:val="22"/>
          <w:szCs w:val="22"/>
          <w:lang w:val="es-ES"/>
        </w:rPr>
        <w:t>L</w:t>
      </w:r>
      <w:r w:rsidR="7CB72DD4" w:rsidRPr="4991976C">
        <w:rPr>
          <w:rFonts w:ascii="Calibri" w:eastAsia="Calibri" w:hAnsi="Calibri" w:cs="Calibri"/>
          <w:sz w:val="22"/>
          <w:szCs w:val="22"/>
          <w:lang w:val="es-ES"/>
        </w:rPr>
        <w:t xml:space="preserve">os elementos macroeconómicos, especialmente políticos, legales o </w:t>
      </w:r>
      <w:proofErr w:type="gramStart"/>
      <w:r w:rsidR="6094C992" w:rsidRPr="4991976C">
        <w:rPr>
          <w:rFonts w:ascii="Calibri" w:eastAsia="Calibri" w:hAnsi="Calibri" w:cs="Calibri"/>
          <w:sz w:val="22"/>
          <w:szCs w:val="22"/>
          <w:lang w:val="es-ES"/>
        </w:rPr>
        <w:t>institucionales,</w:t>
      </w:r>
      <w:proofErr w:type="gramEnd"/>
      <w:r w:rsidR="7CB72DD4" w:rsidRPr="4991976C">
        <w:rPr>
          <w:rFonts w:ascii="Calibri" w:eastAsia="Calibri" w:hAnsi="Calibri" w:cs="Calibri"/>
          <w:sz w:val="22"/>
          <w:szCs w:val="22"/>
          <w:lang w:val="es-ES"/>
        </w:rPr>
        <w:t xml:space="preserve"> han sido los que inducen o controlan la deforestación al alterar la renta del bosque</w:t>
      </w:r>
      <w:r w:rsidR="7F8398BB" w:rsidRPr="4991976C">
        <w:rPr>
          <w:rFonts w:ascii="Calibri" w:eastAsia="Calibri" w:hAnsi="Calibri" w:cs="Calibri"/>
          <w:sz w:val="22"/>
          <w:szCs w:val="22"/>
          <w:lang w:val="es-ES"/>
        </w:rPr>
        <w:t xml:space="preserve"> (</w:t>
      </w:r>
      <w:r w:rsidR="7F8398BB" w:rsidRPr="4991976C">
        <w:rPr>
          <w:rFonts w:ascii="Calibri" w:eastAsia="Calibri" w:hAnsi="Calibri" w:cs="Calibri"/>
          <w:color w:val="0070C0"/>
          <w:sz w:val="22"/>
          <w:szCs w:val="22"/>
          <w:lang w:val="es-ES"/>
        </w:rPr>
        <w:t>FONAFIFO, 2021</w:t>
      </w:r>
      <w:r w:rsidR="7F8398BB" w:rsidRPr="4991976C">
        <w:rPr>
          <w:rFonts w:ascii="Calibri" w:eastAsia="Calibri" w:hAnsi="Calibri" w:cs="Calibri"/>
          <w:sz w:val="22"/>
          <w:szCs w:val="22"/>
          <w:lang w:val="es-ES"/>
        </w:rPr>
        <w:t>)</w:t>
      </w:r>
      <w:r w:rsidR="7CB72DD4" w:rsidRPr="4991976C">
        <w:rPr>
          <w:rFonts w:ascii="Calibri" w:eastAsia="Calibri" w:hAnsi="Calibri" w:cs="Calibri"/>
          <w:sz w:val="22"/>
          <w:szCs w:val="22"/>
          <w:lang w:val="es-ES"/>
        </w:rPr>
        <w:t>.</w:t>
      </w:r>
      <w:r w:rsidR="5B2100F7" w:rsidRPr="4991976C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3E3810E9" w:rsidRPr="4991976C">
        <w:rPr>
          <w:rFonts w:ascii="Calibri" w:eastAsia="Calibri" w:hAnsi="Calibri" w:cs="Calibri"/>
          <w:sz w:val="22"/>
          <w:szCs w:val="22"/>
          <w:lang w:val="es-ES"/>
        </w:rPr>
        <w:t>Si bien se reconoce</w:t>
      </w:r>
      <w:r w:rsidR="3F58CA8A" w:rsidRPr="4991976C">
        <w:rPr>
          <w:rFonts w:ascii="Calibri" w:eastAsia="Calibri" w:hAnsi="Calibri" w:cs="Calibri"/>
          <w:sz w:val="22"/>
          <w:szCs w:val="22"/>
          <w:lang w:val="es-ES"/>
        </w:rPr>
        <w:t>n</w:t>
      </w:r>
      <w:r w:rsidR="3E3810E9" w:rsidRPr="4991976C">
        <w:rPr>
          <w:rFonts w:ascii="Calibri" w:eastAsia="Calibri" w:hAnsi="Calibri" w:cs="Calibri"/>
          <w:sz w:val="22"/>
          <w:szCs w:val="22"/>
          <w:lang w:val="es-ES"/>
        </w:rPr>
        <w:t xml:space="preserve"> los importantes logros </w:t>
      </w:r>
      <w:r w:rsidR="6815684C" w:rsidRPr="4991976C">
        <w:rPr>
          <w:rFonts w:ascii="Calibri" w:eastAsia="Calibri" w:hAnsi="Calibri" w:cs="Calibri"/>
          <w:sz w:val="22"/>
          <w:szCs w:val="22"/>
          <w:lang w:val="es-ES"/>
        </w:rPr>
        <w:t>durante este</w:t>
      </w:r>
      <w:r w:rsidR="3E3810E9" w:rsidRPr="4991976C">
        <w:rPr>
          <w:rFonts w:ascii="Calibri" w:eastAsia="Calibri" w:hAnsi="Calibri" w:cs="Calibri"/>
          <w:sz w:val="22"/>
          <w:szCs w:val="22"/>
          <w:lang w:val="es-ES"/>
        </w:rPr>
        <w:t xml:space="preserve"> periodo</w:t>
      </w:r>
      <w:r w:rsidR="4CA94FE7" w:rsidRPr="4991976C">
        <w:rPr>
          <w:rFonts w:ascii="Calibri" w:eastAsia="Calibri" w:hAnsi="Calibri" w:cs="Calibri"/>
          <w:sz w:val="22"/>
          <w:szCs w:val="22"/>
          <w:lang w:val="es-ES"/>
        </w:rPr>
        <w:t xml:space="preserve"> histórico, al</w:t>
      </w:r>
      <w:r w:rsidR="3E3810E9" w:rsidRPr="4991976C">
        <w:rPr>
          <w:rFonts w:ascii="Calibri" w:eastAsia="Calibri" w:hAnsi="Calibri" w:cs="Calibri"/>
          <w:sz w:val="22"/>
          <w:szCs w:val="22"/>
          <w:lang w:val="es-ES"/>
        </w:rPr>
        <w:t xml:space="preserve"> dotar a personas campesinas de tierras para trabajar, </w:t>
      </w:r>
      <w:r w:rsidR="22049FE2" w:rsidRPr="4991976C">
        <w:rPr>
          <w:rFonts w:ascii="Calibri" w:eastAsia="Calibri" w:hAnsi="Calibri" w:cs="Calibri"/>
          <w:sz w:val="22"/>
          <w:szCs w:val="22"/>
          <w:lang w:val="es-ES"/>
        </w:rPr>
        <w:t>también se recuerda como un</w:t>
      </w:r>
      <w:r w:rsidR="53E0213F" w:rsidRPr="4991976C">
        <w:rPr>
          <w:rFonts w:ascii="Calibri" w:eastAsia="Calibri" w:hAnsi="Calibri" w:cs="Calibri"/>
          <w:sz w:val="22"/>
          <w:szCs w:val="22"/>
          <w:lang w:val="es-ES"/>
        </w:rPr>
        <w:t xml:space="preserve">a época </w:t>
      </w:r>
      <w:r w:rsidR="09DB7CAD" w:rsidRPr="4991976C">
        <w:rPr>
          <w:rFonts w:ascii="Calibri" w:eastAsia="Calibri" w:hAnsi="Calibri" w:cs="Calibri"/>
          <w:sz w:val="22"/>
          <w:szCs w:val="22"/>
          <w:lang w:val="es-ES"/>
        </w:rPr>
        <w:t xml:space="preserve">en </w:t>
      </w:r>
      <w:r w:rsidR="150BF05A" w:rsidRPr="4991976C">
        <w:rPr>
          <w:rFonts w:ascii="Calibri" w:eastAsia="Calibri" w:hAnsi="Calibri" w:cs="Calibri"/>
          <w:sz w:val="22"/>
          <w:szCs w:val="22"/>
          <w:lang w:val="es-ES"/>
        </w:rPr>
        <w:t>la</w:t>
      </w:r>
      <w:r w:rsidR="09DB7CAD" w:rsidRPr="4991976C">
        <w:rPr>
          <w:rFonts w:ascii="Calibri" w:eastAsia="Calibri" w:hAnsi="Calibri" w:cs="Calibri"/>
          <w:sz w:val="22"/>
          <w:szCs w:val="22"/>
          <w:lang w:val="es-ES"/>
        </w:rPr>
        <w:t xml:space="preserve"> que grandes extensiones de bosque fueron arrasadas para el desarrollo de </w:t>
      </w:r>
      <w:r w:rsidR="662D835B" w:rsidRPr="4991976C">
        <w:rPr>
          <w:rFonts w:ascii="Calibri" w:eastAsia="Calibri" w:hAnsi="Calibri" w:cs="Calibri"/>
          <w:sz w:val="22"/>
          <w:szCs w:val="22"/>
          <w:lang w:val="es-ES"/>
        </w:rPr>
        <w:t xml:space="preserve">la </w:t>
      </w:r>
      <w:r w:rsidR="09DB7CAD" w:rsidRPr="4991976C">
        <w:rPr>
          <w:rFonts w:ascii="Calibri" w:eastAsia="Calibri" w:hAnsi="Calibri" w:cs="Calibri"/>
          <w:sz w:val="22"/>
          <w:szCs w:val="22"/>
          <w:lang w:val="es-ES"/>
        </w:rPr>
        <w:t xml:space="preserve">ganadería y </w:t>
      </w:r>
      <w:r w:rsidR="6EE656DD" w:rsidRPr="4991976C">
        <w:rPr>
          <w:rFonts w:ascii="Calibri" w:eastAsia="Calibri" w:hAnsi="Calibri" w:cs="Calibri"/>
          <w:sz w:val="22"/>
          <w:szCs w:val="22"/>
          <w:lang w:val="es-ES"/>
        </w:rPr>
        <w:t xml:space="preserve">la </w:t>
      </w:r>
      <w:r w:rsidR="09DB7CAD" w:rsidRPr="4991976C">
        <w:rPr>
          <w:rFonts w:ascii="Calibri" w:eastAsia="Calibri" w:hAnsi="Calibri" w:cs="Calibri"/>
          <w:sz w:val="22"/>
          <w:szCs w:val="22"/>
          <w:lang w:val="es-ES"/>
        </w:rPr>
        <w:t>a</w:t>
      </w:r>
      <w:r w:rsidR="083FAC4C" w:rsidRPr="4991976C">
        <w:rPr>
          <w:rFonts w:ascii="Calibri" w:eastAsia="Calibri" w:hAnsi="Calibri" w:cs="Calibri"/>
          <w:sz w:val="22"/>
          <w:szCs w:val="22"/>
          <w:lang w:val="es-ES"/>
        </w:rPr>
        <w:t>gricultura a gran escala.</w:t>
      </w:r>
    </w:p>
    <w:p w14:paraId="35DAB20D" w14:textId="587E1B60" w:rsidR="576C6D6B" w:rsidRDefault="35B97DC1" w:rsidP="24A657C5">
      <w:pPr>
        <w:ind w:firstLine="720"/>
        <w:jc w:val="both"/>
        <w:rPr>
          <w:color w:val="000000" w:themeColor="text1"/>
          <w:sz w:val="22"/>
          <w:szCs w:val="22"/>
          <w:lang w:val="es-ES"/>
        </w:rPr>
      </w:pPr>
      <w:r w:rsidRPr="4991976C">
        <w:rPr>
          <w:color w:val="000000" w:themeColor="text1"/>
          <w:sz w:val="22"/>
          <w:szCs w:val="22"/>
          <w:lang w:val="es-ES"/>
        </w:rPr>
        <w:t>La tra</w:t>
      </w:r>
      <w:r w:rsidRPr="4991976C">
        <w:rPr>
          <w:rFonts w:eastAsiaTheme="minorEastAsia"/>
          <w:color w:val="000000" w:themeColor="text1"/>
          <w:sz w:val="22"/>
          <w:szCs w:val="22"/>
          <w:lang w:val="es-ES"/>
        </w:rPr>
        <w:t xml:space="preserve">nsformación </w:t>
      </w:r>
      <w:r w:rsidR="1B7E2699" w:rsidRPr="4991976C">
        <w:rPr>
          <w:rFonts w:eastAsiaTheme="minorEastAsia"/>
          <w:color w:val="000000" w:themeColor="text1"/>
          <w:sz w:val="22"/>
          <w:szCs w:val="22"/>
          <w:lang w:val="es-ES"/>
        </w:rPr>
        <w:t>q</w:t>
      </w:r>
      <w:r w:rsidR="1B7E2699" w:rsidRPr="4991976C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ue </w:t>
      </w:r>
      <w:r w:rsidR="17620D23" w:rsidRPr="4991976C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llev</w:t>
      </w:r>
      <w:r w:rsidR="50B32490" w:rsidRPr="4991976C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ó</w:t>
      </w:r>
      <w:r w:rsidR="17620D23" w:rsidRPr="4991976C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a rev</w:t>
      </w:r>
      <w:r w:rsidR="17620D23" w:rsidRPr="4991976C">
        <w:rPr>
          <w:rFonts w:eastAsiaTheme="minorEastAsia"/>
          <w:color w:val="000000" w:themeColor="text1"/>
          <w:sz w:val="22"/>
          <w:szCs w:val="22"/>
          <w:lang w:val="es-ES"/>
        </w:rPr>
        <w:t>e</w:t>
      </w:r>
      <w:r w:rsidR="17620D23" w:rsidRPr="4991976C">
        <w:rPr>
          <w:color w:val="000000" w:themeColor="text1"/>
          <w:sz w:val="22"/>
          <w:szCs w:val="22"/>
          <w:lang w:val="es-ES"/>
        </w:rPr>
        <w:t xml:space="preserve">rtir </w:t>
      </w:r>
      <w:r w:rsidR="78E598E8" w:rsidRPr="4991976C">
        <w:rPr>
          <w:color w:val="000000" w:themeColor="text1"/>
          <w:sz w:val="22"/>
          <w:szCs w:val="22"/>
          <w:lang w:val="es-ES"/>
        </w:rPr>
        <w:t>los</w:t>
      </w:r>
      <w:r w:rsidR="17620D23" w:rsidRPr="4991976C">
        <w:rPr>
          <w:color w:val="000000" w:themeColor="text1"/>
          <w:sz w:val="22"/>
          <w:szCs w:val="22"/>
          <w:lang w:val="es-ES"/>
        </w:rPr>
        <w:t xml:space="preserve"> procesos de deforestación, logrando que más de un 50</w:t>
      </w:r>
      <w:r w:rsidR="1E752161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17620D23" w:rsidRPr="4991976C">
        <w:rPr>
          <w:color w:val="000000" w:themeColor="text1"/>
          <w:sz w:val="22"/>
          <w:szCs w:val="22"/>
          <w:lang w:val="es-ES"/>
        </w:rPr>
        <w:t>% del territorio continen</w:t>
      </w:r>
      <w:r w:rsidR="5185D575" w:rsidRPr="4991976C">
        <w:rPr>
          <w:color w:val="000000" w:themeColor="text1"/>
          <w:sz w:val="22"/>
          <w:szCs w:val="22"/>
          <w:lang w:val="es-ES"/>
        </w:rPr>
        <w:t xml:space="preserve">tal cuente con algún tipo de cobertura arbórea, </w:t>
      </w:r>
      <w:r w:rsidR="41867D0E" w:rsidRPr="4991976C">
        <w:rPr>
          <w:color w:val="000000" w:themeColor="text1"/>
          <w:sz w:val="22"/>
          <w:szCs w:val="22"/>
          <w:lang w:val="es-ES"/>
        </w:rPr>
        <w:t>requir</w:t>
      </w:r>
      <w:r w:rsidR="6B35365F" w:rsidRPr="4991976C">
        <w:rPr>
          <w:color w:val="000000" w:themeColor="text1"/>
          <w:sz w:val="22"/>
          <w:szCs w:val="22"/>
          <w:lang w:val="es-ES"/>
        </w:rPr>
        <w:t>ió</w:t>
      </w:r>
      <w:r w:rsidR="41867D0E" w:rsidRPr="4991976C">
        <w:rPr>
          <w:color w:val="000000" w:themeColor="text1"/>
          <w:sz w:val="22"/>
          <w:szCs w:val="22"/>
          <w:lang w:val="es-ES"/>
        </w:rPr>
        <w:t xml:space="preserve"> de</w:t>
      </w:r>
      <w:r w:rsidR="09B6B664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587FA761" w:rsidRPr="4991976C">
        <w:rPr>
          <w:color w:val="000000" w:themeColor="text1"/>
          <w:sz w:val="22"/>
          <w:szCs w:val="22"/>
          <w:lang w:val="es-ES"/>
        </w:rPr>
        <w:t>al menos cuatro elementos fundamentales</w:t>
      </w:r>
      <w:r w:rsidR="41867D0E" w:rsidRPr="4991976C">
        <w:rPr>
          <w:color w:val="000000" w:themeColor="text1"/>
          <w:sz w:val="22"/>
          <w:szCs w:val="22"/>
          <w:lang w:val="es-ES"/>
        </w:rPr>
        <w:t xml:space="preserve">: 1) </w:t>
      </w:r>
      <w:r w:rsidR="717E9953" w:rsidRPr="4991976C">
        <w:rPr>
          <w:color w:val="000000" w:themeColor="text1"/>
          <w:sz w:val="22"/>
          <w:szCs w:val="22"/>
          <w:lang w:val="es-ES"/>
        </w:rPr>
        <w:t xml:space="preserve">la </w:t>
      </w:r>
      <w:r w:rsidR="52D2A903" w:rsidRPr="4991976C">
        <w:rPr>
          <w:color w:val="000000" w:themeColor="text1"/>
          <w:sz w:val="22"/>
          <w:szCs w:val="22"/>
          <w:lang w:val="es-ES"/>
        </w:rPr>
        <w:t>modernización</w:t>
      </w:r>
      <w:r w:rsidR="41867D0E" w:rsidRPr="4991976C">
        <w:rPr>
          <w:color w:val="000000" w:themeColor="text1"/>
          <w:sz w:val="22"/>
          <w:szCs w:val="22"/>
          <w:lang w:val="es-ES"/>
        </w:rPr>
        <w:t xml:space="preserve"> en la normativa</w:t>
      </w:r>
      <w:r w:rsidR="32251B9C" w:rsidRPr="4991976C">
        <w:rPr>
          <w:color w:val="000000" w:themeColor="text1"/>
          <w:sz w:val="22"/>
          <w:szCs w:val="22"/>
          <w:lang w:val="es-ES"/>
        </w:rPr>
        <w:t xml:space="preserve">, principalmente la </w:t>
      </w:r>
      <w:r w:rsidR="41867D0E" w:rsidRPr="4991976C">
        <w:rPr>
          <w:color w:val="000000" w:themeColor="text1"/>
          <w:sz w:val="22"/>
          <w:szCs w:val="22"/>
          <w:lang w:val="es-ES"/>
        </w:rPr>
        <w:t>prohibición de</w:t>
      </w:r>
      <w:r w:rsidR="3C1E297F" w:rsidRPr="4991976C">
        <w:rPr>
          <w:color w:val="000000" w:themeColor="text1"/>
          <w:sz w:val="22"/>
          <w:szCs w:val="22"/>
          <w:lang w:val="es-ES"/>
        </w:rPr>
        <w:t>l</w:t>
      </w:r>
      <w:r w:rsidR="41867D0E" w:rsidRPr="4991976C">
        <w:rPr>
          <w:color w:val="000000" w:themeColor="text1"/>
          <w:sz w:val="22"/>
          <w:szCs w:val="22"/>
          <w:lang w:val="es-ES"/>
        </w:rPr>
        <w:t xml:space="preserve"> cambio de uso de </w:t>
      </w:r>
      <w:r w:rsidR="1A93BFEF" w:rsidRPr="4991976C">
        <w:rPr>
          <w:color w:val="000000" w:themeColor="text1"/>
          <w:sz w:val="22"/>
          <w:szCs w:val="22"/>
          <w:lang w:val="es-ES"/>
        </w:rPr>
        <w:t>suelo</w:t>
      </w:r>
      <w:r w:rsidR="64BF518B" w:rsidRPr="4991976C">
        <w:rPr>
          <w:color w:val="000000" w:themeColor="text1"/>
          <w:sz w:val="22"/>
          <w:szCs w:val="22"/>
          <w:lang w:val="es-ES"/>
        </w:rPr>
        <w:t xml:space="preserve"> a partir de la promulgación de la Ley Forestal de 1996</w:t>
      </w:r>
      <w:r w:rsidR="799B4887" w:rsidRPr="4991976C">
        <w:rPr>
          <w:color w:val="000000" w:themeColor="text1"/>
          <w:sz w:val="22"/>
          <w:szCs w:val="22"/>
          <w:lang w:val="es-ES"/>
        </w:rPr>
        <w:t>,</w:t>
      </w:r>
      <w:r w:rsidR="41867D0E" w:rsidRPr="4991976C">
        <w:rPr>
          <w:color w:val="000000" w:themeColor="text1"/>
          <w:sz w:val="22"/>
          <w:szCs w:val="22"/>
          <w:lang w:val="es-ES"/>
        </w:rPr>
        <w:t xml:space="preserve"> 2) </w:t>
      </w:r>
      <w:r w:rsidR="76A3FFA4" w:rsidRPr="4991976C">
        <w:rPr>
          <w:color w:val="000000" w:themeColor="text1"/>
          <w:sz w:val="22"/>
          <w:szCs w:val="22"/>
          <w:lang w:val="es-ES"/>
        </w:rPr>
        <w:t xml:space="preserve">la </w:t>
      </w:r>
      <w:r w:rsidR="53B1DBF6" w:rsidRPr="4991976C">
        <w:rPr>
          <w:color w:val="000000" w:themeColor="text1"/>
          <w:sz w:val="22"/>
          <w:szCs w:val="22"/>
          <w:lang w:val="es-ES"/>
        </w:rPr>
        <w:t>creación de incentivos</w:t>
      </w:r>
      <w:r w:rsidR="4CF584BA" w:rsidRPr="4991976C">
        <w:rPr>
          <w:color w:val="000000" w:themeColor="text1"/>
          <w:sz w:val="22"/>
          <w:szCs w:val="22"/>
          <w:lang w:val="es-ES"/>
        </w:rPr>
        <w:t xml:space="preserve"> fiscales y d</w:t>
      </w:r>
      <w:r w:rsidR="01C1460F" w:rsidRPr="4991976C">
        <w:rPr>
          <w:color w:val="000000" w:themeColor="text1"/>
          <w:sz w:val="22"/>
          <w:szCs w:val="22"/>
          <w:lang w:val="es-ES"/>
        </w:rPr>
        <w:t>el</w:t>
      </w:r>
      <w:r w:rsidR="1CCD8E0F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53B1DBF6" w:rsidRPr="4991976C">
        <w:rPr>
          <w:color w:val="000000" w:themeColor="text1"/>
          <w:sz w:val="22"/>
          <w:szCs w:val="22"/>
          <w:lang w:val="es-ES"/>
        </w:rPr>
        <w:t>P</w:t>
      </w:r>
      <w:r w:rsidR="07499870" w:rsidRPr="4991976C">
        <w:rPr>
          <w:color w:val="000000" w:themeColor="text1"/>
          <w:sz w:val="22"/>
          <w:szCs w:val="22"/>
          <w:lang w:val="es-ES"/>
        </w:rPr>
        <w:t>ago por Servicios Ambientales</w:t>
      </w:r>
      <w:r w:rsidR="548EB376" w:rsidRPr="4991976C">
        <w:rPr>
          <w:color w:val="000000" w:themeColor="text1"/>
          <w:sz w:val="22"/>
          <w:szCs w:val="22"/>
          <w:lang w:val="es-ES"/>
        </w:rPr>
        <w:t xml:space="preserve"> (PSA),</w:t>
      </w:r>
      <w:r w:rsidR="53B1DBF6" w:rsidRPr="4991976C">
        <w:rPr>
          <w:color w:val="000000" w:themeColor="text1"/>
          <w:sz w:val="22"/>
          <w:szCs w:val="22"/>
          <w:lang w:val="es-ES"/>
        </w:rPr>
        <w:t xml:space="preserve"> 3) </w:t>
      </w:r>
      <w:r w:rsidR="0924186D" w:rsidRPr="4991976C">
        <w:rPr>
          <w:color w:val="000000" w:themeColor="text1"/>
          <w:sz w:val="22"/>
          <w:szCs w:val="22"/>
          <w:lang w:val="es-ES"/>
        </w:rPr>
        <w:t xml:space="preserve">las </w:t>
      </w:r>
      <w:r w:rsidR="53B1DBF6" w:rsidRPr="4991976C">
        <w:rPr>
          <w:color w:val="000000" w:themeColor="text1"/>
          <w:sz w:val="22"/>
          <w:szCs w:val="22"/>
          <w:lang w:val="es-ES"/>
        </w:rPr>
        <w:t>políticas públicas y de política económica</w:t>
      </w:r>
      <w:r w:rsidR="0EBF6833" w:rsidRPr="4991976C">
        <w:rPr>
          <w:color w:val="000000" w:themeColor="text1"/>
          <w:sz w:val="22"/>
          <w:szCs w:val="22"/>
          <w:lang w:val="es-ES"/>
        </w:rPr>
        <w:t>,</w:t>
      </w:r>
      <w:r w:rsidR="53B1DBF6" w:rsidRPr="4991976C">
        <w:rPr>
          <w:color w:val="000000" w:themeColor="text1"/>
          <w:sz w:val="22"/>
          <w:szCs w:val="22"/>
          <w:lang w:val="es-ES"/>
        </w:rPr>
        <w:t xml:space="preserve"> enfocada</w:t>
      </w:r>
      <w:r w:rsidR="49466B8F" w:rsidRPr="4991976C">
        <w:rPr>
          <w:color w:val="000000" w:themeColor="text1"/>
          <w:sz w:val="22"/>
          <w:szCs w:val="22"/>
          <w:lang w:val="es-ES"/>
        </w:rPr>
        <w:t>s</w:t>
      </w:r>
      <w:r w:rsidR="53B1DBF6" w:rsidRPr="4991976C">
        <w:rPr>
          <w:color w:val="000000" w:themeColor="text1"/>
          <w:sz w:val="22"/>
          <w:szCs w:val="22"/>
          <w:lang w:val="es-ES"/>
        </w:rPr>
        <w:t xml:space="preserve"> en fortalecer </w:t>
      </w:r>
      <w:r w:rsidR="5D4ED1AD" w:rsidRPr="4991976C">
        <w:rPr>
          <w:color w:val="000000" w:themeColor="text1"/>
          <w:sz w:val="22"/>
          <w:szCs w:val="22"/>
          <w:lang w:val="es-ES"/>
        </w:rPr>
        <w:t xml:space="preserve">la inversión en </w:t>
      </w:r>
      <w:r w:rsidR="6D19A006" w:rsidRPr="4991976C">
        <w:rPr>
          <w:color w:val="000000" w:themeColor="text1"/>
          <w:sz w:val="22"/>
          <w:szCs w:val="22"/>
          <w:lang w:val="es-ES"/>
        </w:rPr>
        <w:t xml:space="preserve">actividades que hicieran </w:t>
      </w:r>
      <w:r w:rsidR="53B1DBF6" w:rsidRPr="4991976C">
        <w:rPr>
          <w:color w:val="000000" w:themeColor="text1"/>
          <w:sz w:val="22"/>
          <w:szCs w:val="22"/>
          <w:lang w:val="es-ES"/>
        </w:rPr>
        <w:t>usos no extractivos del bosque (</w:t>
      </w:r>
      <w:r w:rsidR="0BE18D5A" w:rsidRPr="4991976C">
        <w:rPr>
          <w:color w:val="000000" w:themeColor="text1"/>
          <w:sz w:val="22"/>
          <w:szCs w:val="22"/>
          <w:lang w:val="es-ES"/>
        </w:rPr>
        <w:t>eco</w:t>
      </w:r>
      <w:r w:rsidR="53B1DBF6" w:rsidRPr="4991976C">
        <w:rPr>
          <w:color w:val="000000" w:themeColor="text1"/>
          <w:sz w:val="22"/>
          <w:szCs w:val="22"/>
          <w:lang w:val="es-ES"/>
        </w:rPr>
        <w:t>turismo)</w:t>
      </w:r>
      <w:r w:rsidR="202EE49A" w:rsidRPr="4991976C">
        <w:rPr>
          <w:color w:val="000000" w:themeColor="text1"/>
          <w:sz w:val="22"/>
          <w:szCs w:val="22"/>
          <w:lang w:val="es-ES"/>
        </w:rPr>
        <w:t xml:space="preserve"> y</w:t>
      </w:r>
      <w:r w:rsidR="150CF6C5" w:rsidRPr="4991976C">
        <w:rPr>
          <w:color w:val="000000" w:themeColor="text1"/>
          <w:sz w:val="22"/>
          <w:szCs w:val="22"/>
          <w:lang w:val="es-ES"/>
        </w:rPr>
        <w:t xml:space="preserve"> 4) </w:t>
      </w:r>
      <w:r w:rsidR="6A91D98F" w:rsidRPr="4991976C">
        <w:rPr>
          <w:color w:val="000000" w:themeColor="text1"/>
          <w:sz w:val="22"/>
          <w:szCs w:val="22"/>
          <w:lang w:val="es-ES"/>
        </w:rPr>
        <w:t xml:space="preserve">la </w:t>
      </w:r>
      <w:r w:rsidR="150CF6C5" w:rsidRPr="4991976C">
        <w:rPr>
          <w:color w:val="000000" w:themeColor="text1"/>
          <w:sz w:val="22"/>
          <w:szCs w:val="22"/>
          <w:lang w:val="es-ES"/>
        </w:rPr>
        <w:t xml:space="preserve">educación, </w:t>
      </w:r>
      <w:r w:rsidR="12B058DD" w:rsidRPr="4991976C">
        <w:rPr>
          <w:color w:val="000000" w:themeColor="text1"/>
          <w:sz w:val="22"/>
          <w:szCs w:val="22"/>
          <w:lang w:val="es-ES"/>
        </w:rPr>
        <w:t xml:space="preserve">la </w:t>
      </w:r>
      <w:r w:rsidR="150CF6C5" w:rsidRPr="4991976C">
        <w:rPr>
          <w:color w:val="000000" w:themeColor="text1"/>
          <w:sz w:val="22"/>
          <w:szCs w:val="22"/>
          <w:lang w:val="es-ES"/>
        </w:rPr>
        <w:t xml:space="preserve">sensibilización y </w:t>
      </w:r>
      <w:r w:rsidR="348340EF" w:rsidRPr="4991976C">
        <w:rPr>
          <w:color w:val="000000" w:themeColor="text1"/>
          <w:sz w:val="22"/>
          <w:szCs w:val="22"/>
          <w:lang w:val="es-ES"/>
        </w:rPr>
        <w:t xml:space="preserve">el </w:t>
      </w:r>
      <w:r w:rsidR="150CF6C5" w:rsidRPr="4991976C">
        <w:rPr>
          <w:color w:val="000000" w:themeColor="text1"/>
          <w:sz w:val="22"/>
          <w:szCs w:val="22"/>
          <w:lang w:val="es-ES"/>
        </w:rPr>
        <w:t>cambio cultural</w:t>
      </w:r>
      <w:r w:rsidR="543CE3F7" w:rsidRPr="4991976C">
        <w:rPr>
          <w:color w:val="000000" w:themeColor="text1"/>
          <w:sz w:val="22"/>
          <w:szCs w:val="22"/>
          <w:lang w:val="es-ES"/>
        </w:rPr>
        <w:t xml:space="preserve">. </w:t>
      </w:r>
    </w:p>
    <w:p w14:paraId="11C1F970" w14:textId="55927C5B" w:rsidR="00403A20" w:rsidRPr="007E071D" w:rsidRDefault="2F6CF59A" w:rsidP="24A657C5">
      <w:pPr>
        <w:ind w:firstLine="720"/>
        <w:jc w:val="both"/>
        <w:rPr>
          <w:color w:val="000000" w:themeColor="text1"/>
          <w:sz w:val="20"/>
          <w:szCs w:val="20"/>
          <w:lang w:val="es-ES"/>
        </w:rPr>
      </w:pPr>
      <w:r w:rsidRPr="4991976C">
        <w:rPr>
          <w:color w:val="000000" w:themeColor="text1"/>
          <w:sz w:val="22"/>
          <w:szCs w:val="22"/>
          <w:lang w:val="es-ES"/>
        </w:rPr>
        <w:t>Es justamente este tipo de cambios, estructurales y profundos, los que requiere el país para</w:t>
      </w:r>
      <w:r w:rsidR="3EF057FF" w:rsidRPr="4991976C">
        <w:rPr>
          <w:color w:val="000000" w:themeColor="text1"/>
          <w:sz w:val="22"/>
          <w:szCs w:val="22"/>
          <w:lang w:val="es-ES"/>
        </w:rPr>
        <w:t xml:space="preserve"> avanzar en la transición hacia una economía verde urbana</w:t>
      </w:r>
      <w:r w:rsidR="14B0058F" w:rsidRPr="4991976C">
        <w:rPr>
          <w:color w:val="000000" w:themeColor="text1"/>
          <w:sz w:val="22"/>
          <w:szCs w:val="22"/>
          <w:lang w:val="es-ES"/>
        </w:rPr>
        <w:t xml:space="preserve">, incluyendo la forma en que </w:t>
      </w:r>
      <w:r w:rsidR="098CC355" w:rsidRPr="4991976C">
        <w:rPr>
          <w:color w:val="000000" w:themeColor="text1"/>
          <w:sz w:val="22"/>
          <w:szCs w:val="22"/>
          <w:lang w:val="es-ES"/>
        </w:rPr>
        <w:t xml:space="preserve">planificamos y </w:t>
      </w:r>
      <w:r w:rsidR="666B9DAE" w:rsidRPr="4991976C">
        <w:rPr>
          <w:color w:val="000000" w:themeColor="text1"/>
          <w:sz w:val="22"/>
          <w:szCs w:val="22"/>
          <w:lang w:val="es-ES"/>
        </w:rPr>
        <w:t>gestionamos nuestras ciudades, no solo la Gran Área Metropolitana</w:t>
      </w:r>
      <w:r w:rsidR="756609EE" w:rsidRPr="4991976C">
        <w:rPr>
          <w:color w:val="000000" w:themeColor="text1"/>
          <w:sz w:val="22"/>
          <w:szCs w:val="22"/>
          <w:lang w:val="es-ES"/>
        </w:rPr>
        <w:t xml:space="preserve"> (GAM)</w:t>
      </w:r>
      <w:r w:rsidR="666B9DAE" w:rsidRPr="4991976C">
        <w:rPr>
          <w:color w:val="000000" w:themeColor="text1"/>
          <w:sz w:val="22"/>
          <w:szCs w:val="22"/>
          <w:lang w:val="es-ES"/>
        </w:rPr>
        <w:t xml:space="preserve">, </w:t>
      </w:r>
      <w:r w:rsidR="0B3B1F8F" w:rsidRPr="4991976C">
        <w:rPr>
          <w:color w:val="000000" w:themeColor="text1"/>
          <w:sz w:val="22"/>
          <w:szCs w:val="22"/>
          <w:lang w:val="es-ES"/>
        </w:rPr>
        <w:t xml:space="preserve">sino </w:t>
      </w:r>
      <w:r w:rsidR="666B9DAE" w:rsidRPr="4991976C">
        <w:rPr>
          <w:color w:val="000000" w:themeColor="text1"/>
          <w:sz w:val="22"/>
          <w:szCs w:val="22"/>
          <w:lang w:val="es-ES"/>
        </w:rPr>
        <w:t xml:space="preserve">en </w:t>
      </w:r>
      <w:r w:rsidR="54BD408A" w:rsidRPr="4991976C">
        <w:rPr>
          <w:color w:val="000000" w:themeColor="text1"/>
          <w:sz w:val="22"/>
          <w:szCs w:val="22"/>
          <w:lang w:val="es-ES"/>
        </w:rPr>
        <w:t xml:space="preserve">todas </w:t>
      </w:r>
      <w:r w:rsidR="666B9DAE" w:rsidRPr="4991976C">
        <w:rPr>
          <w:color w:val="000000" w:themeColor="text1"/>
          <w:sz w:val="22"/>
          <w:szCs w:val="22"/>
          <w:lang w:val="es-ES"/>
        </w:rPr>
        <w:t xml:space="preserve">las ciudades </w:t>
      </w:r>
      <w:r w:rsidR="46975C96" w:rsidRPr="4991976C">
        <w:rPr>
          <w:color w:val="000000" w:themeColor="text1"/>
          <w:sz w:val="22"/>
          <w:szCs w:val="22"/>
          <w:lang w:val="es-ES"/>
        </w:rPr>
        <w:t>periféricas</w:t>
      </w:r>
      <w:r w:rsidR="7E2DDEBF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46975C96" w:rsidRPr="4991976C">
        <w:rPr>
          <w:color w:val="000000" w:themeColor="text1"/>
          <w:sz w:val="22"/>
          <w:szCs w:val="22"/>
          <w:lang w:val="es-ES"/>
        </w:rPr>
        <w:t>que crecen rep</w:t>
      </w:r>
      <w:r w:rsidR="6744E9FD" w:rsidRPr="4991976C">
        <w:rPr>
          <w:color w:val="000000" w:themeColor="text1"/>
          <w:sz w:val="22"/>
          <w:szCs w:val="22"/>
          <w:lang w:val="es-ES"/>
        </w:rPr>
        <w:t xml:space="preserve">licando las mismas problemáticas: pérdidas </w:t>
      </w:r>
      <w:r w:rsidR="12D9AE95" w:rsidRPr="4991976C">
        <w:rPr>
          <w:color w:val="000000" w:themeColor="text1"/>
          <w:sz w:val="22"/>
          <w:szCs w:val="22"/>
          <w:lang w:val="es-ES"/>
        </w:rPr>
        <w:t xml:space="preserve">materiales y humanas </w:t>
      </w:r>
      <w:r w:rsidR="6744E9FD" w:rsidRPr="4991976C">
        <w:rPr>
          <w:color w:val="000000" w:themeColor="text1"/>
          <w:sz w:val="22"/>
          <w:szCs w:val="22"/>
          <w:lang w:val="es-ES"/>
        </w:rPr>
        <w:t>por inundacione</w:t>
      </w:r>
      <w:r w:rsidR="69FB1F9A" w:rsidRPr="4991976C">
        <w:rPr>
          <w:color w:val="000000" w:themeColor="text1"/>
          <w:sz w:val="22"/>
          <w:szCs w:val="22"/>
          <w:lang w:val="es-ES"/>
        </w:rPr>
        <w:t>s</w:t>
      </w:r>
      <w:r w:rsidR="3D12D0A7" w:rsidRPr="4991976C">
        <w:rPr>
          <w:color w:val="000000" w:themeColor="text1"/>
          <w:sz w:val="22"/>
          <w:szCs w:val="22"/>
          <w:lang w:val="es-ES"/>
        </w:rPr>
        <w:t xml:space="preserve"> con efectos acrecentados por la invasión </w:t>
      </w:r>
      <w:r w:rsidR="21A15006" w:rsidRPr="4991976C">
        <w:rPr>
          <w:color w:val="000000" w:themeColor="text1"/>
          <w:sz w:val="22"/>
          <w:szCs w:val="22"/>
          <w:lang w:val="es-ES"/>
        </w:rPr>
        <w:t>a</w:t>
      </w:r>
      <w:r w:rsidR="3D12D0A7" w:rsidRPr="4991976C">
        <w:rPr>
          <w:color w:val="000000" w:themeColor="text1"/>
          <w:sz w:val="22"/>
          <w:szCs w:val="22"/>
          <w:lang w:val="es-ES"/>
        </w:rPr>
        <w:t xml:space="preserve"> áreas de protección, impermeabilización del suelo</w:t>
      </w:r>
      <w:r w:rsidR="547FF0F5" w:rsidRPr="4991976C">
        <w:rPr>
          <w:color w:val="000000" w:themeColor="text1"/>
          <w:sz w:val="22"/>
          <w:szCs w:val="22"/>
          <w:lang w:val="es-ES"/>
        </w:rPr>
        <w:t xml:space="preserve"> y</w:t>
      </w:r>
      <w:r w:rsidR="3D12D0A7" w:rsidRPr="4991976C">
        <w:rPr>
          <w:color w:val="000000" w:themeColor="text1"/>
          <w:sz w:val="22"/>
          <w:szCs w:val="22"/>
          <w:lang w:val="es-ES"/>
        </w:rPr>
        <w:t xml:space="preserve"> mal estado del alcantarillado pluvial</w:t>
      </w:r>
      <w:r w:rsidR="4EB9FD6D" w:rsidRPr="4991976C">
        <w:rPr>
          <w:color w:val="000000" w:themeColor="text1"/>
          <w:sz w:val="22"/>
          <w:szCs w:val="22"/>
          <w:lang w:val="es-ES"/>
        </w:rPr>
        <w:t>, falta de</w:t>
      </w:r>
      <w:r w:rsidR="69FB1F9A" w:rsidRPr="4991976C">
        <w:rPr>
          <w:color w:val="000000" w:themeColor="text1"/>
          <w:sz w:val="22"/>
          <w:szCs w:val="22"/>
          <w:lang w:val="es-ES"/>
        </w:rPr>
        <w:t xml:space="preserve"> agua potable en época seca</w:t>
      </w:r>
      <w:r w:rsidR="6744E9FD" w:rsidRPr="4991976C">
        <w:rPr>
          <w:color w:val="000000" w:themeColor="text1"/>
          <w:sz w:val="22"/>
          <w:szCs w:val="22"/>
          <w:lang w:val="es-ES"/>
        </w:rPr>
        <w:t xml:space="preserve">, </w:t>
      </w:r>
      <w:r w:rsidR="7BB7B5D8" w:rsidRPr="4991976C">
        <w:rPr>
          <w:color w:val="000000" w:themeColor="text1"/>
          <w:sz w:val="22"/>
          <w:szCs w:val="22"/>
          <w:lang w:val="es-ES"/>
        </w:rPr>
        <w:t xml:space="preserve">ineficiente transporte público, </w:t>
      </w:r>
      <w:r w:rsidR="6744E9FD" w:rsidRPr="4991976C">
        <w:rPr>
          <w:color w:val="000000" w:themeColor="text1"/>
          <w:sz w:val="22"/>
          <w:szCs w:val="22"/>
          <w:lang w:val="es-ES"/>
        </w:rPr>
        <w:t>islas de calor, afecciones en la salud por emisiones</w:t>
      </w:r>
      <w:r w:rsidR="533ADC83" w:rsidRPr="4991976C">
        <w:rPr>
          <w:color w:val="000000" w:themeColor="text1"/>
          <w:sz w:val="22"/>
          <w:szCs w:val="22"/>
          <w:lang w:val="es-ES"/>
        </w:rPr>
        <w:t xml:space="preserve"> de Gases de Efecto Invernadero (GEI)</w:t>
      </w:r>
      <w:r w:rsidR="7BCCA052" w:rsidRPr="4991976C">
        <w:rPr>
          <w:color w:val="000000" w:themeColor="text1"/>
          <w:sz w:val="22"/>
          <w:szCs w:val="22"/>
          <w:lang w:val="es-ES"/>
        </w:rPr>
        <w:t xml:space="preserve"> e insuficiente acceso a espacios verdes (</w:t>
      </w:r>
      <w:r w:rsidR="1FA65C5F" w:rsidRPr="4991976C">
        <w:rPr>
          <w:rFonts w:ascii="Calibri" w:eastAsia="Calibri" w:hAnsi="Calibri" w:cs="Calibri"/>
          <w:color w:val="0070C0"/>
          <w:sz w:val="22"/>
          <w:szCs w:val="22"/>
          <w:lang w:val="es-ES"/>
        </w:rPr>
        <w:t xml:space="preserve">Lee </w:t>
      </w:r>
      <w:r w:rsidR="1FA65C5F" w:rsidRPr="009B58F2">
        <w:rPr>
          <w:rFonts w:ascii="Calibri" w:eastAsia="Calibri" w:hAnsi="Calibri" w:cs="Calibri"/>
          <w:i/>
          <w:iCs/>
          <w:color w:val="0070C0"/>
          <w:sz w:val="22"/>
          <w:szCs w:val="22"/>
          <w:lang w:val="es-ES"/>
        </w:rPr>
        <w:t>et al</w:t>
      </w:r>
      <w:r w:rsidR="3E5BF4FC" w:rsidRPr="4991976C">
        <w:rPr>
          <w:rFonts w:ascii="Calibri" w:eastAsia="Calibri" w:hAnsi="Calibri" w:cs="Calibri"/>
          <w:color w:val="0070C0"/>
          <w:sz w:val="22"/>
          <w:szCs w:val="22"/>
          <w:lang w:val="es-ES"/>
        </w:rPr>
        <w:t xml:space="preserve">., </w:t>
      </w:r>
      <w:r w:rsidR="1FA65C5F" w:rsidRPr="4991976C">
        <w:rPr>
          <w:rFonts w:ascii="Calibri" w:eastAsia="Calibri" w:hAnsi="Calibri" w:cs="Calibri"/>
          <w:color w:val="0070C0"/>
          <w:sz w:val="22"/>
          <w:szCs w:val="22"/>
          <w:lang w:val="es-ES"/>
        </w:rPr>
        <w:t>2015</w:t>
      </w:r>
      <w:r w:rsidR="0E7BED18" w:rsidRPr="4991976C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) y</w:t>
      </w:r>
      <w:r w:rsidR="6744E9FD" w:rsidRPr="4991976C">
        <w:rPr>
          <w:color w:val="000000" w:themeColor="text1"/>
          <w:sz w:val="22"/>
          <w:szCs w:val="22"/>
          <w:lang w:val="es-ES"/>
        </w:rPr>
        <w:t xml:space="preserve"> uso</w:t>
      </w:r>
      <w:r w:rsidR="5D364945" w:rsidRPr="4991976C">
        <w:rPr>
          <w:color w:val="000000" w:themeColor="text1"/>
          <w:sz w:val="22"/>
          <w:szCs w:val="22"/>
          <w:lang w:val="es-ES"/>
        </w:rPr>
        <w:t xml:space="preserve"> desmedido</w:t>
      </w:r>
      <w:r w:rsidR="6744E9FD" w:rsidRPr="4991976C">
        <w:rPr>
          <w:color w:val="000000" w:themeColor="text1"/>
          <w:sz w:val="22"/>
          <w:szCs w:val="22"/>
          <w:lang w:val="es-ES"/>
        </w:rPr>
        <w:t xml:space="preserve"> de agroquímicos</w:t>
      </w:r>
      <w:r w:rsidR="07677DF2" w:rsidRPr="4991976C">
        <w:rPr>
          <w:color w:val="000000" w:themeColor="text1"/>
          <w:sz w:val="22"/>
          <w:szCs w:val="22"/>
          <w:lang w:val="es-ES"/>
        </w:rPr>
        <w:t xml:space="preserve"> especialmente en zonas de recarga acuífera</w:t>
      </w:r>
      <w:r w:rsidR="6744E9FD" w:rsidRPr="4991976C">
        <w:rPr>
          <w:color w:val="000000" w:themeColor="text1"/>
          <w:sz w:val="22"/>
          <w:szCs w:val="22"/>
          <w:lang w:val="es-ES"/>
        </w:rPr>
        <w:t>, atropellos</w:t>
      </w:r>
      <w:r w:rsidR="649AE6E8" w:rsidRPr="4991976C">
        <w:rPr>
          <w:color w:val="000000" w:themeColor="text1"/>
          <w:sz w:val="22"/>
          <w:szCs w:val="22"/>
          <w:lang w:val="es-ES"/>
        </w:rPr>
        <w:t xml:space="preserve"> de</w:t>
      </w:r>
      <w:r w:rsidR="6744E9FD" w:rsidRPr="4991976C">
        <w:rPr>
          <w:color w:val="000000" w:themeColor="text1"/>
          <w:sz w:val="22"/>
          <w:szCs w:val="22"/>
          <w:lang w:val="es-ES"/>
        </w:rPr>
        <w:t xml:space="preserve"> fauna, </w:t>
      </w:r>
      <w:r w:rsidR="1015183C" w:rsidRPr="4991976C">
        <w:rPr>
          <w:color w:val="000000" w:themeColor="text1"/>
          <w:sz w:val="22"/>
          <w:szCs w:val="22"/>
          <w:lang w:val="es-ES"/>
        </w:rPr>
        <w:t>disminución acelerada de polinizadores</w:t>
      </w:r>
      <w:r w:rsidR="6744E9FD" w:rsidRPr="4991976C">
        <w:rPr>
          <w:color w:val="000000" w:themeColor="text1"/>
          <w:sz w:val="22"/>
          <w:szCs w:val="22"/>
          <w:lang w:val="es-ES"/>
        </w:rPr>
        <w:t>, contaminación de ríos</w:t>
      </w:r>
      <w:r w:rsidR="565DB943" w:rsidRPr="4991976C">
        <w:rPr>
          <w:color w:val="000000" w:themeColor="text1"/>
          <w:sz w:val="22"/>
          <w:szCs w:val="22"/>
          <w:lang w:val="es-ES"/>
        </w:rPr>
        <w:t xml:space="preserve"> y suelos por deficiente manejo de residuos sólidos y líquidos</w:t>
      </w:r>
      <w:r w:rsidR="6744E9FD" w:rsidRPr="4991976C">
        <w:rPr>
          <w:color w:val="000000" w:themeColor="text1"/>
          <w:sz w:val="22"/>
          <w:szCs w:val="22"/>
          <w:lang w:val="es-ES"/>
        </w:rPr>
        <w:t xml:space="preserve">, </w:t>
      </w:r>
      <w:r w:rsidR="07606628" w:rsidRPr="4991976C">
        <w:rPr>
          <w:color w:val="000000" w:themeColor="text1"/>
          <w:sz w:val="22"/>
          <w:szCs w:val="22"/>
          <w:lang w:val="es-ES"/>
        </w:rPr>
        <w:t xml:space="preserve">contaminación </w:t>
      </w:r>
      <w:r w:rsidR="7FAD326E" w:rsidRPr="4991976C">
        <w:rPr>
          <w:color w:val="000000" w:themeColor="text1"/>
          <w:sz w:val="22"/>
          <w:szCs w:val="22"/>
          <w:lang w:val="es-ES"/>
        </w:rPr>
        <w:t xml:space="preserve">visual, </w:t>
      </w:r>
      <w:r w:rsidR="07606628" w:rsidRPr="4991976C">
        <w:rPr>
          <w:color w:val="000000" w:themeColor="text1"/>
          <w:sz w:val="22"/>
          <w:szCs w:val="22"/>
          <w:lang w:val="es-ES"/>
        </w:rPr>
        <w:t>sónica</w:t>
      </w:r>
      <w:r w:rsidR="52B6AA61" w:rsidRPr="4991976C">
        <w:rPr>
          <w:color w:val="000000" w:themeColor="text1"/>
          <w:sz w:val="22"/>
          <w:szCs w:val="22"/>
          <w:lang w:val="es-ES"/>
        </w:rPr>
        <w:t xml:space="preserve"> y lumínica,</w:t>
      </w:r>
      <w:r w:rsidR="6744E9FD" w:rsidRPr="4991976C">
        <w:rPr>
          <w:color w:val="000000" w:themeColor="text1"/>
          <w:sz w:val="22"/>
          <w:szCs w:val="22"/>
          <w:lang w:val="es-ES"/>
        </w:rPr>
        <w:t xml:space="preserve"> entre otros.</w:t>
      </w:r>
    </w:p>
    <w:p w14:paraId="69EA6113" w14:textId="74558F77" w:rsidR="00403A20" w:rsidRPr="007E071D" w:rsidRDefault="24738DC5" w:rsidP="24A657C5">
      <w:pPr>
        <w:ind w:firstLine="720"/>
        <w:jc w:val="both"/>
        <w:rPr>
          <w:color w:val="000000" w:themeColor="text1"/>
          <w:sz w:val="22"/>
          <w:szCs w:val="22"/>
          <w:lang w:val="es-ES"/>
        </w:rPr>
      </w:pPr>
      <w:r w:rsidRPr="4991976C">
        <w:rPr>
          <w:color w:val="000000" w:themeColor="text1"/>
          <w:sz w:val="22"/>
          <w:szCs w:val="22"/>
          <w:lang w:val="es-ES"/>
        </w:rPr>
        <w:t>Esta</w:t>
      </w:r>
      <w:r w:rsidR="003D18C9" w:rsidRPr="4991976C">
        <w:rPr>
          <w:color w:val="000000" w:themeColor="text1"/>
          <w:sz w:val="22"/>
          <w:szCs w:val="22"/>
          <w:lang w:val="es-ES"/>
        </w:rPr>
        <w:t xml:space="preserve"> lista</w:t>
      </w:r>
      <w:r w:rsidR="00F3749B" w:rsidRPr="4991976C">
        <w:rPr>
          <w:color w:val="000000" w:themeColor="text1"/>
          <w:sz w:val="22"/>
          <w:szCs w:val="22"/>
          <w:lang w:val="es-ES"/>
        </w:rPr>
        <w:t xml:space="preserve">, </w:t>
      </w:r>
      <w:r w:rsidR="003D18C9" w:rsidRPr="4991976C">
        <w:rPr>
          <w:color w:val="000000" w:themeColor="text1"/>
          <w:sz w:val="22"/>
          <w:szCs w:val="22"/>
          <w:lang w:val="es-ES"/>
        </w:rPr>
        <w:t xml:space="preserve">sin ánimos de ser exhaustiva, </w:t>
      </w:r>
      <w:r w:rsidR="00F3749B" w:rsidRPr="4991976C">
        <w:rPr>
          <w:color w:val="000000" w:themeColor="text1"/>
          <w:sz w:val="22"/>
          <w:szCs w:val="22"/>
          <w:lang w:val="es-ES"/>
        </w:rPr>
        <w:t>ilustra</w:t>
      </w:r>
      <w:r w:rsidR="003D18C9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00C31D05" w:rsidRPr="4991976C">
        <w:rPr>
          <w:color w:val="000000" w:themeColor="text1"/>
          <w:sz w:val="22"/>
          <w:szCs w:val="22"/>
          <w:lang w:val="es-ES"/>
        </w:rPr>
        <w:t>rápidamente</w:t>
      </w:r>
      <w:r w:rsidR="00F3749B" w:rsidRPr="4991976C">
        <w:rPr>
          <w:color w:val="000000" w:themeColor="text1"/>
          <w:sz w:val="22"/>
          <w:szCs w:val="22"/>
          <w:lang w:val="es-ES"/>
        </w:rPr>
        <w:t xml:space="preserve"> la </w:t>
      </w:r>
      <w:r w:rsidR="001F530C" w:rsidRPr="4991976C">
        <w:rPr>
          <w:color w:val="000000" w:themeColor="text1"/>
          <w:sz w:val="22"/>
          <w:szCs w:val="22"/>
          <w:lang w:val="es-ES"/>
        </w:rPr>
        <w:t>urgencia y la necesidad de transi</w:t>
      </w:r>
      <w:r w:rsidR="718C9D01" w:rsidRPr="4991976C">
        <w:rPr>
          <w:color w:val="000000" w:themeColor="text1"/>
          <w:sz w:val="22"/>
          <w:szCs w:val="22"/>
          <w:lang w:val="es-ES"/>
        </w:rPr>
        <w:t>tar</w:t>
      </w:r>
      <w:r w:rsidR="001F530C" w:rsidRPr="4991976C">
        <w:rPr>
          <w:color w:val="000000" w:themeColor="text1"/>
          <w:sz w:val="22"/>
          <w:szCs w:val="22"/>
          <w:lang w:val="es-ES"/>
        </w:rPr>
        <w:t xml:space="preserve"> hacia modelos de desarrollo </w:t>
      </w:r>
      <w:r w:rsidR="1DBBDDC1" w:rsidRPr="4991976C">
        <w:rPr>
          <w:color w:val="000000" w:themeColor="text1"/>
          <w:sz w:val="22"/>
          <w:szCs w:val="22"/>
          <w:lang w:val="es-ES"/>
        </w:rPr>
        <w:t xml:space="preserve">urbano </w:t>
      </w:r>
      <w:r w:rsidR="001F530C" w:rsidRPr="4991976C">
        <w:rPr>
          <w:color w:val="000000" w:themeColor="text1"/>
          <w:sz w:val="22"/>
          <w:szCs w:val="22"/>
          <w:lang w:val="es-ES"/>
        </w:rPr>
        <w:t xml:space="preserve">más </w:t>
      </w:r>
      <w:r w:rsidR="00587DDA" w:rsidRPr="4991976C">
        <w:rPr>
          <w:color w:val="000000" w:themeColor="text1"/>
          <w:sz w:val="22"/>
          <w:szCs w:val="22"/>
          <w:lang w:val="es-ES"/>
        </w:rPr>
        <w:t xml:space="preserve">resilientes y </w:t>
      </w:r>
      <w:r w:rsidR="001F530C" w:rsidRPr="4991976C">
        <w:rPr>
          <w:color w:val="000000" w:themeColor="text1"/>
          <w:sz w:val="22"/>
          <w:szCs w:val="22"/>
          <w:lang w:val="es-ES"/>
        </w:rPr>
        <w:t>sostenibles</w:t>
      </w:r>
      <w:r w:rsidR="00F3749B" w:rsidRPr="4991976C">
        <w:rPr>
          <w:color w:val="000000" w:themeColor="text1"/>
          <w:sz w:val="22"/>
          <w:szCs w:val="22"/>
          <w:lang w:val="es-ES"/>
        </w:rPr>
        <w:t xml:space="preserve">. </w:t>
      </w:r>
      <w:r w:rsidR="11523DAE" w:rsidRPr="4991976C">
        <w:rPr>
          <w:color w:val="000000" w:themeColor="text1"/>
          <w:sz w:val="22"/>
          <w:szCs w:val="22"/>
          <w:lang w:val="es-ES"/>
        </w:rPr>
        <w:t>Una transición bajo</w:t>
      </w:r>
      <w:r w:rsidR="00F3749B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00C31D05" w:rsidRPr="4991976C">
        <w:rPr>
          <w:color w:val="000000" w:themeColor="text1"/>
          <w:sz w:val="22"/>
          <w:szCs w:val="22"/>
          <w:lang w:val="es-ES"/>
        </w:rPr>
        <w:t>el concepto de</w:t>
      </w:r>
      <w:r w:rsidR="00F3749B" w:rsidRPr="4991976C">
        <w:rPr>
          <w:color w:val="000000" w:themeColor="text1"/>
          <w:sz w:val="22"/>
          <w:szCs w:val="22"/>
          <w:lang w:val="es-ES"/>
        </w:rPr>
        <w:t xml:space="preserve"> economía verde, la cual se entiende </w:t>
      </w:r>
      <w:r w:rsidR="001F530C" w:rsidRPr="4991976C">
        <w:rPr>
          <w:color w:val="000000" w:themeColor="text1"/>
          <w:sz w:val="22"/>
          <w:szCs w:val="22"/>
          <w:lang w:val="es-ES"/>
        </w:rPr>
        <w:t xml:space="preserve">como </w:t>
      </w:r>
      <w:r w:rsidR="5B6BF4E4" w:rsidRPr="4991976C">
        <w:rPr>
          <w:color w:val="000000" w:themeColor="text1"/>
          <w:sz w:val="22"/>
          <w:szCs w:val="22"/>
          <w:lang w:val="es-ES"/>
        </w:rPr>
        <w:t xml:space="preserve">“aquella economía que resulta en un mejor bienestar humano </w:t>
      </w:r>
      <w:r w:rsidR="5B6BF4E4" w:rsidRPr="4991976C">
        <w:rPr>
          <w:color w:val="000000" w:themeColor="text1"/>
          <w:sz w:val="22"/>
          <w:szCs w:val="22"/>
          <w:lang w:val="es-ES"/>
        </w:rPr>
        <w:lastRenderedPageBreak/>
        <w:t>y equidad social, reduciendo significativamente los riesgos ambientales y las escaseces ecológicas”</w:t>
      </w:r>
      <w:r w:rsidR="001F530C" w:rsidRPr="4991976C">
        <w:rPr>
          <w:color w:val="000000" w:themeColor="text1"/>
          <w:sz w:val="22"/>
          <w:szCs w:val="22"/>
          <w:lang w:val="es-ES"/>
        </w:rPr>
        <w:t xml:space="preserve"> (</w:t>
      </w:r>
      <w:r w:rsidR="197D6ABE" w:rsidRPr="4991976C">
        <w:rPr>
          <w:color w:val="0070C0"/>
          <w:sz w:val="22"/>
          <w:szCs w:val="22"/>
          <w:lang w:val="es-ES"/>
        </w:rPr>
        <w:t>UNEP</w:t>
      </w:r>
      <w:r w:rsidR="00F3749B" w:rsidRPr="4991976C">
        <w:rPr>
          <w:color w:val="0070C0"/>
          <w:sz w:val="22"/>
          <w:szCs w:val="22"/>
          <w:lang w:val="es-ES"/>
        </w:rPr>
        <w:t>, 20</w:t>
      </w:r>
      <w:r w:rsidR="6434074E" w:rsidRPr="4991976C">
        <w:rPr>
          <w:color w:val="0070C0"/>
          <w:sz w:val="22"/>
          <w:szCs w:val="22"/>
          <w:lang w:val="es-ES"/>
        </w:rPr>
        <w:t>12</w:t>
      </w:r>
      <w:r w:rsidR="001F530C" w:rsidRPr="4991976C">
        <w:rPr>
          <w:color w:val="000000" w:themeColor="text1"/>
          <w:sz w:val="22"/>
          <w:szCs w:val="22"/>
          <w:lang w:val="es-ES"/>
        </w:rPr>
        <w:t>)</w:t>
      </w:r>
      <w:r w:rsidR="00C31D05" w:rsidRPr="4991976C">
        <w:rPr>
          <w:color w:val="000000" w:themeColor="text1"/>
          <w:sz w:val="22"/>
          <w:szCs w:val="22"/>
          <w:lang w:val="es-ES"/>
        </w:rPr>
        <w:t>.</w:t>
      </w:r>
      <w:r w:rsidR="001F530C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003D18C9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00F3749B" w:rsidRPr="4991976C">
        <w:rPr>
          <w:color w:val="000000" w:themeColor="text1"/>
          <w:sz w:val="22"/>
          <w:szCs w:val="22"/>
          <w:lang w:val="es-ES"/>
        </w:rPr>
        <w:t xml:space="preserve">Para </w:t>
      </w:r>
      <w:r w:rsidR="00C31D05" w:rsidRPr="4991976C">
        <w:rPr>
          <w:color w:val="000000" w:themeColor="text1"/>
          <w:sz w:val="22"/>
          <w:szCs w:val="22"/>
          <w:lang w:val="es-ES"/>
        </w:rPr>
        <w:t>lograr</w:t>
      </w:r>
      <w:r w:rsidR="003D18C9" w:rsidRPr="4991976C">
        <w:rPr>
          <w:color w:val="000000" w:themeColor="text1"/>
          <w:sz w:val="22"/>
          <w:szCs w:val="22"/>
          <w:lang w:val="es-ES"/>
        </w:rPr>
        <w:t xml:space="preserve"> lo</w:t>
      </w:r>
      <w:r w:rsidR="00F3749B" w:rsidRPr="4991976C">
        <w:rPr>
          <w:color w:val="000000" w:themeColor="text1"/>
          <w:sz w:val="22"/>
          <w:szCs w:val="22"/>
          <w:lang w:val="es-ES"/>
        </w:rPr>
        <w:t xml:space="preserve"> anterior</w:t>
      </w:r>
      <w:r w:rsidR="75C80400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00F3749B" w:rsidRPr="4991976C">
        <w:rPr>
          <w:color w:val="000000" w:themeColor="text1"/>
          <w:sz w:val="22"/>
          <w:szCs w:val="22"/>
          <w:lang w:val="es-ES"/>
        </w:rPr>
        <w:t xml:space="preserve">se requiere definir una </w:t>
      </w:r>
      <w:r w:rsidR="003D18C9" w:rsidRPr="4991976C">
        <w:rPr>
          <w:color w:val="000000" w:themeColor="text1"/>
          <w:sz w:val="22"/>
          <w:szCs w:val="22"/>
          <w:lang w:val="es-ES"/>
        </w:rPr>
        <w:t>agenda</w:t>
      </w:r>
      <w:r w:rsidR="00F3749B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003D18C9" w:rsidRPr="4991976C">
        <w:rPr>
          <w:color w:val="000000" w:themeColor="text1"/>
          <w:sz w:val="22"/>
          <w:szCs w:val="22"/>
          <w:lang w:val="es-ES"/>
        </w:rPr>
        <w:t>país con</w:t>
      </w:r>
      <w:r w:rsidR="3A30CCA8" w:rsidRPr="4991976C">
        <w:rPr>
          <w:color w:val="000000" w:themeColor="text1"/>
          <w:sz w:val="22"/>
          <w:szCs w:val="22"/>
          <w:lang w:val="es-ES"/>
        </w:rPr>
        <w:t xml:space="preserve"> acciones inmediatas y visión de</w:t>
      </w:r>
      <w:r w:rsidR="003D18C9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00F3749B" w:rsidRPr="4991976C">
        <w:rPr>
          <w:color w:val="000000" w:themeColor="text1"/>
          <w:sz w:val="22"/>
          <w:szCs w:val="22"/>
          <w:lang w:val="es-ES"/>
        </w:rPr>
        <w:t xml:space="preserve">largo plazo, </w:t>
      </w:r>
      <w:r w:rsidR="003D18C9" w:rsidRPr="4991976C">
        <w:rPr>
          <w:color w:val="000000" w:themeColor="text1"/>
          <w:sz w:val="22"/>
          <w:szCs w:val="22"/>
          <w:lang w:val="es-ES"/>
        </w:rPr>
        <w:t>impulsada y ejecutada de forma colaborativa, intersectorial y multinivel</w:t>
      </w:r>
      <w:r w:rsidR="5B0510A6" w:rsidRPr="4991976C">
        <w:rPr>
          <w:color w:val="000000" w:themeColor="text1"/>
          <w:sz w:val="22"/>
          <w:szCs w:val="22"/>
          <w:lang w:val="es-ES"/>
        </w:rPr>
        <w:t>, que permita dotar a las</w:t>
      </w:r>
      <w:r w:rsidR="55D98721" w:rsidRPr="4991976C">
        <w:rPr>
          <w:color w:val="000000" w:themeColor="text1"/>
          <w:sz w:val="22"/>
          <w:szCs w:val="22"/>
          <w:lang w:val="es-ES"/>
        </w:rPr>
        <w:t xml:space="preserve"> ciudades</w:t>
      </w:r>
      <w:r w:rsidR="5EF65322" w:rsidRPr="4991976C">
        <w:rPr>
          <w:color w:val="000000" w:themeColor="text1"/>
          <w:sz w:val="22"/>
          <w:szCs w:val="22"/>
          <w:lang w:val="es-ES"/>
        </w:rPr>
        <w:t xml:space="preserve"> del marco jurídico e institucional y de los recursos necesarios para</w:t>
      </w:r>
      <w:r w:rsidR="55D98721" w:rsidRPr="4991976C">
        <w:rPr>
          <w:color w:val="000000" w:themeColor="text1"/>
          <w:sz w:val="22"/>
          <w:szCs w:val="22"/>
          <w:lang w:val="es-ES"/>
        </w:rPr>
        <w:t xml:space="preserve"> adaptarse a los efectos ocasionados por la crisis climática</w:t>
      </w:r>
      <w:r w:rsidR="1B216F26" w:rsidRPr="4991976C">
        <w:rPr>
          <w:color w:val="000000" w:themeColor="text1"/>
          <w:sz w:val="22"/>
          <w:szCs w:val="22"/>
          <w:lang w:val="es-ES"/>
        </w:rPr>
        <w:t xml:space="preserve"> incluyendo </w:t>
      </w:r>
      <w:r w:rsidR="55D98721" w:rsidRPr="4991976C">
        <w:rPr>
          <w:color w:val="000000" w:themeColor="text1"/>
          <w:sz w:val="22"/>
          <w:szCs w:val="22"/>
          <w:lang w:val="es-ES"/>
        </w:rPr>
        <w:t>la crisis por la pérdida de biodiversidad</w:t>
      </w:r>
      <w:r w:rsidR="01DD1463" w:rsidRPr="4991976C">
        <w:rPr>
          <w:color w:val="000000" w:themeColor="text1"/>
          <w:sz w:val="22"/>
          <w:szCs w:val="22"/>
          <w:lang w:val="es-ES"/>
        </w:rPr>
        <w:t xml:space="preserve">, </w:t>
      </w:r>
      <w:r w:rsidR="55D98721" w:rsidRPr="4991976C">
        <w:rPr>
          <w:color w:val="000000" w:themeColor="text1"/>
          <w:sz w:val="22"/>
          <w:szCs w:val="22"/>
          <w:lang w:val="es-ES"/>
        </w:rPr>
        <w:t>las crisis sanitarias (</w:t>
      </w:r>
      <w:r w:rsidR="0C6355AA" w:rsidRPr="4991976C">
        <w:rPr>
          <w:color w:val="000000" w:themeColor="text1"/>
          <w:sz w:val="22"/>
          <w:szCs w:val="22"/>
          <w:lang w:val="es-ES"/>
        </w:rPr>
        <w:t xml:space="preserve">por ejemplo, </w:t>
      </w:r>
      <w:r w:rsidR="55D98721" w:rsidRPr="4991976C">
        <w:rPr>
          <w:color w:val="000000" w:themeColor="text1"/>
          <w:sz w:val="22"/>
          <w:szCs w:val="22"/>
          <w:lang w:val="es-ES"/>
        </w:rPr>
        <w:t>COVID-19)</w:t>
      </w:r>
      <w:r w:rsidR="4D23F0ED" w:rsidRPr="4991976C">
        <w:rPr>
          <w:color w:val="000000" w:themeColor="text1"/>
          <w:sz w:val="22"/>
          <w:szCs w:val="22"/>
          <w:lang w:val="es-ES"/>
        </w:rPr>
        <w:t xml:space="preserve"> y </w:t>
      </w:r>
      <w:r w:rsidR="06F7757A" w:rsidRPr="4991976C">
        <w:rPr>
          <w:color w:val="000000" w:themeColor="text1"/>
          <w:sz w:val="22"/>
          <w:szCs w:val="22"/>
          <w:lang w:val="es-ES"/>
        </w:rPr>
        <w:t>la crisis económica</w:t>
      </w:r>
      <w:r w:rsidR="4D23F0ED" w:rsidRPr="4991976C">
        <w:rPr>
          <w:color w:val="000000" w:themeColor="text1"/>
          <w:sz w:val="22"/>
          <w:szCs w:val="22"/>
          <w:lang w:val="es-ES"/>
        </w:rPr>
        <w:t xml:space="preserve">. </w:t>
      </w:r>
      <w:r w:rsidR="65F34008" w:rsidRPr="4991976C">
        <w:rPr>
          <w:color w:val="000000" w:themeColor="text1"/>
          <w:sz w:val="22"/>
          <w:szCs w:val="22"/>
          <w:lang w:val="es-ES"/>
        </w:rPr>
        <w:t>Si se toman las decisiones acertadas, los gobiernos tendrán la posibilidad de abordar estas tres crisis de forma conjunta, a través de una transición hacia economías limpias y bajas en carbono (</w:t>
      </w:r>
      <w:r w:rsidR="2198AD4B" w:rsidRPr="4991976C">
        <w:rPr>
          <w:color w:val="0070C0"/>
          <w:sz w:val="22"/>
          <w:szCs w:val="22"/>
          <w:lang w:val="es-ES"/>
        </w:rPr>
        <w:t>Lee</w:t>
      </w:r>
      <w:r w:rsidR="65F34008" w:rsidRPr="4991976C">
        <w:rPr>
          <w:color w:val="0070C0"/>
          <w:sz w:val="22"/>
          <w:szCs w:val="22"/>
          <w:lang w:val="es-ES"/>
        </w:rPr>
        <w:t>, 2021</w:t>
      </w:r>
      <w:r w:rsidR="65F34008" w:rsidRPr="4991976C">
        <w:rPr>
          <w:color w:val="000000" w:themeColor="text1"/>
          <w:sz w:val="22"/>
          <w:szCs w:val="22"/>
          <w:lang w:val="es-ES"/>
        </w:rPr>
        <w:t>).</w:t>
      </w:r>
    </w:p>
    <w:p w14:paraId="3C49EB0F" w14:textId="2FC041F2" w:rsidR="00403A20" w:rsidRPr="007E071D" w:rsidRDefault="00403A20" w:rsidP="24A657C5">
      <w:pPr>
        <w:jc w:val="both"/>
        <w:rPr>
          <w:color w:val="000000" w:themeColor="text1"/>
          <w:sz w:val="22"/>
          <w:szCs w:val="22"/>
          <w:lang w:val="es-ES"/>
        </w:rPr>
      </w:pPr>
    </w:p>
    <w:p w14:paraId="748DCCD5" w14:textId="300AAA38" w:rsidR="00403A20" w:rsidRPr="007E071D" w:rsidRDefault="003D18C9" w:rsidP="24A657C5">
      <w:pPr>
        <w:jc w:val="both"/>
        <w:rPr>
          <w:color w:val="000000" w:themeColor="text1"/>
          <w:sz w:val="22"/>
          <w:szCs w:val="22"/>
          <w:lang w:val="es-ES"/>
        </w:rPr>
      </w:pPr>
      <w:r w:rsidRPr="24A657C5">
        <w:rPr>
          <w:b/>
          <w:bCs/>
          <w:color w:val="000000" w:themeColor="text1"/>
          <w:sz w:val="28"/>
          <w:szCs w:val="28"/>
          <w:lang w:val="es-ES"/>
        </w:rPr>
        <w:t>E</w:t>
      </w:r>
      <w:r w:rsidRPr="24A657C5">
        <w:rPr>
          <w:color w:val="000000" w:themeColor="text1"/>
          <w:sz w:val="22"/>
          <w:szCs w:val="22"/>
          <w:lang w:val="es-ES"/>
        </w:rPr>
        <w:t>l contenido de esa agenda implica,</w:t>
      </w:r>
      <w:r w:rsidR="00F3749B" w:rsidRPr="24A657C5">
        <w:rPr>
          <w:color w:val="000000" w:themeColor="text1"/>
          <w:sz w:val="22"/>
          <w:szCs w:val="22"/>
          <w:lang w:val="es-ES"/>
        </w:rPr>
        <w:t xml:space="preserve"> entre otras cosas, impulsar</w:t>
      </w:r>
      <w:r w:rsidR="007E071D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00377C7C" w:rsidRPr="24A657C5">
        <w:rPr>
          <w:color w:val="000000" w:themeColor="text1"/>
          <w:sz w:val="22"/>
          <w:szCs w:val="22"/>
          <w:lang w:val="es-ES"/>
        </w:rPr>
        <w:t>reformas legales</w:t>
      </w:r>
      <w:r w:rsidR="67A5BEAA" w:rsidRPr="24A657C5">
        <w:rPr>
          <w:color w:val="000000" w:themeColor="text1"/>
          <w:sz w:val="22"/>
          <w:szCs w:val="22"/>
          <w:lang w:val="es-ES"/>
        </w:rPr>
        <w:t xml:space="preserve"> y de política pública,</w:t>
      </w:r>
      <w:r w:rsidR="00377C7C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4E55EAFE" w:rsidRPr="24A657C5">
        <w:rPr>
          <w:color w:val="000000" w:themeColor="text1"/>
          <w:sz w:val="22"/>
          <w:szCs w:val="22"/>
          <w:lang w:val="es-ES"/>
        </w:rPr>
        <w:t xml:space="preserve">que ayuden a </w:t>
      </w:r>
      <w:r w:rsidR="00377C7C" w:rsidRPr="24A657C5">
        <w:rPr>
          <w:color w:val="000000" w:themeColor="text1"/>
          <w:sz w:val="22"/>
          <w:szCs w:val="22"/>
          <w:lang w:val="es-ES"/>
        </w:rPr>
        <w:t xml:space="preserve">minimizar </w:t>
      </w:r>
      <w:r w:rsidR="00F3749B" w:rsidRPr="24A657C5">
        <w:rPr>
          <w:color w:val="000000" w:themeColor="text1"/>
          <w:sz w:val="22"/>
          <w:szCs w:val="22"/>
          <w:lang w:val="es-ES"/>
        </w:rPr>
        <w:t xml:space="preserve">o eliminar </w:t>
      </w:r>
      <w:r w:rsidR="00377C7C" w:rsidRPr="24A657C5">
        <w:rPr>
          <w:color w:val="000000" w:themeColor="text1"/>
          <w:sz w:val="22"/>
          <w:szCs w:val="22"/>
          <w:lang w:val="es-ES"/>
        </w:rPr>
        <w:t>barreras estructurales</w:t>
      </w:r>
      <w:r w:rsidR="00403A20" w:rsidRPr="24A657C5">
        <w:rPr>
          <w:color w:val="000000" w:themeColor="text1"/>
          <w:sz w:val="22"/>
          <w:szCs w:val="22"/>
          <w:lang w:val="es-ES"/>
        </w:rPr>
        <w:t xml:space="preserve">. </w:t>
      </w:r>
    </w:p>
    <w:p w14:paraId="4D7C0A63" w14:textId="482F90CB" w:rsidR="00403A20" w:rsidRPr="007E071D" w:rsidRDefault="4D1B92CE" w:rsidP="24A657C5">
      <w:pPr>
        <w:ind w:firstLine="720"/>
        <w:jc w:val="both"/>
        <w:rPr>
          <w:color w:val="000000" w:themeColor="text1"/>
          <w:sz w:val="22"/>
          <w:szCs w:val="22"/>
          <w:lang w:val="es-ES"/>
        </w:rPr>
      </w:pPr>
      <w:r w:rsidRPr="378F1019">
        <w:rPr>
          <w:color w:val="000000" w:themeColor="text1"/>
          <w:sz w:val="22"/>
          <w:szCs w:val="22"/>
          <w:lang w:val="es-ES"/>
        </w:rPr>
        <w:t>Un</w:t>
      </w:r>
      <w:r w:rsidR="5EC9CB6A" w:rsidRPr="378F1019">
        <w:rPr>
          <w:color w:val="000000" w:themeColor="text1"/>
          <w:sz w:val="22"/>
          <w:szCs w:val="22"/>
          <w:lang w:val="es-ES"/>
        </w:rPr>
        <w:t xml:space="preserve">a de las principales es la </w:t>
      </w:r>
      <w:r w:rsidR="00116D30" w:rsidRPr="378F1019">
        <w:rPr>
          <w:color w:val="000000" w:themeColor="text1"/>
          <w:sz w:val="22"/>
          <w:szCs w:val="22"/>
          <w:lang w:val="es-ES"/>
        </w:rPr>
        <w:t>actualiza</w:t>
      </w:r>
      <w:r w:rsidR="21E6582C" w:rsidRPr="378F1019">
        <w:rPr>
          <w:color w:val="000000" w:themeColor="text1"/>
          <w:sz w:val="22"/>
          <w:szCs w:val="22"/>
          <w:lang w:val="es-ES"/>
        </w:rPr>
        <w:t>ción de</w:t>
      </w:r>
      <w:r w:rsidR="00403A20" w:rsidRPr="378F1019">
        <w:rPr>
          <w:color w:val="000000" w:themeColor="text1"/>
          <w:sz w:val="22"/>
          <w:szCs w:val="22"/>
          <w:lang w:val="es-ES"/>
        </w:rPr>
        <w:t xml:space="preserve"> la Ley de Planificación Urbana, Ley 4240</w:t>
      </w:r>
      <w:r w:rsidR="00116D30" w:rsidRPr="378F1019">
        <w:rPr>
          <w:color w:val="000000" w:themeColor="text1"/>
          <w:sz w:val="22"/>
          <w:szCs w:val="22"/>
          <w:lang w:val="es-ES"/>
        </w:rPr>
        <w:t xml:space="preserve"> (LPU)</w:t>
      </w:r>
      <w:r w:rsidR="00403A20" w:rsidRPr="378F1019">
        <w:rPr>
          <w:color w:val="000000" w:themeColor="text1"/>
          <w:sz w:val="22"/>
          <w:szCs w:val="22"/>
          <w:lang w:val="es-ES"/>
        </w:rPr>
        <w:t>, vigente desde 1968</w:t>
      </w:r>
      <w:r w:rsidR="00116D30" w:rsidRPr="378F1019">
        <w:rPr>
          <w:color w:val="000000" w:themeColor="text1"/>
          <w:sz w:val="22"/>
          <w:szCs w:val="22"/>
          <w:lang w:val="es-ES"/>
        </w:rPr>
        <w:t>,</w:t>
      </w:r>
      <w:r w:rsidR="00403A20" w:rsidRPr="378F1019">
        <w:rPr>
          <w:color w:val="000000" w:themeColor="text1"/>
          <w:sz w:val="22"/>
          <w:szCs w:val="22"/>
          <w:lang w:val="es-ES"/>
        </w:rPr>
        <w:t xml:space="preserve"> </w:t>
      </w:r>
      <w:r w:rsidR="32A43CB8" w:rsidRPr="378F1019">
        <w:rPr>
          <w:color w:val="000000" w:themeColor="text1"/>
          <w:sz w:val="22"/>
          <w:szCs w:val="22"/>
          <w:lang w:val="es-ES"/>
        </w:rPr>
        <w:t>así como del Código Municipa</w:t>
      </w:r>
      <w:r w:rsidR="32A43CB8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l</w:t>
      </w:r>
      <w:r w:rsidR="10A945E6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Ley</w:t>
      </w:r>
      <w:r w:rsidR="6EF29E1F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</w:t>
      </w:r>
      <w:r w:rsidR="6EF29E1F" w:rsidRPr="24A657C5">
        <w:rPr>
          <w:rFonts w:ascii="Calibri" w:eastAsia="Calibri" w:hAnsi="Calibri" w:cs="Calibri"/>
          <w:color w:val="202124"/>
          <w:sz w:val="22"/>
          <w:szCs w:val="22"/>
          <w:lang w:val="es-ES"/>
        </w:rPr>
        <w:t>n.º</w:t>
      </w:r>
      <w:r w:rsidR="6EF29E1F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</w:t>
      </w:r>
      <w:r w:rsidR="10A945E6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7</w:t>
      </w:r>
      <w:r w:rsidR="10A945E6" w:rsidRPr="3E494545">
        <w:rPr>
          <w:color w:val="000000" w:themeColor="text1"/>
          <w:sz w:val="22"/>
          <w:szCs w:val="22"/>
          <w:lang w:val="es-ES"/>
        </w:rPr>
        <w:t>794 de 1998</w:t>
      </w:r>
      <w:r w:rsidR="32A43CB8" w:rsidRPr="378F1019">
        <w:rPr>
          <w:color w:val="000000" w:themeColor="text1"/>
          <w:sz w:val="22"/>
          <w:szCs w:val="22"/>
          <w:lang w:val="es-ES"/>
        </w:rPr>
        <w:t>, con</w:t>
      </w:r>
      <w:r w:rsidR="373CF45B" w:rsidRPr="378F1019">
        <w:rPr>
          <w:color w:val="000000" w:themeColor="text1"/>
          <w:sz w:val="22"/>
          <w:szCs w:val="22"/>
          <w:lang w:val="es-ES"/>
        </w:rPr>
        <w:t xml:space="preserve"> el fin de </w:t>
      </w:r>
      <w:r w:rsidR="606986D9" w:rsidRPr="378F1019">
        <w:rPr>
          <w:color w:val="000000" w:themeColor="text1"/>
          <w:sz w:val="22"/>
          <w:szCs w:val="22"/>
          <w:lang w:val="es-ES"/>
        </w:rPr>
        <w:t xml:space="preserve">brindar un marco normativo moderno </w:t>
      </w:r>
      <w:r w:rsidR="5934944D" w:rsidRPr="378F1019">
        <w:rPr>
          <w:color w:val="000000" w:themeColor="text1"/>
          <w:sz w:val="22"/>
          <w:szCs w:val="22"/>
          <w:lang w:val="es-ES"/>
        </w:rPr>
        <w:t xml:space="preserve">y suficiente </w:t>
      </w:r>
      <w:r w:rsidR="606986D9" w:rsidRPr="378F1019">
        <w:rPr>
          <w:color w:val="000000" w:themeColor="text1"/>
          <w:sz w:val="22"/>
          <w:szCs w:val="22"/>
          <w:lang w:val="es-ES"/>
        </w:rPr>
        <w:t xml:space="preserve">sobre </w:t>
      </w:r>
      <w:r w:rsidR="00403A20" w:rsidRPr="378F1019">
        <w:rPr>
          <w:color w:val="000000" w:themeColor="text1"/>
          <w:sz w:val="22"/>
          <w:szCs w:val="22"/>
          <w:lang w:val="es-ES"/>
        </w:rPr>
        <w:t>instrumentos</w:t>
      </w:r>
      <w:r w:rsidR="736984FC" w:rsidRPr="378F1019">
        <w:rPr>
          <w:color w:val="000000" w:themeColor="text1"/>
          <w:sz w:val="22"/>
          <w:szCs w:val="22"/>
          <w:lang w:val="es-ES"/>
        </w:rPr>
        <w:t xml:space="preserve"> </w:t>
      </w:r>
      <w:r w:rsidR="6FFBB87E" w:rsidRPr="378F1019">
        <w:rPr>
          <w:color w:val="000000" w:themeColor="text1"/>
          <w:sz w:val="22"/>
          <w:szCs w:val="22"/>
          <w:lang w:val="es-ES"/>
        </w:rPr>
        <w:t>de</w:t>
      </w:r>
      <w:r w:rsidR="362C4EEA" w:rsidRPr="378F1019">
        <w:rPr>
          <w:color w:val="000000" w:themeColor="text1"/>
          <w:sz w:val="22"/>
          <w:szCs w:val="22"/>
          <w:lang w:val="es-ES"/>
        </w:rPr>
        <w:t xml:space="preserve"> </w:t>
      </w:r>
      <w:r w:rsidR="5B304987" w:rsidRPr="378F1019">
        <w:rPr>
          <w:color w:val="000000" w:themeColor="text1"/>
          <w:sz w:val="22"/>
          <w:szCs w:val="22"/>
          <w:lang w:val="es-ES"/>
        </w:rPr>
        <w:t xml:space="preserve">recuperación de </w:t>
      </w:r>
      <w:r w:rsidR="362C4EEA" w:rsidRPr="378F1019">
        <w:rPr>
          <w:color w:val="000000" w:themeColor="text1"/>
          <w:sz w:val="22"/>
          <w:szCs w:val="22"/>
          <w:lang w:val="es-ES"/>
        </w:rPr>
        <w:t>plusvalías</w:t>
      </w:r>
      <w:r w:rsidR="00403A20" w:rsidRPr="378F1019">
        <w:rPr>
          <w:color w:val="000000" w:themeColor="text1"/>
          <w:sz w:val="22"/>
          <w:szCs w:val="22"/>
          <w:lang w:val="es-ES"/>
        </w:rPr>
        <w:t xml:space="preserve">.  </w:t>
      </w:r>
      <w:r w:rsidR="338C436C" w:rsidRPr="378F1019">
        <w:rPr>
          <w:color w:val="000000" w:themeColor="text1"/>
          <w:sz w:val="22"/>
          <w:szCs w:val="22"/>
          <w:lang w:val="es-ES"/>
        </w:rPr>
        <w:t xml:space="preserve">Aunque no </w:t>
      </w:r>
      <w:r w:rsidR="00116D30" w:rsidRPr="378F1019">
        <w:rPr>
          <w:color w:val="000000" w:themeColor="text1"/>
          <w:sz w:val="22"/>
          <w:szCs w:val="22"/>
          <w:lang w:val="es-ES"/>
        </w:rPr>
        <w:t xml:space="preserve">existe </w:t>
      </w:r>
      <w:r w:rsidR="290B3831" w:rsidRPr="378F1019">
        <w:rPr>
          <w:color w:val="000000" w:themeColor="text1"/>
          <w:sz w:val="22"/>
          <w:szCs w:val="22"/>
          <w:lang w:val="es-ES"/>
        </w:rPr>
        <w:t xml:space="preserve">en la doctrina un vocablo, </w:t>
      </w:r>
      <w:r w:rsidR="00116D30" w:rsidRPr="378F1019">
        <w:rPr>
          <w:color w:val="000000" w:themeColor="text1"/>
          <w:sz w:val="22"/>
          <w:szCs w:val="22"/>
          <w:lang w:val="es-ES"/>
        </w:rPr>
        <w:t xml:space="preserve">definición </w:t>
      </w:r>
      <w:r w:rsidR="6417FCFE" w:rsidRPr="378F1019">
        <w:rPr>
          <w:color w:val="000000" w:themeColor="text1"/>
          <w:sz w:val="22"/>
          <w:szCs w:val="22"/>
          <w:lang w:val="es-ES"/>
        </w:rPr>
        <w:t xml:space="preserve">o clasificación </w:t>
      </w:r>
      <w:r w:rsidR="00116D30" w:rsidRPr="378F1019">
        <w:rPr>
          <w:color w:val="000000" w:themeColor="text1"/>
          <w:sz w:val="22"/>
          <w:szCs w:val="22"/>
          <w:lang w:val="es-ES"/>
        </w:rPr>
        <w:t xml:space="preserve">uniforme </w:t>
      </w:r>
      <w:r w:rsidR="0223F8ED" w:rsidRPr="378F1019">
        <w:rPr>
          <w:color w:val="000000" w:themeColor="text1"/>
          <w:sz w:val="22"/>
          <w:szCs w:val="22"/>
          <w:lang w:val="es-ES"/>
        </w:rPr>
        <w:t>para referirse a esos instrumentos (</w:t>
      </w:r>
      <w:r w:rsidR="0223F8ED" w:rsidRPr="24A657C5">
        <w:rPr>
          <w:color w:val="000000" w:themeColor="text1"/>
          <w:sz w:val="22"/>
          <w:szCs w:val="22"/>
          <w:lang w:val="es-ES"/>
        </w:rPr>
        <w:t>Maldonado, 2010</w:t>
      </w:r>
      <w:r w:rsidR="0223F8ED" w:rsidRPr="378F1019">
        <w:rPr>
          <w:color w:val="000000" w:themeColor="text1"/>
          <w:sz w:val="22"/>
          <w:szCs w:val="22"/>
          <w:lang w:val="es-ES"/>
        </w:rPr>
        <w:t>)</w:t>
      </w:r>
      <w:r w:rsidR="3AF033E6" w:rsidRPr="378F1019">
        <w:rPr>
          <w:color w:val="000000" w:themeColor="text1"/>
          <w:sz w:val="22"/>
          <w:szCs w:val="22"/>
          <w:lang w:val="es-ES"/>
        </w:rPr>
        <w:t>,</w:t>
      </w:r>
      <w:r w:rsidR="086DCDF4" w:rsidRPr="378F1019">
        <w:rPr>
          <w:color w:val="000000" w:themeColor="text1"/>
          <w:sz w:val="22"/>
          <w:szCs w:val="22"/>
          <w:lang w:val="es-ES"/>
        </w:rPr>
        <w:t xml:space="preserve"> se</w:t>
      </w:r>
      <w:r w:rsidR="0E54BF2E" w:rsidRPr="378F1019">
        <w:rPr>
          <w:color w:val="000000" w:themeColor="text1"/>
          <w:sz w:val="22"/>
          <w:szCs w:val="22"/>
          <w:lang w:val="es-ES"/>
        </w:rPr>
        <w:t xml:space="preserve"> </w:t>
      </w:r>
      <w:r w:rsidR="0280B06B" w:rsidRPr="378F1019">
        <w:rPr>
          <w:color w:val="000000" w:themeColor="text1"/>
          <w:sz w:val="22"/>
          <w:szCs w:val="22"/>
          <w:lang w:val="es-ES"/>
        </w:rPr>
        <w:t xml:space="preserve">conceptualizan </w:t>
      </w:r>
      <w:r w:rsidR="57DE9513" w:rsidRPr="378F1019">
        <w:rPr>
          <w:color w:val="000000" w:themeColor="text1"/>
          <w:sz w:val="22"/>
          <w:szCs w:val="22"/>
          <w:lang w:val="es-ES"/>
        </w:rPr>
        <w:t>de forma amplia como</w:t>
      </w:r>
      <w:r w:rsidR="0E54BF2E" w:rsidRPr="378F1019">
        <w:rPr>
          <w:color w:val="000000" w:themeColor="text1"/>
          <w:sz w:val="22"/>
          <w:szCs w:val="22"/>
          <w:lang w:val="es-ES"/>
        </w:rPr>
        <w:t xml:space="preserve"> los mecanismos utilizados para distribuir de modo más equitativo las car</w:t>
      </w:r>
      <w:r w:rsidR="7D2A942B" w:rsidRPr="378F1019">
        <w:rPr>
          <w:color w:val="000000" w:themeColor="text1"/>
          <w:sz w:val="22"/>
          <w:szCs w:val="22"/>
          <w:lang w:val="es-ES"/>
        </w:rPr>
        <w:t>gas y los beneficios del proceso de urbanización</w:t>
      </w:r>
      <w:r w:rsidR="3FD45647" w:rsidRPr="378F1019">
        <w:rPr>
          <w:color w:val="000000" w:themeColor="text1"/>
          <w:sz w:val="22"/>
          <w:szCs w:val="22"/>
          <w:lang w:val="es-ES"/>
        </w:rPr>
        <w:t>, lo cual incluye</w:t>
      </w:r>
      <w:r w:rsidR="5C757EA0" w:rsidRPr="378F1019">
        <w:rPr>
          <w:color w:val="000000" w:themeColor="text1"/>
          <w:sz w:val="22"/>
          <w:szCs w:val="22"/>
          <w:lang w:val="es-ES"/>
        </w:rPr>
        <w:t xml:space="preserve"> instrumentos de gestión, tributarios o financieros</w:t>
      </w:r>
      <w:r w:rsidR="74E6766F" w:rsidRPr="378F1019">
        <w:rPr>
          <w:color w:val="000000" w:themeColor="text1"/>
          <w:sz w:val="22"/>
          <w:szCs w:val="22"/>
          <w:lang w:val="es-ES"/>
        </w:rPr>
        <w:t xml:space="preserve"> (</w:t>
      </w:r>
      <w:r w:rsidR="74E6766F" w:rsidRPr="24A657C5">
        <w:rPr>
          <w:color w:val="000000" w:themeColor="text1"/>
          <w:sz w:val="22"/>
          <w:szCs w:val="22"/>
          <w:lang w:val="es-ES"/>
        </w:rPr>
        <w:t>Montaña</w:t>
      </w:r>
      <w:r w:rsidR="7EC8584D" w:rsidRPr="24A657C5">
        <w:rPr>
          <w:color w:val="000000" w:themeColor="text1"/>
          <w:sz w:val="22"/>
          <w:szCs w:val="22"/>
          <w:lang w:val="es-ES"/>
        </w:rPr>
        <w:t>, 2013</w:t>
      </w:r>
      <w:r w:rsidR="74E6766F" w:rsidRPr="378F1019">
        <w:rPr>
          <w:color w:val="000000" w:themeColor="text1"/>
          <w:sz w:val="22"/>
          <w:szCs w:val="22"/>
          <w:lang w:val="es-ES"/>
        </w:rPr>
        <w:t>)</w:t>
      </w:r>
      <w:r w:rsidR="5C757EA0" w:rsidRPr="378F1019">
        <w:rPr>
          <w:color w:val="000000" w:themeColor="text1"/>
          <w:sz w:val="22"/>
          <w:szCs w:val="22"/>
          <w:lang w:val="es-ES"/>
        </w:rPr>
        <w:t xml:space="preserve">. </w:t>
      </w:r>
      <w:r w:rsidR="5C7879CC" w:rsidRPr="378F1019">
        <w:rPr>
          <w:color w:val="000000" w:themeColor="text1"/>
          <w:sz w:val="22"/>
          <w:szCs w:val="22"/>
          <w:lang w:val="es-ES"/>
        </w:rPr>
        <w:t>Tienen</w:t>
      </w:r>
      <w:r w:rsidR="0B95E07D" w:rsidRPr="378F1019">
        <w:rPr>
          <w:color w:val="000000" w:themeColor="text1"/>
          <w:sz w:val="22"/>
          <w:szCs w:val="22"/>
          <w:lang w:val="es-ES"/>
        </w:rPr>
        <w:t xml:space="preserve"> su origen en la necesidad de </w:t>
      </w:r>
      <w:r w:rsidR="29F97E63" w:rsidRPr="378F1019">
        <w:rPr>
          <w:color w:val="000000" w:themeColor="text1"/>
          <w:sz w:val="22"/>
          <w:szCs w:val="22"/>
          <w:lang w:val="es-ES"/>
        </w:rPr>
        <w:t xml:space="preserve">generar recursos locales y autónomos para facilitar a los gobiernos locales el </w:t>
      </w:r>
      <w:r w:rsidR="0B95E07D" w:rsidRPr="378F1019">
        <w:rPr>
          <w:color w:val="000000" w:themeColor="text1"/>
          <w:sz w:val="22"/>
          <w:szCs w:val="22"/>
          <w:lang w:val="es-ES"/>
        </w:rPr>
        <w:t>f</w:t>
      </w:r>
      <w:r w:rsidR="2BF4C4EE" w:rsidRPr="378F1019">
        <w:rPr>
          <w:color w:val="000000" w:themeColor="text1"/>
          <w:sz w:val="22"/>
          <w:szCs w:val="22"/>
          <w:lang w:val="es-ES"/>
        </w:rPr>
        <w:t xml:space="preserve">inanciamiento de </w:t>
      </w:r>
      <w:r w:rsidR="0B95E07D" w:rsidRPr="378F1019">
        <w:rPr>
          <w:color w:val="000000" w:themeColor="text1"/>
          <w:sz w:val="22"/>
          <w:szCs w:val="22"/>
          <w:lang w:val="es-ES"/>
        </w:rPr>
        <w:t>las infraestructuras</w:t>
      </w:r>
      <w:r w:rsidR="2FDBE2A5" w:rsidRPr="378F1019">
        <w:rPr>
          <w:color w:val="000000" w:themeColor="text1"/>
          <w:sz w:val="22"/>
          <w:szCs w:val="22"/>
          <w:lang w:val="es-ES"/>
        </w:rPr>
        <w:t xml:space="preserve"> necesarias</w:t>
      </w:r>
      <w:r w:rsidR="0B95E07D" w:rsidRPr="378F1019">
        <w:rPr>
          <w:color w:val="000000" w:themeColor="text1"/>
          <w:sz w:val="22"/>
          <w:szCs w:val="22"/>
          <w:lang w:val="es-ES"/>
        </w:rPr>
        <w:t xml:space="preserve"> para </w:t>
      </w:r>
      <w:r w:rsidR="26BF16A4" w:rsidRPr="378F1019">
        <w:rPr>
          <w:color w:val="000000" w:themeColor="text1"/>
          <w:sz w:val="22"/>
          <w:szCs w:val="22"/>
          <w:lang w:val="es-ES"/>
        </w:rPr>
        <w:t>desarrollar ciudades resilientes, inclusivas, justas y sostenibles</w:t>
      </w:r>
      <w:r w:rsidR="568E7FA8" w:rsidRPr="378F1019">
        <w:rPr>
          <w:color w:val="000000" w:themeColor="text1"/>
          <w:sz w:val="22"/>
          <w:szCs w:val="22"/>
          <w:lang w:val="es-ES"/>
        </w:rPr>
        <w:t xml:space="preserve">. </w:t>
      </w:r>
    </w:p>
    <w:p w14:paraId="07B0A498" w14:textId="0164AD49" w:rsidR="00403A20" w:rsidRPr="007E071D" w:rsidRDefault="7D260733" w:rsidP="24A657C5">
      <w:pPr>
        <w:ind w:firstLine="720"/>
        <w:jc w:val="both"/>
        <w:rPr>
          <w:color w:val="000000" w:themeColor="text1"/>
          <w:sz w:val="22"/>
          <w:szCs w:val="22"/>
          <w:lang w:val="es-ES"/>
        </w:rPr>
      </w:pPr>
      <w:r w:rsidRPr="24A657C5">
        <w:rPr>
          <w:color w:val="000000" w:themeColor="text1"/>
          <w:sz w:val="22"/>
          <w:szCs w:val="22"/>
          <w:lang w:val="es-ES"/>
        </w:rPr>
        <w:t xml:space="preserve">En </w:t>
      </w:r>
      <w:r w:rsidR="4156CA4A" w:rsidRPr="24A657C5">
        <w:rPr>
          <w:color w:val="000000" w:themeColor="text1"/>
          <w:sz w:val="22"/>
          <w:szCs w:val="22"/>
          <w:lang w:val="es-ES"/>
        </w:rPr>
        <w:t>Costa Rica</w:t>
      </w:r>
      <w:r w:rsidRPr="24A657C5">
        <w:rPr>
          <w:color w:val="000000" w:themeColor="text1"/>
          <w:sz w:val="22"/>
          <w:szCs w:val="22"/>
          <w:lang w:val="es-ES"/>
        </w:rPr>
        <w:t xml:space="preserve">, </w:t>
      </w:r>
      <w:r w:rsidR="084E5F5B" w:rsidRPr="24A657C5">
        <w:rPr>
          <w:color w:val="000000" w:themeColor="text1"/>
          <w:sz w:val="22"/>
          <w:szCs w:val="22"/>
          <w:lang w:val="es-ES"/>
        </w:rPr>
        <w:t>estos mecanismos son más</w:t>
      </w:r>
      <w:r w:rsidRPr="24A657C5">
        <w:rPr>
          <w:color w:val="000000" w:themeColor="text1"/>
          <w:sz w:val="22"/>
          <w:szCs w:val="22"/>
          <w:lang w:val="es-ES"/>
        </w:rPr>
        <w:t xml:space="preserve"> conoc</w:t>
      </w:r>
      <w:r w:rsidR="6A558B8F" w:rsidRPr="24A657C5">
        <w:rPr>
          <w:color w:val="000000" w:themeColor="text1"/>
          <w:sz w:val="22"/>
          <w:szCs w:val="22"/>
          <w:lang w:val="es-ES"/>
        </w:rPr>
        <w:t>ido</w:t>
      </w:r>
      <w:r w:rsidRPr="24A657C5">
        <w:rPr>
          <w:color w:val="000000" w:themeColor="text1"/>
          <w:sz w:val="22"/>
          <w:szCs w:val="22"/>
          <w:lang w:val="es-ES"/>
        </w:rPr>
        <w:t>s como instrumentos de gestión del suelo</w:t>
      </w:r>
      <w:r w:rsidR="376A1095" w:rsidRPr="24A657C5">
        <w:rPr>
          <w:color w:val="000000" w:themeColor="text1"/>
          <w:sz w:val="22"/>
          <w:szCs w:val="22"/>
          <w:lang w:val="es-ES"/>
        </w:rPr>
        <w:t xml:space="preserve"> (IGS). </w:t>
      </w:r>
      <w:r w:rsidR="53EE8005" w:rsidRPr="24A657C5">
        <w:rPr>
          <w:color w:val="000000" w:themeColor="text1"/>
          <w:sz w:val="22"/>
          <w:szCs w:val="22"/>
          <w:lang w:val="es-ES"/>
        </w:rPr>
        <w:t xml:space="preserve">Si bien </w:t>
      </w:r>
      <w:r w:rsidR="376A1095" w:rsidRPr="24A657C5">
        <w:rPr>
          <w:color w:val="000000" w:themeColor="text1"/>
          <w:sz w:val="22"/>
          <w:szCs w:val="22"/>
          <w:lang w:val="es-ES"/>
        </w:rPr>
        <w:t>la LPU, en sus</w:t>
      </w:r>
      <w:r w:rsidR="0C022699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00116D30" w:rsidRPr="24A657C5">
        <w:rPr>
          <w:color w:val="000000" w:themeColor="text1"/>
          <w:sz w:val="22"/>
          <w:szCs w:val="22"/>
          <w:lang w:val="es-ES"/>
        </w:rPr>
        <w:t xml:space="preserve">artículos </w:t>
      </w:r>
      <w:r w:rsidR="007E071D" w:rsidRPr="24A657C5">
        <w:rPr>
          <w:color w:val="000000" w:themeColor="text1"/>
          <w:sz w:val="22"/>
          <w:szCs w:val="22"/>
          <w:lang w:val="es-ES"/>
        </w:rPr>
        <w:t>53 y 70</w:t>
      </w:r>
      <w:r w:rsidR="00116D30" w:rsidRPr="24A657C5">
        <w:rPr>
          <w:color w:val="000000" w:themeColor="text1"/>
          <w:sz w:val="22"/>
          <w:szCs w:val="22"/>
          <w:lang w:val="es-ES"/>
        </w:rPr>
        <w:t xml:space="preserve">, </w:t>
      </w:r>
      <w:r w:rsidR="646C2207" w:rsidRPr="24A657C5">
        <w:rPr>
          <w:color w:val="000000" w:themeColor="text1"/>
          <w:sz w:val="22"/>
          <w:szCs w:val="22"/>
          <w:lang w:val="es-ES"/>
        </w:rPr>
        <w:t xml:space="preserve">contiene dos ejemplos de </w:t>
      </w:r>
      <w:r w:rsidR="059B9035" w:rsidRPr="24A657C5">
        <w:rPr>
          <w:color w:val="000000" w:themeColor="text1"/>
          <w:sz w:val="22"/>
          <w:szCs w:val="22"/>
          <w:lang w:val="es-ES"/>
        </w:rPr>
        <w:t>IGS</w:t>
      </w:r>
      <w:r w:rsidR="646C2207" w:rsidRPr="24A657C5">
        <w:rPr>
          <w:color w:val="000000" w:themeColor="text1"/>
          <w:sz w:val="22"/>
          <w:szCs w:val="22"/>
          <w:lang w:val="es-ES"/>
        </w:rPr>
        <w:t xml:space="preserve">: </w:t>
      </w:r>
      <w:r w:rsidR="007E071D" w:rsidRPr="24A657C5">
        <w:rPr>
          <w:color w:val="000000" w:themeColor="text1"/>
          <w:sz w:val="22"/>
          <w:szCs w:val="22"/>
          <w:lang w:val="es-ES"/>
        </w:rPr>
        <w:t>reajuste de terrenos y contribuciones especiales</w:t>
      </w:r>
      <w:r w:rsidR="749C0D6C" w:rsidRPr="24A657C5">
        <w:rPr>
          <w:color w:val="000000" w:themeColor="text1"/>
          <w:sz w:val="22"/>
          <w:szCs w:val="22"/>
          <w:lang w:val="es-ES"/>
        </w:rPr>
        <w:t xml:space="preserve">, </w:t>
      </w:r>
      <w:r w:rsidR="2235D00E" w:rsidRPr="24A657C5">
        <w:rPr>
          <w:color w:val="000000" w:themeColor="text1"/>
          <w:sz w:val="22"/>
          <w:szCs w:val="22"/>
          <w:lang w:val="es-ES"/>
        </w:rPr>
        <w:t xml:space="preserve">y este último también se cita en el artículo 86 del Código Municipal, </w:t>
      </w:r>
      <w:r w:rsidR="749C0D6C" w:rsidRPr="24A657C5">
        <w:rPr>
          <w:color w:val="000000" w:themeColor="text1"/>
          <w:sz w:val="22"/>
          <w:szCs w:val="22"/>
          <w:lang w:val="es-ES"/>
        </w:rPr>
        <w:t>su mención es muy</w:t>
      </w:r>
      <w:r w:rsidR="00116D30" w:rsidRPr="24A657C5">
        <w:rPr>
          <w:color w:val="000000" w:themeColor="text1"/>
          <w:sz w:val="22"/>
          <w:szCs w:val="22"/>
          <w:lang w:val="es-ES"/>
        </w:rPr>
        <w:t xml:space="preserve"> general y ninguno está reglamentado</w:t>
      </w:r>
      <w:r w:rsidR="22AB4737" w:rsidRPr="24A657C5">
        <w:rPr>
          <w:color w:val="000000" w:themeColor="text1"/>
          <w:sz w:val="22"/>
          <w:szCs w:val="22"/>
          <w:lang w:val="es-ES"/>
        </w:rPr>
        <w:t>. C</w:t>
      </w:r>
      <w:r w:rsidR="48A6B945" w:rsidRPr="24A657C5">
        <w:rPr>
          <w:color w:val="000000" w:themeColor="text1"/>
          <w:sz w:val="22"/>
          <w:szCs w:val="22"/>
          <w:lang w:val="es-ES"/>
        </w:rPr>
        <w:t>omo consecuencia</w:t>
      </w:r>
      <w:r w:rsidR="2C029BFB" w:rsidRPr="24A657C5">
        <w:rPr>
          <w:color w:val="000000" w:themeColor="text1"/>
          <w:sz w:val="22"/>
          <w:szCs w:val="22"/>
          <w:lang w:val="es-ES"/>
        </w:rPr>
        <w:t xml:space="preserve">, a </w:t>
      </w:r>
      <w:r w:rsidR="00116D30" w:rsidRPr="24A657C5">
        <w:rPr>
          <w:color w:val="000000" w:themeColor="text1"/>
          <w:sz w:val="22"/>
          <w:szCs w:val="22"/>
          <w:lang w:val="es-ES"/>
        </w:rPr>
        <w:t>la fecha</w:t>
      </w:r>
      <w:r w:rsidR="0FEDDA8B" w:rsidRPr="24A657C5">
        <w:rPr>
          <w:color w:val="000000" w:themeColor="text1"/>
          <w:sz w:val="22"/>
          <w:szCs w:val="22"/>
          <w:lang w:val="es-ES"/>
        </w:rPr>
        <w:t xml:space="preserve"> - </w:t>
      </w:r>
      <w:r w:rsidR="77D6752B" w:rsidRPr="24A657C5">
        <w:rPr>
          <w:color w:val="000000" w:themeColor="text1"/>
          <w:sz w:val="22"/>
          <w:szCs w:val="22"/>
          <w:lang w:val="es-ES"/>
        </w:rPr>
        <w:t xml:space="preserve">tras </w:t>
      </w:r>
      <w:r w:rsidR="00116D30" w:rsidRPr="24A657C5">
        <w:rPr>
          <w:color w:val="000000" w:themeColor="text1"/>
          <w:sz w:val="22"/>
          <w:szCs w:val="22"/>
          <w:lang w:val="es-ES"/>
        </w:rPr>
        <w:t>más de 50 años</w:t>
      </w:r>
      <w:r w:rsidR="7D72B26E" w:rsidRPr="24A657C5">
        <w:rPr>
          <w:color w:val="000000" w:themeColor="text1"/>
          <w:sz w:val="22"/>
          <w:szCs w:val="22"/>
          <w:lang w:val="es-ES"/>
        </w:rPr>
        <w:t xml:space="preserve"> d</w:t>
      </w:r>
      <w:r w:rsidR="56A4B5A2" w:rsidRPr="24A657C5">
        <w:rPr>
          <w:color w:val="000000" w:themeColor="text1"/>
          <w:sz w:val="22"/>
          <w:szCs w:val="22"/>
          <w:lang w:val="es-ES"/>
        </w:rPr>
        <w:t>e vigencia</w:t>
      </w:r>
      <w:r w:rsidR="3C4387C1" w:rsidRPr="24A657C5">
        <w:rPr>
          <w:color w:val="000000" w:themeColor="text1"/>
          <w:sz w:val="22"/>
          <w:szCs w:val="22"/>
          <w:lang w:val="es-ES"/>
        </w:rPr>
        <w:t xml:space="preserve"> - </w:t>
      </w:r>
      <w:r w:rsidR="00116D30" w:rsidRPr="24A657C5">
        <w:rPr>
          <w:color w:val="000000" w:themeColor="text1"/>
          <w:sz w:val="22"/>
          <w:szCs w:val="22"/>
          <w:lang w:val="es-ES"/>
        </w:rPr>
        <w:t>ninguna municipalidad</w:t>
      </w:r>
      <w:r w:rsidR="5B64BBE3" w:rsidRPr="24A657C5">
        <w:rPr>
          <w:color w:val="000000" w:themeColor="text1"/>
          <w:sz w:val="22"/>
          <w:szCs w:val="22"/>
          <w:lang w:val="es-ES"/>
        </w:rPr>
        <w:t xml:space="preserve"> del país</w:t>
      </w:r>
      <w:r w:rsidR="00116D30" w:rsidRPr="24A657C5">
        <w:rPr>
          <w:color w:val="000000" w:themeColor="text1"/>
          <w:sz w:val="22"/>
          <w:szCs w:val="22"/>
          <w:lang w:val="es-ES"/>
        </w:rPr>
        <w:t xml:space="preserve"> ha aplicado </w:t>
      </w:r>
      <w:r w:rsidR="45E3B6E5" w:rsidRPr="24A657C5">
        <w:rPr>
          <w:color w:val="000000" w:themeColor="text1"/>
          <w:sz w:val="22"/>
          <w:szCs w:val="22"/>
          <w:lang w:val="es-ES"/>
        </w:rPr>
        <w:t xml:space="preserve">el primer mecanismo mientras que el segundo solo en </w:t>
      </w:r>
      <w:r w:rsidR="6390EADC" w:rsidRPr="24A657C5">
        <w:rPr>
          <w:color w:val="000000" w:themeColor="text1"/>
          <w:sz w:val="22"/>
          <w:szCs w:val="22"/>
          <w:lang w:val="es-ES"/>
        </w:rPr>
        <w:t xml:space="preserve">muy </w:t>
      </w:r>
      <w:r w:rsidR="45E3B6E5" w:rsidRPr="24A657C5">
        <w:rPr>
          <w:color w:val="000000" w:themeColor="text1"/>
          <w:sz w:val="22"/>
          <w:szCs w:val="22"/>
          <w:lang w:val="es-ES"/>
        </w:rPr>
        <w:t>raras ocasiones</w:t>
      </w:r>
      <w:r w:rsidR="16CC0376" w:rsidRPr="24A657C5">
        <w:rPr>
          <w:color w:val="000000" w:themeColor="text1"/>
          <w:sz w:val="22"/>
          <w:szCs w:val="22"/>
          <w:lang w:val="es-ES"/>
        </w:rPr>
        <w:t xml:space="preserve">. </w:t>
      </w:r>
    </w:p>
    <w:p w14:paraId="04A16EC5" w14:textId="5226EA76" w:rsidR="00403A20" w:rsidRPr="007E071D" w:rsidRDefault="2E095BAE" w:rsidP="24A657C5">
      <w:pPr>
        <w:ind w:firstLine="720"/>
        <w:jc w:val="both"/>
        <w:rPr>
          <w:color w:val="000000" w:themeColor="text1"/>
          <w:sz w:val="22"/>
          <w:szCs w:val="22"/>
          <w:lang w:val="es-ES"/>
        </w:rPr>
      </w:pPr>
      <w:r w:rsidRPr="24A657C5">
        <w:rPr>
          <w:color w:val="000000" w:themeColor="text1"/>
          <w:sz w:val="22"/>
          <w:szCs w:val="22"/>
          <w:lang w:val="es-ES"/>
        </w:rPr>
        <w:t xml:space="preserve">Así se desprende del estudio publicado por el Instituto Lincoln de Políticas Territoriales </w:t>
      </w:r>
      <w:r w:rsidR="0BB6D5CB" w:rsidRPr="24A657C5">
        <w:rPr>
          <w:color w:val="000000" w:themeColor="text1"/>
          <w:sz w:val="22"/>
          <w:szCs w:val="22"/>
          <w:lang w:val="es-ES"/>
        </w:rPr>
        <w:t>(</w:t>
      </w:r>
      <w:r w:rsidR="337490C0" w:rsidRPr="24A657C5">
        <w:rPr>
          <w:color w:val="000000" w:themeColor="text1"/>
          <w:sz w:val="22"/>
          <w:szCs w:val="22"/>
          <w:lang w:val="es-ES"/>
        </w:rPr>
        <w:t>LILP</w:t>
      </w:r>
      <w:r w:rsidR="64F81784" w:rsidRPr="24A657C5">
        <w:rPr>
          <w:color w:val="000000" w:themeColor="text1"/>
          <w:sz w:val="22"/>
          <w:szCs w:val="22"/>
          <w:lang w:val="es-ES"/>
        </w:rPr>
        <w:t xml:space="preserve"> por sus siglas en inglés)</w:t>
      </w:r>
      <w:r w:rsidR="632DD59B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277C5E27" w:rsidRPr="24A657C5">
        <w:rPr>
          <w:color w:val="000000" w:themeColor="text1"/>
          <w:sz w:val="22"/>
          <w:szCs w:val="22"/>
          <w:lang w:val="es-ES"/>
        </w:rPr>
        <w:t>sobre</w:t>
      </w:r>
      <w:r w:rsidR="270B3E96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337490C0" w:rsidRPr="24A657C5">
        <w:rPr>
          <w:color w:val="000000" w:themeColor="text1"/>
          <w:sz w:val="22"/>
          <w:szCs w:val="22"/>
          <w:lang w:val="es-ES"/>
        </w:rPr>
        <w:t>la aplicación de instrumentos de gestión de suelo en los países de la OCDE</w:t>
      </w:r>
      <w:r w:rsidR="75638600" w:rsidRPr="24A657C5">
        <w:rPr>
          <w:color w:val="000000" w:themeColor="text1"/>
          <w:sz w:val="22"/>
          <w:szCs w:val="22"/>
          <w:lang w:val="es-ES"/>
        </w:rPr>
        <w:t xml:space="preserve"> (</w:t>
      </w:r>
      <w:r w:rsidR="74B19B6C" w:rsidRPr="00D233C2">
        <w:rPr>
          <w:rFonts w:eastAsia="ArialMT"/>
          <w:color w:val="0070C0"/>
          <w:sz w:val="22"/>
          <w:szCs w:val="22"/>
          <w:lang w:val="es-CR"/>
        </w:rPr>
        <w:t>OECD</w:t>
      </w:r>
      <w:r w:rsidR="00A90C23">
        <w:rPr>
          <w:rFonts w:eastAsia="ArialMT"/>
          <w:color w:val="0070C0"/>
          <w:sz w:val="22"/>
          <w:szCs w:val="22"/>
          <w:lang w:val="es-CR"/>
        </w:rPr>
        <w:t xml:space="preserve"> </w:t>
      </w:r>
      <w:r w:rsidR="00A90C23" w:rsidRPr="00A90C23">
        <w:rPr>
          <w:rFonts w:eastAsia="ArialMT"/>
          <w:i/>
          <w:iCs/>
          <w:color w:val="0070C0"/>
          <w:sz w:val="22"/>
          <w:szCs w:val="22"/>
          <w:lang w:val="es-CR"/>
        </w:rPr>
        <w:t>et al</w:t>
      </w:r>
      <w:r w:rsidR="00A90C23">
        <w:rPr>
          <w:rFonts w:eastAsia="ArialMT"/>
          <w:color w:val="0070C0"/>
          <w:sz w:val="22"/>
          <w:szCs w:val="22"/>
          <w:lang w:val="es-CR"/>
        </w:rPr>
        <w:t>.</w:t>
      </w:r>
      <w:r w:rsidR="53A93680" w:rsidRPr="00D233C2">
        <w:rPr>
          <w:rFonts w:eastAsia="ArialMT"/>
          <w:color w:val="0070C0"/>
          <w:sz w:val="22"/>
          <w:szCs w:val="22"/>
          <w:lang w:val="es-CR"/>
        </w:rPr>
        <w:t xml:space="preserve">, </w:t>
      </w:r>
      <w:r w:rsidR="74B19B6C" w:rsidRPr="00D233C2">
        <w:rPr>
          <w:rFonts w:eastAsia="ArialMT"/>
          <w:color w:val="0070C0"/>
          <w:sz w:val="22"/>
          <w:szCs w:val="22"/>
          <w:lang w:val="es-CR"/>
        </w:rPr>
        <w:t>2022</w:t>
      </w:r>
      <w:r w:rsidR="74B19B6C" w:rsidRPr="00D233C2">
        <w:rPr>
          <w:rFonts w:eastAsia="ArialMT"/>
          <w:color w:val="000000" w:themeColor="text1"/>
          <w:sz w:val="22"/>
          <w:szCs w:val="22"/>
          <w:lang w:val="es-CR"/>
        </w:rPr>
        <w:t>).</w:t>
      </w:r>
      <w:r w:rsidR="4E4EAE63" w:rsidRPr="00D233C2">
        <w:rPr>
          <w:rFonts w:eastAsia="ArialMT"/>
          <w:color w:val="000000" w:themeColor="text1"/>
          <w:sz w:val="22"/>
          <w:szCs w:val="22"/>
          <w:lang w:val="es-CR"/>
        </w:rPr>
        <w:t xml:space="preserve"> </w:t>
      </w:r>
      <w:r w:rsidR="54CE7A11" w:rsidRPr="24A657C5">
        <w:rPr>
          <w:color w:val="000000" w:themeColor="text1"/>
          <w:sz w:val="22"/>
          <w:szCs w:val="22"/>
          <w:lang w:val="es-ES"/>
        </w:rPr>
        <w:t>E</w:t>
      </w:r>
      <w:r w:rsidR="337490C0" w:rsidRPr="24A657C5">
        <w:rPr>
          <w:color w:val="000000" w:themeColor="text1"/>
          <w:sz w:val="22"/>
          <w:szCs w:val="22"/>
          <w:lang w:val="es-ES"/>
        </w:rPr>
        <w:t>ste</w:t>
      </w:r>
      <w:r w:rsidR="6886B0E8" w:rsidRPr="24A657C5">
        <w:rPr>
          <w:color w:val="000000" w:themeColor="text1"/>
          <w:sz w:val="22"/>
          <w:szCs w:val="22"/>
          <w:lang w:val="es-ES"/>
        </w:rPr>
        <w:t xml:space="preserve"> estudio</w:t>
      </w:r>
      <w:r w:rsidR="44B2DB7E" w:rsidRPr="24A657C5">
        <w:rPr>
          <w:color w:val="000000" w:themeColor="text1"/>
          <w:sz w:val="22"/>
          <w:szCs w:val="22"/>
          <w:lang w:val="es-ES"/>
        </w:rPr>
        <w:t xml:space="preserve"> revela que, de l</w:t>
      </w:r>
      <w:r w:rsidR="2E82CCCB" w:rsidRPr="24A657C5">
        <w:rPr>
          <w:color w:val="000000" w:themeColor="text1"/>
          <w:sz w:val="22"/>
          <w:szCs w:val="22"/>
          <w:lang w:val="es-ES"/>
        </w:rPr>
        <w:t>as</w:t>
      </w:r>
      <w:r w:rsidR="5515ECBB" w:rsidRPr="24A657C5">
        <w:rPr>
          <w:color w:val="000000" w:themeColor="text1"/>
          <w:sz w:val="22"/>
          <w:szCs w:val="22"/>
          <w:lang w:val="es-ES"/>
        </w:rPr>
        <w:t xml:space="preserve"> cinco</w:t>
      </w:r>
      <w:r w:rsidR="44B2DB7E" w:rsidRPr="24A657C5">
        <w:rPr>
          <w:color w:val="000000" w:themeColor="text1"/>
          <w:sz w:val="22"/>
          <w:szCs w:val="22"/>
          <w:lang w:val="es-ES"/>
        </w:rPr>
        <w:t xml:space="preserve"> tipologías de </w:t>
      </w:r>
      <w:r w:rsidR="4BA411E5" w:rsidRPr="24A657C5">
        <w:rPr>
          <w:color w:val="000000" w:themeColor="text1"/>
          <w:sz w:val="22"/>
          <w:szCs w:val="22"/>
          <w:lang w:val="es-ES"/>
        </w:rPr>
        <w:t>IGS</w:t>
      </w:r>
      <w:r w:rsidR="44B2DB7E" w:rsidRPr="24A657C5">
        <w:rPr>
          <w:color w:val="000000" w:themeColor="text1"/>
          <w:sz w:val="22"/>
          <w:szCs w:val="22"/>
          <w:lang w:val="es-ES"/>
        </w:rPr>
        <w:t xml:space="preserve"> que reconoce el LILP, Costa Rica</w:t>
      </w:r>
      <w:r w:rsidR="56AE57D7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402D27D8" w:rsidRPr="24A657C5">
        <w:rPr>
          <w:color w:val="000000" w:themeColor="text1"/>
          <w:sz w:val="22"/>
          <w:szCs w:val="22"/>
          <w:lang w:val="es-ES"/>
        </w:rPr>
        <w:t>cuenta con alguna</w:t>
      </w:r>
      <w:r w:rsidR="043E7844" w:rsidRPr="24A657C5">
        <w:rPr>
          <w:color w:val="000000" w:themeColor="text1"/>
          <w:sz w:val="22"/>
          <w:szCs w:val="22"/>
          <w:lang w:val="es-ES"/>
        </w:rPr>
        <w:t>s</w:t>
      </w:r>
      <w:r w:rsidR="402D27D8" w:rsidRPr="24A657C5">
        <w:rPr>
          <w:color w:val="000000" w:themeColor="text1"/>
          <w:sz w:val="22"/>
          <w:szCs w:val="22"/>
          <w:lang w:val="es-ES"/>
        </w:rPr>
        <w:t xml:space="preserve"> regulaciones a nivel de reglamento o ley sobre todas ellas, </w:t>
      </w:r>
      <w:r w:rsidR="5449227E" w:rsidRPr="24A657C5">
        <w:rPr>
          <w:color w:val="000000" w:themeColor="text1"/>
          <w:sz w:val="22"/>
          <w:szCs w:val="22"/>
          <w:lang w:val="es-ES"/>
        </w:rPr>
        <w:t>pero es</w:t>
      </w:r>
      <w:r w:rsidR="402D27D8" w:rsidRPr="24A657C5">
        <w:rPr>
          <w:color w:val="000000" w:themeColor="text1"/>
          <w:sz w:val="22"/>
          <w:szCs w:val="22"/>
          <w:lang w:val="es-ES"/>
        </w:rPr>
        <w:t>ta normativa es escueta, da</w:t>
      </w:r>
      <w:r w:rsidR="5491BA99" w:rsidRPr="24A657C5">
        <w:rPr>
          <w:color w:val="000000" w:themeColor="text1"/>
          <w:sz w:val="22"/>
          <w:szCs w:val="22"/>
          <w:lang w:val="es-ES"/>
        </w:rPr>
        <w:t>ndo como resultado que dos de estos mecanismos no han sido aplicados nunca (</w:t>
      </w:r>
      <w:r w:rsidR="3FB72ED0" w:rsidRPr="24A657C5">
        <w:rPr>
          <w:color w:val="000000" w:themeColor="text1"/>
          <w:sz w:val="22"/>
          <w:szCs w:val="22"/>
          <w:lang w:val="es-ES"/>
        </w:rPr>
        <w:t xml:space="preserve">i. Concesión de mayor edificabilidad por inversión en el espacio público y </w:t>
      </w:r>
      <w:proofErr w:type="spellStart"/>
      <w:r w:rsidR="3FB72ED0" w:rsidRPr="24A657C5">
        <w:rPr>
          <w:color w:val="000000" w:themeColor="text1"/>
          <w:sz w:val="22"/>
          <w:szCs w:val="22"/>
          <w:lang w:val="es-ES"/>
        </w:rPr>
        <w:t>ii</w:t>
      </w:r>
      <w:proofErr w:type="spellEnd"/>
      <w:r w:rsidR="3FB72ED0" w:rsidRPr="24A657C5">
        <w:rPr>
          <w:color w:val="000000" w:themeColor="text1"/>
          <w:sz w:val="22"/>
          <w:szCs w:val="22"/>
          <w:lang w:val="es-ES"/>
        </w:rPr>
        <w:t xml:space="preserve">. </w:t>
      </w:r>
      <w:r w:rsidR="754CC7C4" w:rsidRPr="24A657C5">
        <w:rPr>
          <w:color w:val="000000" w:themeColor="text1"/>
          <w:sz w:val="22"/>
          <w:szCs w:val="22"/>
          <w:lang w:val="es-ES"/>
        </w:rPr>
        <w:t>Reajuste de terrenos)</w:t>
      </w:r>
      <w:r w:rsidR="4957739D" w:rsidRPr="24A657C5">
        <w:rPr>
          <w:color w:val="000000" w:themeColor="text1"/>
          <w:sz w:val="22"/>
          <w:szCs w:val="22"/>
          <w:lang w:val="es-ES"/>
        </w:rPr>
        <w:t>, mientras que los únicos mecanismos que se aplican con</w:t>
      </w:r>
      <w:r w:rsidR="7E6993C5" w:rsidRPr="24A657C5">
        <w:rPr>
          <w:color w:val="000000" w:themeColor="text1"/>
          <w:sz w:val="22"/>
          <w:szCs w:val="22"/>
          <w:lang w:val="es-ES"/>
        </w:rPr>
        <w:t xml:space="preserve"> alta o moderada </w:t>
      </w:r>
      <w:r w:rsidR="4957739D" w:rsidRPr="24A657C5">
        <w:rPr>
          <w:color w:val="000000" w:themeColor="text1"/>
          <w:sz w:val="22"/>
          <w:szCs w:val="22"/>
          <w:lang w:val="es-ES"/>
        </w:rPr>
        <w:t>frecuencia</w:t>
      </w:r>
      <w:r w:rsidR="75E54ACF" w:rsidRPr="24A657C5">
        <w:rPr>
          <w:color w:val="000000" w:themeColor="text1"/>
          <w:sz w:val="22"/>
          <w:szCs w:val="22"/>
          <w:lang w:val="es-ES"/>
        </w:rPr>
        <w:t xml:space="preserve"> son las cesiones obligatorias y la expropiación</w:t>
      </w:r>
      <w:r w:rsidR="4C0DA93A" w:rsidRPr="24A657C5">
        <w:rPr>
          <w:color w:val="000000" w:themeColor="text1"/>
          <w:sz w:val="22"/>
          <w:szCs w:val="22"/>
          <w:lang w:val="es-ES"/>
        </w:rPr>
        <w:t xml:space="preserve">. </w:t>
      </w:r>
    </w:p>
    <w:p w14:paraId="43261C89" w14:textId="2CE02246" w:rsidR="00403A20" w:rsidRPr="007E071D" w:rsidRDefault="4C0DA93A" w:rsidP="24A657C5">
      <w:pPr>
        <w:ind w:firstLine="720"/>
        <w:jc w:val="both"/>
        <w:rPr>
          <w:color w:val="000000" w:themeColor="text1"/>
          <w:sz w:val="22"/>
          <w:szCs w:val="22"/>
          <w:lang w:val="es-ES"/>
        </w:rPr>
      </w:pPr>
      <w:r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A</w:t>
      </w:r>
      <w:r w:rsidR="00116D30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nivel internacional, la legislación en este tema ha evolucionado y se ha desarrollado ampliamente, </w:t>
      </w:r>
      <w:r w:rsidR="27EDDB5A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Brasil, Colombia y Argentina siendo pioneros en Latinoamérica</w:t>
      </w:r>
      <w:r w:rsidR="4E0F0459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(</w:t>
      </w:r>
      <w:r w:rsidR="4E0F0459" w:rsidRPr="24A657C5">
        <w:rPr>
          <w:rFonts w:ascii="Calibri" w:eastAsia="Calibri" w:hAnsi="Calibri" w:cs="Calibri"/>
          <w:color w:val="0070C0"/>
          <w:sz w:val="22"/>
          <w:szCs w:val="22"/>
          <w:lang w:val="es-ES"/>
        </w:rPr>
        <w:t>Maldonad</w:t>
      </w:r>
      <w:r w:rsidR="58515327" w:rsidRPr="24A657C5">
        <w:rPr>
          <w:rFonts w:ascii="Calibri" w:eastAsia="Calibri" w:hAnsi="Calibri" w:cs="Calibri"/>
          <w:color w:val="0070C0"/>
          <w:sz w:val="22"/>
          <w:szCs w:val="22"/>
          <w:lang w:val="es-ES"/>
        </w:rPr>
        <w:t>o</w:t>
      </w:r>
      <w:r w:rsidR="4E0F0459" w:rsidRPr="24A657C5">
        <w:rPr>
          <w:rFonts w:ascii="Calibri" w:eastAsia="Calibri" w:hAnsi="Calibri" w:cs="Calibri"/>
          <w:color w:val="0070C0"/>
          <w:sz w:val="22"/>
          <w:szCs w:val="22"/>
          <w:lang w:val="es-ES"/>
        </w:rPr>
        <w:t>, 2010</w:t>
      </w:r>
      <w:r w:rsidR="4E0F0459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). Estos países</w:t>
      </w:r>
      <w:r w:rsidR="27EDDB5A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han aplicado </w:t>
      </w:r>
      <w:r w:rsidR="395E1830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IGS</w:t>
      </w:r>
      <w:r w:rsidR="00116D30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innovadores, por ejemplo</w:t>
      </w:r>
      <w:r w:rsidR="31772D5D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, la</w:t>
      </w:r>
      <w:r w:rsidR="02F3E9C9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</w:t>
      </w:r>
      <w:r w:rsidR="2673E364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participación en plusvalías por mayor aprovechamiento del suel</w:t>
      </w:r>
      <w:r w:rsidR="5FB36617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o o uso más rentable</w:t>
      </w:r>
      <w:r w:rsidR="67E732B2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,</w:t>
      </w:r>
      <w:r w:rsidR="2673E364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</w:t>
      </w:r>
      <w:r w:rsidR="02F3E9C9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venta</w:t>
      </w:r>
      <w:r w:rsidR="14C58640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y </w:t>
      </w:r>
      <w:r w:rsidR="02F3E9C9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transferencia de</w:t>
      </w:r>
      <w:r w:rsidR="5AD6F7CF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l derecho de construcción</w:t>
      </w:r>
      <w:r w:rsidR="02F3E9C9" w:rsidRPr="24A657C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, anuncio</w:t>
      </w:r>
      <w:r w:rsidR="02F3E9C9" w:rsidRPr="24A657C5">
        <w:rPr>
          <w:color w:val="000000" w:themeColor="text1"/>
          <w:sz w:val="22"/>
          <w:szCs w:val="22"/>
          <w:lang w:val="es-ES"/>
        </w:rPr>
        <w:t xml:space="preserve"> de proyecto, </w:t>
      </w:r>
      <w:r w:rsidR="6293239A" w:rsidRPr="24A657C5">
        <w:rPr>
          <w:color w:val="000000" w:themeColor="text1"/>
          <w:sz w:val="22"/>
          <w:szCs w:val="22"/>
          <w:lang w:val="es-ES"/>
        </w:rPr>
        <w:t>derecho de preferencia,</w:t>
      </w:r>
      <w:r w:rsidR="6FAF8C8C" w:rsidRPr="24A657C5">
        <w:rPr>
          <w:color w:val="000000" w:themeColor="text1"/>
          <w:sz w:val="22"/>
          <w:szCs w:val="22"/>
          <w:lang w:val="es-ES"/>
        </w:rPr>
        <w:t xml:space="preserve"> impuesto predial progresivo</w:t>
      </w:r>
      <w:r w:rsidR="2DE5C182" w:rsidRPr="24A657C5">
        <w:rPr>
          <w:color w:val="000000" w:themeColor="text1"/>
          <w:sz w:val="22"/>
          <w:szCs w:val="22"/>
          <w:lang w:val="es-ES"/>
        </w:rPr>
        <w:t>, entre otros</w:t>
      </w:r>
      <w:r w:rsidR="00116D30" w:rsidRPr="24A657C5">
        <w:rPr>
          <w:color w:val="000000" w:themeColor="text1"/>
          <w:sz w:val="22"/>
          <w:szCs w:val="22"/>
          <w:lang w:val="es-ES"/>
        </w:rPr>
        <w:t xml:space="preserve">. Algunos de </w:t>
      </w:r>
      <w:r w:rsidR="567D8C9B" w:rsidRPr="24A657C5">
        <w:rPr>
          <w:color w:val="000000" w:themeColor="text1"/>
          <w:sz w:val="22"/>
          <w:szCs w:val="22"/>
          <w:lang w:val="es-ES"/>
        </w:rPr>
        <w:t>éstos podrían ser incorporados en nuestra legislación a través de una reforma parcial a la LPU</w:t>
      </w:r>
      <w:r w:rsidR="5A0BA597" w:rsidRPr="24A657C5">
        <w:rPr>
          <w:color w:val="000000" w:themeColor="text1"/>
          <w:sz w:val="22"/>
          <w:szCs w:val="22"/>
          <w:lang w:val="es-ES"/>
        </w:rPr>
        <w:t xml:space="preserve"> y al Código Municipal</w:t>
      </w:r>
      <w:r w:rsidR="00116D30" w:rsidRPr="24A657C5">
        <w:rPr>
          <w:color w:val="000000" w:themeColor="text1"/>
          <w:sz w:val="22"/>
          <w:szCs w:val="22"/>
          <w:lang w:val="es-ES"/>
        </w:rPr>
        <w:t xml:space="preserve">, </w:t>
      </w:r>
      <w:r w:rsidR="72598FAB" w:rsidRPr="24A657C5">
        <w:rPr>
          <w:color w:val="000000" w:themeColor="text1"/>
          <w:sz w:val="22"/>
          <w:szCs w:val="22"/>
          <w:lang w:val="es-ES"/>
        </w:rPr>
        <w:t xml:space="preserve">para contribuir a </w:t>
      </w:r>
      <w:r w:rsidR="0360CAF3" w:rsidRPr="24A657C5">
        <w:rPr>
          <w:color w:val="000000" w:themeColor="text1"/>
          <w:sz w:val="22"/>
          <w:szCs w:val="22"/>
          <w:lang w:val="es-ES"/>
        </w:rPr>
        <w:t>paliar</w:t>
      </w:r>
      <w:r w:rsidR="72598FAB" w:rsidRPr="24A657C5">
        <w:rPr>
          <w:color w:val="000000" w:themeColor="text1"/>
          <w:sz w:val="22"/>
          <w:szCs w:val="22"/>
          <w:lang w:val="es-ES"/>
        </w:rPr>
        <w:t xml:space="preserve"> el déficit en infraestructura</w:t>
      </w:r>
      <w:r w:rsidR="17EA5DE9" w:rsidRPr="24A657C5">
        <w:rPr>
          <w:color w:val="000000" w:themeColor="text1"/>
          <w:sz w:val="22"/>
          <w:szCs w:val="22"/>
          <w:lang w:val="es-ES"/>
        </w:rPr>
        <w:t xml:space="preserve">, </w:t>
      </w:r>
      <w:r w:rsidR="72598FAB" w:rsidRPr="24A657C5">
        <w:rPr>
          <w:color w:val="000000" w:themeColor="text1"/>
          <w:sz w:val="22"/>
          <w:szCs w:val="22"/>
          <w:lang w:val="es-ES"/>
        </w:rPr>
        <w:t>servicios urbanos</w:t>
      </w:r>
      <w:r w:rsidR="006A3115" w:rsidRPr="24A657C5">
        <w:rPr>
          <w:color w:val="000000" w:themeColor="text1"/>
          <w:sz w:val="22"/>
          <w:szCs w:val="22"/>
          <w:lang w:val="es-ES"/>
        </w:rPr>
        <w:t xml:space="preserve"> y espacios verdes</w:t>
      </w:r>
      <w:r w:rsidR="72598FAB" w:rsidRPr="24A657C5">
        <w:rPr>
          <w:color w:val="000000" w:themeColor="text1"/>
          <w:sz w:val="22"/>
          <w:szCs w:val="22"/>
          <w:lang w:val="es-ES"/>
        </w:rPr>
        <w:t xml:space="preserve"> en la</w:t>
      </w:r>
      <w:r w:rsidR="7AB932FE" w:rsidRPr="24A657C5">
        <w:rPr>
          <w:color w:val="000000" w:themeColor="text1"/>
          <w:sz w:val="22"/>
          <w:szCs w:val="22"/>
          <w:lang w:val="es-ES"/>
        </w:rPr>
        <w:t>s</w:t>
      </w:r>
      <w:r w:rsidR="72598FAB" w:rsidRPr="24A657C5">
        <w:rPr>
          <w:color w:val="000000" w:themeColor="text1"/>
          <w:sz w:val="22"/>
          <w:szCs w:val="22"/>
          <w:lang w:val="es-ES"/>
        </w:rPr>
        <w:t xml:space="preserve"> ciudades</w:t>
      </w:r>
      <w:r w:rsidR="00116D30" w:rsidRPr="24A657C5">
        <w:rPr>
          <w:color w:val="000000" w:themeColor="text1"/>
          <w:sz w:val="22"/>
          <w:szCs w:val="22"/>
          <w:lang w:val="es-ES"/>
        </w:rPr>
        <w:t xml:space="preserve">. </w:t>
      </w:r>
    </w:p>
    <w:p w14:paraId="268471FF" w14:textId="6FAD7091" w:rsidR="00403A20" w:rsidRPr="007E071D" w:rsidRDefault="00AD3049" w:rsidP="24A657C5">
      <w:pPr>
        <w:ind w:firstLine="720"/>
        <w:jc w:val="both"/>
        <w:rPr>
          <w:color w:val="000000" w:themeColor="text1"/>
          <w:sz w:val="22"/>
          <w:szCs w:val="22"/>
          <w:lang w:val="es-ES"/>
        </w:rPr>
      </w:pPr>
      <w:r w:rsidRPr="24A657C5">
        <w:rPr>
          <w:color w:val="000000" w:themeColor="text1"/>
          <w:sz w:val="22"/>
          <w:szCs w:val="22"/>
          <w:lang w:val="es-ES"/>
        </w:rPr>
        <w:t xml:space="preserve">Otra </w:t>
      </w:r>
      <w:r w:rsidR="1B66C066" w:rsidRPr="24A657C5">
        <w:rPr>
          <w:color w:val="000000" w:themeColor="text1"/>
          <w:sz w:val="22"/>
          <w:szCs w:val="22"/>
          <w:lang w:val="es-ES"/>
        </w:rPr>
        <w:t xml:space="preserve">actualización importante que requieren las dos </w:t>
      </w:r>
      <w:r w:rsidR="0A2DB2C9" w:rsidRPr="24A657C5">
        <w:rPr>
          <w:color w:val="000000" w:themeColor="text1"/>
          <w:sz w:val="22"/>
          <w:szCs w:val="22"/>
          <w:lang w:val="es-ES"/>
        </w:rPr>
        <w:t>leyes</w:t>
      </w:r>
      <w:r w:rsidR="1B66C066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417FCDA4" w:rsidRPr="24A657C5">
        <w:rPr>
          <w:color w:val="000000" w:themeColor="text1"/>
          <w:sz w:val="22"/>
          <w:szCs w:val="22"/>
          <w:lang w:val="es-ES"/>
        </w:rPr>
        <w:t>citadas</w:t>
      </w:r>
      <w:r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5AFC6E15" w:rsidRPr="24A657C5">
        <w:rPr>
          <w:color w:val="000000" w:themeColor="text1"/>
          <w:sz w:val="22"/>
          <w:szCs w:val="22"/>
          <w:lang w:val="es-ES"/>
        </w:rPr>
        <w:t>apunta</w:t>
      </w:r>
      <w:r w:rsidRPr="24A657C5">
        <w:rPr>
          <w:color w:val="000000" w:themeColor="text1"/>
          <w:sz w:val="22"/>
          <w:szCs w:val="22"/>
          <w:lang w:val="es-ES"/>
        </w:rPr>
        <w:t xml:space="preserve"> a facilitar</w:t>
      </w:r>
      <w:r w:rsidR="4B97B032" w:rsidRPr="24A657C5">
        <w:rPr>
          <w:color w:val="000000" w:themeColor="text1"/>
          <w:sz w:val="22"/>
          <w:szCs w:val="22"/>
          <w:lang w:val="es-ES"/>
        </w:rPr>
        <w:t xml:space="preserve"> y fortalecer </w:t>
      </w:r>
      <w:r w:rsidRPr="24A657C5">
        <w:rPr>
          <w:color w:val="000000" w:themeColor="text1"/>
          <w:sz w:val="22"/>
          <w:szCs w:val="22"/>
          <w:lang w:val="es-ES"/>
        </w:rPr>
        <w:t>el trabajo intermunicipal en la planificación y gestión de</w:t>
      </w:r>
      <w:r w:rsidR="07C45E27" w:rsidRPr="24A657C5">
        <w:rPr>
          <w:color w:val="000000" w:themeColor="text1"/>
          <w:sz w:val="22"/>
          <w:szCs w:val="22"/>
          <w:lang w:val="es-ES"/>
        </w:rPr>
        <w:t xml:space="preserve">l </w:t>
      </w:r>
      <w:r w:rsidRPr="24A657C5">
        <w:rPr>
          <w:color w:val="000000" w:themeColor="text1"/>
          <w:sz w:val="22"/>
          <w:szCs w:val="22"/>
          <w:lang w:val="es-ES"/>
        </w:rPr>
        <w:t xml:space="preserve">territorio. </w:t>
      </w:r>
      <w:r w:rsidR="007E071D" w:rsidRPr="24A657C5">
        <w:rPr>
          <w:color w:val="000000" w:themeColor="text1"/>
          <w:sz w:val="22"/>
          <w:szCs w:val="22"/>
          <w:lang w:val="es-ES"/>
        </w:rPr>
        <w:t>El artículo 62 de la</w:t>
      </w:r>
      <w:r w:rsidRPr="24A657C5">
        <w:rPr>
          <w:color w:val="000000" w:themeColor="text1"/>
          <w:sz w:val="22"/>
          <w:szCs w:val="22"/>
          <w:lang w:val="es-ES"/>
        </w:rPr>
        <w:t xml:space="preserve"> LPU permite a las municipalidades </w:t>
      </w:r>
      <w:r w:rsidR="007E071D" w:rsidRPr="24A657C5">
        <w:rPr>
          <w:color w:val="000000" w:themeColor="text1"/>
          <w:sz w:val="22"/>
          <w:szCs w:val="22"/>
          <w:lang w:val="es-ES"/>
        </w:rPr>
        <w:t>concretar convenios para fundar y mantener servicios conjuntos de planificación</w:t>
      </w:r>
      <w:r w:rsidRPr="24A657C5">
        <w:rPr>
          <w:color w:val="000000" w:themeColor="text1"/>
          <w:sz w:val="22"/>
          <w:szCs w:val="22"/>
          <w:lang w:val="es-ES"/>
        </w:rPr>
        <w:t xml:space="preserve">. Por otro lado, el Código Municipal </w:t>
      </w:r>
      <w:r w:rsidR="215EE437" w:rsidRPr="24A657C5">
        <w:rPr>
          <w:color w:val="000000" w:themeColor="text1"/>
          <w:sz w:val="22"/>
          <w:szCs w:val="22"/>
          <w:lang w:val="es-ES"/>
        </w:rPr>
        <w:t xml:space="preserve">en su artículo 10 autoriza a los gobiernos locales a integrarse en federaciones y confederaciones, mientras que </w:t>
      </w:r>
      <w:r w:rsidR="26B7871A" w:rsidRPr="24A657C5">
        <w:rPr>
          <w:color w:val="000000" w:themeColor="text1"/>
          <w:sz w:val="22"/>
          <w:szCs w:val="22"/>
          <w:lang w:val="es-ES"/>
        </w:rPr>
        <w:t>los</w:t>
      </w:r>
      <w:r w:rsidR="215EE437" w:rsidRPr="24A657C5">
        <w:rPr>
          <w:color w:val="000000" w:themeColor="text1"/>
          <w:sz w:val="22"/>
          <w:szCs w:val="22"/>
          <w:lang w:val="es-ES"/>
        </w:rPr>
        <w:t xml:space="preserve"> artículo</w:t>
      </w:r>
      <w:r w:rsidR="40E40558" w:rsidRPr="24A657C5">
        <w:rPr>
          <w:color w:val="000000" w:themeColor="text1"/>
          <w:sz w:val="22"/>
          <w:szCs w:val="22"/>
          <w:lang w:val="es-ES"/>
        </w:rPr>
        <w:t>s 9 y</w:t>
      </w:r>
      <w:r w:rsidR="215EE437" w:rsidRPr="24A657C5">
        <w:rPr>
          <w:color w:val="000000" w:themeColor="text1"/>
          <w:sz w:val="22"/>
          <w:szCs w:val="22"/>
          <w:lang w:val="es-ES"/>
        </w:rPr>
        <w:t xml:space="preserve"> 11 </w:t>
      </w:r>
      <w:r w:rsidR="47EED5E0" w:rsidRPr="24A657C5">
        <w:rPr>
          <w:color w:val="000000" w:themeColor="text1"/>
          <w:sz w:val="22"/>
          <w:szCs w:val="22"/>
          <w:lang w:val="es-ES"/>
        </w:rPr>
        <w:t xml:space="preserve">faculta a los Concejos a aprobar, con </w:t>
      </w:r>
      <w:r w:rsidR="36C4AADE" w:rsidRPr="24A657C5">
        <w:rPr>
          <w:color w:val="000000" w:themeColor="text1"/>
          <w:sz w:val="22"/>
          <w:szCs w:val="22"/>
          <w:lang w:val="es-ES"/>
        </w:rPr>
        <w:lastRenderedPageBreak/>
        <w:t>mayoría</w:t>
      </w:r>
      <w:r w:rsidR="47EED5E0" w:rsidRPr="24A657C5">
        <w:rPr>
          <w:color w:val="000000" w:themeColor="text1"/>
          <w:sz w:val="22"/>
          <w:szCs w:val="22"/>
          <w:lang w:val="es-ES"/>
        </w:rPr>
        <w:t xml:space="preserve"> cal</w:t>
      </w:r>
      <w:r w:rsidR="0526C269" w:rsidRPr="24A657C5">
        <w:rPr>
          <w:color w:val="000000" w:themeColor="text1"/>
          <w:sz w:val="22"/>
          <w:szCs w:val="22"/>
          <w:lang w:val="es-ES"/>
        </w:rPr>
        <w:t>ificada,</w:t>
      </w:r>
      <w:r w:rsidR="47EED5E0" w:rsidRPr="24A657C5">
        <w:rPr>
          <w:color w:val="000000" w:themeColor="text1"/>
          <w:sz w:val="22"/>
          <w:szCs w:val="22"/>
          <w:lang w:val="es-ES"/>
        </w:rPr>
        <w:t xml:space="preserve"> convenios intermunicipales</w:t>
      </w:r>
      <w:r w:rsidRPr="24A657C5">
        <w:rPr>
          <w:color w:val="000000" w:themeColor="text1"/>
          <w:sz w:val="22"/>
          <w:szCs w:val="22"/>
          <w:lang w:val="es-ES"/>
        </w:rPr>
        <w:t xml:space="preserve">. </w:t>
      </w:r>
      <w:r w:rsidR="09B16159" w:rsidRPr="24A657C5">
        <w:rPr>
          <w:color w:val="000000" w:themeColor="text1"/>
          <w:sz w:val="22"/>
          <w:szCs w:val="22"/>
          <w:lang w:val="es-ES"/>
        </w:rPr>
        <w:t xml:space="preserve"> Adicional a ellos, las municipalidades están habilitadas para crear Sociedades Públicas de Economía Mixta</w:t>
      </w:r>
      <w:r w:rsidR="2A5EEEC0" w:rsidRPr="24A657C5">
        <w:rPr>
          <w:color w:val="000000" w:themeColor="text1"/>
          <w:sz w:val="22"/>
          <w:szCs w:val="22"/>
          <w:lang w:val="es-ES"/>
        </w:rPr>
        <w:t xml:space="preserve"> (SPEM), conforme a la Ley</w:t>
      </w:r>
      <w:r w:rsidR="1448989E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1448989E" w:rsidRPr="24A657C5">
        <w:rPr>
          <w:rFonts w:ascii="Calibri" w:eastAsia="Calibri" w:hAnsi="Calibri" w:cs="Calibri"/>
          <w:color w:val="202124"/>
          <w:sz w:val="22"/>
          <w:szCs w:val="22"/>
          <w:lang w:val="es-ES"/>
        </w:rPr>
        <w:t xml:space="preserve">n.º </w:t>
      </w:r>
      <w:r w:rsidR="2450E3BE" w:rsidRPr="24A657C5">
        <w:rPr>
          <w:color w:val="000000" w:themeColor="text1"/>
          <w:sz w:val="22"/>
          <w:szCs w:val="22"/>
          <w:lang w:val="es-ES"/>
        </w:rPr>
        <w:t xml:space="preserve">8828. </w:t>
      </w:r>
    </w:p>
    <w:p w14:paraId="373BF694" w14:textId="509C52E0" w:rsidR="00403A20" w:rsidRPr="007E071D" w:rsidRDefault="00AD3049" w:rsidP="24A657C5">
      <w:pPr>
        <w:ind w:firstLine="720"/>
        <w:jc w:val="both"/>
        <w:rPr>
          <w:color w:val="000000" w:themeColor="text1"/>
          <w:sz w:val="22"/>
          <w:szCs w:val="22"/>
          <w:lang w:val="es-ES"/>
        </w:rPr>
      </w:pPr>
      <w:r w:rsidRPr="24A657C5">
        <w:rPr>
          <w:color w:val="000000" w:themeColor="text1"/>
          <w:sz w:val="22"/>
          <w:szCs w:val="22"/>
          <w:lang w:val="es-ES"/>
        </w:rPr>
        <w:t>Sin embargo, ninguna de estas normas es realmente efectiva en facilitar a las municipalidades mecanismo</w:t>
      </w:r>
      <w:r w:rsidR="0949F0AF" w:rsidRPr="24A657C5">
        <w:rPr>
          <w:color w:val="000000" w:themeColor="text1"/>
          <w:sz w:val="22"/>
          <w:szCs w:val="22"/>
          <w:lang w:val="es-ES"/>
        </w:rPr>
        <w:t>s eficientes</w:t>
      </w:r>
      <w:r w:rsidRPr="24A657C5">
        <w:rPr>
          <w:color w:val="000000" w:themeColor="text1"/>
          <w:sz w:val="22"/>
          <w:szCs w:val="22"/>
          <w:lang w:val="es-ES"/>
        </w:rPr>
        <w:t xml:space="preserve"> para trabajar intermunicipalmente</w:t>
      </w:r>
      <w:r w:rsidR="593CA374" w:rsidRPr="24A657C5">
        <w:rPr>
          <w:color w:val="000000" w:themeColor="text1"/>
          <w:sz w:val="22"/>
          <w:szCs w:val="22"/>
          <w:lang w:val="es-ES"/>
        </w:rPr>
        <w:t>, debido a que carecen de</w:t>
      </w:r>
      <w:r w:rsidRPr="24A657C5">
        <w:rPr>
          <w:color w:val="000000" w:themeColor="text1"/>
          <w:sz w:val="22"/>
          <w:szCs w:val="22"/>
          <w:lang w:val="es-ES"/>
        </w:rPr>
        <w:t xml:space="preserve"> competencias para</w:t>
      </w:r>
      <w:r w:rsidR="397AE07B" w:rsidRPr="24A657C5">
        <w:rPr>
          <w:color w:val="000000" w:themeColor="text1"/>
          <w:sz w:val="22"/>
          <w:szCs w:val="22"/>
          <w:lang w:val="es-ES"/>
        </w:rPr>
        <w:t>, por ejemplo,</w:t>
      </w:r>
      <w:r w:rsidRPr="24A657C5">
        <w:rPr>
          <w:color w:val="000000" w:themeColor="text1"/>
          <w:sz w:val="22"/>
          <w:szCs w:val="22"/>
          <w:lang w:val="es-ES"/>
        </w:rPr>
        <w:t xml:space="preserve"> tomar decisiones </w:t>
      </w:r>
      <w:r w:rsidR="71B92F48" w:rsidRPr="24A657C5">
        <w:rPr>
          <w:color w:val="000000" w:themeColor="text1"/>
          <w:sz w:val="22"/>
          <w:szCs w:val="22"/>
          <w:lang w:val="es-ES"/>
        </w:rPr>
        <w:t>vinculantes</w:t>
      </w:r>
      <w:r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7B1B3E84" w:rsidRPr="24A657C5">
        <w:rPr>
          <w:color w:val="000000" w:themeColor="text1"/>
          <w:sz w:val="22"/>
          <w:szCs w:val="22"/>
          <w:lang w:val="es-ES"/>
        </w:rPr>
        <w:t>para las municipalidades miembro</w:t>
      </w:r>
      <w:r w:rsidR="37243AD6" w:rsidRPr="24A657C5">
        <w:rPr>
          <w:color w:val="000000" w:themeColor="text1"/>
          <w:sz w:val="22"/>
          <w:szCs w:val="22"/>
          <w:lang w:val="es-ES"/>
        </w:rPr>
        <w:t xml:space="preserve"> o realizar inversiones fuera de su territorio, aunque estos sean necesarios para lograr impactos positivos para su población</w:t>
      </w:r>
      <w:r w:rsidRPr="24A657C5">
        <w:rPr>
          <w:color w:val="000000" w:themeColor="text1"/>
          <w:sz w:val="22"/>
          <w:szCs w:val="22"/>
          <w:lang w:val="es-ES"/>
        </w:rPr>
        <w:t xml:space="preserve">. </w:t>
      </w:r>
    </w:p>
    <w:p w14:paraId="194D7E63" w14:textId="021FC798" w:rsidR="00403A20" w:rsidRPr="007E071D" w:rsidRDefault="3F5D44BD" w:rsidP="24A657C5">
      <w:pPr>
        <w:ind w:firstLine="720"/>
        <w:jc w:val="both"/>
        <w:rPr>
          <w:color w:val="000000" w:themeColor="text1"/>
          <w:sz w:val="22"/>
          <w:szCs w:val="22"/>
          <w:lang w:val="es-ES"/>
        </w:rPr>
      </w:pPr>
      <w:r w:rsidRPr="24A657C5">
        <w:rPr>
          <w:color w:val="000000" w:themeColor="text1"/>
          <w:sz w:val="22"/>
          <w:szCs w:val="22"/>
          <w:lang w:val="es-ES"/>
        </w:rPr>
        <w:t xml:space="preserve">Así lo ha señalado la Procuraduría General de la República (PGR) </w:t>
      </w:r>
      <w:r w:rsidR="12E3BE74" w:rsidRPr="24A657C5">
        <w:rPr>
          <w:color w:val="000000" w:themeColor="text1"/>
          <w:sz w:val="22"/>
          <w:szCs w:val="22"/>
          <w:lang w:val="es-ES"/>
        </w:rPr>
        <w:t xml:space="preserve">en el </w:t>
      </w:r>
      <w:r w:rsidR="07C8D830" w:rsidRPr="24A657C5">
        <w:rPr>
          <w:color w:val="000000" w:themeColor="text1"/>
          <w:sz w:val="22"/>
          <w:szCs w:val="22"/>
          <w:lang w:val="es-ES"/>
        </w:rPr>
        <w:t>c</w:t>
      </w:r>
      <w:r w:rsidR="12E3BE74" w:rsidRPr="24A657C5">
        <w:rPr>
          <w:color w:val="000000" w:themeColor="text1"/>
          <w:sz w:val="22"/>
          <w:szCs w:val="22"/>
          <w:lang w:val="es-ES"/>
        </w:rPr>
        <w:t>riterio PGR-C-358-2021</w:t>
      </w:r>
      <w:r w:rsidR="7A836936" w:rsidRPr="24A657C5">
        <w:rPr>
          <w:color w:val="000000" w:themeColor="text1"/>
          <w:sz w:val="22"/>
          <w:szCs w:val="22"/>
          <w:lang w:val="es-ES"/>
        </w:rPr>
        <w:t xml:space="preserve">, </w:t>
      </w:r>
      <w:r w:rsidR="0A4095B8" w:rsidRPr="24A657C5">
        <w:rPr>
          <w:color w:val="000000" w:themeColor="text1"/>
          <w:sz w:val="22"/>
          <w:szCs w:val="22"/>
          <w:lang w:val="es-ES"/>
        </w:rPr>
        <w:t xml:space="preserve">donde </w:t>
      </w:r>
      <w:r w:rsidR="465B2317" w:rsidRPr="24A657C5">
        <w:rPr>
          <w:color w:val="000000" w:themeColor="text1"/>
          <w:sz w:val="22"/>
          <w:szCs w:val="22"/>
          <w:lang w:val="es-ES"/>
        </w:rPr>
        <w:t xml:space="preserve">concluye que </w:t>
      </w:r>
      <w:r w:rsidR="7B183ABD" w:rsidRPr="24A657C5">
        <w:rPr>
          <w:color w:val="000000" w:themeColor="text1"/>
          <w:sz w:val="22"/>
          <w:szCs w:val="22"/>
          <w:lang w:val="es-ES"/>
        </w:rPr>
        <w:t>l</w:t>
      </w:r>
      <w:r w:rsidR="465B2317" w:rsidRPr="24A657C5">
        <w:rPr>
          <w:color w:val="000000" w:themeColor="text1"/>
          <w:sz w:val="22"/>
          <w:szCs w:val="22"/>
          <w:lang w:val="es-ES"/>
        </w:rPr>
        <w:t xml:space="preserve">a </w:t>
      </w:r>
      <w:r w:rsidR="4B9889C8" w:rsidRPr="24A657C5">
        <w:rPr>
          <w:color w:val="000000" w:themeColor="text1"/>
          <w:sz w:val="22"/>
          <w:szCs w:val="22"/>
          <w:lang w:val="es-ES"/>
        </w:rPr>
        <w:t>l</w:t>
      </w:r>
      <w:r w:rsidR="465B2317" w:rsidRPr="24A657C5">
        <w:rPr>
          <w:color w:val="000000" w:themeColor="text1"/>
          <w:sz w:val="22"/>
          <w:szCs w:val="22"/>
          <w:lang w:val="es-ES"/>
        </w:rPr>
        <w:t>ey no ha autorizado a las Federaciones o Confederaciones Municipales para recibir residuos municipales para su posterior aprovechamiento energético o para fines de compostaje. Tampoco están autorizadas para crear Sociedades Pública de Economía Mixta</w:t>
      </w:r>
      <w:r w:rsidR="0403C2D7" w:rsidRPr="24A657C5">
        <w:rPr>
          <w:color w:val="000000" w:themeColor="text1"/>
          <w:sz w:val="22"/>
          <w:szCs w:val="22"/>
          <w:lang w:val="es-ES"/>
        </w:rPr>
        <w:t xml:space="preserve"> (SPEM)</w:t>
      </w:r>
      <w:r w:rsidR="465B2317" w:rsidRPr="24A657C5">
        <w:rPr>
          <w:color w:val="000000" w:themeColor="text1"/>
          <w:sz w:val="22"/>
          <w:szCs w:val="22"/>
          <w:lang w:val="es-ES"/>
        </w:rPr>
        <w:t xml:space="preserve"> con ese fin.</w:t>
      </w:r>
      <w:r w:rsidR="107A8391" w:rsidRPr="24A657C5">
        <w:rPr>
          <w:color w:val="000000" w:themeColor="text1"/>
          <w:sz w:val="22"/>
          <w:szCs w:val="22"/>
          <w:lang w:val="es-ES"/>
        </w:rPr>
        <w:t xml:space="preserve"> Además, </w:t>
      </w:r>
      <w:r w:rsidR="60A21A1A" w:rsidRPr="24A657C5">
        <w:rPr>
          <w:color w:val="000000" w:themeColor="text1"/>
          <w:sz w:val="22"/>
          <w:szCs w:val="22"/>
          <w:lang w:val="es-ES"/>
        </w:rPr>
        <w:t>aclara que</w:t>
      </w:r>
      <w:r w:rsidR="4FE1A63E" w:rsidRPr="24A657C5">
        <w:rPr>
          <w:color w:val="000000" w:themeColor="text1"/>
          <w:sz w:val="22"/>
          <w:szCs w:val="22"/>
          <w:lang w:val="es-ES"/>
        </w:rPr>
        <w:t xml:space="preserve"> beneficios de los que </w:t>
      </w:r>
      <w:r w:rsidR="60A21A1A" w:rsidRPr="24A657C5">
        <w:rPr>
          <w:color w:val="000000" w:themeColor="text1"/>
          <w:sz w:val="22"/>
          <w:szCs w:val="22"/>
          <w:lang w:val="es-ES"/>
        </w:rPr>
        <w:t>gozan las municipalidades</w:t>
      </w:r>
      <w:r w:rsidR="534B7880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465B2317" w:rsidRPr="24A657C5">
        <w:rPr>
          <w:color w:val="000000" w:themeColor="text1"/>
          <w:sz w:val="22"/>
          <w:szCs w:val="22"/>
          <w:lang w:val="es-ES"/>
        </w:rPr>
        <w:t>no</w:t>
      </w:r>
      <w:r w:rsidR="1313590D" w:rsidRPr="24A657C5">
        <w:rPr>
          <w:color w:val="000000" w:themeColor="text1"/>
          <w:sz w:val="22"/>
          <w:szCs w:val="22"/>
          <w:lang w:val="es-ES"/>
        </w:rPr>
        <w:t xml:space="preserve"> son</w:t>
      </w:r>
      <w:r w:rsidR="465B2317" w:rsidRPr="24A657C5">
        <w:rPr>
          <w:color w:val="000000" w:themeColor="text1"/>
          <w:sz w:val="22"/>
          <w:szCs w:val="22"/>
          <w:lang w:val="es-ES"/>
        </w:rPr>
        <w:t xml:space="preserve"> aplicable</w:t>
      </w:r>
      <w:r w:rsidR="7841149A" w:rsidRPr="24A657C5">
        <w:rPr>
          <w:color w:val="000000" w:themeColor="text1"/>
          <w:sz w:val="22"/>
          <w:szCs w:val="22"/>
          <w:lang w:val="es-ES"/>
        </w:rPr>
        <w:t>s</w:t>
      </w:r>
      <w:r w:rsidR="465B2317" w:rsidRPr="24A657C5">
        <w:rPr>
          <w:color w:val="000000" w:themeColor="text1"/>
          <w:sz w:val="22"/>
          <w:szCs w:val="22"/>
          <w:lang w:val="es-ES"/>
        </w:rPr>
        <w:t xml:space="preserve"> a los entes asociativos de carácter federativo creados por las municipalidades.</w:t>
      </w:r>
    </w:p>
    <w:p w14:paraId="33A0FEE9" w14:textId="557537A7" w:rsidR="00403A20" w:rsidRPr="007E071D" w:rsidRDefault="0D16673E" w:rsidP="24A657C5">
      <w:pPr>
        <w:ind w:firstLine="720"/>
        <w:jc w:val="both"/>
        <w:rPr>
          <w:color w:val="000000" w:themeColor="text1"/>
          <w:sz w:val="22"/>
          <w:szCs w:val="22"/>
          <w:lang w:val="es-ES"/>
        </w:rPr>
      </w:pPr>
      <w:r w:rsidRPr="24A657C5">
        <w:rPr>
          <w:color w:val="000000" w:themeColor="text1"/>
          <w:sz w:val="22"/>
          <w:szCs w:val="22"/>
          <w:lang w:val="es-ES"/>
        </w:rPr>
        <w:t xml:space="preserve">La división administrativa en la GAM, está extremadamente atomizada, la escala cantonal es muy pequeña para </w:t>
      </w:r>
      <w:r w:rsidR="0C92351C" w:rsidRPr="24A657C5">
        <w:rPr>
          <w:color w:val="000000" w:themeColor="text1"/>
          <w:sz w:val="22"/>
          <w:szCs w:val="22"/>
          <w:lang w:val="es-ES"/>
        </w:rPr>
        <w:t>realizar una</w:t>
      </w:r>
      <w:r w:rsidRPr="24A657C5">
        <w:rPr>
          <w:color w:val="000000" w:themeColor="text1"/>
          <w:sz w:val="22"/>
          <w:szCs w:val="22"/>
          <w:lang w:val="es-ES"/>
        </w:rPr>
        <w:t xml:space="preserve"> planificación integrada y sostenible,</w:t>
      </w:r>
      <w:r w:rsidR="52B36477" w:rsidRPr="24A657C5">
        <w:rPr>
          <w:color w:val="000000" w:themeColor="text1"/>
          <w:sz w:val="22"/>
          <w:szCs w:val="22"/>
          <w:lang w:val="es-ES"/>
        </w:rPr>
        <w:t xml:space="preserve"> por eso, d</w:t>
      </w:r>
      <w:r w:rsidR="3D321534" w:rsidRPr="24A657C5">
        <w:rPr>
          <w:color w:val="000000" w:themeColor="text1"/>
          <w:sz w:val="22"/>
          <w:szCs w:val="22"/>
          <w:lang w:val="es-ES"/>
        </w:rPr>
        <w:t>otar de competencias suficientes a las</w:t>
      </w:r>
      <w:r w:rsidR="5DD12ED6" w:rsidRPr="24A657C5">
        <w:rPr>
          <w:color w:val="000000" w:themeColor="text1"/>
          <w:sz w:val="22"/>
          <w:szCs w:val="22"/>
          <w:lang w:val="es-ES"/>
        </w:rPr>
        <w:t xml:space="preserve"> federaci</w:t>
      </w:r>
      <w:r w:rsidR="6A289D41" w:rsidRPr="24A657C5">
        <w:rPr>
          <w:color w:val="000000" w:themeColor="text1"/>
          <w:sz w:val="22"/>
          <w:szCs w:val="22"/>
          <w:lang w:val="es-ES"/>
        </w:rPr>
        <w:t>ones</w:t>
      </w:r>
      <w:r w:rsidR="27D35749" w:rsidRPr="24A657C5">
        <w:rPr>
          <w:color w:val="000000" w:themeColor="text1"/>
          <w:sz w:val="22"/>
          <w:szCs w:val="22"/>
          <w:lang w:val="es-ES"/>
        </w:rPr>
        <w:t>, empresas</w:t>
      </w:r>
      <w:r w:rsidR="5DD12ED6" w:rsidRPr="24A657C5">
        <w:rPr>
          <w:color w:val="000000" w:themeColor="text1"/>
          <w:sz w:val="22"/>
          <w:szCs w:val="22"/>
          <w:lang w:val="es-ES"/>
        </w:rPr>
        <w:t xml:space="preserve"> o agencia</w:t>
      </w:r>
      <w:r w:rsidR="5E54AE05" w:rsidRPr="24A657C5">
        <w:rPr>
          <w:color w:val="000000" w:themeColor="text1"/>
          <w:sz w:val="22"/>
          <w:szCs w:val="22"/>
          <w:lang w:val="es-ES"/>
        </w:rPr>
        <w:t>s</w:t>
      </w:r>
      <w:r w:rsidR="5DD12ED6" w:rsidRPr="24A657C5">
        <w:rPr>
          <w:color w:val="000000" w:themeColor="text1"/>
          <w:sz w:val="22"/>
          <w:szCs w:val="22"/>
          <w:lang w:val="es-ES"/>
        </w:rPr>
        <w:t xml:space="preserve"> intermunicipal</w:t>
      </w:r>
      <w:r w:rsidR="1B89BAEB" w:rsidRPr="24A657C5">
        <w:rPr>
          <w:color w:val="000000" w:themeColor="text1"/>
          <w:sz w:val="22"/>
          <w:szCs w:val="22"/>
          <w:lang w:val="es-ES"/>
        </w:rPr>
        <w:t xml:space="preserve">es para </w:t>
      </w:r>
      <w:r w:rsidR="6F95087B" w:rsidRPr="24A657C5">
        <w:rPr>
          <w:color w:val="000000" w:themeColor="text1"/>
          <w:sz w:val="22"/>
          <w:szCs w:val="22"/>
          <w:lang w:val="es-ES"/>
        </w:rPr>
        <w:t>gestionar</w:t>
      </w:r>
      <w:r w:rsidR="1B89BAEB" w:rsidRPr="24A657C5">
        <w:rPr>
          <w:color w:val="000000" w:themeColor="text1"/>
          <w:sz w:val="22"/>
          <w:szCs w:val="22"/>
          <w:lang w:val="es-ES"/>
        </w:rPr>
        <w:t xml:space="preserve"> de manera </w:t>
      </w:r>
      <w:r w:rsidR="554E1178" w:rsidRPr="24A657C5">
        <w:rPr>
          <w:color w:val="000000" w:themeColor="text1"/>
          <w:sz w:val="22"/>
          <w:szCs w:val="22"/>
          <w:lang w:val="es-ES"/>
        </w:rPr>
        <w:t xml:space="preserve">mancomunada </w:t>
      </w:r>
      <w:r w:rsidR="2B83B810" w:rsidRPr="24A657C5">
        <w:rPr>
          <w:color w:val="000000" w:themeColor="text1"/>
          <w:sz w:val="22"/>
          <w:szCs w:val="22"/>
          <w:lang w:val="es-ES"/>
        </w:rPr>
        <w:t>algunas de las funciones que recaen en los gobiernos locales</w:t>
      </w:r>
      <w:r w:rsidR="6CDED2DE" w:rsidRPr="24A657C5">
        <w:rPr>
          <w:color w:val="000000" w:themeColor="text1"/>
          <w:sz w:val="22"/>
          <w:szCs w:val="22"/>
          <w:lang w:val="es-ES"/>
        </w:rPr>
        <w:t xml:space="preserve">, </w:t>
      </w:r>
      <w:r w:rsidR="24478B3C" w:rsidRPr="24A657C5">
        <w:rPr>
          <w:color w:val="000000" w:themeColor="text1"/>
          <w:sz w:val="22"/>
          <w:szCs w:val="22"/>
          <w:lang w:val="es-ES"/>
        </w:rPr>
        <w:t>es imprescindible</w:t>
      </w:r>
      <w:r w:rsidR="6CDED2DE" w:rsidRPr="24A657C5">
        <w:rPr>
          <w:color w:val="000000" w:themeColor="text1"/>
          <w:sz w:val="22"/>
          <w:szCs w:val="22"/>
          <w:lang w:val="es-ES"/>
        </w:rPr>
        <w:t xml:space="preserve"> para lograr escalas m</w:t>
      </w:r>
      <w:r w:rsidR="3F944D1D" w:rsidRPr="24A657C5">
        <w:rPr>
          <w:color w:val="000000" w:themeColor="text1"/>
          <w:sz w:val="22"/>
          <w:szCs w:val="22"/>
          <w:lang w:val="es-ES"/>
        </w:rPr>
        <w:t>a</w:t>
      </w:r>
      <w:r w:rsidR="6CDED2DE" w:rsidRPr="24A657C5">
        <w:rPr>
          <w:color w:val="000000" w:themeColor="text1"/>
          <w:sz w:val="22"/>
          <w:szCs w:val="22"/>
          <w:lang w:val="es-ES"/>
        </w:rPr>
        <w:t>yores y más eficientes</w:t>
      </w:r>
      <w:r w:rsidR="6BA0DBB1" w:rsidRPr="24A657C5">
        <w:rPr>
          <w:color w:val="000000" w:themeColor="text1"/>
          <w:sz w:val="22"/>
          <w:szCs w:val="22"/>
          <w:lang w:val="es-ES"/>
        </w:rPr>
        <w:t xml:space="preserve"> que permitan, por ejemplo</w:t>
      </w:r>
      <w:r w:rsidR="16CAB93B" w:rsidRPr="24A657C5">
        <w:rPr>
          <w:color w:val="000000" w:themeColor="text1"/>
          <w:sz w:val="22"/>
          <w:szCs w:val="22"/>
          <w:lang w:val="es-ES"/>
        </w:rPr>
        <w:t>,</w:t>
      </w:r>
      <w:r w:rsidR="6BA0DBB1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5647CCE9" w:rsidRPr="24A657C5">
        <w:rPr>
          <w:color w:val="000000" w:themeColor="text1"/>
          <w:sz w:val="22"/>
          <w:szCs w:val="22"/>
          <w:lang w:val="es-ES"/>
        </w:rPr>
        <w:t>tomar decisiones con</w:t>
      </w:r>
      <w:r w:rsidR="6BA0DBB1" w:rsidRPr="24A657C5">
        <w:rPr>
          <w:color w:val="000000" w:themeColor="text1"/>
          <w:sz w:val="22"/>
          <w:szCs w:val="22"/>
          <w:lang w:val="es-ES"/>
        </w:rPr>
        <w:t xml:space="preserve"> enfoque de cuenca, generar economías de escala para </w:t>
      </w:r>
      <w:r w:rsidR="6B24D3A0" w:rsidRPr="24A657C5">
        <w:rPr>
          <w:color w:val="000000" w:themeColor="text1"/>
          <w:sz w:val="22"/>
          <w:szCs w:val="22"/>
          <w:lang w:val="es-ES"/>
        </w:rPr>
        <w:t xml:space="preserve">la </w:t>
      </w:r>
      <w:r w:rsidR="6BA0DBB1" w:rsidRPr="24A657C5">
        <w:rPr>
          <w:color w:val="000000" w:themeColor="text1"/>
          <w:sz w:val="22"/>
          <w:szCs w:val="22"/>
          <w:lang w:val="es-ES"/>
        </w:rPr>
        <w:t xml:space="preserve">gestión de residuos, </w:t>
      </w:r>
      <w:r w:rsidR="5453E64E" w:rsidRPr="24A657C5">
        <w:rPr>
          <w:color w:val="000000" w:themeColor="text1"/>
          <w:sz w:val="22"/>
          <w:szCs w:val="22"/>
          <w:lang w:val="es-ES"/>
        </w:rPr>
        <w:t xml:space="preserve">realizar </w:t>
      </w:r>
      <w:r w:rsidR="03F99B3D" w:rsidRPr="24A657C5">
        <w:rPr>
          <w:color w:val="000000" w:themeColor="text1"/>
          <w:sz w:val="22"/>
          <w:szCs w:val="22"/>
          <w:lang w:val="es-ES"/>
        </w:rPr>
        <w:t>inversiones en</w:t>
      </w:r>
      <w:r w:rsidR="6BA0DBB1" w:rsidRPr="24A657C5">
        <w:rPr>
          <w:color w:val="000000" w:themeColor="text1"/>
          <w:sz w:val="22"/>
          <w:szCs w:val="22"/>
          <w:lang w:val="es-ES"/>
        </w:rPr>
        <w:t xml:space="preserve"> la red vial </w:t>
      </w:r>
      <w:r w:rsidR="78A97F8A" w:rsidRPr="24A657C5">
        <w:rPr>
          <w:color w:val="000000" w:themeColor="text1"/>
          <w:sz w:val="22"/>
          <w:szCs w:val="22"/>
          <w:lang w:val="es-ES"/>
        </w:rPr>
        <w:t>(</w:t>
      </w:r>
      <w:r w:rsidR="32252D9B" w:rsidRPr="24A657C5">
        <w:rPr>
          <w:color w:val="000000" w:themeColor="text1"/>
          <w:sz w:val="22"/>
          <w:szCs w:val="22"/>
          <w:lang w:val="es-ES"/>
        </w:rPr>
        <w:t xml:space="preserve">incluyendo infraestructura para </w:t>
      </w:r>
      <w:r w:rsidR="6BA0DBB1" w:rsidRPr="24A657C5">
        <w:rPr>
          <w:color w:val="000000" w:themeColor="text1"/>
          <w:sz w:val="22"/>
          <w:szCs w:val="22"/>
          <w:lang w:val="es-ES"/>
        </w:rPr>
        <w:t>movilidad activa</w:t>
      </w:r>
      <w:r w:rsidR="3A781369" w:rsidRPr="24A657C5">
        <w:rPr>
          <w:color w:val="000000" w:themeColor="text1"/>
          <w:sz w:val="22"/>
          <w:szCs w:val="22"/>
          <w:lang w:val="es-ES"/>
        </w:rPr>
        <w:t>) de mayor impacto</w:t>
      </w:r>
      <w:r w:rsidR="6BA0DBB1" w:rsidRPr="24A657C5">
        <w:rPr>
          <w:color w:val="000000" w:themeColor="text1"/>
          <w:sz w:val="22"/>
          <w:szCs w:val="22"/>
          <w:lang w:val="es-ES"/>
        </w:rPr>
        <w:t>, promover conectividad biológica</w:t>
      </w:r>
      <w:r w:rsidR="3F7251C9" w:rsidRPr="24A657C5">
        <w:rPr>
          <w:color w:val="000000" w:themeColor="text1"/>
          <w:sz w:val="22"/>
          <w:szCs w:val="22"/>
          <w:lang w:val="es-ES"/>
        </w:rPr>
        <w:t xml:space="preserve">, gestionar espacios naturales </w:t>
      </w:r>
      <w:proofErr w:type="spellStart"/>
      <w:r w:rsidR="3F7251C9" w:rsidRPr="24A657C5">
        <w:rPr>
          <w:color w:val="000000" w:themeColor="text1"/>
          <w:sz w:val="22"/>
          <w:szCs w:val="22"/>
          <w:lang w:val="es-ES"/>
        </w:rPr>
        <w:t>inter-cantonales</w:t>
      </w:r>
      <w:proofErr w:type="spellEnd"/>
      <w:r w:rsidR="3F7251C9" w:rsidRPr="24A657C5">
        <w:rPr>
          <w:color w:val="000000" w:themeColor="text1"/>
          <w:sz w:val="22"/>
          <w:szCs w:val="22"/>
          <w:lang w:val="es-ES"/>
        </w:rPr>
        <w:t xml:space="preserve"> importantes</w:t>
      </w:r>
      <w:r w:rsidR="750173B5" w:rsidRPr="24A657C5">
        <w:rPr>
          <w:color w:val="000000" w:themeColor="text1"/>
          <w:sz w:val="22"/>
          <w:szCs w:val="22"/>
          <w:lang w:val="es-ES"/>
        </w:rPr>
        <w:t xml:space="preserve">, entre otros. </w:t>
      </w:r>
    </w:p>
    <w:p w14:paraId="11BA53D6" w14:textId="5055F90E" w:rsidR="00403A20" w:rsidRPr="007E071D" w:rsidRDefault="365C8E84" w:rsidP="24A657C5">
      <w:pPr>
        <w:ind w:firstLine="720"/>
        <w:jc w:val="both"/>
        <w:rPr>
          <w:color w:val="000000" w:themeColor="text1"/>
          <w:sz w:val="22"/>
          <w:szCs w:val="22"/>
          <w:lang w:val="es-ES"/>
        </w:rPr>
      </w:pPr>
      <w:r w:rsidRPr="24A657C5">
        <w:rPr>
          <w:color w:val="000000" w:themeColor="text1"/>
          <w:sz w:val="22"/>
          <w:szCs w:val="22"/>
          <w:lang w:val="es-ES"/>
        </w:rPr>
        <w:t>Un mejoramiento sustancial en la</w:t>
      </w:r>
      <w:r w:rsidR="00A707E7" w:rsidRPr="24A657C5">
        <w:rPr>
          <w:color w:val="000000" w:themeColor="text1"/>
          <w:sz w:val="22"/>
          <w:szCs w:val="22"/>
          <w:lang w:val="es-ES"/>
        </w:rPr>
        <w:t xml:space="preserve"> gestión de residuos </w:t>
      </w:r>
      <w:r w:rsidR="1F6A8378" w:rsidRPr="24A657C5">
        <w:rPr>
          <w:color w:val="000000" w:themeColor="text1"/>
          <w:sz w:val="22"/>
          <w:szCs w:val="22"/>
          <w:lang w:val="es-ES"/>
        </w:rPr>
        <w:t>sólidos</w:t>
      </w:r>
      <w:r w:rsidR="00A707E7" w:rsidRPr="24A657C5">
        <w:rPr>
          <w:color w:val="000000" w:themeColor="text1"/>
          <w:sz w:val="22"/>
          <w:szCs w:val="22"/>
          <w:lang w:val="es-ES"/>
        </w:rPr>
        <w:t xml:space="preserve"> es otro aspecto determinante que </w:t>
      </w:r>
      <w:r w:rsidR="0640E08E" w:rsidRPr="24A657C5">
        <w:rPr>
          <w:color w:val="000000" w:themeColor="text1"/>
          <w:sz w:val="22"/>
          <w:szCs w:val="22"/>
          <w:lang w:val="es-ES"/>
        </w:rPr>
        <w:t xml:space="preserve">requiere </w:t>
      </w:r>
      <w:r w:rsidR="06184A90" w:rsidRPr="24A657C5">
        <w:rPr>
          <w:color w:val="000000" w:themeColor="text1"/>
          <w:sz w:val="22"/>
          <w:szCs w:val="22"/>
          <w:lang w:val="es-ES"/>
        </w:rPr>
        <w:t xml:space="preserve">cambios </w:t>
      </w:r>
      <w:r w:rsidR="0640E08E" w:rsidRPr="24A657C5">
        <w:rPr>
          <w:color w:val="000000" w:themeColor="text1"/>
          <w:sz w:val="22"/>
          <w:szCs w:val="22"/>
          <w:lang w:val="es-ES"/>
        </w:rPr>
        <w:t>normativ</w:t>
      </w:r>
      <w:r w:rsidR="2F6D2F9D" w:rsidRPr="24A657C5">
        <w:rPr>
          <w:color w:val="000000" w:themeColor="text1"/>
          <w:sz w:val="22"/>
          <w:szCs w:val="22"/>
          <w:lang w:val="es-ES"/>
        </w:rPr>
        <w:t xml:space="preserve">os, </w:t>
      </w:r>
      <w:r w:rsidR="0640E08E" w:rsidRPr="24A657C5">
        <w:rPr>
          <w:color w:val="000000" w:themeColor="text1"/>
          <w:sz w:val="22"/>
          <w:szCs w:val="22"/>
          <w:lang w:val="es-ES"/>
        </w:rPr>
        <w:t>polític</w:t>
      </w:r>
      <w:r w:rsidR="75834C21" w:rsidRPr="24A657C5">
        <w:rPr>
          <w:color w:val="000000" w:themeColor="text1"/>
          <w:sz w:val="22"/>
          <w:szCs w:val="22"/>
          <w:lang w:val="es-ES"/>
        </w:rPr>
        <w:t>os</w:t>
      </w:r>
      <w:r w:rsidR="0640E08E" w:rsidRPr="24A657C5">
        <w:rPr>
          <w:color w:val="000000" w:themeColor="text1"/>
          <w:sz w:val="22"/>
          <w:szCs w:val="22"/>
          <w:lang w:val="es-ES"/>
        </w:rPr>
        <w:t xml:space="preserve"> e institucional</w:t>
      </w:r>
      <w:r w:rsidR="3F065A28" w:rsidRPr="24A657C5">
        <w:rPr>
          <w:color w:val="000000" w:themeColor="text1"/>
          <w:sz w:val="22"/>
          <w:szCs w:val="22"/>
          <w:lang w:val="es-ES"/>
        </w:rPr>
        <w:t>es</w:t>
      </w:r>
      <w:r w:rsidR="0640E08E" w:rsidRPr="24A657C5">
        <w:rPr>
          <w:color w:val="000000" w:themeColor="text1"/>
          <w:sz w:val="22"/>
          <w:szCs w:val="22"/>
          <w:lang w:val="es-ES"/>
        </w:rPr>
        <w:t xml:space="preserve"> transformador</w:t>
      </w:r>
      <w:r w:rsidR="260238F0" w:rsidRPr="24A657C5">
        <w:rPr>
          <w:color w:val="000000" w:themeColor="text1"/>
          <w:sz w:val="22"/>
          <w:szCs w:val="22"/>
          <w:lang w:val="es-ES"/>
        </w:rPr>
        <w:t xml:space="preserve">es, bajo </w:t>
      </w:r>
      <w:r w:rsidR="0640E08E" w:rsidRPr="24A657C5">
        <w:rPr>
          <w:color w:val="000000" w:themeColor="text1"/>
          <w:sz w:val="22"/>
          <w:szCs w:val="22"/>
          <w:lang w:val="es-ES"/>
        </w:rPr>
        <w:t>el</w:t>
      </w:r>
      <w:r w:rsidR="00A707E7" w:rsidRPr="24A657C5">
        <w:rPr>
          <w:color w:val="000000" w:themeColor="text1"/>
          <w:sz w:val="22"/>
          <w:szCs w:val="22"/>
          <w:lang w:val="es-ES"/>
        </w:rPr>
        <w:t xml:space="preserve"> enfoque de circularidad, </w:t>
      </w:r>
      <w:r w:rsidR="6E9DFBAC" w:rsidRPr="24A657C5">
        <w:rPr>
          <w:color w:val="000000" w:themeColor="text1"/>
          <w:sz w:val="22"/>
          <w:szCs w:val="22"/>
          <w:lang w:val="es-ES"/>
        </w:rPr>
        <w:t>generando</w:t>
      </w:r>
      <w:r w:rsidR="00A707E7" w:rsidRPr="24A657C5">
        <w:rPr>
          <w:color w:val="000000" w:themeColor="text1"/>
          <w:sz w:val="22"/>
          <w:szCs w:val="22"/>
          <w:lang w:val="es-ES"/>
        </w:rPr>
        <w:t xml:space="preserve"> condiciones para que recursos, materias primas y residuos sean aprovechados y reutilizados mediante ciclos de encadenamiento. Según datos del Ministerio de Salud (2022), en el 2020 los costarricenses produjeron 1</w:t>
      </w:r>
      <w:r w:rsidR="7DD8E57D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00A707E7" w:rsidRPr="24A657C5">
        <w:rPr>
          <w:color w:val="000000" w:themeColor="text1"/>
          <w:sz w:val="22"/>
          <w:szCs w:val="22"/>
          <w:lang w:val="es-ES"/>
        </w:rPr>
        <w:t>459</w:t>
      </w:r>
      <w:r w:rsidR="5A0B2BEE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00A707E7" w:rsidRPr="24A657C5">
        <w:rPr>
          <w:color w:val="000000" w:themeColor="text1"/>
          <w:sz w:val="22"/>
          <w:szCs w:val="22"/>
          <w:lang w:val="es-ES"/>
        </w:rPr>
        <w:t>288 toneladas de residuos ordinarios, de los cuales sólo se recuperó el 6</w:t>
      </w:r>
      <w:r w:rsidR="7D8AA94A" w:rsidRPr="24A657C5">
        <w:rPr>
          <w:color w:val="000000" w:themeColor="text1"/>
          <w:sz w:val="22"/>
          <w:szCs w:val="22"/>
          <w:lang w:val="es-ES"/>
        </w:rPr>
        <w:t>.</w:t>
      </w:r>
      <w:r w:rsidR="00A707E7" w:rsidRPr="24A657C5">
        <w:rPr>
          <w:color w:val="000000" w:themeColor="text1"/>
          <w:sz w:val="22"/>
          <w:szCs w:val="22"/>
          <w:lang w:val="es-ES"/>
        </w:rPr>
        <w:t>8</w:t>
      </w:r>
      <w:r w:rsidR="663F2E77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00A707E7" w:rsidRPr="24A657C5">
        <w:rPr>
          <w:color w:val="000000" w:themeColor="text1"/>
          <w:sz w:val="22"/>
          <w:szCs w:val="22"/>
          <w:lang w:val="es-ES"/>
        </w:rPr>
        <w:t>%. Este dato refleja crudamente la insostenibilidad de nuestros patrones de consumo</w:t>
      </w:r>
      <w:r w:rsidR="76C4AE86" w:rsidRPr="24A657C5">
        <w:rPr>
          <w:color w:val="000000" w:themeColor="text1"/>
          <w:sz w:val="22"/>
          <w:szCs w:val="22"/>
          <w:lang w:val="es-ES"/>
        </w:rPr>
        <w:t xml:space="preserve"> y de la forma en que se gestionan los residuos. </w:t>
      </w:r>
    </w:p>
    <w:p w14:paraId="166C414D" w14:textId="3DA8D758" w:rsidR="00403A20" w:rsidRPr="007E071D" w:rsidRDefault="76C4AE86" w:rsidP="24A657C5">
      <w:pPr>
        <w:ind w:firstLine="720"/>
        <w:jc w:val="both"/>
        <w:rPr>
          <w:color w:val="000000" w:themeColor="text1"/>
          <w:sz w:val="20"/>
          <w:szCs w:val="20"/>
          <w:lang w:val="es-ES"/>
        </w:rPr>
      </w:pPr>
      <w:r w:rsidRPr="4991976C">
        <w:rPr>
          <w:color w:val="000000" w:themeColor="text1"/>
          <w:sz w:val="22"/>
          <w:szCs w:val="22"/>
          <w:lang w:val="es-ES"/>
        </w:rPr>
        <w:t xml:space="preserve">Es por esto </w:t>
      </w:r>
      <w:proofErr w:type="gramStart"/>
      <w:r w:rsidRPr="4991976C">
        <w:rPr>
          <w:color w:val="000000" w:themeColor="text1"/>
          <w:sz w:val="22"/>
          <w:szCs w:val="22"/>
          <w:lang w:val="es-ES"/>
        </w:rPr>
        <w:t>que</w:t>
      </w:r>
      <w:proofErr w:type="gramEnd"/>
      <w:r w:rsidRPr="4991976C">
        <w:rPr>
          <w:color w:val="000000" w:themeColor="text1"/>
          <w:sz w:val="22"/>
          <w:szCs w:val="22"/>
          <w:lang w:val="es-ES"/>
        </w:rPr>
        <w:t xml:space="preserve"> se hace imperante </w:t>
      </w:r>
      <w:r w:rsidR="00A707E7" w:rsidRPr="4991976C">
        <w:rPr>
          <w:color w:val="000000" w:themeColor="text1"/>
          <w:sz w:val="22"/>
          <w:szCs w:val="22"/>
          <w:lang w:val="es-ES"/>
        </w:rPr>
        <w:t>impulsar una Ley de Economía Circular</w:t>
      </w:r>
      <w:r w:rsidR="7EBCF610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7A6DDEEF" w:rsidRPr="4991976C">
        <w:rPr>
          <w:color w:val="000000" w:themeColor="text1"/>
          <w:sz w:val="22"/>
          <w:szCs w:val="22"/>
          <w:lang w:val="es-ES"/>
        </w:rPr>
        <w:t>que aborde</w:t>
      </w:r>
      <w:r w:rsidR="413564F8" w:rsidRPr="4991976C">
        <w:rPr>
          <w:color w:val="000000" w:themeColor="text1"/>
          <w:sz w:val="22"/>
          <w:szCs w:val="22"/>
          <w:lang w:val="es-ES"/>
        </w:rPr>
        <w:t xml:space="preserve"> la crisis de</w:t>
      </w:r>
      <w:r w:rsidR="7A6DDEEF" w:rsidRPr="4991976C">
        <w:rPr>
          <w:color w:val="000000" w:themeColor="text1"/>
          <w:sz w:val="22"/>
          <w:szCs w:val="22"/>
          <w:lang w:val="es-ES"/>
        </w:rPr>
        <w:t xml:space="preserve"> generación de residuos desde </w:t>
      </w:r>
      <w:r w:rsidR="3B44C79C" w:rsidRPr="4991976C">
        <w:rPr>
          <w:color w:val="000000" w:themeColor="text1"/>
          <w:sz w:val="22"/>
          <w:szCs w:val="22"/>
          <w:lang w:val="es-ES"/>
        </w:rPr>
        <w:t xml:space="preserve">la jerarquización de la gestión de residuos: </w:t>
      </w:r>
      <w:r w:rsidR="61E2F25F" w:rsidRPr="4991976C">
        <w:rPr>
          <w:color w:val="000000" w:themeColor="text1"/>
          <w:sz w:val="22"/>
          <w:szCs w:val="22"/>
          <w:lang w:val="es-ES"/>
        </w:rPr>
        <w:t>previniendo</w:t>
      </w:r>
      <w:r w:rsidR="3B44C79C" w:rsidRPr="4991976C">
        <w:rPr>
          <w:color w:val="000000" w:themeColor="text1"/>
          <w:sz w:val="22"/>
          <w:szCs w:val="22"/>
          <w:lang w:val="es-ES"/>
        </w:rPr>
        <w:t>, minimiza</w:t>
      </w:r>
      <w:r w:rsidR="466FEC2E" w:rsidRPr="4991976C">
        <w:rPr>
          <w:color w:val="000000" w:themeColor="text1"/>
          <w:sz w:val="22"/>
          <w:szCs w:val="22"/>
          <w:lang w:val="es-ES"/>
        </w:rPr>
        <w:t>nd</w:t>
      </w:r>
      <w:r w:rsidR="3B44C79C" w:rsidRPr="4991976C">
        <w:rPr>
          <w:color w:val="000000" w:themeColor="text1"/>
          <w:sz w:val="22"/>
          <w:szCs w:val="22"/>
          <w:lang w:val="es-ES"/>
        </w:rPr>
        <w:t>o y reutilizando</w:t>
      </w:r>
      <w:r w:rsidR="7EE01EFF" w:rsidRPr="4991976C">
        <w:rPr>
          <w:color w:val="000000" w:themeColor="text1"/>
          <w:sz w:val="22"/>
          <w:szCs w:val="22"/>
          <w:lang w:val="es-ES"/>
        </w:rPr>
        <w:t xml:space="preserve">. Lo </w:t>
      </w:r>
      <w:r w:rsidR="1F8DAC67" w:rsidRPr="4991976C">
        <w:rPr>
          <w:color w:val="000000" w:themeColor="text1"/>
          <w:sz w:val="22"/>
          <w:szCs w:val="22"/>
          <w:lang w:val="es-ES"/>
        </w:rPr>
        <w:t>anterior, generando</w:t>
      </w:r>
      <w:r w:rsidR="00A707E7" w:rsidRPr="4991976C">
        <w:rPr>
          <w:color w:val="000000" w:themeColor="text1"/>
          <w:sz w:val="22"/>
          <w:szCs w:val="22"/>
          <w:lang w:val="es-ES"/>
        </w:rPr>
        <w:t xml:space="preserve"> esquemas más sostenibles </w:t>
      </w:r>
      <w:r w:rsidR="00565507" w:rsidRPr="4991976C">
        <w:rPr>
          <w:color w:val="000000" w:themeColor="text1"/>
          <w:sz w:val="22"/>
          <w:szCs w:val="22"/>
          <w:lang w:val="es-ES"/>
        </w:rPr>
        <w:t xml:space="preserve">y eficientes </w:t>
      </w:r>
      <w:r w:rsidR="0C62C96B" w:rsidRPr="4991976C">
        <w:rPr>
          <w:color w:val="000000" w:themeColor="text1"/>
          <w:sz w:val="22"/>
          <w:szCs w:val="22"/>
          <w:lang w:val="es-ES"/>
        </w:rPr>
        <w:t>que</w:t>
      </w:r>
      <w:r w:rsidR="008E3A5B" w:rsidRPr="4991976C">
        <w:rPr>
          <w:color w:val="000000" w:themeColor="text1"/>
          <w:sz w:val="22"/>
          <w:szCs w:val="22"/>
          <w:lang w:val="es-ES"/>
        </w:rPr>
        <w:t xml:space="preserve"> permita al país </w:t>
      </w:r>
      <w:r w:rsidR="1445E5A7" w:rsidRPr="4991976C">
        <w:rPr>
          <w:color w:val="000000" w:themeColor="text1"/>
          <w:sz w:val="22"/>
          <w:szCs w:val="22"/>
          <w:lang w:val="es-ES"/>
        </w:rPr>
        <w:t>alcanza</w:t>
      </w:r>
      <w:r w:rsidR="008E3A5B" w:rsidRPr="4991976C">
        <w:rPr>
          <w:color w:val="000000" w:themeColor="text1"/>
          <w:sz w:val="22"/>
          <w:szCs w:val="22"/>
          <w:lang w:val="es-ES"/>
        </w:rPr>
        <w:t>r la</w:t>
      </w:r>
      <w:r w:rsidR="40E043E6" w:rsidRPr="4991976C">
        <w:rPr>
          <w:color w:val="000000" w:themeColor="text1"/>
          <w:sz w:val="22"/>
          <w:szCs w:val="22"/>
          <w:lang w:val="es-ES"/>
        </w:rPr>
        <w:t>s</w:t>
      </w:r>
      <w:r w:rsidR="008E3A5B" w:rsidRPr="4991976C">
        <w:rPr>
          <w:color w:val="000000" w:themeColor="text1"/>
          <w:sz w:val="22"/>
          <w:szCs w:val="22"/>
          <w:lang w:val="es-ES"/>
        </w:rPr>
        <w:t xml:space="preserve"> meta</w:t>
      </w:r>
      <w:r w:rsidR="540332BC" w:rsidRPr="4991976C">
        <w:rPr>
          <w:color w:val="000000" w:themeColor="text1"/>
          <w:sz w:val="22"/>
          <w:szCs w:val="22"/>
          <w:lang w:val="es-ES"/>
        </w:rPr>
        <w:t>s</w:t>
      </w:r>
      <w:r w:rsidR="008E3A5B" w:rsidRPr="4991976C">
        <w:rPr>
          <w:color w:val="000000" w:themeColor="text1"/>
          <w:sz w:val="22"/>
          <w:szCs w:val="22"/>
          <w:lang w:val="es-ES"/>
        </w:rPr>
        <w:t xml:space="preserve"> de descarbonización,</w:t>
      </w:r>
      <w:r w:rsidR="00565507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4F14C2A4" w:rsidRPr="4991976C">
        <w:rPr>
          <w:color w:val="000000" w:themeColor="text1"/>
          <w:sz w:val="22"/>
          <w:szCs w:val="22"/>
          <w:lang w:val="es-ES"/>
        </w:rPr>
        <w:t xml:space="preserve">a la vez que se crean </w:t>
      </w:r>
      <w:r w:rsidR="3912C421" w:rsidRPr="4991976C">
        <w:rPr>
          <w:color w:val="000000" w:themeColor="text1"/>
          <w:sz w:val="22"/>
          <w:szCs w:val="22"/>
          <w:lang w:val="es-ES"/>
        </w:rPr>
        <w:t>nuevos</w:t>
      </w:r>
      <w:r w:rsidR="00565507" w:rsidRPr="4991976C">
        <w:rPr>
          <w:color w:val="000000" w:themeColor="text1"/>
          <w:sz w:val="22"/>
          <w:szCs w:val="22"/>
          <w:lang w:val="es-ES"/>
        </w:rPr>
        <w:t xml:space="preserve"> trabajos verdes, </w:t>
      </w:r>
      <w:r w:rsidR="674F5D99" w:rsidRPr="4991976C">
        <w:rPr>
          <w:color w:val="000000" w:themeColor="text1"/>
          <w:sz w:val="22"/>
          <w:szCs w:val="22"/>
          <w:lang w:val="es-ES"/>
        </w:rPr>
        <w:t xml:space="preserve">se </w:t>
      </w:r>
      <w:r w:rsidR="271558C6" w:rsidRPr="4991976C">
        <w:rPr>
          <w:color w:val="000000" w:themeColor="text1"/>
          <w:sz w:val="22"/>
          <w:szCs w:val="22"/>
          <w:lang w:val="es-ES"/>
        </w:rPr>
        <w:t>aument</w:t>
      </w:r>
      <w:r w:rsidR="3258E472" w:rsidRPr="4991976C">
        <w:rPr>
          <w:color w:val="000000" w:themeColor="text1"/>
          <w:sz w:val="22"/>
          <w:szCs w:val="22"/>
          <w:lang w:val="es-ES"/>
        </w:rPr>
        <w:t>a</w:t>
      </w:r>
      <w:r w:rsidR="271558C6" w:rsidRPr="4991976C">
        <w:rPr>
          <w:color w:val="000000" w:themeColor="text1"/>
          <w:sz w:val="22"/>
          <w:szCs w:val="22"/>
          <w:lang w:val="es-ES"/>
        </w:rPr>
        <w:t xml:space="preserve"> la</w:t>
      </w:r>
      <w:r w:rsidR="00565507" w:rsidRPr="4991976C">
        <w:rPr>
          <w:color w:val="000000" w:themeColor="text1"/>
          <w:sz w:val="22"/>
          <w:szCs w:val="22"/>
          <w:lang w:val="es-ES"/>
        </w:rPr>
        <w:t xml:space="preserve"> demanda de nuevos insumos</w:t>
      </w:r>
      <w:r w:rsidR="2FF0B899" w:rsidRPr="4991976C">
        <w:rPr>
          <w:color w:val="000000" w:themeColor="text1"/>
          <w:sz w:val="22"/>
          <w:szCs w:val="22"/>
          <w:lang w:val="es-ES"/>
        </w:rPr>
        <w:t xml:space="preserve"> y se contribuye a </w:t>
      </w:r>
      <w:r w:rsidR="008E3A5B" w:rsidRPr="4991976C">
        <w:rPr>
          <w:color w:val="000000" w:themeColor="text1"/>
          <w:sz w:val="22"/>
          <w:szCs w:val="22"/>
          <w:lang w:val="es-ES"/>
        </w:rPr>
        <w:t>deten</w:t>
      </w:r>
      <w:r w:rsidR="456B9B31" w:rsidRPr="4991976C">
        <w:rPr>
          <w:color w:val="000000" w:themeColor="text1"/>
          <w:sz w:val="22"/>
          <w:szCs w:val="22"/>
          <w:lang w:val="es-ES"/>
        </w:rPr>
        <w:t>er</w:t>
      </w:r>
      <w:r w:rsidR="008E3A5B" w:rsidRPr="4991976C">
        <w:rPr>
          <w:color w:val="000000" w:themeColor="text1"/>
          <w:sz w:val="22"/>
          <w:szCs w:val="22"/>
          <w:lang w:val="es-ES"/>
        </w:rPr>
        <w:t xml:space="preserve"> la pérdida de biodiversidad </w:t>
      </w:r>
      <w:r w:rsidR="2313C7D3" w:rsidRPr="4991976C">
        <w:rPr>
          <w:color w:val="000000" w:themeColor="text1"/>
          <w:sz w:val="22"/>
          <w:szCs w:val="22"/>
          <w:lang w:val="es-ES"/>
        </w:rPr>
        <w:t xml:space="preserve">causada </w:t>
      </w:r>
      <w:r w:rsidR="166E4D49" w:rsidRPr="4991976C">
        <w:rPr>
          <w:color w:val="000000" w:themeColor="text1"/>
          <w:sz w:val="22"/>
          <w:szCs w:val="22"/>
          <w:lang w:val="es-ES"/>
        </w:rPr>
        <w:t>por contaminación</w:t>
      </w:r>
      <w:r w:rsidR="37000185" w:rsidRPr="4991976C">
        <w:rPr>
          <w:color w:val="000000" w:themeColor="text1"/>
          <w:sz w:val="22"/>
          <w:szCs w:val="22"/>
          <w:lang w:val="es-ES"/>
        </w:rPr>
        <w:t xml:space="preserve"> y </w:t>
      </w:r>
      <w:r w:rsidR="0B98F1BD" w:rsidRPr="4991976C">
        <w:rPr>
          <w:color w:val="000000" w:themeColor="text1"/>
          <w:sz w:val="22"/>
          <w:szCs w:val="22"/>
          <w:lang w:val="es-ES"/>
        </w:rPr>
        <w:t xml:space="preserve">destrucción de </w:t>
      </w:r>
      <w:r w:rsidR="18567958" w:rsidRPr="4991976C">
        <w:rPr>
          <w:color w:val="000000" w:themeColor="text1"/>
          <w:sz w:val="22"/>
          <w:szCs w:val="22"/>
          <w:lang w:val="es-ES"/>
        </w:rPr>
        <w:t>hábitats</w:t>
      </w:r>
      <w:r w:rsidR="0B98F1BD" w:rsidRPr="4991976C">
        <w:rPr>
          <w:color w:val="000000" w:themeColor="text1"/>
          <w:sz w:val="22"/>
          <w:szCs w:val="22"/>
          <w:lang w:val="es-ES"/>
        </w:rPr>
        <w:t xml:space="preserve"> para la </w:t>
      </w:r>
      <w:r w:rsidR="37000185" w:rsidRPr="4991976C">
        <w:rPr>
          <w:color w:val="000000" w:themeColor="text1"/>
          <w:sz w:val="22"/>
          <w:szCs w:val="22"/>
          <w:lang w:val="es-ES"/>
        </w:rPr>
        <w:t>extracción de</w:t>
      </w:r>
      <w:r w:rsidR="65D18CC1" w:rsidRPr="4991976C">
        <w:rPr>
          <w:color w:val="000000" w:themeColor="text1"/>
          <w:sz w:val="22"/>
          <w:szCs w:val="22"/>
          <w:lang w:val="es-ES"/>
        </w:rPr>
        <w:t xml:space="preserve"> materias primas</w:t>
      </w:r>
      <w:r w:rsidR="48E3D179" w:rsidRPr="4991976C">
        <w:rPr>
          <w:color w:val="000000" w:themeColor="text1"/>
          <w:sz w:val="22"/>
          <w:szCs w:val="22"/>
          <w:lang w:val="es-ES"/>
        </w:rPr>
        <w:t xml:space="preserve">, y </w:t>
      </w:r>
      <w:r w:rsidR="008E3A5B" w:rsidRPr="4991976C">
        <w:rPr>
          <w:color w:val="000000" w:themeColor="text1"/>
          <w:sz w:val="22"/>
          <w:szCs w:val="22"/>
          <w:lang w:val="es-ES"/>
        </w:rPr>
        <w:t>aumenta</w:t>
      </w:r>
      <w:r w:rsidR="30182C4D" w:rsidRPr="4991976C">
        <w:rPr>
          <w:color w:val="000000" w:themeColor="text1"/>
          <w:sz w:val="22"/>
          <w:szCs w:val="22"/>
          <w:lang w:val="es-ES"/>
        </w:rPr>
        <w:t>ndo</w:t>
      </w:r>
      <w:r w:rsidR="008E3A5B" w:rsidRPr="4991976C">
        <w:rPr>
          <w:color w:val="000000" w:themeColor="text1"/>
          <w:sz w:val="22"/>
          <w:szCs w:val="22"/>
          <w:lang w:val="es-ES"/>
        </w:rPr>
        <w:t xml:space="preserve"> zonas </w:t>
      </w:r>
      <w:r w:rsidR="00A707E7" w:rsidRPr="4991976C">
        <w:rPr>
          <w:color w:val="000000" w:themeColor="text1"/>
          <w:sz w:val="22"/>
          <w:szCs w:val="22"/>
          <w:lang w:val="es-ES"/>
        </w:rPr>
        <w:t xml:space="preserve">verdes </w:t>
      </w:r>
      <w:r w:rsidR="008E3A5B" w:rsidRPr="4991976C">
        <w:rPr>
          <w:color w:val="000000" w:themeColor="text1"/>
          <w:sz w:val="22"/>
          <w:szCs w:val="22"/>
          <w:lang w:val="es-ES"/>
        </w:rPr>
        <w:t xml:space="preserve">incorporando enfoques circulares de la silvicultura </w:t>
      </w:r>
      <w:r w:rsidR="00A707E7" w:rsidRPr="4991976C">
        <w:rPr>
          <w:color w:val="000000" w:themeColor="text1"/>
          <w:sz w:val="22"/>
          <w:szCs w:val="22"/>
          <w:lang w:val="es-ES"/>
        </w:rPr>
        <w:t>(</w:t>
      </w:r>
      <w:r w:rsidR="2747B5E3" w:rsidRPr="4991976C">
        <w:rPr>
          <w:rFonts w:ascii="Calibri" w:eastAsia="Calibri" w:hAnsi="Calibri" w:cs="Calibri"/>
          <w:color w:val="0070C0"/>
          <w:sz w:val="22"/>
          <w:szCs w:val="22"/>
          <w:lang w:val="es-ES"/>
        </w:rPr>
        <w:t xml:space="preserve">Arya y </w:t>
      </w:r>
      <w:proofErr w:type="spellStart"/>
      <w:r w:rsidR="2747B5E3" w:rsidRPr="4991976C">
        <w:rPr>
          <w:rFonts w:ascii="Calibri" w:eastAsia="Calibri" w:hAnsi="Calibri" w:cs="Calibri"/>
          <w:color w:val="0070C0"/>
          <w:sz w:val="22"/>
          <w:szCs w:val="22"/>
          <w:lang w:val="es-ES"/>
        </w:rPr>
        <w:t>Bhutani</w:t>
      </w:r>
      <w:proofErr w:type="spellEnd"/>
      <w:r w:rsidR="00A707E7" w:rsidRPr="4991976C">
        <w:rPr>
          <w:color w:val="0070C0"/>
          <w:sz w:val="22"/>
          <w:szCs w:val="22"/>
          <w:lang w:val="es-ES"/>
        </w:rPr>
        <w:t>, 2022</w:t>
      </w:r>
      <w:r w:rsidR="00A707E7" w:rsidRPr="4991976C">
        <w:rPr>
          <w:color w:val="000000" w:themeColor="text1"/>
          <w:sz w:val="22"/>
          <w:szCs w:val="22"/>
          <w:lang w:val="es-ES"/>
        </w:rPr>
        <w:t>).</w:t>
      </w:r>
      <w:r w:rsidR="34C21105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57DA344E" w:rsidRPr="4991976C">
        <w:rPr>
          <w:color w:val="000000" w:themeColor="text1"/>
          <w:sz w:val="22"/>
          <w:szCs w:val="22"/>
          <w:lang w:val="es-ES"/>
        </w:rPr>
        <w:t xml:space="preserve">Un paso importante para lograr lo anterior es el </w:t>
      </w:r>
      <w:r w:rsidR="00C24B81" w:rsidRPr="4991976C">
        <w:rPr>
          <w:color w:val="000000" w:themeColor="text1"/>
          <w:sz w:val="22"/>
          <w:szCs w:val="22"/>
          <w:lang w:val="es-ES"/>
        </w:rPr>
        <w:t>cambi</w:t>
      </w:r>
      <w:r w:rsidR="1352EADB" w:rsidRPr="4991976C">
        <w:rPr>
          <w:color w:val="000000" w:themeColor="text1"/>
          <w:sz w:val="22"/>
          <w:szCs w:val="22"/>
          <w:lang w:val="es-ES"/>
        </w:rPr>
        <w:t>o de</w:t>
      </w:r>
      <w:r w:rsidR="00C24B81" w:rsidRPr="4991976C">
        <w:rPr>
          <w:color w:val="000000" w:themeColor="text1"/>
          <w:sz w:val="22"/>
          <w:szCs w:val="22"/>
          <w:lang w:val="es-ES"/>
        </w:rPr>
        <w:t xml:space="preserve"> rectoría en la gestión de residuos</w:t>
      </w:r>
      <w:r w:rsidR="787E917F" w:rsidRPr="4991976C">
        <w:rPr>
          <w:color w:val="000000" w:themeColor="text1"/>
          <w:sz w:val="22"/>
          <w:szCs w:val="22"/>
          <w:lang w:val="es-ES"/>
        </w:rPr>
        <w:t>,</w:t>
      </w:r>
      <w:r w:rsidR="00C24B81" w:rsidRPr="4991976C">
        <w:rPr>
          <w:color w:val="000000" w:themeColor="text1"/>
          <w:sz w:val="22"/>
          <w:szCs w:val="22"/>
          <w:lang w:val="es-ES"/>
        </w:rPr>
        <w:t xml:space="preserve"> </w:t>
      </w:r>
      <w:r w:rsidR="3A1BF2AB" w:rsidRPr="4991976C">
        <w:rPr>
          <w:color w:val="000000" w:themeColor="text1"/>
          <w:sz w:val="22"/>
          <w:szCs w:val="22"/>
          <w:lang w:val="es-ES"/>
        </w:rPr>
        <w:t>pasando del</w:t>
      </w:r>
      <w:r w:rsidR="00C24B81" w:rsidRPr="4991976C">
        <w:rPr>
          <w:color w:val="000000" w:themeColor="text1"/>
          <w:sz w:val="22"/>
          <w:szCs w:val="22"/>
          <w:lang w:val="es-ES"/>
        </w:rPr>
        <w:t xml:space="preserve"> Ministerio de Salud al Ministerio de Ambiente y Energía, </w:t>
      </w:r>
      <w:r w:rsidR="69A291D0" w:rsidRPr="4991976C">
        <w:rPr>
          <w:color w:val="000000" w:themeColor="text1"/>
          <w:sz w:val="22"/>
          <w:szCs w:val="22"/>
          <w:lang w:val="es-ES"/>
        </w:rPr>
        <w:t>tal como ocurre en los países que han sido exitosos implementando legislación y políticas públicas sobre economía circular (</w:t>
      </w:r>
      <w:r w:rsidR="7B08C9D4" w:rsidRPr="4991976C">
        <w:rPr>
          <w:rFonts w:ascii="Calibri" w:eastAsia="Calibri" w:hAnsi="Calibri" w:cs="Calibri"/>
          <w:color w:val="0070C0"/>
          <w:sz w:val="22"/>
          <w:szCs w:val="22"/>
          <w:lang w:val="es-ES"/>
        </w:rPr>
        <w:t xml:space="preserve">Arya y </w:t>
      </w:r>
      <w:proofErr w:type="spellStart"/>
      <w:r w:rsidR="7B08C9D4" w:rsidRPr="4991976C">
        <w:rPr>
          <w:rFonts w:ascii="Calibri" w:eastAsia="Calibri" w:hAnsi="Calibri" w:cs="Calibri"/>
          <w:color w:val="0070C0"/>
          <w:sz w:val="22"/>
          <w:szCs w:val="22"/>
          <w:lang w:val="es-ES"/>
        </w:rPr>
        <w:t>Bhutani</w:t>
      </w:r>
      <w:proofErr w:type="spellEnd"/>
      <w:r w:rsidR="69A291D0" w:rsidRPr="4991976C">
        <w:rPr>
          <w:color w:val="0070C0"/>
          <w:sz w:val="22"/>
          <w:szCs w:val="22"/>
          <w:lang w:val="es-ES"/>
        </w:rPr>
        <w:t>, 2022</w:t>
      </w:r>
      <w:r w:rsidR="69A291D0" w:rsidRPr="4991976C">
        <w:rPr>
          <w:color w:val="000000" w:themeColor="text1"/>
          <w:sz w:val="22"/>
          <w:szCs w:val="22"/>
          <w:lang w:val="es-ES"/>
        </w:rPr>
        <w:t xml:space="preserve">). </w:t>
      </w:r>
    </w:p>
    <w:p w14:paraId="57FBCAB3" w14:textId="13569992" w:rsidR="00403A20" w:rsidRPr="007E071D" w:rsidRDefault="22521B1E" w:rsidP="24A657C5">
      <w:pPr>
        <w:ind w:firstLine="720"/>
        <w:jc w:val="both"/>
        <w:rPr>
          <w:color w:val="000000" w:themeColor="text1"/>
          <w:sz w:val="20"/>
          <w:szCs w:val="20"/>
          <w:lang w:val="es-ES"/>
        </w:rPr>
      </w:pPr>
      <w:r w:rsidRPr="24A657C5">
        <w:rPr>
          <w:color w:val="000000" w:themeColor="text1"/>
          <w:sz w:val="22"/>
          <w:szCs w:val="22"/>
          <w:lang w:val="es-ES"/>
        </w:rPr>
        <w:t>Otro cambio indispensable es</w:t>
      </w:r>
      <w:r w:rsidR="37A9A8AB" w:rsidRPr="24A657C5">
        <w:rPr>
          <w:color w:val="000000" w:themeColor="text1"/>
          <w:sz w:val="22"/>
          <w:szCs w:val="22"/>
          <w:lang w:val="es-ES"/>
        </w:rPr>
        <w:t xml:space="preserve"> la adopción de políticas de inversión pública, locales y nacionales, que aseguren un acceso equitativo e inclusivo a los espacios verdes de la ciudad. Esto incluye el diseño de espacios que permitan múltiples usos, p</w:t>
      </w:r>
      <w:r w:rsidR="1586CF52" w:rsidRPr="24A657C5">
        <w:rPr>
          <w:color w:val="000000" w:themeColor="text1"/>
          <w:sz w:val="22"/>
          <w:szCs w:val="22"/>
          <w:lang w:val="es-ES"/>
        </w:rPr>
        <w:t>ensado para</w:t>
      </w:r>
      <w:r w:rsidR="37A9A8AB" w:rsidRPr="24A657C5">
        <w:rPr>
          <w:color w:val="000000" w:themeColor="text1"/>
          <w:sz w:val="22"/>
          <w:szCs w:val="22"/>
          <w:lang w:val="es-ES"/>
        </w:rPr>
        <w:t xml:space="preserve"> diferentes poblaciones. Ciudades</w:t>
      </w:r>
      <w:r w:rsidR="1272C674" w:rsidRPr="24A657C5">
        <w:rPr>
          <w:color w:val="000000" w:themeColor="text1"/>
          <w:sz w:val="22"/>
          <w:szCs w:val="22"/>
          <w:lang w:val="es-ES"/>
        </w:rPr>
        <w:t xml:space="preserve"> y comunidades</w:t>
      </w:r>
      <w:r w:rsidR="37A9A8AB" w:rsidRPr="24A657C5">
        <w:rPr>
          <w:color w:val="000000" w:themeColor="text1"/>
          <w:sz w:val="22"/>
          <w:szCs w:val="22"/>
          <w:lang w:val="es-ES"/>
        </w:rPr>
        <w:t xml:space="preserve"> más seguras e inclusivas para las mujeres y niñas, en su diversidad, son </w:t>
      </w:r>
      <w:r w:rsidR="3B88845B" w:rsidRPr="24A657C5">
        <w:rPr>
          <w:color w:val="000000" w:themeColor="text1"/>
          <w:sz w:val="22"/>
          <w:szCs w:val="22"/>
          <w:lang w:val="es-ES"/>
        </w:rPr>
        <w:t>ciudade</w:t>
      </w:r>
      <w:r w:rsidR="37A9A8AB" w:rsidRPr="24A657C5">
        <w:rPr>
          <w:color w:val="000000" w:themeColor="text1"/>
          <w:sz w:val="22"/>
          <w:szCs w:val="22"/>
          <w:lang w:val="es-ES"/>
        </w:rPr>
        <w:t>s</w:t>
      </w:r>
      <w:r w:rsidR="7FDBB2D4" w:rsidRPr="24A657C5">
        <w:rPr>
          <w:color w:val="000000" w:themeColor="text1"/>
          <w:sz w:val="22"/>
          <w:szCs w:val="22"/>
          <w:lang w:val="es-ES"/>
        </w:rPr>
        <w:t xml:space="preserve"> y comunidades</w:t>
      </w:r>
      <w:r w:rsidR="3B88845B" w:rsidRPr="24A657C5">
        <w:rPr>
          <w:color w:val="000000" w:themeColor="text1"/>
          <w:sz w:val="22"/>
          <w:szCs w:val="22"/>
          <w:lang w:val="es-ES"/>
        </w:rPr>
        <w:t xml:space="preserve"> más</w:t>
      </w:r>
      <w:r w:rsidR="37A9A8AB" w:rsidRPr="24A657C5">
        <w:rPr>
          <w:color w:val="000000" w:themeColor="text1"/>
          <w:sz w:val="22"/>
          <w:szCs w:val="22"/>
          <w:lang w:val="es-ES"/>
        </w:rPr>
        <w:t xml:space="preserve"> segur</w:t>
      </w:r>
      <w:r w:rsidR="6A781DBF" w:rsidRPr="24A657C5">
        <w:rPr>
          <w:color w:val="000000" w:themeColor="text1"/>
          <w:sz w:val="22"/>
          <w:szCs w:val="22"/>
          <w:lang w:val="es-ES"/>
        </w:rPr>
        <w:t>as</w:t>
      </w:r>
      <w:r w:rsidR="37A9A8AB" w:rsidRPr="24A657C5">
        <w:rPr>
          <w:color w:val="000000" w:themeColor="text1"/>
          <w:sz w:val="22"/>
          <w:szCs w:val="22"/>
          <w:lang w:val="es-ES"/>
        </w:rPr>
        <w:t xml:space="preserve"> e inclusiv</w:t>
      </w:r>
      <w:r w:rsidR="7AD4A3CF" w:rsidRPr="24A657C5">
        <w:rPr>
          <w:color w:val="000000" w:themeColor="text1"/>
          <w:sz w:val="22"/>
          <w:szCs w:val="22"/>
          <w:lang w:val="es-ES"/>
        </w:rPr>
        <w:t>a</w:t>
      </w:r>
      <w:r w:rsidR="37A9A8AB" w:rsidRPr="24A657C5">
        <w:rPr>
          <w:color w:val="000000" w:themeColor="text1"/>
          <w:sz w:val="22"/>
          <w:szCs w:val="22"/>
          <w:lang w:val="es-ES"/>
        </w:rPr>
        <w:t xml:space="preserve">s para todas las personas. </w:t>
      </w:r>
      <w:r w:rsidR="01205B95" w:rsidRPr="24A657C5">
        <w:rPr>
          <w:color w:val="000000" w:themeColor="text1"/>
          <w:sz w:val="22"/>
          <w:szCs w:val="22"/>
          <w:lang w:val="es-ES"/>
        </w:rPr>
        <w:t>Esto incluye la g</w:t>
      </w:r>
      <w:r w:rsidR="37A9A8AB" w:rsidRPr="24A657C5">
        <w:rPr>
          <w:color w:val="000000" w:themeColor="text1"/>
          <w:sz w:val="22"/>
          <w:szCs w:val="22"/>
          <w:lang w:val="es-ES"/>
        </w:rPr>
        <w:t xml:space="preserve">eneración de indicadores </w:t>
      </w:r>
      <w:r w:rsidR="6DC10850" w:rsidRPr="24A657C5">
        <w:rPr>
          <w:color w:val="000000" w:themeColor="text1"/>
          <w:sz w:val="22"/>
          <w:szCs w:val="22"/>
          <w:lang w:val="es-ES"/>
        </w:rPr>
        <w:t>de evaluación de proyectos e inversión pública, con</w:t>
      </w:r>
      <w:r w:rsidR="37A9A8AB" w:rsidRPr="24A657C5">
        <w:rPr>
          <w:color w:val="000000" w:themeColor="text1"/>
          <w:sz w:val="22"/>
          <w:szCs w:val="22"/>
          <w:lang w:val="es-ES"/>
        </w:rPr>
        <w:t xml:space="preserve"> perspectiva de género</w:t>
      </w:r>
      <w:r w:rsidR="0E6E95B8" w:rsidRPr="24A657C5">
        <w:rPr>
          <w:color w:val="000000" w:themeColor="text1"/>
          <w:sz w:val="22"/>
          <w:szCs w:val="22"/>
          <w:lang w:val="es-ES"/>
        </w:rPr>
        <w:t xml:space="preserve">, </w:t>
      </w:r>
      <w:r w:rsidR="2C65ED82" w:rsidRPr="24A657C5">
        <w:rPr>
          <w:color w:val="000000" w:themeColor="text1"/>
          <w:sz w:val="22"/>
          <w:szCs w:val="22"/>
          <w:lang w:val="es-ES"/>
        </w:rPr>
        <w:t>que permitan</w:t>
      </w:r>
      <w:r w:rsidR="2D4A7E6C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4B3BE361" w:rsidRPr="24A657C5">
        <w:rPr>
          <w:color w:val="000000" w:themeColor="text1"/>
          <w:sz w:val="22"/>
          <w:szCs w:val="22"/>
          <w:lang w:val="es-ES"/>
        </w:rPr>
        <w:t>repensar</w:t>
      </w:r>
      <w:r w:rsidR="37A9A8AB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2B7B78B8" w:rsidRPr="24A657C5">
        <w:rPr>
          <w:color w:val="000000" w:themeColor="text1"/>
          <w:sz w:val="22"/>
          <w:szCs w:val="22"/>
          <w:lang w:val="es-ES"/>
        </w:rPr>
        <w:t xml:space="preserve">como distribuimos el espacio y </w:t>
      </w:r>
      <w:r w:rsidR="65C1DB85" w:rsidRPr="24A657C5">
        <w:rPr>
          <w:color w:val="000000" w:themeColor="text1"/>
          <w:sz w:val="22"/>
          <w:szCs w:val="22"/>
          <w:lang w:val="es-ES"/>
        </w:rPr>
        <w:t>el financiamiento</w:t>
      </w:r>
      <w:r w:rsidR="2B7B78B8" w:rsidRPr="24A657C5">
        <w:rPr>
          <w:color w:val="000000" w:themeColor="text1"/>
          <w:sz w:val="22"/>
          <w:szCs w:val="22"/>
          <w:lang w:val="es-ES"/>
        </w:rPr>
        <w:t xml:space="preserve">. </w:t>
      </w:r>
      <w:r w:rsidR="37A9A8AB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09EB5859" w:rsidRPr="24A657C5">
        <w:rPr>
          <w:color w:val="000000" w:themeColor="text1"/>
          <w:sz w:val="22"/>
          <w:szCs w:val="22"/>
          <w:lang w:val="es-ES"/>
        </w:rPr>
        <w:t xml:space="preserve">Estos cambios encontrarían mayor sustento jurídico </w:t>
      </w:r>
      <w:r w:rsidR="5166C1EC" w:rsidRPr="24A657C5">
        <w:rPr>
          <w:color w:val="000000" w:themeColor="text1"/>
          <w:sz w:val="22"/>
          <w:szCs w:val="22"/>
          <w:lang w:val="es-ES"/>
        </w:rPr>
        <w:t>con</w:t>
      </w:r>
      <w:r w:rsidR="09EB5859" w:rsidRPr="24A657C5">
        <w:rPr>
          <w:color w:val="000000" w:themeColor="text1"/>
          <w:sz w:val="22"/>
          <w:szCs w:val="22"/>
          <w:lang w:val="es-ES"/>
        </w:rPr>
        <w:t xml:space="preserve"> una reforma constitucional que permita la incorporación del derecho a la ciudad</w:t>
      </w:r>
      <w:r w:rsidR="4A01F5B5" w:rsidRPr="24A657C5">
        <w:rPr>
          <w:color w:val="000000" w:themeColor="text1"/>
          <w:sz w:val="22"/>
          <w:szCs w:val="22"/>
          <w:lang w:val="es-ES"/>
        </w:rPr>
        <w:t xml:space="preserve"> (</w:t>
      </w:r>
      <w:r w:rsidR="4A01F5B5" w:rsidRPr="24A657C5">
        <w:rPr>
          <w:color w:val="0070C0"/>
          <w:sz w:val="22"/>
          <w:szCs w:val="22"/>
          <w:lang w:val="es-ES"/>
        </w:rPr>
        <w:t>MOCUPP Urbano, 2021</w:t>
      </w:r>
      <w:r w:rsidR="4A01F5B5" w:rsidRPr="24A657C5">
        <w:rPr>
          <w:color w:val="000000" w:themeColor="text1"/>
          <w:sz w:val="22"/>
          <w:szCs w:val="22"/>
          <w:lang w:val="es-ES"/>
        </w:rPr>
        <w:t>)</w:t>
      </w:r>
      <w:r w:rsidR="09EB5859" w:rsidRPr="24A657C5">
        <w:rPr>
          <w:color w:val="000000" w:themeColor="text1"/>
          <w:sz w:val="22"/>
          <w:szCs w:val="22"/>
          <w:lang w:val="es-ES"/>
        </w:rPr>
        <w:t xml:space="preserve">. </w:t>
      </w:r>
    </w:p>
    <w:p w14:paraId="593FD3D2" w14:textId="32CB9262" w:rsidR="00403A20" w:rsidRPr="007E071D" w:rsidRDefault="11AA7887" w:rsidP="24A657C5">
      <w:pPr>
        <w:ind w:firstLine="720"/>
        <w:jc w:val="both"/>
        <w:rPr>
          <w:color w:val="000000" w:themeColor="text1"/>
          <w:sz w:val="20"/>
          <w:szCs w:val="20"/>
          <w:lang w:val="es-ES"/>
        </w:rPr>
      </w:pPr>
      <w:r w:rsidRPr="24A657C5">
        <w:rPr>
          <w:color w:val="000000" w:themeColor="text1"/>
          <w:sz w:val="22"/>
          <w:szCs w:val="22"/>
          <w:lang w:val="es-ES"/>
        </w:rPr>
        <w:t>Final</w:t>
      </w:r>
      <w:r w:rsidR="686560AD" w:rsidRPr="24A657C5">
        <w:rPr>
          <w:color w:val="000000" w:themeColor="text1"/>
          <w:sz w:val="22"/>
          <w:szCs w:val="22"/>
          <w:lang w:val="es-ES"/>
        </w:rPr>
        <w:t xml:space="preserve">mente, es importante señalar que se debe revisar el esquema de impuestos y exoneraciones actual, de manera que se incorpore el principio </w:t>
      </w:r>
      <w:r w:rsidR="686560AD" w:rsidRPr="24A657C5">
        <w:rPr>
          <w:i/>
          <w:iCs/>
          <w:color w:val="000000" w:themeColor="text1"/>
          <w:sz w:val="22"/>
          <w:szCs w:val="22"/>
          <w:lang w:val="es-ES"/>
        </w:rPr>
        <w:t>quien contamina paga</w:t>
      </w:r>
      <w:r w:rsidR="686560AD" w:rsidRPr="24A657C5">
        <w:rPr>
          <w:color w:val="000000" w:themeColor="text1"/>
          <w:sz w:val="22"/>
          <w:szCs w:val="22"/>
          <w:lang w:val="es-ES"/>
        </w:rPr>
        <w:t xml:space="preserve"> en el diseño tributario, premi</w:t>
      </w:r>
      <w:r w:rsidR="20A3AF7B" w:rsidRPr="24A657C5">
        <w:rPr>
          <w:color w:val="000000" w:themeColor="text1"/>
          <w:sz w:val="22"/>
          <w:szCs w:val="22"/>
          <w:lang w:val="es-ES"/>
        </w:rPr>
        <w:t xml:space="preserve">ando </w:t>
      </w:r>
      <w:r w:rsidR="20A3AF7B" w:rsidRPr="24A657C5">
        <w:rPr>
          <w:color w:val="000000" w:themeColor="text1"/>
          <w:sz w:val="22"/>
          <w:szCs w:val="22"/>
          <w:lang w:val="es-ES"/>
        </w:rPr>
        <w:lastRenderedPageBreak/>
        <w:t>aquellas actividades que se ajusten a estándares ambientales más altos y cobrando</w:t>
      </w:r>
      <w:r w:rsidR="065CB878" w:rsidRPr="24A657C5">
        <w:rPr>
          <w:color w:val="000000" w:themeColor="text1"/>
          <w:sz w:val="22"/>
          <w:szCs w:val="22"/>
          <w:lang w:val="es-ES"/>
        </w:rPr>
        <w:t xml:space="preserve"> eficientemente</w:t>
      </w:r>
      <w:r w:rsidR="20A3AF7B" w:rsidRPr="24A657C5">
        <w:rPr>
          <w:color w:val="000000" w:themeColor="text1"/>
          <w:sz w:val="22"/>
          <w:szCs w:val="22"/>
          <w:lang w:val="es-ES"/>
        </w:rPr>
        <w:t xml:space="preserve"> a los bienes y servicios altamente contaminantes </w:t>
      </w:r>
      <w:r w:rsidR="6EEF0D8A" w:rsidRPr="24A657C5">
        <w:rPr>
          <w:color w:val="000000" w:themeColor="text1"/>
          <w:sz w:val="22"/>
          <w:szCs w:val="22"/>
          <w:lang w:val="es-ES"/>
        </w:rPr>
        <w:t>sus</w:t>
      </w:r>
      <w:r w:rsidR="20A3AF7B" w:rsidRPr="24A657C5">
        <w:rPr>
          <w:color w:val="000000" w:themeColor="text1"/>
          <w:sz w:val="22"/>
          <w:szCs w:val="22"/>
          <w:lang w:val="es-ES"/>
        </w:rPr>
        <w:t xml:space="preserve"> externalidades negativas al medioambiente. </w:t>
      </w:r>
    </w:p>
    <w:p w14:paraId="63C0CB49" w14:textId="1CA84C4D" w:rsidR="00403A20" w:rsidRPr="007E071D" w:rsidRDefault="7D3FEC76" w:rsidP="24A657C5">
      <w:pPr>
        <w:ind w:firstLine="720"/>
        <w:jc w:val="both"/>
        <w:rPr>
          <w:color w:val="000000" w:themeColor="text1"/>
          <w:sz w:val="22"/>
          <w:szCs w:val="22"/>
          <w:lang w:val="es-ES"/>
        </w:rPr>
      </w:pPr>
      <w:r w:rsidRPr="24A657C5">
        <w:rPr>
          <w:color w:val="000000" w:themeColor="text1"/>
          <w:sz w:val="22"/>
          <w:szCs w:val="22"/>
          <w:lang w:val="es-ES"/>
        </w:rPr>
        <w:t>La reestructuración de</w:t>
      </w:r>
      <w:r w:rsidR="375B9AFA" w:rsidRPr="24A657C5">
        <w:rPr>
          <w:color w:val="000000" w:themeColor="text1"/>
          <w:sz w:val="22"/>
          <w:szCs w:val="22"/>
          <w:lang w:val="es-ES"/>
        </w:rPr>
        <w:t xml:space="preserve"> sectores</w:t>
      </w:r>
      <w:r w:rsidR="245FB7C8" w:rsidRPr="24A657C5">
        <w:rPr>
          <w:color w:val="000000" w:themeColor="text1"/>
          <w:sz w:val="22"/>
          <w:szCs w:val="22"/>
          <w:lang w:val="es-ES"/>
        </w:rPr>
        <w:t>,</w:t>
      </w:r>
      <w:r w:rsidR="375B9AFA" w:rsidRPr="24A657C5">
        <w:rPr>
          <w:color w:val="000000" w:themeColor="text1"/>
          <w:sz w:val="22"/>
          <w:szCs w:val="22"/>
          <w:lang w:val="es-ES"/>
        </w:rPr>
        <w:t xml:space="preserve"> como el de ordenamiento territorial y </w:t>
      </w:r>
      <w:r w:rsidRPr="24A657C5">
        <w:rPr>
          <w:color w:val="000000" w:themeColor="text1"/>
          <w:sz w:val="22"/>
          <w:szCs w:val="22"/>
          <w:lang w:val="es-ES"/>
        </w:rPr>
        <w:t>transporte</w:t>
      </w:r>
      <w:r w:rsidR="74864EAE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Pr="24A657C5">
        <w:rPr>
          <w:color w:val="000000" w:themeColor="text1"/>
          <w:sz w:val="22"/>
          <w:szCs w:val="22"/>
          <w:lang w:val="es-ES"/>
        </w:rPr>
        <w:t xml:space="preserve">que permita electrificar </w:t>
      </w:r>
      <w:r w:rsidR="17880819" w:rsidRPr="24A657C5">
        <w:rPr>
          <w:color w:val="000000" w:themeColor="text1"/>
          <w:sz w:val="22"/>
          <w:szCs w:val="22"/>
          <w:lang w:val="es-ES"/>
        </w:rPr>
        <w:t>el servicio de transporte público de personas</w:t>
      </w:r>
      <w:r w:rsidR="02497AD2" w:rsidRPr="24A657C5">
        <w:rPr>
          <w:color w:val="000000" w:themeColor="text1"/>
          <w:sz w:val="22"/>
          <w:szCs w:val="22"/>
          <w:lang w:val="es-ES"/>
        </w:rPr>
        <w:t xml:space="preserve"> mediante la modernización de la flotilla de autobuses y tren, que </w:t>
      </w:r>
      <w:r w:rsidR="17880819" w:rsidRPr="24A657C5">
        <w:rPr>
          <w:color w:val="000000" w:themeColor="text1"/>
          <w:sz w:val="22"/>
          <w:szCs w:val="22"/>
          <w:lang w:val="es-ES"/>
        </w:rPr>
        <w:t>gener</w:t>
      </w:r>
      <w:r w:rsidR="46D0C445" w:rsidRPr="24A657C5">
        <w:rPr>
          <w:color w:val="000000" w:themeColor="text1"/>
          <w:sz w:val="22"/>
          <w:szCs w:val="22"/>
          <w:lang w:val="es-ES"/>
        </w:rPr>
        <w:t>e</w:t>
      </w:r>
      <w:r w:rsidR="17880819" w:rsidRPr="24A657C5">
        <w:rPr>
          <w:color w:val="000000" w:themeColor="text1"/>
          <w:sz w:val="22"/>
          <w:szCs w:val="22"/>
          <w:lang w:val="es-ES"/>
        </w:rPr>
        <w:t xml:space="preserve"> rutas</w:t>
      </w:r>
      <w:r w:rsidR="3D3DFF3C" w:rsidRPr="24A657C5">
        <w:rPr>
          <w:color w:val="000000" w:themeColor="text1"/>
          <w:sz w:val="22"/>
          <w:szCs w:val="22"/>
          <w:lang w:val="es-ES"/>
        </w:rPr>
        <w:t>, conexiones</w:t>
      </w:r>
      <w:r w:rsidR="17880819" w:rsidRPr="24A657C5">
        <w:rPr>
          <w:color w:val="000000" w:themeColor="text1"/>
          <w:sz w:val="22"/>
          <w:szCs w:val="22"/>
          <w:lang w:val="es-ES"/>
        </w:rPr>
        <w:t xml:space="preserve"> e intermodalidades </w:t>
      </w:r>
      <w:r w:rsidR="213169B5" w:rsidRPr="24A657C5">
        <w:rPr>
          <w:color w:val="000000" w:themeColor="text1"/>
          <w:sz w:val="22"/>
          <w:szCs w:val="22"/>
          <w:lang w:val="es-ES"/>
        </w:rPr>
        <w:t xml:space="preserve">eficientes, es urgente para disminuir las emisiones de GEI y mejorar la calidad de vida de la población urbana. </w:t>
      </w:r>
    </w:p>
    <w:p w14:paraId="27E4355E" w14:textId="3E6179E2" w:rsidR="00403A20" w:rsidRPr="007E071D" w:rsidRDefault="78EC01D7" w:rsidP="24A657C5">
      <w:pPr>
        <w:ind w:firstLine="720"/>
        <w:jc w:val="both"/>
        <w:rPr>
          <w:color w:val="000000" w:themeColor="text1"/>
          <w:sz w:val="22"/>
          <w:szCs w:val="22"/>
          <w:lang w:val="es-ES"/>
        </w:rPr>
      </w:pPr>
      <w:r w:rsidRPr="24A657C5">
        <w:rPr>
          <w:color w:val="000000" w:themeColor="text1"/>
          <w:sz w:val="22"/>
          <w:szCs w:val="22"/>
          <w:lang w:val="es-ES"/>
        </w:rPr>
        <w:t xml:space="preserve">Muchos son los retos que deberán tratarse a nivel legislativo para promover </w:t>
      </w:r>
      <w:r w:rsidR="7DCFC61E" w:rsidRPr="24A657C5">
        <w:rPr>
          <w:color w:val="000000" w:themeColor="text1"/>
          <w:sz w:val="22"/>
          <w:szCs w:val="22"/>
          <w:lang w:val="es-ES"/>
        </w:rPr>
        <w:t xml:space="preserve">un </w:t>
      </w:r>
      <w:r w:rsidRPr="24A657C5">
        <w:rPr>
          <w:color w:val="000000" w:themeColor="text1"/>
          <w:sz w:val="22"/>
          <w:szCs w:val="22"/>
          <w:lang w:val="es-ES"/>
        </w:rPr>
        <w:t xml:space="preserve">modelo económico que no deje a nadie atrás, </w:t>
      </w:r>
      <w:r w:rsidR="75DA75D0" w:rsidRPr="24A657C5">
        <w:rPr>
          <w:color w:val="000000" w:themeColor="text1"/>
          <w:sz w:val="22"/>
          <w:szCs w:val="22"/>
          <w:lang w:val="es-ES"/>
        </w:rPr>
        <w:t>en</w:t>
      </w:r>
      <w:r w:rsidRPr="24A657C5">
        <w:rPr>
          <w:color w:val="000000" w:themeColor="text1"/>
          <w:sz w:val="22"/>
          <w:szCs w:val="22"/>
          <w:lang w:val="es-ES"/>
        </w:rPr>
        <w:t xml:space="preserve"> ciudades y comunidades justas, sostenibles</w:t>
      </w:r>
      <w:r w:rsidR="697BEA10" w:rsidRPr="24A657C5">
        <w:rPr>
          <w:color w:val="000000" w:themeColor="text1"/>
          <w:sz w:val="22"/>
          <w:szCs w:val="22"/>
          <w:lang w:val="es-ES"/>
        </w:rPr>
        <w:t xml:space="preserve">, </w:t>
      </w:r>
      <w:r w:rsidRPr="24A657C5">
        <w:rPr>
          <w:color w:val="000000" w:themeColor="text1"/>
          <w:sz w:val="22"/>
          <w:szCs w:val="22"/>
          <w:lang w:val="es-ES"/>
        </w:rPr>
        <w:t>resilientes, me</w:t>
      </w:r>
      <w:r w:rsidR="17713A69" w:rsidRPr="24A657C5">
        <w:rPr>
          <w:color w:val="000000" w:themeColor="text1"/>
          <w:sz w:val="22"/>
          <w:szCs w:val="22"/>
          <w:lang w:val="es-ES"/>
        </w:rPr>
        <w:t>jor</w:t>
      </w:r>
      <w:r w:rsidRPr="24A657C5">
        <w:rPr>
          <w:color w:val="000000" w:themeColor="text1"/>
          <w:sz w:val="22"/>
          <w:szCs w:val="22"/>
          <w:lang w:val="es-ES"/>
        </w:rPr>
        <w:t xml:space="preserve"> gestionada</w:t>
      </w:r>
      <w:r w:rsidR="3F026313" w:rsidRPr="24A657C5">
        <w:rPr>
          <w:color w:val="000000" w:themeColor="text1"/>
          <w:sz w:val="22"/>
          <w:szCs w:val="22"/>
          <w:lang w:val="es-ES"/>
        </w:rPr>
        <w:t>s</w:t>
      </w:r>
      <w:r w:rsidRPr="24A657C5">
        <w:rPr>
          <w:color w:val="000000" w:themeColor="text1"/>
          <w:sz w:val="22"/>
          <w:szCs w:val="22"/>
          <w:lang w:val="es-ES"/>
        </w:rPr>
        <w:t xml:space="preserve"> y financiadas. </w:t>
      </w:r>
      <w:r w:rsidR="484C4961" w:rsidRPr="24A657C5">
        <w:rPr>
          <w:color w:val="000000" w:themeColor="text1"/>
          <w:sz w:val="22"/>
          <w:szCs w:val="22"/>
          <w:lang w:val="es-ES"/>
        </w:rPr>
        <w:t xml:space="preserve">Las necesidades de transformación </w:t>
      </w:r>
      <w:r w:rsidR="37A9A8AB" w:rsidRPr="24A657C5">
        <w:rPr>
          <w:color w:val="000000" w:themeColor="text1"/>
          <w:sz w:val="22"/>
          <w:szCs w:val="22"/>
          <w:lang w:val="es-ES"/>
        </w:rPr>
        <w:t>está</w:t>
      </w:r>
      <w:r w:rsidR="7C2B6FF1" w:rsidRPr="24A657C5">
        <w:rPr>
          <w:color w:val="000000" w:themeColor="text1"/>
          <w:sz w:val="22"/>
          <w:szCs w:val="22"/>
          <w:lang w:val="es-ES"/>
        </w:rPr>
        <w:t>n</w:t>
      </w:r>
      <w:r w:rsidR="37A9A8AB" w:rsidRPr="24A657C5">
        <w:rPr>
          <w:color w:val="000000" w:themeColor="text1"/>
          <w:sz w:val="22"/>
          <w:szCs w:val="22"/>
          <w:lang w:val="es-ES"/>
        </w:rPr>
        <w:t xml:space="preserve"> lejos de agotarse en las ideas previamente expuestas. </w:t>
      </w:r>
      <w:r w:rsidR="48C24269" w:rsidRPr="24A657C5">
        <w:rPr>
          <w:color w:val="000000" w:themeColor="text1"/>
          <w:sz w:val="22"/>
          <w:szCs w:val="22"/>
          <w:lang w:val="es-ES"/>
        </w:rPr>
        <w:t>L</w:t>
      </w:r>
      <w:r w:rsidR="2822EE1C" w:rsidRPr="24A657C5">
        <w:rPr>
          <w:color w:val="000000" w:themeColor="text1"/>
          <w:sz w:val="22"/>
          <w:szCs w:val="22"/>
          <w:lang w:val="es-ES"/>
        </w:rPr>
        <w:t>a construcción colaborativa</w:t>
      </w:r>
      <w:r w:rsidR="043AF8F6" w:rsidRPr="24A657C5">
        <w:rPr>
          <w:color w:val="000000" w:themeColor="text1"/>
          <w:sz w:val="22"/>
          <w:szCs w:val="22"/>
          <w:lang w:val="es-ES"/>
        </w:rPr>
        <w:t xml:space="preserve"> una agenda común y hoja de ruta para </w:t>
      </w:r>
      <w:r w:rsidR="3ADC3268" w:rsidRPr="24A657C5">
        <w:rPr>
          <w:color w:val="000000" w:themeColor="text1"/>
          <w:sz w:val="22"/>
          <w:szCs w:val="22"/>
          <w:lang w:val="es-ES"/>
        </w:rPr>
        <w:t>alcanzar</w:t>
      </w:r>
      <w:r w:rsidR="043AF8F6" w:rsidRPr="24A657C5">
        <w:rPr>
          <w:color w:val="000000" w:themeColor="text1"/>
          <w:sz w:val="22"/>
          <w:szCs w:val="22"/>
          <w:lang w:val="es-ES"/>
        </w:rPr>
        <w:t xml:space="preserve"> los objetivos</w:t>
      </w:r>
      <w:r w:rsidR="360E14EC" w:rsidRPr="24A657C5">
        <w:rPr>
          <w:color w:val="000000" w:themeColor="text1"/>
          <w:sz w:val="22"/>
          <w:szCs w:val="22"/>
          <w:lang w:val="es-ES"/>
        </w:rPr>
        <w:t xml:space="preserve"> </w:t>
      </w:r>
      <w:r w:rsidR="6F7CA14F" w:rsidRPr="24A657C5">
        <w:rPr>
          <w:color w:val="000000" w:themeColor="text1"/>
          <w:sz w:val="22"/>
          <w:szCs w:val="22"/>
          <w:lang w:val="es-ES"/>
        </w:rPr>
        <w:t>es indispensable para avanzar hacia ello.</w:t>
      </w:r>
    </w:p>
    <w:p w14:paraId="72A12074" w14:textId="4AFB4BED" w:rsidR="3F56F9E3" w:rsidRDefault="3F56F9E3" w:rsidP="3E494545">
      <w:pPr>
        <w:ind w:firstLine="411"/>
        <w:jc w:val="both"/>
        <w:rPr>
          <w:color w:val="000000" w:themeColor="text1"/>
          <w:sz w:val="22"/>
          <w:szCs w:val="22"/>
          <w:highlight w:val="magenta"/>
          <w:lang w:val="es-ES"/>
        </w:rPr>
      </w:pPr>
    </w:p>
    <w:p w14:paraId="20B59DA2" w14:textId="5B9CA031" w:rsidR="00565507" w:rsidRPr="007E071D" w:rsidRDefault="336AB4DC" w:rsidP="08FFDDD2">
      <w:pPr>
        <w:jc w:val="both"/>
        <w:rPr>
          <w:b/>
          <w:bCs/>
          <w:color w:val="000000" w:themeColor="text1"/>
          <w:sz w:val="22"/>
          <w:szCs w:val="22"/>
          <w:lang w:val="es-ES"/>
        </w:rPr>
      </w:pPr>
      <w:r w:rsidRPr="08FFDDD2">
        <w:rPr>
          <w:b/>
          <w:bCs/>
          <w:color w:val="000000" w:themeColor="text1"/>
          <w:sz w:val="22"/>
          <w:szCs w:val="22"/>
          <w:lang w:val="es-ES"/>
        </w:rPr>
        <w:t>Referencias</w:t>
      </w:r>
    </w:p>
    <w:p w14:paraId="726D2172" w14:textId="77777777" w:rsidR="00565507" w:rsidRPr="007E071D" w:rsidRDefault="00565507" w:rsidP="08FFDDD2">
      <w:pPr>
        <w:jc w:val="both"/>
        <w:rPr>
          <w:b/>
          <w:bCs/>
          <w:color w:val="000000" w:themeColor="text1"/>
          <w:sz w:val="22"/>
          <w:szCs w:val="22"/>
          <w:lang w:val="es-ES"/>
        </w:rPr>
      </w:pPr>
    </w:p>
    <w:p w14:paraId="1C310AB6" w14:textId="77777777" w:rsidR="002D3461" w:rsidRPr="00D233C2" w:rsidRDefault="002D3461" w:rsidP="4991976C">
      <w:pPr>
        <w:ind w:left="720" w:hanging="720"/>
        <w:jc w:val="both"/>
        <w:rPr>
          <w:rFonts w:ascii="Calibri" w:eastAsia="Calibri" w:hAnsi="Calibri" w:cs="Calibri"/>
          <w:sz w:val="22"/>
          <w:szCs w:val="22"/>
        </w:rPr>
      </w:pPr>
      <w:r w:rsidRPr="4991976C">
        <w:rPr>
          <w:rFonts w:ascii="Calibri" w:eastAsia="Calibri" w:hAnsi="Calibri" w:cs="Calibri"/>
          <w:sz w:val="22"/>
          <w:szCs w:val="22"/>
          <w:lang w:val="es-ES"/>
        </w:rPr>
        <w:t xml:space="preserve">Arya, A., y </w:t>
      </w:r>
      <w:proofErr w:type="spellStart"/>
      <w:r w:rsidRPr="4991976C">
        <w:rPr>
          <w:rFonts w:ascii="Calibri" w:eastAsia="Calibri" w:hAnsi="Calibri" w:cs="Calibri"/>
          <w:sz w:val="22"/>
          <w:szCs w:val="22"/>
          <w:lang w:val="es-ES"/>
        </w:rPr>
        <w:t>Bhutani</w:t>
      </w:r>
      <w:proofErr w:type="spellEnd"/>
      <w:r w:rsidRPr="4991976C">
        <w:rPr>
          <w:rFonts w:ascii="Calibri" w:eastAsia="Calibri" w:hAnsi="Calibri" w:cs="Calibri"/>
          <w:sz w:val="22"/>
          <w:szCs w:val="22"/>
          <w:lang w:val="es-ES"/>
        </w:rPr>
        <w:t>, A. (</w:t>
      </w:r>
      <w:r w:rsidRPr="4991976C">
        <w:rPr>
          <w:rFonts w:eastAsia="ArialMT"/>
          <w:color w:val="000000" w:themeColor="text1"/>
          <w:sz w:val="22"/>
          <w:szCs w:val="22"/>
          <w:lang w:val="es-ES"/>
        </w:rPr>
        <w:t>2022).</w:t>
      </w:r>
      <w:r w:rsidRPr="4991976C">
        <w:rPr>
          <w:rFonts w:eastAsia="ArialMT"/>
          <w:i/>
          <w:iCs/>
          <w:color w:val="000000" w:themeColor="text1"/>
          <w:sz w:val="22"/>
          <w:szCs w:val="22"/>
          <w:lang w:val="es-ES"/>
        </w:rPr>
        <w:t xml:space="preserve"> Estudio Comparado de Legislación Internacional sobre Economía Circular.</w:t>
      </w:r>
      <w:r w:rsidRPr="4991976C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 Relevancia potencial para Costa Rica y recomendaciones para legisladores.</w:t>
      </w:r>
      <w:r w:rsidRPr="4991976C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4991976C">
        <w:rPr>
          <w:rFonts w:eastAsia="ArialMT"/>
          <w:color w:val="000000" w:themeColor="text1"/>
          <w:sz w:val="22"/>
          <w:szCs w:val="22"/>
          <w:lang w:val="es-ES"/>
        </w:rPr>
        <w:t xml:space="preserve">Programa de las Naciones Unidas para el Desarrollo. </w:t>
      </w:r>
      <w:hyperlink r:id="rId13">
        <w:r w:rsidRPr="00D233C2">
          <w:rPr>
            <w:rStyle w:val="Hipervnculo"/>
            <w:rFonts w:ascii="Calibri" w:eastAsia="Calibri" w:hAnsi="Calibri" w:cs="Calibri"/>
            <w:sz w:val="22"/>
            <w:szCs w:val="22"/>
          </w:rPr>
          <w:t xml:space="preserve">Benchmarking </w:t>
        </w:r>
        <w:proofErr w:type="spellStart"/>
        <w:r w:rsidRPr="00D233C2">
          <w:rPr>
            <w:rStyle w:val="Hipervnculo"/>
            <w:rFonts w:ascii="Calibri" w:eastAsia="Calibri" w:hAnsi="Calibri" w:cs="Calibri"/>
            <w:sz w:val="22"/>
            <w:szCs w:val="22"/>
          </w:rPr>
          <w:t>Study_Circular</w:t>
        </w:r>
        <w:proofErr w:type="spellEnd"/>
        <w:r w:rsidRPr="00D233C2">
          <w:rPr>
            <w:rStyle w:val="Hipervnculo"/>
            <w:rFonts w:ascii="Calibri" w:eastAsia="Calibri" w:hAnsi="Calibri" w:cs="Calibri"/>
            <w:sz w:val="22"/>
            <w:szCs w:val="22"/>
          </w:rPr>
          <w:t xml:space="preserve"> Innovation Lab (pnud-conocimiento.cr)</w:t>
        </w:r>
      </w:hyperlink>
    </w:p>
    <w:p w14:paraId="2074B838" w14:textId="77777777" w:rsidR="002D3461" w:rsidRPr="00D233C2" w:rsidRDefault="002D3461" w:rsidP="24A657C5">
      <w:pPr>
        <w:ind w:left="720" w:hanging="720"/>
        <w:jc w:val="both"/>
        <w:rPr>
          <w:color w:val="000000" w:themeColor="text1"/>
          <w:sz w:val="22"/>
          <w:szCs w:val="22"/>
        </w:rPr>
      </w:pPr>
      <w:r w:rsidRPr="4991976C">
        <w:rPr>
          <w:color w:val="000000" w:themeColor="text1"/>
          <w:sz w:val="22"/>
          <w:szCs w:val="22"/>
          <w:lang w:val="es-ES"/>
        </w:rPr>
        <w:t xml:space="preserve">FONAFIFO. (2021). </w:t>
      </w:r>
      <w:r w:rsidRPr="4991976C">
        <w:rPr>
          <w:i/>
          <w:iCs/>
          <w:color w:val="000000" w:themeColor="text1"/>
          <w:sz w:val="22"/>
          <w:szCs w:val="22"/>
          <w:lang w:val="es-ES"/>
        </w:rPr>
        <w:t xml:space="preserve">Propuesta para la Preparación de </w:t>
      </w:r>
      <w:proofErr w:type="spellStart"/>
      <w:r w:rsidRPr="4991976C">
        <w:rPr>
          <w:i/>
          <w:iCs/>
          <w:color w:val="000000" w:themeColor="text1"/>
          <w:sz w:val="22"/>
          <w:szCs w:val="22"/>
          <w:lang w:val="es-ES"/>
        </w:rPr>
        <w:t>Readiness</w:t>
      </w:r>
      <w:proofErr w:type="spellEnd"/>
      <w:r w:rsidRPr="4991976C">
        <w:rPr>
          <w:i/>
          <w:iCs/>
          <w:color w:val="000000" w:themeColor="text1"/>
          <w:sz w:val="22"/>
          <w:szCs w:val="22"/>
          <w:lang w:val="es-ES"/>
        </w:rPr>
        <w:t xml:space="preserve"> R-PP Costa Rica. </w:t>
      </w:r>
      <w:proofErr w:type="spellStart"/>
      <w:r w:rsidRPr="00D233C2">
        <w:rPr>
          <w:color w:val="000000" w:themeColor="text1"/>
          <w:sz w:val="22"/>
          <w:szCs w:val="22"/>
        </w:rPr>
        <w:t>Presentado</w:t>
      </w:r>
      <w:proofErr w:type="spellEnd"/>
      <w:r w:rsidRPr="00D233C2">
        <w:rPr>
          <w:color w:val="000000" w:themeColor="text1"/>
          <w:sz w:val="22"/>
          <w:szCs w:val="22"/>
        </w:rPr>
        <w:t xml:space="preserve"> a: Forest Carbon Partnership Facility (FCPF). </w:t>
      </w:r>
      <w:hyperlink r:id="rId14">
        <w:r w:rsidRPr="00D233C2">
          <w:rPr>
            <w:rStyle w:val="Hipervnculo"/>
            <w:sz w:val="22"/>
            <w:szCs w:val="22"/>
          </w:rPr>
          <w:t>http://reddcr.go.cr/sites/default/files/centro-de-documentacion/r-ppcostarica_2a-2.pdf</w:t>
        </w:r>
      </w:hyperlink>
    </w:p>
    <w:p w14:paraId="38CBF67D" w14:textId="77777777" w:rsidR="002D3461" w:rsidRDefault="002D3461" w:rsidP="24A657C5">
      <w:pPr>
        <w:ind w:left="720" w:hanging="720"/>
        <w:rPr>
          <w:sz w:val="22"/>
          <w:szCs w:val="22"/>
        </w:rPr>
      </w:pPr>
      <w:r w:rsidRPr="4991976C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Lee, A. C. K., </w:t>
      </w:r>
      <w:proofErr w:type="spellStart"/>
      <w:r w:rsidRPr="4991976C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Jordan</w:t>
      </w:r>
      <w:proofErr w:type="spellEnd"/>
      <w:r w:rsidRPr="4991976C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, H. C., y </w:t>
      </w:r>
      <w:proofErr w:type="spellStart"/>
      <w:r w:rsidRPr="4991976C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Horsley</w:t>
      </w:r>
      <w:proofErr w:type="spellEnd"/>
      <w:r w:rsidRPr="4991976C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, J. (2015). </w:t>
      </w:r>
      <w:r w:rsidRPr="4991976C">
        <w:rPr>
          <w:rFonts w:ascii="Calibri" w:eastAsia="Calibri" w:hAnsi="Calibri" w:cs="Calibri"/>
          <w:color w:val="000000" w:themeColor="text1"/>
          <w:sz w:val="22"/>
          <w:szCs w:val="22"/>
          <w:lang w:val="en-IE"/>
        </w:rPr>
        <w:t xml:space="preserve">Value of urban green spaces in promoting healthy living and wellbeing: prospects for planning. </w:t>
      </w:r>
      <w:r w:rsidRPr="00D233C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Risk management and healthcare policy, 8,</w:t>
      </w:r>
      <w:r w:rsidRPr="00D233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131-137. </w:t>
      </w:r>
      <w:hyperlink r:id="rId15">
        <w:r w:rsidRPr="00D233C2">
          <w:rPr>
            <w:rStyle w:val="Hipervnculo"/>
            <w:rFonts w:ascii="Calibri" w:eastAsia="Calibri" w:hAnsi="Calibri" w:cs="Calibri"/>
            <w:sz w:val="22"/>
            <w:szCs w:val="22"/>
          </w:rPr>
          <w:t>https://doi.org/10.2147%2FRMHP.S61654</w:t>
        </w:r>
      </w:hyperlink>
    </w:p>
    <w:p w14:paraId="03BBF174" w14:textId="77777777" w:rsidR="002D3461" w:rsidRPr="00D233C2" w:rsidRDefault="002D3461" w:rsidP="4991976C">
      <w:pPr>
        <w:ind w:left="720" w:hanging="720"/>
        <w:jc w:val="both"/>
        <w:rPr>
          <w:rFonts w:eastAsia="ArialMT"/>
          <w:sz w:val="22"/>
          <w:szCs w:val="22"/>
        </w:rPr>
      </w:pPr>
      <w:r w:rsidRPr="4991976C">
        <w:rPr>
          <w:rFonts w:eastAsia="ArialMT"/>
          <w:color w:val="000000" w:themeColor="text1"/>
          <w:sz w:val="22"/>
          <w:szCs w:val="22"/>
          <w:lang w:val="es-ES"/>
        </w:rPr>
        <w:t xml:space="preserve">Lee, S. (2021). Razones para una economía verde. </w:t>
      </w:r>
      <w:r w:rsidRPr="00D233C2">
        <w:rPr>
          <w:rFonts w:eastAsia="ArialMT"/>
          <w:color w:val="000000" w:themeColor="text1"/>
          <w:sz w:val="22"/>
          <w:szCs w:val="22"/>
        </w:rPr>
        <w:t xml:space="preserve">PNUD Blog. </w:t>
      </w:r>
      <w:hyperlink r:id="rId16">
        <w:r w:rsidRPr="00D233C2">
          <w:rPr>
            <w:rStyle w:val="Hipervnculo"/>
            <w:rFonts w:eastAsia="ArialMT"/>
            <w:sz w:val="22"/>
            <w:szCs w:val="22"/>
          </w:rPr>
          <w:t>https://www.undp.org/es/blog/razones-para-una-economia-verde</w:t>
        </w:r>
      </w:hyperlink>
    </w:p>
    <w:p w14:paraId="5C2AB306" w14:textId="77777777" w:rsidR="002D3461" w:rsidRPr="00022DD4" w:rsidRDefault="002D3461" w:rsidP="24A657C5">
      <w:pPr>
        <w:ind w:left="720" w:hanging="720"/>
        <w:jc w:val="both"/>
        <w:rPr>
          <w:color w:val="000000" w:themeColor="text1"/>
          <w:sz w:val="22"/>
          <w:szCs w:val="22"/>
          <w:lang w:val="es-ES"/>
        </w:rPr>
      </w:pPr>
      <w:r w:rsidRPr="00D233C2">
        <w:rPr>
          <w:rFonts w:eastAsia="ArialMT"/>
          <w:color w:val="000000" w:themeColor="text1"/>
          <w:sz w:val="22"/>
          <w:szCs w:val="22"/>
        </w:rPr>
        <w:t xml:space="preserve">Maldonado, M. L. (2010). </w:t>
      </w:r>
      <w:r w:rsidRPr="4991976C">
        <w:rPr>
          <w:rFonts w:eastAsia="Arial"/>
          <w:i/>
          <w:iCs/>
          <w:color w:val="000000" w:themeColor="text1"/>
          <w:sz w:val="22"/>
          <w:szCs w:val="22"/>
          <w:lang w:val="es-ES"/>
        </w:rPr>
        <w:t xml:space="preserve">Reforma Urbana Argentina: Reflexiones y recomendaciones a partir del Derecho </w:t>
      </w:r>
      <w:proofErr w:type="spellStart"/>
      <w:r w:rsidRPr="4991976C">
        <w:rPr>
          <w:rFonts w:eastAsia="Arial"/>
          <w:i/>
          <w:iCs/>
          <w:color w:val="000000" w:themeColor="text1"/>
          <w:sz w:val="22"/>
          <w:szCs w:val="22"/>
          <w:lang w:val="es-ES"/>
        </w:rPr>
        <w:t>Brasileño</w:t>
      </w:r>
      <w:proofErr w:type="spellEnd"/>
      <w:r w:rsidRPr="4991976C">
        <w:rPr>
          <w:rFonts w:eastAsia="Arial"/>
          <w:i/>
          <w:iCs/>
          <w:color w:val="000000" w:themeColor="text1"/>
          <w:sz w:val="22"/>
          <w:szCs w:val="22"/>
          <w:lang w:val="es-ES"/>
        </w:rPr>
        <w:t xml:space="preserve"> y </w:t>
      </w:r>
      <w:proofErr w:type="gramStart"/>
      <w:r w:rsidRPr="4991976C">
        <w:rPr>
          <w:rFonts w:eastAsia="Arial"/>
          <w:i/>
          <w:iCs/>
          <w:color w:val="000000" w:themeColor="text1"/>
          <w:sz w:val="22"/>
          <w:szCs w:val="22"/>
          <w:lang w:val="es-ES"/>
        </w:rPr>
        <w:t>Colombiano</w:t>
      </w:r>
      <w:proofErr w:type="gramEnd"/>
      <w:r w:rsidRPr="4991976C">
        <w:rPr>
          <w:rFonts w:eastAsia="ArialMT"/>
          <w:color w:val="000000" w:themeColor="text1"/>
          <w:sz w:val="22"/>
          <w:szCs w:val="22"/>
          <w:lang w:val="es-ES"/>
        </w:rPr>
        <w:t>. Trabajo Final de la Especialización en Derecho Inmobiliario, Urbanístico y de la Construcción de la Universidad Nacional de Rosario, Rosario, Argentina.</w:t>
      </w:r>
    </w:p>
    <w:p w14:paraId="6D22DCBF" w14:textId="77777777" w:rsidR="002D3461" w:rsidRPr="00D233C2" w:rsidRDefault="002D3461" w:rsidP="24A657C5">
      <w:pPr>
        <w:ind w:left="720" w:hanging="720"/>
        <w:jc w:val="both"/>
        <w:rPr>
          <w:rFonts w:eastAsia="ArialMT"/>
          <w:color w:val="000000" w:themeColor="text1"/>
          <w:sz w:val="22"/>
          <w:szCs w:val="22"/>
        </w:rPr>
      </w:pPr>
      <w:r w:rsidRPr="4991976C">
        <w:rPr>
          <w:rFonts w:eastAsia="ArialMT"/>
          <w:color w:val="000000" w:themeColor="text1"/>
          <w:sz w:val="22"/>
          <w:szCs w:val="22"/>
          <w:lang w:val="es-ES"/>
        </w:rPr>
        <w:t>MINAE, SINAC, CONAGEBIO, FONAFIFO. (2018).</w:t>
      </w:r>
      <w:r w:rsidRPr="4991976C">
        <w:rPr>
          <w:rFonts w:eastAsia="ArialMT"/>
          <w:i/>
          <w:iCs/>
          <w:color w:val="000000" w:themeColor="text1"/>
          <w:sz w:val="22"/>
          <w:szCs w:val="22"/>
          <w:lang w:val="es-ES"/>
        </w:rPr>
        <w:t xml:space="preserve"> Resumen del Sexto Informe Nacional de Costa Rica ante el Convenio de Diversidad Biológica</w:t>
      </w:r>
      <w:r w:rsidRPr="4991976C">
        <w:rPr>
          <w:rFonts w:eastAsia="ArialMT"/>
          <w:color w:val="000000" w:themeColor="text1"/>
          <w:sz w:val="22"/>
          <w:szCs w:val="22"/>
          <w:lang w:val="es-ES"/>
        </w:rPr>
        <w:t xml:space="preserve">. Programa de Naciones Unidas para el Desarrollo. Apoyo técnico para que las Partes Elegibles desarrollen el Sexto Informe Nacional para el CDB (6NR-LAC) Costa Rica. </w:t>
      </w:r>
      <w:hyperlink r:id="rId17">
        <w:r w:rsidRPr="00D233C2">
          <w:rPr>
            <w:rStyle w:val="Hipervnculo"/>
            <w:rFonts w:eastAsia="ArialMT"/>
            <w:sz w:val="22"/>
            <w:szCs w:val="22"/>
          </w:rPr>
          <w:t>http://www.sinac.go.cr/ES/docu/Informe%20pas/Resumen_VI-Informe.pdf</w:t>
        </w:r>
      </w:hyperlink>
      <w:r w:rsidRPr="00D233C2">
        <w:rPr>
          <w:rFonts w:eastAsia="ArialMT"/>
          <w:color w:val="000000" w:themeColor="text1"/>
          <w:sz w:val="22"/>
          <w:szCs w:val="22"/>
        </w:rPr>
        <w:t xml:space="preserve"> </w:t>
      </w:r>
    </w:p>
    <w:p w14:paraId="6D7B76FB" w14:textId="77777777" w:rsidR="002D3461" w:rsidRPr="00022DD4" w:rsidRDefault="002D3461" w:rsidP="24A657C5">
      <w:pPr>
        <w:ind w:left="720" w:hanging="720"/>
        <w:jc w:val="both"/>
        <w:rPr>
          <w:sz w:val="22"/>
          <w:szCs w:val="22"/>
        </w:rPr>
      </w:pPr>
      <w:r w:rsidRPr="00D233C2">
        <w:rPr>
          <w:rFonts w:eastAsia="ArialMT"/>
          <w:color w:val="000000" w:themeColor="text1"/>
          <w:sz w:val="22"/>
          <w:szCs w:val="22"/>
          <w:lang w:val="es-CR"/>
        </w:rPr>
        <w:t xml:space="preserve">Ministerio de Salud. (2022). </w:t>
      </w:r>
      <w:r w:rsidRPr="00D233C2">
        <w:rPr>
          <w:rFonts w:eastAsia="ArialMT"/>
          <w:i/>
          <w:iCs/>
          <w:color w:val="000000" w:themeColor="text1"/>
          <w:sz w:val="22"/>
          <w:szCs w:val="22"/>
          <w:lang w:val="es-CR"/>
        </w:rPr>
        <w:t>Especialistas se reúnen para analizar la situación actual del tema en residuos</w:t>
      </w:r>
      <w:r w:rsidRPr="00D233C2">
        <w:rPr>
          <w:rFonts w:eastAsia="ArialMT"/>
          <w:color w:val="000000" w:themeColor="text1"/>
          <w:sz w:val="22"/>
          <w:szCs w:val="22"/>
          <w:lang w:val="es-CR"/>
        </w:rPr>
        <w:t xml:space="preserve">. </w:t>
      </w:r>
      <w:hyperlink r:id="rId18" w:anchor=":~:text=Seg%C3%BAn%20datos%20del%20Ministerio%20de,608%20toneladas%20de%20residuos%20ordinarios">
        <w:r w:rsidRPr="4991976C">
          <w:rPr>
            <w:rStyle w:val="Hipervnculo"/>
            <w:rFonts w:eastAsia="Calibri"/>
            <w:sz w:val="22"/>
            <w:szCs w:val="22"/>
          </w:rPr>
          <w:t>https://www.ministeriodesalud.go.cr/index.php/prensa/52-noticias-2022/1312-especialistas-se-reunen-para-analizar-situacion-actual-del-tema-en-residuos#:~:text=Seg%C3%BAn%20datos%20del%20Ministerio%20de,608%20toneladas%20de%20residuos%20ordinarios</w:t>
        </w:r>
      </w:hyperlink>
      <w:r w:rsidRPr="4991976C">
        <w:rPr>
          <w:rFonts w:eastAsia="Calibri"/>
          <w:color w:val="000000" w:themeColor="text1"/>
          <w:sz w:val="22"/>
          <w:szCs w:val="22"/>
        </w:rPr>
        <w:t>.</w:t>
      </w:r>
    </w:p>
    <w:p w14:paraId="34907518" w14:textId="77777777" w:rsidR="002D3461" w:rsidRPr="00D233C2" w:rsidRDefault="002D3461" w:rsidP="4991976C">
      <w:pPr>
        <w:spacing w:line="259" w:lineRule="auto"/>
        <w:ind w:left="720" w:hanging="720"/>
        <w:rPr>
          <w:rFonts w:ascii="Calibri" w:eastAsia="Calibri" w:hAnsi="Calibri" w:cs="Calibri"/>
          <w:sz w:val="22"/>
          <w:szCs w:val="22"/>
          <w:lang w:val="es-CR"/>
        </w:rPr>
      </w:pPr>
      <w:r w:rsidRPr="4991976C">
        <w:rPr>
          <w:rFonts w:ascii="Calibri" w:eastAsia="Calibri" w:hAnsi="Calibri" w:cs="Calibri"/>
          <w:color w:val="000000" w:themeColor="text1"/>
          <w:sz w:val="22"/>
          <w:szCs w:val="22"/>
          <w:lang w:val="es"/>
        </w:rPr>
        <w:t xml:space="preserve">MOCUPP Urbano (2021). </w:t>
      </w:r>
      <w:r w:rsidRPr="4991976C">
        <w:rPr>
          <w:rFonts w:ascii="Calibri" w:eastAsia="Calibri" w:hAnsi="Calibri" w:cs="Calibri"/>
          <w:sz w:val="22"/>
          <w:szCs w:val="22"/>
          <w:lang w:val="es-ES"/>
        </w:rPr>
        <w:t xml:space="preserve">Instrumentos de gestión y financiación del desarrollo urbano. </w:t>
      </w:r>
      <w:r w:rsidRPr="4991976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s"/>
        </w:rPr>
        <w:t>Contrastes urbanos: ciudad, de</w:t>
      </w:r>
      <w:r w:rsidRPr="4991976C">
        <w:rPr>
          <w:rFonts w:ascii="Calibri" w:eastAsia="Calibri" w:hAnsi="Calibri" w:cs="Calibri"/>
          <w:i/>
          <w:iCs/>
          <w:sz w:val="22"/>
          <w:szCs w:val="22"/>
          <w:lang w:val="es"/>
        </w:rPr>
        <w:t>sigualdad y COVID-19</w:t>
      </w:r>
      <w:r w:rsidRPr="4991976C">
        <w:rPr>
          <w:rFonts w:ascii="Calibri" w:eastAsia="Calibri" w:hAnsi="Calibri" w:cs="Calibri"/>
          <w:sz w:val="22"/>
          <w:szCs w:val="22"/>
          <w:lang w:val="es"/>
        </w:rPr>
        <w:t xml:space="preserve">. Monitoreo del Cambio de Uso y Cobertura de la Tierra en Paisajes Productivos. </w:t>
      </w:r>
      <w:hyperlink r:id="rId19">
        <w:r w:rsidRPr="4991976C">
          <w:rPr>
            <w:rStyle w:val="Hipervnculo"/>
            <w:rFonts w:ascii="Calibri" w:eastAsia="Calibri" w:hAnsi="Calibri" w:cs="Calibri"/>
            <w:sz w:val="22"/>
            <w:szCs w:val="22"/>
            <w:lang w:val="es"/>
          </w:rPr>
          <w:t>https://mocupp.org/octubre-urbano-2021/</w:t>
        </w:r>
      </w:hyperlink>
      <w:r w:rsidRPr="4991976C">
        <w:rPr>
          <w:rFonts w:ascii="Calibri" w:eastAsia="Calibri" w:hAnsi="Calibri" w:cs="Calibri"/>
          <w:color w:val="000000" w:themeColor="text1"/>
          <w:sz w:val="22"/>
          <w:szCs w:val="22"/>
          <w:lang w:val="es"/>
        </w:rPr>
        <w:t xml:space="preserve"> </w:t>
      </w:r>
      <w:r w:rsidRPr="00D233C2">
        <w:rPr>
          <w:rFonts w:ascii="Calibri" w:eastAsia="Calibri" w:hAnsi="Calibri" w:cs="Calibri"/>
          <w:sz w:val="22"/>
          <w:szCs w:val="22"/>
          <w:lang w:val="es-CR"/>
        </w:rPr>
        <w:t xml:space="preserve"> </w:t>
      </w:r>
    </w:p>
    <w:p w14:paraId="24E8E194" w14:textId="77777777" w:rsidR="002D3461" w:rsidRPr="00D233C2" w:rsidRDefault="002D3461" w:rsidP="4991976C">
      <w:pPr>
        <w:ind w:left="720" w:hanging="720"/>
        <w:jc w:val="both"/>
        <w:rPr>
          <w:rFonts w:ascii="Calibri" w:eastAsia="Calibri" w:hAnsi="Calibri" w:cs="Calibri"/>
          <w:sz w:val="22"/>
          <w:szCs w:val="22"/>
        </w:rPr>
      </w:pPr>
      <w:r w:rsidRPr="4991976C">
        <w:rPr>
          <w:rFonts w:eastAsiaTheme="minorEastAsia"/>
          <w:color w:val="000000" w:themeColor="text1"/>
          <w:sz w:val="22"/>
          <w:szCs w:val="22"/>
          <w:lang w:val="es-ES"/>
        </w:rPr>
        <w:t xml:space="preserve">Montaña, M. C. (2013). Definición de políticas de suelo urbano en América Latina en D. A. </w:t>
      </w:r>
      <w:proofErr w:type="spellStart"/>
      <w:r w:rsidRPr="4991976C">
        <w:rPr>
          <w:rFonts w:eastAsiaTheme="minorEastAsia"/>
          <w:color w:val="000000" w:themeColor="text1"/>
          <w:sz w:val="22"/>
          <w:szCs w:val="22"/>
          <w:lang w:val="es-ES"/>
        </w:rPr>
        <w:t>Erba</w:t>
      </w:r>
      <w:proofErr w:type="spellEnd"/>
      <w:r w:rsidRPr="4991976C">
        <w:rPr>
          <w:rFonts w:eastAsiaTheme="minorEastAsia"/>
          <w:color w:val="000000" w:themeColor="text1"/>
          <w:sz w:val="22"/>
          <w:szCs w:val="22"/>
          <w:lang w:val="es-ES"/>
        </w:rPr>
        <w:t xml:space="preserve"> (Ed.), </w:t>
      </w:r>
      <w:r w:rsidRPr="4991976C">
        <w:rPr>
          <w:rFonts w:eastAsiaTheme="minorEastAsia"/>
          <w:i/>
          <w:iCs/>
          <w:color w:val="000000" w:themeColor="text1"/>
          <w:sz w:val="22"/>
          <w:szCs w:val="22"/>
          <w:lang w:val="es-ES"/>
        </w:rPr>
        <w:t>Definición de políticas de suelo urbano en América Latina: teoría y práctica</w:t>
      </w:r>
      <w:r w:rsidRPr="4991976C">
        <w:rPr>
          <w:rFonts w:eastAsiaTheme="minorEastAsia"/>
          <w:color w:val="000000" w:themeColor="text1"/>
          <w:sz w:val="22"/>
          <w:szCs w:val="22"/>
          <w:lang w:val="es-ES"/>
        </w:rPr>
        <w:t xml:space="preserve"> (pp. 85-94).</w:t>
      </w:r>
      <w:r w:rsidRPr="4991976C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D233C2">
        <w:rPr>
          <w:rFonts w:ascii="Calibri" w:eastAsia="Calibri" w:hAnsi="Calibri" w:cs="Calibri"/>
          <w:sz w:val="22"/>
          <w:szCs w:val="22"/>
        </w:rPr>
        <w:t>Lincoln Institute of Land Policy.</w:t>
      </w:r>
      <w:r w:rsidRPr="00D233C2">
        <w:rPr>
          <w:rFonts w:eastAsiaTheme="minorEastAsia"/>
          <w:color w:val="000000" w:themeColor="text1"/>
          <w:sz w:val="22"/>
          <w:szCs w:val="22"/>
        </w:rPr>
        <w:t xml:space="preserve"> </w:t>
      </w:r>
      <w:hyperlink r:id="rId20">
        <w:r w:rsidRPr="00D233C2">
          <w:rPr>
            <w:rStyle w:val="Hipervnculo"/>
            <w:rFonts w:eastAsiaTheme="minorEastAsia"/>
            <w:sz w:val="22"/>
            <w:szCs w:val="22"/>
          </w:rPr>
          <w:t>https://www.lincolninst.edu/sites/default/files/pubfiles/definicion-de-politicas-de-suelo-urbanas-full.pdf</w:t>
        </w:r>
      </w:hyperlink>
    </w:p>
    <w:p w14:paraId="1522A5AA" w14:textId="77777777" w:rsidR="002D3461" w:rsidRPr="00D233C2" w:rsidRDefault="002D3461" w:rsidP="4991976C">
      <w:pPr>
        <w:ind w:left="720" w:hanging="720"/>
        <w:jc w:val="both"/>
        <w:rPr>
          <w:rFonts w:eastAsia="ArialMT"/>
          <w:color w:val="000000" w:themeColor="text1"/>
          <w:sz w:val="22"/>
          <w:szCs w:val="22"/>
          <w:lang w:val="es-CR"/>
        </w:rPr>
      </w:pPr>
      <w:r w:rsidRPr="4991976C">
        <w:rPr>
          <w:rFonts w:eastAsia="ArialMT"/>
          <w:color w:val="000000" w:themeColor="text1"/>
          <w:sz w:val="22"/>
          <w:szCs w:val="22"/>
        </w:rPr>
        <w:t xml:space="preserve">OECD, Lincoln Institute of Land Policy, PKU-Lincoln Institute Center. (2022). </w:t>
      </w:r>
      <w:r w:rsidRPr="4991976C">
        <w:rPr>
          <w:rFonts w:eastAsia="ArialMT"/>
          <w:i/>
          <w:iCs/>
          <w:color w:val="000000" w:themeColor="text1"/>
          <w:sz w:val="22"/>
          <w:szCs w:val="22"/>
        </w:rPr>
        <w:t>Global Compendium of Land Value Capture Policies.</w:t>
      </w:r>
      <w:r w:rsidRPr="4991976C">
        <w:rPr>
          <w:rFonts w:eastAsia="ArialMT"/>
          <w:color w:val="000000" w:themeColor="text1"/>
          <w:sz w:val="22"/>
          <w:szCs w:val="22"/>
        </w:rPr>
        <w:t xml:space="preserve"> OECD Regional Development Studies, OECD. </w:t>
      </w:r>
      <w:hyperlink r:id="rId21">
        <w:r w:rsidRPr="00D233C2">
          <w:rPr>
            <w:rStyle w:val="Hipervnculo"/>
            <w:rFonts w:eastAsia="ArialMT"/>
            <w:sz w:val="22"/>
            <w:szCs w:val="22"/>
            <w:lang w:val="es-CR"/>
          </w:rPr>
          <w:t>https://doi.org/10.1787/4f9559ee-en</w:t>
        </w:r>
      </w:hyperlink>
    </w:p>
    <w:p w14:paraId="6D3A1564" w14:textId="77777777" w:rsidR="002D3461" w:rsidRPr="008F454C" w:rsidRDefault="002D3461" w:rsidP="24A657C5">
      <w:pPr>
        <w:ind w:left="720" w:hanging="720"/>
        <w:jc w:val="both"/>
        <w:rPr>
          <w:rFonts w:eastAsia="ArialMT"/>
          <w:color w:val="000000" w:themeColor="text1"/>
          <w:sz w:val="22"/>
          <w:szCs w:val="22"/>
          <w:lang w:val="en-IE"/>
        </w:rPr>
      </w:pPr>
      <w:r w:rsidRPr="24A657C5">
        <w:rPr>
          <w:rFonts w:eastAsia="ArialMT"/>
          <w:color w:val="000000" w:themeColor="text1"/>
          <w:sz w:val="22"/>
          <w:szCs w:val="22"/>
          <w:lang w:val="en-IE"/>
        </w:rPr>
        <w:lastRenderedPageBreak/>
        <w:t xml:space="preserve">UNEP. (2012). </w:t>
      </w:r>
      <w:r w:rsidRPr="24A657C5">
        <w:rPr>
          <w:rFonts w:eastAsia="ArialMT"/>
          <w:i/>
          <w:iCs/>
          <w:color w:val="000000" w:themeColor="text1"/>
          <w:sz w:val="22"/>
          <w:szCs w:val="22"/>
          <w:lang w:val="en-IE"/>
        </w:rPr>
        <w:t xml:space="preserve">Transition to a green economy: benefits, </w:t>
      </w:r>
      <w:proofErr w:type="gramStart"/>
      <w:r w:rsidRPr="24A657C5">
        <w:rPr>
          <w:rFonts w:eastAsia="ArialMT"/>
          <w:i/>
          <w:iCs/>
          <w:color w:val="000000" w:themeColor="text1"/>
          <w:sz w:val="22"/>
          <w:szCs w:val="22"/>
          <w:lang w:val="en-IE"/>
        </w:rPr>
        <w:t>challenges</w:t>
      </w:r>
      <w:proofErr w:type="gramEnd"/>
      <w:r w:rsidRPr="24A657C5">
        <w:rPr>
          <w:rFonts w:eastAsia="ArialMT"/>
          <w:i/>
          <w:iCs/>
          <w:color w:val="000000" w:themeColor="text1"/>
          <w:sz w:val="22"/>
          <w:szCs w:val="22"/>
          <w:lang w:val="en-IE"/>
        </w:rPr>
        <w:t xml:space="preserve"> and risks from a sustainable development perspective.</w:t>
      </w:r>
      <w:r w:rsidRPr="24A657C5">
        <w:rPr>
          <w:rFonts w:eastAsia="ArialMT"/>
          <w:color w:val="000000" w:themeColor="text1"/>
          <w:sz w:val="22"/>
          <w:szCs w:val="22"/>
          <w:lang w:val="en-IE"/>
        </w:rPr>
        <w:t xml:space="preserve"> United Nations Environment Programme. </w:t>
      </w:r>
      <w:hyperlink r:id="rId22">
        <w:r w:rsidRPr="24A657C5">
          <w:rPr>
            <w:rStyle w:val="Hipervnculo"/>
            <w:rFonts w:eastAsia="ArialMT"/>
            <w:sz w:val="22"/>
            <w:szCs w:val="22"/>
            <w:lang w:val="en-IE"/>
          </w:rPr>
          <w:t>https://wedocs.unep.org/bitstream/handle/20.500.11822/9310/-Transition%20to%20a%20green%20economy:%20benefits,%20challenges%20and%20risks%20from%20a%20sustainable%20development%20perspective-2012UN-DESA,%20UNCTAD%20Transition%20GE.pdf?sequence=3&amp;amp%3BisAllowed=</w:t>
        </w:r>
      </w:hyperlink>
    </w:p>
    <w:p w14:paraId="42B72922" w14:textId="03FF2BBA" w:rsidR="00377C7C" w:rsidRPr="008F454C" w:rsidRDefault="00377C7C" w:rsidP="24A657C5">
      <w:pPr>
        <w:ind w:left="720" w:hanging="720"/>
        <w:jc w:val="both"/>
        <w:rPr>
          <w:rFonts w:eastAsia="ArialMT"/>
          <w:color w:val="000000" w:themeColor="text1"/>
          <w:sz w:val="22"/>
          <w:szCs w:val="22"/>
          <w:lang w:val="en-IE"/>
        </w:rPr>
      </w:pPr>
    </w:p>
    <w:sectPr w:rsidR="00377C7C" w:rsidRPr="008F454C">
      <w:footerReference w:type="defaul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E5D0" w14:textId="77777777" w:rsidR="00DE6108" w:rsidRDefault="00DE6108" w:rsidP="008F454C">
      <w:r>
        <w:separator/>
      </w:r>
    </w:p>
  </w:endnote>
  <w:endnote w:type="continuationSeparator" w:id="0">
    <w:p w14:paraId="5BC08E38" w14:textId="77777777" w:rsidR="00DE6108" w:rsidRDefault="00DE6108" w:rsidP="008F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900193"/>
      <w:docPartObj>
        <w:docPartGallery w:val="Page Numbers (Bottom of Page)"/>
        <w:docPartUnique/>
      </w:docPartObj>
    </w:sdtPr>
    <w:sdtEndPr/>
    <w:sdtContent>
      <w:p w14:paraId="3FA05B2A" w14:textId="0020413A" w:rsidR="008F454C" w:rsidRDefault="008F45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EF48E09" w14:textId="77777777" w:rsidR="008F454C" w:rsidRDefault="008F45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8A55" w14:textId="77777777" w:rsidR="00DE6108" w:rsidRDefault="00DE6108" w:rsidP="008F454C">
      <w:r>
        <w:separator/>
      </w:r>
    </w:p>
  </w:footnote>
  <w:footnote w:type="continuationSeparator" w:id="0">
    <w:p w14:paraId="174E48FD" w14:textId="77777777" w:rsidR="00DE6108" w:rsidRDefault="00DE6108" w:rsidP="008F4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E2BC2"/>
    <w:multiLevelType w:val="hybridMultilevel"/>
    <w:tmpl w:val="BA86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779A8"/>
    <w:multiLevelType w:val="hybridMultilevel"/>
    <w:tmpl w:val="CEC8516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78D60327"/>
    <w:multiLevelType w:val="hybridMultilevel"/>
    <w:tmpl w:val="F0C41678"/>
    <w:lvl w:ilvl="0" w:tplc="0409000F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568462934">
    <w:abstractNumId w:val="0"/>
  </w:num>
  <w:num w:numId="2" w16cid:durableId="1424494888">
    <w:abstractNumId w:val="1"/>
  </w:num>
  <w:num w:numId="3" w16cid:durableId="712770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A0"/>
    <w:rsid w:val="00022DD4"/>
    <w:rsid w:val="000C0693"/>
    <w:rsid w:val="00116D30"/>
    <w:rsid w:val="00123DE7"/>
    <w:rsid w:val="001424B9"/>
    <w:rsid w:val="0015A91D"/>
    <w:rsid w:val="00190D6D"/>
    <w:rsid w:val="001F530C"/>
    <w:rsid w:val="0025506D"/>
    <w:rsid w:val="002D3461"/>
    <w:rsid w:val="0035B749"/>
    <w:rsid w:val="00377C7C"/>
    <w:rsid w:val="003B0986"/>
    <w:rsid w:val="003D18C9"/>
    <w:rsid w:val="003DA4CF"/>
    <w:rsid w:val="00403A20"/>
    <w:rsid w:val="004B72CE"/>
    <w:rsid w:val="004E0BA0"/>
    <w:rsid w:val="0052329D"/>
    <w:rsid w:val="00565507"/>
    <w:rsid w:val="00587DDA"/>
    <w:rsid w:val="005B695A"/>
    <w:rsid w:val="0062245D"/>
    <w:rsid w:val="0069408A"/>
    <w:rsid w:val="006A3115"/>
    <w:rsid w:val="007E071D"/>
    <w:rsid w:val="007F5AE1"/>
    <w:rsid w:val="008013AB"/>
    <w:rsid w:val="00821D18"/>
    <w:rsid w:val="008E3A5B"/>
    <w:rsid w:val="008F454C"/>
    <w:rsid w:val="009B58F2"/>
    <w:rsid w:val="00A43A53"/>
    <w:rsid w:val="00A5A8E4"/>
    <w:rsid w:val="00A707E7"/>
    <w:rsid w:val="00A90C23"/>
    <w:rsid w:val="00AD3049"/>
    <w:rsid w:val="00B10180"/>
    <w:rsid w:val="00B8097A"/>
    <w:rsid w:val="00BB6B21"/>
    <w:rsid w:val="00C24B81"/>
    <w:rsid w:val="00C31D05"/>
    <w:rsid w:val="00D233C2"/>
    <w:rsid w:val="00DE6108"/>
    <w:rsid w:val="00EB523C"/>
    <w:rsid w:val="00F11535"/>
    <w:rsid w:val="00F3749B"/>
    <w:rsid w:val="0107048E"/>
    <w:rsid w:val="010CA40E"/>
    <w:rsid w:val="01205B95"/>
    <w:rsid w:val="0130874E"/>
    <w:rsid w:val="01442C20"/>
    <w:rsid w:val="0149AFAB"/>
    <w:rsid w:val="01634747"/>
    <w:rsid w:val="0178016D"/>
    <w:rsid w:val="019D84FB"/>
    <w:rsid w:val="01B87584"/>
    <w:rsid w:val="01C1460F"/>
    <w:rsid w:val="01DD1463"/>
    <w:rsid w:val="0204BC6A"/>
    <w:rsid w:val="0223F8ED"/>
    <w:rsid w:val="02497AD2"/>
    <w:rsid w:val="024BA6B1"/>
    <w:rsid w:val="0280B06B"/>
    <w:rsid w:val="029199BF"/>
    <w:rsid w:val="02D27D94"/>
    <w:rsid w:val="02F3E9C9"/>
    <w:rsid w:val="02FB8040"/>
    <w:rsid w:val="03025F25"/>
    <w:rsid w:val="030C7B9E"/>
    <w:rsid w:val="03231467"/>
    <w:rsid w:val="03262CF1"/>
    <w:rsid w:val="03296195"/>
    <w:rsid w:val="032CF678"/>
    <w:rsid w:val="0333F71D"/>
    <w:rsid w:val="03342182"/>
    <w:rsid w:val="0360CAF3"/>
    <w:rsid w:val="03754591"/>
    <w:rsid w:val="03A08CCB"/>
    <w:rsid w:val="03DB7EDB"/>
    <w:rsid w:val="03F99B3D"/>
    <w:rsid w:val="03F9B941"/>
    <w:rsid w:val="0403C2D7"/>
    <w:rsid w:val="041F7FC2"/>
    <w:rsid w:val="043AF8F6"/>
    <w:rsid w:val="043E7844"/>
    <w:rsid w:val="044FE027"/>
    <w:rsid w:val="045B9FBB"/>
    <w:rsid w:val="04E55658"/>
    <w:rsid w:val="0526C269"/>
    <w:rsid w:val="055B050F"/>
    <w:rsid w:val="05676E9F"/>
    <w:rsid w:val="059B9035"/>
    <w:rsid w:val="05C05EE7"/>
    <w:rsid w:val="05D7E909"/>
    <w:rsid w:val="06184A90"/>
    <w:rsid w:val="0640E08E"/>
    <w:rsid w:val="065CB878"/>
    <w:rsid w:val="06F7757A"/>
    <w:rsid w:val="074519B0"/>
    <w:rsid w:val="07499870"/>
    <w:rsid w:val="07606628"/>
    <w:rsid w:val="07677DF2"/>
    <w:rsid w:val="078780E9"/>
    <w:rsid w:val="07C45E27"/>
    <w:rsid w:val="07C8D830"/>
    <w:rsid w:val="07E4E48D"/>
    <w:rsid w:val="07FF6127"/>
    <w:rsid w:val="080792A5"/>
    <w:rsid w:val="083FAC4C"/>
    <w:rsid w:val="084E5F5B"/>
    <w:rsid w:val="085AC234"/>
    <w:rsid w:val="08684244"/>
    <w:rsid w:val="086DCDF4"/>
    <w:rsid w:val="08F2CD26"/>
    <w:rsid w:val="08FFDDD2"/>
    <w:rsid w:val="091013D5"/>
    <w:rsid w:val="0924186D"/>
    <w:rsid w:val="0949F0AF"/>
    <w:rsid w:val="098CC355"/>
    <w:rsid w:val="09B16159"/>
    <w:rsid w:val="09B6B664"/>
    <w:rsid w:val="09DB7CAD"/>
    <w:rsid w:val="09EB5859"/>
    <w:rsid w:val="0A2DB2C9"/>
    <w:rsid w:val="0A4095B8"/>
    <w:rsid w:val="0A9AFEC9"/>
    <w:rsid w:val="0AA19B9C"/>
    <w:rsid w:val="0ABCEC04"/>
    <w:rsid w:val="0AFF6777"/>
    <w:rsid w:val="0B15B28F"/>
    <w:rsid w:val="0B189557"/>
    <w:rsid w:val="0B3B1F8F"/>
    <w:rsid w:val="0B8EB862"/>
    <w:rsid w:val="0B912D4D"/>
    <w:rsid w:val="0B95E07D"/>
    <w:rsid w:val="0B98F1BD"/>
    <w:rsid w:val="0BB6D5CB"/>
    <w:rsid w:val="0BD4CE0E"/>
    <w:rsid w:val="0BE18D5A"/>
    <w:rsid w:val="0BE1B8A8"/>
    <w:rsid w:val="0BE62667"/>
    <w:rsid w:val="0C022699"/>
    <w:rsid w:val="0C1C8A94"/>
    <w:rsid w:val="0C5AF20C"/>
    <w:rsid w:val="0C62C96B"/>
    <w:rsid w:val="0C6355AA"/>
    <w:rsid w:val="0C92351C"/>
    <w:rsid w:val="0D16673E"/>
    <w:rsid w:val="0D449B74"/>
    <w:rsid w:val="0D6261F0"/>
    <w:rsid w:val="0D6616F4"/>
    <w:rsid w:val="0DA56818"/>
    <w:rsid w:val="0DC72D6E"/>
    <w:rsid w:val="0DF48CC6"/>
    <w:rsid w:val="0DF6C26D"/>
    <w:rsid w:val="0E54BF2E"/>
    <w:rsid w:val="0E6E95B8"/>
    <w:rsid w:val="0E710F86"/>
    <w:rsid w:val="0E7BED18"/>
    <w:rsid w:val="0EBF6833"/>
    <w:rsid w:val="0ED9018D"/>
    <w:rsid w:val="0EE664DE"/>
    <w:rsid w:val="0F15F8ED"/>
    <w:rsid w:val="0F531FE0"/>
    <w:rsid w:val="0F9292CE"/>
    <w:rsid w:val="0FEDDA8B"/>
    <w:rsid w:val="0FF359B9"/>
    <w:rsid w:val="10127A25"/>
    <w:rsid w:val="101460F7"/>
    <w:rsid w:val="1015183C"/>
    <w:rsid w:val="101F42DA"/>
    <w:rsid w:val="10365FD9"/>
    <w:rsid w:val="10400487"/>
    <w:rsid w:val="10649E70"/>
    <w:rsid w:val="1074D1EE"/>
    <w:rsid w:val="107A8391"/>
    <w:rsid w:val="107D630B"/>
    <w:rsid w:val="10A945E6"/>
    <w:rsid w:val="10D5CB09"/>
    <w:rsid w:val="10F88E16"/>
    <w:rsid w:val="11039577"/>
    <w:rsid w:val="11171CA7"/>
    <w:rsid w:val="111A3888"/>
    <w:rsid w:val="112E632F"/>
    <w:rsid w:val="1133A8A0"/>
    <w:rsid w:val="11523DAE"/>
    <w:rsid w:val="1177F747"/>
    <w:rsid w:val="117EA76B"/>
    <w:rsid w:val="11AA7887"/>
    <w:rsid w:val="11BB133B"/>
    <w:rsid w:val="1210A24F"/>
    <w:rsid w:val="1256C128"/>
    <w:rsid w:val="1269B801"/>
    <w:rsid w:val="1272C674"/>
    <w:rsid w:val="12936537"/>
    <w:rsid w:val="12A4B81F"/>
    <w:rsid w:val="12B058DD"/>
    <w:rsid w:val="12C562A0"/>
    <w:rsid w:val="12CA3390"/>
    <w:rsid w:val="12D9AE95"/>
    <w:rsid w:val="12E3BE74"/>
    <w:rsid w:val="1313590D"/>
    <w:rsid w:val="1352EADB"/>
    <w:rsid w:val="13545C37"/>
    <w:rsid w:val="1367CB38"/>
    <w:rsid w:val="138B695B"/>
    <w:rsid w:val="13B74327"/>
    <w:rsid w:val="13CBC22B"/>
    <w:rsid w:val="13E0D0D8"/>
    <w:rsid w:val="140D6BCB"/>
    <w:rsid w:val="142BD36D"/>
    <w:rsid w:val="1445E5A7"/>
    <w:rsid w:val="144673A5"/>
    <w:rsid w:val="1448989E"/>
    <w:rsid w:val="1457EB90"/>
    <w:rsid w:val="1483C87C"/>
    <w:rsid w:val="14B0058F"/>
    <w:rsid w:val="14B4D5F3"/>
    <w:rsid w:val="14C58640"/>
    <w:rsid w:val="14F46AFE"/>
    <w:rsid w:val="15031FE7"/>
    <w:rsid w:val="150BF05A"/>
    <w:rsid w:val="150CF6C5"/>
    <w:rsid w:val="15333690"/>
    <w:rsid w:val="15488C0D"/>
    <w:rsid w:val="1567928C"/>
    <w:rsid w:val="156A5B48"/>
    <w:rsid w:val="1586CF52"/>
    <w:rsid w:val="159B7F74"/>
    <w:rsid w:val="15A93C2C"/>
    <w:rsid w:val="15AAF71A"/>
    <w:rsid w:val="15D3AE5B"/>
    <w:rsid w:val="15E5959C"/>
    <w:rsid w:val="1601D452"/>
    <w:rsid w:val="1616847F"/>
    <w:rsid w:val="166E4D49"/>
    <w:rsid w:val="16C14457"/>
    <w:rsid w:val="16CAB93B"/>
    <w:rsid w:val="16CC0376"/>
    <w:rsid w:val="16D6486C"/>
    <w:rsid w:val="16E45C6E"/>
    <w:rsid w:val="17193E2A"/>
    <w:rsid w:val="174DC3EF"/>
    <w:rsid w:val="17601ED5"/>
    <w:rsid w:val="17620D23"/>
    <w:rsid w:val="17713A69"/>
    <w:rsid w:val="17865E2B"/>
    <w:rsid w:val="17880819"/>
    <w:rsid w:val="17D6A312"/>
    <w:rsid w:val="17EA5DE9"/>
    <w:rsid w:val="17F69926"/>
    <w:rsid w:val="18233C1A"/>
    <w:rsid w:val="183D532B"/>
    <w:rsid w:val="18567958"/>
    <w:rsid w:val="18865394"/>
    <w:rsid w:val="18F9FB9B"/>
    <w:rsid w:val="190B4F1D"/>
    <w:rsid w:val="190DB57A"/>
    <w:rsid w:val="197D6ABE"/>
    <w:rsid w:val="19FFFD1C"/>
    <w:rsid w:val="1A2A9CBE"/>
    <w:rsid w:val="1A765EF3"/>
    <w:rsid w:val="1A7AB2A0"/>
    <w:rsid w:val="1A93BFEF"/>
    <w:rsid w:val="1A9F705C"/>
    <w:rsid w:val="1AB3A8F9"/>
    <w:rsid w:val="1ABFD126"/>
    <w:rsid w:val="1B216F26"/>
    <w:rsid w:val="1B260F88"/>
    <w:rsid w:val="1B36A6A7"/>
    <w:rsid w:val="1B66C066"/>
    <w:rsid w:val="1B72DD1D"/>
    <w:rsid w:val="1B7E2699"/>
    <w:rsid w:val="1B89BAEB"/>
    <w:rsid w:val="1B8D70D8"/>
    <w:rsid w:val="1BB709C3"/>
    <w:rsid w:val="1BB7CD91"/>
    <w:rsid w:val="1BF778BE"/>
    <w:rsid w:val="1C3B6127"/>
    <w:rsid w:val="1CB8EFA2"/>
    <w:rsid w:val="1CC1DFE9"/>
    <w:rsid w:val="1CCD8E0F"/>
    <w:rsid w:val="1CD0784C"/>
    <w:rsid w:val="1CD776CA"/>
    <w:rsid w:val="1D20DA20"/>
    <w:rsid w:val="1D294139"/>
    <w:rsid w:val="1D3925AF"/>
    <w:rsid w:val="1D539DF2"/>
    <w:rsid w:val="1D7AC0EF"/>
    <w:rsid w:val="1DBBDDC1"/>
    <w:rsid w:val="1DCBC228"/>
    <w:rsid w:val="1DD7111E"/>
    <w:rsid w:val="1DF9FEA3"/>
    <w:rsid w:val="1E0CE637"/>
    <w:rsid w:val="1E3F99A7"/>
    <w:rsid w:val="1E752161"/>
    <w:rsid w:val="1E76D8C5"/>
    <w:rsid w:val="1E7A0B43"/>
    <w:rsid w:val="1EEF6E53"/>
    <w:rsid w:val="1F676824"/>
    <w:rsid w:val="1F6A8378"/>
    <w:rsid w:val="1F8DAC67"/>
    <w:rsid w:val="1F94172A"/>
    <w:rsid w:val="1FA65C5F"/>
    <w:rsid w:val="1FB843BA"/>
    <w:rsid w:val="1FE95FA8"/>
    <w:rsid w:val="202EE49A"/>
    <w:rsid w:val="20601BA4"/>
    <w:rsid w:val="20A3AF7B"/>
    <w:rsid w:val="20C396FA"/>
    <w:rsid w:val="212FE78B"/>
    <w:rsid w:val="213169B5"/>
    <w:rsid w:val="215AE8DF"/>
    <w:rsid w:val="215EE437"/>
    <w:rsid w:val="2165D94A"/>
    <w:rsid w:val="2198AD4B"/>
    <w:rsid w:val="21A15006"/>
    <w:rsid w:val="21A5E82B"/>
    <w:rsid w:val="21D96152"/>
    <w:rsid w:val="21E6582C"/>
    <w:rsid w:val="21F4E8BC"/>
    <w:rsid w:val="22049FE2"/>
    <w:rsid w:val="2235D00E"/>
    <w:rsid w:val="2242BB95"/>
    <w:rsid w:val="22521B1E"/>
    <w:rsid w:val="22AB4737"/>
    <w:rsid w:val="2313C7D3"/>
    <w:rsid w:val="2341B88C"/>
    <w:rsid w:val="23C03761"/>
    <w:rsid w:val="23FF6775"/>
    <w:rsid w:val="24218549"/>
    <w:rsid w:val="24478B3C"/>
    <w:rsid w:val="2450E3BE"/>
    <w:rsid w:val="245FB7C8"/>
    <w:rsid w:val="246FEA9A"/>
    <w:rsid w:val="24738DC5"/>
    <w:rsid w:val="247C27BB"/>
    <w:rsid w:val="249AF29A"/>
    <w:rsid w:val="24A657C5"/>
    <w:rsid w:val="24C85207"/>
    <w:rsid w:val="24D68237"/>
    <w:rsid w:val="24FF93BC"/>
    <w:rsid w:val="2524719C"/>
    <w:rsid w:val="255C07C2"/>
    <w:rsid w:val="255C5101"/>
    <w:rsid w:val="25992894"/>
    <w:rsid w:val="25D6D40D"/>
    <w:rsid w:val="25DF066D"/>
    <w:rsid w:val="260238F0"/>
    <w:rsid w:val="266DEC4E"/>
    <w:rsid w:val="2673E364"/>
    <w:rsid w:val="26B7871A"/>
    <w:rsid w:val="26BE0D4C"/>
    <w:rsid w:val="26BF16A4"/>
    <w:rsid w:val="26C5D7F7"/>
    <w:rsid w:val="26DE680B"/>
    <w:rsid w:val="26FCE1A9"/>
    <w:rsid w:val="270B3E96"/>
    <w:rsid w:val="270B9C66"/>
    <w:rsid w:val="271558C6"/>
    <w:rsid w:val="2716CAA4"/>
    <w:rsid w:val="2747B5E3"/>
    <w:rsid w:val="27628270"/>
    <w:rsid w:val="2772A46E"/>
    <w:rsid w:val="277C5E27"/>
    <w:rsid w:val="27B3C87D"/>
    <w:rsid w:val="27C49E54"/>
    <w:rsid w:val="27D35749"/>
    <w:rsid w:val="27EDDB5A"/>
    <w:rsid w:val="2822EE1C"/>
    <w:rsid w:val="2859DDAD"/>
    <w:rsid w:val="286BF3E0"/>
    <w:rsid w:val="288AB67B"/>
    <w:rsid w:val="2905553A"/>
    <w:rsid w:val="290B3831"/>
    <w:rsid w:val="290BE1F2"/>
    <w:rsid w:val="290EED1E"/>
    <w:rsid w:val="292E1318"/>
    <w:rsid w:val="2941AF20"/>
    <w:rsid w:val="294F98DE"/>
    <w:rsid w:val="2954EB1B"/>
    <w:rsid w:val="296D9CA9"/>
    <w:rsid w:val="2995D2F7"/>
    <w:rsid w:val="29ADB2CC"/>
    <w:rsid w:val="29F5AE0E"/>
    <w:rsid w:val="29F97E63"/>
    <w:rsid w:val="2A44477E"/>
    <w:rsid w:val="2A5EEEC0"/>
    <w:rsid w:val="2AA7B253"/>
    <w:rsid w:val="2AB20851"/>
    <w:rsid w:val="2AC64E2C"/>
    <w:rsid w:val="2ADA2429"/>
    <w:rsid w:val="2AEB693F"/>
    <w:rsid w:val="2B17430B"/>
    <w:rsid w:val="2B2BC20F"/>
    <w:rsid w:val="2B406251"/>
    <w:rsid w:val="2B7B78B8"/>
    <w:rsid w:val="2B83B810"/>
    <w:rsid w:val="2BF4C4EE"/>
    <w:rsid w:val="2C029BFB"/>
    <w:rsid w:val="2C4DD8B2"/>
    <w:rsid w:val="2C64C3F2"/>
    <w:rsid w:val="2C65ED82"/>
    <w:rsid w:val="2CB4D9D4"/>
    <w:rsid w:val="2CBA6E60"/>
    <w:rsid w:val="2CF04BE2"/>
    <w:rsid w:val="2D4A7E6C"/>
    <w:rsid w:val="2D91C928"/>
    <w:rsid w:val="2DA60F7D"/>
    <w:rsid w:val="2DE5C182"/>
    <w:rsid w:val="2DE9A913"/>
    <w:rsid w:val="2DFF6BDE"/>
    <w:rsid w:val="2E05525E"/>
    <w:rsid w:val="2E095BAE"/>
    <w:rsid w:val="2E63F5E6"/>
    <w:rsid w:val="2E6F344D"/>
    <w:rsid w:val="2E82CCCB"/>
    <w:rsid w:val="2E841947"/>
    <w:rsid w:val="2EAF0AD5"/>
    <w:rsid w:val="2EEC69C0"/>
    <w:rsid w:val="2F05921D"/>
    <w:rsid w:val="2F0CBBD5"/>
    <w:rsid w:val="2F37CBB1"/>
    <w:rsid w:val="2F6CF59A"/>
    <w:rsid w:val="2F6D2F9D"/>
    <w:rsid w:val="2F85A3D9"/>
    <w:rsid w:val="2F9B084E"/>
    <w:rsid w:val="2FC70456"/>
    <w:rsid w:val="2FDBE2A5"/>
    <w:rsid w:val="2FEAB42E"/>
    <w:rsid w:val="2FF0B899"/>
    <w:rsid w:val="2FF6ACFB"/>
    <w:rsid w:val="30182C4D"/>
    <w:rsid w:val="301FE9A8"/>
    <w:rsid w:val="302A51F9"/>
    <w:rsid w:val="308AC8F1"/>
    <w:rsid w:val="3095FEE1"/>
    <w:rsid w:val="30A08049"/>
    <w:rsid w:val="30E6F9D2"/>
    <w:rsid w:val="3136D8AF"/>
    <w:rsid w:val="3156D34D"/>
    <w:rsid w:val="315FFD00"/>
    <w:rsid w:val="31772D5D"/>
    <w:rsid w:val="321FD10A"/>
    <w:rsid w:val="32251B9C"/>
    <w:rsid w:val="32252D9B"/>
    <w:rsid w:val="32445C97"/>
    <w:rsid w:val="3258E472"/>
    <w:rsid w:val="32683D5E"/>
    <w:rsid w:val="32871669"/>
    <w:rsid w:val="328D4F1C"/>
    <w:rsid w:val="32A43CB8"/>
    <w:rsid w:val="32EB8411"/>
    <w:rsid w:val="331D1A46"/>
    <w:rsid w:val="3332EDB7"/>
    <w:rsid w:val="33578A6A"/>
    <w:rsid w:val="336AB4DC"/>
    <w:rsid w:val="337490C0"/>
    <w:rsid w:val="338C436C"/>
    <w:rsid w:val="33969C07"/>
    <w:rsid w:val="33B38D49"/>
    <w:rsid w:val="33E02CF8"/>
    <w:rsid w:val="33F3C00C"/>
    <w:rsid w:val="344672CB"/>
    <w:rsid w:val="3473066A"/>
    <w:rsid w:val="348340EF"/>
    <w:rsid w:val="34912EA3"/>
    <w:rsid w:val="34AC57E8"/>
    <w:rsid w:val="34C21105"/>
    <w:rsid w:val="34C54D74"/>
    <w:rsid w:val="3525CB93"/>
    <w:rsid w:val="352F63D3"/>
    <w:rsid w:val="355188B9"/>
    <w:rsid w:val="35532B15"/>
    <w:rsid w:val="357BFD59"/>
    <w:rsid w:val="3582453A"/>
    <w:rsid w:val="359D146D"/>
    <w:rsid w:val="35B97DC1"/>
    <w:rsid w:val="35C5E24B"/>
    <w:rsid w:val="35DA79D6"/>
    <w:rsid w:val="360A49D2"/>
    <w:rsid w:val="360E14EC"/>
    <w:rsid w:val="36118F85"/>
    <w:rsid w:val="36278597"/>
    <w:rsid w:val="362C4EEA"/>
    <w:rsid w:val="365C8E84"/>
    <w:rsid w:val="36C4AADE"/>
    <w:rsid w:val="36EBE187"/>
    <w:rsid w:val="37000185"/>
    <w:rsid w:val="37022FE4"/>
    <w:rsid w:val="3710A402"/>
    <w:rsid w:val="37243AD6"/>
    <w:rsid w:val="373AEEA9"/>
    <w:rsid w:val="373CF45B"/>
    <w:rsid w:val="3759808F"/>
    <w:rsid w:val="375B9AFA"/>
    <w:rsid w:val="376A1095"/>
    <w:rsid w:val="378F1019"/>
    <w:rsid w:val="3790B5BE"/>
    <w:rsid w:val="37A9A8AB"/>
    <w:rsid w:val="37D675FB"/>
    <w:rsid w:val="3853DC3D"/>
    <w:rsid w:val="386F1FCA"/>
    <w:rsid w:val="387417F8"/>
    <w:rsid w:val="3882112F"/>
    <w:rsid w:val="3889C19B"/>
    <w:rsid w:val="389C501D"/>
    <w:rsid w:val="38CCE1DD"/>
    <w:rsid w:val="38CDC65B"/>
    <w:rsid w:val="38CEFBBC"/>
    <w:rsid w:val="38F77C45"/>
    <w:rsid w:val="38FDA04F"/>
    <w:rsid w:val="3912C421"/>
    <w:rsid w:val="392C5BBA"/>
    <w:rsid w:val="393FE263"/>
    <w:rsid w:val="395CB240"/>
    <w:rsid w:val="395E1830"/>
    <w:rsid w:val="397AE07B"/>
    <w:rsid w:val="39BFAD14"/>
    <w:rsid w:val="39C44D27"/>
    <w:rsid w:val="3A139CAD"/>
    <w:rsid w:val="3A1BF2AB"/>
    <w:rsid w:val="3A24F9DC"/>
    <w:rsid w:val="3A30CCA8"/>
    <w:rsid w:val="3A47BC73"/>
    <w:rsid w:val="3A781369"/>
    <w:rsid w:val="3A84E994"/>
    <w:rsid w:val="3AAED81D"/>
    <w:rsid w:val="3ADC3268"/>
    <w:rsid w:val="3AF033E6"/>
    <w:rsid w:val="3AF05232"/>
    <w:rsid w:val="3AF882A1"/>
    <w:rsid w:val="3B0CA838"/>
    <w:rsid w:val="3B2A83E4"/>
    <w:rsid w:val="3B2B8638"/>
    <w:rsid w:val="3B44C79C"/>
    <w:rsid w:val="3B57CA09"/>
    <w:rsid w:val="3B585647"/>
    <w:rsid w:val="3B5B7D75"/>
    <w:rsid w:val="3B88845B"/>
    <w:rsid w:val="3B8A80E0"/>
    <w:rsid w:val="3BC6B350"/>
    <w:rsid w:val="3C017E1D"/>
    <w:rsid w:val="3C1183FE"/>
    <w:rsid w:val="3C1E297F"/>
    <w:rsid w:val="3C29A4A9"/>
    <w:rsid w:val="3C4387C1"/>
    <w:rsid w:val="3C63FC7C"/>
    <w:rsid w:val="3C71630D"/>
    <w:rsid w:val="3C8CC903"/>
    <w:rsid w:val="3C8E9E85"/>
    <w:rsid w:val="3C9C4088"/>
    <w:rsid w:val="3CF9C188"/>
    <w:rsid w:val="3D118BF2"/>
    <w:rsid w:val="3D12D0A7"/>
    <w:rsid w:val="3D230B0E"/>
    <w:rsid w:val="3D321534"/>
    <w:rsid w:val="3D3DFF3C"/>
    <w:rsid w:val="3DC1B4EE"/>
    <w:rsid w:val="3E3810E9"/>
    <w:rsid w:val="3E494545"/>
    <w:rsid w:val="3E5BF4FC"/>
    <w:rsid w:val="3EDF370A"/>
    <w:rsid w:val="3EF057FF"/>
    <w:rsid w:val="3EFFAEEB"/>
    <w:rsid w:val="3F026313"/>
    <w:rsid w:val="3F065A28"/>
    <w:rsid w:val="3F191A9E"/>
    <w:rsid w:val="3F56F9E3"/>
    <w:rsid w:val="3F58CA8A"/>
    <w:rsid w:val="3F5D44BD"/>
    <w:rsid w:val="3F7251C9"/>
    <w:rsid w:val="3F937124"/>
    <w:rsid w:val="3F944D1D"/>
    <w:rsid w:val="3F9B9D3E"/>
    <w:rsid w:val="3FB72ED0"/>
    <w:rsid w:val="3FCB54DB"/>
    <w:rsid w:val="3FD45647"/>
    <w:rsid w:val="3FEDC189"/>
    <w:rsid w:val="402D27D8"/>
    <w:rsid w:val="40674DD6"/>
    <w:rsid w:val="407866FB"/>
    <w:rsid w:val="4081B12F"/>
    <w:rsid w:val="40896051"/>
    <w:rsid w:val="40BBF0E9"/>
    <w:rsid w:val="40E043E6"/>
    <w:rsid w:val="40E40558"/>
    <w:rsid w:val="4118FB5B"/>
    <w:rsid w:val="4123EF56"/>
    <w:rsid w:val="413564F8"/>
    <w:rsid w:val="41376D9F"/>
    <w:rsid w:val="4156CA4A"/>
    <w:rsid w:val="417FCDA4"/>
    <w:rsid w:val="41867D0E"/>
    <w:rsid w:val="41A982D3"/>
    <w:rsid w:val="421D8190"/>
    <w:rsid w:val="425356A9"/>
    <w:rsid w:val="42BE3C17"/>
    <w:rsid w:val="42D9AE39"/>
    <w:rsid w:val="42FB6417"/>
    <w:rsid w:val="434C5F0D"/>
    <w:rsid w:val="43829186"/>
    <w:rsid w:val="4408A552"/>
    <w:rsid w:val="4419E987"/>
    <w:rsid w:val="44328C7A"/>
    <w:rsid w:val="4442DC9E"/>
    <w:rsid w:val="44504BC6"/>
    <w:rsid w:val="4457AAE2"/>
    <w:rsid w:val="4475A6EF"/>
    <w:rsid w:val="447BD716"/>
    <w:rsid w:val="448CBEB2"/>
    <w:rsid w:val="44A7526D"/>
    <w:rsid w:val="44B2DB7E"/>
    <w:rsid w:val="44E20989"/>
    <w:rsid w:val="44FF2E31"/>
    <w:rsid w:val="456B9B31"/>
    <w:rsid w:val="458F8333"/>
    <w:rsid w:val="45BF2028"/>
    <w:rsid w:val="45DCC87B"/>
    <w:rsid w:val="45E3B6E5"/>
    <w:rsid w:val="4621CA02"/>
    <w:rsid w:val="46288F13"/>
    <w:rsid w:val="464322CE"/>
    <w:rsid w:val="465B2317"/>
    <w:rsid w:val="466FEC2E"/>
    <w:rsid w:val="46975C96"/>
    <w:rsid w:val="46B50749"/>
    <w:rsid w:val="46D0C445"/>
    <w:rsid w:val="46D496A2"/>
    <w:rsid w:val="46F00D4D"/>
    <w:rsid w:val="474AB412"/>
    <w:rsid w:val="474E88CF"/>
    <w:rsid w:val="47733D32"/>
    <w:rsid w:val="477432C8"/>
    <w:rsid w:val="4778CAB2"/>
    <w:rsid w:val="47891DEA"/>
    <w:rsid w:val="478F6D98"/>
    <w:rsid w:val="479D2DEE"/>
    <w:rsid w:val="47C4580B"/>
    <w:rsid w:val="47C45F74"/>
    <w:rsid w:val="47EED5E0"/>
    <w:rsid w:val="480D4064"/>
    <w:rsid w:val="4820D820"/>
    <w:rsid w:val="4822B2C2"/>
    <w:rsid w:val="482C060D"/>
    <w:rsid w:val="484C4961"/>
    <w:rsid w:val="4850D7AA"/>
    <w:rsid w:val="485C5A27"/>
    <w:rsid w:val="48A6B945"/>
    <w:rsid w:val="48C24269"/>
    <w:rsid w:val="48E05CB8"/>
    <w:rsid w:val="48E3D179"/>
    <w:rsid w:val="48F2C67F"/>
    <w:rsid w:val="48F8E0C8"/>
    <w:rsid w:val="493FE3FA"/>
    <w:rsid w:val="49466B8F"/>
    <w:rsid w:val="4957739D"/>
    <w:rsid w:val="49840A66"/>
    <w:rsid w:val="498BF7EC"/>
    <w:rsid w:val="4991976C"/>
    <w:rsid w:val="49931038"/>
    <w:rsid w:val="49AFA7C4"/>
    <w:rsid w:val="49E83AA5"/>
    <w:rsid w:val="4A01F5B5"/>
    <w:rsid w:val="4A452A71"/>
    <w:rsid w:val="4A8F591E"/>
    <w:rsid w:val="4B0E9FF0"/>
    <w:rsid w:val="4B1FDAC7"/>
    <w:rsid w:val="4B3BE361"/>
    <w:rsid w:val="4B5770F2"/>
    <w:rsid w:val="4B671D78"/>
    <w:rsid w:val="4B840B06"/>
    <w:rsid w:val="4B97B032"/>
    <w:rsid w:val="4B9889C8"/>
    <w:rsid w:val="4B9BB086"/>
    <w:rsid w:val="4B9FC21E"/>
    <w:rsid w:val="4BA411E5"/>
    <w:rsid w:val="4BC9CA0A"/>
    <w:rsid w:val="4BE59981"/>
    <w:rsid w:val="4C0DA93A"/>
    <w:rsid w:val="4C23F428"/>
    <w:rsid w:val="4C258029"/>
    <w:rsid w:val="4C651E5D"/>
    <w:rsid w:val="4C67CCAA"/>
    <w:rsid w:val="4C963A5D"/>
    <w:rsid w:val="4CA94FE7"/>
    <w:rsid w:val="4CACCD47"/>
    <w:rsid w:val="4CEE70A9"/>
    <w:rsid w:val="4CF584BA"/>
    <w:rsid w:val="4D01FF9D"/>
    <w:rsid w:val="4D1B92CE"/>
    <w:rsid w:val="4D1FDB67"/>
    <w:rsid w:val="4D20AB25"/>
    <w:rsid w:val="4D23F0ED"/>
    <w:rsid w:val="4D54E541"/>
    <w:rsid w:val="4D603437"/>
    <w:rsid w:val="4D663DC9"/>
    <w:rsid w:val="4D960950"/>
    <w:rsid w:val="4DB594E0"/>
    <w:rsid w:val="4DCE7149"/>
    <w:rsid w:val="4DE4E508"/>
    <w:rsid w:val="4E00EEBE"/>
    <w:rsid w:val="4E083AD1"/>
    <w:rsid w:val="4E0F0459"/>
    <w:rsid w:val="4E4B2DEF"/>
    <w:rsid w:val="4E4EAE63"/>
    <w:rsid w:val="4E55EAFE"/>
    <w:rsid w:val="4E6D920C"/>
    <w:rsid w:val="4E88EBCF"/>
    <w:rsid w:val="4EB9FD6D"/>
    <w:rsid w:val="4EBD6FFC"/>
    <w:rsid w:val="4EDE1371"/>
    <w:rsid w:val="4EE5AA62"/>
    <w:rsid w:val="4EFC0498"/>
    <w:rsid w:val="4F14C2A4"/>
    <w:rsid w:val="4F5AA2EE"/>
    <w:rsid w:val="4F66362E"/>
    <w:rsid w:val="4F80B569"/>
    <w:rsid w:val="4F824900"/>
    <w:rsid w:val="4FA08631"/>
    <w:rsid w:val="4FB3DC21"/>
    <w:rsid w:val="4FE1A63E"/>
    <w:rsid w:val="500795F0"/>
    <w:rsid w:val="50577C29"/>
    <w:rsid w:val="507EAC9C"/>
    <w:rsid w:val="50803810"/>
    <w:rsid w:val="50B32490"/>
    <w:rsid w:val="50B481B5"/>
    <w:rsid w:val="50C57352"/>
    <w:rsid w:val="511FACF8"/>
    <w:rsid w:val="51384A68"/>
    <w:rsid w:val="5166C1EC"/>
    <w:rsid w:val="5185D575"/>
    <w:rsid w:val="518F1C4B"/>
    <w:rsid w:val="51C08C91"/>
    <w:rsid w:val="51F7B9F0"/>
    <w:rsid w:val="52341360"/>
    <w:rsid w:val="523DBAD9"/>
    <w:rsid w:val="52540624"/>
    <w:rsid w:val="52B36477"/>
    <w:rsid w:val="52B6AA61"/>
    <w:rsid w:val="52D2A903"/>
    <w:rsid w:val="5320FC50"/>
    <w:rsid w:val="533ADC83"/>
    <w:rsid w:val="534B7880"/>
    <w:rsid w:val="537005FF"/>
    <w:rsid w:val="5375DB09"/>
    <w:rsid w:val="53874189"/>
    <w:rsid w:val="53938A51"/>
    <w:rsid w:val="5393A387"/>
    <w:rsid w:val="5395F153"/>
    <w:rsid w:val="53A178AD"/>
    <w:rsid w:val="53A93680"/>
    <w:rsid w:val="53AA78E0"/>
    <w:rsid w:val="53B1DBF6"/>
    <w:rsid w:val="53C88C65"/>
    <w:rsid w:val="53CF08A8"/>
    <w:rsid w:val="53D0BF1C"/>
    <w:rsid w:val="53E0213F"/>
    <w:rsid w:val="53EE8005"/>
    <w:rsid w:val="54008019"/>
    <w:rsid w:val="540332BC"/>
    <w:rsid w:val="541620AB"/>
    <w:rsid w:val="543AA733"/>
    <w:rsid w:val="543CE3F7"/>
    <w:rsid w:val="5449227E"/>
    <w:rsid w:val="5453E64E"/>
    <w:rsid w:val="546E6A5F"/>
    <w:rsid w:val="547FF0F5"/>
    <w:rsid w:val="54860A30"/>
    <w:rsid w:val="548EB376"/>
    <w:rsid w:val="5491BA99"/>
    <w:rsid w:val="54BD408A"/>
    <w:rsid w:val="54BD7637"/>
    <w:rsid w:val="54CE7A11"/>
    <w:rsid w:val="54F079CE"/>
    <w:rsid w:val="54FAD8BA"/>
    <w:rsid w:val="5515ECBB"/>
    <w:rsid w:val="554E1178"/>
    <w:rsid w:val="556B1DE3"/>
    <w:rsid w:val="556CBD6B"/>
    <w:rsid w:val="55D98721"/>
    <w:rsid w:val="55E6FDC5"/>
    <w:rsid w:val="55FF3523"/>
    <w:rsid w:val="5647CCE9"/>
    <w:rsid w:val="565DB943"/>
    <w:rsid w:val="567D8C9B"/>
    <w:rsid w:val="568E7FA8"/>
    <w:rsid w:val="56A4B5A2"/>
    <w:rsid w:val="56AE57D7"/>
    <w:rsid w:val="56C347AA"/>
    <w:rsid w:val="570A1BEB"/>
    <w:rsid w:val="576C6D6B"/>
    <w:rsid w:val="578EEE7C"/>
    <w:rsid w:val="57DA344E"/>
    <w:rsid w:val="57DE9513"/>
    <w:rsid w:val="5837BB9B"/>
    <w:rsid w:val="583BC242"/>
    <w:rsid w:val="58515327"/>
    <w:rsid w:val="587FA761"/>
    <w:rsid w:val="58996576"/>
    <w:rsid w:val="58E5D328"/>
    <w:rsid w:val="58F02E0C"/>
    <w:rsid w:val="58F12E40"/>
    <w:rsid w:val="590982B7"/>
    <w:rsid w:val="5934944D"/>
    <w:rsid w:val="593CA374"/>
    <w:rsid w:val="594B8EEB"/>
    <w:rsid w:val="5A0B2BEE"/>
    <w:rsid w:val="5A0BA597"/>
    <w:rsid w:val="5A3AC5C8"/>
    <w:rsid w:val="5A79DE95"/>
    <w:rsid w:val="5A8BFE6D"/>
    <w:rsid w:val="5AD6F7CF"/>
    <w:rsid w:val="5AE51FAA"/>
    <w:rsid w:val="5AF549DA"/>
    <w:rsid w:val="5AFC6E15"/>
    <w:rsid w:val="5B0510A6"/>
    <w:rsid w:val="5B2100F7"/>
    <w:rsid w:val="5B304987"/>
    <w:rsid w:val="5B33C8EA"/>
    <w:rsid w:val="5B4A55FE"/>
    <w:rsid w:val="5B578CBF"/>
    <w:rsid w:val="5B64BBE3"/>
    <w:rsid w:val="5B6B22E5"/>
    <w:rsid w:val="5B6BF4E4"/>
    <w:rsid w:val="5BA44DAD"/>
    <w:rsid w:val="5BE5F985"/>
    <w:rsid w:val="5C2218DD"/>
    <w:rsid w:val="5C27CECE"/>
    <w:rsid w:val="5C412379"/>
    <w:rsid w:val="5C435EA8"/>
    <w:rsid w:val="5C616353"/>
    <w:rsid w:val="5C757EA0"/>
    <w:rsid w:val="5C7879CC"/>
    <w:rsid w:val="5C9EE3D4"/>
    <w:rsid w:val="5CD1CEF2"/>
    <w:rsid w:val="5CD4BBF4"/>
    <w:rsid w:val="5D364945"/>
    <w:rsid w:val="5D4ED1AD"/>
    <w:rsid w:val="5D4F250D"/>
    <w:rsid w:val="5D61E976"/>
    <w:rsid w:val="5DA375ED"/>
    <w:rsid w:val="5DB17F57"/>
    <w:rsid w:val="5DC39F2F"/>
    <w:rsid w:val="5DD12ED6"/>
    <w:rsid w:val="5E01B13D"/>
    <w:rsid w:val="5E061D86"/>
    <w:rsid w:val="5E1F000E"/>
    <w:rsid w:val="5E2170BF"/>
    <w:rsid w:val="5E349686"/>
    <w:rsid w:val="5E51A30C"/>
    <w:rsid w:val="5E54AE05"/>
    <w:rsid w:val="5EC9CB6A"/>
    <w:rsid w:val="5EED86AA"/>
    <w:rsid w:val="5EF65322"/>
    <w:rsid w:val="5F068595"/>
    <w:rsid w:val="5F37CC69"/>
    <w:rsid w:val="5F3D69DF"/>
    <w:rsid w:val="5F551971"/>
    <w:rsid w:val="5FA1EDE7"/>
    <w:rsid w:val="5FB36617"/>
    <w:rsid w:val="5FE81E5E"/>
    <w:rsid w:val="5FEEF8E2"/>
    <w:rsid w:val="6005074A"/>
    <w:rsid w:val="6005C31C"/>
    <w:rsid w:val="602273E1"/>
    <w:rsid w:val="6029A3EA"/>
    <w:rsid w:val="604ADEFA"/>
    <w:rsid w:val="606986D9"/>
    <w:rsid w:val="608A0FE8"/>
    <w:rsid w:val="6094C992"/>
    <w:rsid w:val="60998A38"/>
    <w:rsid w:val="60A21A1A"/>
    <w:rsid w:val="60B53130"/>
    <w:rsid w:val="60C75A21"/>
    <w:rsid w:val="610FA7A8"/>
    <w:rsid w:val="613951FF"/>
    <w:rsid w:val="613DBE48"/>
    <w:rsid w:val="61B22252"/>
    <w:rsid w:val="61DA9966"/>
    <w:rsid w:val="61E2F25F"/>
    <w:rsid w:val="620D442A"/>
    <w:rsid w:val="621F8D2E"/>
    <w:rsid w:val="6250E8F4"/>
    <w:rsid w:val="6293239A"/>
    <w:rsid w:val="62B14AF1"/>
    <w:rsid w:val="62D98EA9"/>
    <w:rsid w:val="632DD59B"/>
    <w:rsid w:val="6344C484"/>
    <w:rsid w:val="637669C7"/>
    <w:rsid w:val="637B6768"/>
    <w:rsid w:val="638E9550"/>
    <w:rsid w:val="6390EADC"/>
    <w:rsid w:val="63A9148B"/>
    <w:rsid w:val="63C5AB67"/>
    <w:rsid w:val="6417FCFE"/>
    <w:rsid w:val="6427F852"/>
    <w:rsid w:val="6434074E"/>
    <w:rsid w:val="646C2207"/>
    <w:rsid w:val="64755F0A"/>
    <w:rsid w:val="6492C103"/>
    <w:rsid w:val="649AE6E8"/>
    <w:rsid w:val="64BF518B"/>
    <w:rsid w:val="64C53C3D"/>
    <w:rsid w:val="64E094E5"/>
    <w:rsid w:val="64E4CAD1"/>
    <w:rsid w:val="64F81784"/>
    <w:rsid w:val="653CF541"/>
    <w:rsid w:val="6560391A"/>
    <w:rsid w:val="65BF68F3"/>
    <w:rsid w:val="65C1DB85"/>
    <w:rsid w:val="65D18CC1"/>
    <w:rsid w:val="65F34008"/>
    <w:rsid w:val="660767A1"/>
    <w:rsid w:val="661835A9"/>
    <w:rsid w:val="662D835B"/>
    <w:rsid w:val="663F2E77"/>
    <w:rsid w:val="66424B7B"/>
    <w:rsid w:val="666B9DAE"/>
    <w:rsid w:val="667C6546"/>
    <w:rsid w:val="6686EA13"/>
    <w:rsid w:val="66A2882E"/>
    <w:rsid w:val="66A47E6E"/>
    <w:rsid w:val="66DB9683"/>
    <w:rsid w:val="6744E9FD"/>
    <w:rsid w:val="674F5D99"/>
    <w:rsid w:val="674FF4E2"/>
    <w:rsid w:val="676D1BC3"/>
    <w:rsid w:val="67A5BEAA"/>
    <w:rsid w:val="67C1926E"/>
    <w:rsid w:val="67C76BF0"/>
    <w:rsid w:val="67DEAC80"/>
    <w:rsid w:val="67E732B2"/>
    <w:rsid w:val="6815684C"/>
    <w:rsid w:val="681835A7"/>
    <w:rsid w:val="686560AD"/>
    <w:rsid w:val="6886B0E8"/>
    <w:rsid w:val="68C5849A"/>
    <w:rsid w:val="6916A349"/>
    <w:rsid w:val="6967EB1A"/>
    <w:rsid w:val="697BEA10"/>
    <w:rsid w:val="69941344"/>
    <w:rsid w:val="69A291D0"/>
    <w:rsid w:val="69CC96ED"/>
    <w:rsid w:val="69D7DB43"/>
    <w:rsid w:val="69FB1F9A"/>
    <w:rsid w:val="69FBBAF5"/>
    <w:rsid w:val="6A133745"/>
    <w:rsid w:val="6A289D41"/>
    <w:rsid w:val="6A28D78B"/>
    <w:rsid w:val="6A558B8F"/>
    <w:rsid w:val="6A781DBF"/>
    <w:rsid w:val="6A91D98F"/>
    <w:rsid w:val="6AB4A951"/>
    <w:rsid w:val="6ABDB211"/>
    <w:rsid w:val="6AD2970B"/>
    <w:rsid w:val="6AEBA6CC"/>
    <w:rsid w:val="6B164D42"/>
    <w:rsid w:val="6B24D3A0"/>
    <w:rsid w:val="6B35365F"/>
    <w:rsid w:val="6B3A5224"/>
    <w:rsid w:val="6B3CE685"/>
    <w:rsid w:val="6B9AA717"/>
    <w:rsid w:val="6BA0DBB1"/>
    <w:rsid w:val="6BAD838D"/>
    <w:rsid w:val="6BD973DA"/>
    <w:rsid w:val="6C34D13C"/>
    <w:rsid w:val="6C6C2741"/>
    <w:rsid w:val="6C6DFE05"/>
    <w:rsid w:val="6CB448B2"/>
    <w:rsid w:val="6CCD710F"/>
    <w:rsid w:val="6CD1818F"/>
    <w:rsid w:val="6CD3534E"/>
    <w:rsid w:val="6CDED2DE"/>
    <w:rsid w:val="6CEBA6CA"/>
    <w:rsid w:val="6D19A006"/>
    <w:rsid w:val="6D32BC42"/>
    <w:rsid w:val="6D4A8F64"/>
    <w:rsid w:val="6D855673"/>
    <w:rsid w:val="6DC10850"/>
    <w:rsid w:val="6DE59B1A"/>
    <w:rsid w:val="6DF167F5"/>
    <w:rsid w:val="6E1C4150"/>
    <w:rsid w:val="6E4DEE04"/>
    <w:rsid w:val="6E6AC041"/>
    <w:rsid w:val="6E7BFEB0"/>
    <w:rsid w:val="6E9DFBAC"/>
    <w:rsid w:val="6ED6B885"/>
    <w:rsid w:val="6EE1F277"/>
    <w:rsid w:val="6EE656DD"/>
    <w:rsid w:val="6EEF0D8A"/>
    <w:rsid w:val="6EF29E1F"/>
    <w:rsid w:val="6F678AD4"/>
    <w:rsid w:val="6F6CBC70"/>
    <w:rsid w:val="6F7CA14F"/>
    <w:rsid w:val="6F95087B"/>
    <w:rsid w:val="6FAF8C8C"/>
    <w:rsid w:val="6FFBB87E"/>
    <w:rsid w:val="70020B0D"/>
    <w:rsid w:val="70257C7F"/>
    <w:rsid w:val="7080F4B0"/>
    <w:rsid w:val="715112EE"/>
    <w:rsid w:val="715BCC25"/>
    <w:rsid w:val="716CD0B6"/>
    <w:rsid w:val="717E9953"/>
    <w:rsid w:val="71838335"/>
    <w:rsid w:val="718C9D01"/>
    <w:rsid w:val="71B92F48"/>
    <w:rsid w:val="71E9A830"/>
    <w:rsid w:val="71FEDA55"/>
    <w:rsid w:val="72598FAB"/>
    <w:rsid w:val="727B7CC8"/>
    <w:rsid w:val="729DEBFB"/>
    <w:rsid w:val="72B71458"/>
    <w:rsid w:val="73238A36"/>
    <w:rsid w:val="734A242C"/>
    <w:rsid w:val="73573440"/>
    <w:rsid w:val="735CEC1F"/>
    <w:rsid w:val="736984FC"/>
    <w:rsid w:val="74205791"/>
    <w:rsid w:val="7439BC5C"/>
    <w:rsid w:val="746B2CA2"/>
    <w:rsid w:val="747656DB"/>
    <w:rsid w:val="74864EAE"/>
    <w:rsid w:val="749C0D6C"/>
    <w:rsid w:val="74B19B6C"/>
    <w:rsid w:val="74D2666E"/>
    <w:rsid w:val="74E6766F"/>
    <w:rsid w:val="750173B5"/>
    <w:rsid w:val="751456F2"/>
    <w:rsid w:val="7526FB53"/>
    <w:rsid w:val="754CC7C4"/>
    <w:rsid w:val="75638600"/>
    <w:rsid w:val="756609EE"/>
    <w:rsid w:val="75833643"/>
    <w:rsid w:val="75834C21"/>
    <w:rsid w:val="75C80400"/>
    <w:rsid w:val="75C9F29F"/>
    <w:rsid w:val="75CF810C"/>
    <w:rsid w:val="75D0A69D"/>
    <w:rsid w:val="75DA75D0"/>
    <w:rsid w:val="75E54ACF"/>
    <w:rsid w:val="762B02DB"/>
    <w:rsid w:val="76A3FFA4"/>
    <w:rsid w:val="76C4AE86"/>
    <w:rsid w:val="76D8C41F"/>
    <w:rsid w:val="76F427AB"/>
    <w:rsid w:val="777A03FC"/>
    <w:rsid w:val="7780951F"/>
    <w:rsid w:val="778EE4DC"/>
    <w:rsid w:val="779D93D7"/>
    <w:rsid w:val="77A427A9"/>
    <w:rsid w:val="77A52CE3"/>
    <w:rsid w:val="77AC6EEB"/>
    <w:rsid w:val="77B10177"/>
    <w:rsid w:val="77D6752B"/>
    <w:rsid w:val="782DC1F9"/>
    <w:rsid w:val="7841149A"/>
    <w:rsid w:val="786AFE33"/>
    <w:rsid w:val="787E917F"/>
    <w:rsid w:val="789BAC56"/>
    <w:rsid w:val="78A97F8A"/>
    <w:rsid w:val="78E598E8"/>
    <w:rsid w:val="78EABE4C"/>
    <w:rsid w:val="78EC01D7"/>
    <w:rsid w:val="791C6580"/>
    <w:rsid w:val="793A02CD"/>
    <w:rsid w:val="793E9DC5"/>
    <w:rsid w:val="7975CB24"/>
    <w:rsid w:val="799B4887"/>
    <w:rsid w:val="79A093ED"/>
    <w:rsid w:val="79CBC801"/>
    <w:rsid w:val="79FE7E33"/>
    <w:rsid w:val="7A03BC9B"/>
    <w:rsid w:val="7A06CE94"/>
    <w:rsid w:val="7A12A010"/>
    <w:rsid w:val="7A1BE824"/>
    <w:rsid w:val="7A36675F"/>
    <w:rsid w:val="7A56680F"/>
    <w:rsid w:val="7A6DDEEF"/>
    <w:rsid w:val="7A836936"/>
    <w:rsid w:val="7A9ECBB8"/>
    <w:rsid w:val="7AA8FDE0"/>
    <w:rsid w:val="7AB932FE"/>
    <w:rsid w:val="7AC3039C"/>
    <w:rsid w:val="7ACF82B4"/>
    <w:rsid w:val="7AD4A3CF"/>
    <w:rsid w:val="7ADA6E26"/>
    <w:rsid w:val="7AFAC0B6"/>
    <w:rsid w:val="7AFD9E27"/>
    <w:rsid w:val="7B08C9D4"/>
    <w:rsid w:val="7B0C28CE"/>
    <w:rsid w:val="7B183ABD"/>
    <w:rsid w:val="7B1B3E84"/>
    <w:rsid w:val="7B28E537"/>
    <w:rsid w:val="7B4D0CD3"/>
    <w:rsid w:val="7B4D5EB6"/>
    <w:rsid w:val="7B6D2E48"/>
    <w:rsid w:val="7BA29EF5"/>
    <w:rsid w:val="7BA7EFF9"/>
    <w:rsid w:val="7BAA6842"/>
    <w:rsid w:val="7BB7B5D8"/>
    <w:rsid w:val="7BB7B885"/>
    <w:rsid w:val="7BCCA052"/>
    <w:rsid w:val="7C225F0E"/>
    <w:rsid w:val="7C29E962"/>
    <w:rsid w:val="7C2B6FF1"/>
    <w:rsid w:val="7C44CE41"/>
    <w:rsid w:val="7C4B4EB4"/>
    <w:rsid w:val="7C5B9D7B"/>
    <w:rsid w:val="7C80D0F3"/>
    <w:rsid w:val="7CB3D2E2"/>
    <w:rsid w:val="7CB72DD4"/>
    <w:rsid w:val="7CC8F86F"/>
    <w:rsid w:val="7D12FB73"/>
    <w:rsid w:val="7D1F68D7"/>
    <w:rsid w:val="7D260733"/>
    <w:rsid w:val="7D2A942B"/>
    <w:rsid w:val="7D314B46"/>
    <w:rsid w:val="7D3FEC76"/>
    <w:rsid w:val="7D4A40D2"/>
    <w:rsid w:val="7D4C713B"/>
    <w:rsid w:val="7D72B26E"/>
    <w:rsid w:val="7D8A11D7"/>
    <w:rsid w:val="7D8AA94A"/>
    <w:rsid w:val="7D96A9AB"/>
    <w:rsid w:val="7DC3182C"/>
    <w:rsid w:val="7DC94B5D"/>
    <w:rsid w:val="7DCFC61E"/>
    <w:rsid w:val="7DD8E57D"/>
    <w:rsid w:val="7DE7C85A"/>
    <w:rsid w:val="7E120EE8"/>
    <w:rsid w:val="7E2DDEBF"/>
    <w:rsid w:val="7E493C47"/>
    <w:rsid w:val="7E6993C5"/>
    <w:rsid w:val="7E8F3D30"/>
    <w:rsid w:val="7EBCF610"/>
    <w:rsid w:val="7EC8584D"/>
    <w:rsid w:val="7EE01EFF"/>
    <w:rsid w:val="7EF3D753"/>
    <w:rsid w:val="7F4DEEFD"/>
    <w:rsid w:val="7F60E641"/>
    <w:rsid w:val="7F78ECD0"/>
    <w:rsid w:val="7F8398BB"/>
    <w:rsid w:val="7FAD326E"/>
    <w:rsid w:val="7FDBB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EB89"/>
  <w15:chartTrackingRefBased/>
  <w15:docId w15:val="{01E1D782-37A6-754E-81A7-EAB2FF54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7C7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77C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7C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7C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7C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7C7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530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74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022DD4"/>
  </w:style>
  <w:style w:type="paragraph" w:styleId="NormalWeb">
    <w:name w:val="Normal (Web)"/>
    <w:basedOn w:val="Normal"/>
    <w:uiPriority w:val="99"/>
    <w:unhideWhenUsed/>
    <w:rsid w:val="008E3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F45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454C"/>
  </w:style>
  <w:style w:type="paragraph" w:styleId="Piedepgina">
    <w:name w:val="footer"/>
    <w:basedOn w:val="Normal"/>
    <w:link w:val="PiedepginaCar"/>
    <w:uiPriority w:val="99"/>
    <w:unhideWhenUsed/>
    <w:rsid w:val="008F45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54C"/>
  </w:style>
  <w:style w:type="paragraph" w:customStyle="1" w:styleId="paragraph">
    <w:name w:val="paragraph"/>
    <w:basedOn w:val="Normal"/>
    <w:rsid w:val="00D233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uentedeprrafopredeter"/>
    <w:rsid w:val="00D233C2"/>
  </w:style>
  <w:style w:type="character" w:customStyle="1" w:styleId="eop">
    <w:name w:val="eop"/>
    <w:basedOn w:val="Fuentedeprrafopredeter"/>
    <w:rsid w:val="00D23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nud-conocimiento.cr/wp-content/uploads/2022/05/Benchmarking-Study_Circular-Innovation-Lab-4-2_compressed.pdf" TargetMode="External"/><Relationship Id="rId18" Type="http://schemas.openxmlformats.org/officeDocument/2006/relationships/hyperlink" Target="https://www.ministeriodesalud.go.cr/index.php/prensa/52-noticias-2022/1312-especialistas-se-reunen-para-analizar-situacion-actual-del-tema-en-residuo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787/4f9559ee-e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aquel.salazar@tropicalstudies.org" TargetMode="External"/><Relationship Id="rId17" Type="http://schemas.openxmlformats.org/officeDocument/2006/relationships/hyperlink" Target="http://www.sinac.go.cr/ES/docu/Informe%20pas/Resumen_VI-Informe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dp.org/es/blog/razones-para-una-economia-verde" TargetMode="External"/><Relationship Id="rId20" Type="http://schemas.openxmlformats.org/officeDocument/2006/relationships/hyperlink" Target="https://www.lincolninst.edu/sites/default/files/pubfiles/definicion-de-politicas-de-suelo-urbanas-full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amaria.lobo@undp.or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oi.org/10.2147%2FRMHP.S61654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ocupp.org/octubre-urbano-202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reddcr.go.cr/sites/default/files/centro-de-documentacion/r-ppcostarica_2a-2.pdf" TargetMode="External"/><Relationship Id="rId22" Type="http://schemas.openxmlformats.org/officeDocument/2006/relationships/hyperlink" Target="https://wedocs.unep.org/bitstream/handle/20.500.11822/9310/-Transition%20to%20a%20green%20economy:%20benefits,%20challenges%20and%20risks%20from%20a%20sustainable%20development%20perspective-2012UN-DESA,%20UNCTAD%20Transition%20GE.pdf?sequence=3&amp;amp%3BisAllowed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F6C85FFDFCC40AA7BE388E446CF66" ma:contentTypeVersion="14" ma:contentTypeDescription="Create a new document." ma:contentTypeScope="" ma:versionID="ff01edb13e994abbca1f40d8dd828720">
  <xsd:schema xmlns:xsd="http://www.w3.org/2001/XMLSchema" xmlns:xs="http://www.w3.org/2001/XMLSchema" xmlns:p="http://schemas.microsoft.com/office/2006/metadata/properties" xmlns:ns2="d91440db-c1d7-4003-b505-07b820888a02" xmlns:ns3="2035a33a-4757-4c91-b0cc-240b3659b590" targetNamespace="http://schemas.microsoft.com/office/2006/metadata/properties" ma:root="true" ma:fieldsID="63e4fe09b02e1a37c4848aed4d0c63d8" ns2:_="" ns3:_="">
    <xsd:import namespace="d91440db-c1d7-4003-b505-07b820888a02"/>
    <xsd:import namespace="2035a33a-4757-4c91-b0cc-240b3659b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440db-c1d7-4003-b505-07b820888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6f29e5-583e-4ec3-9caa-eb674acb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a33a-4757-4c91-b0cc-240b3659b59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3f62b21-1735-42d7-814c-0bf2dd2d4600}" ma:internalName="TaxCatchAll" ma:showField="CatchAllData" ma:web="2035a33a-4757-4c91-b0cc-240b3659b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440db-c1d7-4003-b505-07b820888a02">
      <Terms xmlns="http://schemas.microsoft.com/office/infopath/2007/PartnerControls"/>
    </lcf76f155ced4ddcb4097134ff3c332f>
    <TaxCatchAll xmlns="2035a33a-4757-4c91-b0cc-240b3659b5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1730E-2C71-47BE-9B61-A469D1E8295A}"/>
</file>

<file path=customXml/itemProps2.xml><?xml version="1.0" encoding="utf-8"?>
<ds:datastoreItem xmlns:ds="http://schemas.openxmlformats.org/officeDocument/2006/customXml" ds:itemID="{622C5787-C68C-4905-801E-F19A2D75F52D}">
  <ds:schemaRefs>
    <ds:schemaRef ds:uri="http://schemas.microsoft.com/office/2006/metadata/properties"/>
    <ds:schemaRef ds:uri="http://schemas.microsoft.com/office/infopath/2007/PartnerControls"/>
    <ds:schemaRef ds:uri="d91440db-c1d7-4003-b505-07b820888a02"/>
    <ds:schemaRef ds:uri="2035a33a-4757-4c91-b0cc-240b3659b590"/>
  </ds:schemaRefs>
</ds:datastoreItem>
</file>

<file path=customXml/itemProps3.xml><?xml version="1.0" encoding="utf-8"?>
<ds:datastoreItem xmlns:ds="http://schemas.openxmlformats.org/officeDocument/2006/customXml" ds:itemID="{C615479F-A180-49CD-90CB-E3F9EE888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EDD93-D67D-465B-AE53-EBA2529E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2691</Words>
  <Characters>15344</Characters>
  <Application>Microsoft Office Word</Application>
  <DocSecurity>0</DocSecurity>
  <Lines>127</Lines>
  <Paragraphs>35</Paragraphs>
  <ScaleCrop>false</ScaleCrop>
  <Company/>
  <LinksUpToDate>false</LinksUpToDate>
  <CharactersWithSpaces>18000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Salazar Bejarano</dc:creator>
  <cp:keywords/>
  <dc:description/>
  <cp:lastModifiedBy>Sergio Molina</cp:lastModifiedBy>
  <cp:revision>17</cp:revision>
  <dcterms:created xsi:type="dcterms:W3CDTF">2022-10-31T23:04:00Z</dcterms:created>
  <dcterms:modified xsi:type="dcterms:W3CDTF">2023-01-11T19:58:00Z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0x01010015CF6C85FFDFCC40AA7BE388E446CF66</vt:lpwstr>
  </property>
  <property fmtid="{D5CDD505-2E9C-101B-9397-08002B2CF9AE}" pid="3" name="MediaServiceImageTags">
    <vt:lpwstr/>
  </property>
</Properties>
</file>