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73A95" w14:textId="77777777" w:rsidR="00F25450" w:rsidRPr="00D47927" w:rsidRDefault="00F25450" w:rsidP="00F25450">
      <w:pPr>
        <w:pStyle w:val="Sinespaciado"/>
        <w:jc w:val="center"/>
        <w:rPr>
          <w:b/>
        </w:rPr>
      </w:pPr>
      <w:r w:rsidRPr="00D47927">
        <w:rPr>
          <w:b/>
        </w:rPr>
        <w:t>Visión geográfica de la percepción de riesgos por peligros hidrometeorológicos extremos en Cuba</w:t>
      </w:r>
    </w:p>
    <w:p w14:paraId="554F1808" w14:textId="77777777" w:rsidR="00F25450" w:rsidRPr="00D47927" w:rsidRDefault="00F25450" w:rsidP="00F25450">
      <w:pPr>
        <w:spacing w:after="0" w:line="240" w:lineRule="auto"/>
        <w:ind w:left="324" w:right="0" w:hanging="329"/>
        <w:jc w:val="center"/>
        <w:rPr>
          <w:b/>
          <w:color w:val="auto"/>
        </w:rPr>
      </w:pPr>
    </w:p>
    <w:p w14:paraId="5659C3B2" w14:textId="77777777" w:rsidR="00F25450" w:rsidRPr="00355B67" w:rsidRDefault="00F25450" w:rsidP="00F25450">
      <w:pPr>
        <w:spacing w:after="0" w:line="240" w:lineRule="auto"/>
        <w:ind w:left="0" w:right="0" w:firstLine="0"/>
        <w:jc w:val="center"/>
        <w:rPr>
          <w:i/>
          <w:color w:val="auto"/>
          <w:szCs w:val="24"/>
          <w:lang w:val="en-US" w:eastAsia="es-CR"/>
        </w:rPr>
      </w:pPr>
      <w:r w:rsidRPr="00355B67">
        <w:rPr>
          <w:i/>
          <w:color w:val="auto"/>
          <w:szCs w:val="24"/>
          <w:lang w:val="en-US" w:eastAsia="es-CR"/>
        </w:rPr>
        <w:t>Geographic vision of the perception of risks due to extreme hydrometeorological hazards in Cuba</w:t>
      </w:r>
    </w:p>
    <w:p w14:paraId="4CB566DE" w14:textId="77777777" w:rsidR="00F25450" w:rsidRDefault="00F25450" w:rsidP="00F25450">
      <w:pPr>
        <w:spacing w:after="0" w:line="240" w:lineRule="auto"/>
        <w:ind w:right="0"/>
        <w:rPr>
          <w:b/>
          <w:color w:val="auto"/>
          <w:lang w:val="en-US"/>
        </w:rPr>
      </w:pPr>
    </w:p>
    <w:p w14:paraId="66383F5E" w14:textId="77777777" w:rsidR="00F25450" w:rsidRPr="0037383E" w:rsidRDefault="00F25450" w:rsidP="00F25450">
      <w:pPr>
        <w:shd w:val="clear" w:color="auto" w:fill="FFFFFF"/>
        <w:spacing w:line="240" w:lineRule="auto"/>
        <w:jc w:val="right"/>
        <w:rPr>
          <w:i/>
          <w:color w:val="222222"/>
        </w:rPr>
      </w:pPr>
      <w:r>
        <w:rPr>
          <w:bCs/>
          <w:i/>
          <w:color w:val="222222"/>
        </w:rPr>
        <w:t>Pablo Bayón-</w:t>
      </w:r>
      <w:r w:rsidRPr="0037383E">
        <w:rPr>
          <w:bCs/>
          <w:i/>
          <w:color w:val="222222"/>
        </w:rPr>
        <w:t>Martínez</w:t>
      </w:r>
      <w:r w:rsidRPr="0037383E">
        <w:rPr>
          <w:rStyle w:val="Refdenotaalpie"/>
          <w:bCs/>
          <w:i/>
          <w:color w:val="222222"/>
        </w:rPr>
        <w:footnoteReference w:id="1"/>
      </w:r>
    </w:p>
    <w:p w14:paraId="16E3E87F" w14:textId="77777777" w:rsidR="00F25450" w:rsidRPr="0037383E" w:rsidRDefault="00F25450" w:rsidP="00F25450">
      <w:pPr>
        <w:shd w:val="clear" w:color="auto" w:fill="FFFFFF"/>
        <w:spacing w:line="240" w:lineRule="auto"/>
        <w:jc w:val="right"/>
        <w:rPr>
          <w:i/>
          <w:color w:val="222222"/>
        </w:rPr>
      </w:pPr>
      <w:r w:rsidRPr="0037383E">
        <w:rPr>
          <w:bCs/>
          <w:i/>
          <w:color w:val="222222"/>
        </w:rPr>
        <w:t>Lilia Susana Padilla y Sotelo</w:t>
      </w:r>
      <w:r w:rsidRPr="0037383E">
        <w:rPr>
          <w:rStyle w:val="Refdenotaalpie"/>
          <w:bCs/>
          <w:i/>
          <w:color w:val="222222"/>
        </w:rPr>
        <w:footnoteReference w:id="2"/>
      </w:r>
    </w:p>
    <w:p w14:paraId="405B0077" w14:textId="77777777" w:rsidR="00F25450" w:rsidRPr="0037383E" w:rsidRDefault="00F25450" w:rsidP="00F25450">
      <w:pPr>
        <w:spacing w:after="0" w:line="240" w:lineRule="auto"/>
        <w:ind w:right="0"/>
        <w:jc w:val="right"/>
        <w:rPr>
          <w:b/>
          <w:i/>
          <w:color w:val="auto"/>
          <w:szCs w:val="24"/>
          <w:lang w:val="es-CR"/>
        </w:rPr>
      </w:pPr>
      <w:r w:rsidRPr="0037383E">
        <w:rPr>
          <w:i/>
          <w:szCs w:val="24"/>
        </w:rPr>
        <w:t>Universidad de La Habana, Habana, Cuba</w:t>
      </w:r>
    </w:p>
    <w:p w14:paraId="7E2DB523" w14:textId="77777777" w:rsidR="00F25450" w:rsidRDefault="00F25450" w:rsidP="00F25450">
      <w:pPr>
        <w:spacing w:after="0" w:line="240" w:lineRule="auto"/>
        <w:ind w:right="0"/>
        <w:rPr>
          <w:b/>
          <w:color w:val="auto"/>
        </w:rPr>
      </w:pPr>
    </w:p>
    <w:p w14:paraId="3A8AECBC" w14:textId="77777777" w:rsidR="00F25450" w:rsidRDefault="00F25450" w:rsidP="00F25450">
      <w:pPr>
        <w:spacing w:after="0" w:line="240" w:lineRule="auto"/>
        <w:ind w:firstLine="432"/>
        <w:jc w:val="right"/>
        <w:rPr>
          <w:i/>
        </w:rPr>
      </w:pPr>
    </w:p>
    <w:p w14:paraId="7EA8CD39" w14:textId="77777777" w:rsidR="00F25450" w:rsidRDefault="000A5B8D" w:rsidP="00F25450">
      <w:pPr>
        <w:spacing w:after="0" w:line="240" w:lineRule="auto"/>
        <w:ind w:right="0"/>
        <w:jc w:val="center"/>
        <w:rPr>
          <w:b/>
          <w:color w:val="auto"/>
        </w:rPr>
      </w:pPr>
      <w:hyperlink r:id="rId9" w:history="1">
        <w:r w:rsidR="00F25450" w:rsidRPr="0091545F">
          <w:rPr>
            <w:rStyle w:val="Hipervnculo"/>
            <w:rFonts w:ascii="Verdana" w:hAnsi="Verdana"/>
            <w:shd w:val="clear" w:color="auto" w:fill="FFFFFF"/>
          </w:rPr>
          <w:t>http://dx.doi.org/10.15359/rg</w:t>
        </w:r>
        <w:r w:rsidR="00F25450" w:rsidRPr="00880103">
          <w:rPr>
            <w:rStyle w:val="Hipervnculo"/>
            <w:rFonts w:ascii="Verdana" w:hAnsi="Verdana"/>
            <w:shd w:val="clear" w:color="auto" w:fill="FFFFFF"/>
          </w:rPr>
          <w:t>ac.64-1.</w:t>
        </w:r>
        <w:r w:rsidR="00F25450" w:rsidRPr="00880103">
          <w:rPr>
            <w:rStyle w:val="Hipervnculo"/>
            <w:rFonts w:ascii="Verdana" w:hAnsi="Verdana"/>
          </w:rPr>
          <w:t>6</w:t>
        </w:r>
      </w:hyperlink>
    </w:p>
    <w:p w14:paraId="2CD5F73F" w14:textId="77777777" w:rsidR="00F25450" w:rsidRDefault="00F25450" w:rsidP="00F25450">
      <w:pPr>
        <w:spacing w:after="0" w:line="240" w:lineRule="auto"/>
        <w:ind w:right="0"/>
        <w:rPr>
          <w:b/>
          <w:color w:val="auto"/>
        </w:rPr>
      </w:pPr>
      <w:bookmarkStart w:id="0" w:name="_GoBack"/>
      <w:bookmarkEnd w:id="0"/>
    </w:p>
    <w:p w14:paraId="277B092D" w14:textId="77777777" w:rsidR="00F25450" w:rsidRDefault="00F25450" w:rsidP="00F25450">
      <w:pPr>
        <w:spacing w:after="0" w:line="240" w:lineRule="auto"/>
        <w:ind w:right="0"/>
        <w:rPr>
          <w:color w:val="auto"/>
        </w:rPr>
      </w:pPr>
      <w:r w:rsidRPr="000306D1">
        <w:rPr>
          <w:b/>
          <w:color w:val="auto"/>
        </w:rPr>
        <w:t>Resumen</w:t>
      </w:r>
      <w:r w:rsidRPr="000306D1">
        <w:rPr>
          <w:color w:val="auto"/>
        </w:rPr>
        <w:t xml:space="preserve"> </w:t>
      </w:r>
    </w:p>
    <w:p w14:paraId="6120A29D" w14:textId="77777777" w:rsidR="004F7008" w:rsidRDefault="004F7008" w:rsidP="00F25450">
      <w:pPr>
        <w:spacing w:after="0" w:line="240" w:lineRule="auto"/>
        <w:ind w:right="0"/>
        <w:rPr>
          <w:color w:val="auto"/>
        </w:rPr>
      </w:pPr>
    </w:p>
    <w:p w14:paraId="361BBC4B" w14:textId="77777777" w:rsidR="00F25450" w:rsidRDefault="00F25450" w:rsidP="00F25450">
      <w:pPr>
        <w:spacing w:after="0" w:line="240" w:lineRule="auto"/>
        <w:ind w:left="-5" w:right="0"/>
        <w:rPr>
          <w:color w:val="auto"/>
        </w:rPr>
      </w:pPr>
      <w:r w:rsidRPr="000306D1">
        <w:rPr>
          <w:color w:val="auto"/>
        </w:rPr>
        <w:t>El conocimiento geográfico es base para la construcción teórica y práctica del espacio como concepción de medio ambiente</w:t>
      </w:r>
      <w:r>
        <w:rPr>
          <w:color w:val="auto"/>
        </w:rPr>
        <w:t>,</w:t>
      </w:r>
      <w:r w:rsidRPr="000306D1">
        <w:rPr>
          <w:color w:val="auto"/>
        </w:rPr>
        <w:t xml:space="preserve"> </w:t>
      </w:r>
      <w:r>
        <w:rPr>
          <w:color w:val="auto"/>
        </w:rPr>
        <w:t>así como</w:t>
      </w:r>
      <w:r w:rsidRPr="000306D1">
        <w:rPr>
          <w:color w:val="auto"/>
        </w:rPr>
        <w:t xml:space="preserve"> para la necesaria formación cultural ambiental de los actores sociales en los contextos de producción y reproducción de la vida. La comprensión de las particularidades geográficas del espacio donde trascurre la vida cotidiana del individuo coadyuva a la percepción de los riesgos por peligros hidrometeorológicos extremos. El artículo es resultado del análisis, desde una visión geográfica, del estudio de percepción nacional de riesgos por peligros hidrometeorológicos de 2009-2011 en Cuba, con la inclusión de mapas temáticos afines, aporte que se incorpora a los esfuerzos de la Agencia de Medio Ambiente en los estudios sociales del ambiente, la gestión de riesgos de desastres y la educación geográfica local. </w:t>
      </w:r>
    </w:p>
    <w:p w14:paraId="611364E2" w14:textId="77777777" w:rsidR="00F25450" w:rsidRPr="000306D1" w:rsidRDefault="00F25450" w:rsidP="00F25450">
      <w:pPr>
        <w:spacing w:after="0" w:line="240" w:lineRule="auto"/>
        <w:ind w:left="-5" w:right="0"/>
        <w:rPr>
          <w:color w:val="auto"/>
        </w:rPr>
      </w:pPr>
    </w:p>
    <w:p w14:paraId="4012118F" w14:textId="77777777" w:rsidR="00F25450" w:rsidRDefault="00F25450" w:rsidP="00F25450">
      <w:pPr>
        <w:spacing w:line="240" w:lineRule="auto"/>
        <w:rPr>
          <w:color w:val="auto"/>
        </w:rPr>
      </w:pPr>
      <w:r w:rsidRPr="000306D1">
        <w:rPr>
          <w:b/>
          <w:color w:val="auto"/>
        </w:rPr>
        <w:t>Palabras clave</w:t>
      </w:r>
      <w:r w:rsidRPr="000306D1">
        <w:rPr>
          <w:color w:val="auto"/>
        </w:rPr>
        <w:t>: peligros hidrometeorológicos; percepción de riesgo; vulnerabilidad social; formación cultural ambiental, educación geográfica.</w:t>
      </w:r>
    </w:p>
    <w:p w14:paraId="10388487" w14:textId="77777777" w:rsidR="00F25450" w:rsidRDefault="00F25450" w:rsidP="00F25450">
      <w:pPr>
        <w:spacing w:line="240" w:lineRule="auto"/>
        <w:rPr>
          <w:color w:val="auto"/>
        </w:rPr>
      </w:pPr>
    </w:p>
    <w:p w14:paraId="243F9F9B" w14:textId="77777777" w:rsidR="004F7008" w:rsidRPr="000306D1" w:rsidRDefault="004F7008" w:rsidP="00F25450">
      <w:pPr>
        <w:spacing w:line="240" w:lineRule="auto"/>
        <w:rPr>
          <w:color w:val="auto"/>
        </w:rPr>
      </w:pPr>
    </w:p>
    <w:p w14:paraId="6340DFE5" w14:textId="77777777" w:rsidR="00F25450" w:rsidRDefault="00F25450" w:rsidP="00F25450">
      <w:pPr>
        <w:spacing w:after="0" w:line="240" w:lineRule="auto"/>
        <w:ind w:left="0" w:right="0" w:firstLine="0"/>
        <w:rPr>
          <w:b/>
          <w:color w:val="auto"/>
          <w:szCs w:val="24"/>
          <w:lang w:val="en-US" w:eastAsia="es-CR"/>
        </w:rPr>
      </w:pPr>
      <w:r w:rsidRPr="00C76B80">
        <w:rPr>
          <w:b/>
          <w:color w:val="auto"/>
          <w:szCs w:val="24"/>
          <w:lang w:val="en-US" w:eastAsia="es-CR"/>
        </w:rPr>
        <w:t>Abstract</w:t>
      </w:r>
    </w:p>
    <w:p w14:paraId="37DAD4C0" w14:textId="77777777" w:rsidR="004F7008" w:rsidRPr="00C76B80" w:rsidRDefault="004F7008" w:rsidP="00F25450">
      <w:pPr>
        <w:spacing w:after="0" w:line="240" w:lineRule="auto"/>
        <w:ind w:left="0" w:right="0" w:firstLine="0"/>
        <w:rPr>
          <w:b/>
          <w:color w:val="auto"/>
          <w:szCs w:val="24"/>
          <w:lang w:val="en-US" w:eastAsia="es-CR"/>
        </w:rPr>
      </w:pPr>
    </w:p>
    <w:p w14:paraId="4ADA3E84" w14:textId="77777777" w:rsidR="00F25450" w:rsidRPr="00C76B80" w:rsidRDefault="00F25450" w:rsidP="00F25450">
      <w:pPr>
        <w:spacing w:after="0" w:line="240" w:lineRule="auto"/>
        <w:ind w:left="0" w:right="0" w:firstLine="0"/>
        <w:rPr>
          <w:color w:val="auto"/>
          <w:szCs w:val="24"/>
          <w:lang w:val="en-US" w:eastAsia="es-CR"/>
        </w:rPr>
      </w:pPr>
      <w:r w:rsidRPr="00C76B80">
        <w:rPr>
          <w:color w:val="auto"/>
          <w:szCs w:val="24"/>
          <w:lang w:val="en-US" w:eastAsia="es-CR"/>
        </w:rPr>
        <w:t xml:space="preserve">Geographical knowledge is the basis for the theoretical and practical construction of space as a conception of the environment, as well as for the necessary environmental cultural formation of social actors in the contexts of production and reproduction of life.  </w:t>
      </w:r>
      <w:proofErr w:type="gramStart"/>
      <w:r w:rsidRPr="00C76B80">
        <w:rPr>
          <w:color w:val="auto"/>
          <w:szCs w:val="24"/>
          <w:lang w:val="en-US" w:eastAsia="es-CR"/>
        </w:rPr>
        <w:t xml:space="preserve">The understanding of the geographical particularities of the space where the daily life of the individual elapses contributes to the perception of the risks brought by extreme </w:t>
      </w:r>
      <w:r w:rsidRPr="00C76B80">
        <w:rPr>
          <w:color w:val="auto"/>
          <w:szCs w:val="24"/>
          <w:lang w:val="en-US" w:eastAsia="es-CR"/>
        </w:rPr>
        <w:lastRenderedPageBreak/>
        <w:t>hydrometeorological hazards.</w:t>
      </w:r>
      <w:proofErr w:type="gramEnd"/>
      <w:r w:rsidRPr="00C76B80">
        <w:rPr>
          <w:color w:val="auto"/>
          <w:szCs w:val="24"/>
          <w:lang w:val="en-US" w:eastAsia="es-CR"/>
        </w:rPr>
        <w:t xml:space="preserve">  The article is the result of the analysis, from a geographical perspective, of the study of Cuba's national perception of risks from hydrometeorological hazards for the period 2009-2011, with the inclusion of related thematic maps.  It aims at contributing to Cuba's Environmental Agency efforts in environment social studies, risk management of disasters and local geographic education.</w:t>
      </w:r>
    </w:p>
    <w:p w14:paraId="319D1E21" w14:textId="77777777" w:rsidR="00F25450" w:rsidRPr="00C76B80" w:rsidRDefault="00F25450" w:rsidP="00F25450">
      <w:pPr>
        <w:spacing w:after="0" w:line="240" w:lineRule="auto"/>
        <w:ind w:left="0" w:right="0" w:firstLine="0"/>
        <w:rPr>
          <w:color w:val="auto"/>
          <w:szCs w:val="24"/>
          <w:lang w:val="en-US" w:eastAsia="es-CR"/>
        </w:rPr>
      </w:pPr>
    </w:p>
    <w:p w14:paraId="73999919" w14:textId="77777777" w:rsidR="00F25450" w:rsidRPr="00C76B80" w:rsidRDefault="00F25450" w:rsidP="00F25450">
      <w:pPr>
        <w:spacing w:after="0" w:line="240" w:lineRule="auto"/>
        <w:ind w:left="0" w:right="0" w:firstLine="0"/>
        <w:rPr>
          <w:b/>
          <w:color w:val="auto"/>
          <w:szCs w:val="24"/>
          <w:lang w:val="en-US" w:eastAsia="es-CR"/>
        </w:rPr>
      </w:pPr>
      <w:r w:rsidRPr="00C76B80">
        <w:rPr>
          <w:b/>
          <w:color w:val="auto"/>
          <w:szCs w:val="24"/>
          <w:lang w:val="en-US" w:eastAsia="es-CR"/>
        </w:rPr>
        <w:t xml:space="preserve">Keywords: </w:t>
      </w:r>
      <w:r w:rsidRPr="00C76B80">
        <w:rPr>
          <w:color w:val="auto"/>
          <w:szCs w:val="24"/>
          <w:lang w:val="en-US" w:eastAsia="es-CR"/>
        </w:rPr>
        <w:t>Hydrometeorological hazards; Risk perception; Social vulnerability; Environmental cultural formation; Geographical education.</w:t>
      </w:r>
    </w:p>
    <w:p w14:paraId="7832A321" w14:textId="77777777" w:rsidR="006042D7" w:rsidRDefault="006042D7" w:rsidP="0037383E">
      <w:pPr>
        <w:spacing w:after="0" w:line="240" w:lineRule="auto"/>
        <w:ind w:left="5" w:right="0"/>
        <w:rPr>
          <w:rFonts w:ascii="Arial" w:eastAsia="Arial" w:hAnsi="Arial" w:cs="Arial"/>
          <w:strike/>
          <w:color w:val="auto"/>
          <w:lang w:val="en-US"/>
        </w:rPr>
      </w:pPr>
    </w:p>
    <w:p w14:paraId="0AEEA4AA" w14:textId="7A279898" w:rsidR="00610013" w:rsidRPr="000306D1" w:rsidRDefault="00CD4C56" w:rsidP="003B1A9D">
      <w:pPr>
        <w:spacing w:after="0" w:line="360" w:lineRule="auto"/>
        <w:ind w:left="5" w:right="0"/>
        <w:jc w:val="left"/>
        <w:rPr>
          <w:color w:val="auto"/>
        </w:rPr>
      </w:pPr>
      <w:r w:rsidRPr="000306D1">
        <w:rPr>
          <w:b/>
          <w:color w:val="auto"/>
        </w:rPr>
        <w:t xml:space="preserve">Introducción </w:t>
      </w:r>
    </w:p>
    <w:p w14:paraId="41E15A4F" w14:textId="591BB8E5" w:rsidR="00610013" w:rsidRPr="000306D1" w:rsidRDefault="00CD4C56" w:rsidP="0037383E">
      <w:pPr>
        <w:spacing w:after="0" w:line="360" w:lineRule="auto"/>
        <w:ind w:left="-5" w:right="0" w:firstLine="571"/>
        <w:rPr>
          <w:color w:val="auto"/>
        </w:rPr>
      </w:pPr>
      <w:r w:rsidRPr="000306D1">
        <w:rPr>
          <w:color w:val="auto"/>
        </w:rPr>
        <w:t xml:space="preserve">La etapa actual de transformación de la naturaleza se caracteriza por fuerzas estructurales que sistemáticamente degradan y llegan a exceder la capacidad de </w:t>
      </w:r>
      <w:r w:rsidR="007C260C">
        <w:rPr>
          <w:color w:val="auto"/>
        </w:rPr>
        <w:t xml:space="preserve">esta </w:t>
      </w:r>
      <w:r w:rsidRPr="000306D1">
        <w:rPr>
          <w:color w:val="auto"/>
        </w:rPr>
        <w:t>de asimilar la producción humana, por lo que ponen en movimiento una serie impredecible</w:t>
      </w:r>
      <w:r w:rsidR="007C260C">
        <w:rPr>
          <w:color w:val="auto"/>
        </w:rPr>
        <w:t>,</w:t>
      </w:r>
      <w:r w:rsidRPr="000306D1">
        <w:rPr>
          <w:color w:val="auto"/>
        </w:rPr>
        <w:t xml:space="preserve"> pero interactiva y expansiva de fracturas sociogeoecológicas</w:t>
      </w:r>
      <w:r w:rsidR="00CF39D1" w:rsidRPr="000306D1">
        <w:rPr>
          <w:color w:val="auto"/>
        </w:rPr>
        <w:t xml:space="preserve"> </w:t>
      </w:r>
      <w:r w:rsidR="00CF39D1" w:rsidRPr="00F16D9C">
        <w:rPr>
          <w:color w:val="auto"/>
          <w:highlight w:val="cyan"/>
        </w:rPr>
        <w:t>(Mateo, 2013)</w:t>
      </w:r>
      <w:r w:rsidRPr="000306D1">
        <w:rPr>
          <w:color w:val="auto"/>
        </w:rPr>
        <w:t xml:space="preserve">, lo que corrobora lo afirmado por </w:t>
      </w:r>
      <w:r w:rsidR="00BD12AB" w:rsidRPr="00427AFE">
        <w:rPr>
          <w:color w:val="auto"/>
          <w:highlight w:val="cyan"/>
        </w:rPr>
        <w:t>Engels (</w:t>
      </w:r>
      <w:r w:rsidRPr="00427AFE">
        <w:rPr>
          <w:color w:val="auto"/>
          <w:highlight w:val="cyan"/>
        </w:rPr>
        <w:t>2002</w:t>
      </w:r>
      <w:r w:rsidR="007C260C" w:rsidRPr="00427AFE">
        <w:rPr>
          <w:color w:val="auto"/>
          <w:highlight w:val="cyan"/>
        </w:rPr>
        <w:t>, p.</w:t>
      </w:r>
      <w:r w:rsidRPr="00427AFE">
        <w:rPr>
          <w:color w:val="auto"/>
          <w:highlight w:val="cyan"/>
        </w:rPr>
        <w:t xml:space="preserve"> 151)</w:t>
      </w:r>
      <w:r w:rsidRPr="000306D1">
        <w:rPr>
          <w:color w:val="auto"/>
        </w:rPr>
        <w:t xml:space="preserve"> acerca de que </w:t>
      </w:r>
    </w:p>
    <w:p w14:paraId="7D524EAE" w14:textId="77777777" w:rsidR="00610013" w:rsidRPr="000306D1" w:rsidRDefault="00CD4C56" w:rsidP="003B1A9D">
      <w:pPr>
        <w:spacing w:after="0" w:line="360" w:lineRule="auto"/>
        <w:ind w:left="576" w:right="764"/>
        <w:rPr>
          <w:color w:val="auto"/>
        </w:rPr>
      </w:pPr>
      <w:r w:rsidRPr="000306D1">
        <w:rPr>
          <w:color w:val="auto"/>
        </w:rPr>
        <w:t xml:space="preserve">No debemos, sin embargo, lisonjearnos demasiado de nuestras victorias humanas sobre la naturaleza. Esta se venga de nosotros por cada una de las derrotas que le inferimos. Es cierto que todas ellas se traducen principalmente en los resultados previstos y calculados, pero acarrean, además, otros imprevistos con los que no contábamos y que, no pocas veces, contrarrestan los primeros.  </w:t>
      </w:r>
    </w:p>
    <w:p w14:paraId="59A16A76" w14:textId="77777777" w:rsidR="00610013" w:rsidRPr="000306D1" w:rsidRDefault="00CD4C56" w:rsidP="0037383E">
      <w:pPr>
        <w:spacing w:after="0" w:line="360" w:lineRule="auto"/>
        <w:ind w:left="-5" w:right="0" w:firstLine="571"/>
        <w:rPr>
          <w:color w:val="auto"/>
        </w:rPr>
      </w:pPr>
      <w:r w:rsidRPr="000306D1">
        <w:rPr>
          <w:color w:val="auto"/>
        </w:rPr>
        <w:t xml:space="preserve">La estrategia adaptativa del hombre a los procesos naturales se da principalmente a través de una plataforma cultural </w:t>
      </w:r>
      <w:r w:rsidRPr="00427AFE">
        <w:rPr>
          <w:color w:val="auto"/>
          <w:highlight w:val="cyan"/>
        </w:rPr>
        <w:t>(González,</w:t>
      </w:r>
      <w:r w:rsidR="00252B64" w:rsidRPr="00427AFE">
        <w:rPr>
          <w:color w:val="auto"/>
          <w:highlight w:val="cyan"/>
        </w:rPr>
        <w:t xml:space="preserve"> </w:t>
      </w:r>
      <w:r w:rsidRPr="00427AFE">
        <w:rPr>
          <w:color w:val="auto"/>
          <w:highlight w:val="cyan"/>
        </w:rPr>
        <w:t>1996),</w:t>
      </w:r>
      <w:r w:rsidRPr="000306D1">
        <w:rPr>
          <w:color w:val="auto"/>
        </w:rPr>
        <w:t xml:space="preserve"> al ser la cultura un mecanismo básico de adaptación de la naturaleza, y que combina herramientas, formas de organización social y de construcción simbólicas </w:t>
      </w:r>
      <w:r w:rsidRPr="00427AFE">
        <w:rPr>
          <w:color w:val="auto"/>
          <w:highlight w:val="cyan"/>
        </w:rPr>
        <w:t>(Maya, 1996).</w:t>
      </w:r>
      <w:r w:rsidRPr="000306D1">
        <w:rPr>
          <w:color w:val="auto"/>
        </w:rPr>
        <w:t xml:space="preserve">   </w:t>
      </w:r>
    </w:p>
    <w:p w14:paraId="207E1772" w14:textId="5F989A27" w:rsidR="00610013" w:rsidRPr="000306D1" w:rsidRDefault="00CD4C56" w:rsidP="0037383E">
      <w:pPr>
        <w:spacing w:after="0" w:line="360" w:lineRule="auto"/>
        <w:ind w:left="-5" w:right="0" w:firstLine="571"/>
        <w:rPr>
          <w:color w:val="auto"/>
        </w:rPr>
      </w:pPr>
      <w:r w:rsidRPr="000306D1">
        <w:rPr>
          <w:color w:val="auto"/>
        </w:rPr>
        <w:t xml:space="preserve">Al estudiar los sistemas ambientales, la Geografía opera con la categoría de </w:t>
      </w:r>
      <w:r w:rsidRPr="000306D1">
        <w:rPr>
          <w:b/>
          <w:color w:val="auto"/>
        </w:rPr>
        <w:t>territorio</w:t>
      </w:r>
      <w:r w:rsidRPr="000306D1">
        <w:rPr>
          <w:color w:val="auto"/>
        </w:rPr>
        <w:t>, aquel sobre</w:t>
      </w:r>
      <w:r w:rsidR="002848E2" w:rsidRPr="000306D1">
        <w:rPr>
          <w:color w:val="auto"/>
        </w:rPr>
        <w:t xml:space="preserve"> el </w:t>
      </w:r>
      <w:r w:rsidRPr="000306D1">
        <w:rPr>
          <w:color w:val="auto"/>
        </w:rPr>
        <w:t xml:space="preserve">cual se ejerce control político por determinados grupos sociales, con límites jurídicamente establecidos según cada país (estado, departamento, provincia, municipio, consejo popular, etc.) y,  </w:t>
      </w:r>
      <w:r w:rsidRPr="000306D1">
        <w:rPr>
          <w:b/>
          <w:color w:val="auto"/>
        </w:rPr>
        <w:t>espacio geográfico</w:t>
      </w:r>
      <w:r w:rsidRPr="000306D1">
        <w:rPr>
          <w:color w:val="auto"/>
        </w:rPr>
        <w:t xml:space="preserve">, que precisa todo lo que acontece en la superficie terrestre, resultante de la actividad humana y la herencia de su historia natural, es decir, dado por la configuración de los  componentes naturales y sociales (económicos, culturales, etc.), diferenciables y distinguibles intrínsecamente, por el carácter de la ocupación por los grupos humanos en período histórico </w:t>
      </w:r>
      <w:r w:rsidRPr="00427AFE">
        <w:rPr>
          <w:color w:val="auto"/>
          <w:highlight w:val="cyan"/>
        </w:rPr>
        <w:t>(Santos, 1996; Mateo y da Silva,</w:t>
      </w:r>
      <w:r w:rsidR="00252B64" w:rsidRPr="00427AFE">
        <w:rPr>
          <w:color w:val="auto"/>
          <w:highlight w:val="cyan"/>
        </w:rPr>
        <w:t xml:space="preserve"> 2006</w:t>
      </w:r>
      <w:r w:rsidRPr="00427AFE">
        <w:rPr>
          <w:color w:val="auto"/>
          <w:highlight w:val="cyan"/>
        </w:rPr>
        <w:t>; Mateo, 2013).</w:t>
      </w:r>
      <w:r w:rsidRPr="000306D1">
        <w:rPr>
          <w:color w:val="auto"/>
        </w:rPr>
        <w:t xml:space="preserve"> </w:t>
      </w:r>
    </w:p>
    <w:p w14:paraId="20563D71" w14:textId="067577E7" w:rsidR="00610013" w:rsidRPr="000306D1" w:rsidRDefault="00CD4C56" w:rsidP="0037383E">
      <w:pPr>
        <w:spacing w:after="0" w:line="360" w:lineRule="auto"/>
        <w:ind w:right="0" w:firstLine="556"/>
        <w:rPr>
          <w:color w:val="auto"/>
        </w:rPr>
      </w:pPr>
      <w:r w:rsidRPr="000306D1">
        <w:rPr>
          <w:color w:val="auto"/>
        </w:rPr>
        <w:lastRenderedPageBreak/>
        <w:t>Las cate</w:t>
      </w:r>
      <w:r w:rsidR="00C85EAA" w:rsidRPr="000306D1">
        <w:rPr>
          <w:color w:val="auto"/>
        </w:rPr>
        <w:t xml:space="preserve">gorías mencionadas constituyen </w:t>
      </w:r>
      <w:r w:rsidRPr="000306D1">
        <w:rPr>
          <w:color w:val="auto"/>
        </w:rPr>
        <w:t>referente de partida para el anális</w:t>
      </w:r>
      <w:r w:rsidR="000A72DB" w:rsidRPr="000306D1">
        <w:rPr>
          <w:color w:val="auto"/>
        </w:rPr>
        <w:t>is de la percepción de riesgo</w:t>
      </w:r>
      <w:r w:rsidR="007C260C">
        <w:rPr>
          <w:color w:val="auto"/>
        </w:rPr>
        <w:t>s</w:t>
      </w:r>
      <w:r w:rsidRPr="000306D1">
        <w:rPr>
          <w:color w:val="auto"/>
        </w:rPr>
        <w:t xml:space="preserve"> hidrometeorológicos de los grupos humanos en sus territorios -desde una visión geográfica- a partir de la concepción de </w:t>
      </w:r>
      <w:r w:rsidRPr="000306D1">
        <w:rPr>
          <w:i/>
          <w:color w:val="auto"/>
        </w:rPr>
        <w:t>paisajes</w:t>
      </w:r>
      <w:r w:rsidRPr="000306D1">
        <w:rPr>
          <w:color w:val="auto"/>
        </w:rPr>
        <w:t xml:space="preserve"> como geosistema de primer nivel en la relación sociedad-naturaleza, que aporta el conocimiento de la </w:t>
      </w:r>
      <w:r w:rsidR="007C260C">
        <w:rPr>
          <w:color w:val="auto"/>
        </w:rPr>
        <w:t>g</w:t>
      </w:r>
      <w:r w:rsidRPr="000306D1">
        <w:rPr>
          <w:color w:val="auto"/>
        </w:rPr>
        <w:t>eografía local de</w:t>
      </w:r>
      <w:r w:rsidR="00DA269B" w:rsidRPr="000306D1">
        <w:rPr>
          <w:color w:val="auto"/>
        </w:rPr>
        <w:t xml:space="preserve">l espacio en que transcurre la </w:t>
      </w:r>
      <w:r w:rsidRPr="000306D1">
        <w:rPr>
          <w:color w:val="auto"/>
        </w:rPr>
        <w:t xml:space="preserve">vida cotidiana del sujeto, como premisa </w:t>
      </w:r>
      <w:r w:rsidR="000A72DB" w:rsidRPr="000306D1">
        <w:rPr>
          <w:color w:val="auto"/>
        </w:rPr>
        <w:t>que incida en la percepción del sujeto con relación a los peligros hidrometeorológicos extremos, en el ejemplo de Cuba, y por ende, en sus modos de actuación cotidiana para la gestión de los riesgos en su comunidad.</w:t>
      </w:r>
      <w:r w:rsidRPr="000306D1">
        <w:rPr>
          <w:color w:val="auto"/>
        </w:rPr>
        <w:t xml:space="preserve">  </w:t>
      </w:r>
    </w:p>
    <w:p w14:paraId="277FE767" w14:textId="22E25D36" w:rsidR="00610013" w:rsidRPr="000306D1" w:rsidRDefault="00CD4C56" w:rsidP="0037383E">
      <w:pPr>
        <w:spacing w:after="0" w:line="360" w:lineRule="auto"/>
        <w:ind w:left="-5" w:right="0" w:firstLine="571"/>
        <w:rPr>
          <w:strike/>
          <w:color w:val="auto"/>
        </w:rPr>
      </w:pPr>
      <w:r w:rsidRPr="000306D1">
        <w:rPr>
          <w:color w:val="auto"/>
        </w:rPr>
        <w:t xml:space="preserve">Los estudios de percepción de peligros en Cuba </w:t>
      </w:r>
      <w:r w:rsidR="00252B64" w:rsidRPr="000306D1">
        <w:rPr>
          <w:color w:val="auto"/>
        </w:rPr>
        <w:t xml:space="preserve">de </w:t>
      </w:r>
      <w:r w:rsidR="002C198D" w:rsidRPr="00B336BA">
        <w:rPr>
          <w:color w:val="auto"/>
          <w:highlight w:val="cyan"/>
        </w:rPr>
        <w:t xml:space="preserve">Espina et al. (2002), </w:t>
      </w:r>
      <w:r w:rsidR="00252B64" w:rsidRPr="00B336BA">
        <w:rPr>
          <w:color w:val="auto"/>
          <w:highlight w:val="cyan"/>
        </w:rPr>
        <w:t>Núñez</w:t>
      </w:r>
      <w:r w:rsidR="002C198D" w:rsidRPr="00B336BA">
        <w:rPr>
          <w:color w:val="auto"/>
          <w:highlight w:val="cyan"/>
        </w:rPr>
        <w:t xml:space="preserve"> y Espina (2001), Núñez et al. (2008) y </w:t>
      </w:r>
      <w:r w:rsidRPr="00B336BA">
        <w:rPr>
          <w:color w:val="auto"/>
          <w:highlight w:val="cyan"/>
        </w:rPr>
        <w:t xml:space="preserve"> Almaguer (2008)</w:t>
      </w:r>
      <w:r w:rsidRPr="000306D1">
        <w:rPr>
          <w:color w:val="auto"/>
        </w:rPr>
        <w:t xml:space="preserve"> </w:t>
      </w:r>
      <w:r w:rsidR="00513211" w:rsidRPr="000306D1">
        <w:rPr>
          <w:color w:val="auto"/>
        </w:rPr>
        <w:t xml:space="preserve">revelan la trascendencia de los componentes socioculturales en torno a esta cuestión; visibilizan </w:t>
      </w:r>
      <w:r w:rsidRPr="000306D1">
        <w:rPr>
          <w:color w:val="auto"/>
        </w:rPr>
        <w:t xml:space="preserve">insuficiencias perceptivas territoriales </w:t>
      </w:r>
      <w:r w:rsidR="00D91453" w:rsidRPr="000306D1">
        <w:rPr>
          <w:color w:val="auto"/>
        </w:rPr>
        <w:t xml:space="preserve">y </w:t>
      </w:r>
      <w:r w:rsidR="007519F8" w:rsidRPr="000306D1">
        <w:rPr>
          <w:color w:val="auto"/>
        </w:rPr>
        <w:t xml:space="preserve">de </w:t>
      </w:r>
      <w:r w:rsidR="00D91453" w:rsidRPr="000306D1">
        <w:rPr>
          <w:color w:val="auto"/>
        </w:rPr>
        <w:t xml:space="preserve">baja percepción –alrededor del 50 % de los encuestados- </w:t>
      </w:r>
      <w:r w:rsidRPr="000306D1">
        <w:rPr>
          <w:color w:val="auto"/>
        </w:rPr>
        <w:t>a los riesgos por peligros hidrometeorológicos extremos</w:t>
      </w:r>
      <w:r w:rsidR="00D91453" w:rsidRPr="000306D1">
        <w:rPr>
          <w:color w:val="auto"/>
        </w:rPr>
        <w:t xml:space="preserve"> con respecto a la insuficiente evaluación </w:t>
      </w:r>
      <w:r w:rsidR="00D7079B" w:rsidRPr="000306D1">
        <w:rPr>
          <w:color w:val="auto"/>
        </w:rPr>
        <w:t xml:space="preserve">a las causas de las afectaciones y sus consecuencias, por ejemplo, </w:t>
      </w:r>
      <w:r w:rsidR="00D91453" w:rsidRPr="000306D1">
        <w:rPr>
          <w:color w:val="auto"/>
        </w:rPr>
        <w:t xml:space="preserve">a la vida, la salud humana y la contaminación del agua, entre otros, </w:t>
      </w:r>
      <w:r w:rsidR="00D7079B" w:rsidRPr="000306D1">
        <w:rPr>
          <w:color w:val="auto"/>
        </w:rPr>
        <w:t xml:space="preserve">marginando el </w:t>
      </w:r>
      <w:r w:rsidRPr="000306D1">
        <w:rPr>
          <w:color w:val="auto"/>
        </w:rPr>
        <w:t xml:space="preserve">conocimiento de las particularidades geográficas del </w:t>
      </w:r>
      <w:r w:rsidR="00D7079B" w:rsidRPr="000306D1">
        <w:rPr>
          <w:color w:val="auto"/>
        </w:rPr>
        <w:t>espacio donde transcurre la vida cotidiana del sujeto como elemento que incide en la</w:t>
      </w:r>
      <w:r w:rsidRPr="000306D1">
        <w:rPr>
          <w:color w:val="auto"/>
        </w:rPr>
        <w:t xml:space="preserve"> percepción de sus peligros y vulnerabilidad</w:t>
      </w:r>
      <w:r w:rsidR="007519F8" w:rsidRPr="000306D1">
        <w:rPr>
          <w:color w:val="auto"/>
        </w:rPr>
        <w:t xml:space="preserve"> </w:t>
      </w:r>
      <w:r w:rsidR="007519F8" w:rsidRPr="008125F9">
        <w:rPr>
          <w:color w:val="auto"/>
          <w:highlight w:val="cyan"/>
        </w:rPr>
        <w:t>(G</w:t>
      </w:r>
      <w:r w:rsidR="00B21219" w:rsidRPr="008125F9">
        <w:rPr>
          <w:color w:val="auto"/>
          <w:highlight w:val="cyan"/>
        </w:rPr>
        <w:t>ER-AMA</w:t>
      </w:r>
      <w:r w:rsidR="007519F8" w:rsidRPr="008125F9">
        <w:rPr>
          <w:color w:val="auto"/>
          <w:highlight w:val="cyan"/>
        </w:rPr>
        <w:t>, 2013)</w:t>
      </w:r>
      <w:r w:rsidR="00513211" w:rsidRPr="008125F9">
        <w:rPr>
          <w:color w:val="auto"/>
          <w:highlight w:val="cyan"/>
        </w:rPr>
        <w:t>.</w:t>
      </w:r>
    </w:p>
    <w:p w14:paraId="4AD30618" w14:textId="27F98951" w:rsidR="00315B80" w:rsidRPr="000306D1" w:rsidRDefault="00024B60" w:rsidP="0037383E">
      <w:pPr>
        <w:spacing w:after="0" w:line="360" w:lineRule="auto"/>
        <w:ind w:left="-5" w:right="0" w:firstLine="571"/>
        <w:rPr>
          <w:color w:val="auto"/>
        </w:rPr>
      </w:pPr>
      <w:r w:rsidRPr="000306D1">
        <w:rPr>
          <w:color w:val="auto"/>
        </w:rPr>
        <w:t>Según datos de la Oficina Nacional de Estadística e Información</w:t>
      </w:r>
      <w:r w:rsidR="00F62DE5" w:rsidRPr="000306D1">
        <w:rPr>
          <w:color w:val="auto"/>
        </w:rPr>
        <w:t xml:space="preserve"> </w:t>
      </w:r>
      <w:r w:rsidR="009816F8">
        <w:rPr>
          <w:color w:val="auto"/>
          <w:lang w:val="es-CR"/>
        </w:rPr>
        <w:t>(</w:t>
      </w:r>
      <w:r w:rsidR="00F62DE5" w:rsidRPr="000306D1">
        <w:rPr>
          <w:color w:val="auto"/>
        </w:rPr>
        <w:t>O</w:t>
      </w:r>
      <w:r w:rsidR="009816F8">
        <w:rPr>
          <w:color w:val="auto"/>
        </w:rPr>
        <w:t>NEI),</w:t>
      </w:r>
      <w:r w:rsidR="00F62DE5" w:rsidRPr="000306D1">
        <w:rPr>
          <w:color w:val="auto"/>
        </w:rPr>
        <w:t xml:space="preserve"> </w:t>
      </w:r>
      <w:r w:rsidRPr="000306D1">
        <w:rPr>
          <w:color w:val="auto"/>
        </w:rPr>
        <w:t>desde 1791 hasta 20</w:t>
      </w:r>
      <w:r w:rsidR="001F11EA" w:rsidRPr="000306D1">
        <w:rPr>
          <w:color w:val="auto"/>
        </w:rPr>
        <w:t>17</w:t>
      </w:r>
      <w:r w:rsidRPr="000306D1">
        <w:rPr>
          <w:color w:val="auto"/>
        </w:rPr>
        <w:t>, el país ha sido afectado por 11</w:t>
      </w:r>
      <w:r w:rsidR="001F11EA" w:rsidRPr="000306D1">
        <w:rPr>
          <w:color w:val="auto"/>
        </w:rPr>
        <w:t>6</w:t>
      </w:r>
      <w:r w:rsidRPr="000306D1">
        <w:rPr>
          <w:color w:val="auto"/>
        </w:rPr>
        <w:t xml:space="preserve"> huracanes, </w:t>
      </w:r>
      <w:r w:rsidR="001F11EA" w:rsidRPr="000306D1">
        <w:rPr>
          <w:color w:val="auto"/>
        </w:rPr>
        <w:t>siendo la región occidental la que más veces ha sido azotada</w:t>
      </w:r>
      <w:r w:rsidR="009816F8">
        <w:rPr>
          <w:color w:val="auto"/>
        </w:rPr>
        <w:t xml:space="preserve"> </w:t>
      </w:r>
      <w:r w:rsidR="001F11EA" w:rsidRPr="000306D1">
        <w:rPr>
          <w:color w:val="auto"/>
        </w:rPr>
        <w:t xml:space="preserve"> en 80 ocasiones</w:t>
      </w:r>
      <w:r w:rsidR="00F62DE5" w:rsidRPr="000306D1">
        <w:rPr>
          <w:color w:val="auto"/>
        </w:rPr>
        <w:t xml:space="preserve"> </w:t>
      </w:r>
      <w:r w:rsidR="00F62DE5" w:rsidRPr="008125F9">
        <w:rPr>
          <w:color w:val="auto"/>
          <w:highlight w:val="cyan"/>
        </w:rPr>
        <w:t>(O</w:t>
      </w:r>
      <w:r w:rsidR="0009384A" w:rsidRPr="008125F9">
        <w:rPr>
          <w:color w:val="auto"/>
          <w:highlight w:val="cyan"/>
        </w:rPr>
        <w:t>NEI</w:t>
      </w:r>
      <w:r w:rsidR="00F62DE5" w:rsidRPr="008125F9">
        <w:rPr>
          <w:color w:val="auto"/>
          <w:highlight w:val="cyan"/>
        </w:rPr>
        <w:t>, 2018</w:t>
      </w:r>
      <w:r w:rsidR="0009384A" w:rsidRPr="008125F9">
        <w:rPr>
          <w:color w:val="auto"/>
          <w:highlight w:val="cyan"/>
        </w:rPr>
        <w:t>, p.</w:t>
      </w:r>
      <w:r w:rsidR="00F62DE5" w:rsidRPr="008125F9">
        <w:rPr>
          <w:color w:val="auto"/>
          <w:highlight w:val="cyan"/>
        </w:rPr>
        <w:t xml:space="preserve"> 23)</w:t>
      </w:r>
      <w:r w:rsidR="001F11EA" w:rsidRPr="008125F9">
        <w:rPr>
          <w:color w:val="auto"/>
          <w:highlight w:val="cyan"/>
        </w:rPr>
        <w:t>.</w:t>
      </w:r>
      <w:r w:rsidR="001F11EA" w:rsidRPr="000306D1">
        <w:rPr>
          <w:color w:val="auto"/>
        </w:rPr>
        <w:t xml:space="preserve"> </w:t>
      </w:r>
      <w:r w:rsidR="003A2A50" w:rsidRPr="000306D1">
        <w:rPr>
          <w:color w:val="auto"/>
        </w:rPr>
        <w:t xml:space="preserve">En los últimos </w:t>
      </w:r>
      <w:r w:rsidR="00264DBC" w:rsidRPr="000306D1">
        <w:rPr>
          <w:color w:val="auto"/>
        </w:rPr>
        <w:t>tres lustros, el país recibió el impacto de 12 huracanes</w:t>
      </w:r>
      <w:r w:rsidR="0009384A">
        <w:rPr>
          <w:color w:val="auto"/>
        </w:rPr>
        <w:t>,</w:t>
      </w:r>
      <w:r w:rsidR="00264DBC" w:rsidRPr="000306D1">
        <w:rPr>
          <w:color w:val="auto"/>
        </w:rPr>
        <w:t xml:space="preserve"> los que han provocado pérdidas económicas por valor de </w:t>
      </w:r>
      <w:r w:rsidR="00A43FF6" w:rsidRPr="000306D1">
        <w:rPr>
          <w:color w:val="auto"/>
        </w:rPr>
        <w:t>33</w:t>
      </w:r>
      <w:r w:rsidR="0009384A">
        <w:rPr>
          <w:color w:val="auto"/>
        </w:rPr>
        <w:t xml:space="preserve"> </w:t>
      </w:r>
      <w:r w:rsidR="00A43FF6" w:rsidRPr="000306D1">
        <w:rPr>
          <w:color w:val="auto"/>
        </w:rPr>
        <w:t>648,9 millones de pesos</w:t>
      </w:r>
      <w:r w:rsidR="00C57676" w:rsidRPr="000306D1">
        <w:rPr>
          <w:color w:val="auto"/>
        </w:rPr>
        <w:t xml:space="preserve"> cubanos</w:t>
      </w:r>
      <w:r w:rsidR="00F62DE5" w:rsidRPr="000306D1">
        <w:rPr>
          <w:color w:val="auto"/>
        </w:rPr>
        <w:t xml:space="preserve">, con </w:t>
      </w:r>
      <w:r w:rsidR="00264DBC" w:rsidRPr="000306D1">
        <w:rPr>
          <w:color w:val="auto"/>
        </w:rPr>
        <w:t xml:space="preserve">daños notables en la </w:t>
      </w:r>
      <w:r w:rsidR="00F62DE5" w:rsidRPr="000306D1">
        <w:rPr>
          <w:color w:val="auto"/>
        </w:rPr>
        <w:t>infraestructura de producción y servicios</w:t>
      </w:r>
      <w:r w:rsidR="00264DBC" w:rsidRPr="000306D1">
        <w:rPr>
          <w:color w:val="auto"/>
        </w:rPr>
        <w:t xml:space="preserve">, </w:t>
      </w:r>
      <w:r w:rsidR="00F62DE5" w:rsidRPr="000306D1">
        <w:rPr>
          <w:color w:val="auto"/>
        </w:rPr>
        <w:t xml:space="preserve">con más de 1,5 millones de viviendas afectadas </w:t>
      </w:r>
      <w:r w:rsidR="00A43FF6" w:rsidRPr="0095565F">
        <w:rPr>
          <w:color w:val="auto"/>
          <w:highlight w:val="cyan"/>
        </w:rPr>
        <w:t>(</w:t>
      </w:r>
      <w:r w:rsidR="00697463" w:rsidRPr="0095565F">
        <w:rPr>
          <w:color w:val="auto"/>
          <w:highlight w:val="cyan"/>
        </w:rPr>
        <w:t>ob. cit.</w:t>
      </w:r>
      <w:r w:rsidR="00B21B11" w:rsidRPr="0095565F">
        <w:rPr>
          <w:color w:val="auto"/>
          <w:highlight w:val="cyan"/>
        </w:rPr>
        <w:t xml:space="preserve">, </w:t>
      </w:r>
      <w:r w:rsidR="0009384A" w:rsidRPr="0095565F">
        <w:rPr>
          <w:color w:val="auto"/>
          <w:highlight w:val="cyan"/>
        </w:rPr>
        <w:t>p.</w:t>
      </w:r>
      <w:r w:rsidR="00A43FF6" w:rsidRPr="0095565F">
        <w:rPr>
          <w:color w:val="auto"/>
          <w:highlight w:val="cyan"/>
        </w:rPr>
        <w:t xml:space="preserve"> 49)</w:t>
      </w:r>
      <w:r w:rsidR="00F62DE5" w:rsidRPr="0095565F">
        <w:rPr>
          <w:color w:val="auto"/>
          <w:highlight w:val="cyan"/>
        </w:rPr>
        <w:t>.</w:t>
      </w:r>
      <w:r w:rsidR="00F62DE5" w:rsidRPr="000306D1">
        <w:rPr>
          <w:color w:val="auto"/>
        </w:rPr>
        <w:t xml:space="preserve"> </w:t>
      </w:r>
      <w:r w:rsidR="00117882" w:rsidRPr="000306D1">
        <w:rPr>
          <w:color w:val="auto"/>
        </w:rPr>
        <w:t xml:space="preserve">Las pérdidas de vidas </w:t>
      </w:r>
      <w:r w:rsidR="00F7528B" w:rsidRPr="000306D1">
        <w:rPr>
          <w:color w:val="auto"/>
        </w:rPr>
        <w:t>humanas</w:t>
      </w:r>
      <w:r w:rsidR="0009384A">
        <w:rPr>
          <w:color w:val="auto"/>
        </w:rPr>
        <w:t>,</w:t>
      </w:r>
      <w:r w:rsidR="00F7528B" w:rsidRPr="000306D1">
        <w:rPr>
          <w:color w:val="auto"/>
        </w:rPr>
        <w:t xml:space="preserve"> generalmente</w:t>
      </w:r>
      <w:r w:rsidR="0009384A">
        <w:rPr>
          <w:color w:val="auto"/>
        </w:rPr>
        <w:t>,</w:t>
      </w:r>
      <w:r w:rsidR="00697463" w:rsidRPr="000306D1">
        <w:rPr>
          <w:color w:val="auto"/>
        </w:rPr>
        <w:t xml:space="preserve"> están relacionadas con actitudes negligentes de </w:t>
      </w:r>
      <w:r w:rsidR="00F7528B" w:rsidRPr="000306D1">
        <w:rPr>
          <w:color w:val="auto"/>
        </w:rPr>
        <w:t>las víctimas por no atender las normas de protección y seguridad durante estos eventos</w:t>
      </w:r>
      <w:r w:rsidR="00697463" w:rsidRPr="000306D1">
        <w:rPr>
          <w:color w:val="auto"/>
        </w:rPr>
        <w:t>.</w:t>
      </w:r>
    </w:p>
    <w:p w14:paraId="70DD1B9A" w14:textId="72974AFF" w:rsidR="00610013" w:rsidRPr="000306D1" w:rsidRDefault="00192FD7" w:rsidP="0037383E">
      <w:pPr>
        <w:spacing w:after="0" w:line="360" w:lineRule="auto"/>
        <w:ind w:left="-5" w:right="0" w:firstLine="571"/>
        <w:rPr>
          <w:color w:val="auto"/>
        </w:rPr>
      </w:pPr>
      <w:r w:rsidRPr="000306D1">
        <w:rPr>
          <w:color w:val="auto"/>
        </w:rPr>
        <w:t xml:space="preserve">El </w:t>
      </w:r>
      <w:r w:rsidR="00CD4C56" w:rsidRPr="000306D1">
        <w:rPr>
          <w:color w:val="auto"/>
        </w:rPr>
        <w:t xml:space="preserve">propósito de </w:t>
      </w:r>
      <w:r w:rsidRPr="000306D1">
        <w:rPr>
          <w:color w:val="auto"/>
        </w:rPr>
        <w:t>este trabajo es</w:t>
      </w:r>
      <w:r w:rsidR="00DA269B" w:rsidRPr="000306D1">
        <w:rPr>
          <w:color w:val="auto"/>
        </w:rPr>
        <w:t xml:space="preserve"> </w:t>
      </w:r>
      <w:r w:rsidR="00CD4C56" w:rsidRPr="000306D1">
        <w:rPr>
          <w:color w:val="auto"/>
        </w:rPr>
        <w:t>contribuir a los estudios de percepción de riesgo</w:t>
      </w:r>
      <w:r w:rsidR="00EE01E2" w:rsidRPr="000306D1">
        <w:rPr>
          <w:color w:val="auto"/>
        </w:rPr>
        <w:t xml:space="preserve"> de peligros hidrometeorológicos extremos</w:t>
      </w:r>
      <w:r w:rsidR="00CD4C56" w:rsidRPr="000306D1">
        <w:rPr>
          <w:color w:val="auto"/>
        </w:rPr>
        <w:t>, en particular, los asociados con fuertes vientos e inundaciones por intensas lluvias y/o penetraciones del mar</w:t>
      </w:r>
      <w:r w:rsidR="00CD4C56" w:rsidRPr="000306D1">
        <w:rPr>
          <w:color w:val="auto"/>
          <w:vertAlign w:val="superscript"/>
        </w:rPr>
        <w:footnoteReference w:id="3"/>
      </w:r>
      <w:r w:rsidR="00CD4C56" w:rsidRPr="000306D1">
        <w:rPr>
          <w:color w:val="auto"/>
        </w:rPr>
        <w:t>, desde una perspectiva ge</w:t>
      </w:r>
      <w:r w:rsidR="004347FD" w:rsidRPr="000306D1">
        <w:rPr>
          <w:color w:val="auto"/>
        </w:rPr>
        <w:t xml:space="preserve">ográfica, redimensionando los </w:t>
      </w:r>
      <w:r w:rsidR="00CD4C56" w:rsidRPr="000306D1">
        <w:rPr>
          <w:color w:val="auto"/>
        </w:rPr>
        <w:t xml:space="preserve">resultados del estudio de percepción nacional </w:t>
      </w:r>
      <w:r w:rsidR="00A95C0D" w:rsidRPr="000306D1">
        <w:rPr>
          <w:color w:val="auto"/>
        </w:rPr>
        <w:t xml:space="preserve">de </w:t>
      </w:r>
      <w:r w:rsidR="00CD4C56" w:rsidRPr="000306D1">
        <w:rPr>
          <w:color w:val="auto"/>
        </w:rPr>
        <w:t>2009-</w:t>
      </w:r>
      <w:r w:rsidR="00CD4C56" w:rsidRPr="000306D1">
        <w:rPr>
          <w:color w:val="auto"/>
        </w:rPr>
        <w:lastRenderedPageBreak/>
        <w:t>2011 de la Agencia de Medio Ambiente (A</w:t>
      </w:r>
      <w:r w:rsidR="0009384A">
        <w:rPr>
          <w:color w:val="auto"/>
        </w:rPr>
        <w:t>MA</w:t>
      </w:r>
      <w:r w:rsidR="00CD4C56" w:rsidRPr="000306D1">
        <w:rPr>
          <w:color w:val="auto"/>
        </w:rPr>
        <w:t>)</w:t>
      </w:r>
      <w:r w:rsidR="002A22F3" w:rsidRPr="000306D1">
        <w:rPr>
          <w:color w:val="auto"/>
        </w:rPr>
        <w:t xml:space="preserve"> de Cuba</w:t>
      </w:r>
      <w:r w:rsidR="00CD4C56" w:rsidRPr="000306D1">
        <w:rPr>
          <w:color w:val="auto"/>
        </w:rPr>
        <w:t>, al incluir la visión geográfica en el análisis de los datos, como fundamento que aporta a los estudios de vulnerabilidad y a la identificación de pautas cognosc</w:t>
      </w:r>
      <w:r w:rsidR="0080782E" w:rsidRPr="000306D1">
        <w:rPr>
          <w:color w:val="auto"/>
        </w:rPr>
        <w:t>itivas y geográficas que han de</w:t>
      </w:r>
      <w:r w:rsidR="00CD4C56" w:rsidRPr="000306D1">
        <w:rPr>
          <w:color w:val="auto"/>
        </w:rPr>
        <w:t xml:space="preserve"> tenerse en cuenta para la planificación y ejecución de acciones de educación geográfica local. En tal sentido, se destaca </w:t>
      </w:r>
      <w:r w:rsidR="006B18CF" w:rsidRPr="000306D1">
        <w:rPr>
          <w:color w:val="auto"/>
        </w:rPr>
        <w:t>el papel de la Geografía local -</w:t>
      </w:r>
      <w:r w:rsidR="00CD4C56" w:rsidRPr="000306D1">
        <w:rPr>
          <w:color w:val="auto"/>
        </w:rPr>
        <w:t>como ciencia y enseñanza- para la comprensión de las relaciones que se producen en los espacios de producción/reproducción de la vida social y la singularidad geográfica del espacio donde transcurre la vida cotidiana</w:t>
      </w:r>
      <w:r w:rsidR="00CD4C56" w:rsidRPr="000306D1">
        <w:rPr>
          <w:rFonts w:ascii="Arial" w:eastAsia="Arial" w:hAnsi="Arial" w:cs="Arial"/>
          <w:color w:val="auto"/>
          <w:vertAlign w:val="superscript"/>
        </w:rPr>
        <w:footnoteReference w:id="4"/>
      </w:r>
      <w:r w:rsidR="00A95C0D" w:rsidRPr="000306D1">
        <w:rPr>
          <w:color w:val="auto"/>
        </w:rPr>
        <w:t xml:space="preserve"> </w:t>
      </w:r>
      <w:r w:rsidR="00CD4C56" w:rsidRPr="000306D1">
        <w:rPr>
          <w:color w:val="auto"/>
        </w:rPr>
        <w:t xml:space="preserve">del sujeto.  </w:t>
      </w:r>
    </w:p>
    <w:p w14:paraId="2C859669" w14:textId="77777777" w:rsidR="00F44BD1" w:rsidRPr="000306D1" w:rsidRDefault="00F44BD1" w:rsidP="003B1A9D">
      <w:pPr>
        <w:spacing w:after="0" w:line="360" w:lineRule="auto"/>
        <w:ind w:left="-5" w:right="0"/>
        <w:rPr>
          <w:b/>
          <w:color w:val="auto"/>
        </w:rPr>
      </w:pPr>
    </w:p>
    <w:p w14:paraId="48A89E20" w14:textId="247B62AF" w:rsidR="000B1527" w:rsidRPr="000306D1" w:rsidRDefault="000B1527" w:rsidP="003B1A9D">
      <w:pPr>
        <w:spacing w:after="0" w:line="360" w:lineRule="auto"/>
        <w:ind w:left="-5" w:right="0"/>
        <w:rPr>
          <w:b/>
          <w:color w:val="auto"/>
        </w:rPr>
      </w:pPr>
      <w:r w:rsidRPr="000306D1">
        <w:rPr>
          <w:b/>
          <w:color w:val="auto"/>
        </w:rPr>
        <w:t>Área de estudio</w:t>
      </w:r>
    </w:p>
    <w:p w14:paraId="07C707F2" w14:textId="7C3F5E7E" w:rsidR="002A22F3" w:rsidRPr="000306D1" w:rsidRDefault="002A22F3" w:rsidP="0037383E">
      <w:pPr>
        <w:ind w:firstLine="698"/>
        <w:rPr>
          <w:color w:val="auto"/>
          <w:szCs w:val="24"/>
        </w:rPr>
      </w:pPr>
      <w:r w:rsidRPr="000306D1">
        <w:rPr>
          <w:color w:val="auto"/>
          <w:szCs w:val="24"/>
          <w:lang w:val="es-ES_tradnl"/>
        </w:rPr>
        <w:t xml:space="preserve">La República de Cuba limita al norte con </w:t>
      </w:r>
      <w:r w:rsidR="009B36D0" w:rsidRPr="000306D1">
        <w:rPr>
          <w:color w:val="auto"/>
          <w:szCs w:val="24"/>
          <w:lang w:val="es-ES_tradnl"/>
        </w:rPr>
        <w:t>el Golfo</w:t>
      </w:r>
      <w:r w:rsidR="000C21B5" w:rsidRPr="000306D1">
        <w:rPr>
          <w:color w:val="auto"/>
          <w:szCs w:val="24"/>
          <w:lang w:val="es-ES_tradnl"/>
        </w:rPr>
        <w:t xml:space="preserve"> de México, el estrecho de la Florida y el c</w:t>
      </w:r>
      <w:r w:rsidRPr="000306D1">
        <w:rPr>
          <w:color w:val="auto"/>
          <w:szCs w:val="24"/>
          <w:lang w:val="es-ES_tradnl"/>
        </w:rPr>
        <w:t xml:space="preserve">anal Viejo de Bahamas; al </w:t>
      </w:r>
      <w:r w:rsidR="009B36D0" w:rsidRPr="000306D1">
        <w:rPr>
          <w:color w:val="auto"/>
          <w:szCs w:val="24"/>
          <w:lang w:val="es-ES_tradnl"/>
        </w:rPr>
        <w:t>sur, con</w:t>
      </w:r>
      <w:r w:rsidR="000C21B5" w:rsidRPr="000306D1">
        <w:rPr>
          <w:color w:val="auto"/>
          <w:szCs w:val="24"/>
          <w:lang w:val="es-ES_tradnl"/>
        </w:rPr>
        <w:t xml:space="preserve"> el Mar Caribe; al este</w:t>
      </w:r>
      <w:r w:rsidR="009E553F" w:rsidRPr="000306D1">
        <w:rPr>
          <w:color w:val="auto"/>
          <w:szCs w:val="24"/>
          <w:lang w:val="es-ES_tradnl"/>
        </w:rPr>
        <w:t>,</w:t>
      </w:r>
      <w:r w:rsidR="000C21B5" w:rsidRPr="000306D1">
        <w:rPr>
          <w:color w:val="auto"/>
          <w:szCs w:val="24"/>
          <w:lang w:val="es-ES_tradnl"/>
        </w:rPr>
        <w:t xml:space="preserve"> el p</w:t>
      </w:r>
      <w:r w:rsidR="0083337C" w:rsidRPr="000306D1">
        <w:rPr>
          <w:color w:val="auto"/>
          <w:szCs w:val="24"/>
          <w:lang w:val="es-ES_tradnl"/>
        </w:rPr>
        <w:t xml:space="preserve">aso </w:t>
      </w:r>
      <w:r w:rsidRPr="000306D1">
        <w:rPr>
          <w:color w:val="auto"/>
          <w:szCs w:val="24"/>
          <w:lang w:val="es-ES_tradnl"/>
        </w:rPr>
        <w:t xml:space="preserve">de los Vientos que la separa de </w:t>
      </w:r>
      <w:r w:rsidR="009B36D0" w:rsidRPr="000306D1">
        <w:rPr>
          <w:color w:val="auto"/>
          <w:szCs w:val="24"/>
          <w:lang w:val="es-ES_tradnl"/>
        </w:rPr>
        <w:t>La Española</w:t>
      </w:r>
      <w:r w:rsidR="000C21B5" w:rsidRPr="000306D1">
        <w:rPr>
          <w:color w:val="auto"/>
          <w:szCs w:val="24"/>
          <w:lang w:val="es-ES_tradnl"/>
        </w:rPr>
        <w:t>; y por el oeste limita con el e</w:t>
      </w:r>
      <w:r w:rsidRPr="000306D1">
        <w:rPr>
          <w:color w:val="auto"/>
          <w:szCs w:val="24"/>
          <w:lang w:val="es-ES_tradnl"/>
        </w:rPr>
        <w:t xml:space="preserve">strecho de Yucatán. </w:t>
      </w:r>
      <w:r w:rsidRPr="000306D1">
        <w:rPr>
          <w:rFonts w:eastAsia="Calibri"/>
          <w:color w:val="auto"/>
          <w:szCs w:val="24"/>
        </w:rPr>
        <w:t>Su posición geográfica</w:t>
      </w:r>
      <w:r w:rsidR="00453A03" w:rsidRPr="000306D1">
        <w:rPr>
          <w:rFonts w:eastAsia="Calibri"/>
          <w:color w:val="auto"/>
          <w:szCs w:val="24"/>
        </w:rPr>
        <w:t xml:space="preserve"> tropical</w:t>
      </w:r>
      <w:r w:rsidR="00453A03" w:rsidRPr="000306D1">
        <w:rPr>
          <w:rStyle w:val="Refdenotaalpie"/>
          <w:rFonts w:eastAsia="Calibri"/>
          <w:color w:val="auto"/>
          <w:szCs w:val="24"/>
        </w:rPr>
        <w:footnoteReference w:id="5"/>
      </w:r>
      <w:r w:rsidR="004427A8" w:rsidRPr="000306D1">
        <w:rPr>
          <w:rFonts w:eastAsia="Calibri"/>
          <w:color w:val="auto"/>
          <w:szCs w:val="24"/>
        </w:rPr>
        <w:t xml:space="preserve"> </w:t>
      </w:r>
      <w:r w:rsidR="00C51422" w:rsidRPr="000306D1">
        <w:rPr>
          <w:rFonts w:eastAsia="Calibri"/>
          <w:color w:val="auto"/>
          <w:szCs w:val="24"/>
        </w:rPr>
        <w:t>-</w:t>
      </w:r>
      <w:r w:rsidRPr="000306D1">
        <w:rPr>
          <w:rFonts w:eastAsia="Calibri"/>
          <w:color w:val="auto"/>
          <w:szCs w:val="24"/>
        </w:rPr>
        <w:t>a la entrada del Golfo de México y muy cerca del continente norteamericano</w:t>
      </w:r>
      <w:r w:rsidR="00C51422" w:rsidRPr="000306D1">
        <w:rPr>
          <w:rFonts w:eastAsia="Calibri"/>
          <w:color w:val="auto"/>
          <w:szCs w:val="24"/>
        </w:rPr>
        <w:t>-</w:t>
      </w:r>
      <w:r w:rsidRPr="000306D1">
        <w:rPr>
          <w:rFonts w:eastAsia="Calibri"/>
          <w:color w:val="auto"/>
          <w:szCs w:val="24"/>
        </w:rPr>
        <w:t xml:space="preserve"> </w:t>
      </w:r>
      <w:r w:rsidR="00E2449E" w:rsidRPr="000306D1">
        <w:rPr>
          <w:rFonts w:eastAsia="Calibri"/>
          <w:color w:val="auto"/>
          <w:szCs w:val="24"/>
        </w:rPr>
        <w:t xml:space="preserve">unido a </w:t>
      </w:r>
      <w:r w:rsidRPr="000306D1">
        <w:rPr>
          <w:rFonts w:eastAsia="Calibri"/>
          <w:color w:val="auto"/>
          <w:szCs w:val="24"/>
        </w:rPr>
        <w:t>su configuración alargada y estrecha en el sentido de los paralelos</w:t>
      </w:r>
      <w:r w:rsidR="004427A8" w:rsidRPr="000306D1">
        <w:rPr>
          <w:rFonts w:eastAsia="Calibri"/>
          <w:color w:val="auto"/>
          <w:szCs w:val="24"/>
        </w:rPr>
        <w:t xml:space="preserve"> (Figura 1)</w:t>
      </w:r>
      <w:r w:rsidRPr="000306D1">
        <w:rPr>
          <w:rFonts w:eastAsia="Calibri"/>
          <w:color w:val="auto"/>
          <w:szCs w:val="24"/>
        </w:rPr>
        <w:t xml:space="preserve">, ha determinado las principales </w:t>
      </w:r>
      <w:r w:rsidR="00E2449E" w:rsidRPr="000306D1">
        <w:rPr>
          <w:rFonts w:eastAsia="Calibri"/>
          <w:color w:val="auto"/>
          <w:szCs w:val="24"/>
        </w:rPr>
        <w:t>particularidades</w:t>
      </w:r>
      <w:r w:rsidRPr="000306D1">
        <w:rPr>
          <w:rFonts w:eastAsia="Calibri"/>
          <w:color w:val="auto"/>
          <w:szCs w:val="24"/>
        </w:rPr>
        <w:t xml:space="preserve"> climáticas del país</w:t>
      </w:r>
      <w:r w:rsidR="00C51422" w:rsidRPr="000306D1">
        <w:rPr>
          <w:rFonts w:eastAsia="Calibri"/>
          <w:color w:val="auto"/>
          <w:szCs w:val="24"/>
        </w:rPr>
        <w:t>,</w:t>
      </w:r>
      <w:r w:rsidRPr="000306D1">
        <w:rPr>
          <w:rFonts w:eastAsia="Calibri"/>
          <w:color w:val="auto"/>
          <w:szCs w:val="24"/>
        </w:rPr>
        <w:t xml:space="preserve"> con predominio de clima cálido tropical con influencia marítima estacionalmente húmedo</w:t>
      </w:r>
      <w:r w:rsidR="004427A8" w:rsidRPr="000306D1">
        <w:rPr>
          <w:rFonts w:eastAsia="Calibri"/>
          <w:color w:val="auto"/>
          <w:szCs w:val="24"/>
        </w:rPr>
        <w:t xml:space="preserve">. </w:t>
      </w:r>
      <w:r w:rsidRPr="000306D1">
        <w:rPr>
          <w:rFonts w:eastAsia="Calibri"/>
          <w:color w:val="auto"/>
          <w:szCs w:val="24"/>
        </w:rPr>
        <w:t xml:space="preserve">Entre las principales </w:t>
      </w:r>
      <w:r w:rsidR="00E2449E" w:rsidRPr="000306D1">
        <w:rPr>
          <w:rFonts w:eastAsia="Calibri"/>
          <w:color w:val="auto"/>
          <w:szCs w:val="24"/>
        </w:rPr>
        <w:t>características del clima cubano está la incidencia</w:t>
      </w:r>
      <w:r w:rsidRPr="000306D1">
        <w:rPr>
          <w:rFonts w:eastAsia="Calibri"/>
          <w:color w:val="auto"/>
          <w:szCs w:val="24"/>
        </w:rPr>
        <w:t xml:space="preserve"> de huracanes, frentes fríos y </w:t>
      </w:r>
      <w:r w:rsidR="00E2449E" w:rsidRPr="000306D1">
        <w:rPr>
          <w:rFonts w:eastAsia="Calibri"/>
          <w:color w:val="auto"/>
          <w:szCs w:val="24"/>
        </w:rPr>
        <w:t>sures, que</w:t>
      </w:r>
      <w:r w:rsidRPr="000306D1">
        <w:rPr>
          <w:rFonts w:eastAsia="Calibri"/>
          <w:color w:val="auto"/>
          <w:szCs w:val="24"/>
        </w:rPr>
        <w:t xml:space="preserve"> modifican de forma notable el comportamiento de los parámetros meteorológicos y constituyen la principal amenaza a los subsistemas naturales y sociales. </w:t>
      </w:r>
      <w:r w:rsidR="003E0730" w:rsidRPr="000306D1">
        <w:rPr>
          <w:color w:val="auto"/>
          <w:szCs w:val="24"/>
        </w:rPr>
        <w:t>Los sures</w:t>
      </w:r>
      <w:r w:rsidR="00E2449E" w:rsidRPr="000306D1">
        <w:rPr>
          <w:color w:val="auto"/>
          <w:szCs w:val="24"/>
        </w:rPr>
        <w:t xml:space="preserve"> y los huracanes</w:t>
      </w:r>
      <w:r w:rsidRPr="000306D1">
        <w:rPr>
          <w:color w:val="auto"/>
          <w:szCs w:val="24"/>
        </w:rPr>
        <w:t xml:space="preserve"> propician la ocurrencia de eventos de </w:t>
      </w:r>
      <w:r w:rsidR="00E2449E" w:rsidRPr="000306D1">
        <w:rPr>
          <w:color w:val="auto"/>
          <w:szCs w:val="24"/>
        </w:rPr>
        <w:t xml:space="preserve">inundaciones por </w:t>
      </w:r>
      <w:r w:rsidRPr="000306D1">
        <w:rPr>
          <w:color w:val="auto"/>
          <w:szCs w:val="24"/>
        </w:rPr>
        <w:t>penetración</w:t>
      </w:r>
      <w:r w:rsidR="00E2449E" w:rsidRPr="000306D1">
        <w:rPr>
          <w:color w:val="auto"/>
          <w:szCs w:val="24"/>
        </w:rPr>
        <w:t xml:space="preserve"> </w:t>
      </w:r>
      <w:r w:rsidRPr="000306D1">
        <w:rPr>
          <w:color w:val="auto"/>
          <w:szCs w:val="24"/>
        </w:rPr>
        <w:t>del mar en amplios sectores costeros, fenómeno de particular interés, dado por el conocimiento previo de las futuras afectaciones por el ascenso del nivel medio del mar y la alta vulnerabilidad de las</w:t>
      </w:r>
      <w:r w:rsidR="006C5A62" w:rsidRPr="000306D1">
        <w:rPr>
          <w:color w:val="auto"/>
          <w:szCs w:val="24"/>
        </w:rPr>
        <w:t xml:space="preserve"> áreas costeras</w:t>
      </w:r>
      <w:r w:rsidRPr="000306D1">
        <w:rPr>
          <w:color w:val="auto"/>
          <w:szCs w:val="24"/>
        </w:rPr>
        <w:t xml:space="preserve"> </w:t>
      </w:r>
      <w:r w:rsidR="006C5A62" w:rsidRPr="000306D1">
        <w:rPr>
          <w:color w:val="auto"/>
          <w:szCs w:val="24"/>
        </w:rPr>
        <w:t>cubanas</w:t>
      </w:r>
      <w:r w:rsidRPr="000306D1">
        <w:rPr>
          <w:color w:val="auto"/>
          <w:szCs w:val="24"/>
        </w:rPr>
        <w:t xml:space="preserve">, donde se asienta el 10 % de su población, distribuida en 232 asentamientos, según datos del Instituto de Planificación Física referidos por </w:t>
      </w:r>
      <w:r w:rsidRPr="00FC4A4E">
        <w:rPr>
          <w:color w:val="auto"/>
          <w:szCs w:val="24"/>
          <w:highlight w:val="cyan"/>
        </w:rPr>
        <w:t>Planos, Vega y Guevara (2013: 80).</w:t>
      </w:r>
    </w:p>
    <w:p w14:paraId="186C7888" w14:textId="77777777" w:rsidR="00F62D6E" w:rsidRPr="000306D1" w:rsidRDefault="00F62D6E" w:rsidP="003B1A9D">
      <w:pPr>
        <w:rPr>
          <w:b/>
          <w:color w:val="auto"/>
          <w:szCs w:val="24"/>
        </w:rPr>
      </w:pPr>
    </w:p>
    <w:p w14:paraId="60597C8F" w14:textId="77777777" w:rsidR="00F62D6E" w:rsidRPr="000306D1" w:rsidRDefault="00F62D6E" w:rsidP="003B1A9D">
      <w:pPr>
        <w:rPr>
          <w:b/>
          <w:color w:val="auto"/>
          <w:szCs w:val="24"/>
        </w:rPr>
      </w:pPr>
    </w:p>
    <w:p w14:paraId="79888BFA" w14:textId="26D6F189" w:rsidR="002A22F3" w:rsidRDefault="002A22F3" w:rsidP="00D40E59">
      <w:pPr>
        <w:spacing w:after="0" w:line="240" w:lineRule="auto"/>
        <w:ind w:hanging="11"/>
        <w:rPr>
          <w:color w:val="auto"/>
          <w:szCs w:val="24"/>
        </w:rPr>
      </w:pPr>
      <w:r w:rsidRPr="000306D1">
        <w:rPr>
          <w:b/>
          <w:color w:val="auto"/>
          <w:szCs w:val="24"/>
        </w:rPr>
        <w:lastRenderedPageBreak/>
        <w:t>Figura 1</w:t>
      </w:r>
      <w:r w:rsidRPr="000306D1">
        <w:rPr>
          <w:color w:val="auto"/>
          <w:szCs w:val="24"/>
        </w:rPr>
        <w:t xml:space="preserve">. </w:t>
      </w:r>
      <w:r w:rsidR="00CA5817" w:rsidRPr="000306D1">
        <w:rPr>
          <w:color w:val="auto"/>
          <w:szCs w:val="24"/>
        </w:rPr>
        <w:t>Localización geográfica del área de estudio.</w:t>
      </w:r>
    </w:p>
    <w:p w14:paraId="1EFCDDE7" w14:textId="77777777" w:rsidR="00D70AFF" w:rsidRPr="000306D1" w:rsidRDefault="00D70AFF" w:rsidP="00D40E59">
      <w:pPr>
        <w:spacing w:after="0" w:line="240" w:lineRule="auto"/>
        <w:ind w:hanging="11"/>
        <w:rPr>
          <w:rFonts w:eastAsia="Calibri"/>
          <w:color w:val="auto"/>
          <w:szCs w:val="24"/>
        </w:rPr>
      </w:pPr>
    </w:p>
    <w:p w14:paraId="066EF773" w14:textId="280273D9" w:rsidR="002A22F3" w:rsidRPr="000306D1" w:rsidRDefault="00F15F43" w:rsidP="00D40E59">
      <w:pPr>
        <w:spacing w:after="0" w:line="240" w:lineRule="auto"/>
        <w:ind w:left="5" w:right="0" w:hanging="11"/>
        <w:jc w:val="center"/>
        <w:rPr>
          <w:b/>
          <w:color w:val="auto"/>
        </w:rPr>
      </w:pPr>
      <w:r>
        <w:rPr>
          <w:b/>
          <w:noProof/>
          <w:color w:val="auto"/>
          <w:lang w:val="es-CR" w:eastAsia="es-CR"/>
        </w:rPr>
        <w:drawing>
          <wp:inline distT="0" distB="0" distL="0" distR="0" wp14:anchorId="30D66661" wp14:editId="17272A49">
            <wp:extent cx="5615305" cy="4338955"/>
            <wp:effectExtent l="19050" t="19050" r="23495"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ba_situacion_geografica_3_o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305" cy="4338955"/>
                    </a:xfrm>
                    <a:prstGeom prst="rect">
                      <a:avLst/>
                    </a:prstGeom>
                    <a:ln>
                      <a:solidFill>
                        <a:schemeClr val="tx1"/>
                      </a:solidFill>
                    </a:ln>
                  </pic:spPr>
                </pic:pic>
              </a:graphicData>
            </a:graphic>
          </wp:inline>
        </w:drawing>
      </w:r>
    </w:p>
    <w:p w14:paraId="00916CAC" w14:textId="59674D96" w:rsidR="00F62D6E" w:rsidRPr="00B00DA6" w:rsidRDefault="00D40E59" w:rsidP="00B00DA6">
      <w:pPr>
        <w:spacing w:after="0" w:line="240" w:lineRule="auto"/>
        <w:ind w:right="0"/>
        <w:jc w:val="left"/>
        <w:rPr>
          <w:color w:val="auto"/>
          <w:sz w:val="20"/>
          <w:szCs w:val="20"/>
          <w:lang w:val="es-CR"/>
        </w:rPr>
      </w:pPr>
      <w:r w:rsidRPr="00B00DA6">
        <w:rPr>
          <w:b/>
          <w:color w:val="auto"/>
          <w:sz w:val="20"/>
          <w:szCs w:val="20"/>
        </w:rPr>
        <w:t>Fuente:</w:t>
      </w:r>
      <w:r w:rsidRPr="00B00DA6">
        <w:rPr>
          <w:color w:val="auto"/>
          <w:sz w:val="20"/>
          <w:szCs w:val="20"/>
        </w:rPr>
        <w:t xml:space="preserve"> elaboración propia</w:t>
      </w:r>
    </w:p>
    <w:p w14:paraId="565D84F7" w14:textId="77777777" w:rsidR="00D40E59" w:rsidRDefault="00D40E59" w:rsidP="003B1A9D">
      <w:pPr>
        <w:spacing w:after="0" w:line="360" w:lineRule="auto"/>
        <w:ind w:left="5" w:right="0"/>
        <w:jc w:val="left"/>
        <w:rPr>
          <w:b/>
          <w:color w:val="auto"/>
        </w:rPr>
      </w:pPr>
    </w:p>
    <w:p w14:paraId="5015265F" w14:textId="77777777" w:rsidR="004F7008" w:rsidRDefault="004F7008" w:rsidP="003B1A9D">
      <w:pPr>
        <w:spacing w:after="0" w:line="360" w:lineRule="auto"/>
        <w:ind w:left="5" w:right="0"/>
        <w:jc w:val="left"/>
        <w:rPr>
          <w:b/>
          <w:color w:val="auto"/>
        </w:rPr>
      </w:pPr>
    </w:p>
    <w:p w14:paraId="6A17B38B" w14:textId="6B5927EC" w:rsidR="00610013" w:rsidRDefault="00CD4C56" w:rsidP="003B1A9D">
      <w:pPr>
        <w:spacing w:after="0" w:line="360" w:lineRule="auto"/>
        <w:ind w:left="5" w:right="0"/>
        <w:jc w:val="left"/>
        <w:rPr>
          <w:b/>
          <w:color w:val="auto"/>
        </w:rPr>
      </w:pPr>
      <w:r w:rsidRPr="000306D1">
        <w:rPr>
          <w:b/>
          <w:color w:val="auto"/>
        </w:rPr>
        <w:t xml:space="preserve">Marco teórico-conceptual. </w:t>
      </w:r>
    </w:p>
    <w:p w14:paraId="39AD776D" w14:textId="77777777" w:rsidR="003B5009" w:rsidRPr="000306D1" w:rsidRDefault="003B5009" w:rsidP="003B1A9D">
      <w:pPr>
        <w:spacing w:after="0" w:line="360" w:lineRule="auto"/>
        <w:ind w:left="5" w:right="0"/>
        <w:jc w:val="left"/>
        <w:rPr>
          <w:color w:val="auto"/>
        </w:rPr>
      </w:pPr>
    </w:p>
    <w:p w14:paraId="2A4FC140" w14:textId="72217611" w:rsidR="00610013" w:rsidRPr="000306D1" w:rsidRDefault="00CD4C56" w:rsidP="001F7ACD">
      <w:pPr>
        <w:spacing w:after="0" w:line="360" w:lineRule="auto"/>
        <w:ind w:left="5" w:right="0"/>
        <w:rPr>
          <w:color w:val="auto"/>
        </w:rPr>
      </w:pPr>
      <w:r w:rsidRPr="000306D1">
        <w:rPr>
          <w:b/>
          <w:color w:val="auto"/>
        </w:rPr>
        <w:t>El riesgo como construcción social: fundamentos de partida para la percepción de riesgo</w:t>
      </w:r>
      <w:r w:rsidR="006C5A62" w:rsidRPr="000306D1">
        <w:rPr>
          <w:b/>
          <w:color w:val="auto"/>
        </w:rPr>
        <w:t xml:space="preserve"> por peligros</w:t>
      </w:r>
      <w:r w:rsidRPr="000306D1">
        <w:rPr>
          <w:b/>
          <w:color w:val="auto"/>
        </w:rPr>
        <w:t xml:space="preserve"> hidrometeorológicos extremos. </w:t>
      </w:r>
    </w:p>
    <w:p w14:paraId="50B5815A" w14:textId="50E5E92C" w:rsidR="00610013" w:rsidRPr="000306D1" w:rsidRDefault="00CD4C56" w:rsidP="003B5009">
      <w:pPr>
        <w:spacing w:after="0" w:line="360" w:lineRule="auto"/>
        <w:ind w:left="-5" w:right="0" w:firstLine="713"/>
        <w:rPr>
          <w:color w:val="auto"/>
        </w:rPr>
      </w:pPr>
      <w:r w:rsidRPr="000306D1">
        <w:rPr>
          <w:color w:val="auto"/>
        </w:rPr>
        <w:t>En el análisis contemporáneo de</w:t>
      </w:r>
      <w:r w:rsidR="000B1527" w:rsidRPr="000306D1">
        <w:rPr>
          <w:color w:val="auto"/>
        </w:rPr>
        <w:t xml:space="preserve"> la percepción y gestión de </w:t>
      </w:r>
      <w:r w:rsidRPr="000306D1">
        <w:rPr>
          <w:color w:val="auto"/>
        </w:rPr>
        <w:t xml:space="preserve">riesgos </w:t>
      </w:r>
      <w:r w:rsidR="00A22EB8" w:rsidRPr="000306D1">
        <w:rPr>
          <w:color w:val="auto"/>
        </w:rPr>
        <w:t xml:space="preserve">se comprende que </w:t>
      </w:r>
      <w:r w:rsidRPr="000306D1">
        <w:rPr>
          <w:color w:val="auto"/>
        </w:rPr>
        <w:t xml:space="preserve">los riesgos ambientales son una construcción </w:t>
      </w:r>
      <w:r w:rsidR="00DA269B" w:rsidRPr="000306D1">
        <w:rPr>
          <w:color w:val="auto"/>
        </w:rPr>
        <w:t>social</w:t>
      </w:r>
      <w:r w:rsidR="00A22EB8" w:rsidRPr="000306D1">
        <w:rPr>
          <w:color w:val="auto"/>
        </w:rPr>
        <w:t xml:space="preserve">, de configuración de vulnerabilidades que potencian su </w:t>
      </w:r>
      <w:r w:rsidR="009B2DFB" w:rsidRPr="000306D1">
        <w:rPr>
          <w:color w:val="auto"/>
        </w:rPr>
        <w:t>magnitud, dado</w:t>
      </w:r>
      <w:r w:rsidRPr="000306D1">
        <w:rPr>
          <w:color w:val="auto"/>
        </w:rPr>
        <w:t xml:space="preserve"> por la confluencia espacio-temporal del medio ambiente y los desastres, en los espacios de producción/ reproducción social</w:t>
      </w:r>
      <w:r w:rsidR="00A22EB8" w:rsidRPr="000306D1">
        <w:rPr>
          <w:color w:val="auto"/>
        </w:rPr>
        <w:t xml:space="preserve"> como fenómeno humano.</w:t>
      </w:r>
      <w:r w:rsidRPr="000306D1">
        <w:rPr>
          <w:color w:val="auto"/>
        </w:rPr>
        <w:t xml:space="preserve"> </w:t>
      </w:r>
    </w:p>
    <w:p w14:paraId="5E303003" w14:textId="7BFF2673" w:rsidR="00610013" w:rsidRPr="000306D1" w:rsidRDefault="00CD4C56" w:rsidP="003B5009">
      <w:pPr>
        <w:spacing w:after="0" w:line="360" w:lineRule="auto"/>
        <w:ind w:left="-5" w:right="0" w:firstLine="713"/>
        <w:rPr>
          <w:color w:val="auto"/>
        </w:rPr>
      </w:pPr>
      <w:r w:rsidRPr="000306D1">
        <w:rPr>
          <w:color w:val="auto"/>
        </w:rPr>
        <w:t xml:space="preserve">El hombre histórico vive en determinada situación de desarrollo en un espacio concreto, bajo determinadas relaciones sociales con otros hombres; por ello, el reflejo </w:t>
      </w:r>
      <w:r w:rsidRPr="000306D1">
        <w:rPr>
          <w:color w:val="auto"/>
        </w:rPr>
        <w:lastRenderedPageBreak/>
        <w:t xml:space="preserve">subjetivo de la realidad “es el proceso activo mediante el cual el individuo adquiere información sobre el ambiente que le rodea” </w:t>
      </w:r>
      <w:r w:rsidRPr="007B64A0">
        <w:rPr>
          <w:color w:val="auto"/>
          <w:highlight w:val="cyan"/>
        </w:rPr>
        <w:t>(Almaguer, 2008</w:t>
      </w:r>
      <w:r w:rsidR="00C90ECF" w:rsidRPr="007B64A0">
        <w:rPr>
          <w:color w:val="auto"/>
          <w:highlight w:val="cyan"/>
        </w:rPr>
        <w:t>, p.</w:t>
      </w:r>
      <w:r w:rsidRPr="007B64A0">
        <w:rPr>
          <w:color w:val="auto"/>
          <w:highlight w:val="cyan"/>
        </w:rPr>
        <w:t xml:space="preserve"> 40).</w:t>
      </w:r>
      <w:r w:rsidRPr="000306D1">
        <w:rPr>
          <w:color w:val="auto"/>
        </w:rPr>
        <w:t xml:space="preserve"> </w:t>
      </w:r>
    </w:p>
    <w:p w14:paraId="79AEC684" w14:textId="72A1B744" w:rsidR="00610013" w:rsidRPr="000306D1" w:rsidRDefault="00CD4C56" w:rsidP="003B5009">
      <w:pPr>
        <w:spacing w:after="0" w:line="360" w:lineRule="auto"/>
        <w:ind w:left="-5" w:right="0" w:firstLine="713"/>
        <w:rPr>
          <w:color w:val="auto"/>
        </w:rPr>
      </w:pPr>
      <w:r w:rsidRPr="000306D1">
        <w:rPr>
          <w:color w:val="auto"/>
        </w:rPr>
        <w:t xml:space="preserve">Las anteriores visiones pautan la importancia del conocimiento de las particularidades geográficas del espacio donde transcurre la vida cotidiana del individuo, que implica comprender y adaptarse de forma transformadora al territorio, lo que coadyuva a mejorar la percepción de riesgo </w:t>
      </w:r>
      <w:r w:rsidR="003A2A50" w:rsidRPr="000306D1">
        <w:rPr>
          <w:color w:val="auto"/>
        </w:rPr>
        <w:t xml:space="preserve">de estudio, </w:t>
      </w:r>
      <w:r w:rsidRPr="000306D1">
        <w:rPr>
          <w:color w:val="auto"/>
        </w:rPr>
        <w:t>argumento que fue contrastado empíricamente desde la práctica profesional de los autores y, en grupo de estudio en Cuba.</w:t>
      </w:r>
    </w:p>
    <w:p w14:paraId="20498BE6" w14:textId="50432FEE" w:rsidR="00610013" w:rsidRPr="000306D1" w:rsidRDefault="00CD4C56" w:rsidP="00166FE0">
      <w:pPr>
        <w:spacing w:after="0" w:line="360" w:lineRule="auto"/>
        <w:ind w:left="-5" w:right="0" w:firstLine="713"/>
        <w:rPr>
          <w:color w:val="auto"/>
        </w:rPr>
      </w:pPr>
      <w:r w:rsidRPr="000306D1">
        <w:rPr>
          <w:color w:val="auto"/>
        </w:rPr>
        <w:t xml:space="preserve">El concepto de percepción ambiental dado por Peña </w:t>
      </w:r>
      <w:r w:rsidRPr="00A61592">
        <w:rPr>
          <w:color w:val="auto"/>
          <w:highlight w:val="cyan"/>
        </w:rPr>
        <w:t xml:space="preserve">(citado por </w:t>
      </w:r>
      <w:proofErr w:type="spellStart"/>
      <w:r w:rsidRPr="00A61592">
        <w:rPr>
          <w:color w:val="auto"/>
          <w:highlight w:val="cyan"/>
        </w:rPr>
        <w:t>Tserej</w:t>
      </w:r>
      <w:proofErr w:type="spellEnd"/>
      <w:r w:rsidRPr="00A61592">
        <w:rPr>
          <w:color w:val="auto"/>
          <w:highlight w:val="cyan"/>
        </w:rPr>
        <w:t xml:space="preserve"> y Febles, 2015),</w:t>
      </w:r>
      <w:r w:rsidRPr="000306D1">
        <w:rPr>
          <w:color w:val="auto"/>
        </w:rPr>
        <w:t xml:space="preserve"> consiste en “aquel proceso cognoscitivo holístico e integral, que tiene un carácter selectivo, histórico y social </w:t>
      </w:r>
      <w:r w:rsidR="00C90ECF" w:rsidRPr="002335E7">
        <w:rPr>
          <w:color w:val="auto"/>
          <w:lang w:val="es-CR"/>
        </w:rPr>
        <w:t>[</w:t>
      </w:r>
      <w:r w:rsidRPr="000306D1">
        <w:rPr>
          <w:color w:val="auto"/>
        </w:rPr>
        <w:t>…</w:t>
      </w:r>
      <w:r w:rsidR="00C90ECF">
        <w:rPr>
          <w:color w:val="auto"/>
        </w:rPr>
        <w:t>]</w:t>
      </w:r>
      <w:r w:rsidRPr="000306D1">
        <w:rPr>
          <w:color w:val="auto"/>
        </w:rPr>
        <w:t xml:space="preserve"> que permite el conocimiento del mundo y se produce en la interacción con éste</w:t>
      </w:r>
      <w:r w:rsidR="00C90ECF">
        <w:rPr>
          <w:color w:val="auto"/>
          <w:lang w:val="es-CR"/>
        </w:rPr>
        <w:t>;</w:t>
      </w:r>
      <w:r w:rsidRPr="000306D1">
        <w:rPr>
          <w:color w:val="auto"/>
        </w:rPr>
        <w:t xml:space="preserve"> está</w:t>
      </w:r>
      <w:r w:rsidR="002335E7">
        <w:rPr>
          <w:color w:val="auto"/>
        </w:rPr>
        <w:t>,</w:t>
      </w:r>
      <w:r w:rsidRPr="000306D1">
        <w:rPr>
          <w:color w:val="auto"/>
        </w:rPr>
        <w:t xml:space="preserve"> además</w:t>
      </w:r>
      <w:r w:rsidR="00C90ECF">
        <w:rPr>
          <w:color w:val="auto"/>
        </w:rPr>
        <w:t>,</w:t>
      </w:r>
      <w:r w:rsidRPr="000306D1">
        <w:rPr>
          <w:color w:val="auto"/>
        </w:rPr>
        <w:t xml:space="preserve"> en constante cambio y necesita actualizarse sistemáticamente </w:t>
      </w:r>
      <w:r w:rsidR="00C90ECF" w:rsidRPr="002335E7">
        <w:rPr>
          <w:color w:val="auto"/>
          <w:lang w:val="es-CR"/>
        </w:rPr>
        <w:t>[</w:t>
      </w:r>
      <w:r w:rsidRPr="000306D1">
        <w:rPr>
          <w:color w:val="auto"/>
        </w:rPr>
        <w:t>…</w:t>
      </w:r>
      <w:r w:rsidR="00C90ECF">
        <w:rPr>
          <w:color w:val="auto"/>
        </w:rPr>
        <w:t>]</w:t>
      </w:r>
      <w:r w:rsidR="002335E7">
        <w:rPr>
          <w:color w:val="auto"/>
        </w:rPr>
        <w:t>” (p. 42)</w:t>
      </w:r>
      <w:r w:rsidRPr="000306D1">
        <w:rPr>
          <w:color w:val="auto"/>
        </w:rPr>
        <w:t xml:space="preserve"> a través de la enseñanza. Se comprende que, depende -en gran medida- de la actividad de las personas que median su relación con el entorno y, “</w:t>
      </w:r>
      <w:r w:rsidR="00C90ECF">
        <w:rPr>
          <w:color w:val="auto"/>
        </w:rPr>
        <w:t>[</w:t>
      </w:r>
      <w:r w:rsidRPr="000306D1">
        <w:rPr>
          <w:color w:val="auto"/>
        </w:rPr>
        <w:t>…</w:t>
      </w:r>
      <w:r w:rsidR="00C90ECF">
        <w:rPr>
          <w:color w:val="auto"/>
        </w:rPr>
        <w:t>]</w:t>
      </w:r>
      <w:r w:rsidRPr="000306D1">
        <w:rPr>
          <w:color w:val="auto"/>
        </w:rPr>
        <w:t xml:space="preserve"> se encuentra relacionada con el sistema de sentidos sicológicos y vivencias que poseen las personas de su medio ambiente” </w:t>
      </w:r>
      <w:r w:rsidRPr="00F16D9C">
        <w:rPr>
          <w:color w:val="auto"/>
          <w:highlight w:val="cyan"/>
        </w:rPr>
        <w:t>(</w:t>
      </w:r>
      <w:r w:rsidR="00DA269B" w:rsidRPr="00F16D9C">
        <w:rPr>
          <w:color w:val="auto"/>
          <w:highlight w:val="cyan"/>
        </w:rPr>
        <w:t>o</w:t>
      </w:r>
      <w:r w:rsidR="00EB5F03" w:rsidRPr="00F16D9C">
        <w:rPr>
          <w:color w:val="auto"/>
          <w:highlight w:val="cyan"/>
        </w:rPr>
        <w:t>b</w:t>
      </w:r>
      <w:r w:rsidRPr="00F16D9C">
        <w:rPr>
          <w:color w:val="auto"/>
          <w:highlight w:val="cyan"/>
        </w:rPr>
        <w:t>. cit.</w:t>
      </w:r>
      <w:r w:rsidR="009B2DFB" w:rsidRPr="00F16D9C">
        <w:rPr>
          <w:color w:val="auto"/>
          <w:highlight w:val="cyan"/>
        </w:rPr>
        <w:t>, p.4</w:t>
      </w:r>
      <w:r w:rsidR="002335E7" w:rsidRPr="00F16D9C">
        <w:rPr>
          <w:color w:val="auto"/>
          <w:highlight w:val="cyan"/>
        </w:rPr>
        <w:t>3</w:t>
      </w:r>
      <w:r w:rsidRPr="00F16D9C">
        <w:rPr>
          <w:color w:val="auto"/>
          <w:highlight w:val="cyan"/>
        </w:rPr>
        <w:t>).</w:t>
      </w:r>
      <w:r w:rsidRPr="000306D1">
        <w:rPr>
          <w:color w:val="auto"/>
        </w:rPr>
        <w:t xml:space="preserve"> </w:t>
      </w:r>
    </w:p>
    <w:p w14:paraId="4088B5F2" w14:textId="6FFE181E" w:rsidR="00610013" w:rsidRPr="000306D1" w:rsidRDefault="00CD4C56" w:rsidP="003B5009">
      <w:pPr>
        <w:spacing w:after="0" w:line="360" w:lineRule="auto"/>
        <w:ind w:left="-5" w:right="0" w:firstLine="713"/>
        <w:rPr>
          <w:color w:val="auto"/>
        </w:rPr>
      </w:pPr>
      <w:r w:rsidRPr="000306D1">
        <w:rPr>
          <w:color w:val="auto"/>
        </w:rPr>
        <w:t>Por ende, las percepciones tienen carácter histórico-concreto</w:t>
      </w:r>
      <w:r w:rsidR="00C90ECF">
        <w:rPr>
          <w:color w:val="auto"/>
        </w:rPr>
        <w:t>,</w:t>
      </w:r>
      <w:r w:rsidRPr="000306D1">
        <w:rPr>
          <w:color w:val="auto"/>
        </w:rPr>
        <w:t xml:space="preserve"> pues representa</w:t>
      </w:r>
      <w:r w:rsidR="008407CD" w:rsidRPr="000306D1">
        <w:rPr>
          <w:color w:val="auto"/>
        </w:rPr>
        <w:t>n</w:t>
      </w:r>
      <w:r w:rsidRPr="000306D1">
        <w:rPr>
          <w:color w:val="auto"/>
        </w:rPr>
        <w:t xml:space="preserve"> -como proceso- un aprendizaje social en relación con el lugar que ocupa el individuo en el sistema de relaciones sociales en el cual se desarrolla, vinculado con el espacio concebido como hábitat.  </w:t>
      </w:r>
    </w:p>
    <w:p w14:paraId="57B8D204" w14:textId="6FD085A0" w:rsidR="00610013" w:rsidRPr="000306D1" w:rsidRDefault="00CD4C56" w:rsidP="003B5009">
      <w:pPr>
        <w:spacing w:after="0" w:line="360" w:lineRule="auto"/>
        <w:ind w:left="-5" w:right="0" w:firstLine="713"/>
        <w:rPr>
          <w:color w:val="auto"/>
        </w:rPr>
      </w:pPr>
      <w:r w:rsidRPr="000306D1">
        <w:rPr>
          <w:color w:val="auto"/>
        </w:rPr>
        <w:t>La percepción de las particularidades geográficas del lugar</w:t>
      </w:r>
      <w:r w:rsidRPr="000306D1">
        <w:rPr>
          <w:color w:val="auto"/>
          <w:vertAlign w:val="superscript"/>
        </w:rPr>
        <w:footnoteReference w:id="6"/>
      </w:r>
      <w:r w:rsidRPr="000306D1">
        <w:rPr>
          <w:color w:val="auto"/>
        </w:rPr>
        <w:t xml:space="preserve"> ha ocupado protagonismo en el estudio de los riesgos naturales, sobre todo en Estados Unidos, donde algunos geógrafos como </w:t>
      </w:r>
      <w:r w:rsidRPr="00F110FF">
        <w:rPr>
          <w:color w:val="auto"/>
          <w:highlight w:val="cyan"/>
        </w:rPr>
        <w:t>White y</w:t>
      </w:r>
      <w:r w:rsidR="00A665A8" w:rsidRPr="00F110FF">
        <w:rPr>
          <w:color w:val="auto"/>
          <w:highlight w:val="cyan"/>
        </w:rPr>
        <w:t xml:space="preserve"> </w:t>
      </w:r>
      <w:proofErr w:type="spellStart"/>
      <w:r w:rsidRPr="00F110FF">
        <w:rPr>
          <w:color w:val="auto"/>
          <w:highlight w:val="cyan"/>
        </w:rPr>
        <w:t>Kat</w:t>
      </w:r>
      <w:r w:rsidRPr="004F4C68">
        <w:rPr>
          <w:color w:val="auto"/>
          <w:highlight w:val="cyan"/>
        </w:rPr>
        <w:t>es</w:t>
      </w:r>
      <w:proofErr w:type="spellEnd"/>
      <w:r w:rsidRPr="000306D1">
        <w:rPr>
          <w:color w:val="auto"/>
        </w:rPr>
        <w:t xml:space="preserve"> investigaron durante los años </w:t>
      </w:r>
      <w:r w:rsidRPr="004F4C68">
        <w:rPr>
          <w:color w:val="auto"/>
          <w:highlight w:val="cyan"/>
        </w:rPr>
        <w:t>60</w:t>
      </w:r>
      <w:r w:rsidR="00C90ECF" w:rsidRPr="004F4C68">
        <w:rPr>
          <w:color w:val="auto"/>
          <w:highlight w:val="cyan"/>
        </w:rPr>
        <w:t xml:space="preserve"> y</w:t>
      </w:r>
      <w:r w:rsidR="00681703" w:rsidRPr="004F4C68">
        <w:rPr>
          <w:color w:val="auto"/>
          <w:highlight w:val="cyan"/>
        </w:rPr>
        <w:t xml:space="preserve"> </w:t>
      </w:r>
      <w:r w:rsidRPr="004F4C68">
        <w:rPr>
          <w:color w:val="auto"/>
          <w:highlight w:val="cyan"/>
        </w:rPr>
        <w:t>70</w:t>
      </w:r>
      <w:r w:rsidRPr="000306D1">
        <w:rPr>
          <w:color w:val="auto"/>
        </w:rPr>
        <w:t xml:space="preserve"> del pasado siglo, la percepción popular del riesgo de inundaciones, ofreciendo pautas para evaluar la percepción de la probabilidad de accidentes de los sujetos de indagación, así como sus experiencias para la adopción de respuestas ante el peligro respectivo. Con posterioridad, estas investigaciones se extendieron a una amplia gama de fenómenos naturales: sequías, tormentas, terremotos y erupciones volcánicas</w:t>
      </w:r>
      <w:r w:rsidR="00A31F51" w:rsidRPr="000306D1">
        <w:rPr>
          <w:color w:val="auto"/>
        </w:rPr>
        <w:t xml:space="preserve"> </w:t>
      </w:r>
      <w:r w:rsidR="00A31F51" w:rsidRPr="00A61592">
        <w:rPr>
          <w:color w:val="auto"/>
          <w:highlight w:val="cyan"/>
        </w:rPr>
        <w:t>(Bayón, 2012</w:t>
      </w:r>
      <w:r w:rsidR="00C90ECF" w:rsidRPr="00A61592">
        <w:rPr>
          <w:color w:val="auto"/>
          <w:highlight w:val="cyan"/>
        </w:rPr>
        <w:t>, p.</w:t>
      </w:r>
      <w:r w:rsidR="00A31F51" w:rsidRPr="00A61592">
        <w:rPr>
          <w:color w:val="auto"/>
          <w:highlight w:val="cyan"/>
        </w:rPr>
        <w:t xml:space="preserve"> 11-12)</w:t>
      </w:r>
      <w:r w:rsidRPr="00A61592">
        <w:rPr>
          <w:color w:val="auto"/>
          <w:highlight w:val="cyan"/>
        </w:rPr>
        <w:t>.</w:t>
      </w:r>
      <w:r w:rsidRPr="000306D1">
        <w:rPr>
          <w:color w:val="auto"/>
        </w:rPr>
        <w:t xml:space="preserve"> </w:t>
      </w:r>
    </w:p>
    <w:p w14:paraId="685DB9C5" w14:textId="00C062C8" w:rsidR="00610013" w:rsidRPr="000306D1" w:rsidRDefault="00CD4C56" w:rsidP="003B5009">
      <w:pPr>
        <w:spacing w:after="0" w:line="360" w:lineRule="auto"/>
        <w:ind w:left="-5" w:right="0" w:firstLine="713"/>
        <w:rPr>
          <w:color w:val="auto"/>
        </w:rPr>
      </w:pPr>
      <w:r w:rsidRPr="000306D1">
        <w:rPr>
          <w:color w:val="auto"/>
        </w:rPr>
        <w:t xml:space="preserve">En los 70 del </w:t>
      </w:r>
      <w:r w:rsidR="008407CD" w:rsidRPr="000306D1">
        <w:rPr>
          <w:color w:val="auto"/>
        </w:rPr>
        <w:t xml:space="preserve">siglo </w:t>
      </w:r>
      <w:r w:rsidRPr="000306D1">
        <w:rPr>
          <w:color w:val="auto"/>
        </w:rPr>
        <w:t>pasado</w:t>
      </w:r>
      <w:r w:rsidR="008407CD" w:rsidRPr="000306D1">
        <w:rPr>
          <w:color w:val="auto"/>
        </w:rPr>
        <w:t>, a partir de un enfoque</w:t>
      </w:r>
      <w:r w:rsidRPr="000306D1">
        <w:rPr>
          <w:color w:val="auto"/>
        </w:rPr>
        <w:t xml:space="preserve"> </w:t>
      </w:r>
      <w:r w:rsidR="00DA269B" w:rsidRPr="000306D1">
        <w:rPr>
          <w:color w:val="auto"/>
        </w:rPr>
        <w:t xml:space="preserve">que </w:t>
      </w:r>
      <w:r w:rsidRPr="000306D1">
        <w:rPr>
          <w:color w:val="auto"/>
        </w:rPr>
        <w:t xml:space="preserve">evidencia una mayor preocupación por examinar las respuestas sociales e institucionales, algunos autores </w:t>
      </w:r>
      <w:r w:rsidRPr="000306D1">
        <w:rPr>
          <w:color w:val="auto"/>
        </w:rPr>
        <w:lastRenderedPageBreak/>
        <w:t xml:space="preserve">ingleses como </w:t>
      </w:r>
      <w:proofErr w:type="spellStart"/>
      <w:r w:rsidRPr="00F16D9C">
        <w:rPr>
          <w:color w:val="auto"/>
          <w:highlight w:val="cyan"/>
        </w:rPr>
        <w:t>Wisner</w:t>
      </w:r>
      <w:proofErr w:type="spellEnd"/>
      <w:r w:rsidRPr="00F16D9C">
        <w:rPr>
          <w:color w:val="auto"/>
          <w:highlight w:val="cyan"/>
        </w:rPr>
        <w:t xml:space="preserve">, </w:t>
      </w:r>
      <w:proofErr w:type="spellStart"/>
      <w:r w:rsidRPr="00F16D9C">
        <w:rPr>
          <w:color w:val="auto"/>
          <w:highlight w:val="cyan"/>
        </w:rPr>
        <w:t>Westgate</w:t>
      </w:r>
      <w:proofErr w:type="spellEnd"/>
      <w:r w:rsidRPr="00F16D9C">
        <w:rPr>
          <w:color w:val="auto"/>
          <w:highlight w:val="cyan"/>
        </w:rPr>
        <w:t xml:space="preserve"> y </w:t>
      </w:r>
      <w:proofErr w:type="spellStart"/>
      <w:r w:rsidRPr="00F16D9C">
        <w:rPr>
          <w:color w:val="auto"/>
          <w:highlight w:val="cyan"/>
        </w:rPr>
        <w:t>O'Keefe</w:t>
      </w:r>
      <w:proofErr w:type="spellEnd"/>
      <w:r w:rsidRPr="00F16D9C">
        <w:rPr>
          <w:color w:val="auto"/>
          <w:highlight w:val="cyan"/>
        </w:rPr>
        <w:t xml:space="preserve"> (1977)</w:t>
      </w:r>
      <w:r w:rsidRPr="000306D1">
        <w:rPr>
          <w:color w:val="auto"/>
        </w:rPr>
        <w:t xml:space="preserve"> “utilizaron una aproximación que partía del conflicto social para examinar la evolución de la vulnerabilidad a desastre” </w:t>
      </w:r>
      <w:r w:rsidRPr="00A61592">
        <w:rPr>
          <w:color w:val="auto"/>
          <w:highlight w:val="cyan"/>
        </w:rPr>
        <w:t xml:space="preserve">(citados por </w:t>
      </w:r>
      <w:proofErr w:type="spellStart"/>
      <w:r w:rsidRPr="00A61592">
        <w:rPr>
          <w:color w:val="auto"/>
          <w:highlight w:val="cyan"/>
        </w:rPr>
        <w:t>Maskrey</w:t>
      </w:r>
      <w:proofErr w:type="spellEnd"/>
      <w:r w:rsidRPr="00A61592">
        <w:rPr>
          <w:color w:val="auto"/>
          <w:highlight w:val="cyan"/>
        </w:rPr>
        <w:t>, 1993</w:t>
      </w:r>
      <w:r w:rsidR="00C02A48" w:rsidRPr="00A61592">
        <w:rPr>
          <w:color w:val="auto"/>
          <w:highlight w:val="cyan"/>
        </w:rPr>
        <w:t>, p.</w:t>
      </w:r>
      <w:r w:rsidRPr="00A61592">
        <w:rPr>
          <w:color w:val="auto"/>
          <w:highlight w:val="cyan"/>
        </w:rPr>
        <w:t xml:space="preserve"> 3)</w:t>
      </w:r>
      <w:r w:rsidRPr="000306D1">
        <w:rPr>
          <w:color w:val="auto"/>
        </w:rPr>
        <w:t xml:space="preserve">. Durante la década de los 70 y principios de los 80, autores como </w:t>
      </w:r>
      <w:proofErr w:type="spellStart"/>
      <w:r w:rsidRPr="0095565F">
        <w:rPr>
          <w:color w:val="auto"/>
          <w:highlight w:val="cyan"/>
        </w:rPr>
        <w:t>Wenger</w:t>
      </w:r>
      <w:proofErr w:type="spellEnd"/>
      <w:r w:rsidRPr="0095565F">
        <w:rPr>
          <w:color w:val="auto"/>
          <w:highlight w:val="cyan"/>
        </w:rPr>
        <w:t xml:space="preserve"> (1978)</w:t>
      </w:r>
      <w:r w:rsidRPr="000306D1">
        <w:rPr>
          <w:color w:val="auto"/>
        </w:rPr>
        <w:t xml:space="preserve"> y </w:t>
      </w:r>
      <w:proofErr w:type="spellStart"/>
      <w:r w:rsidRPr="004F7008">
        <w:rPr>
          <w:color w:val="auto"/>
          <w:highlight w:val="cyan"/>
        </w:rPr>
        <w:t>Hewitt</w:t>
      </w:r>
      <w:proofErr w:type="spellEnd"/>
      <w:r w:rsidRPr="004F7008">
        <w:rPr>
          <w:color w:val="auto"/>
          <w:highlight w:val="cyan"/>
        </w:rPr>
        <w:t xml:space="preserve"> (19</w:t>
      </w:r>
      <w:r w:rsidR="00054914" w:rsidRPr="004F7008">
        <w:rPr>
          <w:color w:val="auto"/>
          <w:highlight w:val="cyan"/>
        </w:rPr>
        <w:t>95</w:t>
      </w:r>
      <w:r w:rsidRPr="004F7008">
        <w:rPr>
          <w:color w:val="auto"/>
          <w:highlight w:val="cyan"/>
        </w:rPr>
        <w:t>)</w:t>
      </w:r>
      <w:r w:rsidRPr="000306D1">
        <w:rPr>
          <w:color w:val="auto"/>
        </w:rPr>
        <w:t xml:space="preserve"> revelaron lo importante de los condicionantes sociales para la gestión de desastres.  </w:t>
      </w:r>
    </w:p>
    <w:p w14:paraId="6EAC9DFE" w14:textId="08728DAC" w:rsidR="00610013" w:rsidRPr="000306D1" w:rsidRDefault="00CD4C56" w:rsidP="003B5009">
      <w:pPr>
        <w:spacing w:after="0" w:line="360" w:lineRule="auto"/>
        <w:ind w:left="-5" w:right="0" w:firstLine="713"/>
        <w:rPr>
          <w:color w:val="auto"/>
        </w:rPr>
      </w:pPr>
      <w:r w:rsidRPr="000306D1">
        <w:rPr>
          <w:color w:val="auto"/>
        </w:rPr>
        <w:t xml:space="preserve">A partir de 1990 se hizo visible un significativo cambio en la concepción de los desastres. El riesgo se reconoce como un elemento sustancial para entender la construcción social de los desastres </w:t>
      </w:r>
      <w:r w:rsidRPr="00FD0471">
        <w:rPr>
          <w:color w:val="auto"/>
          <w:highlight w:val="cyan"/>
        </w:rPr>
        <w:t>(</w:t>
      </w:r>
      <w:proofErr w:type="spellStart"/>
      <w:r w:rsidRPr="00FD0471">
        <w:rPr>
          <w:color w:val="auto"/>
          <w:highlight w:val="cyan"/>
        </w:rPr>
        <w:t>Plapp</w:t>
      </w:r>
      <w:proofErr w:type="spellEnd"/>
      <w:r w:rsidRPr="00FD0471">
        <w:rPr>
          <w:color w:val="auto"/>
          <w:highlight w:val="cyan"/>
        </w:rPr>
        <w:t xml:space="preserve">, 2001; </w:t>
      </w:r>
      <w:proofErr w:type="spellStart"/>
      <w:r w:rsidRPr="00FD0471">
        <w:rPr>
          <w:color w:val="auto"/>
          <w:highlight w:val="cyan"/>
        </w:rPr>
        <w:t>Sjöber</w:t>
      </w:r>
      <w:proofErr w:type="spellEnd"/>
      <w:r w:rsidRPr="00FD0471">
        <w:rPr>
          <w:color w:val="auto"/>
          <w:highlight w:val="cyan"/>
        </w:rPr>
        <w:t>, 2003; Cardona, 2003</w:t>
      </w:r>
      <w:r w:rsidRPr="000306D1">
        <w:rPr>
          <w:color w:val="auto"/>
        </w:rPr>
        <w:t xml:space="preserve">; </w:t>
      </w:r>
      <w:proofErr w:type="spellStart"/>
      <w:r w:rsidRPr="004F7008">
        <w:rPr>
          <w:color w:val="auto"/>
          <w:highlight w:val="cyan"/>
        </w:rPr>
        <w:t>Gellert</w:t>
      </w:r>
      <w:proofErr w:type="spellEnd"/>
      <w:r w:rsidRPr="004F7008">
        <w:rPr>
          <w:color w:val="auto"/>
          <w:highlight w:val="cyan"/>
        </w:rPr>
        <w:t xml:space="preserve"> de Pinto, 2012)</w:t>
      </w:r>
      <w:r w:rsidRPr="000306D1">
        <w:rPr>
          <w:color w:val="auto"/>
        </w:rPr>
        <w:t>; comprendiéndose que las vulnerabilidades sociales,  en particular, las relacionad</w:t>
      </w:r>
      <w:r w:rsidR="00C02A48">
        <w:rPr>
          <w:color w:val="auto"/>
        </w:rPr>
        <w:t>a</w:t>
      </w:r>
      <w:r w:rsidRPr="000306D1">
        <w:rPr>
          <w:color w:val="auto"/>
        </w:rPr>
        <w:t xml:space="preserve">s con el sujeto como ente individual y colectivo constituyen factores clave para la gestión de riesgos de desastres, en particular los relacionados con el desconocimiento de las particularidades geográficas del espacio en que transcurre la vida cotidiana del individuo, que lo hace o no, vulnerable ante la ocurrencia de eventos meteorológicos extremos a partir de su percepción y la adopción de modos de actuación social de adaptación a los mismos para la reducción de sus efectos.  </w:t>
      </w:r>
    </w:p>
    <w:p w14:paraId="6F361AE6" w14:textId="2E7C0533" w:rsidR="00610013" w:rsidRPr="000306D1" w:rsidRDefault="00CD4C56" w:rsidP="003B5009">
      <w:pPr>
        <w:spacing w:after="0" w:line="360" w:lineRule="auto"/>
        <w:ind w:left="-5" w:right="0" w:firstLine="713"/>
        <w:rPr>
          <w:color w:val="auto"/>
        </w:rPr>
      </w:pPr>
      <w:r w:rsidRPr="00B51D4F">
        <w:rPr>
          <w:color w:val="auto"/>
          <w:highlight w:val="cyan"/>
        </w:rPr>
        <w:t>Calderón (</w:t>
      </w:r>
      <w:r w:rsidR="004E1786" w:rsidRPr="00B51D4F">
        <w:rPr>
          <w:color w:val="auto"/>
          <w:highlight w:val="cyan"/>
        </w:rPr>
        <w:t>2001</w:t>
      </w:r>
      <w:r w:rsidRPr="00B51D4F">
        <w:rPr>
          <w:color w:val="auto"/>
          <w:highlight w:val="cyan"/>
        </w:rPr>
        <w:t>)</w:t>
      </w:r>
      <w:r w:rsidRPr="000306D1">
        <w:rPr>
          <w:color w:val="auto"/>
        </w:rPr>
        <w:t xml:space="preserve"> sintetiza en su obra otras aportaciones conceptuales importantes, dentro de las cuales se encuentra la idea de que los fenómenos naturales -o los denominados agentes destructivos- no fueran considerados más como la causa, sino “como un precipitador para la crisis y la procedencia del desastre, directamente relacionada al contexto social”</w:t>
      </w:r>
      <w:r w:rsidR="00DB16A8" w:rsidRPr="000306D1">
        <w:rPr>
          <w:color w:val="auto"/>
        </w:rPr>
        <w:t xml:space="preserve"> </w:t>
      </w:r>
      <w:r w:rsidR="00DB16A8" w:rsidRPr="00FD0471">
        <w:rPr>
          <w:color w:val="auto"/>
          <w:highlight w:val="cyan"/>
        </w:rPr>
        <w:t>(o</w:t>
      </w:r>
      <w:r w:rsidR="00EB5F03" w:rsidRPr="00FD0471">
        <w:rPr>
          <w:color w:val="auto"/>
          <w:highlight w:val="cyan"/>
        </w:rPr>
        <w:t>b</w:t>
      </w:r>
      <w:r w:rsidR="00DB16A8" w:rsidRPr="00FD0471">
        <w:rPr>
          <w:color w:val="auto"/>
          <w:highlight w:val="cyan"/>
        </w:rPr>
        <w:t>.</w:t>
      </w:r>
      <w:r w:rsidR="00EB5F03" w:rsidRPr="00FD0471">
        <w:rPr>
          <w:color w:val="auto"/>
          <w:highlight w:val="cyan"/>
        </w:rPr>
        <w:t xml:space="preserve"> </w:t>
      </w:r>
      <w:r w:rsidR="00DB16A8" w:rsidRPr="00FD0471">
        <w:rPr>
          <w:color w:val="auto"/>
          <w:highlight w:val="cyan"/>
        </w:rPr>
        <w:t>cit., p.2)</w:t>
      </w:r>
      <w:r w:rsidRPr="00FD0471">
        <w:rPr>
          <w:color w:val="auto"/>
          <w:highlight w:val="cyan"/>
        </w:rPr>
        <w:t>.</w:t>
      </w:r>
      <w:r w:rsidRPr="000306D1">
        <w:rPr>
          <w:color w:val="auto"/>
        </w:rPr>
        <w:t xml:space="preserve">   </w:t>
      </w:r>
    </w:p>
    <w:p w14:paraId="09B2CCB0" w14:textId="18DA9B9E" w:rsidR="00610013" w:rsidRPr="000306D1" w:rsidRDefault="00CD4C56" w:rsidP="003B5009">
      <w:pPr>
        <w:spacing w:after="0" w:line="360" w:lineRule="auto"/>
        <w:ind w:left="-5" w:right="0" w:firstLine="713"/>
        <w:rPr>
          <w:color w:val="auto"/>
        </w:rPr>
      </w:pPr>
      <w:r w:rsidRPr="00FD0471">
        <w:rPr>
          <w:color w:val="auto"/>
          <w:highlight w:val="cyan"/>
        </w:rPr>
        <w:t>Calero y Santana (2001)</w:t>
      </w:r>
      <w:r w:rsidRPr="000306D1">
        <w:rPr>
          <w:color w:val="auto"/>
        </w:rPr>
        <w:t xml:space="preserve"> aportan</w:t>
      </w:r>
      <w:r w:rsidR="00DB2C1E" w:rsidRPr="000306D1">
        <w:rPr>
          <w:color w:val="auto"/>
        </w:rPr>
        <w:t xml:space="preserve"> aspectos importantes</w:t>
      </w:r>
      <w:r w:rsidRPr="000306D1">
        <w:rPr>
          <w:color w:val="auto"/>
        </w:rPr>
        <w:t xml:space="preserve"> al estudio de la percepción de riesgo. En sus reflexiones expresan que la percepción de riesgos involucra “</w:t>
      </w:r>
      <w:r w:rsidR="00C02A48" w:rsidRPr="00921851">
        <w:rPr>
          <w:color w:val="auto"/>
          <w:lang w:val="es-CR"/>
        </w:rPr>
        <w:t>[</w:t>
      </w:r>
      <w:r w:rsidRPr="000306D1">
        <w:rPr>
          <w:color w:val="auto"/>
        </w:rPr>
        <w:t>…</w:t>
      </w:r>
      <w:r w:rsidR="00C02A48">
        <w:rPr>
          <w:color w:val="auto"/>
        </w:rPr>
        <w:t>]</w:t>
      </w:r>
      <w:r w:rsidRPr="000306D1">
        <w:rPr>
          <w:color w:val="auto"/>
        </w:rPr>
        <w:t xml:space="preserve"> los valores, las tradiciones, los estereotipos, las vivencias y los conocimientos, que tienen los individuos sobre determinados aspectos o fenómenos de la vida”</w:t>
      </w:r>
      <w:r w:rsidR="000909BE" w:rsidRPr="000306D1">
        <w:rPr>
          <w:color w:val="auto"/>
        </w:rPr>
        <w:t xml:space="preserve"> </w:t>
      </w:r>
      <w:r w:rsidR="000909BE" w:rsidRPr="00FD0471">
        <w:rPr>
          <w:color w:val="auto"/>
          <w:highlight w:val="cyan"/>
        </w:rPr>
        <w:t>(ob. cit., p.54)</w:t>
      </w:r>
      <w:r w:rsidRPr="00FD0471">
        <w:rPr>
          <w:color w:val="auto"/>
          <w:highlight w:val="cyan"/>
        </w:rPr>
        <w:t>.</w:t>
      </w:r>
      <w:r w:rsidRPr="000306D1">
        <w:rPr>
          <w:color w:val="auto"/>
        </w:rPr>
        <w:t xml:space="preserve"> Estas ideas que revelan algunos rasgos de la percepción de</w:t>
      </w:r>
      <w:r w:rsidR="008B4565" w:rsidRPr="000306D1">
        <w:rPr>
          <w:color w:val="auto"/>
        </w:rPr>
        <w:t xml:space="preserve"> riesgo tales como la relación -</w:t>
      </w:r>
      <w:r w:rsidRPr="000306D1">
        <w:rPr>
          <w:color w:val="auto"/>
        </w:rPr>
        <w:t xml:space="preserve">del sujeto- con un evento adverso o su amenaza, así como </w:t>
      </w:r>
      <w:r w:rsidR="009745D3" w:rsidRPr="000306D1">
        <w:rPr>
          <w:color w:val="auto"/>
        </w:rPr>
        <w:t xml:space="preserve">el </w:t>
      </w:r>
      <w:r w:rsidRPr="000306D1">
        <w:rPr>
          <w:color w:val="auto"/>
        </w:rPr>
        <w:t>proceso sociocultural e histórico, que toma en cuenta los conocimientos, los valores y vivencia del individuo en la sociedad. No obstante, marginan el reconocimiento de las dimensiones espacio</w:t>
      </w:r>
      <w:r w:rsidR="00273E14" w:rsidRPr="000306D1">
        <w:rPr>
          <w:color w:val="auto"/>
        </w:rPr>
        <w:t xml:space="preserve"> </w:t>
      </w:r>
      <w:r w:rsidRPr="000306D1">
        <w:rPr>
          <w:color w:val="auto"/>
        </w:rPr>
        <w:t>-</w:t>
      </w:r>
      <w:r w:rsidR="00273E14" w:rsidRPr="000306D1">
        <w:rPr>
          <w:color w:val="auto"/>
        </w:rPr>
        <w:t xml:space="preserve"> </w:t>
      </w:r>
      <w:r w:rsidRPr="000306D1">
        <w:rPr>
          <w:color w:val="auto"/>
        </w:rPr>
        <w:t xml:space="preserve">temporales que condicionan el riesgo, es decir, las particularidades geográficas y su dinámica, como factor de vulnerabilidad del espacio en que transcurre la vida cotidiana del individuo. </w:t>
      </w:r>
    </w:p>
    <w:p w14:paraId="1AE823DE" w14:textId="6488DC2A" w:rsidR="004550A0" w:rsidRDefault="00CD4C56" w:rsidP="003B1A9D">
      <w:pPr>
        <w:spacing w:after="0" w:line="360" w:lineRule="auto"/>
        <w:ind w:left="-5" w:right="0"/>
        <w:rPr>
          <w:color w:val="auto"/>
        </w:rPr>
      </w:pPr>
      <w:r w:rsidRPr="000306D1">
        <w:rPr>
          <w:color w:val="auto"/>
        </w:rPr>
        <w:lastRenderedPageBreak/>
        <w:t xml:space="preserve">La percepción ambiental, en el amplio sentido, contiene la percepción de riesgo entendida por </w:t>
      </w:r>
      <w:proofErr w:type="spellStart"/>
      <w:r w:rsidRPr="004F7008">
        <w:rPr>
          <w:color w:val="auto"/>
          <w:highlight w:val="cyan"/>
        </w:rPr>
        <w:t>Wiedeman</w:t>
      </w:r>
      <w:proofErr w:type="spellEnd"/>
      <w:r w:rsidRPr="004F7008">
        <w:rPr>
          <w:color w:val="auto"/>
          <w:highlight w:val="cyan"/>
        </w:rPr>
        <w:t xml:space="preserve"> (1993),</w:t>
      </w:r>
      <w:r w:rsidRPr="000306D1">
        <w:rPr>
          <w:color w:val="auto"/>
        </w:rPr>
        <w:t xml:space="preserve"> como</w:t>
      </w:r>
      <w:r w:rsidR="00C92A48">
        <w:rPr>
          <w:color w:val="auto"/>
        </w:rPr>
        <w:t>:</w:t>
      </w:r>
      <w:r w:rsidRPr="000306D1">
        <w:rPr>
          <w:color w:val="auto"/>
        </w:rPr>
        <w:t xml:space="preserve"> </w:t>
      </w:r>
    </w:p>
    <w:p w14:paraId="2B633B67" w14:textId="274F9E9D" w:rsidR="00610013" w:rsidRPr="000306D1" w:rsidRDefault="00CD4C56" w:rsidP="00C92A48">
      <w:pPr>
        <w:spacing w:after="0" w:line="360" w:lineRule="auto"/>
        <w:ind w:left="708" w:right="0" w:firstLine="0"/>
        <w:rPr>
          <w:color w:val="auto"/>
        </w:rPr>
      </w:pPr>
      <w:r w:rsidRPr="000306D1">
        <w:rPr>
          <w:color w:val="auto"/>
        </w:rPr>
        <w:t>la capacidad que tiene una persona para interpretar una situación potencialmente dañina para la salud o la vida propia o de otros, sobre la base de experiencias previas y en proyecciones futuras, que pueden variar de una opinión vaga a una firme convicción</w:t>
      </w:r>
      <w:r w:rsidR="003F58CC" w:rsidRPr="000306D1">
        <w:rPr>
          <w:color w:val="auto"/>
        </w:rPr>
        <w:t xml:space="preserve"> (p.</w:t>
      </w:r>
      <w:r w:rsidR="00C92A48">
        <w:rPr>
          <w:color w:val="auto"/>
        </w:rPr>
        <w:t xml:space="preserve"> </w:t>
      </w:r>
      <w:r w:rsidR="003F58CC" w:rsidRPr="000306D1">
        <w:rPr>
          <w:color w:val="auto"/>
        </w:rPr>
        <w:t>3)</w:t>
      </w:r>
      <w:r w:rsidRPr="000306D1">
        <w:rPr>
          <w:color w:val="auto"/>
        </w:rPr>
        <w:t xml:space="preserve">.  </w:t>
      </w:r>
    </w:p>
    <w:p w14:paraId="18EAB27D" w14:textId="77777777" w:rsidR="00610013" w:rsidRPr="000306D1" w:rsidRDefault="00CD4C56" w:rsidP="003B5009">
      <w:pPr>
        <w:spacing w:after="0" w:line="360" w:lineRule="auto"/>
        <w:ind w:left="-5" w:right="0" w:firstLine="713"/>
        <w:rPr>
          <w:color w:val="auto"/>
        </w:rPr>
      </w:pPr>
      <w:r w:rsidRPr="000306D1">
        <w:rPr>
          <w:color w:val="auto"/>
        </w:rPr>
        <w:t xml:space="preserve">Esta perspectiva marcó el curso de la investigación base, concibiéndose -como concepto operativo- que la percepción de riesgo de peligros hidrometeorológicos extremos significa revelar el grado de vulnerabilidad del sujeto individual y colectivo, a partir del conocimiento de las particularidades geográficas y su dinámica, del espacio donde transcurre su vida cotidiana ante la amenaza concreta, como alternativa que favorece la toma decisiones </w:t>
      </w:r>
      <w:r w:rsidR="002A0265" w:rsidRPr="000306D1">
        <w:rPr>
          <w:color w:val="auto"/>
        </w:rPr>
        <w:t xml:space="preserve">y modos de actuación oportunas </w:t>
      </w:r>
      <w:r w:rsidRPr="000306D1">
        <w:rPr>
          <w:color w:val="auto"/>
        </w:rPr>
        <w:t xml:space="preserve">antes, durante y posterior a su manifestación, minimizando las previsibles consecuencias para él y su familia. </w:t>
      </w:r>
    </w:p>
    <w:p w14:paraId="0BA6CACF" w14:textId="77777777" w:rsidR="00C8428C" w:rsidRPr="000306D1" w:rsidRDefault="00C8428C" w:rsidP="00C8428C">
      <w:pPr>
        <w:spacing w:after="0" w:line="360" w:lineRule="auto"/>
        <w:ind w:left="0" w:right="0" w:firstLine="0"/>
        <w:jc w:val="left"/>
        <w:rPr>
          <w:color w:val="auto"/>
        </w:rPr>
      </w:pPr>
    </w:p>
    <w:p w14:paraId="4838191D" w14:textId="48554E39" w:rsidR="00753FB3" w:rsidRPr="000306D1" w:rsidRDefault="00CD4C56" w:rsidP="00C8428C">
      <w:pPr>
        <w:spacing w:after="0" w:line="360" w:lineRule="auto"/>
        <w:ind w:left="0" w:right="0" w:firstLine="0"/>
        <w:jc w:val="left"/>
        <w:rPr>
          <w:b/>
          <w:color w:val="auto"/>
        </w:rPr>
      </w:pPr>
      <w:r w:rsidRPr="000306D1">
        <w:rPr>
          <w:b/>
          <w:color w:val="auto"/>
        </w:rPr>
        <w:t>Consideraciones metodológicas</w:t>
      </w:r>
      <w:r w:rsidR="00075329" w:rsidRPr="000306D1">
        <w:rPr>
          <w:b/>
          <w:color w:val="auto"/>
        </w:rPr>
        <w:t>.</w:t>
      </w:r>
      <w:r w:rsidRPr="000306D1">
        <w:rPr>
          <w:b/>
          <w:color w:val="auto"/>
        </w:rPr>
        <w:t xml:space="preserve"> </w:t>
      </w:r>
    </w:p>
    <w:p w14:paraId="2B284547" w14:textId="0D34D785" w:rsidR="00610013" w:rsidRPr="000306D1" w:rsidRDefault="00753FB3" w:rsidP="003B5009">
      <w:pPr>
        <w:spacing w:after="0" w:line="360" w:lineRule="auto"/>
        <w:ind w:left="5" w:right="0" w:firstLine="703"/>
        <w:rPr>
          <w:color w:val="auto"/>
        </w:rPr>
      </w:pPr>
      <w:r w:rsidRPr="000306D1">
        <w:rPr>
          <w:color w:val="auto"/>
        </w:rPr>
        <w:t>Se incorpora la dimensión geográfica del espacio donde transcurre la vida cotidiana del sujeto con relación al tipo de relieve predominante, paisaje geográfico y particularidades</w:t>
      </w:r>
      <w:r w:rsidR="006F5DF1" w:rsidRPr="000306D1">
        <w:rPr>
          <w:color w:val="auto"/>
        </w:rPr>
        <w:t xml:space="preserve"> </w:t>
      </w:r>
      <w:r w:rsidR="00CD4C56" w:rsidRPr="000306D1">
        <w:rPr>
          <w:rFonts w:ascii="Arial" w:eastAsia="Arial" w:hAnsi="Arial" w:cs="Arial"/>
          <w:color w:val="auto"/>
        </w:rPr>
        <w:t xml:space="preserve"> </w:t>
      </w:r>
      <w:r w:rsidR="00CD4C56" w:rsidRPr="000306D1">
        <w:rPr>
          <w:color w:val="auto"/>
        </w:rPr>
        <w:t xml:space="preserve">de la zona costera según grado de inundación, lo que significa la consideración de la </w:t>
      </w:r>
      <w:r w:rsidR="00252480">
        <w:rPr>
          <w:color w:val="auto"/>
        </w:rPr>
        <w:t>g</w:t>
      </w:r>
      <w:r w:rsidR="00CD4C56" w:rsidRPr="000306D1">
        <w:rPr>
          <w:color w:val="auto"/>
        </w:rPr>
        <w:t xml:space="preserve">eografía local en el análisis de la vulnerabilidad asociada </w:t>
      </w:r>
      <w:r w:rsidR="00250C04" w:rsidRPr="000306D1">
        <w:rPr>
          <w:color w:val="auto"/>
        </w:rPr>
        <w:t>con la dinámica del sistema natural</w:t>
      </w:r>
      <w:r w:rsidR="00252480">
        <w:rPr>
          <w:color w:val="auto"/>
        </w:rPr>
        <w:t xml:space="preserve"> en su contexto</w:t>
      </w:r>
      <w:r w:rsidR="00CD4C56" w:rsidRPr="000306D1">
        <w:rPr>
          <w:color w:val="auto"/>
        </w:rPr>
        <w:t xml:space="preserve"> y la percepción de los</w:t>
      </w:r>
      <w:r w:rsidR="00250C04" w:rsidRPr="000306D1">
        <w:rPr>
          <w:color w:val="auto"/>
        </w:rPr>
        <w:t xml:space="preserve"> riesgos </w:t>
      </w:r>
      <w:r w:rsidR="00CD4C56" w:rsidRPr="000306D1">
        <w:rPr>
          <w:color w:val="auto"/>
        </w:rPr>
        <w:t xml:space="preserve">referidos, lo que propiciará la asunción de criterios para el diseño e implementación de estrategia educativa geográfica -por demás ambiental-, dirigida a la formación ambiental del sujeto para la reducción del riesgo. </w:t>
      </w:r>
    </w:p>
    <w:p w14:paraId="42F6832B" w14:textId="77777777" w:rsidR="00A477B5" w:rsidRPr="000306D1" w:rsidRDefault="00CD4C56" w:rsidP="003B5009">
      <w:pPr>
        <w:spacing w:after="0" w:line="360" w:lineRule="auto"/>
        <w:ind w:left="-5" w:right="0" w:firstLine="713"/>
        <w:rPr>
          <w:color w:val="auto"/>
        </w:rPr>
      </w:pPr>
      <w:r w:rsidRPr="000306D1">
        <w:rPr>
          <w:color w:val="auto"/>
        </w:rPr>
        <w:t xml:space="preserve">El desarrollo de la investigación </w:t>
      </w:r>
      <w:r w:rsidR="00DB2C1E" w:rsidRPr="000306D1">
        <w:rPr>
          <w:color w:val="auto"/>
        </w:rPr>
        <w:t xml:space="preserve">(Figura </w:t>
      </w:r>
      <w:r w:rsidR="00CA5817" w:rsidRPr="000306D1">
        <w:rPr>
          <w:color w:val="auto"/>
        </w:rPr>
        <w:t>2</w:t>
      </w:r>
      <w:r w:rsidR="00DB2C1E" w:rsidRPr="000306D1">
        <w:rPr>
          <w:color w:val="auto"/>
        </w:rPr>
        <w:t xml:space="preserve">) </w:t>
      </w:r>
      <w:r w:rsidRPr="000306D1">
        <w:rPr>
          <w:color w:val="auto"/>
        </w:rPr>
        <w:t xml:space="preserve">se </w:t>
      </w:r>
      <w:r w:rsidR="00DB2C1E" w:rsidRPr="000306D1">
        <w:rPr>
          <w:color w:val="auto"/>
        </w:rPr>
        <w:t>llevó a cabo en una secuencia investigativa de tres momentos:</w:t>
      </w:r>
    </w:p>
    <w:p w14:paraId="0612E250" w14:textId="7F189200" w:rsidR="00DB2C1E" w:rsidRDefault="00DB2C1E" w:rsidP="00D70AFF">
      <w:pPr>
        <w:spacing w:after="0" w:line="240" w:lineRule="auto"/>
        <w:ind w:left="284" w:right="6" w:hanging="11"/>
        <w:jc w:val="left"/>
        <w:rPr>
          <w:b/>
          <w:color w:val="auto"/>
        </w:rPr>
      </w:pPr>
      <w:r w:rsidRPr="000306D1">
        <w:rPr>
          <w:b/>
          <w:color w:val="auto"/>
        </w:rPr>
        <w:t xml:space="preserve">Figura </w:t>
      </w:r>
      <w:r w:rsidR="00CA5817" w:rsidRPr="000306D1">
        <w:rPr>
          <w:b/>
          <w:color w:val="auto"/>
        </w:rPr>
        <w:t>2</w:t>
      </w:r>
      <w:r w:rsidRPr="000306D1">
        <w:rPr>
          <w:b/>
          <w:color w:val="auto"/>
        </w:rPr>
        <w:t>.</w:t>
      </w:r>
      <w:r w:rsidRPr="006042D7">
        <w:rPr>
          <w:color w:val="auto"/>
        </w:rPr>
        <w:t xml:space="preserve"> Esquema de secuencia investigativas</w:t>
      </w:r>
    </w:p>
    <w:p w14:paraId="6CA601E2" w14:textId="77777777" w:rsidR="00D70AFF" w:rsidRPr="000306D1" w:rsidRDefault="00D70AFF" w:rsidP="00D70AFF">
      <w:pPr>
        <w:spacing w:after="0" w:line="240" w:lineRule="auto"/>
        <w:ind w:left="284" w:right="6" w:hanging="11"/>
        <w:jc w:val="left"/>
        <w:rPr>
          <w:b/>
          <w:color w:val="auto"/>
        </w:rPr>
      </w:pPr>
    </w:p>
    <w:p w14:paraId="1D80DACD" w14:textId="77777777" w:rsidR="00DB2C1E" w:rsidRPr="000306D1" w:rsidRDefault="00DB2C1E" w:rsidP="00D70AFF">
      <w:pPr>
        <w:spacing w:after="0" w:line="240" w:lineRule="auto"/>
        <w:ind w:right="6" w:hanging="11"/>
        <w:rPr>
          <w:color w:val="auto"/>
        </w:rPr>
      </w:pPr>
      <w:r w:rsidRPr="000306D1">
        <w:rPr>
          <w:noProof/>
          <w:color w:val="auto"/>
          <w:lang w:val="es-CR" w:eastAsia="es-CR"/>
        </w:rPr>
        <w:drawing>
          <wp:inline distT="0" distB="0" distL="0" distR="0" wp14:anchorId="3C9C762B" wp14:editId="02B51821">
            <wp:extent cx="5692775" cy="659958"/>
            <wp:effectExtent l="0" t="19050" r="22225" b="2603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D86BDF" w14:textId="77777777" w:rsidR="00D94222" w:rsidRDefault="00D94222" w:rsidP="00D70AFF">
      <w:pPr>
        <w:spacing w:after="0" w:line="240" w:lineRule="auto"/>
        <w:ind w:left="567" w:right="6" w:hanging="11"/>
        <w:rPr>
          <w:color w:val="auto"/>
          <w:sz w:val="20"/>
          <w:szCs w:val="20"/>
        </w:rPr>
      </w:pPr>
    </w:p>
    <w:p w14:paraId="7356A5BD" w14:textId="77777777" w:rsidR="00DB2C1E" w:rsidRPr="00D94222" w:rsidRDefault="00DB2C1E" w:rsidP="00D70AFF">
      <w:pPr>
        <w:spacing w:after="0" w:line="240" w:lineRule="auto"/>
        <w:ind w:left="567" w:right="6" w:hanging="11"/>
        <w:rPr>
          <w:color w:val="auto"/>
          <w:sz w:val="20"/>
          <w:szCs w:val="20"/>
        </w:rPr>
      </w:pPr>
      <w:r w:rsidRPr="00D94222">
        <w:rPr>
          <w:color w:val="auto"/>
          <w:sz w:val="20"/>
          <w:szCs w:val="20"/>
        </w:rPr>
        <w:t>Fuente: elaboración propia de los autores</w:t>
      </w:r>
    </w:p>
    <w:p w14:paraId="31C14187" w14:textId="77777777" w:rsidR="00D70AFF" w:rsidRDefault="00D70AFF" w:rsidP="00D975C5">
      <w:pPr>
        <w:spacing w:after="0" w:line="360" w:lineRule="auto"/>
        <w:ind w:left="0" w:right="0" w:firstLine="0"/>
        <w:rPr>
          <w:color w:val="auto"/>
        </w:rPr>
      </w:pPr>
    </w:p>
    <w:p w14:paraId="491DA3F5" w14:textId="3BAD872F" w:rsidR="00F37275" w:rsidRPr="000306D1" w:rsidRDefault="00DB2C1E" w:rsidP="003B5009">
      <w:pPr>
        <w:spacing w:after="0" w:line="360" w:lineRule="auto"/>
        <w:ind w:left="0" w:right="0" w:firstLine="708"/>
        <w:rPr>
          <w:color w:val="auto"/>
        </w:rPr>
      </w:pPr>
      <w:r w:rsidRPr="000306D1">
        <w:rPr>
          <w:color w:val="auto"/>
        </w:rPr>
        <w:lastRenderedPageBreak/>
        <w:t xml:space="preserve">Cabe enfatizar que aquí </w:t>
      </w:r>
      <w:r w:rsidR="00CD4C56" w:rsidRPr="000306D1">
        <w:rPr>
          <w:color w:val="auto"/>
        </w:rPr>
        <w:t xml:space="preserve">se exponen los resultados que </w:t>
      </w:r>
      <w:r w:rsidR="00517F7E" w:rsidRPr="000306D1">
        <w:rPr>
          <w:color w:val="auto"/>
        </w:rPr>
        <w:t>corresponden</w:t>
      </w:r>
      <w:r w:rsidR="00CD4C56" w:rsidRPr="000306D1">
        <w:rPr>
          <w:color w:val="auto"/>
        </w:rPr>
        <w:t xml:space="preserve"> al segundo momento de </w:t>
      </w:r>
      <w:r w:rsidR="003D20A8" w:rsidRPr="000306D1">
        <w:rPr>
          <w:color w:val="auto"/>
        </w:rPr>
        <w:t xml:space="preserve">la </w:t>
      </w:r>
      <w:r w:rsidR="00252BE2" w:rsidRPr="000306D1">
        <w:rPr>
          <w:color w:val="auto"/>
        </w:rPr>
        <w:t>investigación, en</w:t>
      </w:r>
      <w:r w:rsidR="00517F7E" w:rsidRPr="000306D1">
        <w:rPr>
          <w:color w:val="auto"/>
        </w:rPr>
        <w:t xml:space="preserve"> relación con el </w:t>
      </w:r>
      <w:r w:rsidR="00252BE2" w:rsidRPr="000306D1">
        <w:rPr>
          <w:color w:val="auto"/>
        </w:rPr>
        <w:t>análisis</w:t>
      </w:r>
      <w:r w:rsidR="007024A9" w:rsidRPr="000306D1">
        <w:rPr>
          <w:color w:val="auto"/>
        </w:rPr>
        <w:t xml:space="preserve"> de los </w:t>
      </w:r>
      <w:r w:rsidR="00F37275" w:rsidRPr="000306D1">
        <w:rPr>
          <w:color w:val="auto"/>
        </w:rPr>
        <w:t>datos del</w:t>
      </w:r>
      <w:r w:rsidR="003D20A8" w:rsidRPr="000306D1">
        <w:rPr>
          <w:color w:val="auto"/>
        </w:rPr>
        <w:t xml:space="preserve"> estudio nacional </w:t>
      </w:r>
      <w:r w:rsidR="00CD4C56" w:rsidRPr="000306D1">
        <w:rPr>
          <w:color w:val="auto"/>
        </w:rPr>
        <w:t>de percepción de riesgo por peligros hidrometeorológicos extremos</w:t>
      </w:r>
      <w:r w:rsidR="00252BE2" w:rsidRPr="000306D1">
        <w:rPr>
          <w:color w:val="auto"/>
        </w:rPr>
        <w:t xml:space="preserve"> </w:t>
      </w:r>
      <w:r w:rsidR="000C46BA" w:rsidRPr="000306D1">
        <w:rPr>
          <w:color w:val="auto"/>
        </w:rPr>
        <w:t xml:space="preserve">de </w:t>
      </w:r>
      <w:r w:rsidR="00252BE2" w:rsidRPr="000306D1">
        <w:rPr>
          <w:color w:val="auto"/>
        </w:rPr>
        <w:t xml:space="preserve">2009-2011 </w:t>
      </w:r>
      <w:r w:rsidR="00252BE2" w:rsidRPr="00865ED4">
        <w:rPr>
          <w:color w:val="auto"/>
          <w:highlight w:val="cyan"/>
        </w:rPr>
        <w:t>(G</w:t>
      </w:r>
      <w:r w:rsidR="000C1767" w:rsidRPr="00865ED4">
        <w:rPr>
          <w:color w:val="auto"/>
          <w:highlight w:val="cyan"/>
        </w:rPr>
        <w:t>ER-AMA</w:t>
      </w:r>
      <w:r w:rsidR="00252BE2" w:rsidRPr="00865ED4">
        <w:rPr>
          <w:color w:val="auto"/>
          <w:highlight w:val="cyan"/>
        </w:rPr>
        <w:t>, 2013)</w:t>
      </w:r>
      <w:r w:rsidR="00851A64" w:rsidRPr="00865ED4">
        <w:rPr>
          <w:color w:val="auto"/>
          <w:highlight w:val="cyan"/>
        </w:rPr>
        <w:t>,</w:t>
      </w:r>
      <w:r w:rsidR="00851A64" w:rsidRPr="000306D1">
        <w:rPr>
          <w:color w:val="auto"/>
        </w:rPr>
        <w:t xml:space="preserve"> del que no existe</w:t>
      </w:r>
      <w:r w:rsidR="00252480">
        <w:rPr>
          <w:color w:val="auto"/>
        </w:rPr>
        <w:t>n</w:t>
      </w:r>
      <w:r w:rsidR="00851A64" w:rsidRPr="000306D1">
        <w:rPr>
          <w:color w:val="auto"/>
        </w:rPr>
        <w:t xml:space="preserve"> antecedente en el país</w:t>
      </w:r>
      <w:r w:rsidR="003D20A8" w:rsidRPr="000306D1">
        <w:rPr>
          <w:color w:val="auto"/>
        </w:rPr>
        <w:t>,</w:t>
      </w:r>
      <w:r w:rsidR="00252BE2" w:rsidRPr="000306D1">
        <w:rPr>
          <w:color w:val="auto"/>
        </w:rPr>
        <w:t xml:space="preserve"> </w:t>
      </w:r>
      <w:r w:rsidR="0056030E" w:rsidRPr="000306D1">
        <w:rPr>
          <w:color w:val="auto"/>
        </w:rPr>
        <w:t xml:space="preserve">con </w:t>
      </w:r>
      <w:r w:rsidR="00252BE2" w:rsidRPr="000306D1">
        <w:rPr>
          <w:color w:val="auto"/>
        </w:rPr>
        <w:t>entrevista aplicada a 16 626 individuos</w:t>
      </w:r>
      <w:r w:rsidR="002F3398">
        <w:rPr>
          <w:color w:val="auto"/>
        </w:rPr>
        <w:t>,</w:t>
      </w:r>
      <w:r w:rsidR="00252BE2" w:rsidRPr="000306D1">
        <w:rPr>
          <w:color w:val="auto"/>
        </w:rPr>
        <w:t xml:space="preserve"> representativo del 0,14 %</w:t>
      </w:r>
      <w:r w:rsidR="002F3398">
        <w:rPr>
          <w:color w:val="auto"/>
        </w:rPr>
        <w:t>,</w:t>
      </w:r>
      <w:r w:rsidR="00252BE2" w:rsidRPr="000306D1">
        <w:rPr>
          <w:color w:val="auto"/>
        </w:rPr>
        <w:t xml:space="preserve"> aproximadamente</w:t>
      </w:r>
      <w:r w:rsidR="002F3398">
        <w:rPr>
          <w:color w:val="auto"/>
        </w:rPr>
        <w:t>,</w:t>
      </w:r>
      <w:r w:rsidR="00252BE2" w:rsidRPr="000306D1">
        <w:rPr>
          <w:color w:val="auto"/>
        </w:rPr>
        <w:t xml:space="preserve"> de la población residente en el período del estudio </w:t>
      </w:r>
      <w:r w:rsidR="00252BE2" w:rsidRPr="00913B53">
        <w:rPr>
          <w:color w:val="auto"/>
          <w:highlight w:val="cyan"/>
        </w:rPr>
        <w:t>(O</w:t>
      </w:r>
      <w:r w:rsidR="00357896" w:rsidRPr="00913B53">
        <w:rPr>
          <w:color w:val="auto"/>
          <w:highlight w:val="cyan"/>
        </w:rPr>
        <w:t>NEI</w:t>
      </w:r>
      <w:r w:rsidR="00252BE2" w:rsidRPr="00913B53">
        <w:rPr>
          <w:color w:val="auto"/>
          <w:highlight w:val="cyan"/>
        </w:rPr>
        <w:t>, 2012: 92)</w:t>
      </w:r>
      <w:r w:rsidR="0056030E" w:rsidRPr="00913B53">
        <w:rPr>
          <w:color w:val="auto"/>
          <w:highlight w:val="cyan"/>
        </w:rPr>
        <w:t>.</w:t>
      </w:r>
      <w:r w:rsidR="0056030E" w:rsidRPr="000306D1">
        <w:rPr>
          <w:color w:val="auto"/>
        </w:rPr>
        <w:t xml:space="preserve"> Se analiza </w:t>
      </w:r>
      <w:r w:rsidR="007024A9" w:rsidRPr="000306D1">
        <w:rPr>
          <w:color w:val="auto"/>
        </w:rPr>
        <w:t xml:space="preserve">la percepción </w:t>
      </w:r>
      <w:r w:rsidR="007F72CE" w:rsidRPr="000306D1">
        <w:rPr>
          <w:color w:val="auto"/>
        </w:rPr>
        <w:t xml:space="preserve">obtenida </w:t>
      </w:r>
      <w:r w:rsidR="007024A9" w:rsidRPr="000306D1">
        <w:rPr>
          <w:color w:val="auto"/>
        </w:rPr>
        <w:t xml:space="preserve">por municipios, </w:t>
      </w:r>
      <w:r w:rsidR="00252BE2" w:rsidRPr="000306D1">
        <w:rPr>
          <w:color w:val="auto"/>
        </w:rPr>
        <w:t>conforme con las particularida</w:t>
      </w:r>
      <w:r w:rsidR="007024A9" w:rsidRPr="000306D1">
        <w:rPr>
          <w:color w:val="auto"/>
        </w:rPr>
        <w:t>des geográficas generales de sus territorios</w:t>
      </w:r>
      <w:r w:rsidR="002F3398">
        <w:rPr>
          <w:color w:val="auto"/>
        </w:rPr>
        <w:t>,</w:t>
      </w:r>
      <w:r w:rsidR="007024A9" w:rsidRPr="000306D1">
        <w:rPr>
          <w:color w:val="auto"/>
        </w:rPr>
        <w:t xml:space="preserve"> </w:t>
      </w:r>
      <w:r w:rsidR="00252BE2" w:rsidRPr="000306D1">
        <w:rPr>
          <w:color w:val="auto"/>
        </w:rPr>
        <w:t xml:space="preserve">según el tipo predominante de relieve </w:t>
      </w:r>
      <w:r w:rsidR="00252BE2" w:rsidRPr="000306D1">
        <w:rPr>
          <w:i/>
          <w:color w:val="auto"/>
        </w:rPr>
        <w:t>(llanura</w:t>
      </w:r>
      <w:r w:rsidR="00252BE2" w:rsidRPr="000306D1">
        <w:rPr>
          <w:color w:val="auto"/>
        </w:rPr>
        <w:t>-</w:t>
      </w:r>
      <w:r w:rsidR="00252BE2" w:rsidRPr="000306D1">
        <w:rPr>
          <w:i/>
          <w:color w:val="auto"/>
        </w:rPr>
        <w:t>altura</w:t>
      </w:r>
      <w:r w:rsidR="00252BE2" w:rsidRPr="000306D1">
        <w:rPr>
          <w:color w:val="auto"/>
        </w:rPr>
        <w:t>-</w:t>
      </w:r>
      <w:r w:rsidR="00252BE2" w:rsidRPr="000306D1">
        <w:rPr>
          <w:i/>
          <w:color w:val="auto"/>
        </w:rPr>
        <w:t>montaña</w:t>
      </w:r>
      <w:r w:rsidR="00252BE2" w:rsidRPr="000306D1">
        <w:rPr>
          <w:color w:val="auto"/>
        </w:rPr>
        <w:t>), de paisaje geográfico</w:t>
      </w:r>
      <w:r w:rsidR="00252BE2" w:rsidRPr="000306D1">
        <w:rPr>
          <w:color w:val="auto"/>
          <w:vertAlign w:val="superscript"/>
        </w:rPr>
        <w:footnoteReference w:id="7"/>
      </w:r>
      <w:r w:rsidR="00252BE2" w:rsidRPr="000306D1">
        <w:rPr>
          <w:color w:val="auto"/>
        </w:rPr>
        <w:t xml:space="preserve"> y el grado de inundación costera</w:t>
      </w:r>
      <w:r w:rsidR="007024A9" w:rsidRPr="000306D1">
        <w:rPr>
          <w:color w:val="auto"/>
        </w:rPr>
        <w:t xml:space="preserve">, siguiendo </w:t>
      </w:r>
      <w:r w:rsidR="00252BE2" w:rsidRPr="000306D1">
        <w:rPr>
          <w:color w:val="auto"/>
        </w:rPr>
        <w:t xml:space="preserve">el esquema metodológico que se describe en la Figura </w:t>
      </w:r>
      <w:r w:rsidR="000518A8" w:rsidRPr="000306D1">
        <w:rPr>
          <w:color w:val="auto"/>
        </w:rPr>
        <w:t>3</w:t>
      </w:r>
      <w:r w:rsidR="00252BE2" w:rsidRPr="000306D1">
        <w:rPr>
          <w:color w:val="auto"/>
        </w:rPr>
        <w:t xml:space="preserve">, como aporte y complemento al estudio nacional. </w:t>
      </w:r>
      <w:r w:rsidR="007F72CE" w:rsidRPr="000306D1">
        <w:rPr>
          <w:color w:val="auto"/>
        </w:rPr>
        <w:t xml:space="preserve">La distribución </w:t>
      </w:r>
      <w:r w:rsidR="0056030E" w:rsidRPr="000306D1">
        <w:rPr>
          <w:color w:val="auto"/>
        </w:rPr>
        <w:t xml:space="preserve">espacial </w:t>
      </w:r>
      <w:r w:rsidR="007F72CE" w:rsidRPr="000306D1">
        <w:rPr>
          <w:color w:val="auto"/>
        </w:rPr>
        <w:t xml:space="preserve">de la percepción por municipios </w:t>
      </w:r>
      <w:r w:rsidR="0056030E" w:rsidRPr="000306D1">
        <w:rPr>
          <w:color w:val="auto"/>
        </w:rPr>
        <w:t xml:space="preserve">se representa conforme con </w:t>
      </w:r>
      <w:r w:rsidR="007F72CE" w:rsidRPr="000306D1">
        <w:rPr>
          <w:color w:val="auto"/>
        </w:rPr>
        <w:t xml:space="preserve">los </w:t>
      </w:r>
      <w:r w:rsidR="00252BE2" w:rsidRPr="000306D1">
        <w:rPr>
          <w:color w:val="auto"/>
        </w:rPr>
        <w:t>tres grupos de percepción</w:t>
      </w:r>
      <w:r w:rsidR="007F72CE" w:rsidRPr="000306D1">
        <w:rPr>
          <w:color w:val="auto"/>
        </w:rPr>
        <w:t xml:space="preserve"> identificados</w:t>
      </w:r>
      <w:r w:rsidR="002F3398">
        <w:rPr>
          <w:color w:val="auto"/>
        </w:rPr>
        <w:t>,</w:t>
      </w:r>
      <w:r w:rsidR="000C46BA" w:rsidRPr="000306D1">
        <w:rPr>
          <w:color w:val="auto"/>
        </w:rPr>
        <w:t xml:space="preserve"> concebidos en el diseño general de indagación </w:t>
      </w:r>
      <w:r w:rsidR="000C46BA" w:rsidRPr="00913B53">
        <w:rPr>
          <w:color w:val="auto"/>
          <w:highlight w:val="cyan"/>
        </w:rPr>
        <w:t>(G</w:t>
      </w:r>
      <w:r w:rsidR="00FD555E" w:rsidRPr="00913B53">
        <w:rPr>
          <w:color w:val="auto"/>
          <w:highlight w:val="cyan"/>
        </w:rPr>
        <w:t>ER-AMA</w:t>
      </w:r>
      <w:r w:rsidR="000C46BA" w:rsidRPr="00913B53">
        <w:rPr>
          <w:color w:val="auto"/>
          <w:highlight w:val="cyan"/>
        </w:rPr>
        <w:t>, 2013; Bayón, 2016a)</w:t>
      </w:r>
      <w:r w:rsidR="00252BE2" w:rsidRPr="000306D1">
        <w:rPr>
          <w:color w:val="auto"/>
        </w:rPr>
        <w:t xml:space="preserve">: </w:t>
      </w:r>
      <w:r w:rsidR="00252BE2" w:rsidRPr="000306D1">
        <w:rPr>
          <w:color w:val="auto"/>
          <w:u w:val="single"/>
        </w:rPr>
        <w:t>Grupo I (alta</w:t>
      </w:r>
      <w:r w:rsidR="00F37275" w:rsidRPr="000306D1">
        <w:rPr>
          <w:color w:val="auto"/>
          <w:u w:val="single"/>
        </w:rPr>
        <w:t>),</w:t>
      </w:r>
      <w:r w:rsidR="00F37275" w:rsidRPr="000306D1">
        <w:rPr>
          <w:color w:val="auto"/>
        </w:rPr>
        <w:t xml:space="preserve"> que</w:t>
      </w:r>
      <w:r w:rsidR="00252BE2" w:rsidRPr="000306D1">
        <w:rPr>
          <w:color w:val="auto"/>
        </w:rPr>
        <w:t xml:space="preserve"> refieren información y modos de actuación favorable ante el peligro; </w:t>
      </w:r>
      <w:r w:rsidR="00252BE2" w:rsidRPr="000306D1">
        <w:rPr>
          <w:color w:val="auto"/>
          <w:u w:val="single"/>
        </w:rPr>
        <w:t>Grupo II (media</w:t>
      </w:r>
      <w:r w:rsidR="00252BE2" w:rsidRPr="000306D1">
        <w:rPr>
          <w:color w:val="auto"/>
        </w:rPr>
        <w:t xml:space="preserve">), correspondiente a la percepción cercana a la realidad, pero insuficiente; y, </w:t>
      </w:r>
      <w:r w:rsidR="00252BE2" w:rsidRPr="000306D1">
        <w:rPr>
          <w:color w:val="auto"/>
          <w:u w:val="single"/>
        </w:rPr>
        <w:t>Grupo III (baja),</w:t>
      </w:r>
      <w:r w:rsidR="00252BE2" w:rsidRPr="000306D1">
        <w:rPr>
          <w:color w:val="auto"/>
        </w:rPr>
        <w:t xml:space="preserve"> de percepción errónea o ninguna del riesgo y las maneras de enfrentarlo </w:t>
      </w:r>
      <w:r w:rsidR="00252BE2" w:rsidRPr="00913B53">
        <w:rPr>
          <w:color w:val="auto"/>
          <w:highlight w:val="cyan"/>
        </w:rPr>
        <w:t>(</w:t>
      </w:r>
      <w:r w:rsidR="00AF3BF0" w:rsidRPr="00913B53">
        <w:rPr>
          <w:color w:val="auto"/>
          <w:highlight w:val="cyan"/>
        </w:rPr>
        <w:t xml:space="preserve">López-Callejas </w:t>
      </w:r>
      <w:r w:rsidR="00FD555E" w:rsidRPr="00913B53">
        <w:rPr>
          <w:color w:val="auto"/>
          <w:highlight w:val="cyan"/>
        </w:rPr>
        <w:t xml:space="preserve">y Núñez, 2011; </w:t>
      </w:r>
      <w:r w:rsidR="00252BE2" w:rsidRPr="00913B53">
        <w:rPr>
          <w:color w:val="auto"/>
          <w:highlight w:val="cyan"/>
        </w:rPr>
        <w:t>López-Callejas</w:t>
      </w:r>
      <w:r w:rsidR="00FD3B19" w:rsidRPr="00913B53">
        <w:rPr>
          <w:color w:val="auto"/>
          <w:highlight w:val="cyan"/>
        </w:rPr>
        <w:t>, Núñez y Godefoy</w:t>
      </w:r>
      <w:r w:rsidR="00252BE2" w:rsidRPr="00913B53">
        <w:rPr>
          <w:color w:val="auto"/>
          <w:highlight w:val="cyan"/>
        </w:rPr>
        <w:t>, 201</w:t>
      </w:r>
      <w:r w:rsidR="00AF3BF0" w:rsidRPr="00913B53">
        <w:rPr>
          <w:color w:val="auto"/>
          <w:highlight w:val="cyan"/>
        </w:rPr>
        <w:t>3</w:t>
      </w:r>
      <w:r w:rsidR="00252BE2" w:rsidRPr="00913B53">
        <w:rPr>
          <w:color w:val="auto"/>
          <w:highlight w:val="cyan"/>
        </w:rPr>
        <w:t>).</w:t>
      </w:r>
      <w:bookmarkStart w:id="1" w:name="_Hlk523913746"/>
    </w:p>
    <w:p w14:paraId="5E5E127C" w14:textId="7F28CCD7" w:rsidR="00F62D6E" w:rsidRPr="000306D1" w:rsidRDefault="00F62D6E" w:rsidP="003B5009">
      <w:pPr>
        <w:spacing w:after="0" w:line="360" w:lineRule="auto"/>
        <w:ind w:left="0" w:right="0" w:firstLine="713"/>
        <w:rPr>
          <w:color w:val="auto"/>
        </w:rPr>
      </w:pPr>
      <w:r w:rsidRPr="000306D1">
        <w:rPr>
          <w:color w:val="auto"/>
        </w:rPr>
        <w:t xml:space="preserve">Se obtuvieron mapas, que más adelante se presentan, que constituyen primicia en cuanto al enfoque de los estudios de percepción de riesgos en la Agencia de Medio Ambiente de Cuba y, herramienta para la gestión pública de los tomadores de decisiones y el diseño de actividades de educación geográfica.  </w:t>
      </w:r>
    </w:p>
    <w:p w14:paraId="59F80360" w14:textId="15273FC6" w:rsidR="00F62D6E" w:rsidRPr="000306D1" w:rsidRDefault="00F62D6E" w:rsidP="003B5009">
      <w:pPr>
        <w:spacing w:after="0" w:line="360" w:lineRule="auto"/>
        <w:ind w:left="-5" w:right="0" w:firstLine="713"/>
        <w:rPr>
          <w:color w:val="auto"/>
        </w:rPr>
      </w:pPr>
      <w:r w:rsidRPr="000306D1">
        <w:rPr>
          <w:color w:val="auto"/>
        </w:rPr>
        <w:t>El estudio se complementó con otros procederes estadísticos</w:t>
      </w:r>
      <w:r w:rsidR="002F3398">
        <w:rPr>
          <w:color w:val="auto"/>
        </w:rPr>
        <w:t>,</w:t>
      </w:r>
      <w:r w:rsidRPr="000306D1">
        <w:rPr>
          <w:color w:val="auto"/>
        </w:rPr>
        <w:t xml:space="preserve"> mediante el programa computarizado IBM SPSS v.22 (</w:t>
      </w:r>
      <w:proofErr w:type="spellStart"/>
      <w:r w:rsidRPr="000306D1">
        <w:rPr>
          <w:i/>
          <w:color w:val="auto"/>
        </w:rPr>
        <w:t>Statistic</w:t>
      </w:r>
      <w:proofErr w:type="spellEnd"/>
      <w:r w:rsidRPr="000306D1">
        <w:rPr>
          <w:i/>
          <w:color w:val="auto"/>
        </w:rPr>
        <w:t xml:space="preserve"> </w:t>
      </w:r>
      <w:proofErr w:type="spellStart"/>
      <w:r w:rsidRPr="000306D1">
        <w:rPr>
          <w:i/>
          <w:color w:val="auto"/>
        </w:rPr>
        <w:t>Package</w:t>
      </w:r>
      <w:proofErr w:type="spellEnd"/>
      <w:r w:rsidRPr="000306D1">
        <w:rPr>
          <w:i/>
          <w:color w:val="auto"/>
        </w:rPr>
        <w:t xml:space="preserve"> Social </w:t>
      </w:r>
      <w:proofErr w:type="spellStart"/>
      <w:r w:rsidRPr="000306D1">
        <w:rPr>
          <w:i/>
          <w:color w:val="auto"/>
        </w:rPr>
        <w:t>Sciences</w:t>
      </w:r>
      <w:proofErr w:type="spellEnd"/>
      <w:r w:rsidRPr="000306D1">
        <w:rPr>
          <w:color w:val="auto"/>
        </w:rPr>
        <w:t xml:space="preserve">), propiciando el cruzamiento en tablas de contingencia y de frecuencia por unidad territorial descrita, según las variables geográficas de interés, y las particularidades sociodemográficas (edad, sexo, nivel de instrucción, tiempo de residencia, entre otros) de los entrevistados. Los mapas se elaboraron, empleando las herramientas del Sistema de Información </w:t>
      </w:r>
      <w:r w:rsidR="0050724E" w:rsidRPr="000306D1">
        <w:rPr>
          <w:color w:val="auto"/>
        </w:rPr>
        <w:t xml:space="preserve">Geográfica </w:t>
      </w:r>
      <w:r w:rsidR="0050724E" w:rsidRPr="00913B53">
        <w:rPr>
          <w:color w:val="auto"/>
          <w:highlight w:val="cyan"/>
        </w:rPr>
        <w:t>QGIS</w:t>
      </w:r>
      <w:r w:rsidRPr="00913B53">
        <w:rPr>
          <w:color w:val="auto"/>
          <w:highlight w:val="cyan"/>
        </w:rPr>
        <w:t xml:space="preserve"> 2.14.3. (Bayón, 2016b).</w:t>
      </w:r>
    </w:p>
    <w:p w14:paraId="3B5AFC72" w14:textId="67587F6F" w:rsidR="00610013" w:rsidRPr="000306D1" w:rsidRDefault="00610013" w:rsidP="00D975C5">
      <w:pPr>
        <w:spacing w:after="0" w:line="360" w:lineRule="auto"/>
        <w:ind w:left="0" w:right="0" w:firstLine="0"/>
        <w:rPr>
          <w:color w:val="auto"/>
        </w:rPr>
        <w:sectPr w:rsidR="00610013" w:rsidRPr="000306D1" w:rsidSect="00EA31FB">
          <w:headerReference w:type="even" r:id="rId16"/>
          <w:headerReference w:type="default" r:id="rId17"/>
          <w:footerReference w:type="default" r:id="rId18"/>
          <w:headerReference w:type="first" r:id="rId19"/>
          <w:pgSz w:w="12242" w:h="15842"/>
          <w:pgMar w:top="1421" w:right="1697" w:bottom="1420" w:left="1702" w:header="720" w:footer="720" w:gutter="0"/>
          <w:pgNumType w:start="119"/>
          <w:cols w:space="720"/>
          <w:docGrid w:linePitch="326"/>
        </w:sectPr>
      </w:pPr>
    </w:p>
    <w:bookmarkEnd w:id="1"/>
    <w:p w14:paraId="2C937E2D" w14:textId="77777777" w:rsidR="00610013" w:rsidRPr="000306D1" w:rsidRDefault="007B7EFF" w:rsidP="003B1A9D">
      <w:pPr>
        <w:spacing w:after="0" w:line="360" w:lineRule="auto"/>
        <w:ind w:left="0" w:right="0" w:firstLine="0"/>
        <w:jc w:val="left"/>
        <w:rPr>
          <w:color w:val="auto"/>
        </w:rPr>
      </w:pPr>
      <w:r w:rsidRPr="000306D1">
        <w:rPr>
          <w:noProof/>
          <w:color w:val="auto"/>
          <w:lang w:val="es-CR" w:eastAsia="es-CR"/>
        </w:rPr>
        <w:lastRenderedPageBreak/>
        <mc:AlternateContent>
          <mc:Choice Requires="wps">
            <w:drawing>
              <wp:anchor distT="0" distB="0" distL="114300" distR="114300" simplePos="0" relativeHeight="251671552" behindDoc="0" locked="0" layoutInCell="1" allowOverlap="1" wp14:anchorId="70FD33C3" wp14:editId="3CB7B88D">
                <wp:simplePos x="0" y="0"/>
                <wp:positionH relativeFrom="margin">
                  <wp:posOffset>339559</wp:posOffset>
                </wp:positionH>
                <wp:positionV relativeFrom="paragraph">
                  <wp:posOffset>-269544</wp:posOffset>
                </wp:positionV>
                <wp:extent cx="6995795" cy="329609"/>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995795" cy="329609"/>
                        </a:xfrm>
                        <a:prstGeom prst="rect">
                          <a:avLst/>
                        </a:prstGeom>
                        <a:solidFill>
                          <a:schemeClr val="lt1"/>
                        </a:solidFill>
                        <a:ln w="6350">
                          <a:noFill/>
                        </a:ln>
                      </wps:spPr>
                      <wps:txbx>
                        <w:txbxContent>
                          <w:p w14:paraId="7C85273E" w14:textId="77777777" w:rsidR="007210E8" w:rsidRPr="00201359" w:rsidRDefault="007210E8" w:rsidP="00273E14">
                            <w:pPr>
                              <w:jc w:val="center"/>
                              <w:rPr>
                                <w:b/>
                                <w:szCs w:val="18"/>
                              </w:rPr>
                            </w:pPr>
                            <w:r>
                              <w:rPr>
                                <w:b/>
                                <w:szCs w:val="18"/>
                              </w:rPr>
                              <w:t>Figura 3. Esquema de indagación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26.75pt;margin-top:-21.2pt;width:550.85pt;height:25.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" fillcolor="white [3201]" stroked="f" strokeweight=".5pt">
                <v:textbox>
                  <w:txbxContent>
                    <w:p w14:paraId="7C85273E" w14:textId="77777777" w:rsidR="007210E8" w:rsidRPr="00201359" w:rsidRDefault="007210E8" w:rsidP="00273E14">
                      <w:pPr>
                        <w:jc w:val="center"/>
                        <w:rPr>
                          <w:b/>
                          <w:szCs w:val="18"/>
                        </w:rPr>
                      </w:pPr>
                      <w:r>
                        <w:rPr>
                          <w:b/>
                          <w:szCs w:val="18"/>
                        </w:rPr>
                        <w:t>Figura 3. Esquema de indagación</w:t>
                      </w:r>
                    </w:p>
                  </w:txbxContent>
                </v:textbox>
                <w10:wrap anchorx="margin"/>
              </v:shape>
            </w:pict>
          </mc:Fallback>
        </mc:AlternateContent>
      </w:r>
    </w:p>
    <w:p w14:paraId="315C593E" w14:textId="77777777" w:rsidR="00610013" w:rsidRPr="000306D1" w:rsidRDefault="004D6712" w:rsidP="003B1A9D">
      <w:pPr>
        <w:spacing w:after="0" w:line="360" w:lineRule="auto"/>
        <w:ind w:left="713" w:right="0" w:firstLine="0"/>
        <w:jc w:val="left"/>
        <w:rPr>
          <w:color w:val="auto"/>
        </w:rPr>
      </w:pPr>
      <w:r w:rsidRPr="000306D1">
        <w:rPr>
          <w:noProof/>
          <w:color w:val="auto"/>
          <w:lang w:val="es-CR" w:eastAsia="es-CR"/>
        </w:rPr>
        <w:drawing>
          <wp:inline distT="0" distB="0" distL="0" distR="0" wp14:anchorId="6F2FC4AC" wp14:editId="1698F751">
            <wp:extent cx="7470552" cy="4962525"/>
            <wp:effectExtent l="19050" t="19050" r="1651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bc_PBM_Esquema_general_indagacion_v3_A3_Revista_GAC_2018_sin_titulo.png"/>
                    <pic:cNvPicPr/>
                  </pic:nvPicPr>
                  <pic:blipFill rotWithShape="1">
                    <a:blip r:embed="rId20">
                      <a:extLst>
                        <a:ext uri="{28A0092B-C50C-407E-A947-70E740481C1C}">
                          <a14:useLocalDpi xmlns:a14="http://schemas.microsoft.com/office/drawing/2010/main" val="0"/>
                        </a:ext>
                      </a:extLst>
                    </a:blip>
                    <a:srcRect t="3924"/>
                    <a:stretch/>
                  </pic:blipFill>
                  <pic:spPr bwMode="auto">
                    <a:xfrm>
                      <a:off x="0" y="0"/>
                      <a:ext cx="7475805" cy="49660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D871A5" w14:textId="77777777" w:rsidR="00610013" w:rsidRPr="000306D1" w:rsidRDefault="00610013" w:rsidP="003B1A9D">
      <w:pPr>
        <w:spacing w:after="0" w:line="360" w:lineRule="auto"/>
        <w:ind w:left="0" w:firstLine="0"/>
        <w:rPr>
          <w:color w:val="auto"/>
        </w:rPr>
        <w:sectPr w:rsidR="00610013" w:rsidRPr="000306D1">
          <w:headerReference w:type="even" r:id="rId21"/>
          <w:headerReference w:type="default" r:id="rId22"/>
          <w:headerReference w:type="first" r:id="rId23"/>
          <w:pgSz w:w="15842" w:h="12242" w:orient="landscape"/>
          <w:pgMar w:top="1440" w:right="1440" w:bottom="1440" w:left="1440" w:header="720" w:footer="720" w:gutter="0"/>
          <w:cols w:space="720"/>
        </w:sectPr>
      </w:pPr>
    </w:p>
    <w:p w14:paraId="6F4D27B0" w14:textId="2EF0C413" w:rsidR="00C70BCD" w:rsidRDefault="009745D3" w:rsidP="003B5009">
      <w:pPr>
        <w:spacing w:after="0" w:line="360" w:lineRule="auto"/>
        <w:ind w:right="0" w:firstLine="708"/>
        <w:rPr>
          <w:color w:val="auto"/>
        </w:rPr>
      </w:pPr>
      <w:r w:rsidRPr="000306D1">
        <w:rPr>
          <w:color w:val="auto"/>
        </w:rPr>
        <w:lastRenderedPageBreak/>
        <w:t xml:space="preserve">Los resultados porcentuales de percepción por municipios: </w:t>
      </w:r>
      <w:r w:rsidRPr="000306D1">
        <w:rPr>
          <w:b/>
          <w:color w:val="auto"/>
        </w:rPr>
        <w:t>alta</w:t>
      </w:r>
      <w:r w:rsidRPr="000306D1">
        <w:rPr>
          <w:color w:val="auto"/>
        </w:rPr>
        <w:t xml:space="preserve">, </w:t>
      </w:r>
      <w:r w:rsidRPr="000306D1">
        <w:rPr>
          <w:b/>
          <w:color w:val="auto"/>
        </w:rPr>
        <w:t xml:space="preserve">media </w:t>
      </w:r>
      <w:r w:rsidRPr="000306D1">
        <w:rPr>
          <w:color w:val="auto"/>
        </w:rPr>
        <w:t xml:space="preserve">o </w:t>
      </w:r>
      <w:r w:rsidRPr="000306D1">
        <w:rPr>
          <w:b/>
          <w:color w:val="auto"/>
        </w:rPr>
        <w:t>baja</w:t>
      </w:r>
      <w:r w:rsidRPr="000306D1">
        <w:rPr>
          <w:color w:val="auto"/>
        </w:rPr>
        <w:t>, por cada evento relacionado con el viento, la lluvia o el mar, se asumieron cualitativamente contrastando los valores porcentuales de percepción alta y la sumatoria de la media y baja percepción, conforme la tabla de criterio (Tabla 1), consensuada en taller</w:t>
      </w:r>
      <w:r w:rsidR="0066218C" w:rsidRPr="000306D1">
        <w:rPr>
          <w:color w:val="auto"/>
        </w:rPr>
        <w:t xml:space="preserve"> con</w:t>
      </w:r>
      <w:r w:rsidRPr="000306D1">
        <w:rPr>
          <w:color w:val="auto"/>
        </w:rPr>
        <w:t xml:space="preserve"> </w:t>
      </w:r>
      <w:r w:rsidR="0066218C" w:rsidRPr="000306D1">
        <w:rPr>
          <w:color w:val="auto"/>
        </w:rPr>
        <w:t>miembros de</w:t>
      </w:r>
      <w:r w:rsidR="002F3398">
        <w:rPr>
          <w:color w:val="auto"/>
        </w:rPr>
        <w:t>l</w:t>
      </w:r>
      <w:r w:rsidR="0066218C" w:rsidRPr="000306D1">
        <w:rPr>
          <w:color w:val="auto"/>
        </w:rPr>
        <w:t xml:space="preserve"> grupo asesor y </w:t>
      </w:r>
      <w:r w:rsidR="002F3398">
        <w:rPr>
          <w:color w:val="auto"/>
        </w:rPr>
        <w:t xml:space="preserve">la </w:t>
      </w:r>
      <w:r w:rsidRPr="000306D1">
        <w:rPr>
          <w:color w:val="auto"/>
        </w:rPr>
        <w:t xml:space="preserve">consulta con especialistas del ámbito de la </w:t>
      </w:r>
      <w:r w:rsidR="002F3398">
        <w:rPr>
          <w:color w:val="auto"/>
        </w:rPr>
        <w:t>g</w:t>
      </w:r>
      <w:r w:rsidRPr="000306D1">
        <w:rPr>
          <w:color w:val="auto"/>
        </w:rPr>
        <w:t xml:space="preserve">eografía como ciencia y enseñanza, con calificación de grado científico y/o académico, y categoría superior de investigación y docente, respectivamente. </w:t>
      </w:r>
    </w:p>
    <w:p w14:paraId="5DA54434" w14:textId="34C06383" w:rsidR="0037383E" w:rsidRPr="000306D1" w:rsidRDefault="0037383E" w:rsidP="003B1A9D">
      <w:pPr>
        <w:spacing w:after="0" w:line="360" w:lineRule="auto"/>
        <w:ind w:left="0" w:right="0" w:firstLine="0"/>
        <w:rPr>
          <w:color w:val="auto"/>
        </w:rPr>
      </w:pPr>
    </w:p>
    <w:p w14:paraId="7DF8909B" w14:textId="032602FC" w:rsidR="00C70BCD" w:rsidRPr="000306D1" w:rsidRDefault="00C70BCD" w:rsidP="0066218C">
      <w:pPr>
        <w:spacing w:line="240" w:lineRule="auto"/>
        <w:rPr>
          <w:color w:val="auto"/>
        </w:rPr>
      </w:pPr>
      <w:r w:rsidRPr="000306D1">
        <w:rPr>
          <w:b/>
          <w:color w:val="auto"/>
        </w:rPr>
        <w:t>Tabla 1</w:t>
      </w:r>
      <w:r w:rsidRPr="000306D1">
        <w:rPr>
          <w:color w:val="auto"/>
        </w:rPr>
        <w:t xml:space="preserve">. </w:t>
      </w:r>
      <w:r w:rsidR="0066218C" w:rsidRPr="000306D1">
        <w:rPr>
          <w:color w:val="auto"/>
        </w:rPr>
        <w:t>R</w:t>
      </w:r>
      <w:r w:rsidRPr="000306D1">
        <w:rPr>
          <w:color w:val="auto"/>
        </w:rPr>
        <w:t xml:space="preserve">angos porcentuales de percepción de cada peligro de estudio para la clasificación de percepción general por cada municipio y provincia del país.  </w:t>
      </w:r>
    </w:p>
    <w:p w14:paraId="43D08C4F" w14:textId="77777777" w:rsidR="00C70BCD" w:rsidRPr="000306D1" w:rsidRDefault="00C70BCD" w:rsidP="003B1A9D">
      <w:pPr>
        <w:spacing w:after="0" w:line="240" w:lineRule="auto"/>
        <w:ind w:left="708" w:right="0" w:firstLine="0"/>
        <w:jc w:val="left"/>
        <w:rPr>
          <w:color w:val="auto"/>
        </w:rPr>
      </w:pPr>
      <w:r w:rsidRPr="000306D1">
        <w:rPr>
          <w:b/>
          <w:color w:val="auto"/>
        </w:rPr>
        <w:t xml:space="preserve"> </w:t>
      </w:r>
    </w:p>
    <w:tbl>
      <w:tblPr>
        <w:tblStyle w:val="TableGrid"/>
        <w:tblW w:w="8829" w:type="dxa"/>
        <w:tblInd w:w="6" w:type="dxa"/>
        <w:tblCellMar>
          <w:top w:w="7" w:type="dxa"/>
          <w:left w:w="115" w:type="dxa"/>
          <w:right w:w="115" w:type="dxa"/>
        </w:tblCellMar>
        <w:tblLook w:val="04A0" w:firstRow="1" w:lastRow="0" w:firstColumn="1" w:lastColumn="0" w:noHBand="0" w:noVBand="1"/>
      </w:tblPr>
      <w:tblGrid>
        <w:gridCol w:w="1614"/>
        <w:gridCol w:w="1478"/>
        <w:gridCol w:w="1710"/>
        <w:gridCol w:w="1824"/>
        <w:gridCol w:w="2203"/>
      </w:tblGrid>
      <w:tr w:rsidR="00C70BCD" w:rsidRPr="000306D1" w14:paraId="03658169" w14:textId="77777777" w:rsidTr="002E27DD">
        <w:trPr>
          <w:trHeight w:val="355"/>
        </w:trPr>
        <w:tc>
          <w:tcPr>
            <w:tcW w:w="1614" w:type="dxa"/>
            <w:vMerge w:val="restart"/>
            <w:tcBorders>
              <w:top w:val="single" w:sz="4" w:space="0" w:color="000000"/>
              <w:left w:val="single" w:sz="4" w:space="0" w:color="000000"/>
              <w:bottom w:val="single" w:sz="4" w:space="0" w:color="000000"/>
              <w:right w:val="single" w:sz="4" w:space="0" w:color="000000"/>
            </w:tcBorders>
          </w:tcPr>
          <w:p w14:paraId="32A3923C" w14:textId="77777777" w:rsidR="00C70BCD" w:rsidRPr="000306D1" w:rsidRDefault="00C70BCD" w:rsidP="003B1A9D">
            <w:pPr>
              <w:spacing w:after="0" w:line="240" w:lineRule="auto"/>
              <w:ind w:left="0" w:right="1" w:firstLine="0"/>
              <w:jc w:val="center"/>
              <w:rPr>
                <w:color w:val="auto"/>
              </w:rPr>
            </w:pPr>
            <w:r w:rsidRPr="000306D1">
              <w:rPr>
                <w:b/>
                <w:color w:val="auto"/>
                <w:sz w:val="20"/>
              </w:rPr>
              <w:t>Clasificación/</w:t>
            </w:r>
          </w:p>
          <w:p w14:paraId="482DD1FA" w14:textId="77777777" w:rsidR="00C70BCD" w:rsidRPr="000306D1" w:rsidRDefault="00C70BCD" w:rsidP="003B1A9D">
            <w:pPr>
              <w:spacing w:after="0" w:line="240" w:lineRule="auto"/>
              <w:ind w:left="0" w:right="0" w:firstLine="0"/>
              <w:jc w:val="center"/>
              <w:rPr>
                <w:b/>
                <w:color w:val="auto"/>
                <w:sz w:val="20"/>
              </w:rPr>
            </w:pPr>
            <w:r w:rsidRPr="000306D1">
              <w:rPr>
                <w:b/>
                <w:color w:val="auto"/>
                <w:sz w:val="20"/>
              </w:rPr>
              <w:t>Percepción general</w:t>
            </w:r>
          </w:p>
        </w:tc>
        <w:tc>
          <w:tcPr>
            <w:tcW w:w="1478" w:type="dxa"/>
            <w:vMerge w:val="restart"/>
            <w:tcBorders>
              <w:top w:val="single" w:sz="4" w:space="0" w:color="000000"/>
              <w:left w:val="single" w:sz="4" w:space="0" w:color="000000"/>
              <w:bottom w:val="single" w:sz="4" w:space="0" w:color="000000"/>
              <w:right w:val="single" w:sz="4" w:space="0" w:color="000000"/>
            </w:tcBorders>
          </w:tcPr>
          <w:p w14:paraId="20DD36EB" w14:textId="77777777" w:rsidR="00C70BCD" w:rsidRPr="000306D1" w:rsidRDefault="00C70BCD" w:rsidP="003B1A9D">
            <w:pPr>
              <w:spacing w:after="0" w:line="240" w:lineRule="auto"/>
              <w:ind w:left="52" w:right="0" w:firstLine="0"/>
              <w:jc w:val="center"/>
              <w:rPr>
                <w:color w:val="auto"/>
              </w:rPr>
            </w:pPr>
            <w:r w:rsidRPr="000306D1">
              <w:rPr>
                <w:b/>
                <w:color w:val="auto"/>
                <w:sz w:val="20"/>
              </w:rPr>
              <w:t xml:space="preserve"> </w:t>
            </w:r>
          </w:p>
        </w:tc>
        <w:tc>
          <w:tcPr>
            <w:tcW w:w="5737" w:type="dxa"/>
            <w:gridSpan w:val="3"/>
            <w:tcBorders>
              <w:top w:val="single" w:sz="4" w:space="0" w:color="000000"/>
              <w:left w:val="single" w:sz="4" w:space="0" w:color="000000"/>
              <w:bottom w:val="single" w:sz="4" w:space="0" w:color="000000"/>
              <w:right w:val="single" w:sz="4" w:space="0" w:color="000000"/>
            </w:tcBorders>
          </w:tcPr>
          <w:p w14:paraId="619099B4" w14:textId="77777777" w:rsidR="00C70BCD" w:rsidRPr="000306D1" w:rsidRDefault="00C70BCD" w:rsidP="003B1A9D">
            <w:pPr>
              <w:spacing w:after="0" w:line="240" w:lineRule="auto"/>
              <w:ind w:left="0" w:right="0" w:firstLine="0"/>
              <w:jc w:val="center"/>
              <w:rPr>
                <w:color w:val="auto"/>
              </w:rPr>
            </w:pPr>
            <w:r w:rsidRPr="000306D1">
              <w:rPr>
                <w:b/>
                <w:color w:val="auto"/>
                <w:sz w:val="20"/>
              </w:rPr>
              <w:t xml:space="preserve">Rango porcentual de percepción </w:t>
            </w:r>
          </w:p>
        </w:tc>
      </w:tr>
      <w:tr w:rsidR="00C70BCD" w:rsidRPr="000306D1" w14:paraId="1B4D59E8" w14:textId="77777777" w:rsidTr="002E27DD">
        <w:trPr>
          <w:trHeight w:val="209"/>
        </w:trPr>
        <w:tc>
          <w:tcPr>
            <w:tcW w:w="1614" w:type="dxa"/>
            <w:vMerge/>
            <w:tcBorders>
              <w:top w:val="nil"/>
              <w:left w:val="single" w:sz="4" w:space="0" w:color="000000"/>
              <w:bottom w:val="single" w:sz="4" w:space="0" w:color="000000"/>
              <w:right w:val="single" w:sz="4" w:space="0" w:color="000000"/>
            </w:tcBorders>
          </w:tcPr>
          <w:p w14:paraId="682245A6" w14:textId="77777777" w:rsidR="00C70BCD" w:rsidRPr="000306D1" w:rsidRDefault="00C70BCD" w:rsidP="003B1A9D">
            <w:pPr>
              <w:spacing w:after="0" w:line="240" w:lineRule="auto"/>
              <w:ind w:left="0" w:right="0" w:firstLine="0"/>
              <w:jc w:val="center"/>
              <w:rPr>
                <w:color w:val="auto"/>
              </w:rPr>
            </w:pPr>
          </w:p>
        </w:tc>
        <w:tc>
          <w:tcPr>
            <w:tcW w:w="0" w:type="auto"/>
            <w:vMerge/>
            <w:tcBorders>
              <w:top w:val="nil"/>
              <w:left w:val="single" w:sz="4" w:space="0" w:color="000000"/>
              <w:bottom w:val="single" w:sz="4" w:space="0" w:color="000000"/>
              <w:right w:val="single" w:sz="4" w:space="0" w:color="000000"/>
            </w:tcBorders>
          </w:tcPr>
          <w:p w14:paraId="05D6ED77" w14:textId="77777777" w:rsidR="00C70BCD" w:rsidRPr="000306D1" w:rsidRDefault="00C70BCD" w:rsidP="003B1A9D">
            <w:pPr>
              <w:spacing w:after="0" w:line="240" w:lineRule="auto"/>
              <w:ind w:left="0" w:right="0" w:firstLine="0"/>
              <w:jc w:val="left"/>
              <w:rPr>
                <w:color w:val="auto"/>
              </w:rPr>
            </w:pPr>
          </w:p>
        </w:tc>
        <w:tc>
          <w:tcPr>
            <w:tcW w:w="1710" w:type="dxa"/>
            <w:tcBorders>
              <w:top w:val="single" w:sz="4" w:space="0" w:color="000000"/>
              <w:left w:val="single" w:sz="4" w:space="0" w:color="000000"/>
              <w:bottom w:val="single" w:sz="4" w:space="0" w:color="000000"/>
              <w:right w:val="single" w:sz="4" w:space="0" w:color="000000"/>
            </w:tcBorders>
          </w:tcPr>
          <w:p w14:paraId="2160A0E2" w14:textId="77777777" w:rsidR="00C70BCD" w:rsidRPr="000306D1" w:rsidRDefault="00C70BCD" w:rsidP="003B1A9D">
            <w:pPr>
              <w:spacing w:after="0" w:line="240" w:lineRule="auto"/>
              <w:ind w:left="0" w:right="2" w:firstLine="0"/>
              <w:jc w:val="center"/>
              <w:rPr>
                <w:color w:val="auto"/>
                <w:sz w:val="18"/>
                <w:szCs w:val="18"/>
              </w:rPr>
            </w:pPr>
            <w:r w:rsidRPr="000306D1">
              <w:rPr>
                <w:b/>
                <w:color w:val="auto"/>
                <w:sz w:val="18"/>
                <w:szCs w:val="18"/>
              </w:rPr>
              <w:t xml:space="preserve">ALTA </w:t>
            </w:r>
          </w:p>
        </w:tc>
        <w:tc>
          <w:tcPr>
            <w:tcW w:w="1824" w:type="dxa"/>
            <w:tcBorders>
              <w:top w:val="single" w:sz="4" w:space="0" w:color="000000"/>
              <w:left w:val="single" w:sz="4" w:space="0" w:color="000000"/>
              <w:bottom w:val="single" w:sz="4" w:space="0" w:color="000000"/>
              <w:right w:val="single" w:sz="4" w:space="0" w:color="000000"/>
            </w:tcBorders>
          </w:tcPr>
          <w:p w14:paraId="1308CFDA" w14:textId="77777777" w:rsidR="00C70BCD" w:rsidRPr="000306D1" w:rsidRDefault="00C70BCD" w:rsidP="003B1A9D">
            <w:pPr>
              <w:spacing w:after="0" w:line="240" w:lineRule="auto"/>
              <w:ind w:left="0" w:right="2" w:firstLine="0"/>
              <w:jc w:val="center"/>
              <w:rPr>
                <w:color w:val="auto"/>
                <w:sz w:val="18"/>
                <w:szCs w:val="18"/>
              </w:rPr>
            </w:pPr>
            <w:r w:rsidRPr="000306D1">
              <w:rPr>
                <w:b/>
                <w:color w:val="auto"/>
                <w:sz w:val="18"/>
                <w:szCs w:val="18"/>
              </w:rPr>
              <w:t xml:space="preserve">MEDIA </w:t>
            </w:r>
          </w:p>
        </w:tc>
        <w:tc>
          <w:tcPr>
            <w:tcW w:w="2203" w:type="dxa"/>
            <w:tcBorders>
              <w:top w:val="single" w:sz="4" w:space="0" w:color="000000"/>
              <w:left w:val="single" w:sz="4" w:space="0" w:color="000000"/>
              <w:bottom w:val="single" w:sz="4" w:space="0" w:color="000000"/>
              <w:right w:val="single" w:sz="4" w:space="0" w:color="000000"/>
            </w:tcBorders>
          </w:tcPr>
          <w:p w14:paraId="541A9830" w14:textId="77777777" w:rsidR="00C70BCD" w:rsidRPr="000306D1" w:rsidRDefault="00C70BCD" w:rsidP="003B1A9D">
            <w:pPr>
              <w:spacing w:after="0" w:line="240" w:lineRule="auto"/>
              <w:ind w:left="1" w:right="0" w:firstLine="0"/>
              <w:jc w:val="center"/>
              <w:rPr>
                <w:color w:val="auto"/>
                <w:sz w:val="18"/>
                <w:szCs w:val="18"/>
              </w:rPr>
            </w:pPr>
            <w:r w:rsidRPr="000306D1">
              <w:rPr>
                <w:b/>
                <w:color w:val="auto"/>
                <w:sz w:val="18"/>
                <w:szCs w:val="18"/>
              </w:rPr>
              <w:t xml:space="preserve">BAJA </w:t>
            </w:r>
          </w:p>
        </w:tc>
      </w:tr>
      <w:tr w:rsidR="00C70BCD" w:rsidRPr="000306D1" w14:paraId="0CEAFB91" w14:textId="77777777" w:rsidTr="002E27DD">
        <w:trPr>
          <w:trHeight w:val="354"/>
        </w:trPr>
        <w:tc>
          <w:tcPr>
            <w:tcW w:w="1614"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14:paraId="017EE56A" w14:textId="77777777" w:rsidR="00C70BCD" w:rsidRPr="000306D1" w:rsidRDefault="00C70BCD" w:rsidP="003B1A9D">
            <w:pPr>
              <w:spacing w:after="0" w:line="240" w:lineRule="auto"/>
              <w:ind w:left="0" w:right="6" w:firstLine="0"/>
              <w:jc w:val="center"/>
              <w:rPr>
                <w:color w:val="auto"/>
              </w:rPr>
            </w:pPr>
            <w:r w:rsidRPr="000306D1">
              <w:rPr>
                <w:b/>
                <w:color w:val="auto"/>
                <w:sz w:val="20"/>
              </w:rPr>
              <w:t>ALTA</w:t>
            </w:r>
          </w:p>
        </w:tc>
        <w:tc>
          <w:tcPr>
            <w:tcW w:w="1478" w:type="dxa"/>
            <w:tcBorders>
              <w:top w:val="single" w:sz="4" w:space="0" w:color="000000"/>
              <w:left w:val="single" w:sz="4" w:space="0" w:color="000000"/>
              <w:bottom w:val="single" w:sz="4" w:space="0" w:color="000000"/>
              <w:right w:val="single" w:sz="4" w:space="0" w:color="000000"/>
            </w:tcBorders>
            <w:shd w:val="clear" w:color="auto" w:fill="C5E0B3"/>
          </w:tcPr>
          <w:p w14:paraId="7C33B599" w14:textId="77777777" w:rsidR="00C70BCD" w:rsidRPr="000306D1" w:rsidRDefault="00C70BCD" w:rsidP="003B1A9D">
            <w:pPr>
              <w:spacing w:after="0" w:line="240" w:lineRule="auto"/>
              <w:ind w:left="1" w:right="0" w:firstLine="0"/>
              <w:jc w:val="center"/>
              <w:rPr>
                <w:color w:val="auto"/>
              </w:rPr>
            </w:pPr>
            <w:r w:rsidRPr="000306D1">
              <w:rPr>
                <w:b/>
                <w:color w:val="auto"/>
                <w:sz w:val="20"/>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C5E0B3"/>
          </w:tcPr>
          <w:p w14:paraId="66CAA139" w14:textId="77777777" w:rsidR="00C70BCD" w:rsidRPr="000306D1" w:rsidRDefault="00C70BCD" w:rsidP="003B1A9D">
            <w:pPr>
              <w:spacing w:after="0" w:line="240" w:lineRule="auto"/>
              <w:ind w:left="1" w:right="0" w:firstLine="0"/>
              <w:jc w:val="center"/>
              <w:rPr>
                <w:color w:val="auto"/>
              </w:rPr>
            </w:pPr>
            <w:r w:rsidRPr="000306D1">
              <w:rPr>
                <w:color w:val="auto"/>
                <w:sz w:val="20"/>
              </w:rPr>
              <w:t xml:space="preserve">≥ 65,0 </w:t>
            </w:r>
          </w:p>
        </w:tc>
        <w:tc>
          <w:tcPr>
            <w:tcW w:w="4027" w:type="dxa"/>
            <w:gridSpan w:val="2"/>
            <w:tcBorders>
              <w:top w:val="single" w:sz="4" w:space="0" w:color="000000"/>
              <w:left w:val="single" w:sz="4" w:space="0" w:color="000000"/>
              <w:bottom w:val="single" w:sz="4" w:space="0" w:color="000000"/>
              <w:right w:val="single" w:sz="4" w:space="0" w:color="000000"/>
            </w:tcBorders>
            <w:shd w:val="clear" w:color="auto" w:fill="C5E0B3"/>
          </w:tcPr>
          <w:p w14:paraId="0697E9A4" w14:textId="77777777" w:rsidR="00C70BCD" w:rsidRPr="000306D1" w:rsidRDefault="00C70BCD" w:rsidP="003B1A9D">
            <w:pPr>
              <w:spacing w:after="0" w:line="240" w:lineRule="auto"/>
              <w:ind w:left="1" w:right="0" w:firstLine="0"/>
              <w:jc w:val="center"/>
              <w:rPr>
                <w:color w:val="auto"/>
              </w:rPr>
            </w:pPr>
            <w:r w:rsidRPr="000306D1">
              <w:rPr>
                <w:color w:val="auto"/>
                <w:sz w:val="20"/>
              </w:rPr>
              <w:t xml:space="preserve">≤ 35,0 </w:t>
            </w:r>
          </w:p>
        </w:tc>
      </w:tr>
      <w:tr w:rsidR="00C70BCD" w:rsidRPr="000306D1" w14:paraId="0DE34AF2" w14:textId="77777777" w:rsidTr="002E27DD">
        <w:trPr>
          <w:trHeight w:val="205"/>
        </w:trPr>
        <w:tc>
          <w:tcPr>
            <w:tcW w:w="1614" w:type="dxa"/>
            <w:vMerge/>
            <w:tcBorders>
              <w:top w:val="nil"/>
              <w:left w:val="single" w:sz="4" w:space="0" w:color="000000"/>
              <w:bottom w:val="nil"/>
              <w:right w:val="single" w:sz="4" w:space="0" w:color="000000"/>
            </w:tcBorders>
          </w:tcPr>
          <w:p w14:paraId="2DC1ABFD" w14:textId="77777777" w:rsidR="00C70BCD" w:rsidRPr="000306D1" w:rsidRDefault="00C70BCD" w:rsidP="003B1A9D">
            <w:pPr>
              <w:spacing w:after="0" w:line="240" w:lineRule="auto"/>
              <w:ind w:left="0" w:right="0" w:firstLine="0"/>
              <w:jc w:val="left"/>
              <w:rPr>
                <w:color w:val="auto"/>
              </w:rPr>
            </w:pPr>
          </w:p>
        </w:tc>
        <w:tc>
          <w:tcPr>
            <w:tcW w:w="1478" w:type="dxa"/>
            <w:tcBorders>
              <w:top w:val="single" w:sz="4" w:space="0" w:color="000000"/>
              <w:left w:val="single" w:sz="4" w:space="0" w:color="000000"/>
              <w:bottom w:val="single" w:sz="4" w:space="0" w:color="000000"/>
              <w:right w:val="single" w:sz="4" w:space="0" w:color="000000"/>
            </w:tcBorders>
            <w:shd w:val="clear" w:color="auto" w:fill="C5E0B3"/>
          </w:tcPr>
          <w:p w14:paraId="79EFD93B" w14:textId="77777777" w:rsidR="00C70BCD" w:rsidRPr="000306D1" w:rsidRDefault="00C70BCD" w:rsidP="003B1A9D">
            <w:pPr>
              <w:spacing w:after="0" w:line="240" w:lineRule="auto"/>
              <w:ind w:left="0" w:right="2" w:firstLine="0"/>
              <w:jc w:val="center"/>
              <w:rPr>
                <w:color w:val="auto"/>
              </w:rPr>
            </w:pPr>
            <w:r w:rsidRPr="000306D1">
              <w:rPr>
                <w:b/>
                <w:color w:val="auto"/>
                <w:sz w:val="20"/>
              </w:rPr>
              <w:t xml:space="preserve">Alta </w:t>
            </w:r>
          </w:p>
        </w:tc>
        <w:tc>
          <w:tcPr>
            <w:tcW w:w="1710" w:type="dxa"/>
            <w:tcBorders>
              <w:top w:val="single" w:sz="4" w:space="0" w:color="000000"/>
              <w:left w:val="single" w:sz="4" w:space="0" w:color="000000"/>
              <w:bottom w:val="single" w:sz="4" w:space="0" w:color="000000"/>
              <w:right w:val="single" w:sz="4" w:space="0" w:color="000000"/>
            </w:tcBorders>
            <w:shd w:val="clear" w:color="auto" w:fill="C5E0B3"/>
          </w:tcPr>
          <w:p w14:paraId="016DA1DA" w14:textId="77777777" w:rsidR="00C70BCD" w:rsidRPr="000306D1" w:rsidRDefault="00C70BCD" w:rsidP="003B1A9D">
            <w:pPr>
              <w:spacing w:after="0" w:line="240" w:lineRule="auto"/>
              <w:ind w:left="0" w:right="0" w:firstLine="0"/>
              <w:jc w:val="center"/>
              <w:rPr>
                <w:color w:val="auto"/>
              </w:rPr>
            </w:pPr>
            <w:r w:rsidRPr="000306D1">
              <w:rPr>
                <w:color w:val="auto"/>
                <w:sz w:val="20"/>
              </w:rPr>
              <w:t xml:space="preserve">- </w:t>
            </w:r>
          </w:p>
        </w:tc>
        <w:tc>
          <w:tcPr>
            <w:tcW w:w="1824" w:type="dxa"/>
            <w:tcBorders>
              <w:top w:val="single" w:sz="4" w:space="0" w:color="000000"/>
              <w:left w:val="single" w:sz="4" w:space="0" w:color="000000"/>
              <w:bottom w:val="single" w:sz="4" w:space="0" w:color="000000"/>
              <w:right w:val="single" w:sz="4" w:space="0" w:color="000000"/>
            </w:tcBorders>
            <w:shd w:val="clear" w:color="auto" w:fill="C5E0B3"/>
          </w:tcPr>
          <w:p w14:paraId="65E6CD95" w14:textId="77777777" w:rsidR="00C70BCD" w:rsidRPr="000306D1" w:rsidRDefault="00C70BCD" w:rsidP="003B1A9D">
            <w:pPr>
              <w:spacing w:after="0" w:line="240" w:lineRule="auto"/>
              <w:ind w:left="0" w:right="1" w:firstLine="0"/>
              <w:jc w:val="center"/>
              <w:rPr>
                <w:color w:val="auto"/>
              </w:rPr>
            </w:pPr>
            <w:r w:rsidRPr="000306D1">
              <w:rPr>
                <w:color w:val="auto"/>
                <w:sz w:val="20"/>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C5E0B3"/>
          </w:tcPr>
          <w:p w14:paraId="6269BF78" w14:textId="77777777" w:rsidR="00C70BCD" w:rsidRPr="000306D1" w:rsidRDefault="00C70BCD" w:rsidP="003B1A9D">
            <w:pPr>
              <w:spacing w:after="0" w:line="240" w:lineRule="auto"/>
              <w:ind w:left="0" w:right="3" w:firstLine="0"/>
              <w:jc w:val="center"/>
              <w:rPr>
                <w:color w:val="auto"/>
              </w:rPr>
            </w:pPr>
            <w:r w:rsidRPr="000306D1">
              <w:rPr>
                <w:color w:val="auto"/>
                <w:sz w:val="20"/>
              </w:rPr>
              <w:t xml:space="preserve">≤ 11,7  </w:t>
            </w:r>
          </w:p>
        </w:tc>
      </w:tr>
      <w:tr w:rsidR="00C70BCD" w:rsidRPr="000306D1" w14:paraId="2B8E2150" w14:textId="77777777" w:rsidTr="002E27DD">
        <w:trPr>
          <w:trHeight w:val="267"/>
        </w:trPr>
        <w:tc>
          <w:tcPr>
            <w:tcW w:w="1614" w:type="dxa"/>
            <w:vMerge/>
            <w:tcBorders>
              <w:top w:val="nil"/>
              <w:left w:val="single" w:sz="4" w:space="0" w:color="000000"/>
              <w:bottom w:val="single" w:sz="4" w:space="0" w:color="000000"/>
              <w:right w:val="single" w:sz="4" w:space="0" w:color="000000"/>
            </w:tcBorders>
          </w:tcPr>
          <w:p w14:paraId="63BECC0D" w14:textId="77777777" w:rsidR="00C70BCD" w:rsidRPr="000306D1" w:rsidRDefault="00C70BCD" w:rsidP="003B1A9D">
            <w:pPr>
              <w:spacing w:after="0" w:line="240" w:lineRule="auto"/>
              <w:ind w:left="0" w:right="0" w:firstLine="0"/>
              <w:jc w:val="left"/>
              <w:rPr>
                <w:color w:val="auto"/>
              </w:rPr>
            </w:pPr>
          </w:p>
        </w:tc>
        <w:tc>
          <w:tcPr>
            <w:tcW w:w="1478" w:type="dxa"/>
            <w:tcBorders>
              <w:top w:val="single" w:sz="4" w:space="0" w:color="000000"/>
              <w:left w:val="single" w:sz="4" w:space="0" w:color="000000"/>
              <w:bottom w:val="single" w:sz="4" w:space="0" w:color="000000"/>
              <w:right w:val="single" w:sz="4" w:space="0" w:color="000000"/>
            </w:tcBorders>
            <w:shd w:val="clear" w:color="auto" w:fill="C5E0B3"/>
          </w:tcPr>
          <w:p w14:paraId="29A6FA06" w14:textId="77777777" w:rsidR="00C70BCD" w:rsidRPr="000306D1" w:rsidRDefault="00C70BCD" w:rsidP="003B1A9D">
            <w:pPr>
              <w:spacing w:after="0" w:line="240" w:lineRule="auto"/>
              <w:ind w:left="0" w:right="1" w:firstLine="0"/>
              <w:jc w:val="center"/>
              <w:rPr>
                <w:color w:val="auto"/>
              </w:rPr>
            </w:pPr>
            <w:r w:rsidRPr="000306D1">
              <w:rPr>
                <w:b/>
                <w:color w:val="auto"/>
                <w:sz w:val="20"/>
              </w:rPr>
              <w:t xml:space="preserve">Media </w:t>
            </w:r>
          </w:p>
        </w:tc>
        <w:tc>
          <w:tcPr>
            <w:tcW w:w="1710" w:type="dxa"/>
            <w:tcBorders>
              <w:top w:val="single" w:sz="4" w:space="0" w:color="000000"/>
              <w:left w:val="single" w:sz="4" w:space="0" w:color="000000"/>
              <w:bottom w:val="single" w:sz="4" w:space="0" w:color="000000"/>
              <w:right w:val="single" w:sz="4" w:space="0" w:color="000000"/>
            </w:tcBorders>
            <w:shd w:val="clear" w:color="auto" w:fill="C5E0B3"/>
          </w:tcPr>
          <w:p w14:paraId="05D26FDB" w14:textId="77777777" w:rsidR="00C70BCD" w:rsidRPr="000306D1" w:rsidRDefault="00C70BCD" w:rsidP="003B1A9D">
            <w:pPr>
              <w:spacing w:after="0" w:line="240" w:lineRule="auto"/>
              <w:ind w:left="0" w:right="0" w:firstLine="0"/>
              <w:jc w:val="center"/>
              <w:rPr>
                <w:color w:val="auto"/>
              </w:rPr>
            </w:pPr>
            <w:r w:rsidRPr="000306D1">
              <w:rPr>
                <w:color w:val="auto"/>
                <w:sz w:val="20"/>
              </w:rPr>
              <w:t xml:space="preserve">- </w:t>
            </w:r>
          </w:p>
        </w:tc>
        <w:tc>
          <w:tcPr>
            <w:tcW w:w="1824" w:type="dxa"/>
            <w:tcBorders>
              <w:top w:val="single" w:sz="4" w:space="0" w:color="000000"/>
              <w:left w:val="single" w:sz="4" w:space="0" w:color="000000"/>
              <w:bottom w:val="single" w:sz="4" w:space="0" w:color="000000"/>
              <w:right w:val="single" w:sz="4" w:space="0" w:color="000000"/>
            </w:tcBorders>
            <w:shd w:val="clear" w:color="auto" w:fill="C5E0B3"/>
          </w:tcPr>
          <w:p w14:paraId="7519D675" w14:textId="77777777" w:rsidR="00C70BCD" w:rsidRPr="000306D1" w:rsidRDefault="00C70BCD" w:rsidP="003B1A9D">
            <w:pPr>
              <w:spacing w:after="0" w:line="240" w:lineRule="auto"/>
              <w:ind w:left="0" w:right="1" w:firstLine="0"/>
              <w:jc w:val="center"/>
              <w:rPr>
                <w:color w:val="auto"/>
              </w:rPr>
            </w:pPr>
            <w:r w:rsidRPr="000306D1">
              <w:rPr>
                <w:color w:val="auto"/>
                <w:sz w:val="20"/>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C5E0B3"/>
          </w:tcPr>
          <w:p w14:paraId="7B4545A7" w14:textId="77777777" w:rsidR="00C70BCD" w:rsidRPr="000306D1" w:rsidRDefault="00C70BCD" w:rsidP="003B1A9D">
            <w:pPr>
              <w:spacing w:after="0" w:line="240" w:lineRule="auto"/>
              <w:ind w:left="2" w:right="0" w:firstLine="0"/>
              <w:jc w:val="center"/>
              <w:rPr>
                <w:color w:val="auto"/>
              </w:rPr>
            </w:pPr>
            <w:r w:rsidRPr="000306D1">
              <w:rPr>
                <w:color w:val="auto"/>
                <w:sz w:val="20"/>
              </w:rPr>
              <w:t xml:space="preserve">≥ 23,3 </w:t>
            </w:r>
          </w:p>
        </w:tc>
      </w:tr>
      <w:tr w:rsidR="00C70BCD" w:rsidRPr="000306D1" w14:paraId="57906377" w14:textId="77777777" w:rsidTr="002E27DD">
        <w:trPr>
          <w:trHeight w:val="255"/>
        </w:trPr>
        <w:tc>
          <w:tcPr>
            <w:tcW w:w="1614" w:type="dxa"/>
            <w:vMerge w:val="restart"/>
            <w:tcBorders>
              <w:top w:val="single" w:sz="4" w:space="0" w:color="000000"/>
              <w:left w:val="single" w:sz="4" w:space="0" w:color="000000"/>
              <w:right w:val="single" w:sz="4" w:space="0" w:color="000000"/>
            </w:tcBorders>
            <w:shd w:val="clear" w:color="auto" w:fill="FFE599"/>
            <w:vAlign w:val="center"/>
          </w:tcPr>
          <w:p w14:paraId="06A0C778" w14:textId="77777777" w:rsidR="00C70BCD" w:rsidRPr="000306D1" w:rsidRDefault="00C70BCD" w:rsidP="003B1A9D">
            <w:pPr>
              <w:spacing w:after="0" w:line="240" w:lineRule="auto"/>
              <w:ind w:left="0" w:right="1" w:firstLine="0"/>
              <w:jc w:val="center"/>
              <w:rPr>
                <w:color w:val="auto"/>
              </w:rPr>
            </w:pPr>
            <w:r w:rsidRPr="000306D1">
              <w:rPr>
                <w:b/>
                <w:color w:val="auto"/>
                <w:sz w:val="20"/>
              </w:rPr>
              <w:t>MEDIA</w:t>
            </w:r>
          </w:p>
          <w:p w14:paraId="6110EC0E" w14:textId="77777777" w:rsidR="00C70BCD" w:rsidRPr="000306D1" w:rsidRDefault="00C70BCD" w:rsidP="003B1A9D">
            <w:pPr>
              <w:spacing w:after="0" w:line="240" w:lineRule="auto"/>
              <w:ind w:left="46" w:right="0"/>
              <w:jc w:val="center"/>
              <w:rPr>
                <w:color w:val="auto"/>
              </w:rPr>
            </w:pPr>
          </w:p>
        </w:tc>
        <w:tc>
          <w:tcPr>
            <w:tcW w:w="1478" w:type="dxa"/>
            <w:tcBorders>
              <w:top w:val="single" w:sz="4" w:space="0" w:color="000000"/>
              <w:left w:val="single" w:sz="4" w:space="0" w:color="000000"/>
              <w:bottom w:val="single" w:sz="4" w:space="0" w:color="000000"/>
              <w:right w:val="single" w:sz="4" w:space="0" w:color="000000"/>
            </w:tcBorders>
            <w:shd w:val="clear" w:color="auto" w:fill="FFE599"/>
          </w:tcPr>
          <w:p w14:paraId="613CCE65" w14:textId="77777777" w:rsidR="00C70BCD" w:rsidRPr="000306D1" w:rsidRDefault="00C70BCD" w:rsidP="003B1A9D">
            <w:pPr>
              <w:spacing w:after="0" w:line="240" w:lineRule="auto"/>
              <w:ind w:left="52" w:right="0" w:firstLine="0"/>
              <w:jc w:val="center"/>
              <w:rPr>
                <w:color w:val="auto"/>
              </w:rPr>
            </w:pPr>
            <w:r w:rsidRPr="000306D1">
              <w:rPr>
                <w:b/>
                <w:color w:val="auto"/>
                <w:sz w:val="20"/>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FFE599"/>
          </w:tcPr>
          <w:p w14:paraId="74C6D573" w14:textId="77777777" w:rsidR="00C70BCD" w:rsidRPr="000306D1" w:rsidRDefault="00C70BCD" w:rsidP="003B1A9D">
            <w:pPr>
              <w:spacing w:after="0" w:line="240" w:lineRule="auto"/>
              <w:ind w:left="0" w:right="0" w:firstLine="0"/>
              <w:jc w:val="center"/>
              <w:rPr>
                <w:color w:val="auto"/>
              </w:rPr>
            </w:pPr>
            <w:r w:rsidRPr="000306D1">
              <w:rPr>
                <w:color w:val="auto"/>
                <w:sz w:val="20"/>
              </w:rPr>
              <w:t xml:space="preserve">≤ 49,0 ≤ 64,9 </w:t>
            </w:r>
          </w:p>
        </w:tc>
        <w:tc>
          <w:tcPr>
            <w:tcW w:w="4027" w:type="dxa"/>
            <w:gridSpan w:val="2"/>
            <w:tcBorders>
              <w:top w:val="single" w:sz="4" w:space="0" w:color="000000"/>
              <w:left w:val="single" w:sz="4" w:space="0" w:color="000000"/>
              <w:bottom w:val="single" w:sz="4" w:space="0" w:color="000000"/>
              <w:right w:val="single" w:sz="4" w:space="0" w:color="000000"/>
            </w:tcBorders>
            <w:shd w:val="clear" w:color="auto" w:fill="FFE599"/>
          </w:tcPr>
          <w:p w14:paraId="0AF7980A" w14:textId="77777777" w:rsidR="00C70BCD" w:rsidRPr="000306D1" w:rsidRDefault="00C70BCD" w:rsidP="003B1A9D">
            <w:pPr>
              <w:spacing w:after="0" w:line="240" w:lineRule="auto"/>
              <w:ind w:left="0" w:right="3" w:firstLine="0"/>
              <w:jc w:val="center"/>
              <w:rPr>
                <w:color w:val="auto"/>
              </w:rPr>
            </w:pPr>
            <w:r w:rsidRPr="000306D1">
              <w:rPr>
                <w:color w:val="auto"/>
                <w:sz w:val="20"/>
              </w:rPr>
              <w:t xml:space="preserve">≥ 35,1  ≤ 51,0 </w:t>
            </w:r>
          </w:p>
        </w:tc>
      </w:tr>
      <w:tr w:rsidR="00C70BCD" w:rsidRPr="000306D1" w14:paraId="7B3BAE39" w14:textId="77777777" w:rsidTr="002E27DD">
        <w:trPr>
          <w:trHeight w:val="232"/>
        </w:trPr>
        <w:tc>
          <w:tcPr>
            <w:tcW w:w="1614" w:type="dxa"/>
            <w:vMerge/>
            <w:tcBorders>
              <w:left w:val="single" w:sz="4" w:space="0" w:color="000000"/>
              <w:bottom w:val="single" w:sz="4" w:space="0" w:color="000000"/>
              <w:right w:val="single" w:sz="4" w:space="0" w:color="000000"/>
            </w:tcBorders>
            <w:shd w:val="clear" w:color="auto" w:fill="FFE599"/>
          </w:tcPr>
          <w:p w14:paraId="5944B009" w14:textId="77777777" w:rsidR="00C70BCD" w:rsidRPr="000306D1" w:rsidRDefault="00C70BCD" w:rsidP="003B1A9D">
            <w:pPr>
              <w:spacing w:after="0" w:line="240" w:lineRule="auto"/>
              <w:ind w:left="46" w:right="0" w:firstLine="0"/>
              <w:jc w:val="center"/>
              <w:rPr>
                <w:color w:val="auto"/>
              </w:rPr>
            </w:pPr>
          </w:p>
        </w:tc>
        <w:tc>
          <w:tcPr>
            <w:tcW w:w="1478" w:type="dxa"/>
            <w:tcBorders>
              <w:top w:val="single" w:sz="4" w:space="0" w:color="000000"/>
              <w:left w:val="single" w:sz="4" w:space="0" w:color="000000"/>
              <w:bottom w:val="single" w:sz="4" w:space="0" w:color="000000"/>
              <w:right w:val="single" w:sz="4" w:space="0" w:color="000000"/>
            </w:tcBorders>
            <w:shd w:val="clear" w:color="auto" w:fill="FFE599"/>
          </w:tcPr>
          <w:p w14:paraId="3B222103" w14:textId="77777777" w:rsidR="00C70BCD" w:rsidRPr="000306D1" w:rsidRDefault="00C70BCD" w:rsidP="003B1A9D">
            <w:pPr>
              <w:spacing w:after="0" w:line="240" w:lineRule="auto"/>
              <w:ind w:left="0" w:right="0" w:firstLine="0"/>
              <w:jc w:val="center"/>
              <w:rPr>
                <w:color w:val="auto"/>
              </w:rPr>
            </w:pPr>
            <w:r w:rsidRPr="000306D1">
              <w:rPr>
                <w:b/>
                <w:color w:val="auto"/>
                <w:sz w:val="20"/>
              </w:rPr>
              <w:t xml:space="preserve">Baja </w:t>
            </w:r>
          </w:p>
        </w:tc>
        <w:tc>
          <w:tcPr>
            <w:tcW w:w="1710" w:type="dxa"/>
            <w:tcBorders>
              <w:top w:val="single" w:sz="4" w:space="0" w:color="000000"/>
              <w:left w:val="single" w:sz="4" w:space="0" w:color="000000"/>
              <w:bottom w:val="single" w:sz="4" w:space="0" w:color="000000"/>
              <w:right w:val="single" w:sz="4" w:space="0" w:color="000000"/>
            </w:tcBorders>
            <w:shd w:val="clear" w:color="auto" w:fill="FFE599"/>
          </w:tcPr>
          <w:p w14:paraId="27593E77" w14:textId="77777777" w:rsidR="00C70BCD" w:rsidRPr="000306D1" w:rsidRDefault="00C70BCD" w:rsidP="003B1A9D">
            <w:pPr>
              <w:spacing w:after="0" w:line="240" w:lineRule="auto"/>
              <w:ind w:left="0" w:right="0" w:firstLine="0"/>
              <w:jc w:val="center"/>
              <w:rPr>
                <w:color w:val="auto"/>
              </w:rPr>
            </w:pPr>
            <w:r w:rsidRPr="000306D1">
              <w:rPr>
                <w:color w:val="auto"/>
                <w:sz w:val="20"/>
              </w:rPr>
              <w:t xml:space="preserve">- </w:t>
            </w:r>
          </w:p>
        </w:tc>
        <w:tc>
          <w:tcPr>
            <w:tcW w:w="1824" w:type="dxa"/>
            <w:tcBorders>
              <w:top w:val="single" w:sz="4" w:space="0" w:color="000000"/>
              <w:left w:val="single" w:sz="4" w:space="0" w:color="000000"/>
              <w:bottom w:val="single" w:sz="4" w:space="0" w:color="000000"/>
              <w:right w:val="single" w:sz="4" w:space="0" w:color="000000"/>
            </w:tcBorders>
            <w:shd w:val="clear" w:color="auto" w:fill="FFE599"/>
          </w:tcPr>
          <w:p w14:paraId="25BE34EC" w14:textId="77777777" w:rsidR="00C70BCD" w:rsidRPr="000306D1" w:rsidRDefault="00C70BCD" w:rsidP="003B1A9D">
            <w:pPr>
              <w:spacing w:after="0" w:line="240" w:lineRule="auto"/>
              <w:ind w:left="0" w:right="1" w:firstLine="0"/>
              <w:jc w:val="center"/>
              <w:rPr>
                <w:color w:val="auto"/>
              </w:rPr>
            </w:pPr>
            <w:r w:rsidRPr="000306D1">
              <w:rPr>
                <w:color w:val="auto"/>
                <w:sz w:val="20"/>
              </w:rPr>
              <w:t xml:space="preserve">- </w:t>
            </w:r>
          </w:p>
        </w:tc>
        <w:tc>
          <w:tcPr>
            <w:tcW w:w="2203" w:type="dxa"/>
            <w:tcBorders>
              <w:top w:val="single" w:sz="4" w:space="0" w:color="000000"/>
              <w:left w:val="single" w:sz="4" w:space="0" w:color="000000"/>
              <w:bottom w:val="single" w:sz="4" w:space="0" w:color="000000"/>
              <w:right w:val="single" w:sz="4" w:space="0" w:color="000000"/>
            </w:tcBorders>
            <w:shd w:val="clear" w:color="auto" w:fill="FFE599"/>
          </w:tcPr>
          <w:p w14:paraId="0D010579" w14:textId="77777777" w:rsidR="00C70BCD" w:rsidRPr="000306D1" w:rsidRDefault="00C70BCD" w:rsidP="003B1A9D">
            <w:pPr>
              <w:spacing w:after="0" w:line="240" w:lineRule="auto"/>
              <w:ind w:left="2" w:right="0" w:firstLine="0"/>
              <w:jc w:val="center"/>
              <w:rPr>
                <w:color w:val="auto"/>
              </w:rPr>
            </w:pPr>
            <w:r w:rsidRPr="000306D1">
              <w:rPr>
                <w:color w:val="auto"/>
                <w:sz w:val="20"/>
              </w:rPr>
              <w:t xml:space="preserve">≥ 34,0 </w:t>
            </w:r>
          </w:p>
        </w:tc>
      </w:tr>
      <w:tr w:rsidR="00C70BCD" w:rsidRPr="000306D1" w14:paraId="253B37E4" w14:textId="77777777" w:rsidTr="002E27DD">
        <w:trPr>
          <w:trHeight w:val="121"/>
        </w:trPr>
        <w:tc>
          <w:tcPr>
            <w:tcW w:w="1614" w:type="dxa"/>
            <w:vMerge w:val="restart"/>
            <w:tcBorders>
              <w:top w:val="single" w:sz="4" w:space="0" w:color="000000"/>
              <w:left w:val="single" w:sz="4" w:space="0" w:color="000000"/>
              <w:right w:val="single" w:sz="4" w:space="0" w:color="000000"/>
            </w:tcBorders>
            <w:shd w:val="clear" w:color="auto" w:fill="FFA7A7"/>
            <w:vAlign w:val="center"/>
          </w:tcPr>
          <w:p w14:paraId="3B97B48C" w14:textId="77777777" w:rsidR="00C70BCD" w:rsidRPr="000306D1" w:rsidRDefault="00C70BCD" w:rsidP="003B1A9D">
            <w:pPr>
              <w:spacing w:after="0" w:line="240" w:lineRule="auto"/>
              <w:ind w:left="0" w:firstLine="0"/>
              <w:jc w:val="center"/>
              <w:rPr>
                <w:color w:val="auto"/>
              </w:rPr>
            </w:pPr>
            <w:r w:rsidRPr="000306D1">
              <w:rPr>
                <w:b/>
                <w:color w:val="auto"/>
                <w:sz w:val="20"/>
              </w:rPr>
              <w:t>BAJA</w:t>
            </w:r>
          </w:p>
          <w:p w14:paraId="45F631CE" w14:textId="77777777" w:rsidR="00C70BCD" w:rsidRPr="000306D1" w:rsidRDefault="00C70BCD" w:rsidP="003B1A9D">
            <w:pPr>
              <w:spacing w:after="0" w:line="240" w:lineRule="auto"/>
              <w:ind w:left="46" w:right="0"/>
              <w:jc w:val="center"/>
              <w:rPr>
                <w:color w:val="auto"/>
              </w:rPr>
            </w:pPr>
          </w:p>
        </w:tc>
        <w:tc>
          <w:tcPr>
            <w:tcW w:w="1478" w:type="dxa"/>
            <w:tcBorders>
              <w:top w:val="single" w:sz="4" w:space="0" w:color="000000"/>
              <w:left w:val="single" w:sz="4" w:space="0" w:color="000000"/>
              <w:bottom w:val="single" w:sz="4" w:space="0" w:color="000000"/>
              <w:right w:val="single" w:sz="4" w:space="0" w:color="000000"/>
            </w:tcBorders>
            <w:shd w:val="clear" w:color="auto" w:fill="FFA7A7"/>
          </w:tcPr>
          <w:p w14:paraId="10E1889A" w14:textId="77777777" w:rsidR="00C70BCD" w:rsidRPr="000306D1" w:rsidRDefault="00C70BCD" w:rsidP="003B1A9D">
            <w:pPr>
              <w:spacing w:after="0" w:line="240" w:lineRule="auto"/>
              <w:ind w:left="1" w:right="0" w:firstLine="0"/>
              <w:jc w:val="center"/>
              <w:rPr>
                <w:color w:val="auto"/>
              </w:rPr>
            </w:pPr>
            <w:r w:rsidRPr="000306D1">
              <w:rPr>
                <w:b/>
                <w:color w:val="auto"/>
                <w:sz w:val="20"/>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FFA7A7"/>
          </w:tcPr>
          <w:p w14:paraId="37422A7A" w14:textId="77777777" w:rsidR="00C70BCD" w:rsidRPr="000306D1" w:rsidRDefault="00C70BCD" w:rsidP="003B1A9D">
            <w:pPr>
              <w:spacing w:after="0" w:line="240" w:lineRule="auto"/>
              <w:ind w:left="0" w:right="0" w:firstLine="0"/>
              <w:jc w:val="center"/>
              <w:rPr>
                <w:color w:val="auto"/>
              </w:rPr>
            </w:pPr>
            <w:r w:rsidRPr="000306D1">
              <w:rPr>
                <w:color w:val="auto"/>
                <w:sz w:val="20"/>
              </w:rPr>
              <w:t xml:space="preserve">≤ 35,0 ≤ 48,9 </w:t>
            </w:r>
          </w:p>
        </w:tc>
        <w:tc>
          <w:tcPr>
            <w:tcW w:w="4027" w:type="dxa"/>
            <w:gridSpan w:val="2"/>
            <w:tcBorders>
              <w:top w:val="single" w:sz="4" w:space="0" w:color="000000"/>
              <w:left w:val="single" w:sz="4" w:space="0" w:color="000000"/>
              <w:bottom w:val="single" w:sz="4" w:space="0" w:color="000000"/>
              <w:right w:val="single" w:sz="4" w:space="0" w:color="000000"/>
            </w:tcBorders>
            <w:shd w:val="clear" w:color="auto" w:fill="FFA7A7"/>
          </w:tcPr>
          <w:p w14:paraId="00645C72" w14:textId="77777777" w:rsidR="00C70BCD" w:rsidRPr="000306D1" w:rsidRDefault="00C70BCD" w:rsidP="003B1A9D">
            <w:pPr>
              <w:spacing w:after="0" w:line="240" w:lineRule="auto"/>
              <w:ind w:left="1" w:right="0" w:firstLine="0"/>
              <w:jc w:val="center"/>
              <w:rPr>
                <w:color w:val="auto"/>
              </w:rPr>
            </w:pPr>
            <w:r w:rsidRPr="000306D1">
              <w:rPr>
                <w:color w:val="auto"/>
                <w:sz w:val="20"/>
              </w:rPr>
              <w:t xml:space="preserve">≥ 51,1 </w:t>
            </w:r>
          </w:p>
        </w:tc>
      </w:tr>
      <w:tr w:rsidR="00C70BCD" w:rsidRPr="000306D1" w14:paraId="397AB9A1" w14:textId="77777777" w:rsidTr="002E27DD">
        <w:trPr>
          <w:trHeight w:val="167"/>
        </w:trPr>
        <w:tc>
          <w:tcPr>
            <w:tcW w:w="1614" w:type="dxa"/>
            <w:vMerge/>
            <w:tcBorders>
              <w:left w:val="single" w:sz="4" w:space="0" w:color="000000"/>
              <w:bottom w:val="single" w:sz="4" w:space="0" w:color="000000"/>
              <w:right w:val="single" w:sz="4" w:space="0" w:color="000000"/>
            </w:tcBorders>
            <w:shd w:val="clear" w:color="auto" w:fill="FFA7A7"/>
          </w:tcPr>
          <w:p w14:paraId="6BDBDB53" w14:textId="77777777" w:rsidR="00C70BCD" w:rsidRPr="000306D1" w:rsidRDefault="00C70BCD" w:rsidP="003B1A9D">
            <w:pPr>
              <w:spacing w:after="0" w:line="240" w:lineRule="auto"/>
              <w:ind w:left="46" w:right="0" w:firstLine="0"/>
              <w:jc w:val="center"/>
              <w:rPr>
                <w:color w:val="auto"/>
              </w:rPr>
            </w:pPr>
          </w:p>
        </w:tc>
        <w:tc>
          <w:tcPr>
            <w:tcW w:w="1478" w:type="dxa"/>
            <w:tcBorders>
              <w:top w:val="single" w:sz="4" w:space="0" w:color="000000"/>
              <w:left w:val="single" w:sz="4" w:space="0" w:color="000000"/>
              <w:bottom w:val="single" w:sz="4" w:space="0" w:color="000000"/>
              <w:right w:val="single" w:sz="4" w:space="0" w:color="000000"/>
            </w:tcBorders>
            <w:shd w:val="clear" w:color="auto" w:fill="FFA7A7"/>
          </w:tcPr>
          <w:p w14:paraId="6C7A01E6" w14:textId="77777777" w:rsidR="00C70BCD" w:rsidRPr="000306D1" w:rsidRDefault="00C70BCD" w:rsidP="003B1A9D">
            <w:pPr>
              <w:spacing w:after="0" w:line="240" w:lineRule="auto"/>
              <w:ind w:left="0" w:right="1" w:firstLine="0"/>
              <w:jc w:val="center"/>
              <w:rPr>
                <w:color w:val="auto"/>
              </w:rPr>
            </w:pPr>
            <w:r w:rsidRPr="000306D1">
              <w:rPr>
                <w:b/>
                <w:color w:val="auto"/>
                <w:sz w:val="20"/>
              </w:rPr>
              <w:t xml:space="preserve">Media </w:t>
            </w:r>
          </w:p>
        </w:tc>
        <w:tc>
          <w:tcPr>
            <w:tcW w:w="1710" w:type="dxa"/>
            <w:tcBorders>
              <w:top w:val="single" w:sz="4" w:space="0" w:color="000000"/>
              <w:left w:val="single" w:sz="4" w:space="0" w:color="000000"/>
              <w:bottom w:val="single" w:sz="4" w:space="0" w:color="000000"/>
              <w:right w:val="single" w:sz="4" w:space="0" w:color="000000"/>
            </w:tcBorders>
            <w:shd w:val="clear" w:color="auto" w:fill="FFA7A7"/>
          </w:tcPr>
          <w:p w14:paraId="1FA7D369" w14:textId="77777777" w:rsidR="00C70BCD" w:rsidRPr="000306D1" w:rsidRDefault="00C70BCD" w:rsidP="003B1A9D">
            <w:pPr>
              <w:spacing w:after="0" w:line="240" w:lineRule="auto"/>
              <w:ind w:left="0" w:right="0" w:firstLine="0"/>
              <w:jc w:val="center"/>
              <w:rPr>
                <w:color w:val="auto"/>
              </w:rPr>
            </w:pPr>
            <w:r w:rsidRPr="000306D1">
              <w:rPr>
                <w:color w:val="auto"/>
                <w:sz w:val="20"/>
              </w:rPr>
              <w:t xml:space="preserve">- </w:t>
            </w:r>
          </w:p>
        </w:tc>
        <w:tc>
          <w:tcPr>
            <w:tcW w:w="1824" w:type="dxa"/>
            <w:tcBorders>
              <w:top w:val="single" w:sz="4" w:space="0" w:color="000000"/>
              <w:left w:val="single" w:sz="4" w:space="0" w:color="000000"/>
              <w:bottom w:val="single" w:sz="4" w:space="0" w:color="000000"/>
              <w:right w:val="single" w:sz="4" w:space="0" w:color="000000"/>
            </w:tcBorders>
            <w:shd w:val="clear" w:color="auto" w:fill="FFA7A7"/>
          </w:tcPr>
          <w:p w14:paraId="04662A8E" w14:textId="77777777" w:rsidR="00C70BCD" w:rsidRPr="000306D1" w:rsidRDefault="00C70BCD" w:rsidP="003B1A9D">
            <w:pPr>
              <w:spacing w:after="0" w:line="240" w:lineRule="auto"/>
              <w:ind w:left="0" w:firstLine="0"/>
              <w:jc w:val="center"/>
              <w:rPr>
                <w:color w:val="auto"/>
              </w:rPr>
            </w:pPr>
            <w:r w:rsidRPr="000306D1">
              <w:rPr>
                <w:color w:val="auto"/>
                <w:sz w:val="20"/>
              </w:rPr>
              <w:t xml:space="preserve">≥ 34,0  </w:t>
            </w:r>
          </w:p>
        </w:tc>
        <w:tc>
          <w:tcPr>
            <w:tcW w:w="2203" w:type="dxa"/>
            <w:tcBorders>
              <w:top w:val="single" w:sz="4" w:space="0" w:color="000000"/>
              <w:left w:val="single" w:sz="4" w:space="0" w:color="000000"/>
              <w:bottom w:val="single" w:sz="4" w:space="0" w:color="000000"/>
              <w:right w:val="single" w:sz="4" w:space="0" w:color="000000"/>
            </w:tcBorders>
            <w:shd w:val="clear" w:color="auto" w:fill="FFA7A7"/>
          </w:tcPr>
          <w:p w14:paraId="5E7B4108" w14:textId="77777777" w:rsidR="00C70BCD" w:rsidRPr="000306D1" w:rsidRDefault="00C70BCD" w:rsidP="003B1A9D">
            <w:pPr>
              <w:spacing w:after="0" w:line="240" w:lineRule="auto"/>
              <w:ind w:left="1" w:right="0" w:firstLine="0"/>
              <w:jc w:val="center"/>
              <w:rPr>
                <w:color w:val="auto"/>
              </w:rPr>
            </w:pPr>
            <w:r w:rsidRPr="000306D1">
              <w:rPr>
                <w:color w:val="auto"/>
                <w:sz w:val="20"/>
              </w:rPr>
              <w:t xml:space="preserve">- </w:t>
            </w:r>
          </w:p>
        </w:tc>
      </w:tr>
    </w:tbl>
    <w:p w14:paraId="34303AA4" w14:textId="77777777" w:rsidR="00C70BCD" w:rsidRPr="00880103" w:rsidRDefault="00C70BCD" w:rsidP="003B1A9D">
      <w:pPr>
        <w:spacing w:after="0" w:line="360" w:lineRule="auto"/>
        <w:ind w:left="0" w:right="0" w:firstLine="0"/>
        <w:rPr>
          <w:color w:val="auto"/>
          <w:sz w:val="20"/>
          <w:szCs w:val="20"/>
        </w:rPr>
      </w:pPr>
      <w:r w:rsidRPr="00880103">
        <w:rPr>
          <w:color w:val="auto"/>
          <w:sz w:val="20"/>
          <w:szCs w:val="20"/>
        </w:rPr>
        <w:t xml:space="preserve">Fuente: elaboración propia. </w:t>
      </w:r>
      <w:r w:rsidRPr="00880103">
        <w:rPr>
          <w:rFonts w:ascii="Arial" w:eastAsia="Arial" w:hAnsi="Arial" w:cs="Arial"/>
          <w:strike/>
          <w:color w:val="auto"/>
          <w:sz w:val="20"/>
          <w:szCs w:val="20"/>
        </w:rPr>
        <w:t xml:space="preserve">                </w:t>
      </w:r>
    </w:p>
    <w:p w14:paraId="21EE2747" w14:textId="77777777" w:rsidR="003B5009" w:rsidRDefault="003B5009" w:rsidP="003B1A9D">
      <w:pPr>
        <w:spacing w:after="0" w:line="360" w:lineRule="auto"/>
        <w:ind w:left="0" w:right="0" w:firstLine="0"/>
        <w:rPr>
          <w:color w:val="auto"/>
        </w:rPr>
      </w:pPr>
    </w:p>
    <w:p w14:paraId="394687A9" w14:textId="48109C72" w:rsidR="009745D3" w:rsidRPr="000306D1" w:rsidRDefault="009745D3" w:rsidP="003B5009">
      <w:pPr>
        <w:spacing w:after="0" w:line="360" w:lineRule="auto"/>
        <w:ind w:left="0" w:right="0" w:firstLine="708"/>
        <w:rPr>
          <w:color w:val="auto"/>
        </w:rPr>
      </w:pPr>
      <w:r w:rsidRPr="000306D1">
        <w:rPr>
          <w:color w:val="auto"/>
        </w:rPr>
        <w:t>La clasificación general de percepción: alta, media, baja; se fijó por exceso</w:t>
      </w:r>
      <w:r w:rsidR="0091480E">
        <w:rPr>
          <w:color w:val="auto"/>
        </w:rPr>
        <w:t>,</w:t>
      </w:r>
      <w:r w:rsidRPr="000306D1">
        <w:rPr>
          <w:color w:val="auto"/>
        </w:rPr>
        <w:t xml:space="preserve"> dada</w:t>
      </w:r>
      <w:r w:rsidR="0091480E">
        <w:rPr>
          <w:color w:val="auto"/>
        </w:rPr>
        <w:t>s</w:t>
      </w:r>
      <w:r w:rsidRPr="000306D1">
        <w:rPr>
          <w:color w:val="auto"/>
        </w:rPr>
        <w:t xml:space="preserve"> las insuficiencias perceptivas a los peligros estudiados y por lo significativo de esta información para la adopción de accion</w:t>
      </w:r>
      <w:r w:rsidR="000C46BA" w:rsidRPr="000306D1">
        <w:rPr>
          <w:color w:val="auto"/>
        </w:rPr>
        <w:t xml:space="preserve">es educativas e institucionales </w:t>
      </w:r>
      <w:r w:rsidR="00F44BD1" w:rsidRPr="000306D1">
        <w:rPr>
          <w:color w:val="auto"/>
        </w:rPr>
        <w:t>y para</w:t>
      </w:r>
      <w:r w:rsidRPr="000306D1">
        <w:rPr>
          <w:color w:val="auto"/>
        </w:rPr>
        <w:t xml:space="preserve"> la gestió</w:t>
      </w:r>
      <w:r w:rsidR="00456BB2" w:rsidRPr="000306D1">
        <w:rPr>
          <w:color w:val="auto"/>
        </w:rPr>
        <w:t xml:space="preserve">n de los riesgos estudiados, conforme los siguientes criterios: </w:t>
      </w:r>
    </w:p>
    <w:p w14:paraId="61CF2F51" w14:textId="39FE22CB" w:rsidR="00456BB2" w:rsidRPr="000306D1" w:rsidRDefault="00456BB2" w:rsidP="002C198D">
      <w:pPr>
        <w:pStyle w:val="Prrafodelista"/>
        <w:numPr>
          <w:ilvl w:val="0"/>
          <w:numId w:val="3"/>
        </w:numPr>
        <w:spacing w:after="3" w:line="360" w:lineRule="auto"/>
        <w:ind w:right="0"/>
        <w:rPr>
          <w:color w:val="auto"/>
          <w:szCs w:val="24"/>
        </w:rPr>
      </w:pPr>
      <w:r w:rsidRPr="000306D1">
        <w:rPr>
          <w:b/>
          <w:color w:val="auto"/>
          <w:szCs w:val="24"/>
        </w:rPr>
        <w:t>Alta</w:t>
      </w:r>
      <w:r w:rsidR="0091480E">
        <w:rPr>
          <w:b/>
          <w:color w:val="auto"/>
          <w:szCs w:val="24"/>
          <w:lang w:val="es-CR"/>
        </w:rPr>
        <w:t>:</w:t>
      </w:r>
      <w:r w:rsidRPr="000306D1">
        <w:rPr>
          <w:b/>
          <w:color w:val="auto"/>
          <w:szCs w:val="24"/>
        </w:rPr>
        <w:t xml:space="preserve"> </w:t>
      </w:r>
      <w:r w:rsidRPr="000306D1">
        <w:rPr>
          <w:color w:val="auto"/>
          <w:szCs w:val="24"/>
        </w:rPr>
        <w:t xml:space="preserve">sí el resultado porcentual de percepción “alta” respectivo, es igual o superior a </w:t>
      </w:r>
      <w:r w:rsidR="002055C3">
        <w:rPr>
          <w:color w:val="auto"/>
          <w:szCs w:val="24"/>
        </w:rPr>
        <w:t xml:space="preserve">    </w:t>
      </w:r>
      <w:r w:rsidRPr="000306D1">
        <w:rPr>
          <w:color w:val="auto"/>
          <w:szCs w:val="24"/>
        </w:rPr>
        <w:t>65,0</w:t>
      </w:r>
      <w:r w:rsidR="002055C3">
        <w:rPr>
          <w:color w:val="auto"/>
          <w:szCs w:val="24"/>
        </w:rPr>
        <w:t xml:space="preserve"> </w:t>
      </w:r>
      <w:r w:rsidR="002055C3" w:rsidRPr="000306D1">
        <w:rPr>
          <w:color w:val="auto"/>
          <w:szCs w:val="24"/>
        </w:rPr>
        <w:t>%</w:t>
      </w:r>
      <w:r w:rsidR="002055C3">
        <w:rPr>
          <w:color w:val="auto"/>
          <w:szCs w:val="24"/>
        </w:rPr>
        <w:t xml:space="preserve">  </w:t>
      </w:r>
      <w:r w:rsidR="002055C3" w:rsidRPr="000306D1">
        <w:rPr>
          <w:color w:val="auto"/>
          <w:szCs w:val="24"/>
        </w:rPr>
        <w:t>o</w:t>
      </w:r>
      <w:r w:rsidRPr="000306D1">
        <w:rPr>
          <w:color w:val="auto"/>
          <w:szCs w:val="24"/>
        </w:rPr>
        <w:t xml:space="preserve"> la sumatoria de percepción “media + baja” es igual o inferior a 35,0</w:t>
      </w:r>
      <w:r w:rsidR="0091480E">
        <w:rPr>
          <w:color w:val="auto"/>
          <w:szCs w:val="24"/>
        </w:rPr>
        <w:t xml:space="preserve"> </w:t>
      </w:r>
      <w:r w:rsidRPr="000306D1">
        <w:rPr>
          <w:color w:val="auto"/>
          <w:szCs w:val="24"/>
        </w:rPr>
        <w:t xml:space="preserve">%. También se clasifica de </w:t>
      </w:r>
      <w:r w:rsidRPr="000306D1">
        <w:rPr>
          <w:b/>
          <w:color w:val="auto"/>
          <w:szCs w:val="24"/>
        </w:rPr>
        <w:t>alta</w:t>
      </w:r>
      <w:r w:rsidRPr="000306D1">
        <w:rPr>
          <w:color w:val="auto"/>
          <w:szCs w:val="24"/>
        </w:rPr>
        <w:t>, en caso de que la percepción “baja” respectiva, sea igual o inferior a 11,7</w:t>
      </w:r>
      <w:r w:rsidR="0091480E">
        <w:rPr>
          <w:color w:val="auto"/>
          <w:szCs w:val="24"/>
        </w:rPr>
        <w:t xml:space="preserve"> </w:t>
      </w:r>
      <w:r w:rsidRPr="000306D1">
        <w:rPr>
          <w:color w:val="auto"/>
          <w:szCs w:val="24"/>
        </w:rPr>
        <w:t xml:space="preserve">%. Se clasifica de </w:t>
      </w:r>
      <w:r w:rsidRPr="000306D1">
        <w:rPr>
          <w:b/>
          <w:color w:val="auto"/>
          <w:szCs w:val="24"/>
        </w:rPr>
        <w:t>media</w:t>
      </w:r>
      <w:r w:rsidRPr="000306D1">
        <w:rPr>
          <w:color w:val="auto"/>
          <w:szCs w:val="24"/>
        </w:rPr>
        <w:t>, en similar circunstancia a lo anterior, pero en los casos que el resultado de “baja” percepción respectiva, igual o superior a 23,3</w:t>
      </w:r>
      <w:r w:rsidR="0091480E">
        <w:rPr>
          <w:color w:val="auto"/>
          <w:szCs w:val="24"/>
        </w:rPr>
        <w:t xml:space="preserve"> </w:t>
      </w:r>
      <w:r w:rsidRPr="000306D1">
        <w:rPr>
          <w:color w:val="auto"/>
          <w:szCs w:val="24"/>
        </w:rPr>
        <w:t xml:space="preserve">%. </w:t>
      </w:r>
    </w:p>
    <w:p w14:paraId="645716DB" w14:textId="1F4859A3" w:rsidR="00456BB2" w:rsidRPr="000306D1" w:rsidRDefault="00456BB2" w:rsidP="002C198D">
      <w:pPr>
        <w:pStyle w:val="Prrafodelista"/>
        <w:numPr>
          <w:ilvl w:val="0"/>
          <w:numId w:val="3"/>
        </w:numPr>
        <w:spacing w:after="3" w:line="360" w:lineRule="auto"/>
        <w:ind w:right="0"/>
        <w:rPr>
          <w:color w:val="auto"/>
          <w:szCs w:val="24"/>
        </w:rPr>
      </w:pPr>
      <w:r w:rsidRPr="000306D1">
        <w:rPr>
          <w:b/>
          <w:color w:val="auto"/>
          <w:szCs w:val="24"/>
        </w:rPr>
        <w:t>Media</w:t>
      </w:r>
      <w:r w:rsidR="0091480E">
        <w:rPr>
          <w:b/>
          <w:color w:val="auto"/>
          <w:szCs w:val="24"/>
        </w:rPr>
        <w:t>:</w:t>
      </w:r>
      <w:r w:rsidRPr="000306D1">
        <w:rPr>
          <w:b/>
          <w:color w:val="auto"/>
          <w:szCs w:val="24"/>
        </w:rPr>
        <w:t xml:space="preserve"> </w:t>
      </w:r>
      <w:r w:rsidRPr="000306D1">
        <w:rPr>
          <w:color w:val="auto"/>
          <w:szCs w:val="24"/>
        </w:rPr>
        <w:t>en los casos en que el rango de la percepción “alta” oscile entre igual o superior a 49,0</w:t>
      </w:r>
      <w:r w:rsidR="0091480E">
        <w:rPr>
          <w:color w:val="auto"/>
          <w:szCs w:val="24"/>
        </w:rPr>
        <w:t xml:space="preserve"> </w:t>
      </w:r>
      <w:r w:rsidRPr="000306D1">
        <w:rPr>
          <w:color w:val="auto"/>
          <w:szCs w:val="24"/>
        </w:rPr>
        <w:t>% e igual o inferior a 64,9</w:t>
      </w:r>
      <w:r w:rsidR="0091480E">
        <w:rPr>
          <w:color w:val="auto"/>
          <w:szCs w:val="24"/>
        </w:rPr>
        <w:t xml:space="preserve"> </w:t>
      </w:r>
      <w:r w:rsidRPr="000306D1">
        <w:rPr>
          <w:color w:val="auto"/>
          <w:szCs w:val="24"/>
        </w:rPr>
        <w:t>%; o que, el rango de la percepción “</w:t>
      </w:r>
      <w:proofErr w:type="spellStart"/>
      <w:r w:rsidRPr="000306D1">
        <w:rPr>
          <w:color w:val="auto"/>
          <w:szCs w:val="24"/>
        </w:rPr>
        <w:t>media+baja</w:t>
      </w:r>
      <w:proofErr w:type="spellEnd"/>
      <w:r w:rsidRPr="000306D1">
        <w:rPr>
          <w:color w:val="auto"/>
          <w:szCs w:val="24"/>
        </w:rPr>
        <w:t>” esté en el rango de igual o inferior a 35,1</w:t>
      </w:r>
      <w:r w:rsidR="0091480E">
        <w:rPr>
          <w:color w:val="auto"/>
          <w:szCs w:val="24"/>
        </w:rPr>
        <w:t xml:space="preserve"> </w:t>
      </w:r>
      <w:r w:rsidRPr="000306D1">
        <w:rPr>
          <w:color w:val="auto"/>
          <w:szCs w:val="24"/>
        </w:rPr>
        <w:t>% hasta igual o inferior a 51,0</w:t>
      </w:r>
      <w:r w:rsidR="0091480E">
        <w:rPr>
          <w:color w:val="auto"/>
          <w:szCs w:val="24"/>
        </w:rPr>
        <w:t xml:space="preserve"> </w:t>
      </w:r>
      <w:r w:rsidRPr="000306D1">
        <w:rPr>
          <w:color w:val="auto"/>
          <w:szCs w:val="24"/>
        </w:rPr>
        <w:t xml:space="preserve">%. En caso de que </w:t>
      </w:r>
      <w:r w:rsidRPr="000306D1">
        <w:rPr>
          <w:color w:val="auto"/>
          <w:szCs w:val="24"/>
        </w:rPr>
        <w:lastRenderedPageBreak/>
        <w:t>la percepción “baja” del evento respectivo, sea igual o superior a 34,0</w:t>
      </w:r>
      <w:r w:rsidR="0091480E">
        <w:rPr>
          <w:color w:val="auto"/>
          <w:szCs w:val="24"/>
        </w:rPr>
        <w:t xml:space="preserve"> </w:t>
      </w:r>
      <w:r w:rsidRPr="000306D1">
        <w:rPr>
          <w:color w:val="auto"/>
          <w:szCs w:val="24"/>
        </w:rPr>
        <w:t xml:space="preserve">%, se asume como clasificación general de </w:t>
      </w:r>
      <w:r w:rsidRPr="000306D1">
        <w:rPr>
          <w:b/>
          <w:color w:val="auto"/>
          <w:szCs w:val="24"/>
        </w:rPr>
        <w:t>baja</w:t>
      </w:r>
      <w:r w:rsidRPr="000306D1">
        <w:rPr>
          <w:color w:val="auto"/>
          <w:szCs w:val="24"/>
        </w:rPr>
        <w:t xml:space="preserve"> percepción </w:t>
      </w:r>
    </w:p>
    <w:p w14:paraId="7C14C6FE" w14:textId="14B201F1" w:rsidR="00456BB2" w:rsidRPr="000306D1" w:rsidRDefault="00456BB2" w:rsidP="002C198D">
      <w:pPr>
        <w:pStyle w:val="Prrafodelista"/>
        <w:numPr>
          <w:ilvl w:val="0"/>
          <w:numId w:val="3"/>
        </w:numPr>
        <w:spacing w:after="3" w:line="360" w:lineRule="auto"/>
        <w:ind w:right="0"/>
        <w:rPr>
          <w:color w:val="auto"/>
          <w:szCs w:val="24"/>
        </w:rPr>
      </w:pPr>
      <w:r w:rsidRPr="000306D1">
        <w:rPr>
          <w:b/>
          <w:color w:val="auto"/>
          <w:szCs w:val="24"/>
        </w:rPr>
        <w:t>Baja</w:t>
      </w:r>
      <w:r w:rsidR="0091480E">
        <w:rPr>
          <w:b/>
          <w:color w:val="auto"/>
          <w:szCs w:val="24"/>
        </w:rPr>
        <w:t>:</w:t>
      </w:r>
      <w:r w:rsidRPr="000306D1">
        <w:rPr>
          <w:b/>
          <w:color w:val="auto"/>
          <w:szCs w:val="24"/>
        </w:rPr>
        <w:t xml:space="preserve"> </w:t>
      </w:r>
      <w:r w:rsidRPr="000306D1">
        <w:rPr>
          <w:color w:val="auto"/>
          <w:szCs w:val="24"/>
        </w:rPr>
        <w:t>en los casos en que la sumatoria de las percepciones “media y alta” sea igual o superior a 51,1</w:t>
      </w:r>
      <w:r w:rsidR="0091480E">
        <w:rPr>
          <w:color w:val="auto"/>
          <w:szCs w:val="24"/>
        </w:rPr>
        <w:t xml:space="preserve"> </w:t>
      </w:r>
      <w:r w:rsidRPr="000306D1">
        <w:rPr>
          <w:color w:val="auto"/>
          <w:szCs w:val="24"/>
        </w:rPr>
        <w:t>%. En caso de que la percepción “media” sea igual o superior a 34,0</w:t>
      </w:r>
      <w:r w:rsidR="0091480E">
        <w:rPr>
          <w:color w:val="auto"/>
          <w:szCs w:val="24"/>
        </w:rPr>
        <w:t xml:space="preserve"> </w:t>
      </w:r>
      <w:r w:rsidRPr="000306D1">
        <w:rPr>
          <w:color w:val="auto"/>
          <w:szCs w:val="24"/>
        </w:rPr>
        <w:t xml:space="preserve">%, se clasificó como </w:t>
      </w:r>
      <w:r w:rsidRPr="000306D1">
        <w:rPr>
          <w:b/>
          <w:color w:val="auto"/>
          <w:szCs w:val="24"/>
        </w:rPr>
        <w:t>media</w:t>
      </w:r>
      <w:r w:rsidRPr="000306D1">
        <w:rPr>
          <w:color w:val="auto"/>
          <w:szCs w:val="24"/>
        </w:rPr>
        <w:t xml:space="preserve"> a la percepción general</w:t>
      </w:r>
      <w:r w:rsidRPr="000306D1">
        <w:rPr>
          <w:b/>
          <w:color w:val="auto"/>
          <w:szCs w:val="24"/>
        </w:rPr>
        <w:t>.</w:t>
      </w:r>
      <w:r w:rsidRPr="000306D1">
        <w:rPr>
          <w:color w:val="auto"/>
          <w:szCs w:val="24"/>
        </w:rPr>
        <w:t xml:space="preserve"> </w:t>
      </w:r>
    </w:p>
    <w:p w14:paraId="2857112B" w14:textId="77777777" w:rsidR="00F62D6E" w:rsidRPr="000306D1" w:rsidRDefault="00F62D6E" w:rsidP="003B1A9D">
      <w:pPr>
        <w:spacing w:after="0" w:line="360" w:lineRule="auto"/>
        <w:ind w:left="5" w:right="0"/>
        <w:jc w:val="left"/>
        <w:rPr>
          <w:b/>
          <w:color w:val="auto"/>
        </w:rPr>
      </w:pPr>
    </w:p>
    <w:p w14:paraId="0ADD3EDA" w14:textId="55152C73" w:rsidR="00686B22" w:rsidRPr="000306D1" w:rsidRDefault="00686B22" w:rsidP="003B1A9D">
      <w:pPr>
        <w:spacing w:after="0" w:line="360" w:lineRule="auto"/>
        <w:ind w:left="5" w:right="0"/>
        <w:jc w:val="left"/>
        <w:rPr>
          <w:color w:val="auto"/>
        </w:rPr>
      </w:pPr>
      <w:r w:rsidRPr="000306D1">
        <w:rPr>
          <w:b/>
          <w:color w:val="auto"/>
        </w:rPr>
        <w:t xml:space="preserve">Resultados generales. </w:t>
      </w:r>
    </w:p>
    <w:p w14:paraId="4A3E4794" w14:textId="5BDB9133" w:rsidR="00B94A90" w:rsidRPr="000306D1" w:rsidRDefault="00B94A90" w:rsidP="003B1A9D">
      <w:pPr>
        <w:spacing w:after="0" w:line="360" w:lineRule="auto"/>
        <w:ind w:left="5" w:right="0"/>
        <w:jc w:val="left"/>
        <w:rPr>
          <w:b/>
          <w:color w:val="auto"/>
        </w:rPr>
      </w:pPr>
      <w:r w:rsidRPr="000306D1">
        <w:rPr>
          <w:b/>
          <w:color w:val="auto"/>
        </w:rPr>
        <w:t>Visión geográfica del estudio de percepción de riesgo por peligros hidrometeorológicos extremos en Cuba.</w:t>
      </w:r>
    </w:p>
    <w:p w14:paraId="2B4D3CAF" w14:textId="66E287AE" w:rsidR="00610013" w:rsidRPr="000306D1" w:rsidRDefault="00686B22" w:rsidP="003B5009">
      <w:pPr>
        <w:spacing w:after="0" w:line="360" w:lineRule="auto"/>
        <w:ind w:left="-5" w:right="0" w:firstLine="713"/>
        <w:rPr>
          <w:color w:val="auto"/>
        </w:rPr>
      </w:pPr>
      <w:r w:rsidRPr="000306D1">
        <w:rPr>
          <w:color w:val="auto"/>
        </w:rPr>
        <w:t xml:space="preserve">El clima en Cuba al parecer, como afirman </w:t>
      </w:r>
      <w:r w:rsidRPr="00913B53">
        <w:rPr>
          <w:color w:val="auto"/>
          <w:highlight w:val="cyan"/>
        </w:rPr>
        <w:t>Fernández et al. (2009)</w:t>
      </w:r>
      <w:r w:rsidRPr="000306D1">
        <w:rPr>
          <w:color w:val="auto"/>
        </w:rPr>
        <w:t xml:space="preserve"> se está “</w:t>
      </w:r>
      <w:r w:rsidR="0091480E" w:rsidRPr="00CB67B4">
        <w:rPr>
          <w:color w:val="auto"/>
          <w:lang w:val="es-CR"/>
        </w:rPr>
        <w:t>[</w:t>
      </w:r>
      <w:r w:rsidRPr="000306D1">
        <w:rPr>
          <w:color w:val="auto"/>
        </w:rPr>
        <w:t>…</w:t>
      </w:r>
      <w:r w:rsidR="0091480E">
        <w:rPr>
          <w:color w:val="auto"/>
        </w:rPr>
        <w:t>]</w:t>
      </w:r>
      <w:r w:rsidRPr="000306D1">
        <w:rPr>
          <w:color w:val="auto"/>
        </w:rPr>
        <w:t xml:space="preserve"> volviendo más extremo </w:t>
      </w:r>
      <w:r w:rsidR="0091480E">
        <w:rPr>
          <w:color w:val="auto"/>
        </w:rPr>
        <w:t>[</w:t>
      </w:r>
      <w:r w:rsidRPr="000306D1">
        <w:rPr>
          <w:color w:val="auto"/>
        </w:rPr>
        <w:t>…</w:t>
      </w:r>
      <w:r w:rsidR="0091480E">
        <w:rPr>
          <w:color w:val="auto"/>
        </w:rPr>
        <w:t>]</w:t>
      </w:r>
      <w:r w:rsidRPr="000306D1">
        <w:rPr>
          <w:color w:val="auto"/>
        </w:rPr>
        <w:t xml:space="preserve">” </w:t>
      </w:r>
      <w:r w:rsidR="00D11522" w:rsidRPr="004F4C68">
        <w:rPr>
          <w:color w:val="auto"/>
          <w:highlight w:val="cyan"/>
        </w:rPr>
        <w:t>(ob. cit., p. 173</w:t>
      </w:r>
      <w:r w:rsidR="00D11522" w:rsidRPr="000306D1">
        <w:rPr>
          <w:color w:val="auto"/>
        </w:rPr>
        <w:t>)</w:t>
      </w:r>
      <w:r w:rsidRPr="000306D1">
        <w:rPr>
          <w:color w:val="auto"/>
        </w:rPr>
        <w:t xml:space="preserve"> en lo que concierne a los ciclones tropicales y tormentas locales severas </w:t>
      </w:r>
      <w:r w:rsidR="007F2E6A" w:rsidRPr="000306D1">
        <w:rPr>
          <w:color w:val="auto"/>
        </w:rPr>
        <w:t xml:space="preserve">con caída de granizo, formación de tornados </w:t>
      </w:r>
      <w:r w:rsidR="00961E46" w:rsidRPr="000306D1">
        <w:rPr>
          <w:color w:val="auto"/>
        </w:rPr>
        <w:t xml:space="preserve">con fuertes vientos, </w:t>
      </w:r>
      <w:r w:rsidR="00CD4C56" w:rsidRPr="000306D1">
        <w:rPr>
          <w:color w:val="auto"/>
        </w:rPr>
        <w:t xml:space="preserve">“como fenómenos meteorológicos a los que se asocia el mayor peligro de desastre” </w:t>
      </w:r>
      <w:r w:rsidR="00CD4C56" w:rsidRPr="00913B53">
        <w:rPr>
          <w:color w:val="auto"/>
          <w:highlight w:val="cyan"/>
        </w:rPr>
        <w:t>(Planos, Vega y Guevara, 2013</w:t>
      </w:r>
      <w:r w:rsidR="0091480E" w:rsidRPr="00913B53">
        <w:rPr>
          <w:color w:val="auto"/>
          <w:highlight w:val="cyan"/>
        </w:rPr>
        <w:t>, p.</w:t>
      </w:r>
      <w:r w:rsidR="00CD4C56" w:rsidRPr="00913B53">
        <w:rPr>
          <w:color w:val="auto"/>
          <w:highlight w:val="cyan"/>
        </w:rPr>
        <w:t xml:space="preserve"> 23),</w:t>
      </w:r>
      <w:r w:rsidR="00CD4C56" w:rsidRPr="000306D1">
        <w:rPr>
          <w:color w:val="auto"/>
        </w:rPr>
        <w:t xml:space="preserve"> durante las tres últimas décadas. De acuerdo con</w:t>
      </w:r>
      <w:r w:rsidR="001C7A31" w:rsidRPr="000306D1">
        <w:rPr>
          <w:color w:val="auto"/>
        </w:rPr>
        <w:t xml:space="preserve"> </w:t>
      </w:r>
      <w:r w:rsidR="00CD4C56" w:rsidRPr="00913B53">
        <w:rPr>
          <w:color w:val="auto"/>
          <w:highlight w:val="cyan"/>
        </w:rPr>
        <w:t xml:space="preserve">Fernández et al. </w:t>
      </w:r>
      <w:r w:rsidRPr="00913B53">
        <w:rPr>
          <w:color w:val="auto"/>
          <w:highlight w:val="cyan"/>
        </w:rPr>
        <w:t>(</w:t>
      </w:r>
      <w:r w:rsidR="00961E46" w:rsidRPr="00913B53">
        <w:rPr>
          <w:color w:val="auto"/>
          <w:highlight w:val="cyan"/>
        </w:rPr>
        <w:t>2009</w:t>
      </w:r>
      <w:r w:rsidR="00CD4C56" w:rsidRPr="00913B53">
        <w:rPr>
          <w:color w:val="auto"/>
          <w:highlight w:val="cyan"/>
        </w:rPr>
        <w:t>)</w:t>
      </w:r>
      <w:r w:rsidR="0091480E" w:rsidRPr="00913B53">
        <w:rPr>
          <w:color w:val="auto"/>
          <w:highlight w:val="cyan"/>
        </w:rPr>
        <w:t>,</w:t>
      </w:r>
      <w:r w:rsidR="00CD4C56" w:rsidRPr="000306D1">
        <w:rPr>
          <w:color w:val="auto"/>
        </w:rPr>
        <w:t xml:space="preserve"> los eventos de lluvias intensas de la década de los 80 fueron los mayores reportados en el siglo XX, mientras que la ocurrencia de tornados y los eventos intensos se han hecho más frecuentes desde 1977. </w:t>
      </w:r>
      <w:r w:rsidR="00F07C07" w:rsidRPr="000306D1">
        <w:rPr>
          <w:color w:val="auto"/>
        </w:rPr>
        <w:t>Adicionalmente, se han incrementado las inundaciones</w:t>
      </w:r>
      <w:r w:rsidR="00E278B8" w:rsidRPr="000306D1">
        <w:rPr>
          <w:color w:val="auto"/>
        </w:rPr>
        <w:t xml:space="preserve"> por penetraciones del mar </w:t>
      </w:r>
      <w:r w:rsidR="00CD4C56" w:rsidRPr="000306D1">
        <w:rPr>
          <w:color w:val="auto"/>
        </w:rPr>
        <w:t>moderadas y fuertes</w:t>
      </w:r>
      <w:r w:rsidR="00246134" w:rsidRPr="000306D1">
        <w:rPr>
          <w:rStyle w:val="Refdenotaalpie"/>
          <w:color w:val="auto"/>
        </w:rPr>
        <w:footnoteReference w:id="8"/>
      </w:r>
      <w:r w:rsidR="00F07C07" w:rsidRPr="000306D1">
        <w:rPr>
          <w:color w:val="auto"/>
        </w:rPr>
        <w:t xml:space="preserve">, </w:t>
      </w:r>
      <w:r w:rsidR="00A11B8B">
        <w:rPr>
          <w:color w:val="auto"/>
        </w:rPr>
        <w:t xml:space="preserve">asociadas  con el </w:t>
      </w:r>
      <w:r w:rsidR="00F07C07" w:rsidRPr="000306D1">
        <w:rPr>
          <w:color w:val="auto"/>
        </w:rPr>
        <w:t>impacto de “</w:t>
      </w:r>
      <w:r w:rsidR="00CD4C56" w:rsidRPr="000306D1">
        <w:rPr>
          <w:color w:val="auto"/>
        </w:rPr>
        <w:t>siete huracanes intensos entre el 2001 y el 2011, cifra que nunca se había registrado en década alguna desde 1791 hasta el presente</w:t>
      </w:r>
      <w:r w:rsidR="00A11B8B">
        <w:rPr>
          <w:color w:val="auto"/>
        </w:rPr>
        <w:t>”</w:t>
      </w:r>
      <w:r w:rsidR="00996759" w:rsidRPr="000306D1">
        <w:rPr>
          <w:color w:val="auto"/>
        </w:rPr>
        <w:t xml:space="preserve"> </w:t>
      </w:r>
      <w:r w:rsidR="00996759" w:rsidRPr="00913B53">
        <w:rPr>
          <w:color w:val="auto"/>
          <w:highlight w:val="cyan"/>
        </w:rPr>
        <w:t>(Planos, Vega y Guevara, 2013</w:t>
      </w:r>
      <w:r w:rsidR="009B649B" w:rsidRPr="00913B53">
        <w:rPr>
          <w:color w:val="auto"/>
          <w:highlight w:val="cyan"/>
        </w:rPr>
        <w:t xml:space="preserve">, p. </w:t>
      </w:r>
      <w:r w:rsidR="00F07C07" w:rsidRPr="00913B53">
        <w:rPr>
          <w:color w:val="auto"/>
          <w:highlight w:val="cyan"/>
        </w:rPr>
        <w:t>75</w:t>
      </w:r>
      <w:r w:rsidR="00996759" w:rsidRPr="00913B53">
        <w:rPr>
          <w:color w:val="auto"/>
          <w:highlight w:val="cyan"/>
        </w:rPr>
        <w:t>)</w:t>
      </w:r>
      <w:r w:rsidR="00CD4C56" w:rsidRPr="00913B53">
        <w:rPr>
          <w:color w:val="auto"/>
          <w:highlight w:val="cyan"/>
        </w:rPr>
        <w:t>.</w:t>
      </w:r>
      <w:r w:rsidR="00CD4C56" w:rsidRPr="000306D1">
        <w:rPr>
          <w:color w:val="auto"/>
        </w:rPr>
        <w:t xml:space="preserve"> </w:t>
      </w:r>
    </w:p>
    <w:p w14:paraId="4D1DC796" w14:textId="514CEF7E" w:rsidR="00610013" w:rsidRDefault="00686B22" w:rsidP="003B5009">
      <w:pPr>
        <w:spacing w:after="0" w:line="360" w:lineRule="auto"/>
        <w:ind w:left="-5" w:right="0" w:firstLine="713"/>
        <w:rPr>
          <w:color w:val="auto"/>
        </w:rPr>
      </w:pPr>
      <w:r w:rsidRPr="000306D1">
        <w:rPr>
          <w:color w:val="auto"/>
        </w:rPr>
        <w:t>Los últimos huracanes</w:t>
      </w:r>
      <w:r w:rsidR="005E345E" w:rsidRPr="000306D1">
        <w:rPr>
          <w:color w:val="auto"/>
        </w:rPr>
        <w:t xml:space="preserve"> que afectaron al país</w:t>
      </w:r>
      <w:r w:rsidRPr="000306D1">
        <w:rPr>
          <w:color w:val="auto"/>
        </w:rPr>
        <w:t xml:space="preserve"> -</w:t>
      </w:r>
      <w:r w:rsidR="00CD4C56" w:rsidRPr="000306D1">
        <w:rPr>
          <w:color w:val="auto"/>
        </w:rPr>
        <w:t xml:space="preserve">previo al estudio nacional- ocurrieron en el </w:t>
      </w:r>
      <w:r w:rsidR="005F398B" w:rsidRPr="000306D1">
        <w:rPr>
          <w:color w:val="auto"/>
        </w:rPr>
        <w:t>2008</w:t>
      </w:r>
      <w:r w:rsidR="005F398B" w:rsidRPr="000306D1">
        <w:rPr>
          <w:color w:val="auto"/>
          <w:vertAlign w:val="superscript"/>
        </w:rPr>
        <w:footnoteReference w:id="9"/>
      </w:r>
      <w:r w:rsidR="005F398B" w:rsidRPr="000306D1">
        <w:rPr>
          <w:color w:val="auto"/>
        </w:rPr>
        <w:t>,</w:t>
      </w:r>
      <w:r w:rsidR="00901E3B" w:rsidRPr="000306D1">
        <w:rPr>
          <w:color w:val="auto"/>
        </w:rPr>
        <w:t xml:space="preserve"> constituyendo record histórico de huracanes de gran intensidad para un mismo </w:t>
      </w:r>
      <w:r w:rsidR="00901E3B" w:rsidRPr="000306D1">
        <w:rPr>
          <w:color w:val="auto"/>
        </w:rPr>
        <w:lastRenderedPageBreak/>
        <w:t>año,</w:t>
      </w:r>
      <w:r w:rsidR="00FE2270" w:rsidRPr="000306D1">
        <w:rPr>
          <w:color w:val="auto"/>
        </w:rPr>
        <w:t xml:space="preserve"> </w:t>
      </w:r>
      <w:r w:rsidR="00901E3B" w:rsidRPr="000306D1">
        <w:rPr>
          <w:color w:val="auto"/>
        </w:rPr>
        <w:t xml:space="preserve">pues fueron tres </w:t>
      </w:r>
      <w:r w:rsidR="00CD4C56" w:rsidRPr="000306D1">
        <w:rPr>
          <w:color w:val="auto"/>
        </w:rPr>
        <w:t>de gran intensidad</w:t>
      </w:r>
      <w:r w:rsidR="00CD4C56" w:rsidRPr="000306D1">
        <w:rPr>
          <w:color w:val="auto"/>
          <w:vertAlign w:val="superscript"/>
        </w:rPr>
        <w:footnoteReference w:id="10"/>
      </w:r>
      <w:r w:rsidR="00CD4C56" w:rsidRPr="000306D1">
        <w:rPr>
          <w:color w:val="auto"/>
        </w:rPr>
        <w:t xml:space="preserve">, </w:t>
      </w:r>
      <w:r w:rsidRPr="000306D1">
        <w:rPr>
          <w:color w:val="auto"/>
        </w:rPr>
        <w:t xml:space="preserve">dos de categoría 4 y uno de </w:t>
      </w:r>
      <w:r w:rsidR="00CD4C56" w:rsidRPr="000306D1">
        <w:rPr>
          <w:color w:val="auto"/>
        </w:rPr>
        <w:t xml:space="preserve">categoría 3 </w:t>
      </w:r>
      <w:r w:rsidR="00CD4C56" w:rsidRPr="00913B53">
        <w:rPr>
          <w:color w:val="auto"/>
          <w:highlight w:val="cyan"/>
        </w:rPr>
        <w:t>(Gustav, Ike y Paloma, citado</w:t>
      </w:r>
      <w:r w:rsidRPr="00913B53">
        <w:rPr>
          <w:color w:val="auto"/>
          <w:highlight w:val="cyan"/>
        </w:rPr>
        <w:t>s</w:t>
      </w:r>
      <w:r w:rsidR="00CD4C56" w:rsidRPr="00913B53">
        <w:rPr>
          <w:color w:val="auto"/>
          <w:highlight w:val="cyan"/>
        </w:rPr>
        <w:t xml:space="preserve"> por Planos, Vega y Guevara (2003).</w:t>
      </w:r>
      <w:r w:rsidR="00CD4C56" w:rsidRPr="000306D1">
        <w:rPr>
          <w:color w:val="auto"/>
        </w:rPr>
        <w:t xml:space="preserve">  </w:t>
      </w:r>
    </w:p>
    <w:p w14:paraId="2714BDC5" w14:textId="77777777" w:rsidR="00D94222" w:rsidRDefault="00D94222" w:rsidP="003B5009">
      <w:pPr>
        <w:spacing w:after="0" w:line="360" w:lineRule="auto"/>
        <w:ind w:left="-5" w:right="0" w:firstLine="713"/>
        <w:rPr>
          <w:color w:val="auto"/>
        </w:rPr>
      </w:pPr>
    </w:p>
    <w:p w14:paraId="0A7EA04F" w14:textId="0677E7A6" w:rsidR="00610013" w:rsidRDefault="00CD4C56" w:rsidP="003B5009">
      <w:pPr>
        <w:spacing w:after="0" w:line="360" w:lineRule="auto"/>
        <w:ind w:left="-5" w:right="0" w:firstLine="713"/>
        <w:rPr>
          <w:color w:val="auto"/>
        </w:rPr>
      </w:pPr>
      <w:r w:rsidRPr="000306D1">
        <w:rPr>
          <w:color w:val="auto"/>
        </w:rPr>
        <w:t>La ocurrencia de ciclones –en los últimos 200 años- ha sido más frecuente hacia el occidente y centro del país (</w:t>
      </w:r>
      <w:r w:rsidR="00686B22" w:rsidRPr="000306D1">
        <w:rPr>
          <w:b/>
          <w:color w:val="auto"/>
        </w:rPr>
        <w:t xml:space="preserve">Figura </w:t>
      </w:r>
      <w:r w:rsidR="00CA5817" w:rsidRPr="000306D1">
        <w:rPr>
          <w:b/>
          <w:color w:val="auto"/>
        </w:rPr>
        <w:t>4</w:t>
      </w:r>
      <w:r w:rsidR="00402810" w:rsidRPr="000306D1">
        <w:rPr>
          <w:b/>
          <w:color w:val="auto"/>
        </w:rPr>
        <w:t>-A</w:t>
      </w:r>
      <w:r w:rsidRPr="000306D1">
        <w:rPr>
          <w:color w:val="auto"/>
        </w:rPr>
        <w:t>), hecho que se refleja</w:t>
      </w:r>
      <w:r w:rsidR="00BE3D19">
        <w:rPr>
          <w:color w:val="auto"/>
        </w:rPr>
        <w:t>,</w:t>
      </w:r>
      <w:r w:rsidRPr="000306D1">
        <w:rPr>
          <w:color w:val="auto"/>
        </w:rPr>
        <w:t xml:space="preserve"> preliminarmente</w:t>
      </w:r>
      <w:r w:rsidR="00BE3D19">
        <w:rPr>
          <w:color w:val="auto"/>
        </w:rPr>
        <w:t>,</w:t>
      </w:r>
      <w:r w:rsidRPr="000306D1">
        <w:rPr>
          <w:color w:val="auto"/>
        </w:rPr>
        <w:t xml:space="preserve"> en </w:t>
      </w:r>
      <w:r w:rsidR="00C60B8B" w:rsidRPr="000306D1">
        <w:rPr>
          <w:color w:val="auto"/>
        </w:rPr>
        <w:t xml:space="preserve">los resultados de </w:t>
      </w:r>
      <w:r w:rsidRPr="000306D1">
        <w:rPr>
          <w:color w:val="auto"/>
        </w:rPr>
        <w:t>percepción total por parte de la población. Otro elemento de consideración es la incidencia de frentes fríos de diferentes intensidades</w:t>
      </w:r>
      <w:r w:rsidR="00890D54" w:rsidRPr="000306D1">
        <w:rPr>
          <w:rStyle w:val="Refdenotaalpie"/>
          <w:color w:val="auto"/>
        </w:rPr>
        <w:footnoteReference w:id="11"/>
      </w:r>
      <w:r w:rsidR="00BE3D19">
        <w:rPr>
          <w:color w:val="auto"/>
        </w:rPr>
        <w:t>,</w:t>
      </w:r>
      <w:r w:rsidRPr="000306D1">
        <w:rPr>
          <w:color w:val="auto"/>
        </w:rPr>
        <w:t xml:space="preserve"> dado que con los de mayor intensidad, se asocian eventos hidrometeorológicos intensos -coincidentemente de mayor frecuencia e incidencia- hacia la región occidental y centro del país</w:t>
      </w:r>
      <w:r w:rsidR="00BE3D19">
        <w:rPr>
          <w:color w:val="auto"/>
        </w:rPr>
        <w:t>,</w:t>
      </w:r>
      <w:r w:rsidRPr="000306D1">
        <w:rPr>
          <w:color w:val="auto"/>
        </w:rPr>
        <w:t xml:space="preserve"> tal como se describe en la </w:t>
      </w:r>
      <w:r w:rsidR="006C0D94" w:rsidRPr="000306D1">
        <w:rPr>
          <w:color w:val="auto"/>
        </w:rPr>
        <w:t>T</w:t>
      </w:r>
      <w:r w:rsidRPr="000306D1">
        <w:rPr>
          <w:color w:val="auto"/>
        </w:rPr>
        <w:t xml:space="preserve">abla 2.  </w:t>
      </w:r>
    </w:p>
    <w:p w14:paraId="17D851BB" w14:textId="77777777" w:rsidR="00B00DA6" w:rsidRDefault="00B00DA6" w:rsidP="003B5009">
      <w:pPr>
        <w:spacing w:after="0" w:line="360" w:lineRule="auto"/>
        <w:ind w:left="-5" w:right="0" w:firstLine="713"/>
        <w:rPr>
          <w:color w:val="auto"/>
        </w:rPr>
      </w:pPr>
    </w:p>
    <w:p w14:paraId="689BFD3E" w14:textId="60A01189" w:rsidR="00B00DA6" w:rsidRPr="00B00DA6" w:rsidRDefault="00B00DA6" w:rsidP="00B00DA6">
      <w:pPr>
        <w:spacing w:after="0" w:line="360" w:lineRule="auto"/>
        <w:ind w:left="-5" w:right="0" w:firstLine="713"/>
        <w:rPr>
          <w:color w:val="auto"/>
          <w:lang w:val="es-CR"/>
        </w:rPr>
      </w:pPr>
      <w:r>
        <w:rPr>
          <w:b/>
          <w:bCs/>
          <w:color w:val="auto"/>
          <w:lang w:val="es-ES"/>
        </w:rPr>
        <w:t xml:space="preserve">Figura 4-A: </w:t>
      </w:r>
      <w:r w:rsidRPr="00B00DA6">
        <w:rPr>
          <w:bCs/>
          <w:color w:val="auto"/>
          <w:lang w:val="es-ES"/>
        </w:rPr>
        <w:t>Cuba: cantidad de huracanes por regiones (1791-2017</w:t>
      </w:r>
      <w:r w:rsidRPr="00B00DA6">
        <w:rPr>
          <w:color w:val="auto"/>
          <w:lang w:val="es-ES"/>
        </w:rPr>
        <w:t>)</w:t>
      </w:r>
    </w:p>
    <w:p w14:paraId="00243B62" w14:textId="6354B65B" w:rsidR="00E867BF" w:rsidRDefault="00E867BF" w:rsidP="003B5009">
      <w:pPr>
        <w:spacing w:after="0" w:line="360" w:lineRule="auto"/>
        <w:ind w:left="-5" w:right="0" w:firstLine="713"/>
        <w:rPr>
          <w:color w:val="auto"/>
        </w:rPr>
      </w:pPr>
      <w:r>
        <w:rPr>
          <w:noProof/>
          <w:color w:val="auto"/>
          <w:lang w:val="es-CR" w:eastAsia="es-CR"/>
        </w:rPr>
        <w:drawing>
          <wp:inline distT="0" distB="0" distL="0" distR="0" wp14:anchorId="43E4A022" wp14:editId="29A2A269">
            <wp:extent cx="3910041" cy="2822003"/>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A.JPG"/>
                    <pic:cNvPicPr/>
                  </pic:nvPicPr>
                  <pic:blipFill>
                    <a:blip r:embed="rId24">
                      <a:extLst>
                        <a:ext uri="{28A0092B-C50C-407E-A947-70E740481C1C}">
                          <a14:useLocalDpi xmlns:a14="http://schemas.microsoft.com/office/drawing/2010/main" val="0"/>
                        </a:ext>
                      </a:extLst>
                    </a:blip>
                    <a:stretch>
                      <a:fillRect/>
                    </a:stretch>
                  </pic:blipFill>
                  <pic:spPr>
                    <a:xfrm>
                      <a:off x="0" y="0"/>
                      <a:ext cx="3912858" cy="2824036"/>
                    </a:xfrm>
                    <a:prstGeom prst="rect">
                      <a:avLst/>
                    </a:prstGeom>
                  </pic:spPr>
                </pic:pic>
              </a:graphicData>
            </a:graphic>
          </wp:inline>
        </w:drawing>
      </w:r>
    </w:p>
    <w:p w14:paraId="4AA3C123" w14:textId="77777777" w:rsidR="00B00DA6" w:rsidRPr="00B00DA6" w:rsidRDefault="00B00DA6" w:rsidP="00B00DA6">
      <w:pPr>
        <w:spacing w:after="0" w:line="360" w:lineRule="auto"/>
        <w:ind w:left="-5" w:right="0" w:firstLine="713"/>
        <w:rPr>
          <w:color w:val="auto"/>
          <w:lang w:val="es-CR"/>
        </w:rPr>
      </w:pPr>
      <w:r w:rsidRPr="00B00DA6">
        <w:rPr>
          <w:b/>
          <w:color w:val="auto"/>
          <w:lang w:val="es-ES"/>
        </w:rPr>
        <w:t>Fuente:</w:t>
      </w:r>
      <w:r w:rsidRPr="00B00DA6">
        <w:rPr>
          <w:color w:val="auto"/>
          <w:lang w:val="es-ES"/>
        </w:rPr>
        <w:t xml:space="preserve"> elaborado por el autor a partir de datos del </w:t>
      </w:r>
      <w:r w:rsidRPr="00913B53">
        <w:rPr>
          <w:color w:val="auto"/>
          <w:highlight w:val="cyan"/>
          <w:lang w:val="es-ES"/>
        </w:rPr>
        <w:t>AEC (Onei, 2018)</w:t>
      </w:r>
    </w:p>
    <w:p w14:paraId="5B351C8A" w14:textId="77777777" w:rsidR="00E867BF" w:rsidRPr="00B00DA6" w:rsidRDefault="00E867BF" w:rsidP="003B5009">
      <w:pPr>
        <w:spacing w:after="0" w:line="360" w:lineRule="auto"/>
        <w:ind w:left="-5" w:right="0" w:firstLine="713"/>
        <w:rPr>
          <w:color w:val="auto"/>
          <w:lang w:val="es-CR"/>
        </w:rPr>
      </w:pPr>
    </w:p>
    <w:p w14:paraId="1F94D11F" w14:textId="77777777" w:rsidR="00E867BF" w:rsidRDefault="00E867BF" w:rsidP="003B5009">
      <w:pPr>
        <w:spacing w:after="0" w:line="360" w:lineRule="auto"/>
        <w:ind w:left="-5" w:right="0" w:firstLine="713"/>
        <w:rPr>
          <w:color w:val="auto"/>
        </w:rPr>
      </w:pPr>
    </w:p>
    <w:p w14:paraId="2B2756D3" w14:textId="77777777" w:rsidR="00E867BF" w:rsidRDefault="00E867BF" w:rsidP="003B5009">
      <w:pPr>
        <w:spacing w:after="0" w:line="360" w:lineRule="auto"/>
        <w:ind w:left="-5" w:right="0" w:firstLine="713"/>
        <w:rPr>
          <w:color w:val="auto"/>
        </w:rPr>
      </w:pPr>
    </w:p>
    <w:p w14:paraId="1F3A97D9" w14:textId="64EF5D5D" w:rsidR="00E867BF" w:rsidRDefault="00E867BF" w:rsidP="003B5009">
      <w:pPr>
        <w:spacing w:after="0" w:line="360" w:lineRule="auto"/>
        <w:ind w:left="-5" w:right="0" w:firstLine="713"/>
        <w:rPr>
          <w:color w:val="auto"/>
        </w:rPr>
      </w:pPr>
    </w:p>
    <w:p w14:paraId="0A40E8F7" w14:textId="22A982C4" w:rsidR="00B00DA6" w:rsidRPr="00B00DA6" w:rsidRDefault="00B00DA6" w:rsidP="00B00DA6">
      <w:pPr>
        <w:spacing w:after="0" w:line="360" w:lineRule="auto"/>
        <w:ind w:left="-5" w:right="0" w:firstLine="0"/>
        <w:rPr>
          <w:color w:val="auto"/>
          <w:lang w:val="es-CR"/>
        </w:rPr>
      </w:pPr>
      <w:r>
        <w:rPr>
          <w:b/>
          <w:bCs/>
          <w:color w:val="auto"/>
          <w:lang w:val="es-ES"/>
        </w:rPr>
        <w:lastRenderedPageBreak/>
        <w:t xml:space="preserve">Figura 4-B: </w:t>
      </w:r>
      <w:r w:rsidRPr="00B00DA6">
        <w:rPr>
          <w:color w:val="auto"/>
          <w:lang w:val="es-ES"/>
        </w:rPr>
        <w:t>CUBA. Relación  porcentual de  huracanes que han azotado a las regiones entre 2001-2011 (9-10 años -aproximadamente- antes del e</w:t>
      </w:r>
      <w:r>
        <w:rPr>
          <w:color w:val="auto"/>
          <w:lang w:val="es-ES"/>
        </w:rPr>
        <w:t>studio de percepción de la Ama</w:t>
      </w:r>
      <w:r w:rsidR="007205FA">
        <w:rPr>
          <w:color w:val="auto"/>
          <w:lang w:val="es-ES"/>
        </w:rPr>
        <w:t>)</w:t>
      </w:r>
    </w:p>
    <w:p w14:paraId="232BAE86" w14:textId="77777777" w:rsidR="00E867BF" w:rsidRPr="00B00DA6" w:rsidRDefault="00E867BF" w:rsidP="003B5009">
      <w:pPr>
        <w:spacing w:after="0" w:line="360" w:lineRule="auto"/>
        <w:ind w:left="-5" w:right="0" w:firstLine="713"/>
        <w:rPr>
          <w:color w:val="auto"/>
          <w:lang w:val="es-CR"/>
        </w:rPr>
      </w:pPr>
    </w:p>
    <w:p w14:paraId="38060D33" w14:textId="51AD9759" w:rsidR="00E867BF" w:rsidRDefault="00E867BF" w:rsidP="003B5009">
      <w:pPr>
        <w:spacing w:after="0" w:line="360" w:lineRule="auto"/>
        <w:ind w:left="-5" w:right="0" w:firstLine="713"/>
        <w:rPr>
          <w:color w:val="auto"/>
        </w:rPr>
      </w:pPr>
      <w:r>
        <w:rPr>
          <w:noProof/>
          <w:color w:val="auto"/>
          <w:lang w:val="es-CR" w:eastAsia="es-CR"/>
        </w:rPr>
        <w:drawing>
          <wp:inline distT="0" distB="0" distL="0" distR="0" wp14:anchorId="0B942087" wp14:editId="7A51CB8F">
            <wp:extent cx="4418862" cy="3086808"/>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B.JPG"/>
                    <pic:cNvPicPr/>
                  </pic:nvPicPr>
                  <pic:blipFill>
                    <a:blip r:embed="rId25">
                      <a:extLst>
                        <a:ext uri="{28A0092B-C50C-407E-A947-70E740481C1C}">
                          <a14:useLocalDpi xmlns:a14="http://schemas.microsoft.com/office/drawing/2010/main" val="0"/>
                        </a:ext>
                      </a:extLst>
                    </a:blip>
                    <a:stretch>
                      <a:fillRect/>
                    </a:stretch>
                  </pic:blipFill>
                  <pic:spPr>
                    <a:xfrm>
                      <a:off x="0" y="0"/>
                      <a:ext cx="4419266" cy="3087091"/>
                    </a:xfrm>
                    <a:prstGeom prst="rect">
                      <a:avLst/>
                    </a:prstGeom>
                  </pic:spPr>
                </pic:pic>
              </a:graphicData>
            </a:graphic>
          </wp:inline>
        </w:drawing>
      </w:r>
    </w:p>
    <w:p w14:paraId="6A3EB5AB" w14:textId="616A0D6D" w:rsidR="00E867BF" w:rsidRDefault="00B00DA6" w:rsidP="003B5009">
      <w:pPr>
        <w:spacing w:after="0" w:line="360" w:lineRule="auto"/>
        <w:ind w:left="-5" w:right="0" w:firstLine="713"/>
        <w:rPr>
          <w:color w:val="auto"/>
        </w:rPr>
      </w:pPr>
      <w:r w:rsidRPr="00B00DA6">
        <w:rPr>
          <w:b/>
          <w:color w:val="auto"/>
          <w:lang w:val="es-ES"/>
        </w:rPr>
        <w:t>Fuente:</w:t>
      </w:r>
      <w:r w:rsidRPr="00B00DA6">
        <w:rPr>
          <w:color w:val="auto"/>
          <w:lang w:val="es-ES"/>
        </w:rPr>
        <w:t xml:space="preserve"> elaborado por el autor a partir de datos del </w:t>
      </w:r>
      <w:r w:rsidRPr="00F6533F">
        <w:rPr>
          <w:color w:val="auto"/>
          <w:highlight w:val="red"/>
          <w:lang w:val="es-ES"/>
        </w:rPr>
        <w:t>AEC (Onei, 2014)</w:t>
      </w:r>
    </w:p>
    <w:p w14:paraId="02CC59AF" w14:textId="77777777" w:rsidR="00E867BF" w:rsidRDefault="00E867BF" w:rsidP="003B5009">
      <w:pPr>
        <w:spacing w:after="0" w:line="360" w:lineRule="auto"/>
        <w:ind w:left="-5" w:right="0" w:firstLine="713"/>
        <w:rPr>
          <w:color w:val="auto"/>
        </w:rPr>
      </w:pPr>
    </w:p>
    <w:p w14:paraId="566DEB9E" w14:textId="77777777" w:rsidR="004F7008" w:rsidRDefault="004F7008" w:rsidP="003B5009">
      <w:pPr>
        <w:spacing w:after="0" w:line="360" w:lineRule="auto"/>
        <w:ind w:left="-5" w:right="0" w:firstLine="713"/>
        <w:rPr>
          <w:color w:val="auto"/>
        </w:rPr>
      </w:pPr>
    </w:p>
    <w:p w14:paraId="51F4F5D2" w14:textId="77777777" w:rsidR="004F7008" w:rsidRDefault="004F7008" w:rsidP="003B5009">
      <w:pPr>
        <w:spacing w:after="0" w:line="360" w:lineRule="auto"/>
        <w:ind w:left="-5" w:right="0" w:firstLine="713"/>
        <w:rPr>
          <w:color w:val="auto"/>
        </w:rPr>
      </w:pPr>
    </w:p>
    <w:p w14:paraId="31DFC831" w14:textId="401AAED7" w:rsidR="00610013" w:rsidRPr="000306D1" w:rsidRDefault="00CD4C56" w:rsidP="003B1A9D">
      <w:pPr>
        <w:spacing w:after="0" w:line="240" w:lineRule="auto"/>
        <w:ind w:left="436" w:right="147" w:hanging="11"/>
        <w:rPr>
          <w:color w:val="auto"/>
        </w:rPr>
      </w:pPr>
      <w:r w:rsidRPr="000306D1">
        <w:rPr>
          <w:b/>
          <w:color w:val="auto"/>
        </w:rPr>
        <w:t xml:space="preserve">Tabla 2. </w:t>
      </w:r>
      <w:r w:rsidRPr="003B5009">
        <w:rPr>
          <w:color w:val="auto"/>
        </w:rPr>
        <w:t>Número de veces que cada región ha sido azotada por frentes fríos de diferentes intensidades en período previo al estudio de percepción de peligros desarrollado por la A</w:t>
      </w:r>
      <w:r w:rsidR="00BE3D19">
        <w:rPr>
          <w:color w:val="auto"/>
        </w:rPr>
        <w:t>MA</w:t>
      </w:r>
      <w:r w:rsidRPr="003B5009">
        <w:rPr>
          <w:color w:val="auto"/>
        </w:rPr>
        <w:t>.</w:t>
      </w:r>
      <w:r w:rsidRPr="000306D1">
        <w:rPr>
          <w:color w:val="auto"/>
        </w:rPr>
        <w:t xml:space="preserve"> </w:t>
      </w:r>
    </w:p>
    <w:p w14:paraId="27E94D7B" w14:textId="77777777" w:rsidR="00993125" w:rsidRPr="000306D1" w:rsidRDefault="00993125" w:rsidP="003B1A9D">
      <w:pPr>
        <w:spacing w:after="0" w:line="240" w:lineRule="auto"/>
        <w:ind w:left="436" w:right="147" w:hanging="11"/>
        <w:rPr>
          <w:color w:val="auto"/>
        </w:rPr>
      </w:pPr>
    </w:p>
    <w:tbl>
      <w:tblPr>
        <w:tblStyle w:val="TableGrid"/>
        <w:tblW w:w="7880" w:type="dxa"/>
        <w:tblInd w:w="481" w:type="dxa"/>
        <w:tblCellMar>
          <w:top w:w="6" w:type="dxa"/>
        </w:tblCellMar>
        <w:tblLook w:val="04A0" w:firstRow="1" w:lastRow="0" w:firstColumn="1" w:lastColumn="0" w:noHBand="0" w:noVBand="1"/>
      </w:tblPr>
      <w:tblGrid>
        <w:gridCol w:w="2983"/>
        <w:gridCol w:w="1416"/>
        <w:gridCol w:w="1277"/>
        <w:gridCol w:w="1220"/>
        <w:gridCol w:w="984"/>
      </w:tblGrid>
      <w:tr w:rsidR="00610013" w:rsidRPr="000306D1" w14:paraId="56DC698E" w14:textId="77777777" w:rsidTr="00D26334">
        <w:trPr>
          <w:trHeight w:val="388"/>
        </w:trPr>
        <w:tc>
          <w:tcPr>
            <w:tcW w:w="298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10FD2E5" w14:textId="77777777" w:rsidR="00610013" w:rsidRPr="000306D1" w:rsidRDefault="00610013" w:rsidP="003B1A9D">
            <w:pPr>
              <w:spacing w:after="0" w:line="360" w:lineRule="auto"/>
              <w:ind w:left="68" w:right="0" w:firstLine="0"/>
              <w:jc w:val="center"/>
              <w:rPr>
                <w:b/>
                <w:color w:val="auto"/>
                <w:sz w:val="20"/>
                <w:szCs w:val="20"/>
              </w:rPr>
            </w:pPr>
          </w:p>
          <w:p w14:paraId="071A85E5" w14:textId="77777777" w:rsidR="00610013" w:rsidRPr="000306D1" w:rsidRDefault="00D26334" w:rsidP="003B1A9D">
            <w:pPr>
              <w:spacing w:after="0" w:line="360" w:lineRule="auto"/>
              <w:ind w:left="68" w:right="0" w:firstLine="0"/>
              <w:jc w:val="center"/>
              <w:rPr>
                <w:b/>
                <w:color w:val="auto"/>
              </w:rPr>
            </w:pPr>
            <w:r w:rsidRPr="000306D1">
              <w:rPr>
                <w:b/>
                <w:color w:val="auto"/>
                <w:sz w:val="20"/>
              </w:rPr>
              <w:t>REGIONES</w:t>
            </w:r>
          </w:p>
        </w:tc>
        <w:tc>
          <w:tcPr>
            <w:tcW w:w="48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8F487B" w14:textId="77777777" w:rsidR="00610013" w:rsidRPr="000306D1" w:rsidRDefault="00CD4C56" w:rsidP="003B1A9D">
            <w:pPr>
              <w:spacing w:after="0" w:line="360" w:lineRule="auto"/>
              <w:ind w:left="2" w:right="0" w:firstLine="0"/>
              <w:jc w:val="center"/>
              <w:rPr>
                <w:b/>
                <w:color w:val="auto"/>
              </w:rPr>
            </w:pPr>
            <w:r w:rsidRPr="000306D1">
              <w:rPr>
                <w:b/>
                <w:color w:val="auto"/>
                <w:sz w:val="22"/>
              </w:rPr>
              <w:t xml:space="preserve">1975/76 a 2014/15 </w:t>
            </w:r>
          </w:p>
        </w:tc>
      </w:tr>
      <w:tr w:rsidR="00610013" w:rsidRPr="000306D1" w14:paraId="49DB16F7" w14:textId="77777777" w:rsidTr="006C0D94">
        <w:trPr>
          <w:trHeight w:val="390"/>
        </w:trPr>
        <w:tc>
          <w:tcPr>
            <w:tcW w:w="0" w:type="auto"/>
            <w:vMerge/>
            <w:tcBorders>
              <w:top w:val="nil"/>
              <w:left w:val="single" w:sz="4" w:space="0" w:color="000000"/>
              <w:bottom w:val="single" w:sz="4" w:space="0" w:color="000000"/>
              <w:right w:val="single" w:sz="4" w:space="0" w:color="000000"/>
            </w:tcBorders>
          </w:tcPr>
          <w:p w14:paraId="60CA4261" w14:textId="77777777" w:rsidR="00610013" w:rsidRPr="000306D1" w:rsidRDefault="00610013" w:rsidP="003B1A9D">
            <w:pPr>
              <w:spacing w:after="0" w:line="360" w:lineRule="auto"/>
              <w:ind w:left="0" w:right="0" w:firstLine="0"/>
              <w:jc w:val="left"/>
              <w:rPr>
                <w:b/>
                <w:color w:val="auto"/>
              </w:rPr>
            </w:pPr>
          </w:p>
        </w:tc>
        <w:tc>
          <w:tcPr>
            <w:tcW w:w="14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615C41" w14:textId="77777777" w:rsidR="00610013" w:rsidRPr="000306D1" w:rsidRDefault="00CD4C56" w:rsidP="003B1A9D">
            <w:pPr>
              <w:spacing w:after="0" w:line="360" w:lineRule="auto"/>
              <w:ind w:left="2" w:right="0" w:firstLine="0"/>
              <w:jc w:val="center"/>
              <w:rPr>
                <w:b/>
                <w:color w:val="auto"/>
                <w:sz w:val="20"/>
                <w:szCs w:val="20"/>
              </w:rPr>
            </w:pPr>
            <w:r w:rsidRPr="000306D1">
              <w:rPr>
                <w:b/>
                <w:color w:val="auto"/>
                <w:sz w:val="20"/>
                <w:szCs w:val="20"/>
              </w:rPr>
              <w:t xml:space="preserve">TOTAL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1CFB5D" w14:textId="77777777" w:rsidR="00610013" w:rsidRPr="000306D1" w:rsidRDefault="00CD4C56" w:rsidP="003B1A9D">
            <w:pPr>
              <w:spacing w:after="0" w:line="360" w:lineRule="auto"/>
              <w:ind w:left="1" w:right="0" w:firstLine="0"/>
              <w:jc w:val="center"/>
              <w:rPr>
                <w:b/>
                <w:color w:val="auto"/>
              </w:rPr>
            </w:pPr>
            <w:r w:rsidRPr="000306D1">
              <w:rPr>
                <w:b/>
                <w:color w:val="auto"/>
                <w:sz w:val="22"/>
              </w:rPr>
              <w:t xml:space="preserve">Débiles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E3D8C8" w14:textId="77777777" w:rsidR="00610013" w:rsidRPr="000306D1" w:rsidRDefault="00CD4C56" w:rsidP="003B1A9D">
            <w:pPr>
              <w:spacing w:after="0" w:line="360" w:lineRule="auto"/>
              <w:ind w:left="115" w:right="0" w:firstLine="0"/>
              <w:jc w:val="left"/>
              <w:rPr>
                <w:b/>
                <w:color w:val="auto"/>
              </w:rPr>
            </w:pPr>
            <w:r w:rsidRPr="000306D1">
              <w:rPr>
                <w:b/>
                <w:color w:val="auto"/>
                <w:sz w:val="22"/>
              </w:rPr>
              <w:t xml:space="preserve">Moderados </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003AC2" w14:textId="77777777" w:rsidR="00610013" w:rsidRPr="000306D1" w:rsidRDefault="00CD4C56" w:rsidP="003B1A9D">
            <w:pPr>
              <w:spacing w:after="0" w:line="360" w:lineRule="auto"/>
              <w:ind w:left="168" w:right="0" w:firstLine="0"/>
              <w:jc w:val="left"/>
              <w:rPr>
                <w:b/>
                <w:color w:val="auto"/>
              </w:rPr>
            </w:pPr>
            <w:r w:rsidRPr="000306D1">
              <w:rPr>
                <w:b/>
                <w:color w:val="auto"/>
                <w:sz w:val="22"/>
              </w:rPr>
              <w:t xml:space="preserve">Fuertes </w:t>
            </w:r>
          </w:p>
        </w:tc>
      </w:tr>
      <w:tr w:rsidR="00DE7AF8" w:rsidRPr="000306D1" w14:paraId="31304161" w14:textId="77777777" w:rsidTr="0091693D">
        <w:trPr>
          <w:trHeight w:val="390"/>
        </w:trPr>
        <w:tc>
          <w:tcPr>
            <w:tcW w:w="2983" w:type="dxa"/>
            <w:tcBorders>
              <w:top w:val="single" w:sz="4" w:space="0" w:color="000000"/>
              <w:left w:val="single" w:sz="4" w:space="0" w:color="000000"/>
              <w:bottom w:val="single" w:sz="4" w:space="0" w:color="000000"/>
              <w:right w:val="single" w:sz="4" w:space="0" w:color="000000"/>
            </w:tcBorders>
          </w:tcPr>
          <w:p w14:paraId="750CF08C" w14:textId="77777777" w:rsidR="00DE7AF8" w:rsidRPr="000306D1" w:rsidRDefault="00DE7AF8" w:rsidP="00DE7AF8">
            <w:pPr>
              <w:spacing w:after="0" w:line="360" w:lineRule="auto"/>
              <w:ind w:left="68" w:right="0" w:firstLine="0"/>
              <w:jc w:val="left"/>
              <w:rPr>
                <w:color w:val="auto"/>
              </w:rPr>
            </w:pPr>
            <w:r w:rsidRPr="000306D1">
              <w:rPr>
                <w:color w:val="auto"/>
                <w:sz w:val="22"/>
              </w:rPr>
              <w:t xml:space="preserve">CUBA </w:t>
            </w:r>
          </w:p>
        </w:tc>
        <w:tc>
          <w:tcPr>
            <w:tcW w:w="1416" w:type="dxa"/>
            <w:tcBorders>
              <w:top w:val="single" w:sz="4" w:space="0" w:color="000000"/>
              <w:left w:val="single" w:sz="4" w:space="0" w:color="000000"/>
              <w:bottom w:val="single" w:sz="4" w:space="0" w:color="000000"/>
              <w:right w:val="single" w:sz="4" w:space="0" w:color="000000"/>
            </w:tcBorders>
          </w:tcPr>
          <w:p w14:paraId="0C751D81" w14:textId="3897F617" w:rsidR="00DE7AF8" w:rsidRPr="000306D1" w:rsidRDefault="00DE7AF8" w:rsidP="00DE7AF8">
            <w:pPr>
              <w:spacing w:after="0" w:line="240" w:lineRule="auto"/>
              <w:ind w:left="0" w:right="0" w:firstLine="0"/>
              <w:jc w:val="center"/>
              <w:rPr>
                <w:rFonts w:ascii="Arial" w:hAnsi="Arial" w:cs="Arial"/>
                <w:color w:val="auto"/>
                <w:sz w:val="20"/>
                <w:szCs w:val="20"/>
              </w:rPr>
            </w:pPr>
            <w:r w:rsidRPr="000306D1">
              <w:rPr>
                <w:rFonts w:ascii="Arial" w:hAnsi="Arial" w:cs="Arial"/>
                <w:color w:val="auto"/>
                <w:sz w:val="20"/>
                <w:szCs w:val="20"/>
              </w:rPr>
              <w:t>2068</w:t>
            </w:r>
          </w:p>
        </w:tc>
        <w:tc>
          <w:tcPr>
            <w:tcW w:w="1277" w:type="dxa"/>
            <w:tcBorders>
              <w:top w:val="single" w:sz="4" w:space="0" w:color="000000"/>
              <w:left w:val="single" w:sz="4" w:space="0" w:color="000000"/>
              <w:bottom w:val="single" w:sz="4" w:space="0" w:color="000000"/>
              <w:right w:val="single" w:sz="4" w:space="0" w:color="000000"/>
            </w:tcBorders>
            <w:vAlign w:val="bottom"/>
          </w:tcPr>
          <w:p w14:paraId="03F98E0C" w14:textId="3F5077C8"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1572</w:t>
            </w:r>
          </w:p>
        </w:tc>
        <w:tc>
          <w:tcPr>
            <w:tcW w:w="1220" w:type="dxa"/>
            <w:tcBorders>
              <w:top w:val="single" w:sz="4" w:space="0" w:color="000000"/>
              <w:left w:val="single" w:sz="4" w:space="0" w:color="000000"/>
              <w:bottom w:val="single" w:sz="4" w:space="0" w:color="000000"/>
              <w:right w:val="single" w:sz="4" w:space="0" w:color="000000"/>
            </w:tcBorders>
            <w:vAlign w:val="bottom"/>
          </w:tcPr>
          <w:p w14:paraId="17CB0DF8" w14:textId="0D1018E3" w:rsidR="00DE7AF8" w:rsidRPr="000306D1" w:rsidRDefault="00DE7AF8" w:rsidP="00DE7AF8">
            <w:pPr>
              <w:spacing w:after="0" w:line="360" w:lineRule="auto"/>
              <w:ind w:left="0" w:right="1" w:firstLine="0"/>
              <w:jc w:val="center"/>
              <w:rPr>
                <w:color w:val="auto"/>
              </w:rPr>
            </w:pPr>
            <w:r w:rsidRPr="000306D1">
              <w:rPr>
                <w:rFonts w:ascii="Arial" w:hAnsi="Arial" w:cs="Arial"/>
                <w:color w:val="auto"/>
                <w:sz w:val="20"/>
                <w:szCs w:val="20"/>
              </w:rPr>
              <w:t>466</w:t>
            </w:r>
          </w:p>
        </w:tc>
        <w:tc>
          <w:tcPr>
            <w:tcW w:w="984" w:type="dxa"/>
            <w:tcBorders>
              <w:top w:val="single" w:sz="4" w:space="0" w:color="000000"/>
              <w:left w:val="single" w:sz="4" w:space="0" w:color="000000"/>
              <w:bottom w:val="single" w:sz="4" w:space="0" w:color="000000"/>
              <w:right w:val="single" w:sz="4" w:space="0" w:color="000000"/>
            </w:tcBorders>
            <w:vAlign w:val="bottom"/>
          </w:tcPr>
          <w:p w14:paraId="63E3B1FE" w14:textId="3D977F27"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30</w:t>
            </w:r>
          </w:p>
        </w:tc>
      </w:tr>
      <w:tr w:rsidR="00DE7AF8" w:rsidRPr="000306D1" w14:paraId="427BCF3D" w14:textId="77777777" w:rsidTr="0091693D">
        <w:trPr>
          <w:trHeight w:val="389"/>
        </w:trPr>
        <w:tc>
          <w:tcPr>
            <w:tcW w:w="2983" w:type="dxa"/>
            <w:tcBorders>
              <w:top w:val="single" w:sz="4" w:space="0" w:color="000000"/>
              <w:left w:val="single" w:sz="4" w:space="0" w:color="000000"/>
              <w:bottom w:val="single" w:sz="4" w:space="0" w:color="000000"/>
              <w:right w:val="single" w:sz="4" w:space="0" w:color="000000"/>
            </w:tcBorders>
          </w:tcPr>
          <w:p w14:paraId="2348F37E" w14:textId="77777777" w:rsidR="00DE7AF8" w:rsidRPr="000306D1" w:rsidRDefault="00DE7AF8" w:rsidP="00DE7AF8">
            <w:pPr>
              <w:spacing w:after="0" w:line="360" w:lineRule="auto"/>
              <w:ind w:left="68" w:right="0" w:firstLine="0"/>
              <w:jc w:val="left"/>
              <w:rPr>
                <w:color w:val="auto"/>
              </w:rPr>
            </w:pPr>
            <w:r w:rsidRPr="000306D1">
              <w:rPr>
                <w:color w:val="auto"/>
                <w:sz w:val="22"/>
              </w:rPr>
              <w:t xml:space="preserve">R. Occidental </w:t>
            </w:r>
          </w:p>
        </w:tc>
        <w:tc>
          <w:tcPr>
            <w:tcW w:w="1416" w:type="dxa"/>
            <w:tcBorders>
              <w:top w:val="single" w:sz="4" w:space="0" w:color="000000"/>
              <w:left w:val="single" w:sz="4" w:space="0" w:color="000000"/>
              <w:bottom w:val="single" w:sz="4" w:space="0" w:color="000000"/>
              <w:right w:val="single" w:sz="4" w:space="0" w:color="000000"/>
            </w:tcBorders>
            <w:vAlign w:val="bottom"/>
          </w:tcPr>
          <w:p w14:paraId="40B1E6AA" w14:textId="5C1F5EF6"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841</w:t>
            </w:r>
          </w:p>
        </w:tc>
        <w:tc>
          <w:tcPr>
            <w:tcW w:w="1277" w:type="dxa"/>
            <w:tcBorders>
              <w:top w:val="single" w:sz="4" w:space="0" w:color="000000"/>
              <w:left w:val="single" w:sz="4" w:space="0" w:color="000000"/>
              <w:bottom w:val="single" w:sz="4" w:space="0" w:color="000000"/>
              <w:right w:val="single" w:sz="4" w:space="0" w:color="000000"/>
            </w:tcBorders>
            <w:vAlign w:val="bottom"/>
          </w:tcPr>
          <w:p w14:paraId="03EAE2F3" w14:textId="24666801"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494</w:t>
            </w:r>
          </w:p>
        </w:tc>
        <w:tc>
          <w:tcPr>
            <w:tcW w:w="1220" w:type="dxa"/>
            <w:tcBorders>
              <w:top w:val="single" w:sz="4" w:space="0" w:color="000000"/>
              <w:left w:val="single" w:sz="4" w:space="0" w:color="000000"/>
              <w:bottom w:val="single" w:sz="4" w:space="0" w:color="000000"/>
              <w:right w:val="single" w:sz="4" w:space="0" w:color="000000"/>
            </w:tcBorders>
            <w:vAlign w:val="bottom"/>
          </w:tcPr>
          <w:p w14:paraId="651139ED" w14:textId="07B0B9BF" w:rsidR="00DE7AF8" w:rsidRPr="000306D1" w:rsidRDefault="00DE7AF8" w:rsidP="00DE7AF8">
            <w:pPr>
              <w:spacing w:after="0" w:line="360" w:lineRule="auto"/>
              <w:ind w:left="0" w:right="1" w:firstLine="0"/>
              <w:jc w:val="center"/>
              <w:rPr>
                <w:color w:val="auto"/>
              </w:rPr>
            </w:pPr>
            <w:r w:rsidRPr="000306D1">
              <w:rPr>
                <w:rFonts w:ascii="Arial" w:hAnsi="Arial" w:cs="Arial"/>
                <w:color w:val="auto"/>
                <w:sz w:val="20"/>
                <w:szCs w:val="20"/>
              </w:rPr>
              <w:t>327</w:t>
            </w:r>
          </w:p>
        </w:tc>
        <w:tc>
          <w:tcPr>
            <w:tcW w:w="984" w:type="dxa"/>
            <w:tcBorders>
              <w:top w:val="single" w:sz="4" w:space="0" w:color="000000"/>
              <w:left w:val="single" w:sz="4" w:space="0" w:color="000000"/>
              <w:bottom w:val="single" w:sz="4" w:space="0" w:color="000000"/>
              <w:right w:val="single" w:sz="4" w:space="0" w:color="000000"/>
            </w:tcBorders>
            <w:vAlign w:val="bottom"/>
          </w:tcPr>
          <w:p w14:paraId="60E81508" w14:textId="21D27D86"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20</w:t>
            </w:r>
          </w:p>
        </w:tc>
      </w:tr>
      <w:tr w:rsidR="00DE7AF8" w:rsidRPr="000306D1" w14:paraId="0888B4F2" w14:textId="77777777" w:rsidTr="0091693D">
        <w:trPr>
          <w:trHeight w:val="391"/>
        </w:trPr>
        <w:tc>
          <w:tcPr>
            <w:tcW w:w="2983" w:type="dxa"/>
            <w:tcBorders>
              <w:top w:val="single" w:sz="4" w:space="0" w:color="000000"/>
              <w:left w:val="single" w:sz="4" w:space="0" w:color="000000"/>
              <w:bottom w:val="single" w:sz="4" w:space="0" w:color="000000"/>
              <w:right w:val="single" w:sz="4" w:space="0" w:color="000000"/>
            </w:tcBorders>
          </w:tcPr>
          <w:p w14:paraId="22CA3041" w14:textId="77777777" w:rsidR="00DE7AF8" w:rsidRPr="000306D1" w:rsidRDefault="00DE7AF8" w:rsidP="00DE7AF8">
            <w:pPr>
              <w:spacing w:after="0" w:line="360" w:lineRule="auto"/>
              <w:ind w:left="68" w:right="0" w:firstLine="0"/>
              <w:jc w:val="left"/>
              <w:rPr>
                <w:color w:val="auto"/>
              </w:rPr>
            </w:pPr>
            <w:r w:rsidRPr="000306D1">
              <w:rPr>
                <w:color w:val="auto"/>
                <w:sz w:val="22"/>
              </w:rPr>
              <w:t xml:space="preserve">R. Central </w:t>
            </w:r>
          </w:p>
        </w:tc>
        <w:tc>
          <w:tcPr>
            <w:tcW w:w="1416" w:type="dxa"/>
            <w:tcBorders>
              <w:top w:val="single" w:sz="4" w:space="0" w:color="000000"/>
              <w:left w:val="single" w:sz="4" w:space="0" w:color="000000"/>
              <w:bottom w:val="single" w:sz="4" w:space="0" w:color="000000"/>
              <w:right w:val="single" w:sz="4" w:space="0" w:color="000000"/>
            </w:tcBorders>
            <w:vAlign w:val="bottom"/>
          </w:tcPr>
          <w:p w14:paraId="41A9DFF7" w14:textId="7BB6F309"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675</w:t>
            </w:r>
          </w:p>
        </w:tc>
        <w:tc>
          <w:tcPr>
            <w:tcW w:w="1277" w:type="dxa"/>
            <w:tcBorders>
              <w:top w:val="single" w:sz="4" w:space="0" w:color="000000"/>
              <w:left w:val="single" w:sz="4" w:space="0" w:color="000000"/>
              <w:bottom w:val="single" w:sz="4" w:space="0" w:color="000000"/>
              <w:right w:val="single" w:sz="4" w:space="0" w:color="000000"/>
            </w:tcBorders>
            <w:vAlign w:val="bottom"/>
          </w:tcPr>
          <w:p w14:paraId="2D01E2F8" w14:textId="23264CCE"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584</w:t>
            </w:r>
          </w:p>
        </w:tc>
        <w:tc>
          <w:tcPr>
            <w:tcW w:w="1220" w:type="dxa"/>
            <w:tcBorders>
              <w:top w:val="single" w:sz="4" w:space="0" w:color="000000"/>
              <w:left w:val="single" w:sz="4" w:space="0" w:color="000000"/>
              <w:bottom w:val="single" w:sz="4" w:space="0" w:color="000000"/>
              <w:right w:val="single" w:sz="4" w:space="0" w:color="000000"/>
            </w:tcBorders>
            <w:vAlign w:val="bottom"/>
          </w:tcPr>
          <w:p w14:paraId="3C6D0E93" w14:textId="0F5D4D7C" w:rsidR="00DE7AF8" w:rsidRPr="000306D1" w:rsidRDefault="00DE7AF8" w:rsidP="00DE7AF8">
            <w:pPr>
              <w:spacing w:after="0" w:line="360" w:lineRule="auto"/>
              <w:ind w:left="0" w:right="1" w:firstLine="0"/>
              <w:jc w:val="center"/>
              <w:rPr>
                <w:color w:val="auto"/>
              </w:rPr>
            </w:pPr>
            <w:r w:rsidRPr="000306D1">
              <w:rPr>
                <w:rFonts w:ascii="Arial" w:hAnsi="Arial" w:cs="Arial"/>
                <w:color w:val="auto"/>
                <w:sz w:val="20"/>
                <w:szCs w:val="20"/>
              </w:rPr>
              <w:t>84</w:t>
            </w:r>
          </w:p>
        </w:tc>
        <w:tc>
          <w:tcPr>
            <w:tcW w:w="984" w:type="dxa"/>
            <w:tcBorders>
              <w:top w:val="single" w:sz="4" w:space="0" w:color="000000"/>
              <w:left w:val="single" w:sz="4" w:space="0" w:color="000000"/>
              <w:bottom w:val="single" w:sz="4" w:space="0" w:color="000000"/>
              <w:right w:val="single" w:sz="4" w:space="0" w:color="000000"/>
            </w:tcBorders>
            <w:vAlign w:val="bottom"/>
          </w:tcPr>
          <w:p w14:paraId="3ED4E602" w14:textId="09724EF0"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7</w:t>
            </w:r>
          </w:p>
        </w:tc>
      </w:tr>
      <w:tr w:rsidR="00DE7AF8" w:rsidRPr="000306D1" w14:paraId="5D3D9B53" w14:textId="77777777" w:rsidTr="0091693D">
        <w:trPr>
          <w:trHeight w:val="390"/>
        </w:trPr>
        <w:tc>
          <w:tcPr>
            <w:tcW w:w="2983" w:type="dxa"/>
            <w:tcBorders>
              <w:top w:val="single" w:sz="4" w:space="0" w:color="000000"/>
              <w:left w:val="single" w:sz="4" w:space="0" w:color="000000"/>
              <w:bottom w:val="single" w:sz="4" w:space="0" w:color="auto"/>
              <w:right w:val="single" w:sz="4" w:space="0" w:color="000000"/>
            </w:tcBorders>
          </w:tcPr>
          <w:p w14:paraId="7F924FB3" w14:textId="77777777" w:rsidR="00DE7AF8" w:rsidRPr="000306D1" w:rsidRDefault="00DE7AF8" w:rsidP="00DE7AF8">
            <w:pPr>
              <w:spacing w:after="0" w:line="360" w:lineRule="auto"/>
              <w:ind w:left="68" w:right="0" w:firstLine="0"/>
              <w:jc w:val="left"/>
              <w:rPr>
                <w:color w:val="auto"/>
              </w:rPr>
            </w:pPr>
            <w:r w:rsidRPr="000306D1">
              <w:rPr>
                <w:color w:val="auto"/>
                <w:sz w:val="22"/>
              </w:rPr>
              <w:t xml:space="preserve">R. Oriental  </w:t>
            </w:r>
          </w:p>
        </w:tc>
        <w:tc>
          <w:tcPr>
            <w:tcW w:w="1416" w:type="dxa"/>
            <w:tcBorders>
              <w:top w:val="single" w:sz="4" w:space="0" w:color="000000"/>
              <w:left w:val="single" w:sz="4" w:space="0" w:color="000000"/>
              <w:bottom w:val="single" w:sz="4" w:space="0" w:color="auto"/>
              <w:right w:val="single" w:sz="4" w:space="0" w:color="000000"/>
            </w:tcBorders>
            <w:vAlign w:val="bottom"/>
          </w:tcPr>
          <w:p w14:paraId="2B08712D" w14:textId="10FEBAA3"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552</w:t>
            </w:r>
          </w:p>
        </w:tc>
        <w:tc>
          <w:tcPr>
            <w:tcW w:w="1277" w:type="dxa"/>
            <w:tcBorders>
              <w:top w:val="single" w:sz="4" w:space="0" w:color="000000"/>
              <w:left w:val="single" w:sz="4" w:space="0" w:color="000000"/>
              <w:bottom w:val="single" w:sz="4" w:space="0" w:color="auto"/>
              <w:right w:val="single" w:sz="4" w:space="0" w:color="000000"/>
            </w:tcBorders>
            <w:vAlign w:val="bottom"/>
          </w:tcPr>
          <w:p w14:paraId="7DEA9B98" w14:textId="014B0C35"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494</w:t>
            </w:r>
          </w:p>
        </w:tc>
        <w:tc>
          <w:tcPr>
            <w:tcW w:w="1220" w:type="dxa"/>
            <w:tcBorders>
              <w:top w:val="single" w:sz="4" w:space="0" w:color="000000"/>
              <w:left w:val="single" w:sz="4" w:space="0" w:color="000000"/>
              <w:bottom w:val="single" w:sz="4" w:space="0" w:color="auto"/>
              <w:right w:val="single" w:sz="4" w:space="0" w:color="000000"/>
            </w:tcBorders>
            <w:vAlign w:val="bottom"/>
          </w:tcPr>
          <w:p w14:paraId="2C6004AA" w14:textId="371FF784" w:rsidR="00DE7AF8" w:rsidRPr="000306D1" w:rsidRDefault="00DE7AF8" w:rsidP="00DE7AF8">
            <w:pPr>
              <w:spacing w:after="0" w:line="360" w:lineRule="auto"/>
              <w:ind w:left="0" w:right="1" w:firstLine="0"/>
              <w:jc w:val="center"/>
              <w:rPr>
                <w:color w:val="auto"/>
              </w:rPr>
            </w:pPr>
            <w:r w:rsidRPr="000306D1">
              <w:rPr>
                <w:rFonts w:ascii="Arial" w:hAnsi="Arial" w:cs="Arial"/>
                <w:color w:val="auto"/>
                <w:sz w:val="20"/>
                <w:szCs w:val="20"/>
              </w:rPr>
              <w:t>55</w:t>
            </w:r>
          </w:p>
        </w:tc>
        <w:tc>
          <w:tcPr>
            <w:tcW w:w="984" w:type="dxa"/>
            <w:tcBorders>
              <w:top w:val="single" w:sz="4" w:space="0" w:color="000000"/>
              <w:left w:val="single" w:sz="4" w:space="0" w:color="000000"/>
              <w:bottom w:val="single" w:sz="4" w:space="0" w:color="auto"/>
              <w:right w:val="single" w:sz="4" w:space="0" w:color="000000"/>
            </w:tcBorders>
            <w:vAlign w:val="bottom"/>
          </w:tcPr>
          <w:p w14:paraId="7A9FBDB4" w14:textId="60674783" w:rsidR="00DE7AF8" w:rsidRPr="000306D1" w:rsidRDefault="00DE7AF8" w:rsidP="00DE7AF8">
            <w:pPr>
              <w:spacing w:after="0" w:line="360" w:lineRule="auto"/>
              <w:ind w:left="0" w:right="0" w:firstLine="0"/>
              <w:jc w:val="center"/>
              <w:rPr>
                <w:color w:val="auto"/>
              </w:rPr>
            </w:pPr>
            <w:r w:rsidRPr="000306D1">
              <w:rPr>
                <w:rFonts w:ascii="Arial" w:hAnsi="Arial" w:cs="Arial"/>
                <w:color w:val="auto"/>
                <w:sz w:val="20"/>
                <w:szCs w:val="20"/>
              </w:rPr>
              <w:t>3</w:t>
            </w:r>
          </w:p>
        </w:tc>
      </w:tr>
    </w:tbl>
    <w:p w14:paraId="1F7C9F96" w14:textId="276FAE86" w:rsidR="00915C3A" w:rsidRPr="000D47A8" w:rsidRDefault="000C4710" w:rsidP="003B1A9D">
      <w:pPr>
        <w:spacing w:after="0" w:line="360" w:lineRule="auto"/>
        <w:ind w:left="-5" w:right="0"/>
        <w:rPr>
          <w:color w:val="auto"/>
          <w:sz w:val="20"/>
          <w:szCs w:val="20"/>
        </w:rPr>
      </w:pPr>
      <w:r w:rsidRPr="000306D1">
        <w:rPr>
          <w:color w:val="auto"/>
        </w:rPr>
        <w:t xml:space="preserve">        </w:t>
      </w:r>
      <w:r w:rsidRPr="000D47A8">
        <w:rPr>
          <w:color w:val="auto"/>
          <w:sz w:val="20"/>
          <w:szCs w:val="20"/>
        </w:rPr>
        <w:t xml:space="preserve">Fuente: </w:t>
      </w:r>
      <w:r w:rsidR="00DE7AF8" w:rsidRPr="000D47A8">
        <w:rPr>
          <w:color w:val="auto"/>
          <w:sz w:val="20"/>
          <w:szCs w:val="20"/>
        </w:rPr>
        <w:t>Anuario Estadístico de Cuba 2017, edición 2018</w:t>
      </w:r>
      <w:r w:rsidRPr="000D47A8">
        <w:rPr>
          <w:color w:val="auto"/>
          <w:sz w:val="20"/>
          <w:szCs w:val="20"/>
        </w:rPr>
        <w:t xml:space="preserve"> </w:t>
      </w:r>
      <w:r w:rsidRPr="00F6533F">
        <w:rPr>
          <w:color w:val="auto"/>
          <w:sz w:val="20"/>
          <w:szCs w:val="20"/>
          <w:highlight w:val="cyan"/>
        </w:rPr>
        <w:t>(O</w:t>
      </w:r>
      <w:r w:rsidR="00BE3D19" w:rsidRPr="00F6533F">
        <w:rPr>
          <w:color w:val="auto"/>
          <w:sz w:val="20"/>
          <w:szCs w:val="20"/>
          <w:highlight w:val="cyan"/>
        </w:rPr>
        <w:t>NEI</w:t>
      </w:r>
      <w:r w:rsidRPr="00F6533F">
        <w:rPr>
          <w:color w:val="auto"/>
          <w:sz w:val="20"/>
          <w:szCs w:val="20"/>
          <w:highlight w:val="cyan"/>
        </w:rPr>
        <w:t>, 201</w:t>
      </w:r>
      <w:r w:rsidR="00DE7AF8" w:rsidRPr="00F6533F">
        <w:rPr>
          <w:color w:val="auto"/>
          <w:sz w:val="20"/>
          <w:szCs w:val="20"/>
          <w:highlight w:val="cyan"/>
        </w:rPr>
        <w:t>8</w:t>
      </w:r>
      <w:r w:rsidRPr="00F6533F">
        <w:rPr>
          <w:color w:val="auto"/>
          <w:sz w:val="20"/>
          <w:szCs w:val="20"/>
          <w:highlight w:val="cyan"/>
        </w:rPr>
        <w:t>)</w:t>
      </w:r>
    </w:p>
    <w:p w14:paraId="7DBE4F22" w14:textId="77777777" w:rsidR="003B5009" w:rsidRPr="000D47A8" w:rsidRDefault="003B5009" w:rsidP="003B1A9D">
      <w:pPr>
        <w:spacing w:after="0" w:line="360" w:lineRule="auto"/>
        <w:ind w:left="-5" w:right="0"/>
        <w:rPr>
          <w:color w:val="auto"/>
          <w:sz w:val="20"/>
          <w:szCs w:val="20"/>
        </w:rPr>
      </w:pPr>
    </w:p>
    <w:p w14:paraId="08EED06E" w14:textId="77777777" w:rsidR="003B5009" w:rsidRDefault="003B5009" w:rsidP="003B1A9D">
      <w:pPr>
        <w:spacing w:after="0" w:line="360" w:lineRule="auto"/>
        <w:ind w:left="-5" w:right="0"/>
        <w:rPr>
          <w:color w:val="auto"/>
        </w:rPr>
      </w:pPr>
    </w:p>
    <w:p w14:paraId="0B030E91" w14:textId="5A3CCE39" w:rsidR="00610013" w:rsidRPr="000306D1" w:rsidRDefault="00CD4C56" w:rsidP="003B5009">
      <w:pPr>
        <w:spacing w:after="0" w:line="360" w:lineRule="auto"/>
        <w:ind w:left="-5" w:right="0" w:firstLine="713"/>
        <w:rPr>
          <w:color w:val="auto"/>
        </w:rPr>
      </w:pPr>
      <w:r w:rsidRPr="000306D1">
        <w:rPr>
          <w:color w:val="auto"/>
        </w:rPr>
        <w:lastRenderedPageBreak/>
        <w:t xml:space="preserve">A escala nacional, el 47,0 % de los encuestados reconocen al peligro asociado con fuertes vientos, </w:t>
      </w:r>
      <w:r w:rsidR="0028371A" w:rsidRPr="000306D1">
        <w:rPr>
          <w:color w:val="auto"/>
        </w:rPr>
        <w:t xml:space="preserve">como </w:t>
      </w:r>
      <w:r w:rsidRPr="000306D1">
        <w:rPr>
          <w:color w:val="auto"/>
        </w:rPr>
        <w:t>el de mayor prioridad, le siguen las inundaciones por intensas lluvias con 29,3 %, y por el mar, el 23,6 %, lo que es contrario a los efectos provocados por cada uno de acuerdo con la memoria histórica local</w:t>
      </w:r>
      <w:r w:rsidR="00801A2F" w:rsidRPr="000306D1">
        <w:rPr>
          <w:color w:val="auto"/>
        </w:rPr>
        <w:t xml:space="preserve"> inferido por líderes o sujetos de mayor tiempo de residencia en la comunidad</w:t>
      </w:r>
      <w:r w:rsidRPr="000306D1">
        <w:rPr>
          <w:color w:val="auto"/>
        </w:rPr>
        <w:t xml:space="preserve">.   </w:t>
      </w:r>
    </w:p>
    <w:p w14:paraId="0F5298AF" w14:textId="7ACB3124" w:rsidR="005F398B" w:rsidRDefault="00CD4C56" w:rsidP="00F16585">
      <w:pPr>
        <w:spacing w:after="0" w:line="360" w:lineRule="auto"/>
        <w:ind w:left="-5" w:right="0" w:firstLine="713"/>
        <w:rPr>
          <w:color w:val="auto"/>
        </w:rPr>
      </w:pPr>
      <w:r w:rsidRPr="000306D1">
        <w:rPr>
          <w:color w:val="auto"/>
        </w:rPr>
        <w:t>Son ob</w:t>
      </w:r>
      <w:r w:rsidR="00915C3A" w:rsidRPr="000306D1">
        <w:rPr>
          <w:color w:val="auto"/>
        </w:rPr>
        <w:t xml:space="preserve">servables </w:t>
      </w:r>
      <w:r w:rsidR="00BB587A" w:rsidRPr="000306D1">
        <w:rPr>
          <w:color w:val="auto"/>
        </w:rPr>
        <w:t>los relativamente altos índices</w:t>
      </w:r>
      <w:r w:rsidRPr="000306D1">
        <w:rPr>
          <w:color w:val="auto"/>
        </w:rPr>
        <w:t xml:space="preserve"> </w:t>
      </w:r>
      <w:r w:rsidR="00915C3A" w:rsidRPr="000306D1">
        <w:rPr>
          <w:color w:val="auto"/>
        </w:rPr>
        <w:t xml:space="preserve">de percepción </w:t>
      </w:r>
      <w:r w:rsidRPr="000306D1">
        <w:rPr>
          <w:color w:val="auto"/>
        </w:rPr>
        <w:t>“media” y “baja</w:t>
      </w:r>
      <w:r w:rsidR="00915C3A" w:rsidRPr="000306D1">
        <w:rPr>
          <w:color w:val="auto"/>
        </w:rPr>
        <w:t>”</w:t>
      </w:r>
      <w:r w:rsidRPr="000306D1">
        <w:rPr>
          <w:color w:val="auto"/>
        </w:rPr>
        <w:t xml:space="preserve"> en conjunto (cercano o superior al 50 %) para todos los peligros</w:t>
      </w:r>
      <w:r w:rsidR="006C0D94" w:rsidRPr="000306D1">
        <w:rPr>
          <w:color w:val="auto"/>
        </w:rPr>
        <w:t xml:space="preserve"> de estudio en el país (</w:t>
      </w:r>
      <w:r w:rsidR="00901E3B" w:rsidRPr="000306D1">
        <w:rPr>
          <w:color w:val="auto"/>
        </w:rPr>
        <w:t>Figura</w:t>
      </w:r>
      <w:r w:rsidR="00CA5817" w:rsidRPr="000306D1">
        <w:rPr>
          <w:color w:val="auto"/>
        </w:rPr>
        <w:t xml:space="preserve"> 5</w:t>
      </w:r>
      <w:r w:rsidRPr="000306D1">
        <w:rPr>
          <w:color w:val="auto"/>
        </w:rPr>
        <w:t>), que resulta</w:t>
      </w:r>
      <w:r w:rsidR="00BE3D19">
        <w:rPr>
          <w:color w:val="auto"/>
        </w:rPr>
        <w:t>n</w:t>
      </w:r>
      <w:r w:rsidRPr="000306D1">
        <w:rPr>
          <w:color w:val="auto"/>
        </w:rPr>
        <w:t xml:space="preserve"> significativo a pesar de los logros obtenidos en los ámbitos de educación general y ambiental, al parecer insuficientes, reflejo de la multicausalidad en el carácter de las percepciones. </w:t>
      </w:r>
      <w:r w:rsidR="00911DB6" w:rsidRPr="000306D1">
        <w:rPr>
          <w:color w:val="auto"/>
        </w:rPr>
        <w:t xml:space="preserve">Por otra parte, llama la atención </w:t>
      </w:r>
      <w:r w:rsidRPr="000306D1">
        <w:rPr>
          <w:color w:val="auto"/>
        </w:rPr>
        <w:t>los resultados globales del estado de la “percepción” de la pobl</w:t>
      </w:r>
      <w:r w:rsidR="00351CA7" w:rsidRPr="000306D1">
        <w:rPr>
          <w:color w:val="auto"/>
        </w:rPr>
        <w:t>ación por regiones y provincias</w:t>
      </w:r>
      <w:r w:rsidRPr="000306D1">
        <w:rPr>
          <w:color w:val="auto"/>
        </w:rPr>
        <w:t>, con favorables resultados de percepción hacia occidente, coincidente con las áreas de mayor afectación histórica de eventos meteorológicos extremos</w:t>
      </w:r>
      <w:r w:rsidR="00911DB6" w:rsidRPr="000306D1">
        <w:rPr>
          <w:color w:val="auto"/>
        </w:rPr>
        <w:t xml:space="preserve"> </w:t>
      </w:r>
      <w:r w:rsidR="00911DB6" w:rsidRPr="00F6533F">
        <w:rPr>
          <w:color w:val="auto"/>
          <w:highlight w:val="cyan"/>
        </w:rPr>
        <w:t>(Bayón, 2012)</w:t>
      </w:r>
      <w:r w:rsidRPr="00F6533F">
        <w:rPr>
          <w:color w:val="auto"/>
          <w:highlight w:val="cyan"/>
        </w:rPr>
        <w:t>.</w:t>
      </w:r>
      <w:r w:rsidRPr="000306D1">
        <w:rPr>
          <w:color w:val="auto"/>
        </w:rPr>
        <w:t xml:space="preserve"> </w:t>
      </w:r>
    </w:p>
    <w:p w14:paraId="0E7CFDA3" w14:textId="77777777" w:rsidR="00D94222" w:rsidRDefault="00D94222" w:rsidP="003B1A9D">
      <w:pPr>
        <w:spacing w:after="0" w:line="360" w:lineRule="auto"/>
        <w:ind w:left="-5" w:right="0"/>
        <w:rPr>
          <w:color w:val="auto"/>
        </w:rPr>
      </w:pPr>
    </w:p>
    <w:p w14:paraId="5EB5F66C" w14:textId="768ABDB2" w:rsidR="003B5009" w:rsidRDefault="003B5009" w:rsidP="003B1A9D">
      <w:pPr>
        <w:spacing w:after="0" w:line="360" w:lineRule="auto"/>
        <w:ind w:left="-5" w:right="0"/>
        <w:rPr>
          <w:color w:val="auto"/>
        </w:rPr>
      </w:pPr>
      <w:r w:rsidRPr="00B00DA6">
        <w:rPr>
          <w:b/>
          <w:color w:val="auto"/>
        </w:rPr>
        <w:t>Figura 5.</w:t>
      </w:r>
      <w:r>
        <w:rPr>
          <w:color w:val="auto"/>
        </w:rPr>
        <w:t xml:space="preserve"> </w:t>
      </w:r>
      <w:r w:rsidR="00531DD8">
        <w:rPr>
          <w:color w:val="auto"/>
        </w:rPr>
        <w:t>Percepción</w:t>
      </w:r>
      <w:r>
        <w:rPr>
          <w:color w:val="auto"/>
        </w:rPr>
        <w:t xml:space="preserve"> total de riesgo por peligros hidrometeorológi</w:t>
      </w:r>
      <w:r w:rsidR="00BE3D19">
        <w:rPr>
          <w:color w:val="auto"/>
        </w:rPr>
        <w:t>c</w:t>
      </w:r>
      <w:r>
        <w:rPr>
          <w:color w:val="auto"/>
        </w:rPr>
        <w:t>os extremos (2009-2011): fuertes vientos, inundaciones por intensas lluvias y por penetraciones del mar</w:t>
      </w:r>
      <w:r w:rsidR="00CD1C62">
        <w:rPr>
          <w:color w:val="auto"/>
        </w:rPr>
        <w:t>.</w:t>
      </w:r>
    </w:p>
    <w:p w14:paraId="05BB7FE1" w14:textId="17D5B097" w:rsidR="003B5009" w:rsidRDefault="003B5009" w:rsidP="00531DD8">
      <w:pPr>
        <w:spacing w:after="0" w:line="360" w:lineRule="auto"/>
        <w:ind w:left="-5" w:right="0"/>
        <w:jc w:val="center"/>
        <w:rPr>
          <w:color w:val="auto"/>
        </w:rPr>
      </w:pPr>
      <w:r>
        <w:rPr>
          <w:noProof/>
          <w:lang w:val="es-CR" w:eastAsia="es-CR"/>
        </w:rPr>
        <w:drawing>
          <wp:inline distT="0" distB="0" distL="0" distR="0" wp14:anchorId="5AE12807" wp14:editId="3CD58ABF">
            <wp:extent cx="3623481" cy="296390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2970" cy="2971670"/>
                    </a:xfrm>
                    <a:prstGeom prst="rect">
                      <a:avLst/>
                    </a:prstGeom>
                  </pic:spPr>
                </pic:pic>
              </a:graphicData>
            </a:graphic>
          </wp:inline>
        </w:drawing>
      </w:r>
    </w:p>
    <w:p w14:paraId="05258AC5" w14:textId="3250EF45" w:rsidR="003B5009" w:rsidRDefault="003B5009" w:rsidP="003B1A9D">
      <w:pPr>
        <w:spacing w:after="0" w:line="360" w:lineRule="auto"/>
        <w:ind w:left="-5" w:right="0"/>
        <w:rPr>
          <w:color w:val="auto"/>
        </w:rPr>
      </w:pPr>
    </w:p>
    <w:p w14:paraId="0C496B9B" w14:textId="62B42EB0" w:rsidR="003B5009" w:rsidRDefault="00531DD8" w:rsidP="00531DD8">
      <w:pPr>
        <w:spacing w:after="0" w:line="240" w:lineRule="auto"/>
        <w:ind w:left="-5" w:right="0"/>
        <w:rPr>
          <w:color w:val="auto"/>
          <w:sz w:val="20"/>
        </w:rPr>
      </w:pPr>
      <w:r w:rsidRPr="00B00DA6">
        <w:rPr>
          <w:b/>
          <w:color w:val="auto"/>
          <w:sz w:val="20"/>
        </w:rPr>
        <w:t>Fuente:</w:t>
      </w:r>
      <w:r w:rsidRPr="000306D1">
        <w:rPr>
          <w:color w:val="auto"/>
          <w:sz w:val="20"/>
        </w:rPr>
        <w:t xml:space="preserve"> Elaboración propia a partir de</w:t>
      </w:r>
      <w:r w:rsidR="00BE3D19">
        <w:rPr>
          <w:color w:val="auto"/>
          <w:sz w:val="20"/>
        </w:rPr>
        <w:t xml:space="preserve"> la </w:t>
      </w:r>
      <w:r w:rsidRPr="000306D1">
        <w:rPr>
          <w:color w:val="auto"/>
          <w:sz w:val="20"/>
        </w:rPr>
        <w:t xml:space="preserve">base de datos </w:t>
      </w:r>
      <w:r>
        <w:rPr>
          <w:color w:val="auto"/>
          <w:sz w:val="20"/>
        </w:rPr>
        <w:t xml:space="preserve">del estudio nacional </w:t>
      </w:r>
      <w:r w:rsidRPr="000306D1">
        <w:rPr>
          <w:color w:val="auto"/>
          <w:sz w:val="20"/>
        </w:rPr>
        <w:t xml:space="preserve">de percepción de riesgos por peligros hidrometeorológicos </w:t>
      </w:r>
      <w:r>
        <w:rPr>
          <w:color w:val="auto"/>
          <w:sz w:val="20"/>
        </w:rPr>
        <w:t xml:space="preserve">extremos </w:t>
      </w:r>
      <w:r w:rsidRPr="000306D1">
        <w:rPr>
          <w:color w:val="auto"/>
          <w:sz w:val="20"/>
        </w:rPr>
        <w:t>de 2009-2011</w:t>
      </w:r>
      <w:r>
        <w:rPr>
          <w:color w:val="auto"/>
          <w:sz w:val="20"/>
        </w:rPr>
        <w:t>, Cuba</w:t>
      </w:r>
      <w:r w:rsidRPr="000306D1">
        <w:rPr>
          <w:color w:val="auto"/>
          <w:sz w:val="20"/>
        </w:rPr>
        <w:t xml:space="preserve"> </w:t>
      </w:r>
      <w:r w:rsidRPr="00F6533F">
        <w:rPr>
          <w:color w:val="auto"/>
          <w:sz w:val="20"/>
          <w:highlight w:val="cyan"/>
        </w:rPr>
        <w:t>(G</w:t>
      </w:r>
      <w:r w:rsidR="00BE3D19" w:rsidRPr="00F6533F">
        <w:rPr>
          <w:color w:val="auto"/>
          <w:sz w:val="20"/>
          <w:highlight w:val="cyan"/>
        </w:rPr>
        <w:t>ER</w:t>
      </w:r>
      <w:r w:rsidRPr="00F6533F">
        <w:rPr>
          <w:color w:val="auto"/>
          <w:sz w:val="20"/>
          <w:highlight w:val="cyan"/>
        </w:rPr>
        <w:t>-A</w:t>
      </w:r>
      <w:r w:rsidR="00BE3D19" w:rsidRPr="00F6533F">
        <w:rPr>
          <w:color w:val="auto"/>
          <w:sz w:val="20"/>
          <w:highlight w:val="cyan"/>
        </w:rPr>
        <w:t>MA</w:t>
      </w:r>
      <w:r w:rsidRPr="00F6533F">
        <w:rPr>
          <w:color w:val="auto"/>
          <w:sz w:val="20"/>
          <w:highlight w:val="cyan"/>
        </w:rPr>
        <w:t>, 2013).</w:t>
      </w:r>
    </w:p>
    <w:p w14:paraId="6C1AFD2D" w14:textId="77777777" w:rsidR="00D94222" w:rsidRDefault="00D94222" w:rsidP="00531DD8">
      <w:pPr>
        <w:spacing w:after="0" w:line="240" w:lineRule="auto"/>
        <w:ind w:left="-5" w:right="0"/>
        <w:rPr>
          <w:color w:val="auto"/>
        </w:rPr>
      </w:pPr>
    </w:p>
    <w:p w14:paraId="77B1CA15" w14:textId="77777777" w:rsidR="003B5009" w:rsidRDefault="003B5009" w:rsidP="003B1A9D">
      <w:pPr>
        <w:spacing w:after="0" w:line="360" w:lineRule="auto"/>
        <w:ind w:left="-5" w:right="0"/>
        <w:rPr>
          <w:color w:val="auto"/>
        </w:rPr>
      </w:pPr>
    </w:p>
    <w:p w14:paraId="234F69E2" w14:textId="389A459B" w:rsidR="004A2855" w:rsidRDefault="00CD4C56" w:rsidP="00531DD8">
      <w:pPr>
        <w:spacing w:after="0" w:line="360" w:lineRule="auto"/>
        <w:ind w:left="-5" w:right="0" w:firstLine="713"/>
        <w:rPr>
          <w:color w:val="auto"/>
        </w:rPr>
      </w:pPr>
      <w:r w:rsidRPr="000306D1">
        <w:rPr>
          <w:color w:val="auto"/>
        </w:rPr>
        <w:lastRenderedPageBreak/>
        <w:t>No obstante, los resultados por provincias son contrastantes aún para una misma región, como es el caso de la provincia de Matanzas con resultados muy inferiores relativamente en la región occidental</w:t>
      </w:r>
      <w:r w:rsidR="00511DA6" w:rsidRPr="000306D1">
        <w:rPr>
          <w:color w:val="auto"/>
        </w:rPr>
        <w:t>, aspecto de gran interés para el diseño de acciones de educación y comunicación social.</w:t>
      </w:r>
      <w:r w:rsidRPr="000306D1">
        <w:rPr>
          <w:color w:val="auto"/>
        </w:rPr>
        <w:t xml:space="preserve"> Los menores índices fueron registrados hacia el oriente del país. </w:t>
      </w:r>
    </w:p>
    <w:p w14:paraId="2CA5708A" w14:textId="6ABCFB77" w:rsidR="00610013" w:rsidRDefault="00CD4C56" w:rsidP="00531DD8">
      <w:pPr>
        <w:spacing w:after="0" w:line="360" w:lineRule="auto"/>
        <w:ind w:left="-5" w:right="0" w:firstLine="713"/>
        <w:rPr>
          <w:color w:val="auto"/>
        </w:rPr>
      </w:pPr>
      <w:r w:rsidRPr="000306D1">
        <w:rPr>
          <w:color w:val="auto"/>
        </w:rPr>
        <w:t xml:space="preserve">En la </w:t>
      </w:r>
      <w:r w:rsidR="006C0D94" w:rsidRPr="000306D1">
        <w:rPr>
          <w:color w:val="auto"/>
        </w:rPr>
        <w:t>T</w:t>
      </w:r>
      <w:r w:rsidRPr="000306D1">
        <w:rPr>
          <w:color w:val="auto"/>
        </w:rPr>
        <w:t>abla 3 se describen los resultados de percepción por regiones y provincias de Cuba, donde resulta llamativo el predominio de territorios con percepción media-baja (que supera el 50</w:t>
      </w:r>
      <w:r w:rsidR="00BE3D19">
        <w:rPr>
          <w:color w:val="auto"/>
        </w:rPr>
        <w:t xml:space="preserve"> </w:t>
      </w:r>
      <w:r w:rsidRPr="000306D1">
        <w:rPr>
          <w:color w:val="auto"/>
        </w:rPr>
        <w:t xml:space="preserve">% del total de los encuestados).  </w:t>
      </w:r>
    </w:p>
    <w:p w14:paraId="626F9291" w14:textId="77777777" w:rsidR="00D94222" w:rsidRDefault="00D94222" w:rsidP="00531DD8">
      <w:pPr>
        <w:spacing w:after="0" w:line="360" w:lineRule="auto"/>
        <w:ind w:left="-5" w:right="0" w:firstLine="713"/>
        <w:rPr>
          <w:color w:val="auto"/>
        </w:rPr>
      </w:pPr>
    </w:p>
    <w:p w14:paraId="6D56C22E" w14:textId="77777777" w:rsidR="00D94222" w:rsidRDefault="00D94222" w:rsidP="00531DD8">
      <w:pPr>
        <w:spacing w:after="0" w:line="360" w:lineRule="auto"/>
        <w:ind w:left="-5" w:right="0" w:firstLine="713"/>
        <w:rPr>
          <w:color w:val="auto"/>
        </w:rPr>
      </w:pPr>
    </w:p>
    <w:p w14:paraId="34644211" w14:textId="77777777" w:rsidR="00D94222" w:rsidRPr="000306D1" w:rsidRDefault="00D94222" w:rsidP="00531DD8">
      <w:pPr>
        <w:spacing w:after="0" w:line="360" w:lineRule="auto"/>
        <w:ind w:left="-5" w:right="0" w:firstLine="713"/>
        <w:rPr>
          <w:color w:val="auto"/>
        </w:rPr>
      </w:pPr>
    </w:p>
    <w:p w14:paraId="3B66185D" w14:textId="77777777" w:rsidR="00BE3D19" w:rsidRDefault="00BE3D19" w:rsidP="004A2855">
      <w:pPr>
        <w:spacing w:after="0" w:line="240" w:lineRule="auto"/>
        <w:ind w:left="-5" w:right="0"/>
        <w:jc w:val="left"/>
        <w:rPr>
          <w:b/>
          <w:color w:val="auto"/>
        </w:rPr>
      </w:pPr>
    </w:p>
    <w:p w14:paraId="117EA15C" w14:textId="77777777" w:rsidR="00BE3D19" w:rsidRDefault="00BE3D19" w:rsidP="004A2855">
      <w:pPr>
        <w:spacing w:after="0" w:line="240" w:lineRule="auto"/>
        <w:ind w:left="-5" w:right="0"/>
        <w:jc w:val="left"/>
        <w:rPr>
          <w:b/>
          <w:color w:val="auto"/>
        </w:rPr>
      </w:pPr>
    </w:p>
    <w:p w14:paraId="4B08F75D" w14:textId="2A26119E" w:rsidR="00610013" w:rsidRPr="000306D1" w:rsidRDefault="00CD4C56" w:rsidP="004A2855">
      <w:pPr>
        <w:spacing w:after="0" w:line="240" w:lineRule="auto"/>
        <w:ind w:left="-5" w:right="0"/>
        <w:jc w:val="left"/>
        <w:rPr>
          <w:color w:val="auto"/>
          <w:sz w:val="32"/>
        </w:rPr>
      </w:pPr>
      <w:r w:rsidRPr="000306D1">
        <w:rPr>
          <w:b/>
          <w:color w:val="auto"/>
        </w:rPr>
        <w:t>Tabla 3</w:t>
      </w:r>
      <w:r w:rsidRPr="000306D1">
        <w:rPr>
          <w:color w:val="auto"/>
        </w:rPr>
        <w:t xml:space="preserve">. Cuba: descripción de </w:t>
      </w:r>
      <w:r w:rsidR="00E77595" w:rsidRPr="000306D1">
        <w:rPr>
          <w:color w:val="auto"/>
        </w:rPr>
        <w:t xml:space="preserve">la </w:t>
      </w:r>
      <w:r w:rsidR="00BB587A" w:rsidRPr="000306D1">
        <w:rPr>
          <w:color w:val="auto"/>
        </w:rPr>
        <w:t>percepción riesgo</w:t>
      </w:r>
      <w:r w:rsidR="000532D4" w:rsidRPr="000306D1">
        <w:rPr>
          <w:color w:val="auto"/>
        </w:rPr>
        <w:t xml:space="preserve"> </w:t>
      </w:r>
      <w:r w:rsidR="00E77595" w:rsidRPr="000306D1">
        <w:rPr>
          <w:color w:val="auto"/>
        </w:rPr>
        <w:t>por peligros</w:t>
      </w:r>
      <w:r w:rsidR="00074538" w:rsidRPr="000306D1">
        <w:rPr>
          <w:color w:val="auto"/>
        </w:rPr>
        <w:t xml:space="preserve"> </w:t>
      </w:r>
      <w:r w:rsidRPr="000306D1">
        <w:rPr>
          <w:color w:val="auto"/>
        </w:rPr>
        <w:t xml:space="preserve">hidrometeorológicos extremos por </w:t>
      </w:r>
      <w:r w:rsidR="006B009F" w:rsidRPr="000306D1">
        <w:rPr>
          <w:color w:val="auto"/>
        </w:rPr>
        <w:t>regiones</w:t>
      </w:r>
      <w:r w:rsidR="00D44460" w:rsidRPr="000306D1">
        <w:rPr>
          <w:rStyle w:val="Refdenotaalpie"/>
          <w:color w:val="auto"/>
        </w:rPr>
        <w:footnoteReference w:id="12"/>
      </w:r>
      <w:r w:rsidR="006B009F" w:rsidRPr="000306D1">
        <w:rPr>
          <w:color w:val="auto"/>
        </w:rPr>
        <w:t xml:space="preserve"> y </w:t>
      </w:r>
      <w:r w:rsidRPr="000306D1">
        <w:rPr>
          <w:color w:val="auto"/>
        </w:rPr>
        <w:t>provincias (%).</w:t>
      </w:r>
      <w:r w:rsidRPr="000306D1">
        <w:rPr>
          <w:color w:val="auto"/>
          <w:sz w:val="32"/>
        </w:rPr>
        <w:t xml:space="preserve"> </w:t>
      </w:r>
    </w:p>
    <w:p w14:paraId="2B1B3B5D" w14:textId="77777777" w:rsidR="004A2855" w:rsidRPr="000306D1" w:rsidRDefault="004A2855" w:rsidP="004A2855">
      <w:pPr>
        <w:spacing w:after="0" w:line="240" w:lineRule="auto"/>
        <w:ind w:left="-5" w:right="0"/>
        <w:jc w:val="left"/>
        <w:rPr>
          <w:color w:val="auto"/>
        </w:rPr>
      </w:pPr>
    </w:p>
    <w:tbl>
      <w:tblPr>
        <w:tblStyle w:val="TableGrid"/>
        <w:tblW w:w="8829" w:type="dxa"/>
        <w:tblInd w:w="1" w:type="dxa"/>
        <w:tblCellMar>
          <w:top w:w="6" w:type="dxa"/>
          <w:right w:w="2" w:type="dxa"/>
        </w:tblCellMar>
        <w:tblLook w:val="04A0" w:firstRow="1" w:lastRow="0" w:firstColumn="1" w:lastColumn="0" w:noHBand="0" w:noVBand="1"/>
      </w:tblPr>
      <w:tblGrid>
        <w:gridCol w:w="1561"/>
        <w:gridCol w:w="778"/>
        <w:gridCol w:w="823"/>
        <w:gridCol w:w="881"/>
        <w:gridCol w:w="819"/>
        <w:gridCol w:w="850"/>
        <w:gridCol w:w="730"/>
        <w:gridCol w:w="853"/>
        <w:gridCol w:w="808"/>
        <w:gridCol w:w="726"/>
      </w:tblGrid>
      <w:tr w:rsidR="00610013" w:rsidRPr="000306D1" w14:paraId="4F7D1E18" w14:textId="77777777" w:rsidTr="00351CA7">
        <w:trPr>
          <w:trHeight w:val="264"/>
          <w:tblHeader/>
        </w:trPr>
        <w:tc>
          <w:tcPr>
            <w:tcW w:w="1561" w:type="dxa"/>
            <w:vMerge w:val="restart"/>
            <w:tcBorders>
              <w:top w:val="single" w:sz="4" w:space="0" w:color="000000"/>
              <w:left w:val="single" w:sz="4" w:space="0" w:color="000000"/>
              <w:bottom w:val="single" w:sz="4" w:space="0" w:color="000000"/>
              <w:right w:val="single" w:sz="4" w:space="0" w:color="000000"/>
            </w:tcBorders>
            <w:vAlign w:val="center"/>
          </w:tcPr>
          <w:p w14:paraId="32069A94" w14:textId="77777777" w:rsidR="00610013" w:rsidRPr="000306D1" w:rsidRDefault="00351CA7" w:rsidP="004A2855">
            <w:pPr>
              <w:spacing w:after="0" w:line="240" w:lineRule="auto"/>
              <w:ind w:left="3" w:right="0" w:firstLine="0"/>
              <w:jc w:val="center"/>
              <w:rPr>
                <w:b/>
                <w:color w:val="auto"/>
              </w:rPr>
            </w:pPr>
            <w:r w:rsidRPr="000306D1">
              <w:rPr>
                <w:b/>
                <w:color w:val="auto"/>
              </w:rPr>
              <w:t>Territorios</w:t>
            </w:r>
          </w:p>
        </w:tc>
        <w:tc>
          <w:tcPr>
            <w:tcW w:w="778" w:type="dxa"/>
            <w:tcBorders>
              <w:top w:val="single" w:sz="4" w:space="0" w:color="000000"/>
              <w:left w:val="single" w:sz="4" w:space="0" w:color="000000"/>
              <w:bottom w:val="single" w:sz="4" w:space="0" w:color="000000"/>
              <w:right w:val="nil"/>
            </w:tcBorders>
            <w:shd w:val="clear" w:color="auto" w:fill="D9D9D9"/>
          </w:tcPr>
          <w:p w14:paraId="4264F9E8" w14:textId="77777777" w:rsidR="00610013" w:rsidRPr="000306D1" w:rsidRDefault="00610013" w:rsidP="004A2855">
            <w:pPr>
              <w:spacing w:after="0" w:line="240" w:lineRule="auto"/>
              <w:ind w:left="0" w:right="0" w:firstLine="0"/>
              <w:jc w:val="left"/>
              <w:rPr>
                <w:color w:val="auto"/>
              </w:rPr>
            </w:pPr>
          </w:p>
        </w:tc>
        <w:tc>
          <w:tcPr>
            <w:tcW w:w="823" w:type="dxa"/>
            <w:tcBorders>
              <w:top w:val="single" w:sz="4" w:space="0" w:color="000000"/>
              <w:left w:val="nil"/>
              <w:bottom w:val="single" w:sz="4" w:space="0" w:color="000000"/>
              <w:right w:val="nil"/>
            </w:tcBorders>
            <w:shd w:val="clear" w:color="auto" w:fill="D9D9D9"/>
          </w:tcPr>
          <w:p w14:paraId="36D40077" w14:textId="77777777" w:rsidR="00610013" w:rsidRPr="000306D1" w:rsidRDefault="00CD4C56" w:rsidP="004A2855">
            <w:pPr>
              <w:spacing w:after="0" w:line="240" w:lineRule="auto"/>
              <w:ind w:left="0" w:right="49" w:firstLine="0"/>
              <w:jc w:val="right"/>
              <w:rPr>
                <w:b/>
                <w:color w:val="auto"/>
              </w:rPr>
            </w:pPr>
            <w:r w:rsidRPr="000306D1">
              <w:rPr>
                <w:b/>
                <w:color w:val="auto"/>
                <w:sz w:val="18"/>
              </w:rPr>
              <w:t xml:space="preserve">Viento </w:t>
            </w:r>
          </w:p>
        </w:tc>
        <w:tc>
          <w:tcPr>
            <w:tcW w:w="881" w:type="dxa"/>
            <w:tcBorders>
              <w:top w:val="single" w:sz="4" w:space="0" w:color="000000"/>
              <w:left w:val="nil"/>
              <w:bottom w:val="single" w:sz="4" w:space="0" w:color="000000"/>
              <w:right w:val="single" w:sz="4" w:space="0" w:color="000000"/>
            </w:tcBorders>
            <w:shd w:val="clear" w:color="auto" w:fill="D9D9D9"/>
          </w:tcPr>
          <w:p w14:paraId="7E229E22" w14:textId="77777777" w:rsidR="00610013" w:rsidRPr="000306D1" w:rsidRDefault="00610013" w:rsidP="004A2855">
            <w:pPr>
              <w:spacing w:after="0" w:line="240" w:lineRule="auto"/>
              <w:ind w:left="0" w:right="0" w:firstLine="0"/>
              <w:jc w:val="left"/>
              <w:rPr>
                <w:b/>
                <w:color w:val="auto"/>
              </w:rPr>
            </w:pPr>
          </w:p>
        </w:tc>
        <w:tc>
          <w:tcPr>
            <w:tcW w:w="1669" w:type="dxa"/>
            <w:gridSpan w:val="2"/>
            <w:tcBorders>
              <w:top w:val="single" w:sz="4" w:space="0" w:color="000000"/>
              <w:left w:val="single" w:sz="4" w:space="0" w:color="000000"/>
              <w:bottom w:val="single" w:sz="4" w:space="0" w:color="000000"/>
              <w:right w:val="nil"/>
            </w:tcBorders>
            <w:shd w:val="clear" w:color="auto" w:fill="F2F2F2"/>
          </w:tcPr>
          <w:p w14:paraId="11197471" w14:textId="77777777" w:rsidR="00610013" w:rsidRPr="000306D1" w:rsidRDefault="00CD4C56" w:rsidP="004A2855">
            <w:pPr>
              <w:spacing w:after="0" w:line="240" w:lineRule="auto"/>
              <w:ind w:left="0" w:right="169" w:firstLine="0"/>
              <w:jc w:val="right"/>
              <w:rPr>
                <w:b/>
                <w:color w:val="auto"/>
              </w:rPr>
            </w:pPr>
            <w:r w:rsidRPr="000306D1">
              <w:rPr>
                <w:b/>
                <w:color w:val="auto"/>
                <w:sz w:val="18"/>
              </w:rPr>
              <w:t xml:space="preserve">Lluvia </w:t>
            </w:r>
          </w:p>
        </w:tc>
        <w:tc>
          <w:tcPr>
            <w:tcW w:w="730" w:type="dxa"/>
            <w:tcBorders>
              <w:top w:val="single" w:sz="4" w:space="0" w:color="000000"/>
              <w:left w:val="nil"/>
              <w:bottom w:val="single" w:sz="4" w:space="0" w:color="000000"/>
              <w:right w:val="single" w:sz="4" w:space="0" w:color="000000"/>
            </w:tcBorders>
            <w:shd w:val="clear" w:color="auto" w:fill="F2F2F2"/>
          </w:tcPr>
          <w:p w14:paraId="1894D0B8" w14:textId="77777777" w:rsidR="00610013" w:rsidRPr="000306D1" w:rsidRDefault="00610013" w:rsidP="004A2855">
            <w:pPr>
              <w:spacing w:after="0" w:line="240" w:lineRule="auto"/>
              <w:ind w:left="0" w:right="0" w:firstLine="0"/>
              <w:jc w:val="left"/>
              <w:rPr>
                <w:b/>
                <w:color w:val="auto"/>
              </w:rPr>
            </w:pPr>
          </w:p>
        </w:tc>
        <w:tc>
          <w:tcPr>
            <w:tcW w:w="853" w:type="dxa"/>
            <w:tcBorders>
              <w:top w:val="single" w:sz="4" w:space="0" w:color="000000"/>
              <w:left w:val="single" w:sz="4" w:space="0" w:color="000000"/>
              <w:bottom w:val="single" w:sz="4" w:space="0" w:color="000000"/>
              <w:right w:val="nil"/>
            </w:tcBorders>
            <w:shd w:val="clear" w:color="auto" w:fill="D9D9D9"/>
          </w:tcPr>
          <w:p w14:paraId="2017E921" w14:textId="77777777" w:rsidR="00610013" w:rsidRPr="000306D1" w:rsidRDefault="00610013" w:rsidP="004A2855">
            <w:pPr>
              <w:spacing w:after="0" w:line="240" w:lineRule="auto"/>
              <w:ind w:left="0" w:right="0" w:firstLine="0"/>
              <w:jc w:val="left"/>
              <w:rPr>
                <w:b/>
                <w:color w:val="auto"/>
              </w:rPr>
            </w:pPr>
          </w:p>
        </w:tc>
        <w:tc>
          <w:tcPr>
            <w:tcW w:w="808" w:type="dxa"/>
            <w:tcBorders>
              <w:top w:val="single" w:sz="4" w:space="0" w:color="000000"/>
              <w:left w:val="nil"/>
              <w:bottom w:val="single" w:sz="4" w:space="0" w:color="000000"/>
              <w:right w:val="nil"/>
            </w:tcBorders>
            <w:shd w:val="clear" w:color="auto" w:fill="D9D9D9"/>
          </w:tcPr>
          <w:p w14:paraId="50575900" w14:textId="77777777" w:rsidR="00610013" w:rsidRPr="000306D1" w:rsidRDefault="00CD4C56" w:rsidP="004A2855">
            <w:pPr>
              <w:spacing w:after="0" w:line="240" w:lineRule="auto"/>
              <w:ind w:left="85" w:right="0" w:firstLine="0"/>
              <w:jc w:val="left"/>
              <w:rPr>
                <w:b/>
                <w:color w:val="auto"/>
              </w:rPr>
            </w:pPr>
            <w:r w:rsidRPr="000306D1">
              <w:rPr>
                <w:b/>
                <w:color w:val="auto"/>
                <w:sz w:val="18"/>
              </w:rPr>
              <w:t xml:space="preserve">Mar </w:t>
            </w:r>
          </w:p>
        </w:tc>
        <w:tc>
          <w:tcPr>
            <w:tcW w:w="726" w:type="dxa"/>
            <w:tcBorders>
              <w:top w:val="single" w:sz="4" w:space="0" w:color="000000"/>
              <w:left w:val="nil"/>
              <w:bottom w:val="single" w:sz="4" w:space="0" w:color="000000"/>
              <w:right w:val="single" w:sz="4" w:space="0" w:color="000000"/>
            </w:tcBorders>
            <w:shd w:val="clear" w:color="auto" w:fill="D9D9D9"/>
          </w:tcPr>
          <w:p w14:paraId="41FE2FD0" w14:textId="77777777" w:rsidR="00610013" w:rsidRPr="000306D1" w:rsidRDefault="00610013" w:rsidP="004A2855">
            <w:pPr>
              <w:spacing w:after="0" w:line="240" w:lineRule="auto"/>
              <w:ind w:left="0" w:right="0" w:firstLine="0"/>
              <w:jc w:val="left"/>
              <w:rPr>
                <w:color w:val="auto"/>
              </w:rPr>
            </w:pPr>
          </w:p>
        </w:tc>
      </w:tr>
      <w:tr w:rsidR="00610013" w:rsidRPr="000306D1" w14:paraId="74B6FD03" w14:textId="77777777" w:rsidTr="00351CA7">
        <w:trPr>
          <w:trHeight w:val="838"/>
          <w:tblHeader/>
        </w:trPr>
        <w:tc>
          <w:tcPr>
            <w:tcW w:w="0" w:type="auto"/>
            <w:vMerge/>
            <w:tcBorders>
              <w:top w:val="nil"/>
              <w:left w:val="single" w:sz="4" w:space="0" w:color="000000"/>
              <w:bottom w:val="single" w:sz="4" w:space="0" w:color="000000"/>
              <w:right w:val="single" w:sz="4" w:space="0" w:color="000000"/>
            </w:tcBorders>
          </w:tcPr>
          <w:p w14:paraId="0DF86F44" w14:textId="77777777" w:rsidR="00610013" w:rsidRPr="000306D1" w:rsidRDefault="00610013" w:rsidP="004A2855">
            <w:pPr>
              <w:spacing w:after="0" w:line="240" w:lineRule="auto"/>
              <w:ind w:left="0" w:right="0" w:firstLine="0"/>
              <w:jc w:val="left"/>
              <w:rPr>
                <w:color w:val="auto"/>
              </w:rPr>
            </w:pPr>
          </w:p>
        </w:tc>
        <w:tc>
          <w:tcPr>
            <w:tcW w:w="778" w:type="dxa"/>
            <w:tcBorders>
              <w:top w:val="single" w:sz="4" w:space="0" w:color="000000"/>
              <w:left w:val="single" w:sz="4" w:space="0" w:color="000000"/>
              <w:bottom w:val="single" w:sz="4" w:space="0" w:color="000000"/>
              <w:right w:val="single" w:sz="4" w:space="0" w:color="000000"/>
            </w:tcBorders>
            <w:shd w:val="clear" w:color="auto" w:fill="D9D9D9"/>
          </w:tcPr>
          <w:p w14:paraId="0ED13070" w14:textId="77777777" w:rsidR="00610013" w:rsidRPr="000306D1" w:rsidRDefault="00CD4C56" w:rsidP="004A2855">
            <w:pPr>
              <w:spacing w:after="0" w:line="240" w:lineRule="auto"/>
              <w:ind w:left="0" w:right="43"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0A3BFD07" w14:textId="77777777" w:rsidR="00610013" w:rsidRPr="000306D1" w:rsidRDefault="00CD4C56" w:rsidP="004A2855">
            <w:pPr>
              <w:spacing w:after="0" w:line="240" w:lineRule="auto"/>
              <w:ind w:left="42" w:right="0" w:firstLine="0"/>
              <w:jc w:val="left"/>
              <w:rPr>
                <w:b/>
                <w:color w:val="auto"/>
              </w:rPr>
            </w:pPr>
            <w:r w:rsidRPr="000306D1">
              <w:rPr>
                <w:b/>
                <w:color w:val="auto"/>
                <w:sz w:val="18"/>
              </w:rPr>
              <w:t xml:space="preserve">ALTA </w:t>
            </w:r>
          </w:p>
          <w:p w14:paraId="3A669BD5" w14:textId="77777777" w:rsidR="00610013" w:rsidRPr="000306D1" w:rsidRDefault="00CD4C56" w:rsidP="004A2855">
            <w:pPr>
              <w:spacing w:after="0" w:line="240" w:lineRule="auto"/>
              <w:ind w:left="0" w:right="0" w:firstLine="0"/>
              <w:jc w:val="center"/>
              <w:rPr>
                <w:color w:val="auto"/>
              </w:rPr>
            </w:pPr>
            <w:r w:rsidRPr="000306D1">
              <w:rPr>
                <w:b/>
                <w:color w:val="auto"/>
                <w:sz w:val="18"/>
              </w:rPr>
              <w:t xml:space="preserve">(16-26 </w:t>
            </w:r>
            <w:proofErr w:type="spellStart"/>
            <w:r w:rsidRPr="000306D1">
              <w:rPr>
                <w:b/>
                <w:color w:val="auto"/>
                <w:sz w:val="18"/>
              </w:rPr>
              <w:t>ptos</w:t>
            </w:r>
            <w:proofErr w:type="spellEnd"/>
            <w:r w:rsidRPr="000306D1">
              <w:rPr>
                <w:color w:val="auto"/>
                <w:sz w:val="18"/>
              </w:rPr>
              <w:t xml:space="preserve">) </w:t>
            </w:r>
          </w:p>
        </w:tc>
        <w:tc>
          <w:tcPr>
            <w:tcW w:w="823" w:type="dxa"/>
            <w:tcBorders>
              <w:top w:val="single" w:sz="4" w:space="0" w:color="000000"/>
              <w:left w:val="single" w:sz="4" w:space="0" w:color="000000"/>
              <w:bottom w:val="single" w:sz="4" w:space="0" w:color="000000"/>
              <w:right w:val="single" w:sz="4" w:space="0" w:color="000000"/>
            </w:tcBorders>
            <w:shd w:val="clear" w:color="auto" w:fill="D9D9D9"/>
          </w:tcPr>
          <w:p w14:paraId="0D750D41" w14:textId="77777777" w:rsidR="00610013" w:rsidRPr="000306D1" w:rsidRDefault="00CD4C56" w:rsidP="004A2855">
            <w:pPr>
              <w:spacing w:after="0" w:line="240" w:lineRule="auto"/>
              <w:ind w:left="0" w:right="40"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5E8A260B" w14:textId="77777777" w:rsidR="00610013" w:rsidRPr="000306D1" w:rsidRDefault="00CD4C56" w:rsidP="004A2855">
            <w:pPr>
              <w:spacing w:after="0" w:line="240" w:lineRule="auto"/>
              <w:ind w:left="11" w:right="0" w:firstLine="0"/>
              <w:jc w:val="left"/>
              <w:rPr>
                <w:b/>
                <w:color w:val="auto"/>
              </w:rPr>
            </w:pPr>
            <w:r w:rsidRPr="000306D1">
              <w:rPr>
                <w:b/>
                <w:color w:val="auto"/>
                <w:sz w:val="18"/>
              </w:rPr>
              <w:t xml:space="preserve">MEDIA </w:t>
            </w:r>
          </w:p>
          <w:p w14:paraId="74E24D02"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(27-37 </w:t>
            </w:r>
            <w:proofErr w:type="spellStart"/>
            <w:r w:rsidRPr="000306D1">
              <w:rPr>
                <w:b/>
                <w:color w:val="auto"/>
                <w:sz w:val="18"/>
              </w:rPr>
              <w:t>ptos</w:t>
            </w:r>
            <w:proofErr w:type="spellEnd"/>
            <w:r w:rsidRPr="000306D1">
              <w:rPr>
                <w:b/>
                <w:color w:val="auto"/>
                <w:sz w:val="18"/>
              </w:rPr>
              <w:t xml:space="preserve">) </w:t>
            </w:r>
          </w:p>
        </w:tc>
        <w:tc>
          <w:tcPr>
            <w:tcW w:w="881" w:type="dxa"/>
            <w:tcBorders>
              <w:top w:val="single" w:sz="4" w:space="0" w:color="000000"/>
              <w:left w:val="single" w:sz="4" w:space="0" w:color="000000"/>
              <w:bottom w:val="single" w:sz="4" w:space="0" w:color="000000"/>
              <w:right w:val="single" w:sz="4" w:space="0" w:color="000000"/>
            </w:tcBorders>
            <w:shd w:val="clear" w:color="auto" w:fill="D9D9D9"/>
          </w:tcPr>
          <w:p w14:paraId="28B13DD7" w14:textId="77777777" w:rsidR="00610013" w:rsidRPr="000306D1" w:rsidRDefault="00CD4C56" w:rsidP="004A2855">
            <w:pPr>
              <w:spacing w:after="0" w:line="240" w:lineRule="auto"/>
              <w:ind w:left="0" w:right="40"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329E1B2D" w14:textId="77777777" w:rsidR="00610013" w:rsidRPr="000306D1" w:rsidRDefault="00CD4C56" w:rsidP="004A2855">
            <w:pPr>
              <w:spacing w:after="0" w:line="240" w:lineRule="auto"/>
              <w:ind w:left="0" w:right="39" w:firstLine="0"/>
              <w:jc w:val="center"/>
              <w:rPr>
                <w:b/>
                <w:color w:val="auto"/>
              </w:rPr>
            </w:pPr>
            <w:r w:rsidRPr="000306D1">
              <w:rPr>
                <w:b/>
                <w:color w:val="auto"/>
                <w:sz w:val="18"/>
              </w:rPr>
              <w:t xml:space="preserve">BAJA </w:t>
            </w:r>
          </w:p>
          <w:p w14:paraId="76855E6B"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(38-48 </w:t>
            </w:r>
            <w:proofErr w:type="spellStart"/>
            <w:r w:rsidRPr="000306D1">
              <w:rPr>
                <w:b/>
                <w:color w:val="auto"/>
                <w:sz w:val="18"/>
              </w:rPr>
              <w:t>ptos</w:t>
            </w:r>
            <w:proofErr w:type="spellEnd"/>
            <w:r w:rsidRPr="000306D1">
              <w:rPr>
                <w:b/>
                <w:color w:val="auto"/>
                <w:sz w:val="18"/>
              </w:rPr>
              <w:t xml:space="preserve">) </w:t>
            </w:r>
          </w:p>
        </w:tc>
        <w:tc>
          <w:tcPr>
            <w:tcW w:w="819" w:type="dxa"/>
            <w:tcBorders>
              <w:top w:val="single" w:sz="4" w:space="0" w:color="000000"/>
              <w:left w:val="single" w:sz="4" w:space="0" w:color="000000"/>
              <w:bottom w:val="single" w:sz="4" w:space="0" w:color="000000"/>
              <w:right w:val="single" w:sz="4" w:space="0" w:color="000000"/>
            </w:tcBorders>
            <w:shd w:val="clear" w:color="auto" w:fill="F2F2F2"/>
          </w:tcPr>
          <w:p w14:paraId="75841D3D" w14:textId="77777777" w:rsidR="00610013" w:rsidRPr="000306D1" w:rsidRDefault="00CD4C56" w:rsidP="004A2855">
            <w:pPr>
              <w:spacing w:after="0" w:line="240" w:lineRule="auto"/>
              <w:ind w:left="0" w:right="45"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68629C6D" w14:textId="77777777" w:rsidR="00610013" w:rsidRPr="000306D1" w:rsidRDefault="00CD4C56" w:rsidP="004A2855">
            <w:pPr>
              <w:spacing w:after="0" w:line="240" w:lineRule="auto"/>
              <w:ind w:left="61" w:right="0" w:firstLine="0"/>
              <w:jc w:val="left"/>
              <w:rPr>
                <w:b/>
                <w:color w:val="auto"/>
              </w:rPr>
            </w:pPr>
            <w:r w:rsidRPr="000306D1">
              <w:rPr>
                <w:b/>
                <w:color w:val="auto"/>
                <w:sz w:val="18"/>
              </w:rPr>
              <w:t xml:space="preserve">ALTA </w:t>
            </w:r>
          </w:p>
          <w:p w14:paraId="2A17F7C3"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(16-26 </w:t>
            </w:r>
            <w:proofErr w:type="spellStart"/>
            <w:r w:rsidRPr="000306D1">
              <w:rPr>
                <w:b/>
                <w:color w:val="auto"/>
                <w:sz w:val="18"/>
              </w:rPr>
              <w:t>ptos</w:t>
            </w:r>
            <w:proofErr w:type="spellEnd"/>
            <w:r w:rsidRPr="000306D1">
              <w:rPr>
                <w:b/>
                <w:color w:val="auto"/>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488B879" w14:textId="77777777" w:rsidR="00610013" w:rsidRPr="000306D1" w:rsidRDefault="00CD4C56" w:rsidP="004A2855">
            <w:pPr>
              <w:spacing w:after="0" w:line="240" w:lineRule="auto"/>
              <w:ind w:left="0" w:right="37"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3C19E27C" w14:textId="77777777" w:rsidR="00610013" w:rsidRPr="000306D1" w:rsidRDefault="00CD4C56" w:rsidP="004A2855">
            <w:pPr>
              <w:spacing w:after="0" w:line="240" w:lineRule="auto"/>
              <w:ind w:left="25" w:right="0" w:firstLine="0"/>
              <w:jc w:val="left"/>
              <w:rPr>
                <w:b/>
                <w:color w:val="auto"/>
              </w:rPr>
            </w:pPr>
            <w:r w:rsidRPr="000306D1">
              <w:rPr>
                <w:b/>
                <w:color w:val="auto"/>
                <w:sz w:val="18"/>
              </w:rPr>
              <w:t xml:space="preserve">MEDIA </w:t>
            </w:r>
          </w:p>
          <w:p w14:paraId="48127182"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(27-37 </w:t>
            </w:r>
            <w:proofErr w:type="spellStart"/>
            <w:r w:rsidRPr="000306D1">
              <w:rPr>
                <w:b/>
                <w:color w:val="auto"/>
                <w:sz w:val="18"/>
              </w:rPr>
              <w:t>ptos</w:t>
            </w:r>
            <w:proofErr w:type="spellEnd"/>
            <w:r w:rsidRPr="000306D1">
              <w:rPr>
                <w:b/>
                <w:color w:val="auto"/>
                <w:sz w:val="18"/>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F2F2F2"/>
          </w:tcPr>
          <w:p w14:paraId="0699667D" w14:textId="77777777" w:rsidR="00610013" w:rsidRPr="000306D1" w:rsidRDefault="00CD4C56" w:rsidP="004A2855">
            <w:pPr>
              <w:spacing w:after="0" w:line="240" w:lineRule="auto"/>
              <w:ind w:left="0" w:right="42"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45FD9038" w14:textId="77777777" w:rsidR="00610013" w:rsidRPr="000306D1" w:rsidRDefault="00CD4C56" w:rsidP="004A2855">
            <w:pPr>
              <w:spacing w:after="0" w:line="240" w:lineRule="auto"/>
              <w:ind w:left="35" w:right="0" w:firstLine="0"/>
              <w:jc w:val="left"/>
              <w:rPr>
                <w:b/>
                <w:color w:val="auto"/>
              </w:rPr>
            </w:pPr>
            <w:r w:rsidRPr="000306D1">
              <w:rPr>
                <w:b/>
                <w:color w:val="auto"/>
                <w:sz w:val="18"/>
              </w:rPr>
              <w:t xml:space="preserve">BAJA </w:t>
            </w:r>
          </w:p>
          <w:p w14:paraId="2B9280C6"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(38-48 </w:t>
            </w:r>
            <w:proofErr w:type="spellStart"/>
            <w:r w:rsidRPr="000306D1">
              <w:rPr>
                <w:b/>
                <w:color w:val="auto"/>
                <w:sz w:val="18"/>
              </w:rPr>
              <w:t>ptos</w:t>
            </w:r>
            <w:proofErr w:type="spellEnd"/>
            <w:r w:rsidRPr="000306D1">
              <w:rPr>
                <w:b/>
                <w:color w:val="auto"/>
                <w:sz w:val="18"/>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14:paraId="2E62E9E6" w14:textId="77777777" w:rsidR="00610013" w:rsidRPr="000306D1" w:rsidRDefault="00CD4C56" w:rsidP="004A2855">
            <w:pPr>
              <w:spacing w:after="0" w:line="240" w:lineRule="auto"/>
              <w:ind w:left="0" w:right="41"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23B3D859" w14:textId="77777777" w:rsidR="00610013" w:rsidRPr="000306D1" w:rsidRDefault="00CD4C56" w:rsidP="004A2855">
            <w:pPr>
              <w:spacing w:after="0" w:line="240" w:lineRule="auto"/>
              <w:ind w:left="80" w:right="0" w:firstLine="0"/>
              <w:jc w:val="left"/>
              <w:rPr>
                <w:b/>
                <w:color w:val="auto"/>
              </w:rPr>
            </w:pPr>
            <w:r w:rsidRPr="000306D1">
              <w:rPr>
                <w:b/>
                <w:color w:val="auto"/>
                <w:sz w:val="18"/>
              </w:rPr>
              <w:t xml:space="preserve">ALTA </w:t>
            </w:r>
          </w:p>
          <w:p w14:paraId="457FA639"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(16-26 </w:t>
            </w:r>
            <w:proofErr w:type="spellStart"/>
            <w:r w:rsidRPr="000306D1">
              <w:rPr>
                <w:b/>
                <w:color w:val="auto"/>
                <w:sz w:val="18"/>
              </w:rPr>
              <w:t>ptos</w:t>
            </w:r>
            <w:proofErr w:type="spellEnd"/>
            <w:r w:rsidRPr="000306D1">
              <w:rPr>
                <w:b/>
                <w:color w:val="auto"/>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14:paraId="4D18B505" w14:textId="77777777" w:rsidR="00610013" w:rsidRPr="000306D1" w:rsidRDefault="00CD4C56" w:rsidP="004A2855">
            <w:pPr>
              <w:spacing w:after="0" w:line="240" w:lineRule="auto"/>
              <w:ind w:left="0" w:right="45"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47E55243" w14:textId="77777777" w:rsidR="00610013" w:rsidRPr="000306D1" w:rsidRDefault="00CD4C56" w:rsidP="004A2855">
            <w:pPr>
              <w:spacing w:after="0" w:line="240" w:lineRule="auto"/>
              <w:ind w:left="1" w:right="0" w:firstLine="0"/>
              <w:jc w:val="left"/>
              <w:rPr>
                <w:b/>
                <w:color w:val="auto"/>
              </w:rPr>
            </w:pPr>
            <w:r w:rsidRPr="000306D1">
              <w:rPr>
                <w:b/>
                <w:color w:val="auto"/>
                <w:sz w:val="18"/>
              </w:rPr>
              <w:t xml:space="preserve">MEDIA </w:t>
            </w:r>
          </w:p>
          <w:p w14:paraId="4391BF30" w14:textId="77777777" w:rsidR="00610013" w:rsidRPr="000306D1" w:rsidRDefault="00CD4C56" w:rsidP="004A2855">
            <w:pPr>
              <w:spacing w:after="0" w:line="240" w:lineRule="auto"/>
              <w:ind w:left="0" w:right="0" w:firstLine="0"/>
              <w:jc w:val="center"/>
              <w:rPr>
                <w:b/>
                <w:color w:val="auto"/>
              </w:rPr>
            </w:pPr>
            <w:r w:rsidRPr="000306D1">
              <w:rPr>
                <w:b/>
                <w:color w:val="auto"/>
                <w:sz w:val="18"/>
              </w:rPr>
              <w:t xml:space="preserve">(27-37 </w:t>
            </w:r>
            <w:proofErr w:type="spellStart"/>
            <w:r w:rsidRPr="000306D1">
              <w:rPr>
                <w:b/>
                <w:color w:val="auto"/>
                <w:sz w:val="18"/>
              </w:rPr>
              <w:t>ptos</w:t>
            </w:r>
            <w:proofErr w:type="spellEnd"/>
            <w:r w:rsidRPr="000306D1">
              <w:rPr>
                <w:b/>
                <w:color w:val="auto"/>
                <w:sz w:val="18"/>
              </w:rPr>
              <w:t xml:space="preserve">) </w:t>
            </w:r>
          </w:p>
        </w:tc>
        <w:tc>
          <w:tcPr>
            <w:tcW w:w="726" w:type="dxa"/>
            <w:tcBorders>
              <w:top w:val="single" w:sz="4" w:space="0" w:color="000000"/>
              <w:left w:val="single" w:sz="4" w:space="0" w:color="000000"/>
              <w:bottom w:val="single" w:sz="4" w:space="0" w:color="000000"/>
              <w:right w:val="single" w:sz="4" w:space="0" w:color="000000"/>
            </w:tcBorders>
            <w:shd w:val="clear" w:color="auto" w:fill="D9D9D9"/>
          </w:tcPr>
          <w:p w14:paraId="49606F07" w14:textId="77777777" w:rsidR="00610013" w:rsidRPr="000306D1" w:rsidRDefault="00CD4C56" w:rsidP="004A2855">
            <w:pPr>
              <w:spacing w:after="0" w:line="240" w:lineRule="auto"/>
              <w:ind w:left="0" w:right="38" w:firstLine="0"/>
              <w:jc w:val="center"/>
              <w:rPr>
                <w:b/>
                <w:color w:val="auto"/>
              </w:rPr>
            </w:pPr>
            <w:proofErr w:type="spellStart"/>
            <w:r w:rsidRPr="000306D1">
              <w:rPr>
                <w:b/>
                <w:color w:val="auto"/>
                <w:sz w:val="18"/>
              </w:rPr>
              <w:t>Perc</w:t>
            </w:r>
            <w:proofErr w:type="spellEnd"/>
            <w:r w:rsidRPr="000306D1">
              <w:rPr>
                <w:b/>
                <w:color w:val="auto"/>
                <w:sz w:val="18"/>
              </w:rPr>
              <w:t xml:space="preserve">. </w:t>
            </w:r>
          </w:p>
          <w:p w14:paraId="13902A2D" w14:textId="77777777" w:rsidR="00610013" w:rsidRPr="000306D1" w:rsidRDefault="00CD4C56" w:rsidP="004A2855">
            <w:pPr>
              <w:spacing w:after="0" w:line="240" w:lineRule="auto"/>
              <w:ind w:left="32" w:right="0" w:firstLine="0"/>
              <w:jc w:val="left"/>
              <w:rPr>
                <w:b/>
                <w:color w:val="auto"/>
              </w:rPr>
            </w:pPr>
            <w:r w:rsidRPr="000306D1">
              <w:rPr>
                <w:b/>
                <w:color w:val="auto"/>
                <w:sz w:val="18"/>
              </w:rPr>
              <w:t xml:space="preserve">BAJA </w:t>
            </w:r>
          </w:p>
          <w:p w14:paraId="1CAEB087" w14:textId="77777777" w:rsidR="00610013" w:rsidRPr="000306D1" w:rsidRDefault="00CD4C56" w:rsidP="004A2855">
            <w:pPr>
              <w:spacing w:after="0" w:line="240" w:lineRule="auto"/>
              <w:ind w:left="0" w:right="0" w:firstLine="0"/>
              <w:jc w:val="center"/>
              <w:rPr>
                <w:color w:val="auto"/>
              </w:rPr>
            </w:pPr>
            <w:r w:rsidRPr="000306D1">
              <w:rPr>
                <w:b/>
                <w:color w:val="auto"/>
                <w:sz w:val="18"/>
              </w:rPr>
              <w:t xml:space="preserve">(38-48 </w:t>
            </w:r>
            <w:proofErr w:type="spellStart"/>
            <w:r w:rsidRPr="000306D1">
              <w:rPr>
                <w:b/>
                <w:color w:val="auto"/>
                <w:sz w:val="18"/>
              </w:rPr>
              <w:t>ptos</w:t>
            </w:r>
            <w:proofErr w:type="spellEnd"/>
            <w:r w:rsidRPr="000306D1">
              <w:rPr>
                <w:b/>
                <w:color w:val="auto"/>
                <w:sz w:val="18"/>
              </w:rPr>
              <w:t>)</w:t>
            </w:r>
            <w:r w:rsidRPr="000306D1">
              <w:rPr>
                <w:color w:val="auto"/>
                <w:sz w:val="18"/>
              </w:rPr>
              <w:t xml:space="preserve"> </w:t>
            </w:r>
          </w:p>
        </w:tc>
      </w:tr>
      <w:tr w:rsidR="00610013" w:rsidRPr="000306D1" w14:paraId="5250210A" w14:textId="77777777" w:rsidTr="00351CA7">
        <w:trPr>
          <w:trHeight w:val="265"/>
        </w:trPr>
        <w:tc>
          <w:tcPr>
            <w:tcW w:w="1561" w:type="dxa"/>
            <w:tcBorders>
              <w:top w:val="single" w:sz="4" w:space="0" w:color="000000"/>
              <w:left w:val="single" w:sz="4" w:space="0" w:color="000000"/>
              <w:bottom w:val="single" w:sz="4" w:space="0" w:color="000000"/>
              <w:right w:val="nil"/>
            </w:tcBorders>
            <w:shd w:val="clear" w:color="auto" w:fill="D9D9D9"/>
          </w:tcPr>
          <w:p w14:paraId="2B15515B" w14:textId="77777777" w:rsidR="00610013" w:rsidRPr="000306D1" w:rsidRDefault="00610013" w:rsidP="004A2855">
            <w:pPr>
              <w:spacing w:after="0" w:line="240" w:lineRule="auto"/>
              <w:ind w:left="0" w:right="0" w:firstLine="0"/>
              <w:jc w:val="left"/>
              <w:rPr>
                <w:color w:val="auto"/>
              </w:rPr>
            </w:pPr>
          </w:p>
        </w:tc>
        <w:tc>
          <w:tcPr>
            <w:tcW w:w="778" w:type="dxa"/>
            <w:tcBorders>
              <w:top w:val="single" w:sz="4" w:space="0" w:color="000000"/>
              <w:left w:val="nil"/>
              <w:bottom w:val="single" w:sz="4" w:space="0" w:color="000000"/>
              <w:right w:val="nil"/>
            </w:tcBorders>
            <w:shd w:val="clear" w:color="auto" w:fill="D9D9D9"/>
          </w:tcPr>
          <w:p w14:paraId="6BDECDDF" w14:textId="77777777" w:rsidR="00610013" w:rsidRPr="000306D1" w:rsidRDefault="00610013" w:rsidP="004A2855">
            <w:pPr>
              <w:spacing w:after="0" w:line="240" w:lineRule="auto"/>
              <w:ind w:left="0" w:right="0" w:firstLine="0"/>
              <w:jc w:val="left"/>
              <w:rPr>
                <w:color w:val="auto"/>
              </w:rPr>
            </w:pPr>
          </w:p>
        </w:tc>
        <w:tc>
          <w:tcPr>
            <w:tcW w:w="823" w:type="dxa"/>
            <w:tcBorders>
              <w:top w:val="single" w:sz="4" w:space="0" w:color="000000"/>
              <w:left w:val="nil"/>
              <w:bottom w:val="single" w:sz="4" w:space="0" w:color="000000"/>
              <w:right w:val="nil"/>
            </w:tcBorders>
            <w:shd w:val="clear" w:color="auto" w:fill="D9D9D9"/>
          </w:tcPr>
          <w:p w14:paraId="5D8CDE98" w14:textId="77777777" w:rsidR="00610013" w:rsidRPr="000306D1" w:rsidRDefault="00610013" w:rsidP="004A2855">
            <w:pPr>
              <w:spacing w:after="0" w:line="240" w:lineRule="auto"/>
              <w:ind w:left="0" w:right="0" w:firstLine="0"/>
              <w:jc w:val="left"/>
              <w:rPr>
                <w:color w:val="auto"/>
              </w:rPr>
            </w:pPr>
          </w:p>
        </w:tc>
        <w:tc>
          <w:tcPr>
            <w:tcW w:w="2550" w:type="dxa"/>
            <w:gridSpan w:val="3"/>
            <w:tcBorders>
              <w:top w:val="single" w:sz="4" w:space="0" w:color="000000"/>
              <w:left w:val="nil"/>
              <w:bottom w:val="single" w:sz="4" w:space="0" w:color="000000"/>
              <w:right w:val="nil"/>
            </w:tcBorders>
            <w:shd w:val="clear" w:color="auto" w:fill="D9D9D9"/>
            <w:vAlign w:val="center"/>
          </w:tcPr>
          <w:p w14:paraId="00444D5B" w14:textId="77777777" w:rsidR="00610013" w:rsidRPr="000306D1" w:rsidRDefault="00CD4C56" w:rsidP="004A2855">
            <w:pPr>
              <w:spacing w:after="0" w:line="240" w:lineRule="auto"/>
              <w:ind w:left="0" w:right="90" w:firstLine="0"/>
              <w:jc w:val="center"/>
              <w:rPr>
                <w:color w:val="auto"/>
              </w:rPr>
            </w:pPr>
            <w:r w:rsidRPr="000306D1">
              <w:rPr>
                <w:b/>
                <w:color w:val="auto"/>
                <w:sz w:val="18"/>
              </w:rPr>
              <w:t>REGIONES</w:t>
            </w:r>
          </w:p>
        </w:tc>
        <w:tc>
          <w:tcPr>
            <w:tcW w:w="730" w:type="dxa"/>
            <w:tcBorders>
              <w:top w:val="single" w:sz="4" w:space="0" w:color="000000"/>
              <w:left w:val="nil"/>
              <w:bottom w:val="single" w:sz="4" w:space="0" w:color="000000"/>
              <w:right w:val="nil"/>
            </w:tcBorders>
            <w:shd w:val="clear" w:color="auto" w:fill="D9D9D9"/>
          </w:tcPr>
          <w:p w14:paraId="57585142" w14:textId="77777777" w:rsidR="00610013" w:rsidRPr="000306D1" w:rsidRDefault="00610013" w:rsidP="004A2855">
            <w:pPr>
              <w:spacing w:after="0" w:line="240" w:lineRule="auto"/>
              <w:ind w:left="0" w:right="0" w:firstLine="0"/>
              <w:jc w:val="left"/>
              <w:rPr>
                <w:color w:val="auto"/>
              </w:rPr>
            </w:pPr>
          </w:p>
        </w:tc>
        <w:tc>
          <w:tcPr>
            <w:tcW w:w="853" w:type="dxa"/>
            <w:tcBorders>
              <w:top w:val="single" w:sz="4" w:space="0" w:color="000000"/>
              <w:left w:val="nil"/>
              <w:bottom w:val="single" w:sz="4" w:space="0" w:color="000000"/>
              <w:right w:val="nil"/>
            </w:tcBorders>
            <w:shd w:val="clear" w:color="auto" w:fill="D9D9D9"/>
          </w:tcPr>
          <w:p w14:paraId="72322977" w14:textId="77777777" w:rsidR="00610013" w:rsidRPr="000306D1" w:rsidRDefault="00610013" w:rsidP="004A2855">
            <w:pPr>
              <w:spacing w:after="0" w:line="240" w:lineRule="auto"/>
              <w:ind w:left="0" w:right="0" w:firstLine="0"/>
              <w:jc w:val="left"/>
              <w:rPr>
                <w:color w:val="auto"/>
              </w:rPr>
            </w:pPr>
          </w:p>
        </w:tc>
        <w:tc>
          <w:tcPr>
            <w:tcW w:w="808" w:type="dxa"/>
            <w:tcBorders>
              <w:top w:val="single" w:sz="4" w:space="0" w:color="000000"/>
              <w:left w:val="nil"/>
              <w:bottom w:val="single" w:sz="4" w:space="0" w:color="000000"/>
              <w:right w:val="nil"/>
            </w:tcBorders>
            <w:shd w:val="clear" w:color="auto" w:fill="D9D9D9"/>
          </w:tcPr>
          <w:p w14:paraId="096DB651" w14:textId="77777777" w:rsidR="00610013" w:rsidRPr="000306D1" w:rsidRDefault="00610013" w:rsidP="004A2855">
            <w:pPr>
              <w:spacing w:after="0" w:line="240" w:lineRule="auto"/>
              <w:ind w:left="0" w:right="0" w:firstLine="0"/>
              <w:jc w:val="left"/>
              <w:rPr>
                <w:color w:val="auto"/>
              </w:rPr>
            </w:pPr>
          </w:p>
        </w:tc>
        <w:tc>
          <w:tcPr>
            <w:tcW w:w="726" w:type="dxa"/>
            <w:tcBorders>
              <w:top w:val="single" w:sz="4" w:space="0" w:color="000000"/>
              <w:left w:val="nil"/>
              <w:bottom w:val="single" w:sz="4" w:space="0" w:color="000000"/>
              <w:right w:val="single" w:sz="4" w:space="0" w:color="000000"/>
            </w:tcBorders>
            <w:shd w:val="clear" w:color="auto" w:fill="D9D9D9"/>
          </w:tcPr>
          <w:p w14:paraId="50F7ED1C" w14:textId="77777777" w:rsidR="00610013" w:rsidRPr="000306D1" w:rsidRDefault="00610013" w:rsidP="004A2855">
            <w:pPr>
              <w:spacing w:after="0" w:line="240" w:lineRule="auto"/>
              <w:ind w:left="0" w:right="0" w:firstLine="0"/>
              <w:jc w:val="left"/>
              <w:rPr>
                <w:color w:val="auto"/>
              </w:rPr>
            </w:pPr>
          </w:p>
        </w:tc>
      </w:tr>
      <w:tr w:rsidR="00610013" w:rsidRPr="000306D1" w14:paraId="54C5CCE4" w14:textId="77777777" w:rsidTr="00901E3B">
        <w:trPr>
          <w:trHeight w:val="268"/>
        </w:trPr>
        <w:tc>
          <w:tcPr>
            <w:tcW w:w="1561" w:type="dxa"/>
            <w:tcBorders>
              <w:top w:val="single" w:sz="4" w:space="0" w:color="000000"/>
              <w:left w:val="single" w:sz="4" w:space="0" w:color="000000"/>
              <w:bottom w:val="single" w:sz="4" w:space="0" w:color="000000"/>
              <w:right w:val="single" w:sz="4" w:space="0" w:color="000000"/>
            </w:tcBorders>
          </w:tcPr>
          <w:p w14:paraId="67105C9D"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Occidental </w:t>
            </w:r>
          </w:p>
        </w:tc>
        <w:tc>
          <w:tcPr>
            <w:tcW w:w="778" w:type="dxa"/>
            <w:tcBorders>
              <w:top w:val="single" w:sz="4" w:space="0" w:color="000000"/>
              <w:left w:val="single" w:sz="4" w:space="0" w:color="000000"/>
              <w:bottom w:val="single" w:sz="4" w:space="0" w:color="000000"/>
              <w:right w:val="single" w:sz="4" w:space="0" w:color="000000"/>
            </w:tcBorders>
          </w:tcPr>
          <w:p w14:paraId="79BDE705"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56,1 </w:t>
            </w:r>
          </w:p>
        </w:tc>
        <w:tc>
          <w:tcPr>
            <w:tcW w:w="823" w:type="dxa"/>
            <w:tcBorders>
              <w:top w:val="single" w:sz="4" w:space="0" w:color="000000"/>
              <w:left w:val="single" w:sz="4" w:space="0" w:color="000000"/>
              <w:bottom w:val="single" w:sz="4" w:space="0" w:color="000000"/>
              <w:right w:val="single" w:sz="4" w:space="0" w:color="000000"/>
            </w:tcBorders>
          </w:tcPr>
          <w:p w14:paraId="0554B1EB"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36,0 </w:t>
            </w:r>
          </w:p>
        </w:tc>
        <w:tc>
          <w:tcPr>
            <w:tcW w:w="881" w:type="dxa"/>
            <w:tcBorders>
              <w:top w:val="single" w:sz="4" w:space="0" w:color="000000"/>
              <w:left w:val="single" w:sz="4" w:space="0" w:color="000000"/>
              <w:bottom w:val="single" w:sz="4" w:space="0" w:color="000000"/>
              <w:right w:val="single" w:sz="4" w:space="0" w:color="000000"/>
            </w:tcBorders>
          </w:tcPr>
          <w:p w14:paraId="1D3A24AB"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7,9 </w:t>
            </w:r>
          </w:p>
        </w:tc>
        <w:tc>
          <w:tcPr>
            <w:tcW w:w="819" w:type="dxa"/>
            <w:tcBorders>
              <w:top w:val="single" w:sz="4" w:space="0" w:color="000000"/>
              <w:left w:val="single" w:sz="4" w:space="0" w:color="000000"/>
              <w:bottom w:val="single" w:sz="4" w:space="0" w:color="000000"/>
              <w:right w:val="single" w:sz="4" w:space="0" w:color="000000"/>
            </w:tcBorders>
          </w:tcPr>
          <w:p w14:paraId="5A9D729C"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51,3 </w:t>
            </w:r>
          </w:p>
        </w:tc>
        <w:tc>
          <w:tcPr>
            <w:tcW w:w="850" w:type="dxa"/>
            <w:tcBorders>
              <w:top w:val="single" w:sz="4" w:space="0" w:color="000000"/>
              <w:left w:val="single" w:sz="4" w:space="0" w:color="000000"/>
              <w:bottom w:val="single" w:sz="4" w:space="0" w:color="000000"/>
              <w:right w:val="single" w:sz="4" w:space="0" w:color="000000"/>
            </w:tcBorders>
          </w:tcPr>
          <w:p w14:paraId="6542B73E"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40,7 </w:t>
            </w:r>
          </w:p>
        </w:tc>
        <w:tc>
          <w:tcPr>
            <w:tcW w:w="730" w:type="dxa"/>
            <w:tcBorders>
              <w:top w:val="single" w:sz="4" w:space="0" w:color="000000"/>
              <w:left w:val="single" w:sz="4" w:space="0" w:color="000000"/>
              <w:bottom w:val="single" w:sz="4" w:space="0" w:color="000000"/>
              <w:right w:val="single" w:sz="4" w:space="0" w:color="000000"/>
            </w:tcBorders>
          </w:tcPr>
          <w:p w14:paraId="4B7CA6EE"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8,0 </w:t>
            </w:r>
          </w:p>
        </w:tc>
        <w:tc>
          <w:tcPr>
            <w:tcW w:w="853" w:type="dxa"/>
            <w:tcBorders>
              <w:top w:val="single" w:sz="4" w:space="0" w:color="000000"/>
              <w:left w:val="single" w:sz="4" w:space="0" w:color="000000"/>
              <w:bottom w:val="single" w:sz="4" w:space="0" w:color="000000"/>
              <w:right w:val="single" w:sz="4" w:space="0" w:color="000000"/>
            </w:tcBorders>
          </w:tcPr>
          <w:p w14:paraId="081CD766"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45,8 </w:t>
            </w:r>
          </w:p>
        </w:tc>
        <w:tc>
          <w:tcPr>
            <w:tcW w:w="808" w:type="dxa"/>
            <w:tcBorders>
              <w:top w:val="single" w:sz="4" w:space="0" w:color="000000"/>
              <w:left w:val="single" w:sz="4" w:space="0" w:color="000000"/>
              <w:bottom w:val="single" w:sz="4" w:space="0" w:color="000000"/>
              <w:right w:val="single" w:sz="4" w:space="0" w:color="000000"/>
            </w:tcBorders>
          </w:tcPr>
          <w:p w14:paraId="55801CD9"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45,9 </w:t>
            </w:r>
          </w:p>
        </w:tc>
        <w:tc>
          <w:tcPr>
            <w:tcW w:w="726" w:type="dxa"/>
            <w:tcBorders>
              <w:top w:val="single" w:sz="4" w:space="0" w:color="000000"/>
              <w:left w:val="single" w:sz="4" w:space="0" w:color="000000"/>
              <w:bottom w:val="single" w:sz="4" w:space="0" w:color="000000"/>
              <w:right w:val="single" w:sz="4" w:space="0" w:color="000000"/>
            </w:tcBorders>
          </w:tcPr>
          <w:p w14:paraId="2EDFA4E6"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8,3 </w:t>
            </w:r>
          </w:p>
        </w:tc>
      </w:tr>
      <w:tr w:rsidR="00610013" w:rsidRPr="000306D1" w14:paraId="30FA8B34"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43522FA7"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Central </w:t>
            </w:r>
          </w:p>
        </w:tc>
        <w:tc>
          <w:tcPr>
            <w:tcW w:w="778" w:type="dxa"/>
            <w:tcBorders>
              <w:top w:val="single" w:sz="4" w:space="0" w:color="000000"/>
              <w:left w:val="single" w:sz="4" w:space="0" w:color="000000"/>
              <w:bottom w:val="single" w:sz="4" w:space="0" w:color="000000"/>
              <w:right w:val="single" w:sz="4" w:space="0" w:color="000000"/>
            </w:tcBorders>
          </w:tcPr>
          <w:p w14:paraId="42FAF7EE"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54,3 </w:t>
            </w:r>
          </w:p>
        </w:tc>
        <w:tc>
          <w:tcPr>
            <w:tcW w:w="823" w:type="dxa"/>
            <w:tcBorders>
              <w:top w:val="single" w:sz="4" w:space="0" w:color="000000"/>
              <w:left w:val="single" w:sz="4" w:space="0" w:color="000000"/>
              <w:bottom w:val="single" w:sz="4" w:space="0" w:color="000000"/>
              <w:right w:val="single" w:sz="4" w:space="0" w:color="000000"/>
            </w:tcBorders>
          </w:tcPr>
          <w:p w14:paraId="31062C45"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26,4 </w:t>
            </w:r>
          </w:p>
        </w:tc>
        <w:tc>
          <w:tcPr>
            <w:tcW w:w="881" w:type="dxa"/>
            <w:tcBorders>
              <w:top w:val="single" w:sz="4" w:space="0" w:color="000000"/>
              <w:left w:val="single" w:sz="4" w:space="0" w:color="000000"/>
              <w:bottom w:val="single" w:sz="4" w:space="0" w:color="000000"/>
              <w:right w:val="single" w:sz="4" w:space="0" w:color="000000"/>
            </w:tcBorders>
          </w:tcPr>
          <w:p w14:paraId="54DD1F7E"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19,3 </w:t>
            </w:r>
          </w:p>
        </w:tc>
        <w:tc>
          <w:tcPr>
            <w:tcW w:w="819" w:type="dxa"/>
            <w:tcBorders>
              <w:top w:val="single" w:sz="4" w:space="0" w:color="000000"/>
              <w:left w:val="single" w:sz="4" w:space="0" w:color="000000"/>
              <w:bottom w:val="single" w:sz="4" w:space="0" w:color="000000"/>
              <w:right w:val="single" w:sz="4" w:space="0" w:color="000000"/>
            </w:tcBorders>
          </w:tcPr>
          <w:p w14:paraId="420E091A"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52,3 </w:t>
            </w:r>
          </w:p>
        </w:tc>
        <w:tc>
          <w:tcPr>
            <w:tcW w:w="850" w:type="dxa"/>
            <w:tcBorders>
              <w:top w:val="single" w:sz="4" w:space="0" w:color="000000"/>
              <w:left w:val="single" w:sz="4" w:space="0" w:color="000000"/>
              <w:bottom w:val="single" w:sz="4" w:space="0" w:color="000000"/>
              <w:right w:val="single" w:sz="4" w:space="0" w:color="000000"/>
            </w:tcBorders>
          </w:tcPr>
          <w:p w14:paraId="2F800C9A"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28,3 </w:t>
            </w:r>
          </w:p>
        </w:tc>
        <w:tc>
          <w:tcPr>
            <w:tcW w:w="730" w:type="dxa"/>
            <w:tcBorders>
              <w:top w:val="single" w:sz="4" w:space="0" w:color="000000"/>
              <w:left w:val="single" w:sz="4" w:space="0" w:color="000000"/>
              <w:bottom w:val="single" w:sz="4" w:space="0" w:color="000000"/>
              <w:right w:val="single" w:sz="4" w:space="0" w:color="000000"/>
            </w:tcBorders>
          </w:tcPr>
          <w:p w14:paraId="5E7047D6"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19,4 </w:t>
            </w:r>
          </w:p>
        </w:tc>
        <w:tc>
          <w:tcPr>
            <w:tcW w:w="853" w:type="dxa"/>
            <w:tcBorders>
              <w:top w:val="single" w:sz="4" w:space="0" w:color="000000"/>
              <w:left w:val="single" w:sz="4" w:space="0" w:color="000000"/>
              <w:bottom w:val="single" w:sz="4" w:space="0" w:color="000000"/>
              <w:right w:val="single" w:sz="4" w:space="0" w:color="000000"/>
            </w:tcBorders>
          </w:tcPr>
          <w:p w14:paraId="1480B90F"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44,9 </w:t>
            </w:r>
          </w:p>
        </w:tc>
        <w:tc>
          <w:tcPr>
            <w:tcW w:w="808" w:type="dxa"/>
            <w:tcBorders>
              <w:top w:val="single" w:sz="4" w:space="0" w:color="000000"/>
              <w:left w:val="single" w:sz="4" w:space="0" w:color="000000"/>
              <w:bottom w:val="single" w:sz="4" w:space="0" w:color="000000"/>
              <w:right w:val="single" w:sz="4" w:space="0" w:color="000000"/>
            </w:tcBorders>
          </w:tcPr>
          <w:p w14:paraId="29481F89"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54,6 </w:t>
            </w:r>
          </w:p>
        </w:tc>
        <w:tc>
          <w:tcPr>
            <w:tcW w:w="726" w:type="dxa"/>
            <w:tcBorders>
              <w:top w:val="single" w:sz="4" w:space="0" w:color="000000"/>
              <w:left w:val="single" w:sz="4" w:space="0" w:color="000000"/>
              <w:bottom w:val="single" w:sz="4" w:space="0" w:color="000000"/>
              <w:right w:val="single" w:sz="4" w:space="0" w:color="000000"/>
            </w:tcBorders>
          </w:tcPr>
          <w:p w14:paraId="4EEE8F41"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58,5 </w:t>
            </w:r>
          </w:p>
        </w:tc>
      </w:tr>
      <w:tr w:rsidR="00610013" w:rsidRPr="000306D1" w14:paraId="0EE6492F" w14:textId="77777777" w:rsidTr="00901E3B">
        <w:trPr>
          <w:trHeight w:val="268"/>
        </w:trPr>
        <w:tc>
          <w:tcPr>
            <w:tcW w:w="1561" w:type="dxa"/>
            <w:tcBorders>
              <w:top w:val="single" w:sz="4" w:space="0" w:color="000000"/>
              <w:left w:val="single" w:sz="4" w:space="0" w:color="000000"/>
              <w:bottom w:val="single" w:sz="4" w:space="0" w:color="000000"/>
              <w:right w:val="single" w:sz="4" w:space="0" w:color="000000"/>
            </w:tcBorders>
          </w:tcPr>
          <w:p w14:paraId="16BB1486"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Oriental </w:t>
            </w:r>
          </w:p>
        </w:tc>
        <w:tc>
          <w:tcPr>
            <w:tcW w:w="778" w:type="dxa"/>
            <w:tcBorders>
              <w:top w:val="single" w:sz="4" w:space="0" w:color="000000"/>
              <w:left w:val="single" w:sz="4" w:space="0" w:color="000000"/>
              <w:bottom w:val="single" w:sz="4" w:space="0" w:color="000000"/>
              <w:right w:val="single" w:sz="4" w:space="0" w:color="000000"/>
            </w:tcBorders>
          </w:tcPr>
          <w:p w14:paraId="220F08DC"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49,2 </w:t>
            </w:r>
          </w:p>
        </w:tc>
        <w:tc>
          <w:tcPr>
            <w:tcW w:w="823" w:type="dxa"/>
            <w:tcBorders>
              <w:top w:val="single" w:sz="4" w:space="0" w:color="000000"/>
              <w:left w:val="single" w:sz="4" w:space="0" w:color="000000"/>
              <w:bottom w:val="single" w:sz="4" w:space="0" w:color="000000"/>
              <w:right w:val="single" w:sz="4" w:space="0" w:color="000000"/>
            </w:tcBorders>
          </w:tcPr>
          <w:p w14:paraId="35D3B1E5"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33,2 </w:t>
            </w:r>
          </w:p>
        </w:tc>
        <w:tc>
          <w:tcPr>
            <w:tcW w:w="881" w:type="dxa"/>
            <w:tcBorders>
              <w:top w:val="single" w:sz="4" w:space="0" w:color="000000"/>
              <w:left w:val="single" w:sz="4" w:space="0" w:color="000000"/>
              <w:bottom w:val="single" w:sz="4" w:space="0" w:color="000000"/>
              <w:right w:val="single" w:sz="4" w:space="0" w:color="000000"/>
            </w:tcBorders>
          </w:tcPr>
          <w:p w14:paraId="155C6D18"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17,6 </w:t>
            </w:r>
          </w:p>
        </w:tc>
        <w:tc>
          <w:tcPr>
            <w:tcW w:w="819" w:type="dxa"/>
            <w:tcBorders>
              <w:top w:val="single" w:sz="4" w:space="0" w:color="000000"/>
              <w:left w:val="single" w:sz="4" w:space="0" w:color="000000"/>
              <w:bottom w:val="single" w:sz="4" w:space="0" w:color="000000"/>
              <w:right w:val="single" w:sz="4" w:space="0" w:color="000000"/>
            </w:tcBorders>
          </w:tcPr>
          <w:p w14:paraId="15D1EF76"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49,2 </w:t>
            </w:r>
          </w:p>
        </w:tc>
        <w:tc>
          <w:tcPr>
            <w:tcW w:w="850" w:type="dxa"/>
            <w:tcBorders>
              <w:top w:val="single" w:sz="4" w:space="0" w:color="000000"/>
              <w:left w:val="single" w:sz="4" w:space="0" w:color="000000"/>
              <w:bottom w:val="single" w:sz="4" w:space="0" w:color="000000"/>
              <w:right w:val="single" w:sz="4" w:space="0" w:color="000000"/>
            </w:tcBorders>
          </w:tcPr>
          <w:p w14:paraId="31DC4F1F"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33,3 </w:t>
            </w:r>
          </w:p>
        </w:tc>
        <w:tc>
          <w:tcPr>
            <w:tcW w:w="730" w:type="dxa"/>
            <w:tcBorders>
              <w:top w:val="single" w:sz="4" w:space="0" w:color="000000"/>
              <w:left w:val="single" w:sz="4" w:space="0" w:color="000000"/>
              <w:bottom w:val="single" w:sz="4" w:space="0" w:color="000000"/>
              <w:right w:val="single" w:sz="4" w:space="0" w:color="000000"/>
            </w:tcBorders>
          </w:tcPr>
          <w:p w14:paraId="6BD41626"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17,6 </w:t>
            </w:r>
          </w:p>
        </w:tc>
        <w:tc>
          <w:tcPr>
            <w:tcW w:w="853" w:type="dxa"/>
            <w:tcBorders>
              <w:top w:val="single" w:sz="4" w:space="0" w:color="000000"/>
              <w:left w:val="single" w:sz="4" w:space="0" w:color="000000"/>
              <w:bottom w:val="single" w:sz="4" w:space="0" w:color="000000"/>
              <w:right w:val="single" w:sz="4" w:space="0" w:color="000000"/>
            </w:tcBorders>
          </w:tcPr>
          <w:p w14:paraId="4262B15B"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38,9 </w:t>
            </w:r>
          </w:p>
        </w:tc>
        <w:tc>
          <w:tcPr>
            <w:tcW w:w="808" w:type="dxa"/>
            <w:tcBorders>
              <w:top w:val="single" w:sz="4" w:space="0" w:color="000000"/>
              <w:left w:val="single" w:sz="4" w:space="0" w:color="000000"/>
              <w:bottom w:val="single" w:sz="4" w:space="0" w:color="000000"/>
              <w:right w:val="single" w:sz="4" w:space="0" w:color="000000"/>
            </w:tcBorders>
          </w:tcPr>
          <w:p w14:paraId="5F3ACC25"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43,3 </w:t>
            </w:r>
          </w:p>
        </w:tc>
        <w:tc>
          <w:tcPr>
            <w:tcW w:w="726" w:type="dxa"/>
            <w:tcBorders>
              <w:top w:val="single" w:sz="4" w:space="0" w:color="000000"/>
              <w:left w:val="single" w:sz="4" w:space="0" w:color="000000"/>
              <w:bottom w:val="single" w:sz="4" w:space="0" w:color="000000"/>
              <w:right w:val="single" w:sz="4" w:space="0" w:color="000000"/>
            </w:tcBorders>
          </w:tcPr>
          <w:p w14:paraId="6DB68A58"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17,8 </w:t>
            </w:r>
          </w:p>
        </w:tc>
      </w:tr>
      <w:tr w:rsidR="00610013" w:rsidRPr="000306D1" w14:paraId="7397A0E8" w14:textId="77777777" w:rsidTr="00351CA7">
        <w:trPr>
          <w:trHeight w:val="262"/>
        </w:trPr>
        <w:tc>
          <w:tcPr>
            <w:tcW w:w="1561" w:type="dxa"/>
            <w:tcBorders>
              <w:top w:val="single" w:sz="4" w:space="0" w:color="000000"/>
              <w:left w:val="single" w:sz="4" w:space="0" w:color="000000"/>
              <w:bottom w:val="single" w:sz="4" w:space="0" w:color="000000"/>
              <w:right w:val="nil"/>
            </w:tcBorders>
            <w:shd w:val="clear" w:color="auto" w:fill="D9D9D9"/>
          </w:tcPr>
          <w:p w14:paraId="33924340" w14:textId="77777777" w:rsidR="00610013" w:rsidRPr="000306D1" w:rsidRDefault="00610013" w:rsidP="004A2855">
            <w:pPr>
              <w:spacing w:after="0" w:line="240" w:lineRule="auto"/>
              <w:ind w:left="0" w:right="0" w:firstLine="0"/>
              <w:jc w:val="left"/>
              <w:rPr>
                <w:color w:val="auto"/>
              </w:rPr>
            </w:pPr>
          </w:p>
        </w:tc>
        <w:tc>
          <w:tcPr>
            <w:tcW w:w="778" w:type="dxa"/>
            <w:tcBorders>
              <w:top w:val="single" w:sz="4" w:space="0" w:color="000000"/>
              <w:left w:val="nil"/>
              <w:bottom w:val="single" w:sz="4" w:space="0" w:color="000000"/>
              <w:right w:val="nil"/>
            </w:tcBorders>
            <w:shd w:val="clear" w:color="auto" w:fill="D9D9D9"/>
          </w:tcPr>
          <w:p w14:paraId="0D2ACA6A" w14:textId="77777777" w:rsidR="00610013" w:rsidRPr="000306D1" w:rsidRDefault="00610013" w:rsidP="004A2855">
            <w:pPr>
              <w:spacing w:after="0" w:line="240" w:lineRule="auto"/>
              <w:ind w:left="0" w:right="0" w:firstLine="0"/>
              <w:jc w:val="left"/>
              <w:rPr>
                <w:color w:val="auto"/>
              </w:rPr>
            </w:pPr>
          </w:p>
        </w:tc>
        <w:tc>
          <w:tcPr>
            <w:tcW w:w="823" w:type="dxa"/>
            <w:tcBorders>
              <w:top w:val="single" w:sz="4" w:space="0" w:color="000000"/>
              <w:left w:val="nil"/>
              <w:bottom w:val="single" w:sz="4" w:space="0" w:color="000000"/>
              <w:right w:val="nil"/>
            </w:tcBorders>
            <w:shd w:val="clear" w:color="auto" w:fill="D9D9D9"/>
          </w:tcPr>
          <w:p w14:paraId="3DA40805" w14:textId="77777777" w:rsidR="00610013" w:rsidRPr="000306D1" w:rsidRDefault="00610013" w:rsidP="004A2855">
            <w:pPr>
              <w:spacing w:after="0" w:line="240" w:lineRule="auto"/>
              <w:ind w:left="0" w:right="0" w:firstLine="0"/>
              <w:jc w:val="left"/>
              <w:rPr>
                <w:color w:val="auto"/>
              </w:rPr>
            </w:pPr>
          </w:p>
        </w:tc>
        <w:tc>
          <w:tcPr>
            <w:tcW w:w="2550" w:type="dxa"/>
            <w:gridSpan w:val="3"/>
            <w:tcBorders>
              <w:top w:val="single" w:sz="4" w:space="0" w:color="000000"/>
              <w:left w:val="nil"/>
              <w:bottom w:val="single" w:sz="4" w:space="0" w:color="000000"/>
              <w:right w:val="nil"/>
            </w:tcBorders>
            <w:shd w:val="clear" w:color="auto" w:fill="D9D9D9"/>
            <w:vAlign w:val="center"/>
          </w:tcPr>
          <w:p w14:paraId="58D4748B" w14:textId="77777777" w:rsidR="00610013" w:rsidRPr="000306D1" w:rsidRDefault="00CD4C56" w:rsidP="004A2855">
            <w:pPr>
              <w:spacing w:after="0" w:line="240" w:lineRule="auto"/>
              <w:ind w:left="0" w:right="88" w:firstLine="0"/>
              <w:jc w:val="center"/>
              <w:rPr>
                <w:color w:val="auto"/>
              </w:rPr>
            </w:pPr>
            <w:r w:rsidRPr="000306D1">
              <w:rPr>
                <w:b/>
                <w:color w:val="auto"/>
                <w:sz w:val="18"/>
              </w:rPr>
              <w:t>PROVINCIAS</w:t>
            </w:r>
          </w:p>
        </w:tc>
        <w:tc>
          <w:tcPr>
            <w:tcW w:w="730" w:type="dxa"/>
            <w:tcBorders>
              <w:top w:val="single" w:sz="4" w:space="0" w:color="000000"/>
              <w:left w:val="nil"/>
              <w:bottom w:val="single" w:sz="4" w:space="0" w:color="000000"/>
              <w:right w:val="nil"/>
            </w:tcBorders>
            <w:shd w:val="clear" w:color="auto" w:fill="D9D9D9"/>
          </w:tcPr>
          <w:p w14:paraId="6987D255" w14:textId="77777777" w:rsidR="00610013" w:rsidRPr="000306D1" w:rsidRDefault="00610013" w:rsidP="004A2855">
            <w:pPr>
              <w:spacing w:after="0" w:line="240" w:lineRule="auto"/>
              <w:ind w:left="0" w:right="0" w:firstLine="0"/>
              <w:jc w:val="left"/>
              <w:rPr>
                <w:color w:val="auto"/>
              </w:rPr>
            </w:pPr>
          </w:p>
        </w:tc>
        <w:tc>
          <w:tcPr>
            <w:tcW w:w="853" w:type="dxa"/>
            <w:tcBorders>
              <w:top w:val="single" w:sz="4" w:space="0" w:color="000000"/>
              <w:left w:val="nil"/>
              <w:bottom w:val="single" w:sz="4" w:space="0" w:color="000000"/>
              <w:right w:val="nil"/>
            </w:tcBorders>
            <w:shd w:val="clear" w:color="auto" w:fill="D9D9D9"/>
          </w:tcPr>
          <w:p w14:paraId="1A9CFEEB" w14:textId="77777777" w:rsidR="00610013" w:rsidRPr="000306D1" w:rsidRDefault="00610013" w:rsidP="004A2855">
            <w:pPr>
              <w:spacing w:after="0" w:line="240" w:lineRule="auto"/>
              <w:ind w:left="0" w:right="0" w:firstLine="0"/>
              <w:jc w:val="left"/>
              <w:rPr>
                <w:color w:val="auto"/>
              </w:rPr>
            </w:pPr>
          </w:p>
        </w:tc>
        <w:tc>
          <w:tcPr>
            <w:tcW w:w="808" w:type="dxa"/>
            <w:tcBorders>
              <w:top w:val="single" w:sz="4" w:space="0" w:color="000000"/>
              <w:left w:val="nil"/>
              <w:bottom w:val="single" w:sz="4" w:space="0" w:color="000000"/>
              <w:right w:val="nil"/>
            </w:tcBorders>
            <w:shd w:val="clear" w:color="auto" w:fill="D9D9D9"/>
          </w:tcPr>
          <w:p w14:paraId="13EC3066" w14:textId="77777777" w:rsidR="00610013" w:rsidRPr="000306D1" w:rsidRDefault="00610013" w:rsidP="004A2855">
            <w:pPr>
              <w:spacing w:after="0" w:line="240" w:lineRule="auto"/>
              <w:ind w:left="0" w:right="0" w:firstLine="0"/>
              <w:jc w:val="left"/>
              <w:rPr>
                <w:color w:val="auto"/>
              </w:rPr>
            </w:pPr>
          </w:p>
        </w:tc>
        <w:tc>
          <w:tcPr>
            <w:tcW w:w="726" w:type="dxa"/>
            <w:tcBorders>
              <w:top w:val="single" w:sz="4" w:space="0" w:color="000000"/>
              <w:left w:val="nil"/>
              <w:bottom w:val="single" w:sz="4" w:space="0" w:color="000000"/>
              <w:right w:val="single" w:sz="4" w:space="0" w:color="000000"/>
            </w:tcBorders>
            <w:shd w:val="clear" w:color="auto" w:fill="D9D9D9"/>
          </w:tcPr>
          <w:p w14:paraId="67098747" w14:textId="77777777" w:rsidR="00610013" w:rsidRPr="000306D1" w:rsidRDefault="00610013" w:rsidP="004A2855">
            <w:pPr>
              <w:spacing w:after="0" w:line="240" w:lineRule="auto"/>
              <w:ind w:left="0" w:right="0" w:firstLine="0"/>
              <w:jc w:val="left"/>
              <w:rPr>
                <w:color w:val="auto"/>
              </w:rPr>
            </w:pPr>
          </w:p>
        </w:tc>
      </w:tr>
      <w:tr w:rsidR="00610013" w:rsidRPr="000306D1" w14:paraId="4CA206F5" w14:textId="77777777" w:rsidTr="00901E3B">
        <w:trPr>
          <w:trHeight w:val="268"/>
        </w:trPr>
        <w:tc>
          <w:tcPr>
            <w:tcW w:w="1561" w:type="dxa"/>
            <w:tcBorders>
              <w:top w:val="single" w:sz="4" w:space="0" w:color="000000"/>
              <w:left w:val="single" w:sz="4" w:space="0" w:color="000000"/>
              <w:bottom w:val="single" w:sz="4" w:space="0" w:color="000000"/>
              <w:right w:val="single" w:sz="4" w:space="0" w:color="000000"/>
            </w:tcBorders>
          </w:tcPr>
          <w:p w14:paraId="1B04D6A0"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Pinar del Río </w:t>
            </w:r>
          </w:p>
        </w:tc>
        <w:tc>
          <w:tcPr>
            <w:tcW w:w="778" w:type="dxa"/>
            <w:tcBorders>
              <w:top w:val="single" w:sz="4" w:space="0" w:color="000000"/>
              <w:left w:val="single" w:sz="4" w:space="0" w:color="000000"/>
              <w:bottom w:val="single" w:sz="4" w:space="0" w:color="000000"/>
              <w:right w:val="single" w:sz="4" w:space="0" w:color="000000"/>
            </w:tcBorders>
          </w:tcPr>
          <w:p w14:paraId="23AA72CC"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84,3 </w:t>
            </w:r>
          </w:p>
        </w:tc>
        <w:tc>
          <w:tcPr>
            <w:tcW w:w="823" w:type="dxa"/>
            <w:tcBorders>
              <w:top w:val="single" w:sz="4" w:space="0" w:color="000000"/>
              <w:left w:val="single" w:sz="4" w:space="0" w:color="000000"/>
              <w:bottom w:val="single" w:sz="4" w:space="0" w:color="000000"/>
              <w:right w:val="single" w:sz="4" w:space="0" w:color="000000"/>
            </w:tcBorders>
          </w:tcPr>
          <w:p w14:paraId="5D02B833"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14,6 </w:t>
            </w:r>
          </w:p>
        </w:tc>
        <w:tc>
          <w:tcPr>
            <w:tcW w:w="881" w:type="dxa"/>
            <w:tcBorders>
              <w:top w:val="single" w:sz="4" w:space="0" w:color="000000"/>
              <w:left w:val="single" w:sz="4" w:space="0" w:color="000000"/>
              <w:bottom w:val="single" w:sz="4" w:space="0" w:color="000000"/>
              <w:right w:val="single" w:sz="4" w:space="0" w:color="000000"/>
            </w:tcBorders>
          </w:tcPr>
          <w:p w14:paraId="4C61704B"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1,1 </w:t>
            </w:r>
          </w:p>
        </w:tc>
        <w:tc>
          <w:tcPr>
            <w:tcW w:w="819" w:type="dxa"/>
            <w:tcBorders>
              <w:top w:val="single" w:sz="4" w:space="0" w:color="000000"/>
              <w:left w:val="single" w:sz="4" w:space="0" w:color="000000"/>
              <w:bottom w:val="single" w:sz="4" w:space="0" w:color="000000"/>
              <w:right w:val="single" w:sz="4" w:space="0" w:color="000000"/>
            </w:tcBorders>
          </w:tcPr>
          <w:p w14:paraId="511DB913"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79,8 </w:t>
            </w:r>
          </w:p>
        </w:tc>
        <w:tc>
          <w:tcPr>
            <w:tcW w:w="850" w:type="dxa"/>
            <w:tcBorders>
              <w:top w:val="single" w:sz="4" w:space="0" w:color="000000"/>
              <w:left w:val="single" w:sz="4" w:space="0" w:color="000000"/>
              <w:bottom w:val="single" w:sz="4" w:space="0" w:color="000000"/>
              <w:right w:val="single" w:sz="4" w:space="0" w:color="000000"/>
            </w:tcBorders>
          </w:tcPr>
          <w:p w14:paraId="7C51E0D8"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18,7 </w:t>
            </w:r>
          </w:p>
        </w:tc>
        <w:tc>
          <w:tcPr>
            <w:tcW w:w="730" w:type="dxa"/>
            <w:tcBorders>
              <w:top w:val="single" w:sz="4" w:space="0" w:color="000000"/>
              <w:left w:val="single" w:sz="4" w:space="0" w:color="000000"/>
              <w:bottom w:val="single" w:sz="4" w:space="0" w:color="000000"/>
              <w:right w:val="single" w:sz="4" w:space="0" w:color="000000"/>
            </w:tcBorders>
          </w:tcPr>
          <w:p w14:paraId="6C2BC197"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1,5 </w:t>
            </w:r>
          </w:p>
        </w:tc>
        <w:tc>
          <w:tcPr>
            <w:tcW w:w="853" w:type="dxa"/>
            <w:tcBorders>
              <w:top w:val="single" w:sz="4" w:space="0" w:color="000000"/>
              <w:left w:val="single" w:sz="4" w:space="0" w:color="000000"/>
              <w:bottom w:val="single" w:sz="4" w:space="0" w:color="000000"/>
              <w:right w:val="single" w:sz="4" w:space="0" w:color="000000"/>
            </w:tcBorders>
          </w:tcPr>
          <w:p w14:paraId="65AEB943"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75,3 </w:t>
            </w:r>
          </w:p>
        </w:tc>
        <w:tc>
          <w:tcPr>
            <w:tcW w:w="808" w:type="dxa"/>
            <w:tcBorders>
              <w:top w:val="single" w:sz="4" w:space="0" w:color="000000"/>
              <w:left w:val="single" w:sz="4" w:space="0" w:color="000000"/>
              <w:bottom w:val="single" w:sz="4" w:space="0" w:color="000000"/>
              <w:right w:val="single" w:sz="4" w:space="0" w:color="000000"/>
            </w:tcBorders>
          </w:tcPr>
          <w:p w14:paraId="7B061F78"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23,2 </w:t>
            </w:r>
          </w:p>
        </w:tc>
        <w:tc>
          <w:tcPr>
            <w:tcW w:w="726" w:type="dxa"/>
            <w:tcBorders>
              <w:top w:val="single" w:sz="4" w:space="0" w:color="000000"/>
              <w:left w:val="single" w:sz="4" w:space="0" w:color="000000"/>
              <w:bottom w:val="single" w:sz="4" w:space="0" w:color="000000"/>
              <w:right w:val="single" w:sz="4" w:space="0" w:color="000000"/>
            </w:tcBorders>
          </w:tcPr>
          <w:p w14:paraId="34F24085"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1,5 </w:t>
            </w:r>
          </w:p>
        </w:tc>
      </w:tr>
      <w:tr w:rsidR="00610013" w:rsidRPr="000306D1" w14:paraId="5F524A00"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7EF1BA45"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Artemisa </w:t>
            </w:r>
          </w:p>
        </w:tc>
        <w:tc>
          <w:tcPr>
            <w:tcW w:w="778" w:type="dxa"/>
            <w:tcBorders>
              <w:top w:val="single" w:sz="4" w:space="0" w:color="000000"/>
              <w:left w:val="single" w:sz="4" w:space="0" w:color="000000"/>
              <w:bottom w:val="single" w:sz="4" w:space="0" w:color="000000"/>
              <w:right w:val="single" w:sz="4" w:space="0" w:color="000000"/>
            </w:tcBorders>
          </w:tcPr>
          <w:p w14:paraId="1A83DE08"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74,3 </w:t>
            </w:r>
          </w:p>
        </w:tc>
        <w:tc>
          <w:tcPr>
            <w:tcW w:w="823" w:type="dxa"/>
            <w:tcBorders>
              <w:top w:val="single" w:sz="4" w:space="0" w:color="000000"/>
              <w:left w:val="single" w:sz="4" w:space="0" w:color="000000"/>
              <w:bottom w:val="single" w:sz="4" w:space="0" w:color="000000"/>
              <w:right w:val="single" w:sz="4" w:space="0" w:color="000000"/>
            </w:tcBorders>
          </w:tcPr>
          <w:p w14:paraId="4FE9A136"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22,9 </w:t>
            </w:r>
          </w:p>
        </w:tc>
        <w:tc>
          <w:tcPr>
            <w:tcW w:w="881" w:type="dxa"/>
            <w:tcBorders>
              <w:top w:val="single" w:sz="4" w:space="0" w:color="000000"/>
              <w:left w:val="single" w:sz="4" w:space="0" w:color="000000"/>
              <w:bottom w:val="single" w:sz="4" w:space="0" w:color="000000"/>
              <w:right w:val="single" w:sz="4" w:space="0" w:color="000000"/>
            </w:tcBorders>
          </w:tcPr>
          <w:p w14:paraId="50DA7952"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2,8 </w:t>
            </w:r>
          </w:p>
        </w:tc>
        <w:tc>
          <w:tcPr>
            <w:tcW w:w="819" w:type="dxa"/>
            <w:tcBorders>
              <w:top w:val="single" w:sz="4" w:space="0" w:color="000000"/>
              <w:left w:val="single" w:sz="4" w:space="0" w:color="000000"/>
              <w:bottom w:val="single" w:sz="4" w:space="0" w:color="000000"/>
              <w:right w:val="single" w:sz="4" w:space="0" w:color="000000"/>
            </w:tcBorders>
          </w:tcPr>
          <w:p w14:paraId="686D1D6C"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67,3 </w:t>
            </w:r>
          </w:p>
        </w:tc>
        <w:tc>
          <w:tcPr>
            <w:tcW w:w="850" w:type="dxa"/>
            <w:tcBorders>
              <w:top w:val="single" w:sz="4" w:space="0" w:color="000000"/>
              <w:left w:val="single" w:sz="4" w:space="0" w:color="000000"/>
              <w:bottom w:val="single" w:sz="4" w:space="0" w:color="000000"/>
              <w:right w:val="single" w:sz="4" w:space="0" w:color="000000"/>
            </w:tcBorders>
          </w:tcPr>
          <w:p w14:paraId="3D0EA1E2"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29,9 </w:t>
            </w:r>
          </w:p>
        </w:tc>
        <w:tc>
          <w:tcPr>
            <w:tcW w:w="730" w:type="dxa"/>
            <w:tcBorders>
              <w:top w:val="single" w:sz="4" w:space="0" w:color="000000"/>
              <w:left w:val="single" w:sz="4" w:space="0" w:color="000000"/>
              <w:bottom w:val="single" w:sz="4" w:space="0" w:color="000000"/>
              <w:right w:val="single" w:sz="4" w:space="0" w:color="000000"/>
            </w:tcBorders>
          </w:tcPr>
          <w:p w14:paraId="75653949"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2,8 </w:t>
            </w:r>
          </w:p>
        </w:tc>
        <w:tc>
          <w:tcPr>
            <w:tcW w:w="853" w:type="dxa"/>
            <w:tcBorders>
              <w:top w:val="single" w:sz="4" w:space="0" w:color="000000"/>
              <w:left w:val="single" w:sz="4" w:space="0" w:color="000000"/>
              <w:bottom w:val="single" w:sz="4" w:space="0" w:color="000000"/>
              <w:right w:val="single" w:sz="4" w:space="0" w:color="000000"/>
            </w:tcBorders>
          </w:tcPr>
          <w:p w14:paraId="47538BB9"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61,2 </w:t>
            </w:r>
          </w:p>
        </w:tc>
        <w:tc>
          <w:tcPr>
            <w:tcW w:w="808" w:type="dxa"/>
            <w:tcBorders>
              <w:top w:val="single" w:sz="4" w:space="0" w:color="000000"/>
              <w:left w:val="single" w:sz="4" w:space="0" w:color="000000"/>
              <w:bottom w:val="single" w:sz="4" w:space="0" w:color="000000"/>
              <w:right w:val="single" w:sz="4" w:space="0" w:color="000000"/>
            </w:tcBorders>
          </w:tcPr>
          <w:p w14:paraId="6B2408C1"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36,0 </w:t>
            </w:r>
          </w:p>
        </w:tc>
        <w:tc>
          <w:tcPr>
            <w:tcW w:w="726" w:type="dxa"/>
            <w:tcBorders>
              <w:top w:val="single" w:sz="4" w:space="0" w:color="000000"/>
              <w:left w:val="single" w:sz="4" w:space="0" w:color="000000"/>
              <w:bottom w:val="single" w:sz="4" w:space="0" w:color="000000"/>
              <w:right w:val="single" w:sz="4" w:space="0" w:color="000000"/>
            </w:tcBorders>
          </w:tcPr>
          <w:p w14:paraId="6070B811"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2,8 </w:t>
            </w:r>
          </w:p>
        </w:tc>
      </w:tr>
      <w:tr w:rsidR="00610013" w:rsidRPr="000306D1" w14:paraId="16B78E7E"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72EDDC6E"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Mayabeque </w:t>
            </w:r>
          </w:p>
        </w:tc>
        <w:tc>
          <w:tcPr>
            <w:tcW w:w="778" w:type="dxa"/>
            <w:tcBorders>
              <w:top w:val="single" w:sz="4" w:space="0" w:color="000000"/>
              <w:left w:val="single" w:sz="4" w:space="0" w:color="000000"/>
              <w:bottom w:val="single" w:sz="4" w:space="0" w:color="000000"/>
              <w:right w:val="single" w:sz="4" w:space="0" w:color="000000"/>
            </w:tcBorders>
          </w:tcPr>
          <w:p w14:paraId="2A2E6086"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58,0 </w:t>
            </w:r>
          </w:p>
        </w:tc>
        <w:tc>
          <w:tcPr>
            <w:tcW w:w="823" w:type="dxa"/>
            <w:tcBorders>
              <w:top w:val="single" w:sz="4" w:space="0" w:color="000000"/>
              <w:left w:val="single" w:sz="4" w:space="0" w:color="000000"/>
              <w:bottom w:val="single" w:sz="4" w:space="0" w:color="000000"/>
              <w:right w:val="single" w:sz="4" w:space="0" w:color="000000"/>
            </w:tcBorders>
          </w:tcPr>
          <w:p w14:paraId="5039B232"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30,3 </w:t>
            </w:r>
          </w:p>
        </w:tc>
        <w:tc>
          <w:tcPr>
            <w:tcW w:w="881" w:type="dxa"/>
            <w:tcBorders>
              <w:top w:val="single" w:sz="4" w:space="0" w:color="000000"/>
              <w:left w:val="single" w:sz="4" w:space="0" w:color="000000"/>
              <w:bottom w:val="single" w:sz="4" w:space="0" w:color="000000"/>
              <w:right w:val="single" w:sz="4" w:space="0" w:color="000000"/>
            </w:tcBorders>
          </w:tcPr>
          <w:p w14:paraId="507606DF"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11,8 </w:t>
            </w:r>
          </w:p>
        </w:tc>
        <w:tc>
          <w:tcPr>
            <w:tcW w:w="819" w:type="dxa"/>
            <w:tcBorders>
              <w:top w:val="single" w:sz="4" w:space="0" w:color="000000"/>
              <w:left w:val="single" w:sz="4" w:space="0" w:color="000000"/>
              <w:bottom w:val="single" w:sz="4" w:space="0" w:color="000000"/>
              <w:right w:val="single" w:sz="4" w:space="0" w:color="000000"/>
            </w:tcBorders>
          </w:tcPr>
          <w:p w14:paraId="5AF289A1"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52,5 </w:t>
            </w:r>
          </w:p>
        </w:tc>
        <w:tc>
          <w:tcPr>
            <w:tcW w:w="850" w:type="dxa"/>
            <w:tcBorders>
              <w:top w:val="single" w:sz="4" w:space="0" w:color="000000"/>
              <w:left w:val="single" w:sz="4" w:space="0" w:color="000000"/>
              <w:bottom w:val="single" w:sz="4" w:space="0" w:color="000000"/>
              <w:right w:val="single" w:sz="4" w:space="0" w:color="000000"/>
            </w:tcBorders>
          </w:tcPr>
          <w:p w14:paraId="2596BF8E"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35,7 </w:t>
            </w:r>
          </w:p>
        </w:tc>
        <w:tc>
          <w:tcPr>
            <w:tcW w:w="730" w:type="dxa"/>
            <w:tcBorders>
              <w:top w:val="single" w:sz="4" w:space="0" w:color="000000"/>
              <w:left w:val="single" w:sz="4" w:space="0" w:color="000000"/>
              <w:bottom w:val="single" w:sz="4" w:space="0" w:color="000000"/>
              <w:right w:val="single" w:sz="4" w:space="0" w:color="000000"/>
            </w:tcBorders>
          </w:tcPr>
          <w:p w14:paraId="233F6ACD"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11,8 </w:t>
            </w:r>
          </w:p>
        </w:tc>
        <w:tc>
          <w:tcPr>
            <w:tcW w:w="853" w:type="dxa"/>
            <w:tcBorders>
              <w:top w:val="single" w:sz="4" w:space="0" w:color="000000"/>
              <w:left w:val="single" w:sz="4" w:space="0" w:color="000000"/>
              <w:bottom w:val="single" w:sz="4" w:space="0" w:color="000000"/>
              <w:right w:val="single" w:sz="4" w:space="0" w:color="000000"/>
            </w:tcBorders>
          </w:tcPr>
          <w:p w14:paraId="52F10780"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46,2 </w:t>
            </w:r>
          </w:p>
        </w:tc>
        <w:tc>
          <w:tcPr>
            <w:tcW w:w="808" w:type="dxa"/>
            <w:tcBorders>
              <w:top w:val="single" w:sz="4" w:space="0" w:color="000000"/>
              <w:left w:val="single" w:sz="4" w:space="0" w:color="000000"/>
              <w:bottom w:val="single" w:sz="4" w:space="0" w:color="000000"/>
              <w:right w:val="single" w:sz="4" w:space="0" w:color="000000"/>
            </w:tcBorders>
          </w:tcPr>
          <w:p w14:paraId="03B988DA"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42,0 </w:t>
            </w:r>
          </w:p>
        </w:tc>
        <w:tc>
          <w:tcPr>
            <w:tcW w:w="726" w:type="dxa"/>
            <w:tcBorders>
              <w:top w:val="single" w:sz="4" w:space="0" w:color="000000"/>
              <w:left w:val="single" w:sz="4" w:space="0" w:color="000000"/>
              <w:bottom w:val="single" w:sz="4" w:space="0" w:color="000000"/>
              <w:right w:val="single" w:sz="4" w:space="0" w:color="000000"/>
            </w:tcBorders>
          </w:tcPr>
          <w:p w14:paraId="7FC3D461"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11,8 </w:t>
            </w:r>
          </w:p>
        </w:tc>
      </w:tr>
      <w:tr w:rsidR="00610013" w:rsidRPr="000306D1" w14:paraId="65059789" w14:textId="77777777" w:rsidTr="00901E3B">
        <w:trPr>
          <w:trHeight w:val="267"/>
        </w:trPr>
        <w:tc>
          <w:tcPr>
            <w:tcW w:w="1561" w:type="dxa"/>
            <w:tcBorders>
              <w:top w:val="single" w:sz="4" w:space="0" w:color="000000"/>
              <w:left w:val="single" w:sz="4" w:space="0" w:color="000000"/>
              <w:bottom w:val="single" w:sz="4" w:space="0" w:color="000000"/>
              <w:right w:val="single" w:sz="4" w:space="0" w:color="000000"/>
            </w:tcBorders>
          </w:tcPr>
          <w:p w14:paraId="1AE237FD"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Matanzas </w:t>
            </w:r>
          </w:p>
        </w:tc>
        <w:tc>
          <w:tcPr>
            <w:tcW w:w="778" w:type="dxa"/>
            <w:tcBorders>
              <w:top w:val="single" w:sz="4" w:space="0" w:color="000000"/>
              <w:left w:val="single" w:sz="4" w:space="0" w:color="000000"/>
              <w:bottom w:val="single" w:sz="4" w:space="0" w:color="000000"/>
              <w:right w:val="single" w:sz="4" w:space="0" w:color="000000"/>
            </w:tcBorders>
          </w:tcPr>
          <w:p w14:paraId="738AB1EF"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31,9 </w:t>
            </w:r>
          </w:p>
        </w:tc>
        <w:tc>
          <w:tcPr>
            <w:tcW w:w="823" w:type="dxa"/>
            <w:tcBorders>
              <w:top w:val="single" w:sz="4" w:space="0" w:color="000000"/>
              <w:left w:val="single" w:sz="4" w:space="0" w:color="000000"/>
              <w:bottom w:val="single" w:sz="4" w:space="0" w:color="000000"/>
              <w:right w:val="single" w:sz="4" w:space="0" w:color="000000"/>
            </w:tcBorders>
          </w:tcPr>
          <w:p w14:paraId="2AD9138A"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53,7 </w:t>
            </w:r>
          </w:p>
        </w:tc>
        <w:tc>
          <w:tcPr>
            <w:tcW w:w="881" w:type="dxa"/>
            <w:tcBorders>
              <w:top w:val="single" w:sz="4" w:space="0" w:color="000000"/>
              <w:left w:val="single" w:sz="4" w:space="0" w:color="000000"/>
              <w:bottom w:val="single" w:sz="4" w:space="0" w:color="000000"/>
              <w:right w:val="single" w:sz="4" w:space="0" w:color="000000"/>
            </w:tcBorders>
          </w:tcPr>
          <w:p w14:paraId="64CF5665"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14,4 </w:t>
            </w:r>
          </w:p>
        </w:tc>
        <w:tc>
          <w:tcPr>
            <w:tcW w:w="819" w:type="dxa"/>
            <w:tcBorders>
              <w:top w:val="single" w:sz="4" w:space="0" w:color="000000"/>
              <w:left w:val="single" w:sz="4" w:space="0" w:color="000000"/>
              <w:bottom w:val="single" w:sz="4" w:space="0" w:color="000000"/>
              <w:right w:val="single" w:sz="4" w:space="0" w:color="000000"/>
            </w:tcBorders>
          </w:tcPr>
          <w:p w14:paraId="0132428D"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28,6 </w:t>
            </w:r>
          </w:p>
        </w:tc>
        <w:tc>
          <w:tcPr>
            <w:tcW w:w="850" w:type="dxa"/>
            <w:tcBorders>
              <w:top w:val="single" w:sz="4" w:space="0" w:color="000000"/>
              <w:left w:val="single" w:sz="4" w:space="0" w:color="000000"/>
              <w:bottom w:val="single" w:sz="4" w:space="0" w:color="000000"/>
              <w:right w:val="single" w:sz="4" w:space="0" w:color="000000"/>
            </w:tcBorders>
          </w:tcPr>
          <w:p w14:paraId="002FD73F"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56,9 </w:t>
            </w:r>
          </w:p>
        </w:tc>
        <w:tc>
          <w:tcPr>
            <w:tcW w:w="730" w:type="dxa"/>
            <w:tcBorders>
              <w:top w:val="single" w:sz="4" w:space="0" w:color="000000"/>
              <w:left w:val="single" w:sz="4" w:space="0" w:color="000000"/>
              <w:bottom w:val="single" w:sz="4" w:space="0" w:color="000000"/>
              <w:right w:val="single" w:sz="4" w:space="0" w:color="000000"/>
            </w:tcBorders>
          </w:tcPr>
          <w:p w14:paraId="46612BF5"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14,6 </w:t>
            </w:r>
          </w:p>
        </w:tc>
        <w:tc>
          <w:tcPr>
            <w:tcW w:w="853" w:type="dxa"/>
            <w:tcBorders>
              <w:top w:val="single" w:sz="4" w:space="0" w:color="000000"/>
              <w:left w:val="single" w:sz="4" w:space="0" w:color="000000"/>
              <w:bottom w:val="single" w:sz="4" w:space="0" w:color="000000"/>
              <w:right w:val="single" w:sz="4" w:space="0" w:color="000000"/>
            </w:tcBorders>
          </w:tcPr>
          <w:p w14:paraId="18E03174"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24,2 </w:t>
            </w:r>
          </w:p>
        </w:tc>
        <w:tc>
          <w:tcPr>
            <w:tcW w:w="808" w:type="dxa"/>
            <w:tcBorders>
              <w:top w:val="single" w:sz="4" w:space="0" w:color="000000"/>
              <w:left w:val="single" w:sz="4" w:space="0" w:color="000000"/>
              <w:bottom w:val="single" w:sz="4" w:space="0" w:color="000000"/>
              <w:right w:val="single" w:sz="4" w:space="0" w:color="000000"/>
            </w:tcBorders>
          </w:tcPr>
          <w:p w14:paraId="6BD5FC3D"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60,7 </w:t>
            </w:r>
          </w:p>
        </w:tc>
        <w:tc>
          <w:tcPr>
            <w:tcW w:w="726" w:type="dxa"/>
            <w:tcBorders>
              <w:top w:val="single" w:sz="4" w:space="0" w:color="000000"/>
              <w:left w:val="single" w:sz="4" w:space="0" w:color="000000"/>
              <w:bottom w:val="single" w:sz="4" w:space="0" w:color="000000"/>
              <w:right w:val="single" w:sz="4" w:space="0" w:color="000000"/>
            </w:tcBorders>
          </w:tcPr>
          <w:p w14:paraId="0B3AACD8"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15,1 </w:t>
            </w:r>
          </w:p>
        </w:tc>
      </w:tr>
      <w:tr w:rsidR="00610013" w:rsidRPr="000306D1" w14:paraId="370495AE" w14:textId="77777777" w:rsidTr="00901E3B">
        <w:trPr>
          <w:trHeight w:val="267"/>
        </w:trPr>
        <w:tc>
          <w:tcPr>
            <w:tcW w:w="1561" w:type="dxa"/>
            <w:tcBorders>
              <w:top w:val="single" w:sz="4" w:space="0" w:color="000000"/>
              <w:left w:val="single" w:sz="4" w:space="0" w:color="000000"/>
              <w:bottom w:val="single" w:sz="4" w:space="0" w:color="000000"/>
              <w:right w:val="single" w:sz="4" w:space="0" w:color="000000"/>
            </w:tcBorders>
          </w:tcPr>
          <w:p w14:paraId="22933E09"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Villa Clara </w:t>
            </w:r>
          </w:p>
        </w:tc>
        <w:tc>
          <w:tcPr>
            <w:tcW w:w="778" w:type="dxa"/>
            <w:tcBorders>
              <w:top w:val="single" w:sz="4" w:space="0" w:color="000000"/>
              <w:left w:val="single" w:sz="4" w:space="0" w:color="000000"/>
              <w:bottom w:val="single" w:sz="4" w:space="0" w:color="000000"/>
              <w:right w:val="single" w:sz="4" w:space="0" w:color="000000"/>
            </w:tcBorders>
          </w:tcPr>
          <w:p w14:paraId="05BF9BE4"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46,2 </w:t>
            </w:r>
          </w:p>
        </w:tc>
        <w:tc>
          <w:tcPr>
            <w:tcW w:w="823" w:type="dxa"/>
            <w:tcBorders>
              <w:top w:val="single" w:sz="4" w:space="0" w:color="000000"/>
              <w:left w:val="single" w:sz="4" w:space="0" w:color="000000"/>
              <w:bottom w:val="single" w:sz="4" w:space="0" w:color="000000"/>
              <w:right w:val="single" w:sz="4" w:space="0" w:color="000000"/>
            </w:tcBorders>
          </w:tcPr>
          <w:p w14:paraId="22CC2B48"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34,7 </w:t>
            </w:r>
          </w:p>
        </w:tc>
        <w:tc>
          <w:tcPr>
            <w:tcW w:w="881" w:type="dxa"/>
            <w:tcBorders>
              <w:top w:val="single" w:sz="4" w:space="0" w:color="000000"/>
              <w:left w:val="single" w:sz="4" w:space="0" w:color="000000"/>
              <w:bottom w:val="single" w:sz="4" w:space="0" w:color="000000"/>
              <w:right w:val="single" w:sz="4" w:space="0" w:color="000000"/>
            </w:tcBorders>
          </w:tcPr>
          <w:p w14:paraId="0DA53E81"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19,1 </w:t>
            </w:r>
          </w:p>
        </w:tc>
        <w:tc>
          <w:tcPr>
            <w:tcW w:w="819" w:type="dxa"/>
            <w:tcBorders>
              <w:top w:val="single" w:sz="4" w:space="0" w:color="000000"/>
              <w:left w:val="single" w:sz="4" w:space="0" w:color="000000"/>
              <w:bottom w:val="single" w:sz="4" w:space="0" w:color="000000"/>
              <w:right w:val="single" w:sz="4" w:space="0" w:color="000000"/>
            </w:tcBorders>
          </w:tcPr>
          <w:p w14:paraId="175B8A12"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42,1 </w:t>
            </w:r>
          </w:p>
        </w:tc>
        <w:tc>
          <w:tcPr>
            <w:tcW w:w="850" w:type="dxa"/>
            <w:tcBorders>
              <w:top w:val="single" w:sz="4" w:space="0" w:color="000000"/>
              <w:left w:val="single" w:sz="4" w:space="0" w:color="000000"/>
              <w:bottom w:val="single" w:sz="4" w:space="0" w:color="000000"/>
              <w:right w:val="single" w:sz="4" w:space="0" w:color="000000"/>
            </w:tcBorders>
          </w:tcPr>
          <w:p w14:paraId="2DCC98A6"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38,5 </w:t>
            </w:r>
          </w:p>
        </w:tc>
        <w:tc>
          <w:tcPr>
            <w:tcW w:w="730" w:type="dxa"/>
            <w:tcBorders>
              <w:top w:val="single" w:sz="4" w:space="0" w:color="000000"/>
              <w:left w:val="single" w:sz="4" w:space="0" w:color="000000"/>
              <w:bottom w:val="single" w:sz="4" w:space="0" w:color="000000"/>
              <w:right w:val="single" w:sz="4" w:space="0" w:color="000000"/>
            </w:tcBorders>
          </w:tcPr>
          <w:p w14:paraId="1D08F66B"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19,4 </w:t>
            </w:r>
          </w:p>
        </w:tc>
        <w:tc>
          <w:tcPr>
            <w:tcW w:w="853" w:type="dxa"/>
            <w:tcBorders>
              <w:top w:val="single" w:sz="4" w:space="0" w:color="000000"/>
              <w:left w:val="single" w:sz="4" w:space="0" w:color="000000"/>
              <w:bottom w:val="single" w:sz="4" w:space="0" w:color="000000"/>
              <w:right w:val="single" w:sz="4" w:space="0" w:color="000000"/>
            </w:tcBorders>
          </w:tcPr>
          <w:p w14:paraId="7BE21FBD"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33,3 </w:t>
            </w:r>
          </w:p>
        </w:tc>
        <w:tc>
          <w:tcPr>
            <w:tcW w:w="808" w:type="dxa"/>
            <w:tcBorders>
              <w:top w:val="single" w:sz="4" w:space="0" w:color="000000"/>
              <w:left w:val="single" w:sz="4" w:space="0" w:color="000000"/>
              <w:bottom w:val="single" w:sz="4" w:space="0" w:color="000000"/>
              <w:right w:val="single" w:sz="4" w:space="0" w:color="000000"/>
            </w:tcBorders>
          </w:tcPr>
          <w:p w14:paraId="2CE890B2"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47,3 </w:t>
            </w:r>
          </w:p>
        </w:tc>
        <w:tc>
          <w:tcPr>
            <w:tcW w:w="726" w:type="dxa"/>
            <w:tcBorders>
              <w:top w:val="single" w:sz="4" w:space="0" w:color="000000"/>
              <w:left w:val="single" w:sz="4" w:space="0" w:color="000000"/>
              <w:bottom w:val="single" w:sz="4" w:space="0" w:color="000000"/>
              <w:right w:val="single" w:sz="4" w:space="0" w:color="000000"/>
            </w:tcBorders>
          </w:tcPr>
          <w:p w14:paraId="7103BA07"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19,4 </w:t>
            </w:r>
          </w:p>
        </w:tc>
      </w:tr>
      <w:tr w:rsidR="00610013" w:rsidRPr="000306D1" w14:paraId="372D88DF" w14:textId="77777777" w:rsidTr="00901E3B">
        <w:trPr>
          <w:trHeight w:val="264"/>
        </w:trPr>
        <w:tc>
          <w:tcPr>
            <w:tcW w:w="1561" w:type="dxa"/>
            <w:tcBorders>
              <w:top w:val="single" w:sz="4" w:space="0" w:color="000000"/>
              <w:left w:val="single" w:sz="4" w:space="0" w:color="000000"/>
              <w:bottom w:val="single" w:sz="4" w:space="0" w:color="000000"/>
              <w:right w:val="single" w:sz="4" w:space="0" w:color="000000"/>
            </w:tcBorders>
          </w:tcPr>
          <w:p w14:paraId="45EF06DB"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Cienfuegos </w:t>
            </w:r>
          </w:p>
        </w:tc>
        <w:tc>
          <w:tcPr>
            <w:tcW w:w="778" w:type="dxa"/>
            <w:tcBorders>
              <w:top w:val="single" w:sz="4" w:space="0" w:color="000000"/>
              <w:left w:val="single" w:sz="4" w:space="0" w:color="000000"/>
              <w:bottom w:val="single" w:sz="4" w:space="0" w:color="000000"/>
              <w:right w:val="single" w:sz="4" w:space="0" w:color="000000"/>
            </w:tcBorders>
          </w:tcPr>
          <w:p w14:paraId="7DE6E6CE"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55,2 </w:t>
            </w:r>
          </w:p>
        </w:tc>
        <w:tc>
          <w:tcPr>
            <w:tcW w:w="823" w:type="dxa"/>
            <w:tcBorders>
              <w:top w:val="single" w:sz="4" w:space="0" w:color="000000"/>
              <w:left w:val="single" w:sz="4" w:space="0" w:color="000000"/>
              <w:bottom w:val="single" w:sz="4" w:space="0" w:color="000000"/>
              <w:right w:val="single" w:sz="4" w:space="0" w:color="000000"/>
            </w:tcBorders>
          </w:tcPr>
          <w:p w14:paraId="1E317894"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24,0 </w:t>
            </w:r>
          </w:p>
        </w:tc>
        <w:tc>
          <w:tcPr>
            <w:tcW w:w="881" w:type="dxa"/>
            <w:tcBorders>
              <w:top w:val="single" w:sz="4" w:space="0" w:color="000000"/>
              <w:left w:val="single" w:sz="4" w:space="0" w:color="000000"/>
              <w:bottom w:val="single" w:sz="4" w:space="0" w:color="000000"/>
              <w:right w:val="single" w:sz="4" w:space="0" w:color="000000"/>
            </w:tcBorders>
          </w:tcPr>
          <w:p w14:paraId="6AEB9676"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20,8 </w:t>
            </w:r>
          </w:p>
        </w:tc>
        <w:tc>
          <w:tcPr>
            <w:tcW w:w="819" w:type="dxa"/>
            <w:tcBorders>
              <w:top w:val="single" w:sz="4" w:space="0" w:color="000000"/>
              <w:left w:val="single" w:sz="4" w:space="0" w:color="000000"/>
              <w:bottom w:val="single" w:sz="4" w:space="0" w:color="000000"/>
              <w:right w:val="single" w:sz="4" w:space="0" w:color="000000"/>
            </w:tcBorders>
          </w:tcPr>
          <w:p w14:paraId="6AF81EC2"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54,8 </w:t>
            </w:r>
          </w:p>
        </w:tc>
        <w:tc>
          <w:tcPr>
            <w:tcW w:w="850" w:type="dxa"/>
            <w:tcBorders>
              <w:top w:val="single" w:sz="4" w:space="0" w:color="000000"/>
              <w:left w:val="single" w:sz="4" w:space="0" w:color="000000"/>
              <w:bottom w:val="single" w:sz="4" w:space="0" w:color="000000"/>
              <w:right w:val="single" w:sz="4" w:space="0" w:color="000000"/>
            </w:tcBorders>
          </w:tcPr>
          <w:p w14:paraId="4BC0D5E9"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24,5 </w:t>
            </w:r>
          </w:p>
        </w:tc>
        <w:tc>
          <w:tcPr>
            <w:tcW w:w="730" w:type="dxa"/>
            <w:tcBorders>
              <w:top w:val="single" w:sz="4" w:space="0" w:color="000000"/>
              <w:left w:val="single" w:sz="4" w:space="0" w:color="000000"/>
              <w:bottom w:val="single" w:sz="4" w:space="0" w:color="000000"/>
              <w:right w:val="single" w:sz="4" w:space="0" w:color="000000"/>
            </w:tcBorders>
          </w:tcPr>
          <w:p w14:paraId="3FDB38F7"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20,8 </w:t>
            </w:r>
          </w:p>
        </w:tc>
        <w:tc>
          <w:tcPr>
            <w:tcW w:w="853" w:type="dxa"/>
            <w:tcBorders>
              <w:top w:val="single" w:sz="4" w:space="0" w:color="000000"/>
              <w:left w:val="single" w:sz="4" w:space="0" w:color="000000"/>
              <w:bottom w:val="single" w:sz="4" w:space="0" w:color="000000"/>
              <w:right w:val="single" w:sz="4" w:space="0" w:color="000000"/>
            </w:tcBorders>
          </w:tcPr>
          <w:p w14:paraId="58253618"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52,7 </w:t>
            </w:r>
          </w:p>
        </w:tc>
        <w:tc>
          <w:tcPr>
            <w:tcW w:w="808" w:type="dxa"/>
            <w:tcBorders>
              <w:top w:val="single" w:sz="4" w:space="0" w:color="000000"/>
              <w:left w:val="single" w:sz="4" w:space="0" w:color="000000"/>
              <w:bottom w:val="single" w:sz="4" w:space="0" w:color="000000"/>
              <w:right w:val="single" w:sz="4" w:space="0" w:color="000000"/>
            </w:tcBorders>
          </w:tcPr>
          <w:p w14:paraId="269912CF"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26,6 </w:t>
            </w:r>
          </w:p>
        </w:tc>
        <w:tc>
          <w:tcPr>
            <w:tcW w:w="726" w:type="dxa"/>
            <w:tcBorders>
              <w:top w:val="single" w:sz="4" w:space="0" w:color="000000"/>
              <w:left w:val="single" w:sz="4" w:space="0" w:color="000000"/>
              <w:bottom w:val="single" w:sz="4" w:space="0" w:color="000000"/>
              <w:right w:val="single" w:sz="4" w:space="0" w:color="000000"/>
            </w:tcBorders>
          </w:tcPr>
          <w:p w14:paraId="59734BBD"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20,8 </w:t>
            </w:r>
          </w:p>
        </w:tc>
      </w:tr>
      <w:tr w:rsidR="00610013" w:rsidRPr="000306D1" w14:paraId="73946138"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68E8AC79"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Sancti Spíritus </w:t>
            </w:r>
          </w:p>
        </w:tc>
        <w:tc>
          <w:tcPr>
            <w:tcW w:w="778" w:type="dxa"/>
            <w:tcBorders>
              <w:top w:val="single" w:sz="4" w:space="0" w:color="000000"/>
              <w:left w:val="single" w:sz="4" w:space="0" w:color="000000"/>
              <w:bottom w:val="single" w:sz="4" w:space="0" w:color="000000"/>
              <w:right w:val="single" w:sz="4" w:space="0" w:color="000000"/>
            </w:tcBorders>
          </w:tcPr>
          <w:p w14:paraId="412D9984"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55,7 </w:t>
            </w:r>
          </w:p>
        </w:tc>
        <w:tc>
          <w:tcPr>
            <w:tcW w:w="823" w:type="dxa"/>
            <w:tcBorders>
              <w:top w:val="single" w:sz="4" w:space="0" w:color="000000"/>
              <w:left w:val="single" w:sz="4" w:space="0" w:color="000000"/>
              <w:bottom w:val="single" w:sz="4" w:space="0" w:color="000000"/>
              <w:right w:val="single" w:sz="4" w:space="0" w:color="000000"/>
            </w:tcBorders>
          </w:tcPr>
          <w:p w14:paraId="0D672497"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28,4 </w:t>
            </w:r>
          </w:p>
        </w:tc>
        <w:tc>
          <w:tcPr>
            <w:tcW w:w="881" w:type="dxa"/>
            <w:tcBorders>
              <w:top w:val="single" w:sz="4" w:space="0" w:color="000000"/>
              <w:left w:val="single" w:sz="4" w:space="0" w:color="000000"/>
              <w:bottom w:val="single" w:sz="4" w:space="0" w:color="000000"/>
              <w:right w:val="single" w:sz="4" w:space="0" w:color="000000"/>
            </w:tcBorders>
          </w:tcPr>
          <w:p w14:paraId="48F35AD8"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15,9 </w:t>
            </w:r>
          </w:p>
        </w:tc>
        <w:tc>
          <w:tcPr>
            <w:tcW w:w="819" w:type="dxa"/>
            <w:tcBorders>
              <w:top w:val="single" w:sz="4" w:space="0" w:color="000000"/>
              <w:left w:val="single" w:sz="4" w:space="0" w:color="000000"/>
              <w:bottom w:val="single" w:sz="4" w:space="0" w:color="000000"/>
              <w:right w:val="single" w:sz="4" w:space="0" w:color="000000"/>
            </w:tcBorders>
          </w:tcPr>
          <w:p w14:paraId="3AF0EDD4"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54,3 </w:t>
            </w:r>
          </w:p>
        </w:tc>
        <w:tc>
          <w:tcPr>
            <w:tcW w:w="850" w:type="dxa"/>
            <w:tcBorders>
              <w:top w:val="single" w:sz="4" w:space="0" w:color="000000"/>
              <w:left w:val="single" w:sz="4" w:space="0" w:color="000000"/>
              <w:bottom w:val="single" w:sz="4" w:space="0" w:color="000000"/>
              <w:right w:val="single" w:sz="4" w:space="0" w:color="000000"/>
            </w:tcBorders>
          </w:tcPr>
          <w:p w14:paraId="47E0C44B"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29,9 </w:t>
            </w:r>
          </w:p>
        </w:tc>
        <w:tc>
          <w:tcPr>
            <w:tcW w:w="730" w:type="dxa"/>
            <w:tcBorders>
              <w:top w:val="single" w:sz="4" w:space="0" w:color="000000"/>
              <w:left w:val="single" w:sz="4" w:space="0" w:color="000000"/>
              <w:bottom w:val="single" w:sz="4" w:space="0" w:color="000000"/>
              <w:right w:val="single" w:sz="4" w:space="0" w:color="000000"/>
            </w:tcBorders>
          </w:tcPr>
          <w:p w14:paraId="14D748C4"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15,9 </w:t>
            </w:r>
          </w:p>
        </w:tc>
        <w:tc>
          <w:tcPr>
            <w:tcW w:w="853" w:type="dxa"/>
            <w:tcBorders>
              <w:top w:val="single" w:sz="4" w:space="0" w:color="000000"/>
              <w:left w:val="single" w:sz="4" w:space="0" w:color="000000"/>
              <w:bottom w:val="single" w:sz="4" w:space="0" w:color="000000"/>
              <w:right w:val="single" w:sz="4" w:space="0" w:color="000000"/>
            </w:tcBorders>
          </w:tcPr>
          <w:p w14:paraId="220F40AD"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46,1 </w:t>
            </w:r>
          </w:p>
        </w:tc>
        <w:tc>
          <w:tcPr>
            <w:tcW w:w="808" w:type="dxa"/>
            <w:tcBorders>
              <w:top w:val="single" w:sz="4" w:space="0" w:color="000000"/>
              <w:left w:val="single" w:sz="4" w:space="0" w:color="000000"/>
              <w:bottom w:val="single" w:sz="4" w:space="0" w:color="000000"/>
              <w:right w:val="single" w:sz="4" w:space="0" w:color="000000"/>
            </w:tcBorders>
          </w:tcPr>
          <w:p w14:paraId="3E30EC8A"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37,9 </w:t>
            </w:r>
          </w:p>
        </w:tc>
        <w:tc>
          <w:tcPr>
            <w:tcW w:w="726" w:type="dxa"/>
            <w:tcBorders>
              <w:top w:val="single" w:sz="4" w:space="0" w:color="000000"/>
              <w:left w:val="single" w:sz="4" w:space="0" w:color="000000"/>
              <w:bottom w:val="single" w:sz="4" w:space="0" w:color="000000"/>
              <w:right w:val="single" w:sz="4" w:space="0" w:color="000000"/>
            </w:tcBorders>
          </w:tcPr>
          <w:p w14:paraId="75EF2CBE"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16,0 </w:t>
            </w:r>
          </w:p>
        </w:tc>
      </w:tr>
      <w:tr w:rsidR="00610013" w:rsidRPr="000306D1" w14:paraId="0A2A1C74"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1E628646"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Ciego de Ávila </w:t>
            </w:r>
          </w:p>
        </w:tc>
        <w:tc>
          <w:tcPr>
            <w:tcW w:w="778" w:type="dxa"/>
            <w:tcBorders>
              <w:top w:val="single" w:sz="4" w:space="0" w:color="000000"/>
              <w:left w:val="single" w:sz="4" w:space="0" w:color="000000"/>
              <w:bottom w:val="single" w:sz="4" w:space="0" w:color="000000"/>
              <w:right w:val="single" w:sz="4" w:space="0" w:color="000000"/>
            </w:tcBorders>
          </w:tcPr>
          <w:p w14:paraId="44C5F8AE"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65,5 </w:t>
            </w:r>
          </w:p>
        </w:tc>
        <w:tc>
          <w:tcPr>
            <w:tcW w:w="823" w:type="dxa"/>
            <w:tcBorders>
              <w:top w:val="single" w:sz="4" w:space="0" w:color="000000"/>
              <w:left w:val="single" w:sz="4" w:space="0" w:color="000000"/>
              <w:bottom w:val="single" w:sz="4" w:space="0" w:color="000000"/>
              <w:right w:val="single" w:sz="4" w:space="0" w:color="000000"/>
            </w:tcBorders>
          </w:tcPr>
          <w:p w14:paraId="79E20F76"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12,2 </w:t>
            </w:r>
          </w:p>
        </w:tc>
        <w:tc>
          <w:tcPr>
            <w:tcW w:w="881" w:type="dxa"/>
            <w:tcBorders>
              <w:top w:val="single" w:sz="4" w:space="0" w:color="000000"/>
              <w:left w:val="single" w:sz="4" w:space="0" w:color="000000"/>
              <w:bottom w:val="single" w:sz="4" w:space="0" w:color="000000"/>
              <w:right w:val="single" w:sz="4" w:space="0" w:color="000000"/>
            </w:tcBorders>
          </w:tcPr>
          <w:p w14:paraId="7078236A"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22,3 </w:t>
            </w:r>
          </w:p>
        </w:tc>
        <w:tc>
          <w:tcPr>
            <w:tcW w:w="819" w:type="dxa"/>
            <w:tcBorders>
              <w:top w:val="single" w:sz="4" w:space="0" w:color="000000"/>
              <w:left w:val="single" w:sz="4" w:space="0" w:color="000000"/>
              <w:bottom w:val="single" w:sz="4" w:space="0" w:color="000000"/>
              <w:right w:val="single" w:sz="4" w:space="0" w:color="000000"/>
            </w:tcBorders>
          </w:tcPr>
          <w:p w14:paraId="4BF39BF5"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64,8 </w:t>
            </w:r>
          </w:p>
        </w:tc>
        <w:tc>
          <w:tcPr>
            <w:tcW w:w="850" w:type="dxa"/>
            <w:tcBorders>
              <w:top w:val="single" w:sz="4" w:space="0" w:color="000000"/>
              <w:left w:val="single" w:sz="4" w:space="0" w:color="000000"/>
              <w:bottom w:val="single" w:sz="4" w:space="0" w:color="000000"/>
              <w:right w:val="single" w:sz="4" w:space="0" w:color="000000"/>
            </w:tcBorders>
          </w:tcPr>
          <w:p w14:paraId="5BB2E8FC"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12,9 </w:t>
            </w:r>
          </w:p>
        </w:tc>
        <w:tc>
          <w:tcPr>
            <w:tcW w:w="730" w:type="dxa"/>
            <w:tcBorders>
              <w:top w:val="single" w:sz="4" w:space="0" w:color="000000"/>
              <w:left w:val="single" w:sz="4" w:space="0" w:color="000000"/>
              <w:bottom w:val="single" w:sz="4" w:space="0" w:color="000000"/>
              <w:right w:val="single" w:sz="4" w:space="0" w:color="000000"/>
            </w:tcBorders>
          </w:tcPr>
          <w:p w14:paraId="79A0E35C"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22,3 </w:t>
            </w:r>
          </w:p>
        </w:tc>
        <w:tc>
          <w:tcPr>
            <w:tcW w:w="853" w:type="dxa"/>
            <w:tcBorders>
              <w:top w:val="single" w:sz="4" w:space="0" w:color="000000"/>
              <w:left w:val="single" w:sz="4" w:space="0" w:color="000000"/>
              <w:bottom w:val="single" w:sz="4" w:space="0" w:color="000000"/>
              <w:right w:val="single" w:sz="4" w:space="0" w:color="000000"/>
            </w:tcBorders>
          </w:tcPr>
          <w:p w14:paraId="2C3F3C21"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55,4 </w:t>
            </w:r>
          </w:p>
        </w:tc>
        <w:tc>
          <w:tcPr>
            <w:tcW w:w="808" w:type="dxa"/>
            <w:tcBorders>
              <w:top w:val="single" w:sz="4" w:space="0" w:color="000000"/>
              <w:left w:val="single" w:sz="4" w:space="0" w:color="000000"/>
              <w:bottom w:val="single" w:sz="4" w:space="0" w:color="000000"/>
              <w:right w:val="single" w:sz="4" w:space="0" w:color="000000"/>
            </w:tcBorders>
          </w:tcPr>
          <w:p w14:paraId="10F293A2"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22,3 </w:t>
            </w:r>
          </w:p>
        </w:tc>
        <w:tc>
          <w:tcPr>
            <w:tcW w:w="726" w:type="dxa"/>
            <w:tcBorders>
              <w:top w:val="single" w:sz="4" w:space="0" w:color="000000"/>
              <w:left w:val="single" w:sz="4" w:space="0" w:color="000000"/>
              <w:bottom w:val="single" w:sz="4" w:space="0" w:color="000000"/>
              <w:right w:val="single" w:sz="4" w:space="0" w:color="000000"/>
            </w:tcBorders>
          </w:tcPr>
          <w:p w14:paraId="451678EE"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22,3 </w:t>
            </w:r>
          </w:p>
        </w:tc>
      </w:tr>
      <w:tr w:rsidR="00610013" w:rsidRPr="000306D1" w14:paraId="0B2AF41F"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0C924764"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Camagüey </w:t>
            </w:r>
          </w:p>
        </w:tc>
        <w:tc>
          <w:tcPr>
            <w:tcW w:w="778" w:type="dxa"/>
            <w:tcBorders>
              <w:top w:val="single" w:sz="4" w:space="0" w:color="000000"/>
              <w:left w:val="single" w:sz="4" w:space="0" w:color="000000"/>
              <w:bottom w:val="single" w:sz="4" w:space="0" w:color="000000"/>
              <w:right w:val="single" w:sz="4" w:space="0" w:color="000000"/>
            </w:tcBorders>
          </w:tcPr>
          <w:p w14:paraId="62C9721C"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55,7 </w:t>
            </w:r>
          </w:p>
        </w:tc>
        <w:tc>
          <w:tcPr>
            <w:tcW w:w="823" w:type="dxa"/>
            <w:tcBorders>
              <w:top w:val="single" w:sz="4" w:space="0" w:color="000000"/>
              <w:left w:val="single" w:sz="4" w:space="0" w:color="000000"/>
              <w:bottom w:val="single" w:sz="4" w:space="0" w:color="000000"/>
              <w:right w:val="single" w:sz="4" w:space="0" w:color="000000"/>
            </w:tcBorders>
          </w:tcPr>
          <w:p w14:paraId="652B9182"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30,0 </w:t>
            </w:r>
          </w:p>
        </w:tc>
        <w:tc>
          <w:tcPr>
            <w:tcW w:w="881" w:type="dxa"/>
            <w:tcBorders>
              <w:top w:val="single" w:sz="4" w:space="0" w:color="000000"/>
              <w:left w:val="single" w:sz="4" w:space="0" w:color="000000"/>
              <w:bottom w:val="single" w:sz="4" w:space="0" w:color="000000"/>
              <w:right w:val="single" w:sz="4" w:space="0" w:color="000000"/>
            </w:tcBorders>
          </w:tcPr>
          <w:p w14:paraId="537A134C"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14,3 </w:t>
            </w:r>
          </w:p>
        </w:tc>
        <w:tc>
          <w:tcPr>
            <w:tcW w:w="819" w:type="dxa"/>
            <w:tcBorders>
              <w:top w:val="single" w:sz="4" w:space="0" w:color="000000"/>
              <w:left w:val="single" w:sz="4" w:space="0" w:color="000000"/>
              <w:bottom w:val="single" w:sz="4" w:space="0" w:color="000000"/>
              <w:right w:val="single" w:sz="4" w:space="0" w:color="000000"/>
            </w:tcBorders>
          </w:tcPr>
          <w:p w14:paraId="0D433A1B"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55,3 </w:t>
            </w:r>
          </w:p>
        </w:tc>
        <w:tc>
          <w:tcPr>
            <w:tcW w:w="850" w:type="dxa"/>
            <w:tcBorders>
              <w:top w:val="single" w:sz="4" w:space="0" w:color="000000"/>
              <w:left w:val="single" w:sz="4" w:space="0" w:color="000000"/>
              <w:bottom w:val="single" w:sz="4" w:space="0" w:color="000000"/>
              <w:right w:val="single" w:sz="4" w:space="0" w:color="000000"/>
            </w:tcBorders>
          </w:tcPr>
          <w:p w14:paraId="6718DC12"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30,5 </w:t>
            </w:r>
          </w:p>
        </w:tc>
        <w:tc>
          <w:tcPr>
            <w:tcW w:w="730" w:type="dxa"/>
            <w:tcBorders>
              <w:top w:val="single" w:sz="4" w:space="0" w:color="000000"/>
              <w:left w:val="single" w:sz="4" w:space="0" w:color="000000"/>
              <w:bottom w:val="single" w:sz="4" w:space="0" w:color="000000"/>
              <w:right w:val="single" w:sz="4" w:space="0" w:color="000000"/>
            </w:tcBorders>
          </w:tcPr>
          <w:p w14:paraId="3FBF9C92"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14,2 </w:t>
            </w:r>
          </w:p>
        </w:tc>
        <w:tc>
          <w:tcPr>
            <w:tcW w:w="853" w:type="dxa"/>
            <w:tcBorders>
              <w:top w:val="single" w:sz="4" w:space="0" w:color="000000"/>
              <w:left w:val="single" w:sz="4" w:space="0" w:color="000000"/>
              <w:bottom w:val="single" w:sz="4" w:space="0" w:color="000000"/>
              <w:right w:val="single" w:sz="4" w:space="0" w:color="000000"/>
            </w:tcBorders>
          </w:tcPr>
          <w:p w14:paraId="34E65472"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44,3 </w:t>
            </w:r>
          </w:p>
        </w:tc>
        <w:tc>
          <w:tcPr>
            <w:tcW w:w="808" w:type="dxa"/>
            <w:tcBorders>
              <w:top w:val="single" w:sz="4" w:space="0" w:color="000000"/>
              <w:left w:val="single" w:sz="4" w:space="0" w:color="000000"/>
              <w:bottom w:val="single" w:sz="4" w:space="0" w:color="000000"/>
              <w:right w:val="single" w:sz="4" w:space="0" w:color="000000"/>
            </w:tcBorders>
          </w:tcPr>
          <w:p w14:paraId="0342773A"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41,3 </w:t>
            </w:r>
          </w:p>
        </w:tc>
        <w:tc>
          <w:tcPr>
            <w:tcW w:w="726" w:type="dxa"/>
            <w:tcBorders>
              <w:top w:val="single" w:sz="4" w:space="0" w:color="000000"/>
              <w:left w:val="single" w:sz="4" w:space="0" w:color="000000"/>
              <w:bottom w:val="single" w:sz="4" w:space="0" w:color="000000"/>
              <w:right w:val="single" w:sz="4" w:space="0" w:color="000000"/>
            </w:tcBorders>
          </w:tcPr>
          <w:p w14:paraId="27E4AF6F"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14,4 </w:t>
            </w:r>
          </w:p>
        </w:tc>
      </w:tr>
      <w:tr w:rsidR="00610013" w:rsidRPr="000306D1" w14:paraId="733753C5"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09E3F59F"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Las Tunas </w:t>
            </w:r>
          </w:p>
        </w:tc>
        <w:tc>
          <w:tcPr>
            <w:tcW w:w="778" w:type="dxa"/>
            <w:tcBorders>
              <w:top w:val="single" w:sz="4" w:space="0" w:color="000000"/>
              <w:left w:val="single" w:sz="4" w:space="0" w:color="000000"/>
              <w:bottom w:val="single" w:sz="4" w:space="0" w:color="000000"/>
              <w:right w:val="single" w:sz="4" w:space="0" w:color="000000"/>
            </w:tcBorders>
          </w:tcPr>
          <w:p w14:paraId="09529C9F"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62,5 </w:t>
            </w:r>
          </w:p>
        </w:tc>
        <w:tc>
          <w:tcPr>
            <w:tcW w:w="823" w:type="dxa"/>
            <w:tcBorders>
              <w:top w:val="single" w:sz="4" w:space="0" w:color="000000"/>
              <w:left w:val="single" w:sz="4" w:space="0" w:color="000000"/>
              <w:bottom w:val="single" w:sz="4" w:space="0" w:color="000000"/>
              <w:right w:val="single" w:sz="4" w:space="0" w:color="000000"/>
            </w:tcBorders>
          </w:tcPr>
          <w:p w14:paraId="414F3AA8"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29,4 </w:t>
            </w:r>
          </w:p>
        </w:tc>
        <w:tc>
          <w:tcPr>
            <w:tcW w:w="881" w:type="dxa"/>
            <w:tcBorders>
              <w:top w:val="single" w:sz="4" w:space="0" w:color="000000"/>
              <w:left w:val="single" w:sz="4" w:space="0" w:color="000000"/>
              <w:bottom w:val="single" w:sz="4" w:space="0" w:color="000000"/>
              <w:right w:val="single" w:sz="4" w:space="0" w:color="000000"/>
            </w:tcBorders>
          </w:tcPr>
          <w:p w14:paraId="178A1008"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8,1 </w:t>
            </w:r>
          </w:p>
        </w:tc>
        <w:tc>
          <w:tcPr>
            <w:tcW w:w="819" w:type="dxa"/>
            <w:tcBorders>
              <w:top w:val="single" w:sz="4" w:space="0" w:color="000000"/>
              <w:left w:val="single" w:sz="4" w:space="0" w:color="000000"/>
              <w:bottom w:val="single" w:sz="4" w:space="0" w:color="000000"/>
              <w:right w:val="single" w:sz="4" w:space="0" w:color="000000"/>
            </w:tcBorders>
          </w:tcPr>
          <w:p w14:paraId="2695C3F2"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58,7 </w:t>
            </w:r>
          </w:p>
        </w:tc>
        <w:tc>
          <w:tcPr>
            <w:tcW w:w="850" w:type="dxa"/>
            <w:tcBorders>
              <w:top w:val="single" w:sz="4" w:space="0" w:color="000000"/>
              <w:left w:val="single" w:sz="4" w:space="0" w:color="000000"/>
              <w:bottom w:val="single" w:sz="4" w:space="0" w:color="000000"/>
              <w:right w:val="single" w:sz="4" w:space="0" w:color="000000"/>
            </w:tcBorders>
          </w:tcPr>
          <w:p w14:paraId="5A8AE7DD"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33,2 </w:t>
            </w:r>
          </w:p>
        </w:tc>
        <w:tc>
          <w:tcPr>
            <w:tcW w:w="730" w:type="dxa"/>
            <w:tcBorders>
              <w:top w:val="single" w:sz="4" w:space="0" w:color="000000"/>
              <w:left w:val="single" w:sz="4" w:space="0" w:color="000000"/>
              <w:bottom w:val="single" w:sz="4" w:space="0" w:color="000000"/>
              <w:right w:val="single" w:sz="4" w:space="0" w:color="000000"/>
            </w:tcBorders>
          </w:tcPr>
          <w:p w14:paraId="1DEDF808"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8,1 </w:t>
            </w:r>
          </w:p>
        </w:tc>
        <w:tc>
          <w:tcPr>
            <w:tcW w:w="853" w:type="dxa"/>
            <w:tcBorders>
              <w:top w:val="single" w:sz="4" w:space="0" w:color="000000"/>
              <w:left w:val="single" w:sz="4" w:space="0" w:color="000000"/>
              <w:bottom w:val="single" w:sz="4" w:space="0" w:color="000000"/>
              <w:right w:val="single" w:sz="4" w:space="0" w:color="000000"/>
            </w:tcBorders>
          </w:tcPr>
          <w:p w14:paraId="4D511037"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50,5 </w:t>
            </w:r>
          </w:p>
        </w:tc>
        <w:tc>
          <w:tcPr>
            <w:tcW w:w="808" w:type="dxa"/>
            <w:tcBorders>
              <w:top w:val="single" w:sz="4" w:space="0" w:color="000000"/>
              <w:left w:val="single" w:sz="4" w:space="0" w:color="000000"/>
              <w:bottom w:val="single" w:sz="4" w:space="0" w:color="000000"/>
              <w:right w:val="single" w:sz="4" w:space="0" w:color="000000"/>
            </w:tcBorders>
          </w:tcPr>
          <w:p w14:paraId="39E7E87F"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41,4 </w:t>
            </w:r>
          </w:p>
        </w:tc>
        <w:tc>
          <w:tcPr>
            <w:tcW w:w="726" w:type="dxa"/>
            <w:tcBorders>
              <w:top w:val="single" w:sz="4" w:space="0" w:color="000000"/>
              <w:left w:val="single" w:sz="4" w:space="0" w:color="000000"/>
              <w:bottom w:val="single" w:sz="4" w:space="0" w:color="000000"/>
              <w:right w:val="single" w:sz="4" w:space="0" w:color="000000"/>
            </w:tcBorders>
          </w:tcPr>
          <w:p w14:paraId="10CF13CD"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8,1 </w:t>
            </w:r>
          </w:p>
        </w:tc>
      </w:tr>
      <w:tr w:rsidR="00610013" w:rsidRPr="000306D1" w14:paraId="6CC9B470"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2C95A487"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Holguín </w:t>
            </w:r>
          </w:p>
        </w:tc>
        <w:tc>
          <w:tcPr>
            <w:tcW w:w="778" w:type="dxa"/>
            <w:tcBorders>
              <w:top w:val="single" w:sz="4" w:space="0" w:color="000000"/>
              <w:left w:val="single" w:sz="4" w:space="0" w:color="000000"/>
              <w:bottom w:val="single" w:sz="4" w:space="0" w:color="000000"/>
              <w:right w:val="single" w:sz="4" w:space="0" w:color="000000"/>
            </w:tcBorders>
          </w:tcPr>
          <w:p w14:paraId="03D5A18B"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46,0 </w:t>
            </w:r>
          </w:p>
        </w:tc>
        <w:tc>
          <w:tcPr>
            <w:tcW w:w="823" w:type="dxa"/>
            <w:tcBorders>
              <w:top w:val="single" w:sz="4" w:space="0" w:color="000000"/>
              <w:left w:val="single" w:sz="4" w:space="0" w:color="000000"/>
              <w:bottom w:val="single" w:sz="4" w:space="0" w:color="000000"/>
              <w:right w:val="single" w:sz="4" w:space="0" w:color="000000"/>
            </w:tcBorders>
          </w:tcPr>
          <w:p w14:paraId="35A30473"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45,7 </w:t>
            </w:r>
          </w:p>
        </w:tc>
        <w:tc>
          <w:tcPr>
            <w:tcW w:w="881" w:type="dxa"/>
            <w:tcBorders>
              <w:top w:val="single" w:sz="4" w:space="0" w:color="000000"/>
              <w:left w:val="single" w:sz="4" w:space="0" w:color="000000"/>
              <w:bottom w:val="single" w:sz="4" w:space="0" w:color="000000"/>
              <w:right w:val="single" w:sz="4" w:space="0" w:color="000000"/>
            </w:tcBorders>
          </w:tcPr>
          <w:p w14:paraId="49EE7709"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8,3 </w:t>
            </w:r>
          </w:p>
        </w:tc>
        <w:tc>
          <w:tcPr>
            <w:tcW w:w="819" w:type="dxa"/>
            <w:tcBorders>
              <w:top w:val="single" w:sz="4" w:space="0" w:color="000000"/>
              <w:left w:val="single" w:sz="4" w:space="0" w:color="000000"/>
              <w:bottom w:val="single" w:sz="4" w:space="0" w:color="000000"/>
              <w:right w:val="single" w:sz="4" w:space="0" w:color="000000"/>
            </w:tcBorders>
          </w:tcPr>
          <w:p w14:paraId="5C596424"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44,6 </w:t>
            </w:r>
          </w:p>
        </w:tc>
        <w:tc>
          <w:tcPr>
            <w:tcW w:w="850" w:type="dxa"/>
            <w:tcBorders>
              <w:top w:val="single" w:sz="4" w:space="0" w:color="000000"/>
              <w:left w:val="single" w:sz="4" w:space="0" w:color="000000"/>
              <w:bottom w:val="single" w:sz="4" w:space="0" w:color="000000"/>
              <w:right w:val="single" w:sz="4" w:space="0" w:color="000000"/>
            </w:tcBorders>
          </w:tcPr>
          <w:p w14:paraId="6C63AB0B"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47,0 </w:t>
            </w:r>
          </w:p>
        </w:tc>
        <w:tc>
          <w:tcPr>
            <w:tcW w:w="730" w:type="dxa"/>
            <w:tcBorders>
              <w:top w:val="single" w:sz="4" w:space="0" w:color="000000"/>
              <w:left w:val="single" w:sz="4" w:space="0" w:color="000000"/>
              <w:bottom w:val="single" w:sz="4" w:space="0" w:color="000000"/>
              <w:right w:val="single" w:sz="4" w:space="0" w:color="000000"/>
            </w:tcBorders>
          </w:tcPr>
          <w:p w14:paraId="46A5A966"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8,4 </w:t>
            </w:r>
          </w:p>
        </w:tc>
        <w:tc>
          <w:tcPr>
            <w:tcW w:w="853" w:type="dxa"/>
            <w:tcBorders>
              <w:top w:val="single" w:sz="4" w:space="0" w:color="000000"/>
              <w:left w:val="single" w:sz="4" w:space="0" w:color="000000"/>
              <w:bottom w:val="single" w:sz="4" w:space="0" w:color="000000"/>
              <w:right w:val="single" w:sz="4" w:space="0" w:color="000000"/>
            </w:tcBorders>
          </w:tcPr>
          <w:p w14:paraId="5C60972D"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39,2 </w:t>
            </w:r>
          </w:p>
        </w:tc>
        <w:tc>
          <w:tcPr>
            <w:tcW w:w="808" w:type="dxa"/>
            <w:tcBorders>
              <w:top w:val="single" w:sz="4" w:space="0" w:color="000000"/>
              <w:left w:val="single" w:sz="4" w:space="0" w:color="000000"/>
              <w:bottom w:val="single" w:sz="4" w:space="0" w:color="000000"/>
              <w:right w:val="single" w:sz="4" w:space="0" w:color="000000"/>
            </w:tcBorders>
          </w:tcPr>
          <w:p w14:paraId="0094937C"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52,3 </w:t>
            </w:r>
          </w:p>
        </w:tc>
        <w:tc>
          <w:tcPr>
            <w:tcW w:w="726" w:type="dxa"/>
            <w:tcBorders>
              <w:top w:val="single" w:sz="4" w:space="0" w:color="000000"/>
              <w:left w:val="single" w:sz="4" w:space="0" w:color="000000"/>
              <w:bottom w:val="single" w:sz="4" w:space="0" w:color="000000"/>
              <w:right w:val="single" w:sz="4" w:space="0" w:color="000000"/>
            </w:tcBorders>
          </w:tcPr>
          <w:p w14:paraId="5EEAB25E"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8,5 </w:t>
            </w:r>
          </w:p>
        </w:tc>
      </w:tr>
      <w:tr w:rsidR="00610013" w:rsidRPr="000306D1" w14:paraId="06AAF8B4" w14:textId="77777777" w:rsidTr="00901E3B">
        <w:trPr>
          <w:trHeight w:val="264"/>
        </w:trPr>
        <w:tc>
          <w:tcPr>
            <w:tcW w:w="1561" w:type="dxa"/>
            <w:tcBorders>
              <w:top w:val="single" w:sz="4" w:space="0" w:color="000000"/>
              <w:left w:val="single" w:sz="4" w:space="0" w:color="000000"/>
              <w:bottom w:val="single" w:sz="4" w:space="0" w:color="000000"/>
              <w:right w:val="single" w:sz="4" w:space="0" w:color="000000"/>
            </w:tcBorders>
          </w:tcPr>
          <w:p w14:paraId="111C0E66" w14:textId="77777777" w:rsidR="00610013" w:rsidRPr="000306D1" w:rsidRDefault="00CD4C56" w:rsidP="004A2855">
            <w:pPr>
              <w:spacing w:after="0" w:line="240" w:lineRule="auto"/>
              <w:ind w:left="0" w:right="0" w:firstLine="0"/>
              <w:jc w:val="left"/>
              <w:rPr>
                <w:color w:val="auto"/>
              </w:rPr>
            </w:pPr>
            <w:r w:rsidRPr="000306D1">
              <w:rPr>
                <w:color w:val="auto"/>
                <w:sz w:val="18"/>
              </w:rPr>
              <w:lastRenderedPageBreak/>
              <w:t xml:space="preserve">Granma </w:t>
            </w:r>
          </w:p>
        </w:tc>
        <w:tc>
          <w:tcPr>
            <w:tcW w:w="778" w:type="dxa"/>
            <w:tcBorders>
              <w:top w:val="single" w:sz="4" w:space="0" w:color="000000"/>
              <w:left w:val="single" w:sz="4" w:space="0" w:color="000000"/>
              <w:bottom w:val="single" w:sz="4" w:space="0" w:color="000000"/>
              <w:right w:val="single" w:sz="4" w:space="0" w:color="000000"/>
            </w:tcBorders>
          </w:tcPr>
          <w:p w14:paraId="7C610D22"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47,2 </w:t>
            </w:r>
          </w:p>
        </w:tc>
        <w:tc>
          <w:tcPr>
            <w:tcW w:w="823" w:type="dxa"/>
            <w:tcBorders>
              <w:top w:val="single" w:sz="4" w:space="0" w:color="000000"/>
              <w:left w:val="single" w:sz="4" w:space="0" w:color="000000"/>
              <w:bottom w:val="single" w:sz="4" w:space="0" w:color="000000"/>
              <w:right w:val="single" w:sz="4" w:space="0" w:color="000000"/>
            </w:tcBorders>
          </w:tcPr>
          <w:p w14:paraId="3241C664"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23,6 </w:t>
            </w:r>
          </w:p>
        </w:tc>
        <w:tc>
          <w:tcPr>
            <w:tcW w:w="881" w:type="dxa"/>
            <w:tcBorders>
              <w:top w:val="single" w:sz="4" w:space="0" w:color="000000"/>
              <w:left w:val="single" w:sz="4" w:space="0" w:color="000000"/>
              <w:bottom w:val="single" w:sz="4" w:space="0" w:color="000000"/>
              <w:right w:val="single" w:sz="4" w:space="0" w:color="000000"/>
            </w:tcBorders>
          </w:tcPr>
          <w:p w14:paraId="2064B9AE"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29,2 </w:t>
            </w:r>
          </w:p>
        </w:tc>
        <w:tc>
          <w:tcPr>
            <w:tcW w:w="819" w:type="dxa"/>
            <w:tcBorders>
              <w:top w:val="single" w:sz="4" w:space="0" w:color="000000"/>
              <w:left w:val="single" w:sz="4" w:space="0" w:color="000000"/>
              <w:bottom w:val="single" w:sz="4" w:space="0" w:color="000000"/>
              <w:right w:val="single" w:sz="4" w:space="0" w:color="000000"/>
            </w:tcBorders>
          </w:tcPr>
          <w:p w14:paraId="53340966"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45,7 </w:t>
            </w:r>
          </w:p>
        </w:tc>
        <w:tc>
          <w:tcPr>
            <w:tcW w:w="850" w:type="dxa"/>
            <w:tcBorders>
              <w:top w:val="single" w:sz="4" w:space="0" w:color="000000"/>
              <w:left w:val="single" w:sz="4" w:space="0" w:color="000000"/>
              <w:bottom w:val="single" w:sz="4" w:space="0" w:color="000000"/>
              <w:right w:val="single" w:sz="4" w:space="0" w:color="000000"/>
            </w:tcBorders>
          </w:tcPr>
          <w:p w14:paraId="0E5968F2"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25,1 </w:t>
            </w:r>
          </w:p>
        </w:tc>
        <w:tc>
          <w:tcPr>
            <w:tcW w:w="730" w:type="dxa"/>
            <w:tcBorders>
              <w:top w:val="single" w:sz="4" w:space="0" w:color="000000"/>
              <w:left w:val="single" w:sz="4" w:space="0" w:color="000000"/>
              <w:bottom w:val="single" w:sz="4" w:space="0" w:color="000000"/>
              <w:right w:val="single" w:sz="4" w:space="0" w:color="000000"/>
            </w:tcBorders>
          </w:tcPr>
          <w:p w14:paraId="171BCC0E"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29,2 </w:t>
            </w:r>
          </w:p>
        </w:tc>
        <w:tc>
          <w:tcPr>
            <w:tcW w:w="853" w:type="dxa"/>
            <w:tcBorders>
              <w:top w:val="single" w:sz="4" w:space="0" w:color="000000"/>
              <w:left w:val="single" w:sz="4" w:space="0" w:color="000000"/>
              <w:bottom w:val="single" w:sz="4" w:space="0" w:color="000000"/>
              <w:right w:val="single" w:sz="4" w:space="0" w:color="000000"/>
            </w:tcBorders>
          </w:tcPr>
          <w:p w14:paraId="206FFB25"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37,2 </w:t>
            </w:r>
          </w:p>
        </w:tc>
        <w:tc>
          <w:tcPr>
            <w:tcW w:w="808" w:type="dxa"/>
            <w:tcBorders>
              <w:top w:val="single" w:sz="4" w:space="0" w:color="000000"/>
              <w:left w:val="single" w:sz="4" w:space="0" w:color="000000"/>
              <w:bottom w:val="single" w:sz="4" w:space="0" w:color="000000"/>
              <w:right w:val="single" w:sz="4" w:space="0" w:color="000000"/>
            </w:tcBorders>
          </w:tcPr>
          <w:p w14:paraId="03028DEA"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33,5 </w:t>
            </w:r>
          </w:p>
        </w:tc>
        <w:tc>
          <w:tcPr>
            <w:tcW w:w="726" w:type="dxa"/>
            <w:tcBorders>
              <w:top w:val="single" w:sz="4" w:space="0" w:color="000000"/>
              <w:left w:val="single" w:sz="4" w:space="0" w:color="000000"/>
              <w:bottom w:val="single" w:sz="4" w:space="0" w:color="000000"/>
              <w:right w:val="single" w:sz="4" w:space="0" w:color="000000"/>
            </w:tcBorders>
          </w:tcPr>
          <w:p w14:paraId="140B0AD3"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29,3 </w:t>
            </w:r>
          </w:p>
        </w:tc>
      </w:tr>
      <w:tr w:rsidR="00610013" w:rsidRPr="000306D1" w14:paraId="43FFF969" w14:textId="77777777" w:rsidTr="00901E3B">
        <w:trPr>
          <w:trHeight w:val="266"/>
        </w:trPr>
        <w:tc>
          <w:tcPr>
            <w:tcW w:w="1561" w:type="dxa"/>
            <w:tcBorders>
              <w:top w:val="single" w:sz="4" w:space="0" w:color="000000"/>
              <w:left w:val="single" w:sz="4" w:space="0" w:color="000000"/>
              <w:bottom w:val="single" w:sz="4" w:space="0" w:color="000000"/>
              <w:right w:val="single" w:sz="4" w:space="0" w:color="000000"/>
            </w:tcBorders>
          </w:tcPr>
          <w:p w14:paraId="6813D6C6" w14:textId="77777777" w:rsidR="00610013" w:rsidRPr="000306D1" w:rsidRDefault="00CD4C56" w:rsidP="004A2855">
            <w:pPr>
              <w:spacing w:after="0" w:line="240" w:lineRule="auto"/>
              <w:ind w:left="0" w:right="0" w:firstLine="0"/>
              <w:jc w:val="left"/>
              <w:rPr>
                <w:color w:val="auto"/>
              </w:rPr>
            </w:pPr>
            <w:r w:rsidRPr="000306D1">
              <w:rPr>
                <w:color w:val="auto"/>
                <w:sz w:val="18"/>
              </w:rPr>
              <w:t xml:space="preserve">Santiago de Cuba </w:t>
            </w:r>
          </w:p>
        </w:tc>
        <w:tc>
          <w:tcPr>
            <w:tcW w:w="778" w:type="dxa"/>
            <w:tcBorders>
              <w:top w:val="single" w:sz="4" w:space="0" w:color="000000"/>
              <w:left w:val="single" w:sz="4" w:space="0" w:color="000000"/>
              <w:bottom w:val="single" w:sz="4" w:space="0" w:color="000000"/>
              <w:right w:val="single" w:sz="4" w:space="0" w:color="000000"/>
            </w:tcBorders>
          </w:tcPr>
          <w:p w14:paraId="5C234B69" w14:textId="77777777" w:rsidR="00610013" w:rsidRPr="000306D1" w:rsidRDefault="00CD4C56" w:rsidP="004A2855">
            <w:pPr>
              <w:spacing w:after="0" w:line="240" w:lineRule="auto"/>
              <w:ind w:left="0" w:right="41" w:firstLine="0"/>
              <w:jc w:val="center"/>
              <w:rPr>
                <w:color w:val="auto"/>
              </w:rPr>
            </w:pPr>
            <w:r w:rsidRPr="000306D1">
              <w:rPr>
                <w:color w:val="auto"/>
                <w:sz w:val="18"/>
              </w:rPr>
              <w:t xml:space="preserve">41,4 </w:t>
            </w:r>
          </w:p>
        </w:tc>
        <w:tc>
          <w:tcPr>
            <w:tcW w:w="823" w:type="dxa"/>
            <w:tcBorders>
              <w:top w:val="single" w:sz="4" w:space="0" w:color="000000"/>
              <w:left w:val="single" w:sz="4" w:space="0" w:color="000000"/>
              <w:bottom w:val="single" w:sz="4" w:space="0" w:color="000000"/>
              <w:right w:val="single" w:sz="4" w:space="0" w:color="000000"/>
            </w:tcBorders>
          </w:tcPr>
          <w:p w14:paraId="5110E10C"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43,4 </w:t>
            </w:r>
          </w:p>
        </w:tc>
        <w:tc>
          <w:tcPr>
            <w:tcW w:w="881" w:type="dxa"/>
            <w:tcBorders>
              <w:top w:val="single" w:sz="4" w:space="0" w:color="000000"/>
              <w:left w:val="single" w:sz="4" w:space="0" w:color="000000"/>
              <w:bottom w:val="single" w:sz="4" w:space="0" w:color="000000"/>
              <w:right w:val="single" w:sz="4" w:space="0" w:color="000000"/>
            </w:tcBorders>
          </w:tcPr>
          <w:p w14:paraId="0F966467" w14:textId="77777777" w:rsidR="00610013" w:rsidRPr="000306D1" w:rsidRDefault="00CD4C56" w:rsidP="004A2855">
            <w:pPr>
              <w:spacing w:after="0" w:line="240" w:lineRule="auto"/>
              <w:ind w:left="0" w:right="38" w:firstLine="0"/>
              <w:jc w:val="center"/>
              <w:rPr>
                <w:color w:val="auto"/>
              </w:rPr>
            </w:pPr>
            <w:r w:rsidRPr="000306D1">
              <w:rPr>
                <w:color w:val="auto"/>
                <w:sz w:val="18"/>
              </w:rPr>
              <w:t xml:space="preserve">15,2 </w:t>
            </w:r>
          </w:p>
        </w:tc>
        <w:tc>
          <w:tcPr>
            <w:tcW w:w="819" w:type="dxa"/>
            <w:tcBorders>
              <w:top w:val="single" w:sz="4" w:space="0" w:color="000000"/>
              <w:left w:val="single" w:sz="4" w:space="0" w:color="000000"/>
              <w:bottom w:val="single" w:sz="4" w:space="0" w:color="000000"/>
              <w:right w:val="single" w:sz="4" w:space="0" w:color="000000"/>
            </w:tcBorders>
          </w:tcPr>
          <w:p w14:paraId="17966B22"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46,0 </w:t>
            </w:r>
          </w:p>
        </w:tc>
        <w:tc>
          <w:tcPr>
            <w:tcW w:w="850" w:type="dxa"/>
            <w:tcBorders>
              <w:top w:val="single" w:sz="4" w:space="0" w:color="000000"/>
              <w:left w:val="single" w:sz="4" w:space="0" w:color="000000"/>
              <w:bottom w:val="single" w:sz="4" w:space="0" w:color="000000"/>
              <w:right w:val="single" w:sz="4" w:space="0" w:color="000000"/>
            </w:tcBorders>
          </w:tcPr>
          <w:p w14:paraId="0098B52C" w14:textId="77777777" w:rsidR="00610013" w:rsidRPr="000306D1" w:rsidRDefault="00CD4C56" w:rsidP="004A2855">
            <w:pPr>
              <w:spacing w:after="0" w:line="240" w:lineRule="auto"/>
              <w:ind w:left="0" w:right="35" w:firstLine="0"/>
              <w:jc w:val="center"/>
              <w:rPr>
                <w:color w:val="auto"/>
              </w:rPr>
            </w:pPr>
            <w:r w:rsidRPr="000306D1">
              <w:rPr>
                <w:color w:val="auto"/>
                <w:sz w:val="18"/>
              </w:rPr>
              <w:t xml:space="preserve">38,7 </w:t>
            </w:r>
          </w:p>
        </w:tc>
        <w:tc>
          <w:tcPr>
            <w:tcW w:w="730" w:type="dxa"/>
            <w:tcBorders>
              <w:top w:val="single" w:sz="4" w:space="0" w:color="000000"/>
              <w:left w:val="single" w:sz="4" w:space="0" w:color="000000"/>
              <w:bottom w:val="single" w:sz="4" w:space="0" w:color="000000"/>
              <w:right w:val="single" w:sz="4" w:space="0" w:color="000000"/>
            </w:tcBorders>
          </w:tcPr>
          <w:p w14:paraId="7D6B06D6" w14:textId="77777777" w:rsidR="00610013" w:rsidRPr="000306D1" w:rsidRDefault="00CD4C56" w:rsidP="004A2855">
            <w:pPr>
              <w:spacing w:after="0" w:line="240" w:lineRule="auto"/>
              <w:ind w:left="0" w:right="40" w:firstLine="0"/>
              <w:jc w:val="center"/>
              <w:rPr>
                <w:color w:val="auto"/>
              </w:rPr>
            </w:pPr>
            <w:r w:rsidRPr="000306D1">
              <w:rPr>
                <w:color w:val="auto"/>
                <w:sz w:val="18"/>
              </w:rPr>
              <w:t xml:space="preserve">15,3 </w:t>
            </w:r>
          </w:p>
        </w:tc>
        <w:tc>
          <w:tcPr>
            <w:tcW w:w="853" w:type="dxa"/>
            <w:tcBorders>
              <w:top w:val="single" w:sz="4" w:space="0" w:color="000000"/>
              <w:left w:val="single" w:sz="4" w:space="0" w:color="000000"/>
              <w:bottom w:val="single" w:sz="4" w:space="0" w:color="000000"/>
              <w:right w:val="single" w:sz="4" w:space="0" w:color="000000"/>
            </w:tcBorders>
          </w:tcPr>
          <w:p w14:paraId="0DF2463E" w14:textId="77777777" w:rsidR="00610013" w:rsidRPr="000306D1" w:rsidRDefault="00CD4C56" w:rsidP="004A2855">
            <w:pPr>
              <w:spacing w:after="0" w:line="240" w:lineRule="auto"/>
              <w:ind w:left="0" w:right="39" w:firstLine="0"/>
              <w:jc w:val="center"/>
              <w:rPr>
                <w:color w:val="auto"/>
              </w:rPr>
            </w:pPr>
            <w:r w:rsidRPr="000306D1">
              <w:rPr>
                <w:color w:val="auto"/>
                <w:sz w:val="18"/>
              </w:rPr>
              <w:t xml:space="preserve">30,9 </w:t>
            </w:r>
          </w:p>
        </w:tc>
        <w:tc>
          <w:tcPr>
            <w:tcW w:w="808" w:type="dxa"/>
            <w:tcBorders>
              <w:top w:val="single" w:sz="4" w:space="0" w:color="000000"/>
              <w:left w:val="single" w:sz="4" w:space="0" w:color="000000"/>
              <w:bottom w:val="single" w:sz="4" w:space="0" w:color="000000"/>
              <w:right w:val="single" w:sz="4" w:space="0" w:color="000000"/>
            </w:tcBorders>
          </w:tcPr>
          <w:p w14:paraId="227D7957" w14:textId="77777777" w:rsidR="00610013" w:rsidRPr="000306D1" w:rsidRDefault="00CD4C56" w:rsidP="004A2855">
            <w:pPr>
              <w:spacing w:after="0" w:line="240" w:lineRule="auto"/>
              <w:ind w:left="0" w:right="43" w:firstLine="0"/>
              <w:jc w:val="center"/>
              <w:rPr>
                <w:color w:val="auto"/>
              </w:rPr>
            </w:pPr>
            <w:r w:rsidRPr="000306D1">
              <w:rPr>
                <w:color w:val="auto"/>
                <w:sz w:val="18"/>
              </w:rPr>
              <w:t xml:space="preserve">53,8 </w:t>
            </w:r>
          </w:p>
        </w:tc>
        <w:tc>
          <w:tcPr>
            <w:tcW w:w="726" w:type="dxa"/>
            <w:tcBorders>
              <w:top w:val="single" w:sz="4" w:space="0" w:color="000000"/>
              <w:left w:val="single" w:sz="4" w:space="0" w:color="000000"/>
              <w:bottom w:val="single" w:sz="4" w:space="0" w:color="000000"/>
              <w:right w:val="single" w:sz="4" w:space="0" w:color="000000"/>
            </w:tcBorders>
          </w:tcPr>
          <w:p w14:paraId="42A4B6A7" w14:textId="77777777" w:rsidR="00610013" w:rsidRPr="000306D1" w:rsidRDefault="00CD4C56" w:rsidP="004A2855">
            <w:pPr>
              <w:spacing w:after="0" w:line="240" w:lineRule="auto"/>
              <w:ind w:left="0" w:right="36" w:firstLine="0"/>
              <w:jc w:val="center"/>
              <w:rPr>
                <w:color w:val="auto"/>
              </w:rPr>
            </w:pPr>
            <w:r w:rsidRPr="000306D1">
              <w:rPr>
                <w:color w:val="auto"/>
                <w:sz w:val="18"/>
              </w:rPr>
              <w:t xml:space="preserve">15,3 </w:t>
            </w:r>
          </w:p>
        </w:tc>
      </w:tr>
      <w:tr w:rsidR="00610013" w:rsidRPr="000306D1" w14:paraId="6B05484E" w14:textId="77777777" w:rsidTr="00BF5051">
        <w:trPr>
          <w:trHeight w:val="268"/>
        </w:trPr>
        <w:tc>
          <w:tcPr>
            <w:tcW w:w="1561" w:type="dxa"/>
            <w:tcBorders>
              <w:top w:val="single" w:sz="4" w:space="0" w:color="000000"/>
              <w:left w:val="single" w:sz="4" w:space="0" w:color="000000"/>
              <w:bottom w:val="single" w:sz="4" w:space="0" w:color="auto"/>
              <w:right w:val="single" w:sz="4" w:space="0" w:color="000000"/>
            </w:tcBorders>
          </w:tcPr>
          <w:p w14:paraId="4E101BB1" w14:textId="77777777" w:rsidR="00610013" w:rsidRPr="000306D1" w:rsidRDefault="00CD4C56" w:rsidP="00CD1C62">
            <w:pPr>
              <w:spacing w:after="0" w:line="240" w:lineRule="auto"/>
              <w:ind w:right="0"/>
              <w:jc w:val="left"/>
              <w:rPr>
                <w:color w:val="auto"/>
              </w:rPr>
            </w:pPr>
            <w:r w:rsidRPr="000306D1">
              <w:rPr>
                <w:color w:val="auto"/>
                <w:sz w:val="18"/>
              </w:rPr>
              <w:t xml:space="preserve">Guantánamo </w:t>
            </w:r>
          </w:p>
        </w:tc>
        <w:tc>
          <w:tcPr>
            <w:tcW w:w="778" w:type="dxa"/>
            <w:tcBorders>
              <w:top w:val="single" w:sz="4" w:space="0" w:color="000000"/>
              <w:left w:val="single" w:sz="4" w:space="0" w:color="000000"/>
              <w:bottom w:val="single" w:sz="4" w:space="0" w:color="auto"/>
              <w:right w:val="single" w:sz="4" w:space="0" w:color="000000"/>
            </w:tcBorders>
          </w:tcPr>
          <w:p w14:paraId="5B033A61" w14:textId="77777777" w:rsidR="00610013" w:rsidRPr="000306D1" w:rsidRDefault="00CD4C56" w:rsidP="004A2855">
            <w:pPr>
              <w:spacing w:after="0" w:line="240" w:lineRule="auto"/>
              <w:ind w:left="0" w:right="0" w:firstLine="0"/>
              <w:jc w:val="center"/>
              <w:rPr>
                <w:color w:val="auto"/>
              </w:rPr>
            </w:pPr>
            <w:r w:rsidRPr="000306D1">
              <w:rPr>
                <w:color w:val="auto"/>
                <w:sz w:val="18"/>
              </w:rPr>
              <w:t xml:space="preserve">45,9 </w:t>
            </w:r>
          </w:p>
        </w:tc>
        <w:tc>
          <w:tcPr>
            <w:tcW w:w="823" w:type="dxa"/>
            <w:tcBorders>
              <w:top w:val="single" w:sz="4" w:space="0" w:color="000000"/>
              <w:left w:val="single" w:sz="4" w:space="0" w:color="000000"/>
              <w:bottom w:val="single" w:sz="4" w:space="0" w:color="auto"/>
              <w:right w:val="single" w:sz="4" w:space="0" w:color="000000"/>
            </w:tcBorders>
          </w:tcPr>
          <w:p w14:paraId="25E3765A" w14:textId="77777777" w:rsidR="00610013" w:rsidRPr="000306D1" w:rsidRDefault="00CD4C56" w:rsidP="004A2855">
            <w:pPr>
              <w:spacing w:after="0" w:line="240" w:lineRule="auto"/>
              <w:ind w:left="3" w:right="0" w:firstLine="0"/>
              <w:jc w:val="center"/>
              <w:rPr>
                <w:color w:val="auto"/>
              </w:rPr>
            </w:pPr>
            <w:r w:rsidRPr="000306D1">
              <w:rPr>
                <w:color w:val="auto"/>
                <w:sz w:val="18"/>
              </w:rPr>
              <w:t xml:space="preserve">25,9 </w:t>
            </w:r>
          </w:p>
        </w:tc>
        <w:tc>
          <w:tcPr>
            <w:tcW w:w="881" w:type="dxa"/>
            <w:tcBorders>
              <w:top w:val="single" w:sz="4" w:space="0" w:color="000000"/>
              <w:left w:val="single" w:sz="4" w:space="0" w:color="000000"/>
              <w:bottom w:val="single" w:sz="4" w:space="0" w:color="auto"/>
              <w:right w:val="single" w:sz="4" w:space="0" w:color="000000"/>
            </w:tcBorders>
          </w:tcPr>
          <w:p w14:paraId="22402FBE" w14:textId="77777777" w:rsidR="00610013" w:rsidRPr="000306D1" w:rsidRDefault="00CD4C56" w:rsidP="004A2855">
            <w:pPr>
              <w:spacing w:after="0" w:line="240" w:lineRule="auto"/>
              <w:ind w:left="3" w:right="0" w:firstLine="0"/>
              <w:jc w:val="center"/>
              <w:rPr>
                <w:color w:val="auto"/>
              </w:rPr>
            </w:pPr>
            <w:r w:rsidRPr="000306D1">
              <w:rPr>
                <w:color w:val="auto"/>
                <w:sz w:val="18"/>
              </w:rPr>
              <w:t xml:space="preserve">28,2 </w:t>
            </w:r>
          </w:p>
        </w:tc>
        <w:tc>
          <w:tcPr>
            <w:tcW w:w="819" w:type="dxa"/>
            <w:tcBorders>
              <w:top w:val="single" w:sz="4" w:space="0" w:color="000000"/>
              <w:left w:val="single" w:sz="4" w:space="0" w:color="000000"/>
              <w:bottom w:val="single" w:sz="4" w:space="0" w:color="auto"/>
              <w:right w:val="single" w:sz="4" w:space="0" w:color="000000"/>
            </w:tcBorders>
          </w:tcPr>
          <w:p w14:paraId="137445B9" w14:textId="77777777" w:rsidR="00610013" w:rsidRPr="000306D1" w:rsidRDefault="00CD4C56" w:rsidP="004A2855">
            <w:pPr>
              <w:spacing w:after="0" w:line="240" w:lineRule="auto"/>
              <w:ind w:left="0" w:right="2" w:firstLine="0"/>
              <w:jc w:val="center"/>
              <w:rPr>
                <w:color w:val="auto"/>
              </w:rPr>
            </w:pPr>
            <w:r w:rsidRPr="000306D1">
              <w:rPr>
                <w:color w:val="auto"/>
                <w:sz w:val="18"/>
              </w:rPr>
              <w:t xml:space="preserve">47,4 </w:t>
            </w:r>
          </w:p>
        </w:tc>
        <w:tc>
          <w:tcPr>
            <w:tcW w:w="850" w:type="dxa"/>
            <w:tcBorders>
              <w:top w:val="single" w:sz="4" w:space="0" w:color="000000"/>
              <w:left w:val="single" w:sz="4" w:space="0" w:color="000000"/>
              <w:bottom w:val="single" w:sz="4" w:space="0" w:color="auto"/>
              <w:right w:val="single" w:sz="4" w:space="0" w:color="000000"/>
            </w:tcBorders>
          </w:tcPr>
          <w:p w14:paraId="6EA3786F" w14:textId="77777777" w:rsidR="00610013" w:rsidRPr="000306D1" w:rsidRDefault="00CD4C56" w:rsidP="004A2855">
            <w:pPr>
              <w:spacing w:after="0" w:line="240" w:lineRule="auto"/>
              <w:ind w:left="5" w:right="0" w:firstLine="0"/>
              <w:jc w:val="center"/>
              <w:rPr>
                <w:color w:val="auto"/>
              </w:rPr>
            </w:pPr>
            <w:r w:rsidRPr="000306D1">
              <w:rPr>
                <w:color w:val="auto"/>
                <w:sz w:val="18"/>
              </w:rPr>
              <w:t xml:space="preserve">24,9 </w:t>
            </w:r>
          </w:p>
        </w:tc>
        <w:tc>
          <w:tcPr>
            <w:tcW w:w="730" w:type="dxa"/>
            <w:tcBorders>
              <w:top w:val="single" w:sz="4" w:space="0" w:color="000000"/>
              <w:left w:val="single" w:sz="4" w:space="0" w:color="000000"/>
              <w:bottom w:val="single" w:sz="4" w:space="0" w:color="auto"/>
              <w:right w:val="single" w:sz="4" w:space="0" w:color="000000"/>
            </w:tcBorders>
          </w:tcPr>
          <w:p w14:paraId="10503D4D" w14:textId="77777777" w:rsidR="00610013" w:rsidRPr="000306D1" w:rsidRDefault="00CD4C56" w:rsidP="004A2855">
            <w:pPr>
              <w:spacing w:after="0" w:line="240" w:lineRule="auto"/>
              <w:ind w:left="1" w:right="0" w:firstLine="0"/>
              <w:jc w:val="center"/>
              <w:rPr>
                <w:color w:val="auto"/>
              </w:rPr>
            </w:pPr>
            <w:r w:rsidRPr="000306D1">
              <w:rPr>
                <w:color w:val="auto"/>
                <w:sz w:val="18"/>
              </w:rPr>
              <w:t xml:space="preserve">27,7 </w:t>
            </w:r>
          </w:p>
        </w:tc>
        <w:tc>
          <w:tcPr>
            <w:tcW w:w="853" w:type="dxa"/>
            <w:tcBorders>
              <w:top w:val="single" w:sz="4" w:space="0" w:color="000000"/>
              <w:left w:val="single" w:sz="4" w:space="0" w:color="000000"/>
              <w:bottom w:val="single" w:sz="4" w:space="0" w:color="auto"/>
              <w:right w:val="single" w:sz="4" w:space="0" w:color="000000"/>
            </w:tcBorders>
          </w:tcPr>
          <w:p w14:paraId="714C79ED" w14:textId="77777777" w:rsidR="00610013" w:rsidRPr="000306D1" w:rsidRDefault="00CD4C56" w:rsidP="004A2855">
            <w:pPr>
              <w:spacing w:after="0" w:line="240" w:lineRule="auto"/>
              <w:ind w:left="2" w:right="0" w:firstLine="0"/>
              <w:jc w:val="center"/>
              <w:rPr>
                <w:color w:val="auto"/>
              </w:rPr>
            </w:pPr>
            <w:r w:rsidRPr="000306D1">
              <w:rPr>
                <w:color w:val="auto"/>
                <w:sz w:val="18"/>
              </w:rPr>
              <w:t xml:space="preserve">34,5 </w:t>
            </w:r>
          </w:p>
        </w:tc>
        <w:tc>
          <w:tcPr>
            <w:tcW w:w="808" w:type="dxa"/>
            <w:tcBorders>
              <w:top w:val="single" w:sz="4" w:space="0" w:color="000000"/>
              <w:left w:val="single" w:sz="4" w:space="0" w:color="000000"/>
              <w:bottom w:val="single" w:sz="4" w:space="0" w:color="auto"/>
              <w:right w:val="single" w:sz="4" w:space="0" w:color="000000"/>
            </w:tcBorders>
          </w:tcPr>
          <w:p w14:paraId="1DEE79D4" w14:textId="77777777" w:rsidR="00610013" w:rsidRPr="000306D1" w:rsidRDefault="00CD4C56" w:rsidP="004A2855">
            <w:pPr>
              <w:spacing w:after="0" w:line="240" w:lineRule="auto"/>
              <w:ind w:left="0" w:right="2" w:firstLine="0"/>
              <w:jc w:val="center"/>
              <w:rPr>
                <w:color w:val="auto"/>
              </w:rPr>
            </w:pPr>
            <w:r w:rsidRPr="000306D1">
              <w:rPr>
                <w:color w:val="auto"/>
                <w:sz w:val="18"/>
              </w:rPr>
              <w:t xml:space="preserve">36,3 </w:t>
            </w:r>
          </w:p>
        </w:tc>
        <w:tc>
          <w:tcPr>
            <w:tcW w:w="726" w:type="dxa"/>
            <w:tcBorders>
              <w:top w:val="single" w:sz="4" w:space="0" w:color="000000"/>
              <w:left w:val="single" w:sz="4" w:space="0" w:color="000000"/>
              <w:bottom w:val="single" w:sz="4" w:space="0" w:color="auto"/>
              <w:right w:val="single" w:sz="4" w:space="0" w:color="000000"/>
            </w:tcBorders>
          </w:tcPr>
          <w:p w14:paraId="60C46FE3" w14:textId="77777777" w:rsidR="00610013" w:rsidRPr="000306D1" w:rsidRDefault="00CD4C56" w:rsidP="004A2855">
            <w:pPr>
              <w:spacing w:after="0" w:line="240" w:lineRule="auto"/>
              <w:ind w:left="4" w:right="0" w:firstLine="0"/>
              <w:jc w:val="center"/>
              <w:rPr>
                <w:color w:val="auto"/>
              </w:rPr>
            </w:pPr>
            <w:r w:rsidRPr="000306D1">
              <w:rPr>
                <w:color w:val="auto"/>
                <w:sz w:val="18"/>
              </w:rPr>
              <w:t xml:space="preserve">29,2 </w:t>
            </w:r>
          </w:p>
        </w:tc>
      </w:tr>
      <w:tr w:rsidR="00610013" w:rsidRPr="000306D1" w14:paraId="649BEE80" w14:textId="77777777" w:rsidTr="00BF5051">
        <w:trPr>
          <w:trHeight w:val="266"/>
        </w:trPr>
        <w:tc>
          <w:tcPr>
            <w:tcW w:w="1561" w:type="dxa"/>
            <w:tcBorders>
              <w:top w:val="single" w:sz="4" w:space="0" w:color="auto"/>
              <w:left w:val="single" w:sz="4" w:space="0" w:color="auto"/>
              <w:bottom w:val="single" w:sz="4" w:space="0" w:color="auto"/>
              <w:right w:val="single" w:sz="4" w:space="0" w:color="auto"/>
            </w:tcBorders>
          </w:tcPr>
          <w:p w14:paraId="44B3C74E" w14:textId="77777777" w:rsidR="00610013" w:rsidRPr="000306D1" w:rsidRDefault="00CD4C56" w:rsidP="00CD1C62">
            <w:pPr>
              <w:spacing w:after="0" w:line="240" w:lineRule="auto"/>
              <w:ind w:right="0"/>
              <w:jc w:val="left"/>
              <w:rPr>
                <w:color w:val="auto"/>
              </w:rPr>
            </w:pPr>
            <w:r w:rsidRPr="000306D1">
              <w:rPr>
                <w:color w:val="auto"/>
                <w:sz w:val="18"/>
              </w:rPr>
              <w:t xml:space="preserve">Isla de la Juventud </w:t>
            </w:r>
          </w:p>
        </w:tc>
        <w:tc>
          <w:tcPr>
            <w:tcW w:w="778" w:type="dxa"/>
            <w:tcBorders>
              <w:top w:val="single" w:sz="4" w:space="0" w:color="auto"/>
              <w:left w:val="single" w:sz="4" w:space="0" w:color="auto"/>
              <w:bottom w:val="single" w:sz="4" w:space="0" w:color="auto"/>
              <w:right w:val="single" w:sz="4" w:space="0" w:color="auto"/>
            </w:tcBorders>
          </w:tcPr>
          <w:p w14:paraId="3FF1D5A0" w14:textId="77777777" w:rsidR="00610013" w:rsidRPr="000306D1" w:rsidRDefault="00CD4C56" w:rsidP="004A2855">
            <w:pPr>
              <w:spacing w:after="0" w:line="240" w:lineRule="auto"/>
              <w:ind w:left="0" w:right="0" w:firstLine="0"/>
              <w:jc w:val="center"/>
              <w:rPr>
                <w:color w:val="auto"/>
              </w:rPr>
            </w:pPr>
            <w:r w:rsidRPr="000306D1">
              <w:rPr>
                <w:color w:val="auto"/>
                <w:sz w:val="18"/>
              </w:rPr>
              <w:t xml:space="preserve">58,0 </w:t>
            </w:r>
          </w:p>
        </w:tc>
        <w:tc>
          <w:tcPr>
            <w:tcW w:w="823" w:type="dxa"/>
            <w:tcBorders>
              <w:top w:val="single" w:sz="4" w:space="0" w:color="auto"/>
              <w:left w:val="single" w:sz="4" w:space="0" w:color="auto"/>
              <w:bottom w:val="single" w:sz="4" w:space="0" w:color="auto"/>
              <w:right w:val="single" w:sz="4" w:space="0" w:color="auto"/>
            </w:tcBorders>
          </w:tcPr>
          <w:p w14:paraId="3B9D303E" w14:textId="77777777" w:rsidR="00610013" w:rsidRPr="000306D1" w:rsidRDefault="00CD4C56" w:rsidP="004A2855">
            <w:pPr>
              <w:spacing w:after="0" w:line="240" w:lineRule="auto"/>
              <w:ind w:left="3" w:right="0" w:firstLine="0"/>
              <w:jc w:val="center"/>
              <w:rPr>
                <w:color w:val="auto"/>
              </w:rPr>
            </w:pPr>
            <w:r w:rsidRPr="000306D1">
              <w:rPr>
                <w:color w:val="auto"/>
                <w:sz w:val="18"/>
              </w:rPr>
              <w:t xml:space="preserve">41,4 </w:t>
            </w:r>
          </w:p>
        </w:tc>
        <w:tc>
          <w:tcPr>
            <w:tcW w:w="881" w:type="dxa"/>
            <w:tcBorders>
              <w:top w:val="single" w:sz="4" w:space="0" w:color="auto"/>
              <w:left w:val="single" w:sz="4" w:space="0" w:color="auto"/>
              <w:bottom w:val="single" w:sz="4" w:space="0" w:color="auto"/>
              <w:right w:val="single" w:sz="4" w:space="0" w:color="auto"/>
            </w:tcBorders>
          </w:tcPr>
          <w:p w14:paraId="1850A18D" w14:textId="77777777" w:rsidR="00610013" w:rsidRPr="000306D1" w:rsidRDefault="00CD4C56" w:rsidP="004A2855">
            <w:pPr>
              <w:spacing w:after="0" w:line="240" w:lineRule="auto"/>
              <w:ind w:left="1" w:right="0" w:firstLine="0"/>
              <w:jc w:val="center"/>
              <w:rPr>
                <w:color w:val="auto"/>
              </w:rPr>
            </w:pPr>
            <w:r w:rsidRPr="000306D1">
              <w:rPr>
                <w:color w:val="auto"/>
                <w:sz w:val="18"/>
              </w:rPr>
              <w:t xml:space="preserve">0,5 </w:t>
            </w:r>
          </w:p>
        </w:tc>
        <w:tc>
          <w:tcPr>
            <w:tcW w:w="819" w:type="dxa"/>
            <w:tcBorders>
              <w:top w:val="single" w:sz="4" w:space="0" w:color="auto"/>
              <w:left w:val="single" w:sz="4" w:space="0" w:color="auto"/>
              <w:bottom w:val="single" w:sz="4" w:space="0" w:color="auto"/>
              <w:right w:val="single" w:sz="4" w:space="0" w:color="auto"/>
            </w:tcBorders>
          </w:tcPr>
          <w:p w14:paraId="68526EB2" w14:textId="77777777" w:rsidR="00610013" w:rsidRPr="000306D1" w:rsidRDefault="00CD4C56" w:rsidP="004A2855">
            <w:pPr>
              <w:spacing w:after="0" w:line="240" w:lineRule="auto"/>
              <w:ind w:left="0" w:right="2" w:firstLine="0"/>
              <w:jc w:val="center"/>
              <w:rPr>
                <w:color w:val="auto"/>
              </w:rPr>
            </w:pPr>
            <w:r w:rsidRPr="000306D1">
              <w:rPr>
                <w:color w:val="auto"/>
                <w:sz w:val="18"/>
              </w:rPr>
              <w:t xml:space="preserve">50,8 </w:t>
            </w:r>
          </w:p>
        </w:tc>
        <w:tc>
          <w:tcPr>
            <w:tcW w:w="850" w:type="dxa"/>
            <w:tcBorders>
              <w:top w:val="single" w:sz="4" w:space="0" w:color="auto"/>
              <w:left w:val="single" w:sz="4" w:space="0" w:color="auto"/>
              <w:bottom w:val="single" w:sz="4" w:space="0" w:color="auto"/>
              <w:right w:val="single" w:sz="4" w:space="0" w:color="auto"/>
            </w:tcBorders>
          </w:tcPr>
          <w:p w14:paraId="3D6D7FA7" w14:textId="77777777" w:rsidR="00610013" w:rsidRPr="000306D1" w:rsidRDefault="00CD4C56" w:rsidP="004A2855">
            <w:pPr>
              <w:spacing w:after="0" w:line="240" w:lineRule="auto"/>
              <w:ind w:left="5" w:right="0" w:firstLine="0"/>
              <w:jc w:val="center"/>
              <w:rPr>
                <w:color w:val="auto"/>
              </w:rPr>
            </w:pPr>
            <w:r w:rsidRPr="000306D1">
              <w:rPr>
                <w:color w:val="auto"/>
                <w:sz w:val="18"/>
              </w:rPr>
              <w:t xml:space="preserve">48,7 </w:t>
            </w:r>
          </w:p>
        </w:tc>
        <w:tc>
          <w:tcPr>
            <w:tcW w:w="730" w:type="dxa"/>
            <w:tcBorders>
              <w:top w:val="single" w:sz="4" w:space="0" w:color="auto"/>
              <w:left w:val="single" w:sz="4" w:space="0" w:color="auto"/>
              <w:bottom w:val="single" w:sz="4" w:space="0" w:color="auto"/>
              <w:right w:val="single" w:sz="4" w:space="0" w:color="auto"/>
            </w:tcBorders>
          </w:tcPr>
          <w:p w14:paraId="2CC6ED1B" w14:textId="77777777" w:rsidR="00610013" w:rsidRPr="000306D1" w:rsidRDefault="00CD4C56" w:rsidP="004A2855">
            <w:pPr>
              <w:spacing w:after="0" w:line="240" w:lineRule="auto"/>
              <w:ind w:left="3" w:right="0" w:firstLine="0"/>
              <w:jc w:val="center"/>
              <w:rPr>
                <w:color w:val="auto"/>
              </w:rPr>
            </w:pPr>
            <w:r w:rsidRPr="000306D1">
              <w:rPr>
                <w:color w:val="auto"/>
                <w:sz w:val="18"/>
              </w:rPr>
              <w:t xml:space="preserve">0,5 </w:t>
            </w:r>
          </w:p>
        </w:tc>
        <w:tc>
          <w:tcPr>
            <w:tcW w:w="853" w:type="dxa"/>
            <w:tcBorders>
              <w:top w:val="single" w:sz="4" w:space="0" w:color="auto"/>
              <w:left w:val="single" w:sz="4" w:space="0" w:color="auto"/>
              <w:bottom w:val="single" w:sz="4" w:space="0" w:color="auto"/>
              <w:right w:val="single" w:sz="4" w:space="0" w:color="auto"/>
            </w:tcBorders>
          </w:tcPr>
          <w:p w14:paraId="6682EA91" w14:textId="77777777" w:rsidR="00610013" w:rsidRPr="000306D1" w:rsidRDefault="00CD4C56" w:rsidP="004A2855">
            <w:pPr>
              <w:spacing w:after="0" w:line="240" w:lineRule="auto"/>
              <w:ind w:left="2" w:right="0" w:firstLine="0"/>
              <w:jc w:val="center"/>
              <w:rPr>
                <w:color w:val="auto"/>
              </w:rPr>
            </w:pPr>
            <w:r w:rsidRPr="000306D1">
              <w:rPr>
                <w:color w:val="auto"/>
                <w:sz w:val="18"/>
              </w:rPr>
              <w:t xml:space="preserve">41,2 </w:t>
            </w:r>
          </w:p>
        </w:tc>
        <w:tc>
          <w:tcPr>
            <w:tcW w:w="808" w:type="dxa"/>
            <w:tcBorders>
              <w:top w:val="single" w:sz="4" w:space="0" w:color="auto"/>
              <w:left w:val="single" w:sz="4" w:space="0" w:color="auto"/>
              <w:bottom w:val="single" w:sz="4" w:space="0" w:color="auto"/>
              <w:right w:val="single" w:sz="4" w:space="0" w:color="auto"/>
            </w:tcBorders>
          </w:tcPr>
          <w:p w14:paraId="476D9AA3" w14:textId="77777777" w:rsidR="00610013" w:rsidRPr="000306D1" w:rsidRDefault="00CD4C56" w:rsidP="004A2855">
            <w:pPr>
              <w:spacing w:after="0" w:line="240" w:lineRule="auto"/>
              <w:ind w:left="0" w:right="2" w:firstLine="0"/>
              <w:jc w:val="center"/>
              <w:rPr>
                <w:color w:val="auto"/>
              </w:rPr>
            </w:pPr>
            <w:r w:rsidRPr="000306D1">
              <w:rPr>
                <w:color w:val="auto"/>
                <w:sz w:val="18"/>
              </w:rPr>
              <w:t xml:space="preserve">57,8 </w:t>
            </w:r>
          </w:p>
        </w:tc>
        <w:tc>
          <w:tcPr>
            <w:tcW w:w="726" w:type="dxa"/>
            <w:tcBorders>
              <w:top w:val="single" w:sz="4" w:space="0" w:color="auto"/>
              <w:left w:val="single" w:sz="4" w:space="0" w:color="auto"/>
              <w:bottom w:val="single" w:sz="4" w:space="0" w:color="auto"/>
              <w:right w:val="single" w:sz="4" w:space="0" w:color="auto"/>
            </w:tcBorders>
          </w:tcPr>
          <w:p w14:paraId="52D23083" w14:textId="77777777" w:rsidR="00610013" w:rsidRPr="000306D1" w:rsidRDefault="00CD4C56" w:rsidP="004A2855">
            <w:pPr>
              <w:spacing w:after="0" w:line="240" w:lineRule="auto"/>
              <w:ind w:left="2" w:right="0" w:firstLine="0"/>
              <w:jc w:val="center"/>
              <w:rPr>
                <w:color w:val="auto"/>
              </w:rPr>
            </w:pPr>
            <w:r w:rsidRPr="000306D1">
              <w:rPr>
                <w:color w:val="auto"/>
                <w:sz w:val="18"/>
              </w:rPr>
              <w:t xml:space="preserve">1,1 </w:t>
            </w:r>
          </w:p>
        </w:tc>
      </w:tr>
    </w:tbl>
    <w:p w14:paraId="4D198754" w14:textId="73649CCB" w:rsidR="006C0D94" w:rsidRPr="000306D1" w:rsidRDefault="00BF5051" w:rsidP="00531DD8">
      <w:pPr>
        <w:spacing w:after="0" w:line="240" w:lineRule="auto"/>
        <w:ind w:right="0"/>
        <w:rPr>
          <w:color w:val="auto"/>
          <w:sz w:val="20"/>
        </w:rPr>
      </w:pPr>
      <w:r w:rsidRPr="00B00DA6">
        <w:rPr>
          <w:b/>
          <w:color w:val="auto"/>
          <w:sz w:val="20"/>
        </w:rPr>
        <w:t>Fuente:</w:t>
      </w:r>
      <w:r w:rsidRPr="000306D1">
        <w:rPr>
          <w:color w:val="auto"/>
          <w:sz w:val="20"/>
        </w:rPr>
        <w:t xml:space="preserve"> Elaboración propia </w:t>
      </w:r>
      <w:r w:rsidR="006B009F" w:rsidRPr="000306D1">
        <w:rPr>
          <w:color w:val="auto"/>
          <w:sz w:val="20"/>
        </w:rPr>
        <w:t xml:space="preserve">a partir </w:t>
      </w:r>
      <w:r w:rsidRPr="000306D1">
        <w:rPr>
          <w:color w:val="auto"/>
          <w:sz w:val="20"/>
        </w:rPr>
        <w:t>del procesamiento de base de datos de percepción nacional</w:t>
      </w:r>
      <w:r w:rsidR="006B009F" w:rsidRPr="000306D1">
        <w:rPr>
          <w:color w:val="auto"/>
          <w:sz w:val="20"/>
        </w:rPr>
        <w:t xml:space="preserve"> de riesgos por peligros hidrometeorológicos de 2009-2011 </w:t>
      </w:r>
      <w:r w:rsidR="006B009F" w:rsidRPr="00F6533F">
        <w:rPr>
          <w:color w:val="auto"/>
          <w:sz w:val="20"/>
          <w:highlight w:val="cyan"/>
        </w:rPr>
        <w:t>(</w:t>
      </w:r>
      <w:r w:rsidRPr="00F6533F">
        <w:rPr>
          <w:color w:val="auto"/>
          <w:sz w:val="20"/>
          <w:highlight w:val="cyan"/>
        </w:rPr>
        <w:t>G</w:t>
      </w:r>
      <w:r w:rsidR="00596CF0" w:rsidRPr="00F6533F">
        <w:rPr>
          <w:color w:val="auto"/>
          <w:sz w:val="20"/>
          <w:highlight w:val="cyan"/>
        </w:rPr>
        <w:t>ER</w:t>
      </w:r>
      <w:r w:rsidRPr="00F6533F">
        <w:rPr>
          <w:color w:val="auto"/>
          <w:sz w:val="20"/>
          <w:highlight w:val="cyan"/>
        </w:rPr>
        <w:t>-A</w:t>
      </w:r>
      <w:r w:rsidR="00596CF0" w:rsidRPr="00F6533F">
        <w:rPr>
          <w:color w:val="auto"/>
          <w:sz w:val="20"/>
          <w:highlight w:val="cyan"/>
        </w:rPr>
        <w:t>MA</w:t>
      </w:r>
      <w:r w:rsidRPr="00F6533F">
        <w:rPr>
          <w:color w:val="auto"/>
          <w:sz w:val="20"/>
          <w:highlight w:val="cyan"/>
        </w:rPr>
        <w:t>, 2013</w:t>
      </w:r>
      <w:r w:rsidR="006B009F" w:rsidRPr="00F6533F">
        <w:rPr>
          <w:color w:val="auto"/>
          <w:sz w:val="20"/>
          <w:highlight w:val="cyan"/>
        </w:rPr>
        <w:t>).</w:t>
      </w:r>
    </w:p>
    <w:p w14:paraId="676991C2" w14:textId="77777777" w:rsidR="00BF5051" w:rsidRDefault="00BF5051" w:rsidP="004A2855">
      <w:pPr>
        <w:spacing w:after="0" w:line="240" w:lineRule="auto"/>
        <w:ind w:left="-5" w:right="0"/>
        <w:rPr>
          <w:color w:val="auto"/>
        </w:rPr>
      </w:pPr>
    </w:p>
    <w:p w14:paraId="05475A79" w14:textId="77777777" w:rsidR="00D94222" w:rsidRPr="000306D1" w:rsidRDefault="00D94222" w:rsidP="004A2855">
      <w:pPr>
        <w:spacing w:after="0" w:line="240" w:lineRule="auto"/>
        <w:ind w:left="-5" w:right="0"/>
        <w:rPr>
          <w:color w:val="auto"/>
        </w:rPr>
      </w:pPr>
    </w:p>
    <w:p w14:paraId="58099D10" w14:textId="105DDFED" w:rsidR="00610013" w:rsidRDefault="00CD4C56" w:rsidP="003B1A9D">
      <w:pPr>
        <w:spacing w:after="0" w:line="360" w:lineRule="auto"/>
        <w:ind w:left="-5" w:right="0"/>
        <w:rPr>
          <w:color w:val="auto"/>
        </w:rPr>
      </w:pPr>
      <w:r w:rsidRPr="000306D1">
        <w:rPr>
          <w:color w:val="auto"/>
        </w:rPr>
        <w:t>Las provincias de Pinar del Río, Artemisa, Ma</w:t>
      </w:r>
      <w:r w:rsidR="00AD7D75" w:rsidRPr="000306D1">
        <w:rPr>
          <w:color w:val="auto"/>
        </w:rPr>
        <w:t xml:space="preserve">yabeque e Isla de la Juventud muestran </w:t>
      </w:r>
      <w:r w:rsidRPr="000306D1">
        <w:rPr>
          <w:color w:val="auto"/>
        </w:rPr>
        <w:t>los</w:t>
      </w:r>
      <w:r w:rsidR="000532D4" w:rsidRPr="000306D1">
        <w:rPr>
          <w:color w:val="auto"/>
        </w:rPr>
        <w:t xml:space="preserve"> mayores</w:t>
      </w:r>
      <w:r w:rsidRPr="000306D1">
        <w:rPr>
          <w:color w:val="auto"/>
        </w:rPr>
        <w:t xml:space="preserve"> índices de percepción de riesgos estudiados, aunque difieren en cuanto al tipo</w:t>
      </w:r>
      <w:r w:rsidR="00247846" w:rsidRPr="000306D1">
        <w:rPr>
          <w:color w:val="auto"/>
        </w:rPr>
        <w:t xml:space="preserve"> </w:t>
      </w:r>
      <w:r w:rsidR="00247846" w:rsidRPr="00F6533F">
        <w:rPr>
          <w:color w:val="auto"/>
          <w:highlight w:val="cyan"/>
        </w:rPr>
        <w:t>(Bayón, 2016</w:t>
      </w:r>
      <w:r w:rsidR="006B009F" w:rsidRPr="00F6533F">
        <w:rPr>
          <w:color w:val="auto"/>
          <w:highlight w:val="cyan"/>
        </w:rPr>
        <w:t>b</w:t>
      </w:r>
      <w:r w:rsidR="00247846" w:rsidRPr="00F6533F">
        <w:rPr>
          <w:color w:val="auto"/>
          <w:highlight w:val="cyan"/>
        </w:rPr>
        <w:t>)</w:t>
      </w:r>
      <w:r w:rsidRPr="00F6533F">
        <w:rPr>
          <w:color w:val="auto"/>
          <w:highlight w:val="cyan"/>
        </w:rPr>
        <w:t>.</w:t>
      </w:r>
      <w:r w:rsidRPr="000306D1">
        <w:rPr>
          <w:color w:val="auto"/>
        </w:rPr>
        <w:t xml:space="preserve"> En la distribución geográfica de los resultados integrales de </w:t>
      </w:r>
      <w:r w:rsidR="00F61B6D" w:rsidRPr="000306D1">
        <w:rPr>
          <w:color w:val="auto"/>
        </w:rPr>
        <w:t>percepción se</w:t>
      </w:r>
      <w:r w:rsidRPr="000306D1">
        <w:rPr>
          <w:color w:val="auto"/>
        </w:rPr>
        <w:t xml:space="preserve"> observa</w:t>
      </w:r>
      <w:r w:rsidR="0042192C" w:rsidRPr="000306D1">
        <w:rPr>
          <w:color w:val="auto"/>
        </w:rPr>
        <w:t>n</w:t>
      </w:r>
      <w:r w:rsidRPr="000306D1">
        <w:rPr>
          <w:color w:val="auto"/>
        </w:rPr>
        <w:t xml:space="preserve"> los menores resultados hacia las regiones orientales</w:t>
      </w:r>
      <w:r w:rsidR="0042192C" w:rsidRPr="000306D1">
        <w:rPr>
          <w:color w:val="auto"/>
        </w:rPr>
        <w:t xml:space="preserve"> </w:t>
      </w:r>
      <w:r w:rsidRPr="000306D1">
        <w:rPr>
          <w:color w:val="auto"/>
        </w:rPr>
        <w:t>(</w:t>
      </w:r>
      <w:r w:rsidR="006C0D94" w:rsidRPr="000306D1">
        <w:rPr>
          <w:color w:val="auto"/>
        </w:rPr>
        <w:t xml:space="preserve">Figura </w:t>
      </w:r>
      <w:r w:rsidR="00473064" w:rsidRPr="000306D1">
        <w:rPr>
          <w:color w:val="auto"/>
        </w:rPr>
        <w:t>6</w:t>
      </w:r>
      <w:r w:rsidRPr="000306D1">
        <w:rPr>
          <w:color w:val="auto"/>
        </w:rPr>
        <w:t>)</w:t>
      </w:r>
      <w:r w:rsidR="0042192C" w:rsidRPr="000306D1">
        <w:rPr>
          <w:color w:val="auto"/>
        </w:rPr>
        <w:t>, muy relacionado con la menor afectación histórica de eventos extremos en dicha región previo al estudio</w:t>
      </w:r>
      <w:r w:rsidR="007949A5" w:rsidRPr="000306D1">
        <w:rPr>
          <w:color w:val="auto"/>
        </w:rPr>
        <w:t xml:space="preserve"> nacional (ver Figura 4</w:t>
      </w:r>
      <w:r w:rsidR="00402810" w:rsidRPr="000306D1">
        <w:rPr>
          <w:color w:val="auto"/>
        </w:rPr>
        <w:t>-B</w:t>
      </w:r>
      <w:r w:rsidR="007949A5" w:rsidRPr="000306D1">
        <w:rPr>
          <w:color w:val="auto"/>
        </w:rPr>
        <w:t>)</w:t>
      </w:r>
      <w:r w:rsidR="0042192C" w:rsidRPr="000306D1">
        <w:rPr>
          <w:color w:val="auto"/>
        </w:rPr>
        <w:t xml:space="preserve">, lo que al parecer influyó en las afectaciones sufridas </w:t>
      </w:r>
      <w:r w:rsidR="00F61B6D" w:rsidRPr="000306D1">
        <w:rPr>
          <w:color w:val="auto"/>
        </w:rPr>
        <w:t>en</w:t>
      </w:r>
      <w:r w:rsidR="0042192C" w:rsidRPr="000306D1">
        <w:rPr>
          <w:color w:val="auto"/>
        </w:rPr>
        <w:t xml:space="preserve"> </w:t>
      </w:r>
      <w:r w:rsidR="00183FE8" w:rsidRPr="000306D1">
        <w:rPr>
          <w:color w:val="auto"/>
        </w:rPr>
        <w:t>sus</w:t>
      </w:r>
      <w:r w:rsidR="0042192C" w:rsidRPr="000306D1">
        <w:rPr>
          <w:color w:val="auto"/>
        </w:rPr>
        <w:t xml:space="preserve"> territorios al paso del huracán Sandy -en noviembre de 2012- por Santiago de </w:t>
      </w:r>
      <w:r w:rsidR="00F61B6D" w:rsidRPr="000306D1">
        <w:rPr>
          <w:color w:val="auto"/>
        </w:rPr>
        <w:t>Cuba, dado por</w:t>
      </w:r>
      <w:r w:rsidR="0042192C" w:rsidRPr="000306D1">
        <w:rPr>
          <w:color w:val="auto"/>
        </w:rPr>
        <w:t xml:space="preserve"> la relativa minimización de</w:t>
      </w:r>
      <w:r w:rsidR="00CB6841" w:rsidRPr="000306D1">
        <w:rPr>
          <w:color w:val="auto"/>
        </w:rPr>
        <w:t>l</w:t>
      </w:r>
      <w:r w:rsidR="0042192C" w:rsidRPr="000306D1">
        <w:rPr>
          <w:color w:val="auto"/>
        </w:rPr>
        <w:t xml:space="preserve"> impacto</w:t>
      </w:r>
      <w:r w:rsidR="00F61B6D" w:rsidRPr="000306D1">
        <w:rPr>
          <w:color w:val="auto"/>
        </w:rPr>
        <w:t xml:space="preserve"> </w:t>
      </w:r>
      <w:r w:rsidR="00183FE8" w:rsidRPr="000306D1">
        <w:rPr>
          <w:color w:val="auto"/>
        </w:rPr>
        <w:t>de dicho fenómeno, estando en correspondencia con los resultados de percepción obtenidos en el estudio nacional (tabla 3).</w:t>
      </w:r>
      <w:r w:rsidRPr="000306D1">
        <w:rPr>
          <w:color w:val="auto"/>
        </w:rPr>
        <w:t xml:space="preserve"> </w:t>
      </w:r>
    </w:p>
    <w:p w14:paraId="5018D129" w14:textId="77777777" w:rsidR="00531DD8" w:rsidRDefault="00531DD8" w:rsidP="003B1A9D">
      <w:pPr>
        <w:spacing w:after="0" w:line="360" w:lineRule="auto"/>
        <w:ind w:left="-5" w:right="0"/>
        <w:rPr>
          <w:color w:val="auto"/>
        </w:rPr>
      </w:pPr>
    </w:p>
    <w:p w14:paraId="3D8768EF" w14:textId="77777777" w:rsidR="004F7008" w:rsidRDefault="004F7008" w:rsidP="003B1A9D">
      <w:pPr>
        <w:spacing w:after="0" w:line="360" w:lineRule="auto"/>
        <w:ind w:left="-5" w:right="0"/>
        <w:rPr>
          <w:color w:val="auto"/>
        </w:rPr>
      </w:pPr>
    </w:p>
    <w:p w14:paraId="0ED16508" w14:textId="77777777" w:rsidR="004F7008" w:rsidRDefault="004F7008" w:rsidP="003B1A9D">
      <w:pPr>
        <w:spacing w:after="0" w:line="360" w:lineRule="auto"/>
        <w:ind w:left="-5" w:right="0"/>
        <w:rPr>
          <w:color w:val="auto"/>
        </w:rPr>
      </w:pPr>
    </w:p>
    <w:p w14:paraId="121D8CF8" w14:textId="77777777" w:rsidR="004F7008" w:rsidRDefault="004F7008" w:rsidP="003B1A9D">
      <w:pPr>
        <w:spacing w:after="0" w:line="360" w:lineRule="auto"/>
        <w:ind w:left="-5" w:right="0"/>
        <w:rPr>
          <w:color w:val="auto"/>
        </w:rPr>
      </w:pPr>
    </w:p>
    <w:p w14:paraId="12B5CE41" w14:textId="77777777" w:rsidR="004F7008" w:rsidRDefault="004F7008" w:rsidP="003B1A9D">
      <w:pPr>
        <w:spacing w:after="0" w:line="360" w:lineRule="auto"/>
        <w:ind w:left="-5" w:right="0"/>
        <w:rPr>
          <w:color w:val="auto"/>
        </w:rPr>
      </w:pPr>
    </w:p>
    <w:p w14:paraId="63B64404" w14:textId="77777777" w:rsidR="004F7008" w:rsidRDefault="004F7008" w:rsidP="003B1A9D">
      <w:pPr>
        <w:spacing w:after="0" w:line="360" w:lineRule="auto"/>
        <w:ind w:left="-5" w:right="0"/>
        <w:rPr>
          <w:color w:val="auto"/>
        </w:rPr>
      </w:pPr>
    </w:p>
    <w:p w14:paraId="625C3454" w14:textId="77777777" w:rsidR="004F7008" w:rsidRDefault="004F7008" w:rsidP="003B1A9D">
      <w:pPr>
        <w:spacing w:after="0" w:line="360" w:lineRule="auto"/>
        <w:ind w:left="-5" w:right="0"/>
        <w:rPr>
          <w:color w:val="auto"/>
        </w:rPr>
      </w:pPr>
    </w:p>
    <w:p w14:paraId="0650636B" w14:textId="77777777" w:rsidR="004F7008" w:rsidRDefault="004F7008" w:rsidP="003B1A9D">
      <w:pPr>
        <w:spacing w:after="0" w:line="360" w:lineRule="auto"/>
        <w:ind w:left="-5" w:right="0"/>
        <w:rPr>
          <w:color w:val="auto"/>
        </w:rPr>
      </w:pPr>
    </w:p>
    <w:p w14:paraId="5502BEBC" w14:textId="77777777" w:rsidR="004F7008" w:rsidRDefault="004F7008" w:rsidP="003B1A9D">
      <w:pPr>
        <w:spacing w:after="0" w:line="360" w:lineRule="auto"/>
        <w:ind w:left="-5" w:right="0"/>
        <w:rPr>
          <w:color w:val="auto"/>
        </w:rPr>
      </w:pPr>
    </w:p>
    <w:p w14:paraId="655C1B58" w14:textId="77777777" w:rsidR="004F7008" w:rsidRDefault="004F7008" w:rsidP="003B1A9D">
      <w:pPr>
        <w:spacing w:after="0" w:line="360" w:lineRule="auto"/>
        <w:ind w:left="-5" w:right="0"/>
        <w:rPr>
          <w:color w:val="auto"/>
        </w:rPr>
      </w:pPr>
    </w:p>
    <w:p w14:paraId="1991F223" w14:textId="77777777" w:rsidR="004F7008" w:rsidRDefault="004F7008" w:rsidP="003B1A9D">
      <w:pPr>
        <w:spacing w:after="0" w:line="360" w:lineRule="auto"/>
        <w:ind w:left="-5" w:right="0"/>
        <w:rPr>
          <w:color w:val="auto"/>
        </w:rPr>
      </w:pPr>
    </w:p>
    <w:p w14:paraId="0F02E32A" w14:textId="77777777" w:rsidR="004F7008" w:rsidRDefault="004F7008" w:rsidP="003B1A9D">
      <w:pPr>
        <w:spacing w:after="0" w:line="360" w:lineRule="auto"/>
        <w:ind w:left="-5" w:right="0"/>
        <w:rPr>
          <w:color w:val="auto"/>
        </w:rPr>
      </w:pPr>
    </w:p>
    <w:p w14:paraId="7CD16971" w14:textId="77777777" w:rsidR="004F7008" w:rsidRDefault="004F7008" w:rsidP="003B1A9D">
      <w:pPr>
        <w:spacing w:after="0" w:line="360" w:lineRule="auto"/>
        <w:ind w:left="-5" w:right="0"/>
        <w:rPr>
          <w:color w:val="auto"/>
        </w:rPr>
      </w:pPr>
    </w:p>
    <w:p w14:paraId="08C7142F" w14:textId="77777777" w:rsidR="004F7008" w:rsidRPr="000306D1" w:rsidRDefault="004F7008" w:rsidP="003B1A9D">
      <w:pPr>
        <w:spacing w:after="0" w:line="360" w:lineRule="auto"/>
        <w:ind w:left="-5" w:right="0"/>
        <w:rPr>
          <w:color w:val="auto"/>
        </w:rPr>
      </w:pPr>
    </w:p>
    <w:p w14:paraId="2C3A725E" w14:textId="2BE31D35" w:rsidR="00610013" w:rsidRDefault="006C0D94" w:rsidP="00C73433">
      <w:pPr>
        <w:spacing w:after="0" w:line="240" w:lineRule="auto"/>
        <w:ind w:left="142" w:right="0"/>
        <w:rPr>
          <w:color w:val="auto"/>
        </w:rPr>
      </w:pPr>
      <w:r w:rsidRPr="000306D1">
        <w:rPr>
          <w:b/>
          <w:color w:val="auto"/>
        </w:rPr>
        <w:lastRenderedPageBreak/>
        <w:t xml:space="preserve">Figura </w:t>
      </w:r>
      <w:r w:rsidR="00473064" w:rsidRPr="000306D1">
        <w:rPr>
          <w:b/>
          <w:color w:val="auto"/>
        </w:rPr>
        <w:t>6</w:t>
      </w:r>
      <w:r w:rsidR="00CD4C56" w:rsidRPr="000306D1">
        <w:rPr>
          <w:color w:val="auto"/>
        </w:rPr>
        <w:t>. Cuba:</w:t>
      </w:r>
      <w:r w:rsidR="00E77595" w:rsidRPr="000306D1">
        <w:rPr>
          <w:color w:val="auto"/>
        </w:rPr>
        <w:t xml:space="preserve"> </w:t>
      </w:r>
      <w:r w:rsidR="00CD4C56" w:rsidRPr="000306D1">
        <w:rPr>
          <w:color w:val="auto"/>
        </w:rPr>
        <w:t>distribución de la per</w:t>
      </w:r>
      <w:r w:rsidR="006312D1">
        <w:rPr>
          <w:color w:val="auto"/>
        </w:rPr>
        <w:t xml:space="preserve">cepción </w:t>
      </w:r>
      <w:r w:rsidR="00CD4C56" w:rsidRPr="000306D1">
        <w:rPr>
          <w:color w:val="auto"/>
        </w:rPr>
        <w:t>general</w:t>
      </w:r>
      <w:r w:rsidR="007F7AA4" w:rsidRPr="000306D1">
        <w:rPr>
          <w:color w:val="auto"/>
        </w:rPr>
        <w:t xml:space="preserve"> de riesgo por peligro</w:t>
      </w:r>
      <w:r w:rsidR="00E77595" w:rsidRPr="000306D1">
        <w:rPr>
          <w:color w:val="auto"/>
        </w:rPr>
        <w:t>s</w:t>
      </w:r>
      <w:r w:rsidR="007F7AA4" w:rsidRPr="000306D1">
        <w:rPr>
          <w:color w:val="auto"/>
        </w:rPr>
        <w:t xml:space="preserve"> hidrometeorológicos extremos</w:t>
      </w:r>
      <w:r w:rsidR="0090625E" w:rsidRPr="000306D1">
        <w:rPr>
          <w:color w:val="auto"/>
        </w:rPr>
        <w:t xml:space="preserve"> </w:t>
      </w:r>
      <w:r w:rsidR="00E77595" w:rsidRPr="000306D1">
        <w:rPr>
          <w:color w:val="auto"/>
        </w:rPr>
        <w:t>de 2009</w:t>
      </w:r>
      <w:r w:rsidR="007F7AA4" w:rsidRPr="000306D1">
        <w:rPr>
          <w:color w:val="auto"/>
        </w:rPr>
        <w:t>-2011 por provincias</w:t>
      </w:r>
      <w:r w:rsidR="00CD4C56" w:rsidRPr="000306D1">
        <w:rPr>
          <w:color w:val="auto"/>
        </w:rPr>
        <w:t xml:space="preserve">. </w:t>
      </w:r>
    </w:p>
    <w:p w14:paraId="09103399" w14:textId="77777777" w:rsidR="0054608F" w:rsidRPr="000306D1" w:rsidRDefault="0054608F" w:rsidP="00C73433">
      <w:pPr>
        <w:spacing w:after="0" w:line="240" w:lineRule="auto"/>
        <w:ind w:left="142" w:right="0"/>
        <w:rPr>
          <w:color w:val="auto"/>
        </w:rPr>
      </w:pPr>
    </w:p>
    <w:p w14:paraId="2505B523" w14:textId="5E4D213D" w:rsidR="007A41DA" w:rsidRPr="000306D1" w:rsidRDefault="00AD209E" w:rsidP="0054608F">
      <w:pPr>
        <w:spacing w:after="0" w:line="240" w:lineRule="auto"/>
        <w:ind w:left="142" w:right="0"/>
        <w:jc w:val="center"/>
        <w:rPr>
          <w:color w:val="auto"/>
        </w:rPr>
      </w:pPr>
      <w:r>
        <w:rPr>
          <w:noProof/>
          <w:color w:val="auto"/>
          <w:lang w:val="es-CR" w:eastAsia="es-CR"/>
        </w:rPr>
        <w:drawing>
          <wp:inline distT="0" distB="0" distL="0" distR="0" wp14:anchorId="0DED54CD" wp14:editId="076A5D21">
            <wp:extent cx="5615940" cy="3971290"/>
            <wp:effectExtent l="19050" t="19050" r="228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cepcion_general_Provinci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5940" cy="3971290"/>
                    </a:xfrm>
                    <a:prstGeom prst="rect">
                      <a:avLst/>
                    </a:prstGeom>
                    <a:ln>
                      <a:solidFill>
                        <a:schemeClr val="tx1"/>
                      </a:solidFill>
                    </a:ln>
                  </pic:spPr>
                </pic:pic>
              </a:graphicData>
            </a:graphic>
          </wp:inline>
        </w:drawing>
      </w:r>
    </w:p>
    <w:p w14:paraId="126F98DC" w14:textId="3362988A" w:rsidR="00C73433" w:rsidRPr="00CD1C62" w:rsidRDefault="00596CF0" w:rsidP="00CD1C62">
      <w:pPr>
        <w:spacing w:after="0" w:line="240" w:lineRule="auto"/>
        <w:ind w:left="0" w:right="-126" w:firstLine="0"/>
        <w:jc w:val="left"/>
        <w:rPr>
          <w:color w:val="auto"/>
          <w:sz w:val="20"/>
          <w:szCs w:val="20"/>
        </w:rPr>
      </w:pPr>
      <w:r>
        <w:rPr>
          <w:color w:val="auto"/>
          <w:sz w:val="20"/>
          <w:szCs w:val="20"/>
        </w:rPr>
        <w:t xml:space="preserve">           </w:t>
      </w:r>
      <w:r w:rsidR="00C73433" w:rsidRPr="00CD1C62">
        <w:rPr>
          <w:color w:val="auto"/>
          <w:sz w:val="20"/>
          <w:szCs w:val="20"/>
        </w:rPr>
        <w:t>Fuente: elaboración propia</w:t>
      </w:r>
    </w:p>
    <w:p w14:paraId="0C74905D" w14:textId="77777777" w:rsidR="00C73433" w:rsidRPr="000306D1" w:rsidRDefault="00C73433" w:rsidP="003B1A9D">
      <w:pPr>
        <w:spacing w:after="0" w:line="360" w:lineRule="auto"/>
        <w:ind w:left="-5" w:right="0"/>
        <w:rPr>
          <w:color w:val="auto"/>
        </w:rPr>
      </w:pPr>
    </w:p>
    <w:p w14:paraId="51E9A8D1" w14:textId="796FB380" w:rsidR="00F5646E" w:rsidRPr="000306D1" w:rsidRDefault="00CD4C56" w:rsidP="00531DD8">
      <w:pPr>
        <w:spacing w:after="0" w:line="360" w:lineRule="auto"/>
        <w:ind w:left="-5" w:right="0" w:firstLine="713"/>
        <w:rPr>
          <w:color w:val="auto"/>
        </w:rPr>
      </w:pPr>
      <w:r w:rsidRPr="000306D1">
        <w:rPr>
          <w:color w:val="auto"/>
        </w:rPr>
        <w:t>Por el carácter insular de Cuba, el 65</w:t>
      </w:r>
      <w:r w:rsidR="00596CF0">
        <w:rPr>
          <w:color w:val="auto"/>
        </w:rPr>
        <w:t xml:space="preserve"> </w:t>
      </w:r>
      <w:r w:rsidRPr="000306D1">
        <w:rPr>
          <w:color w:val="auto"/>
        </w:rPr>
        <w:t>% de los municipios acceden directamente al mar, lo que los hace vulnerable</w:t>
      </w:r>
      <w:r w:rsidR="006C0D94" w:rsidRPr="000306D1">
        <w:rPr>
          <w:color w:val="auto"/>
        </w:rPr>
        <w:t>s</w:t>
      </w:r>
      <w:r w:rsidRPr="000306D1">
        <w:rPr>
          <w:color w:val="auto"/>
        </w:rPr>
        <w:t xml:space="preserve"> </w:t>
      </w:r>
      <w:r w:rsidR="00B07B5E" w:rsidRPr="000306D1">
        <w:rPr>
          <w:color w:val="auto"/>
        </w:rPr>
        <w:t>a las inundaciones costeras por penetración del mar</w:t>
      </w:r>
      <w:r w:rsidRPr="000306D1">
        <w:rPr>
          <w:color w:val="auto"/>
        </w:rPr>
        <w:t>. En el estudio nacional se registró que la percepción</w:t>
      </w:r>
      <w:r w:rsidR="00B07B5E" w:rsidRPr="000306D1">
        <w:rPr>
          <w:color w:val="auto"/>
        </w:rPr>
        <w:t xml:space="preserve"> de dichos peligros</w:t>
      </w:r>
      <w:r w:rsidRPr="000306D1">
        <w:rPr>
          <w:color w:val="auto"/>
        </w:rPr>
        <w:t xml:space="preserve"> constituyó el de menor prioridad en la selección de los encuestados a escala nacional (3,0</w:t>
      </w:r>
      <w:r w:rsidR="00596CF0">
        <w:rPr>
          <w:color w:val="auto"/>
        </w:rPr>
        <w:t xml:space="preserve"> </w:t>
      </w:r>
      <w:r w:rsidRPr="000306D1">
        <w:rPr>
          <w:color w:val="auto"/>
        </w:rPr>
        <w:t xml:space="preserve">%), lo que resulta comprensible dado que </w:t>
      </w:r>
      <w:r w:rsidR="00B07B5E" w:rsidRPr="000306D1">
        <w:rPr>
          <w:color w:val="auto"/>
        </w:rPr>
        <w:t xml:space="preserve">su efecto </w:t>
      </w:r>
      <w:r w:rsidRPr="000306D1">
        <w:rPr>
          <w:color w:val="auto"/>
        </w:rPr>
        <w:t xml:space="preserve">se concentra hacia las poblaciones que se asientan en litorales bajos, </w:t>
      </w:r>
      <w:r w:rsidR="0091693D" w:rsidRPr="000306D1">
        <w:rPr>
          <w:color w:val="auto"/>
        </w:rPr>
        <w:t xml:space="preserve">de menor proporción en el </w:t>
      </w:r>
      <w:r w:rsidR="00A20ED8" w:rsidRPr="000306D1">
        <w:rPr>
          <w:color w:val="auto"/>
        </w:rPr>
        <w:t>país, pero</w:t>
      </w:r>
      <w:r w:rsidRPr="000306D1">
        <w:rPr>
          <w:color w:val="auto"/>
        </w:rPr>
        <w:t xml:space="preserve"> de alta significación por los más de 230 asentamientos costeros vulnerables por el </w:t>
      </w:r>
      <w:r w:rsidR="00E8347C" w:rsidRPr="000306D1">
        <w:rPr>
          <w:color w:val="auto"/>
        </w:rPr>
        <w:t xml:space="preserve">ascenso previsto </w:t>
      </w:r>
      <w:r w:rsidRPr="000306D1">
        <w:rPr>
          <w:color w:val="auto"/>
        </w:rPr>
        <w:t xml:space="preserve">del nivel del mar por el cambio climático </w:t>
      </w:r>
      <w:r w:rsidRPr="00F6533F">
        <w:rPr>
          <w:color w:val="auto"/>
          <w:highlight w:val="cyan"/>
        </w:rPr>
        <w:t>(</w:t>
      </w:r>
      <w:r w:rsidR="00A803AA" w:rsidRPr="00F6533F">
        <w:rPr>
          <w:color w:val="auto"/>
          <w:highlight w:val="cyan"/>
        </w:rPr>
        <w:t xml:space="preserve">Planos, </w:t>
      </w:r>
      <w:r w:rsidR="00A20ED8" w:rsidRPr="00F6533F">
        <w:rPr>
          <w:color w:val="auto"/>
          <w:highlight w:val="cyan"/>
        </w:rPr>
        <w:t>Vega y</w:t>
      </w:r>
      <w:r w:rsidRPr="00F6533F">
        <w:rPr>
          <w:color w:val="auto"/>
          <w:highlight w:val="cyan"/>
        </w:rPr>
        <w:t xml:space="preserve"> Guevara, 20</w:t>
      </w:r>
      <w:r w:rsidR="00F84C85" w:rsidRPr="00F6533F">
        <w:rPr>
          <w:color w:val="auto"/>
          <w:highlight w:val="cyan"/>
        </w:rPr>
        <w:t>13</w:t>
      </w:r>
      <w:r w:rsidRPr="00F6533F">
        <w:rPr>
          <w:color w:val="auto"/>
          <w:highlight w:val="cyan"/>
        </w:rPr>
        <w:t>).</w:t>
      </w:r>
      <w:r w:rsidRPr="000306D1">
        <w:rPr>
          <w:color w:val="auto"/>
        </w:rPr>
        <w:t xml:space="preserve"> </w:t>
      </w:r>
    </w:p>
    <w:p w14:paraId="66880D35" w14:textId="3B04006F" w:rsidR="0028371A" w:rsidRDefault="00CD4C56" w:rsidP="00531DD8">
      <w:pPr>
        <w:spacing w:after="0" w:line="360" w:lineRule="auto"/>
        <w:ind w:left="-5" w:right="0" w:firstLine="713"/>
        <w:rPr>
          <w:color w:val="auto"/>
        </w:rPr>
      </w:pPr>
      <w:r w:rsidRPr="000306D1">
        <w:rPr>
          <w:color w:val="auto"/>
        </w:rPr>
        <w:t xml:space="preserve">En la </w:t>
      </w:r>
      <w:r w:rsidR="00A803AA" w:rsidRPr="000306D1">
        <w:rPr>
          <w:color w:val="auto"/>
        </w:rPr>
        <w:t>T</w:t>
      </w:r>
      <w:r w:rsidRPr="000306D1">
        <w:rPr>
          <w:color w:val="auto"/>
        </w:rPr>
        <w:t xml:space="preserve">abla 4 se describen </w:t>
      </w:r>
      <w:r w:rsidR="002D7273" w:rsidRPr="000306D1">
        <w:rPr>
          <w:color w:val="auto"/>
        </w:rPr>
        <w:t xml:space="preserve">la </w:t>
      </w:r>
      <w:r w:rsidRPr="000306D1">
        <w:rPr>
          <w:color w:val="auto"/>
        </w:rPr>
        <w:t>percepción</w:t>
      </w:r>
      <w:r w:rsidR="0091693D" w:rsidRPr="000306D1">
        <w:rPr>
          <w:color w:val="auto"/>
        </w:rPr>
        <w:t xml:space="preserve"> del riesgo </w:t>
      </w:r>
      <w:r w:rsidR="00A803AA" w:rsidRPr="000306D1">
        <w:rPr>
          <w:color w:val="auto"/>
        </w:rPr>
        <w:t>de acuerdo con el</w:t>
      </w:r>
      <w:r w:rsidR="00C375DD" w:rsidRPr="000306D1">
        <w:rPr>
          <w:color w:val="auto"/>
        </w:rPr>
        <w:t xml:space="preserve"> </w:t>
      </w:r>
      <w:r w:rsidRPr="000306D1">
        <w:rPr>
          <w:color w:val="auto"/>
        </w:rPr>
        <w:t>grado de inundación costera</w:t>
      </w:r>
      <w:r w:rsidRPr="000306D1">
        <w:rPr>
          <w:color w:val="auto"/>
          <w:vertAlign w:val="superscript"/>
        </w:rPr>
        <w:footnoteReference w:id="13"/>
      </w:r>
      <w:r w:rsidR="00752CFD">
        <w:rPr>
          <w:color w:val="auto"/>
        </w:rPr>
        <w:t>,</w:t>
      </w:r>
      <w:r w:rsidRPr="000306D1">
        <w:rPr>
          <w:color w:val="auto"/>
        </w:rPr>
        <w:t xml:space="preserve"> </w:t>
      </w:r>
      <w:r w:rsidR="00A803AA" w:rsidRPr="000306D1">
        <w:rPr>
          <w:color w:val="auto"/>
        </w:rPr>
        <w:t>según municipio</w:t>
      </w:r>
      <w:r w:rsidRPr="000306D1">
        <w:rPr>
          <w:color w:val="auto"/>
        </w:rPr>
        <w:t xml:space="preserve"> de residencia, con marcada significación porcentual </w:t>
      </w:r>
      <w:r w:rsidRPr="000306D1">
        <w:rPr>
          <w:color w:val="auto"/>
        </w:rPr>
        <w:lastRenderedPageBreak/>
        <w:t>de percepción (media a baja), aproximadamente</w:t>
      </w:r>
      <w:r w:rsidR="00752CFD">
        <w:rPr>
          <w:color w:val="auto"/>
        </w:rPr>
        <w:t>,</w:t>
      </w:r>
      <w:r w:rsidRPr="000306D1">
        <w:rPr>
          <w:color w:val="auto"/>
        </w:rPr>
        <w:t xml:space="preserve"> del 50</w:t>
      </w:r>
      <w:r w:rsidR="00752CFD">
        <w:rPr>
          <w:color w:val="auto"/>
        </w:rPr>
        <w:t xml:space="preserve"> </w:t>
      </w:r>
      <w:r w:rsidRPr="000306D1">
        <w:rPr>
          <w:color w:val="auto"/>
        </w:rPr>
        <w:t>% en municipios con moderado-alto y muy alto grado de inundación costera, lo que significa deficiencias perceptivas del peligro en cuestión.</w:t>
      </w:r>
    </w:p>
    <w:p w14:paraId="631CDF85" w14:textId="77777777" w:rsidR="00531DD8" w:rsidRPr="006312D1" w:rsidRDefault="00531DD8" w:rsidP="00531DD8">
      <w:pPr>
        <w:spacing w:after="0" w:line="360" w:lineRule="auto"/>
        <w:ind w:left="-5" w:right="0" w:firstLine="713"/>
        <w:rPr>
          <w:color w:val="auto"/>
          <w:sz w:val="16"/>
          <w:szCs w:val="16"/>
        </w:rPr>
      </w:pPr>
    </w:p>
    <w:p w14:paraId="30E5B375" w14:textId="428DB754" w:rsidR="00610013" w:rsidRPr="000306D1" w:rsidRDefault="00CD4C56" w:rsidP="00112412">
      <w:pPr>
        <w:spacing w:after="0" w:line="360" w:lineRule="auto"/>
        <w:ind w:left="-5" w:right="0"/>
        <w:rPr>
          <w:color w:val="auto"/>
        </w:rPr>
      </w:pPr>
      <w:r w:rsidRPr="000306D1">
        <w:rPr>
          <w:b/>
          <w:color w:val="auto"/>
        </w:rPr>
        <w:t>Tabla 4</w:t>
      </w:r>
      <w:r w:rsidRPr="000306D1">
        <w:rPr>
          <w:color w:val="auto"/>
        </w:rPr>
        <w:t xml:space="preserve">. </w:t>
      </w:r>
      <w:r w:rsidR="00296388" w:rsidRPr="000306D1">
        <w:rPr>
          <w:color w:val="auto"/>
        </w:rPr>
        <w:t>P</w:t>
      </w:r>
      <w:r w:rsidRPr="000306D1">
        <w:rPr>
          <w:color w:val="auto"/>
        </w:rPr>
        <w:t xml:space="preserve">ercepción de riesgo por inundaciones del mar </w:t>
      </w:r>
      <w:r w:rsidR="002F56C6" w:rsidRPr="000306D1">
        <w:rPr>
          <w:color w:val="auto"/>
        </w:rPr>
        <w:t>por</w:t>
      </w:r>
      <w:r w:rsidRPr="000306D1">
        <w:rPr>
          <w:color w:val="auto"/>
        </w:rPr>
        <w:t xml:space="preserve"> municipios según grado de inundación costera. </w:t>
      </w:r>
    </w:p>
    <w:tbl>
      <w:tblPr>
        <w:tblStyle w:val="TableGrid"/>
        <w:tblW w:w="7385" w:type="dxa"/>
        <w:tblInd w:w="952" w:type="dxa"/>
        <w:tblCellMar>
          <w:top w:w="7" w:type="dxa"/>
          <w:left w:w="115" w:type="dxa"/>
          <w:right w:w="115" w:type="dxa"/>
        </w:tblCellMar>
        <w:tblLook w:val="04A0" w:firstRow="1" w:lastRow="0" w:firstColumn="1" w:lastColumn="0" w:noHBand="0" w:noVBand="1"/>
      </w:tblPr>
      <w:tblGrid>
        <w:gridCol w:w="3570"/>
        <w:gridCol w:w="1213"/>
        <w:gridCol w:w="1092"/>
        <w:gridCol w:w="1510"/>
      </w:tblGrid>
      <w:tr w:rsidR="00610013" w:rsidRPr="000306D1" w14:paraId="0D1C1CCD" w14:textId="77777777" w:rsidTr="006312D1">
        <w:trPr>
          <w:trHeight w:val="286"/>
        </w:trPr>
        <w:tc>
          <w:tcPr>
            <w:tcW w:w="3570"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77224F6A" w14:textId="77777777" w:rsidR="00610013" w:rsidRPr="000306D1" w:rsidRDefault="00CD4C56" w:rsidP="003B1A9D">
            <w:pPr>
              <w:spacing w:after="0" w:line="240" w:lineRule="auto"/>
              <w:ind w:left="0" w:right="6" w:firstLine="0"/>
              <w:jc w:val="center"/>
              <w:rPr>
                <w:color w:val="auto"/>
                <w:sz w:val="22"/>
              </w:rPr>
            </w:pPr>
            <w:r w:rsidRPr="000306D1">
              <w:rPr>
                <w:color w:val="auto"/>
                <w:sz w:val="22"/>
              </w:rPr>
              <w:t xml:space="preserve"> </w:t>
            </w:r>
            <w:r w:rsidRPr="000306D1">
              <w:rPr>
                <w:b/>
                <w:color w:val="auto"/>
                <w:sz w:val="22"/>
              </w:rPr>
              <w:t xml:space="preserve">Grado de inundación costera </w:t>
            </w:r>
          </w:p>
        </w:tc>
        <w:tc>
          <w:tcPr>
            <w:tcW w:w="3815" w:type="dxa"/>
            <w:gridSpan w:val="3"/>
            <w:tcBorders>
              <w:top w:val="single" w:sz="4" w:space="0" w:color="000000"/>
              <w:left w:val="single" w:sz="4" w:space="0" w:color="000000"/>
              <w:bottom w:val="single" w:sz="4" w:space="0" w:color="000000"/>
              <w:right w:val="single" w:sz="4" w:space="0" w:color="000000"/>
            </w:tcBorders>
            <w:shd w:val="clear" w:color="auto" w:fill="BDD6EE"/>
          </w:tcPr>
          <w:p w14:paraId="7A4D9362" w14:textId="77777777" w:rsidR="00610013" w:rsidRPr="000306D1" w:rsidRDefault="00CD4C56" w:rsidP="003B1A9D">
            <w:pPr>
              <w:spacing w:after="0" w:line="240" w:lineRule="auto"/>
              <w:ind w:left="0" w:right="3" w:firstLine="0"/>
              <w:jc w:val="center"/>
              <w:rPr>
                <w:color w:val="auto"/>
                <w:sz w:val="22"/>
              </w:rPr>
            </w:pPr>
            <w:r w:rsidRPr="000306D1">
              <w:rPr>
                <w:b/>
                <w:color w:val="auto"/>
                <w:sz w:val="22"/>
              </w:rPr>
              <w:t xml:space="preserve">Nivel de percepción (%) </w:t>
            </w:r>
          </w:p>
        </w:tc>
      </w:tr>
      <w:tr w:rsidR="00610013" w:rsidRPr="000306D1" w14:paraId="15B6199A" w14:textId="77777777" w:rsidTr="006312D1">
        <w:trPr>
          <w:trHeight w:val="286"/>
        </w:trPr>
        <w:tc>
          <w:tcPr>
            <w:tcW w:w="0" w:type="auto"/>
            <w:vMerge/>
            <w:tcBorders>
              <w:top w:val="nil"/>
              <w:left w:val="single" w:sz="4" w:space="0" w:color="000000"/>
              <w:bottom w:val="single" w:sz="4" w:space="0" w:color="000000"/>
              <w:right w:val="single" w:sz="4" w:space="0" w:color="000000"/>
            </w:tcBorders>
          </w:tcPr>
          <w:p w14:paraId="0A89A43D" w14:textId="77777777" w:rsidR="00610013" w:rsidRPr="000306D1" w:rsidRDefault="00610013" w:rsidP="003B1A9D">
            <w:pPr>
              <w:spacing w:after="0" w:line="240" w:lineRule="auto"/>
              <w:ind w:left="0" w:right="0" w:firstLine="0"/>
              <w:jc w:val="left"/>
              <w:rPr>
                <w:color w:val="auto"/>
              </w:rPr>
            </w:pPr>
          </w:p>
        </w:tc>
        <w:tc>
          <w:tcPr>
            <w:tcW w:w="1213" w:type="dxa"/>
            <w:tcBorders>
              <w:top w:val="single" w:sz="4" w:space="0" w:color="000000"/>
              <w:left w:val="single" w:sz="4" w:space="0" w:color="000000"/>
              <w:bottom w:val="single" w:sz="4" w:space="0" w:color="000000"/>
              <w:right w:val="single" w:sz="4" w:space="0" w:color="000000"/>
            </w:tcBorders>
            <w:shd w:val="clear" w:color="auto" w:fill="BDD6EE"/>
          </w:tcPr>
          <w:p w14:paraId="5D6E81BD" w14:textId="77777777" w:rsidR="00610013" w:rsidRPr="000306D1" w:rsidRDefault="00CD4C56" w:rsidP="003B1A9D">
            <w:pPr>
              <w:spacing w:after="0" w:line="240" w:lineRule="auto"/>
              <w:ind w:left="0" w:right="1" w:firstLine="0"/>
              <w:jc w:val="center"/>
              <w:rPr>
                <w:color w:val="auto"/>
              </w:rPr>
            </w:pPr>
            <w:r w:rsidRPr="000306D1">
              <w:rPr>
                <w:color w:val="auto"/>
              </w:rPr>
              <w:t xml:space="preserve">Alta </w:t>
            </w:r>
          </w:p>
        </w:tc>
        <w:tc>
          <w:tcPr>
            <w:tcW w:w="1092" w:type="dxa"/>
            <w:tcBorders>
              <w:top w:val="single" w:sz="4" w:space="0" w:color="000000"/>
              <w:left w:val="single" w:sz="4" w:space="0" w:color="000000"/>
              <w:bottom w:val="single" w:sz="4" w:space="0" w:color="000000"/>
              <w:right w:val="single" w:sz="4" w:space="0" w:color="000000"/>
            </w:tcBorders>
            <w:shd w:val="clear" w:color="auto" w:fill="BDD6EE"/>
          </w:tcPr>
          <w:p w14:paraId="737417BC" w14:textId="77777777" w:rsidR="00610013" w:rsidRPr="000306D1" w:rsidRDefault="00CD4C56" w:rsidP="003B1A9D">
            <w:pPr>
              <w:spacing w:after="0" w:line="240" w:lineRule="auto"/>
              <w:ind w:left="0" w:right="0" w:firstLine="0"/>
              <w:jc w:val="center"/>
              <w:rPr>
                <w:color w:val="auto"/>
              </w:rPr>
            </w:pPr>
            <w:r w:rsidRPr="000306D1">
              <w:rPr>
                <w:color w:val="auto"/>
              </w:rPr>
              <w:t xml:space="preserve">Media </w:t>
            </w:r>
          </w:p>
        </w:tc>
        <w:tc>
          <w:tcPr>
            <w:tcW w:w="1510" w:type="dxa"/>
            <w:tcBorders>
              <w:top w:val="single" w:sz="4" w:space="0" w:color="000000"/>
              <w:left w:val="single" w:sz="4" w:space="0" w:color="000000"/>
              <w:bottom w:val="single" w:sz="4" w:space="0" w:color="000000"/>
              <w:right w:val="single" w:sz="4" w:space="0" w:color="000000"/>
            </w:tcBorders>
            <w:shd w:val="clear" w:color="auto" w:fill="BDD6EE"/>
          </w:tcPr>
          <w:p w14:paraId="47BF6C9A" w14:textId="77777777" w:rsidR="00610013" w:rsidRPr="000306D1" w:rsidRDefault="00CD4C56" w:rsidP="003B1A9D">
            <w:pPr>
              <w:spacing w:after="0" w:line="240" w:lineRule="auto"/>
              <w:ind w:left="0" w:right="3" w:firstLine="0"/>
              <w:jc w:val="center"/>
              <w:rPr>
                <w:color w:val="auto"/>
              </w:rPr>
            </w:pPr>
            <w:r w:rsidRPr="000306D1">
              <w:rPr>
                <w:color w:val="auto"/>
              </w:rPr>
              <w:t xml:space="preserve">Baja </w:t>
            </w:r>
          </w:p>
        </w:tc>
      </w:tr>
      <w:tr w:rsidR="00610013" w:rsidRPr="000306D1" w14:paraId="1705CC4C" w14:textId="77777777" w:rsidTr="006312D1">
        <w:trPr>
          <w:trHeight w:val="287"/>
        </w:trPr>
        <w:tc>
          <w:tcPr>
            <w:tcW w:w="3570" w:type="dxa"/>
            <w:tcBorders>
              <w:top w:val="single" w:sz="4" w:space="0" w:color="000000"/>
              <w:left w:val="single" w:sz="4" w:space="0" w:color="000000"/>
              <w:bottom w:val="single" w:sz="4" w:space="0" w:color="000000"/>
              <w:right w:val="single" w:sz="4" w:space="0" w:color="000000"/>
            </w:tcBorders>
          </w:tcPr>
          <w:p w14:paraId="0600F1A1" w14:textId="77777777" w:rsidR="00610013" w:rsidRPr="000306D1" w:rsidRDefault="00CD4C56" w:rsidP="003B1A9D">
            <w:pPr>
              <w:spacing w:after="0" w:line="240" w:lineRule="auto"/>
              <w:ind w:left="0" w:right="3" w:firstLine="0"/>
              <w:jc w:val="center"/>
              <w:rPr>
                <w:color w:val="auto"/>
              </w:rPr>
            </w:pPr>
            <w:r w:rsidRPr="000306D1">
              <w:rPr>
                <w:color w:val="auto"/>
              </w:rPr>
              <w:t xml:space="preserve">Muy alto </w:t>
            </w:r>
          </w:p>
        </w:tc>
        <w:tc>
          <w:tcPr>
            <w:tcW w:w="1213" w:type="dxa"/>
            <w:tcBorders>
              <w:top w:val="single" w:sz="4" w:space="0" w:color="000000"/>
              <w:left w:val="single" w:sz="4" w:space="0" w:color="000000"/>
              <w:bottom w:val="single" w:sz="4" w:space="0" w:color="000000"/>
              <w:right w:val="single" w:sz="4" w:space="0" w:color="000000"/>
            </w:tcBorders>
          </w:tcPr>
          <w:p w14:paraId="6D42684E" w14:textId="77777777" w:rsidR="00610013" w:rsidRPr="000306D1" w:rsidRDefault="00CD4C56" w:rsidP="003B1A9D">
            <w:pPr>
              <w:spacing w:after="0" w:line="240" w:lineRule="auto"/>
              <w:ind w:left="0" w:right="0" w:firstLine="0"/>
              <w:jc w:val="center"/>
              <w:rPr>
                <w:color w:val="auto"/>
              </w:rPr>
            </w:pPr>
            <w:r w:rsidRPr="000306D1">
              <w:rPr>
                <w:color w:val="auto"/>
              </w:rPr>
              <w:t xml:space="preserve">50,9 </w:t>
            </w:r>
          </w:p>
        </w:tc>
        <w:tc>
          <w:tcPr>
            <w:tcW w:w="1092" w:type="dxa"/>
            <w:tcBorders>
              <w:top w:val="single" w:sz="4" w:space="0" w:color="000000"/>
              <w:left w:val="single" w:sz="4" w:space="0" w:color="000000"/>
              <w:bottom w:val="single" w:sz="4" w:space="0" w:color="000000"/>
              <w:right w:val="single" w:sz="4" w:space="0" w:color="000000"/>
            </w:tcBorders>
          </w:tcPr>
          <w:p w14:paraId="27A868BB" w14:textId="77777777" w:rsidR="00610013" w:rsidRPr="000306D1" w:rsidRDefault="00CD4C56" w:rsidP="003B1A9D">
            <w:pPr>
              <w:spacing w:after="0" w:line="240" w:lineRule="auto"/>
              <w:ind w:left="0" w:right="0" w:firstLine="0"/>
              <w:jc w:val="center"/>
              <w:rPr>
                <w:color w:val="auto"/>
              </w:rPr>
            </w:pPr>
            <w:r w:rsidRPr="000306D1">
              <w:rPr>
                <w:color w:val="auto"/>
              </w:rPr>
              <w:t xml:space="preserve">36,4 </w:t>
            </w:r>
          </w:p>
        </w:tc>
        <w:tc>
          <w:tcPr>
            <w:tcW w:w="1510" w:type="dxa"/>
            <w:tcBorders>
              <w:top w:val="single" w:sz="4" w:space="0" w:color="000000"/>
              <w:left w:val="single" w:sz="4" w:space="0" w:color="000000"/>
              <w:bottom w:val="single" w:sz="4" w:space="0" w:color="000000"/>
              <w:right w:val="single" w:sz="4" w:space="0" w:color="000000"/>
            </w:tcBorders>
          </w:tcPr>
          <w:p w14:paraId="02C69319" w14:textId="77777777" w:rsidR="00610013" w:rsidRPr="000306D1" w:rsidRDefault="00CD4C56" w:rsidP="003B1A9D">
            <w:pPr>
              <w:spacing w:after="0" w:line="240" w:lineRule="auto"/>
              <w:ind w:left="0" w:right="1" w:firstLine="0"/>
              <w:jc w:val="center"/>
              <w:rPr>
                <w:color w:val="auto"/>
              </w:rPr>
            </w:pPr>
            <w:r w:rsidRPr="000306D1">
              <w:rPr>
                <w:color w:val="auto"/>
              </w:rPr>
              <w:t xml:space="preserve">12,6 </w:t>
            </w:r>
          </w:p>
        </w:tc>
      </w:tr>
      <w:tr w:rsidR="00610013" w:rsidRPr="000306D1" w14:paraId="0D8D4E34" w14:textId="77777777" w:rsidTr="006312D1">
        <w:trPr>
          <w:trHeight w:val="286"/>
        </w:trPr>
        <w:tc>
          <w:tcPr>
            <w:tcW w:w="3570" w:type="dxa"/>
            <w:tcBorders>
              <w:top w:val="single" w:sz="4" w:space="0" w:color="000000"/>
              <w:left w:val="single" w:sz="4" w:space="0" w:color="000000"/>
              <w:bottom w:val="single" w:sz="4" w:space="0" w:color="000000"/>
              <w:right w:val="single" w:sz="4" w:space="0" w:color="000000"/>
            </w:tcBorders>
          </w:tcPr>
          <w:p w14:paraId="547B4B83" w14:textId="77777777" w:rsidR="00610013" w:rsidRPr="000306D1" w:rsidRDefault="00CD4C56" w:rsidP="003B1A9D">
            <w:pPr>
              <w:spacing w:after="0" w:line="240" w:lineRule="auto"/>
              <w:ind w:left="0" w:right="1" w:firstLine="0"/>
              <w:jc w:val="center"/>
              <w:rPr>
                <w:color w:val="auto"/>
              </w:rPr>
            </w:pPr>
            <w:r w:rsidRPr="000306D1">
              <w:rPr>
                <w:color w:val="auto"/>
              </w:rPr>
              <w:t xml:space="preserve">Moderado-alto </w:t>
            </w:r>
          </w:p>
        </w:tc>
        <w:tc>
          <w:tcPr>
            <w:tcW w:w="1213" w:type="dxa"/>
            <w:tcBorders>
              <w:top w:val="single" w:sz="4" w:space="0" w:color="000000"/>
              <w:left w:val="single" w:sz="4" w:space="0" w:color="000000"/>
              <w:bottom w:val="single" w:sz="4" w:space="0" w:color="000000"/>
              <w:right w:val="single" w:sz="4" w:space="0" w:color="000000"/>
            </w:tcBorders>
          </w:tcPr>
          <w:p w14:paraId="190CD182" w14:textId="77777777" w:rsidR="00610013" w:rsidRPr="000306D1" w:rsidRDefault="00CD4C56" w:rsidP="003B1A9D">
            <w:pPr>
              <w:spacing w:after="0" w:line="240" w:lineRule="auto"/>
              <w:ind w:left="0" w:right="0" w:firstLine="0"/>
              <w:jc w:val="center"/>
              <w:rPr>
                <w:color w:val="auto"/>
              </w:rPr>
            </w:pPr>
            <w:r w:rsidRPr="000306D1">
              <w:rPr>
                <w:color w:val="auto"/>
              </w:rPr>
              <w:t xml:space="preserve">42,6 </w:t>
            </w:r>
          </w:p>
        </w:tc>
        <w:tc>
          <w:tcPr>
            <w:tcW w:w="1092" w:type="dxa"/>
            <w:tcBorders>
              <w:top w:val="single" w:sz="4" w:space="0" w:color="000000"/>
              <w:left w:val="single" w:sz="4" w:space="0" w:color="000000"/>
              <w:bottom w:val="single" w:sz="4" w:space="0" w:color="000000"/>
              <w:right w:val="single" w:sz="4" w:space="0" w:color="000000"/>
            </w:tcBorders>
          </w:tcPr>
          <w:p w14:paraId="1BCE37CE" w14:textId="77777777" w:rsidR="00610013" w:rsidRPr="000306D1" w:rsidRDefault="00CD4C56" w:rsidP="003B1A9D">
            <w:pPr>
              <w:spacing w:after="0" w:line="240" w:lineRule="auto"/>
              <w:ind w:left="0" w:right="0" w:firstLine="0"/>
              <w:jc w:val="center"/>
              <w:rPr>
                <w:color w:val="auto"/>
              </w:rPr>
            </w:pPr>
            <w:r w:rsidRPr="000306D1">
              <w:rPr>
                <w:color w:val="auto"/>
              </w:rPr>
              <w:t xml:space="preserve">42,1 </w:t>
            </w:r>
          </w:p>
        </w:tc>
        <w:tc>
          <w:tcPr>
            <w:tcW w:w="1510" w:type="dxa"/>
            <w:tcBorders>
              <w:top w:val="single" w:sz="4" w:space="0" w:color="000000"/>
              <w:left w:val="single" w:sz="4" w:space="0" w:color="000000"/>
              <w:bottom w:val="single" w:sz="4" w:space="0" w:color="000000"/>
              <w:right w:val="single" w:sz="4" w:space="0" w:color="000000"/>
            </w:tcBorders>
          </w:tcPr>
          <w:p w14:paraId="513F8991" w14:textId="77777777" w:rsidR="00610013" w:rsidRPr="000306D1" w:rsidRDefault="00CD4C56" w:rsidP="003B1A9D">
            <w:pPr>
              <w:spacing w:after="0" w:line="240" w:lineRule="auto"/>
              <w:ind w:left="0" w:right="1" w:firstLine="0"/>
              <w:jc w:val="center"/>
              <w:rPr>
                <w:color w:val="auto"/>
              </w:rPr>
            </w:pPr>
            <w:r w:rsidRPr="000306D1">
              <w:rPr>
                <w:color w:val="auto"/>
              </w:rPr>
              <w:t xml:space="preserve">15,3 </w:t>
            </w:r>
          </w:p>
        </w:tc>
      </w:tr>
      <w:tr w:rsidR="00610013" w:rsidRPr="000306D1" w14:paraId="6014897B" w14:textId="77777777" w:rsidTr="006312D1">
        <w:trPr>
          <w:trHeight w:val="286"/>
        </w:trPr>
        <w:tc>
          <w:tcPr>
            <w:tcW w:w="3570" w:type="dxa"/>
            <w:tcBorders>
              <w:top w:val="single" w:sz="4" w:space="0" w:color="000000"/>
              <w:left w:val="single" w:sz="4" w:space="0" w:color="000000"/>
              <w:bottom w:val="single" w:sz="4" w:space="0" w:color="000000"/>
              <w:right w:val="single" w:sz="4" w:space="0" w:color="000000"/>
            </w:tcBorders>
          </w:tcPr>
          <w:p w14:paraId="00FDE228" w14:textId="77777777" w:rsidR="00610013" w:rsidRPr="000306D1" w:rsidRDefault="00CD4C56" w:rsidP="003B1A9D">
            <w:pPr>
              <w:spacing w:after="0" w:line="240" w:lineRule="auto"/>
              <w:ind w:left="0" w:right="6" w:firstLine="0"/>
              <w:jc w:val="center"/>
              <w:rPr>
                <w:color w:val="auto"/>
              </w:rPr>
            </w:pPr>
            <w:r w:rsidRPr="000306D1">
              <w:rPr>
                <w:color w:val="auto"/>
              </w:rPr>
              <w:t xml:space="preserve">Bajo </w:t>
            </w:r>
          </w:p>
        </w:tc>
        <w:tc>
          <w:tcPr>
            <w:tcW w:w="1213" w:type="dxa"/>
            <w:tcBorders>
              <w:top w:val="single" w:sz="4" w:space="0" w:color="000000"/>
              <w:left w:val="single" w:sz="4" w:space="0" w:color="000000"/>
              <w:bottom w:val="single" w:sz="4" w:space="0" w:color="000000"/>
              <w:right w:val="single" w:sz="4" w:space="0" w:color="000000"/>
            </w:tcBorders>
          </w:tcPr>
          <w:p w14:paraId="26D9D407" w14:textId="77777777" w:rsidR="00610013" w:rsidRPr="000306D1" w:rsidRDefault="00CD4C56" w:rsidP="003B1A9D">
            <w:pPr>
              <w:spacing w:after="0" w:line="240" w:lineRule="auto"/>
              <w:ind w:left="0" w:right="0" w:firstLine="0"/>
              <w:jc w:val="center"/>
              <w:rPr>
                <w:color w:val="auto"/>
              </w:rPr>
            </w:pPr>
            <w:r w:rsidRPr="000306D1">
              <w:rPr>
                <w:color w:val="auto"/>
              </w:rPr>
              <w:t xml:space="preserve">39,1 </w:t>
            </w:r>
          </w:p>
        </w:tc>
        <w:tc>
          <w:tcPr>
            <w:tcW w:w="1092" w:type="dxa"/>
            <w:tcBorders>
              <w:top w:val="single" w:sz="4" w:space="0" w:color="000000"/>
              <w:left w:val="single" w:sz="4" w:space="0" w:color="000000"/>
              <w:bottom w:val="single" w:sz="4" w:space="0" w:color="000000"/>
              <w:right w:val="single" w:sz="4" w:space="0" w:color="000000"/>
            </w:tcBorders>
          </w:tcPr>
          <w:p w14:paraId="0DA7CC91" w14:textId="77777777" w:rsidR="00610013" w:rsidRPr="000306D1" w:rsidRDefault="00CD4C56" w:rsidP="003B1A9D">
            <w:pPr>
              <w:spacing w:after="0" w:line="240" w:lineRule="auto"/>
              <w:ind w:left="0" w:right="0" w:firstLine="0"/>
              <w:jc w:val="center"/>
              <w:rPr>
                <w:color w:val="auto"/>
              </w:rPr>
            </w:pPr>
            <w:r w:rsidRPr="000306D1">
              <w:rPr>
                <w:color w:val="auto"/>
              </w:rPr>
              <w:t xml:space="preserve">46,7 </w:t>
            </w:r>
          </w:p>
        </w:tc>
        <w:tc>
          <w:tcPr>
            <w:tcW w:w="1510" w:type="dxa"/>
            <w:tcBorders>
              <w:top w:val="single" w:sz="4" w:space="0" w:color="000000"/>
              <w:left w:val="single" w:sz="4" w:space="0" w:color="000000"/>
              <w:bottom w:val="single" w:sz="4" w:space="0" w:color="000000"/>
              <w:right w:val="single" w:sz="4" w:space="0" w:color="000000"/>
            </w:tcBorders>
          </w:tcPr>
          <w:p w14:paraId="795F823E" w14:textId="77777777" w:rsidR="00610013" w:rsidRPr="000306D1" w:rsidRDefault="00CD4C56" w:rsidP="003B1A9D">
            <w:pPr>
              <w:spacing w:after="0" w:line="240" w:lineRule="auto"/>
              <w:ind w:left="0" w:right="1" w:firstLine="0"/>
              <w:jc w:val="center"/>
              <w:rPr>
                <w:color w:val="auto"/>
              </w:rPr>
            </w:pPr>
            <w:r w:rsidRPr="000306D1">
              <w:rPr>
                <w:color w:val="auto"/>
              </w:rPr>
              <w:t xml:space="preserve">14,2 </w:t>
            </w:r>
          </w:p>
        </w:tc>
      </w:tr>
      <w:tr w:rsidR="00610013" w:rsidRPr="000306D1" w14:paraId="519128AF" w14:textId="77777777" w:rsidTr="006312D1">
        <w:trPr>
          <w:trHeight w:val="286"/>
        </w:trPr>
        <w:tc>
          <w:tcPr>
            <w:tcW w:w="3570" w:type="dxa"/>
            <w:tcBorders>
              <w:top w:val="single" w:sz="4" w:space="0" w:color="000000"/>
              <w:left w:val="single" w:sz="4" w:space="0" w:color="000000"/>
              <w:bottom w:val="single" w:sz="4" w:space="0" w:color="000000"/>
              <w:right w:val="single" w:sz="4" w:space="0" w:color="000000"/>
            </w:tcBorders>
          </w:tcPr>
          <w:p w14:paraId="0EEB2D25" w14:textId="77777777" w:rsidR="00610013" w:rsidRPr="000306D1" w:rsidRDefault="00CD4C56" w:rsidP="003B1A9D">
            <w:pPr>
              <w:spacing w:after="0" w:line="240" w:lineRule="auto"/>
              <w:ind w:left="0" w:right="3" w:firstLine="0"/>
              <w:jc w:val="center"/>
              <w:rPr>
                <w:color w:val="auto"/>
              </w:rPr>
            </w:pPr>
            <w:r w:rsidRPr="000306D1">
              <w:rPr>
                <w:color w:val="auto"/>
              </w:rPr>
              <w:t xml:space="preserve">No costero </w:t>
            </w:r>
          </w:p>
        </w:tc>
        <w:tc>
          <w:tcPr>
            <w:tcW w:w="1213" w:type="dxa"/>
            <w:tcBorders>
              <w:top w:val="single" w:sz="4" w:space="0" w:color="000000"/>
              <w:left w:val="single" w:sz="4" w:space="0" w:color="000000"/>
              <w:bottom w:val="single" w:sz="4" w:space="0" w:color="000000"/>
              <w:right w:val="single" w:sz="4" w:space="0" w:color="000000"/>
            </w:tcBorders>
          </w:tcPr>
          <w:p w14:paraId="6F2FA8C6" w14:textId="77777777" w:rsidR="00610013" w:rsidRPr="000306D1" w:rsidRDefault="00CD4C56" w:rsidP="003B1A9D">
            <w:pPr>
              <w:spacing w:after="0" w:line="240" w:lineRule="auto"/>
              <w:ind w:left="0" w:right="0" w:firstLine="0"/>
              <w:jc w:val="center"/>
              <w:rPr>
                <w:color w:val="auto"/>
              </w:rPr>
            </w:pPr>
            <w:r w:rsidRPr="000306D1">
              <w:rPr>
                <w:color w:val="auto"/>
              </w:rPr>
              <w:t xml:space="preserve">38,9 </w:t>
            </w:r>
          </w:p>
        </w:tc>
        <w:tc>
          <w:tcPr>
            <w:tcW w:w="1092" w:type="dxa"/>
            <w:tcBorders>
              <w:top w:val="single" w:sz="4" w:space="0" w:color="000000"/>
              <w:left w:val="single" w:sz="4" w:space="0" w:color="000000"/>
              <w:bottom w:val="single" w:sz="4" w:space="0" w:color="000000"/>
              <w:right w:val="single" w:sz="4" w:space="0" w:color="000000"/>
            </w:tcBorders>
          </w:tcPr>
          <w:p w14:paraId="126AA6F3" w14:textId="77777777" w:rsidR="00610013" w:rsidRPr="000306D1" w:rsidRDefault="00CD4C56" w:rsidP="003B1A9D">
            <w:pPr>
              <w:spacing w:after="0" w:line="240" w:lineRule="auto"/>
              <w:ind w:left="0" w:right="0" w:firstLine="0"/>
              <w:jc w:val="center"/>
              <w:rPr>
                <w:color w:val="auto"/>
              </w:rPr>
            </w:pPr>
            <w:r w:rsidRPr="000306D1">
              <w:rPr>
                <w:color w:val="auto"/>
              </w:rPr>
              <w:t xml:space="preserve">42,7 </w:t>
            </w:r>
          </w:p>
        </w:tc>
        <w:tc>
          <w:tcPr>
            <w:tcW w:w="1510" w:type="dxa"/>
            <w:tcBorders>
              <w:top w:val="single" w:sz="4" w:space="0" w:color="000000"/>
              <w:left w:val="single" w:sz="4" w:space="0" w:color="000000"/>
              <w:bottom w:val="single" w:sz="4" w:space="0" w:color="000000"/>
              <w:right w:val="single" w:sz="4" w:space="0" w:color="000000"/>
            </w:tcBorders>
          </w:tcPr>
          <w:p w14:paraId="209364DD" w14:textId="77777777" w:rsidR="00610013" w:rsidRPr="000306D1" w:rsidRDefault="00CD4C56" w:rsidP="003B1A9D">
            <w:pPr>
              <w:spacing w:after="0" w:line="240" w:lineRule="auto"/>
              <w:ind w:left="0" w:right="1" w:firstLine="0"/>
              <w:jc w:val="center"/>
              <w:rPr>
                <w:color w:val="auto"/>
              </w:rPr>
            </w:pPr>
            <w:r w:rsidRPr="000306D1">
              <w:rPr>
                <w:color w:val="auto"/>
              </w:rPr>
              <w:t xml:space="preserve">18,4 </w:t>
            </w:r>
          </w:p>
        </w:tc>
      </w:tr>
    </w:tbl>
    <w:p w14:paraId="48D29678" w14:textId="5741A824" w:rsidR="00610013" w:rsidRPr="0033619A" w:rsidRDefault="00CD4C56" w:rsidP="003B1A9D">
      <w:pPr>
        <w:spacing w:after="0" w:line="240" w:lineRule="auto"/>
        <w:ind w:left="1003" w:right="737" w:hanging="11"/>
        <w:jc w:val="left"/>
        <w:rPr>
          <w:color w:val="auto"/>
          <w:sz w:val="20"/>
          <w:szCs w:val="20"/>
        </w:rPr>
      </w:pPr>
      <w:r w:rsidRPr="00B00DA6">
        <w:rPr>
          <w:b/>
          <w:color w:val="auto"/>
          <w:sz w:val="20"/>
          <w:szCs w:val="20"/>
        </w:rPr>
        <w:t>Fuente:</w:t>
      </w:r>
      <w:r w:rsidRPr="0033619A">
        <w:rPr>
          <w:color w:val="auto"/>
          <w:sz w:val="20"/>
          <w:szCs w:val="20"/>
        </w:rPr>
        <w:t xml:space="preserve"> Elaborada a partir de</w:t>
      </w:r>
      <w:r w:rsidR="0033619A">
        <w:rPr>
          <w:color w:val="auto"/>
          <w:sz w:val="20"/>
          <w:szCs w:val="20"/>
        </w:rPr>
        <w:t>l</w:t>
      </w:r>
      <w:r w:rsidRPr="0033619A">
        <w:rPr>
          <w:color w:val="auto"/>
          <w:sz w:val="20"/>
          <w:szCs w:val="20"/>
        </w:rPr>
        <w:t xml:space="preserve"> procesamiento y reclasificación de base de datos de percepción nacional </w:t>
      </w:r>
      <w:r w:rsidRPr="0095565F">
        <w:rPr>
          <w:color w:val="auto"/>
          <w:sz w:val="20"/>
          <w:szCs w:val="20"/>
          <w:highlight w:val="cyan"/>
        </w:rPr>
        <w:t>(G</w:t>
      </w:r>
      <w:r w:rsidR="00752CFD" w:rsidRPr="0095565F">
        <w:rPr>
          <w:color w:val="auto"/>
          <w:sz w:val="20"/>
          <w:szCs w:val="20"/>
          <w:highlight w:val="cyan"/>
        </w:rPr>
        <w:t>ER</w:t>
      </w:r>
      <w:r w:rsidRPr="0095565F">
        <w:rPr>
          <w:color w:val="auto"/>
          <w:sz w:val="20"/>
          <w:szCs w:val="20"/>
          <w:highlight w:val="cyan"/>
        </w:rPr>
        <w:t>-A</w:t>
      </w:r>
      <w:r w:rsidR="00752CFD" w:rsidRPr="0095565F">
        <w:rPr>
          <w:color w:val="auto"/>
          <w:sz w:val="20"/>
          <w:szCs w:val="20"/>
          <w:highlight w:val="cyan"/>
        </w:rPr>
        <w:t>MA</w:t>
      </w:r>
      <w:r w:rsidRPr="0095565F">
        <w:rPr>
          <w:color w:val="auto"/>
          <w:sz w:val="20"/>
          <w:szCs w:val="20"/>
          <w:highlight w:val="cyan"/>
        </w:rPr>
        <w:t>, 2013).</w:t>
      </w:r>
      <w:r w:rsidRPr="0033619A">
        <w:rPr>
          <w:color w:val="auto"/>
          <w:sz w:val="20"/>
          <w:szCs w:val="20"/>
        </w:rPr>
        <w:t xml:space="preserve"> </w:t>
      </w:r>
    </w:p>
    <w:p w14:paraId="5209C7DE" w14:textId="77777777" w:rsidR="00BB587A" w:rsidRPr="000306D1" w:rsidRDefault="00BB587A" w:rsidP="003B1A9D">
      <w:pPr>
        <w:spacing w:after="0" w:line="360" w:lineRule="auto"/>
        <w:ind w:left="-5" w:right="0"/>
        <w:rPr>
          <w:color w:val="auto"/>
        </w:rPr>
      </w:pPr>
    </w:p>
    <w:p w14:paraId="17DC8852" w14:textId="3239E1C3" w:rsidR="00610013" w:rsidRPr="000306D1" w:rsidRDefault="00CD4C56" w:rsidP="00531DD8">
      <w:pPr>
        <w:spacing w:after="0" w:line="360" w:lineRule="auto"/>
        <w:ind w:left="-5" w:right="0" w:firstLine="713"/>
        <w:rPr>
          <w:color w:val="auto"/>
        </w:rPr>
      </w:pPr>
      <w:r w:rsidRPr="000306D1">
        <w:rPr>
          <w:color w:val="auto"/>
        </w:rPr>
        <w:t xml:space="preserve">En </w:t>
      </w:r>
      <w:r w:rsidR="00296388" w:rsidRPr="000306D1">
        <w:rPr>
          <w:color w:val="auto"/>
        </w:rPr>
        <w:t xml:space="preserve">la Figura 7 </w:t>
      </w:r>
      <w:r w:rsidRPr="000306D1">
        <w:rPr>
          <w:color w:val="auto"/>
        </w:rPr>
        <w:t>se muestra la distribución espacial de percepción de riesgo por</w:t>
      </w:r>
      <w:r w:rsidR="009658BC" w:rsidRPr="000306D1">
        <w:rPr>
          <w:color w:val="auto"/>
        </w:rPr>
        <w:t xml:space="preserve"> peligro de </w:t>
      </w:r>
      <w:r w:rsidRPr="000306D1">
        <w:rPr>
          <w:color w:val="auto"/>
        </w:rPr>
        <w:t xml:space="preserve">inundación costera por municipios; por el norte, se destacan extensos territorios entre La Habana y Las Tunas, Holguín y Guantánamo, con percepción media y baja, en sectores identificados con grado de inundación moderado-alto, por lo que constituyen áreas con poblaciones de interés para la gestión educativa. Por otra parte, en la costa sur, son extensos los sectores costeros de muy alto grado de inundación donde la población refiere media a baja percepción al peligro en las provincias de Granma, Camagüey, Ciego de Ávila, Matanzas, Mayabeque e incluso de Pinar del Río, lo que acentúa el interés de formación de conocimientos ante la </w:t>
      </w:r>
      <w:r w:rsidR="009658BC" w:rsidRPr="000306D1">
        <w:rPr>
          <w:color w:val="auto"/>
        </w:rPr>
        <w:t xml:space="preserve">amenaza respectiva y </w:t>
      </w:r>
      <w:r w:rsidRPr="000306D1">
        <w:rPr>
          <w:color w:val="auto"/>
        </w:rPr>
        <w:t xml:space="preserve">la vulnerabilidad manifiesta en su percepción. </w:t>
      </w:r>
    </w:p>
    <w:p w14:paraId="0266674B" w14:textId="3A292FE6" w:rsidR="00A803AA" w:rsidRPr="000306D1" w:rsidRDefault="00CD4C56" w:rsidP="00531DD8">
      <w:pPr>
        <w:spacing w:after="0" w:line="360" w:lineRule="auto"/>
        <w:ind w:left="-5" w:right="0" w:firstLine="713"/>
        <w:rPr>
          <w:color w:val="auto"/>
        </w:rPr>
      </w:pPr>
      <w:r w:rsidRPr="000306D1">
        <w:rPr>
          <w:color w:val="auto"/>
        </w:rPr>
        <w:t>Son notables las áreas de alta percepción (más del 50</w:t>
      </w:r>
      <w:r w:rsidR="0051453A">
        <w:rPr>
          <w:color w:val="auto"/>
        </w:rPr>
        <w:t xml:space="preserve"> </w:t>
      </w:r>
      <w:r w:rsidRPr="000306D1">
        <w:rPr>
          <w:color w:val="auto"/>
        </w:rPr>
        <w:t xml:space="preserve">%), en amplios sectores de Pinar del Río, Artemisa, Ciego de Ávila y Las Tunas.  </w:t>
      </w:r>
    </w:p>
    <w:p w14:paraId="2D954FE2" w14:textId="273D330D" w:rsidR="0028371A" w:rsidRPr="000306D1" w:rsidRDefault="0028371A" w:rsidP="00531DD8">
      <w:pPr>
        <w:spacing w:after="0" w:line="360" w:lineRule="auto"/>
        <w:ind w:left="-5" w:right="0" w:firstLine="713"/>
        <w:rPr>
          <w:color w:val="auto"/>
        </w:rPr>
      </w:pPr>
      <w:r w:rsidRPr="000306D1">
        <w:rPr>
          <w:color w:val="auto"/>
        </w:rPr>
        <w:t>Con relación al relieve, son las llanuras el tipo predominante (80,6</w:t>
      </w:r>
      <w:r w:rsidR="0051453A">
        <w:rPr>
          <w:color w:val="auto"/>
        </w:rPr>
        <w:t xml:space="preserve"> </w:t>
      </w:r>
      <w:r w:rsidRPr="000306D1">
        <w:rPr>
          <w:color w:val="auto"/>
        </w:rPr>
        <w:t>%) de los municipios del país; el 15,0</w:t>
      </w:r>
      <w:r w:rsidR="0051453A">
        <w:rPr>
          <w:color w:val="auto"/>
        </w:rPr>
        <w:t xml:space="preserve"> </w:t>
      </w:r>
      <w:r w:rsidRPr="000306D1">
        <w:rPr>
          <w:color w:val="auto"/>
        </w:rPr>
        <w:t>% de los municipios pueden considerarse “altos” y solo el 4,4</w:t>
      </w:r>
      <w:r w:rsidR="0051453A">
        <w:rPr>
          <w:color w:val="auto"/>
        </w:rPr>
        <w:t xml:space="preserve"> </w:t>
      </w:r>
      <w:r w:rsidRPr="000306D1">
        <w:rPr>
          <w:color w:val="auto"/>
        </w:rPr>
        <w:t xml:space="preserve">%, constituyen municipios predominantemente de montaña. Los resultados de percepción con relación al impacto de fuertes vientos e inundaciones por intensas lluvias se describen en la Tabla 5. </w:t>
      </w:r>
    </w:p>
    <w:p w14:paraId="7C062F1D" w14:textId="77777777" w:rsidR="00D70AFF" w:rsidRDefault="00D70AFF" w:rsidP="003B1A9D">
      <w:pPr>
        <w:spacing w:after="0" w:line="240" w:lineRule="auto"/>
        <w:ind w:right="0"/>
        <w:rPr>
          <w:b/>
          <w:color w:val="auto"/>
        </w:rPr>
      </w:pPr>
    </w:p>
    <w:p w14:paraId="0EE0F266" w14:textId="184EBA3A" w:rsidR="00672F34" w:rsidRPr="000306D1" w:rsidRDefault="00A803AA" w:rsidP="00672F34">
      <w:pPr>
        <w:spacing w:after="0" w:line="240" w:lineRule="auto"/>
        <w:ind w:right="0"/>
        <w:rPr>
          <w:color w:val="auto"/>
        </w:rPr>
      </w:pPr>
      <w:r w:rsidRPr="000306D1">
        <w:rPr>
          <w:b/>
          <w:color w:val="auto"/>
        </w:rPr>
        <w:t xml:space="preserve">Figura </w:t>
      </w:r>
      <w:r w:rsidR="00473064" w:rsidRPr="000306D1">
        <w:rPr>
          <w:b/>
          <w:color w:val="auto"/>
        </w:rPr>
        <w:t>7</w:t>
      </w:r>
      <w:r w:rsidR="00CD4C56" w:rsidRPr="000306D1">
        <w:rPr>
          <w:b/>
          <w:color w:val="auto"/>
        </w:rPr>
        <w:t xml:space="preserve">. </w:t>
      </w:r>
      <w:r w:rsidR="00672F34" w:rsidRPr="000306D1">
        <w:rPr>
          <w:color w:val="auto"/>
        </w:rPr>
        <w:t xml:space="preserve">Cuba: distribución de la percepción general de riesgo por peligro </w:t>
      </w:r>
      <w:r w:rsidR="00672F34">
        <w:rPr>
          <w:color w:val="auto"/>
        </w:rPr>
        <w:t>de inundación por penetraciones del mar según grado de inundación costera por</w:t>
      </w:r>
      <w:r w:rsidR="00672F34" w:rsidRPr="000306D1">
        <w:rPr>
          <w:color w:val="auto"/>
        </w:rPr>
        <w:t xml:space="preserve"> </w:t>
      </w:r>
      <w:r w:rsidR="00672F34">
        <w:rPr>
          <w:color w:val="auto"/>
        </w:rPr>
        <w:t>municipios</w:t>
      </w:r>
      <w:r w:rsidR="00672F34" w:rsidRPr="000306D1">
        <w:rPr>
          <w:color w:val="auto"/>
        </w:rPr>
        <w:t xml:space="preserve">. </w:t>
      </w:r>
    </w:p>
    <w:p w14:paraId="27874342" w14:textId="77777777" w:rsidR="00AE7E9D" w:rsidRPr="000306D1" w:rsidRDefault="00AE7E9D" w:rsidP="003B1A9D">
      <w:pPr>
        <w:spacing w:after="0" w:line="240" w:lineRule="auto"/>
        <w:ind w:right="0"/>
        <w:rPr>
          <w:color w:val="auto"/>
        </w:rPr>
      </w:pPr>
    </w:p>
    <w:p w14:paraId="56229E4E" w14:textId="199FF5C3" w:rsidR="00610013" w:rsidRPr="000306D1" w:rsidRDefault="00AD209E" w:rsidP="001C44DE">
      <w:pPr>
        <w:spacing w:after="0" w:line="360" w:lineRule="auto"/>
        <w:ind w:left="0" w:right="0" w:firstLine="0"/>
        <w:jc w:val="center"/>
        <w:rPr>
          <w:color w:val="auto"/>
        </w:rPr>
      </w:pPr>
      <w:r>
        <w:rPr>
          <w:noProof/>
          <w:color w:val="auto"/>
          <w:lang w:val="es-CR" w:eastAsia="es-CR"/>
        </w:rPr>
        <w:drawing>
          <wp:inline distT="0" distB="0" distL="0" distR="0" wp14:anchorId="7EDAD2D2" wp14:editId="0FAB8807">
            <wp:extent cx="5465114" cy="3864634"/>
            <wp:effectExtent l="19050" t="19050" r="21590" b="21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cepcion_Grado_inundac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0449" cy="3875478"/>
                    </a:xfrm>
                    <a:prstGeom prst="rect">
                      <a:avLst/>
                    </a:prstGeom>
                    <a:ln>
                      <a:solidFill>
                        <a:schemeClr val="tx1"/>
                      </a:solidFill>
                    </a:ln>
                  </pic:spPr>
                </pic:pic>
              </a:graphicData>
            </a:graphic>
          </wp:inline>
        </w:drawing>
      </w:r>
    </w:p>
    <w:p w14:paraId="5E304A1B" w14:textId="77777777" w:rsidR="006C34B4" w:rsidRDefault="006C34B4" w:rsidP="003B1A9D">
      <w:pPr>
        <w:spacing w:after="0" w:line="240" w:lineRule="auto"/>
        <w:ind w:left="436" w:right="0" w:hanging="11"/>
        <w:rPr>
          <w:b/>
          <w:color w:val="auto"/>
        </w:rPr>
      </w:pPr>
    </w:p>
    <w:p w14:paraId="585DF36A" w14:textId="77777777" w:rsidR="004F7008" w:rsidRDefault="004F7008" w:rsidP="003B1A9D">
      <w:pPr>
        <w:spacing w:after="0" w:line="240" w:lineRule="auto"/>
        <w:ind w:left="436" w:right="0" w:hanging="11"/>
        <w:rPr>
          <w:b/>
          <w:color w:val="auto"/>
        </w:rPr>
      </w:pPr>
    </w:p>
    <w:p w14:paraId="091FFB31" w14:textId="13CF4807" w:rsidR="00610013" w:rsidRDefault="00CD4C56" w:rsidP="003B1A9D">
      <w:pPr>
        <w:spacing w:after="0" w:line="240" w:lineRule="auto"/>
        <w:ind w:left="436" w:right="0" w:hanging="11"/>
        <w:rPr>
          <w:color w:val="auto"/>
        </w:rPr>
      </w:pPr>
      <w:r w:rsidRPr="000306D1">
        <w:rPr>
          <w:b/>
          <w:color w:val="auto"/>
        </w:rPr>
        <w:t>Tabla 5</w:t>
      </w:r>
      <w:r w:rsidRPr="000306D1">
        <w:rPr>
          <w:color w:val="auto"/>
        </w:rPr>
        <w:t xml:space="preserve">. </w:t>
      </w:r>
      <w:r w:rsidR="001F38ED" w:rsidRPr="000306D1">
        <w:rPr>
          <w:color w:val="auto"/>
        </w:rPr>
        <w:t>P</w:t>
      </w:r>
      <w:r w:rsidRPr="000306D1">
        <w:rPr>
          <w:color w:val="auto"/>
        </w:rPr>
        <w:t xml:space="preserve">ercepción de riesgo por peligro por fuertes vientos e inundaciones por intensas </w:t>
      </w:r>
      <w:r w:rsidR="00FC0C4B" w:rsidRPr="000306D1">
        <w:rPr>
          <w:color w:val="auto"/>
        </w:rPr>
        <w:t>lluvias según</w:t>
      </w:r>
      <w:r w:rsidRPr="000306D1">
        <w:rPr>
          <w:color w:val="auto"/>
        </w:rPr>
        <w:t xml:space="preserve"> relieve predominante por municipios.  </w:t>
      </w:r>
    </w:p>
    <w:p w14:paraId="120B01B9" w14:textId="77777777" w:rsidR="006C34B4" w:rsidRPr="000306D1" w:rsidRDefault="006C34B4" w:rsidP="003B1A9D">
      <w:pPr>
        <w:spacing w:after="0" w:line="240" w:lineRule="auto"/>
        <w:ind w:left="436" w:right="0" w:hanging="11"/>
        <w:rPr>
          <w:color w:val="auto"/>
        </w:rPr>
      </w:pPr>
    </w:p>
    <w:tbl>
      <w:tblPr>
        <w:tblStyle w:val="TableGrid"/>
        <w:tblW w:w="7514" w:type="dxa"/>
        <w:jc w:val="center"/>
        <w:tblInd w:w="0" w:type="dxa"/>
        <w:tblCellMar>
          <w:top w:w="7" w:type="dxa"/>
          <w:left w:w="115" w:type="dxa"/>
          <w:right w:w="68" w:type="dxa"/>
        </w:tblCellMar>
        <w:tblLook w:val="04A0" w:firstRow="1" w:lastRow="0" w:firstColumn="1" w:lastColumn="0" w:noHBand="0" w:noVBand="1"/>
      </w:tblPr>
      <w:tblGrid>
        <w:gridCol w:w="2715"/>
        <w:gridCol w:w="721"/>
        <w:gridCol w:w="799"/>
        <w:gridCol w:w="740"/>
        <w:gridCol w:w="845"/>
        <w:gridCol w:w="849"/>
        <w:gridCol w:w="845"/>
      </w:tblGrid>
      <w:tr w:rsidR="00610013" w:rsidRPr="000306D1" w14:paraId="41AAAD1B" w14:textId="77777777" w:rsidTr="00481A6C">
        <w:trPr>
          <w:trHeight w:val="241"/>
          <w:jc w:val="center"/>
        </w:trPr>
        <w:tc>
          <w:tcPr>
            <w:tcW w:w="271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3B2721" w14:textId="77777777" w:rsidR="00610013" w:rsidRPr="000306D1" w:rsidRDefault="00CD4C56" w:rsidP="003B1A9D">
            <w:pPr>
              <w:spacing w:after="0" w:line="360" w:lineRule="auto"/>
              <w:ind w:left="36" w:right="0" w:firstLine="0"/>
              <w:jc w:val="left"/>
              <w:rPr>
                <w:color w:val="auto"/>
                <w:sz w:val="22"/>
              </w:rPr>
            </w:pPr>
            <w:r w:rsidRPr="000306D1">
              <w:rPr>
                <w:b/>
                <w:color w:val="auto"/>
                <w:sz w:val="22"/>
              </w:rPr>
              <w:t xml:space="preserve">Tipo de relieve </w:t>
            </w:r>
          </w:p>
        </w:tc>
        <w:tc>
          <w:tcPr>
            <w:tcW w:w="721" w:type="dxa"/>
            <w:tcBorders>
              <w:top w:val="single" w:sz="4" w:space="0" w:color="000000"/>
              <w:left w:val="single" w:sz="4" w:space="0" w:color="000000"/>
              <w:bottom w:val="single" w:sz="4" w:space="0" w:color="000000"/>
              <w:right w:val="nil"/>
            </w:tcBorders>
            <w:shd w:val="clear" w:color="auto" w:fill="D9D9D9" w:themeFill="background1" w:themeFillShade="D9"/>
          </w:tcPr>
          <w:p w14:paraId="6D592249" w14:textId="77777777" w:rsidR="00610013" w:rsidRPr="000306D1" w:rsidRDefault="00610013" w:rsidP="003B1A9D">
            <w:pPr>
              <w:spacing w:after="0" w:line="360" w:lineRule="auto"/>
              <w:ind w:left="0" w:right="0" w:firstLine="0"/>
              <w:jc w:val="left"/>
              <w:rPr>
                <w:color w:val="auto"/>
                <w:sz w:val="22"/>
              </w:rPr>
            </w:pPr>
          </w:p>
        </w:tc>
        <w:tc>
          <w:tcPr>
            <w:tcW w:w="3233" w:type="dxa"/>
            <w:gridSpan w:val="4"/>
            <w:tcBorders>
              <w:top w:val="single" w:sz="4" w:space="0" w:color="000000"/>
              <w:left w:val="nil"/>
              <w:bottom w:val="single" w:sz="4" w:space="0" w:color="000000"/>
              <w:right w:val="nil"/>
            </w:tcBorders>
            <w:shd w:val="clear" w:color="auto" w:fill="D9D9D9" w:themeFill="background1" w:themeFillShade="D9"/>
          </w:tcPr>
          <w:p w14:paraId="0F8529C2" w14:textId="77777777" w:rsidR="00610013" w:rsidRPr="000306D1" w:rsidRDefault="00CD4C56" w:rsidP="003B1A9D">
            <w:pPr>
              <w:spacing w:after="0" w:line="360" w:lineRule="auto"/>
              <w:ind w:left="0" w:right="38" w:firstLine="0"/>
              <w:jc w:val="center"/>
              <w:rPr>
                <w:color w:val="auto"/>
                <w:sz w:val="22"/>
              </w:rPr>
            </w:pPr>
            <w:r w:rsidRPr="000306D1">
              <w:rPr>
                <w:b/>
                <w:color w:val="auto"/>
                <w:sz w:val="22"/>
              </w:rPr>
              <w:t xml:space="preserve">Nivel de percepción (%) </w:t>
            </w:r>
          </w:p>
        </w:tc>
        <w:tc>
          <w:tcPr>
            <w:tcW w:w="845" w:type="dxa"/>
            <w:tcBorders>
              <w:top w:val="single" w:sz="4" w:space="0" w:color="000000"/>
              <w:left w:val="nil"/>
              <w:bottom w:val="single" w:sz="4" w:space="0" w:color="000000"/>
              <w:right w:val="single" w:sz="4" w:space="0" w:color="000000"/>
            </w:tcBorders>
            <w:shd w:val="clear" w:color="auto" w:fill="D9D9D9" w:themeFill="background1" w:themeFillShade="D9"/>
          </w:tcPr>
          <w:p w14:paraId="029FA5DC" w14:textId="77777777" w:rsidR="00610013" w:rsidRPr="000306D1" w:rsidRDefault="00610013" w:rsidP="003B1A9D">
            <w:pPr>
              <w:spacing w:after="0" w:line="360" w:lineRule="auto"/>
              <w:ind w:left="0" w:right="0" w:firstLine="0"/>
              <w:jc w:val="left"/>
              <w:rPr>
                <w:color w:val="auto"/>
                <w:sz w:val="22"/>
              </w:rPr>
            </w:pPr>
          </w:p>
        </w:tc>
      </w:tr>
      <w:tr w:rsidR="00610013" w:rsidRPr="000306D1" w14:paraId="6785B6CD" w14:textId="77777777" w:rsidTr="00481A6C">
        <w:trPr>
          <w:trHeight w:val="239"/>
          <w:jc w:val="center"/>
        </w:trPr>
        <w:tc>
          <w:tcPr>
            <w:tcW w:w="2715" w:type="dxa"/>
            <w:vMerge/>
            <w:tcBorders>
              <w:top w:val="nil"/>
              <w:left w:val="single" w:sz="4" w:space="0" w:color="000000"/>
              <w:bottom w:val="nil"/>
              <w:right w:val="single" w:sz="4" w:space="0" w:color="000000"/>
            </w:tcBorders>
            <w:shd w:val="clear" w:color="auto" w:fill="D9D9D9" w:themeFill="background1" w:themeFillShade="D9"/>
          </w:tcPr>
          <w:p w14:paraId="4BBFC9E4" w14:textId="77777777" w:rsidR="00610013" w:rsidRPr="000306D1" w:rsidRDefault="00610013" w:rsidP="003B1A9D">
            <w:pPr>
              <w:spacing w:after="0" w:line="360" w:lineRule="auto"/>
              <w:ind w:left="0" w:right="0" w:firstLine="0"/>
              <w:jc w:val="left"/>
              <w:rPr>
                <w:color w:val="auto"/>
                <w:sz w:val="22"/>
              </w:rPr>
            </w:pPr>
          </w:p>
        </w:tc>
        <w:tc>
          <w:tcPr>
            <w:tcW w:w="721" w:type="dxa"/>
            <w:tcBorders>
              <w:top w:val="single" w:sz="4" w:space="0" w:color="000000"/>
              <w:left w:val="single" w:sz="4" w:space="0" w:color="000000"/>
              <w:bottom w:val="single" w:sz="4" w:space="0" w:color="000000"/>
              <w:right w:val="nil"/>
            </w:tcBorders>
            <w:shd w:val="clear" w:color="auto" w:fill="D9D9D9" w:themeFill="background1" w:themeFillShade="D9"/>
          </w:tcPr>
          <w:p w14:paraId="17B0FB95" w14:textId="77777777" w:rsidR="00610013" w:rsidRPr="000306D1" w:rsidRDefault="00610013" w:rsidP="003B1A9D">
            <w:pPr>
              <w:spacing w:after="0" w:line="360" w:lineRule="auto"/>
              <w:ind w:left="0" w:right="0" w:firstLine="0"/>
              <w:jc w:val="left"/>
              <w:rPr>
                <w:color w:val="auto"/>
                <w:sz w:val="22"/>
              </w:rPr>
            </w:pPr>
          </w:p>
        </w:tc>
        <w:tc>
          <w:tcPr>
            <w:tcW w:w="1539"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7BB04F1A" w14:textId="77777777" w:rsidR="00610013" w:rsidRPr="000306D1" w:rsidRDefault="00CD4C56" w:rsidP="003B1A9D">
            <w:pPr>
              <w:spacing w:after="0" w:line="360" w:lineRule="auto"/>
              <w:ind w:left="36" w:right="0" w:firstLine="0"/>
              <w:jc w:val="left"/>
              <w:rPr>
                <w:color w:val="auto"/>
                <w:sz w:val="22"/>
              </w:rPr>
            </w:pPr>
            <w:r w:rsidRPr="000306D1">
              <w:rPr>
                <w:b/>
                <w:color w:val="auto"/>
                <w:sz w:val="22"/>
              </w:rPr>
              <w:t xml:space="preserve">Viento </w:t>
            </w:r>
          </w:p>
        </w:tc>
        <w:tc>
          <w:tcPr>
            <w:tcW w:w="1694" w:type="dxa"/>
            <w:gridSpan w:val="2"/>
            <w:tcBorders>
              <w:top w:val="single" w:sz="4" w:space="0" w:color="000000"/>
              <w:left w:val="single" w:sz="4" w:space="0" w:color="000000"/>
              <w:bottom w:val="single" w:sz="4" w:space="0" w:color="000000"/>
              <w:right w:val="nil"/>
            </w:tcBorders>
            <w:shd w:val="clear" w:color="auto" w:fill="BDD6EE"/>
          </w:tcPr>
          <w:p w14:paraId="35D79FB1" w14:textId="77777777" w:rsidR="00610013" w:rsidRPr="000306D1" w:rsidRDefault="00CD4C56" w:rsidP="003B1A9D">
            <w:pPr>
              <w:spacing w:after="0" w:line="360" w:lineRule="auto"/>
              <w:ind w:left="0" w:right="85" w:firstLine="0"/>
              <w:jc w:val="right"/>
              <w:rPr>
                <w:color w:val="auto"/>
                <w:sz w:val="22"/>
              </w:rPr>
            </w:pPr>
            <w:r w:rsidRPr="000306D1">
              <w:rPr>
                <w:b/>
                <w:color w:val="auto"/>
                <w:sz w:val="22"/>
              </w:rPr>
              <w:t xml:space="preserve">Lluvia </w:t>
            </w:r>
          </w:p>
        </w:tc>
        <w:tc>
          <w:tcPr>
            <w:tcW w:w="845" w:type="dxa"/>
            <w:tcBorders>
              <w:top w:val="single" w:sz="4" w:space="0" w:color="000000"/>
              <w:left w:val="nil"/>
              <w:bottom w:val="single" w:sz="4" w:space="0" w:color="000000"/>
              <w:right w:val="single" w:sz="4" w:space="0" w:color="000000"/>
            </w:tcBorders>
            <w:shd w:val="clear" w:color="auto" w:fill="BDD6EE"/>
          </w:tcPr>
          <w:p w14:paraId="2C161DE5" w14:textId="77777777" w:rsidR="00610013" w:rsidRPr="000306D1" w:rsidRDefault="00610013" w:rsidP="003B1A9D">
            <w:pPr>
              <w:spacing w:after="0" w:line="360" w:lineRule="auto"/>
              <w:ind w:left="0" w:right="0" w:firstLine="0"/>
              <w:jc w:val="left"/>
              <w:rPr>
                <w:color w:val="auto"/>
                <w:sz w:val="22"/>
              </w:rPr>
            </w:pPr>
          </w:p>
        </w:tc>
      </w:tr>
      <w:tr w:rsidR="00610013" w:rsidRPr="000306D1" w14:paraId="6D3CF3F9" w14:textId="77777777" w:rsidTr="00481A6C">
        <w:trPr>
          <w:trHeight w:val="240"/>
          <w:jc w:val="center"/>
        </w:trPr>
        <w:tc>
          <w:tcPr>
            <w:tcW w:w="2715" w:type="dxa"/>
            <w:vMerge/>
            <w:tcBorders>
              <w:top w:val="nil"/>
              <w:left w:val="single" w:sz="4" w:space="0" w:color="000000"/>
              <w:bottom w:val="single" w:sz="4" w:space="0" w:color="000000"/>
              <w:right w:val="single" w:sz="4" w:space="0" w:color="000000"/>
            </w:tcBorders>
            <w:shd w:val="clear" w:color="auto" w:fill="D9D9D9" w:themeFill="background1" w:themeFillShade="D9"/>
          </w:tcPr>
          <w:p w14:paraId="0FC2C3CC" w14:textId="77777777" w:rsidR="00610013" w:rsidRPr="000306D1" w:rsidRDefault="00610013" w:rsidP="003B1A9D">
            <w:pPr>
              <w:spacing w:after="0" w:line="360" w:lineRule="auto"/>
              <w:ind w:left="0" w:right="0" w:firstLine="0"/>
              <w:jc w:val="left"/>
              <w:rPr>
                <w:color w:val="auto"/>
                <w:sz w:val="22"/>
              </w:rPr>
            </w:pPr>
          </w:p>
        </w:tc>
        <w:tc>
          <w:tcPr>
            <w:tcW w:w="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DE1D1C" w14:textId="77777777" w:rsidR="00610013" w:rsidRPr="000306D1" w:rsidRDefault="00CD4C56" w:rsidP="003B1A9D">
            <w:pPr>
              <w:spacing w:after="0" w:line="360" w:lineRule="auto"/>
              <w:ind w:left="0" w:right="50" w:firstLine="0"/>
              <w:jc w:val="center"/>
              <w:rPr>
                <w:color w:val="auto"/>
                <w:sz w:val="22"/>
              </w:rPr>
            </w:pPr>
            <w:r w:rsidRPr="000306D1">
              <w:rPr>
                <w:color w:val="auto"/>
                <w:sz w:val="22"/>
              </w:rPr>
              <w:t xml:space="preserve">Alta </w:t>
            </w:r>
          </w:p>
        </w:tc>
        <w:tc>
          <w:tcPr>
            <w:tcW w:w="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0F9743" w14:textId="77777777" w:rsidR="00610013" w:rsidRPr="000306D1" w:rsidRDefault="00CD4C56" w:rsidP="003B1A9D">
            <w:pPr>
              <w:spacing w:after="0" w:line="360" w:lineRule="auto"/>
              <w:ind w:left="53" w:right="0" w:firstLine="0"/>
              <w:jc w:val="left"/>
              <w:rPr>
                <w:color w:val="auto"/>
                <w:sz w:val="22"/>
              </w:rPr>
            </w:pPr>
            <w:r w:rsidRPr="000306D1">
              <w:rPr>
                <w:color w:val="auto"/>
                <w:sz w:val="22"/>
              </w:rPr>
              <w:t xml:space="preserve">Media </w:t>
            </w:r>
          </w:p>
        </w:tc>
        <w:tc>
          <w:tcPr>
            <w:tcW w:w="7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AA1E2" w14:textId="77777777" w:rsidR="00610013" w:rsidRPr="000306D1" w:rsidRDefault="00CD4C56" w:rsidP="003B1A9D">
            <w:pPr>
              <w:spacing w:after="0" w:line="360" w:lineRule="auto"/>
              <w:ind w:left="0" w:right="46" w:firstLine="0"/>
              <w:jc w:val="center"/>
              <w:rPr>
                <w:color w:val="auto"/>
                <w:sz w:val="22"/>
              </w:rPr>
            </w:pPr>
            <w:r w:rsidRPr="000306D1">
              <w:rPr>
                <w:color w:val="auto"/>
                <w:sz w:val="22"/>
              </w:rPr>
              <w:t xml:space="preserve">Baja </w:t>
            </w:r>
          </w:p>
        </w:tc>
        <w:tc>
          <w:tcPr>
            <w:tcW w:w="845" w:type="dxa"/>
            <w:tcBorders>
              <w:top w:val="single" w:sz="4" w:space="0" w:color="000000"/>
              <w:left w:val="single" w:sz="4" w:space="0" w:color="000000"/>
              <w:bottom w:val="single" w:sz="4" w:space="0" w:color="000000"/>
              <w:right w:val="single" w:sz="4" w:space="0" w:color="000000"/>
            </w:tcBorders>
            <w:shd w:val="clear" w:color="auto" w:fill="BDD6EE"/>
          </w:tcPr>
          <w:p w14:paraId="40912BF3" w14:textId="77777777" w:rsidR="00610013" w:rsidRPr="000306D1" w:rsidRDefault="00CD4C56" w:rsidP="003B1A9D">
            <w:pPr>
              <w:spacing w:after="0" w:line="360" w:lineRule="auto"/>
              <w:ind w:left="0" w:right="52" w:firstLine="0"/>
              <w:jc w:val="center"/>
              <w:rPr>
                <w:color w:val="auto"/>
                <w:sz w:val="22"/>
              </w:rPr>
            </w:pPr>
            <w:r w:rsidRPr="000306D1">
              <w:rPr>
                <w:color w:val="auto"/>
                <w:sz w:val="22"/>
              </w:rPr>
              <w:t xml:space="preserve">Alta </w:t>
            </w:r>
          </w:p>
        </w:tc>
        <w:tc>
          <w:tcPr>
            <w:tcW w:w="849" w:type="dxa"/>
            <w:tcBorders>
              <w:top w:val="single" w:sz="4" w:space="0" w:color="000000"/>
              <w:left w:val="single" w:sz="4" w:space="0" w:color="000000"/>
              <w:bottom w:val="single" w:sz="4" w:space="0" w:color="000000"/>
              <w:right w:val="single" w:sz="4" w:space="0" w:color="000000"/>
            </w:tcBorders>
            <w:shd w:val="clear" w:color="auto" w:fill="BDD6EE"/>
          </w:tcPr>
          <w:p w14:paraId="1C4FE2BF" w14:textId="77777777" w:rsidR="00610013" w:rsidRPr="000306D1" w:rsidRDefault="00CD4C56" w:rsidP="003B1A9D">
            <w:pPr>
              <w:spacing w:after="0" w:line="360" w:lineRule="auto"/>
              <w:ind w:left="53" w:right="0" w:firstLine="0"/>
              <w:jc w:val="left"/>
              <w:rPr>
                <w:color w:val="auto"/>
                <w:sz w:val="22"/>
              </w:rPr>
            </w:pPr>
            <w:r w:rsidRPr="000306D1">
              <w:rPr>
                <w:color w:val="auto"/>
                <w:sz w:val="22"/>
              </w:rPr>
              <w:t xml:space="preserve">Media </w:t>
            </w:r>
          </w:p>
        </w:tc>
        <w:tc>
          <w:tcPr>
            <w:tcW w:w="845" w:type="dxa"/>
            <w:tcBorders>
              <w:top w:val="single" w:sz="4" w:space="0" w:color="000000"/>
              <w:left w:val="single" w:sz="4" w:space="0" w:color="000000"/>
              <w:bottom w:val="single" w:sz="4" w:space="0" w:color="000000"/>
              <w:right w:val="single" w:sz="4" w:space="0" w:color="000000"/>
            </w:tcBorders>
            <w:shd w:val="clear" w:color="auto" w:fill="BDD6EE"/>
          </w:tcPr>
          <w:p w14:paraId="3FBA6838" w14:textId="77777777" w:rsidR="00610013" w:rsidRPr="000306D1" w:rsidRDefault="00CD4C56" w:rsidP="003B1A9D">
            <w:pPr>
              <w:spacing w:after="0" w:line="360" w:lineRule="auto"/>
              <w:ind w:left="0" w:right="45" w:firstLine="0"/>
              <w:jc w:val="center"/>
              <w:rPr>
                <w:color w:val="auto"/>
                <w:sz w:val="22"/>
              </w:rPr>
            </w:pPr>
            <w:r w:rsidRPr="000306D1">
              <w:rPr>
                <w:color w:val="auto"/>
                <w:sz w:val="22"/>
              </w:rPr>
              <w:t xml:space="preserve">Baja </w:t>
            </w:r>
          </w:p>
        </w:tc>
      </w:tr>
      <w:tr w:rsidR="00610013" w:rsidRPr="000306D1" w14:paraId="50E0EF44" w14:textId="77777777" w:rsidTr="00481A6C">
        <w:trPr>
          <w:trHeight w:val="469"/>
          <w:jc w:val="center"/>
        </w:trPr>
        <w:tc>
          <w:tcPr>
            <w:tcW w:w="2715" w:type="dxa"/>
            <w:tcBorders>
              <w:top w:val="single" w:sz="4" w:space="0" w:color="000000"/>
              <w:left w:val="single" w:sz="4" w:space="0" w:color="000000"/>
              <w:bottom w:val="single" w:sz="4" w:space="0" w:color="000000"/>
              <w:right w:val="single" w:sz="4" w:space="0" w:color="000000"/>
            </w:tcBorders>
          </w:tcPr>
          <w:p w14:paraId="56688A2C" w14:textId="77777777" w:rsidR="00610013" w:rsidRPr="000306D1" w:rsidRDefault="00CD4C56" w:rsidP="003B1A9D">
            <w:pPr>
              <w:spacing w:after="0" w:line="360" w:lineRule="auto"/>
              <w:ind w:left="52" w:right="52" w:firstLine="0"/>
              <w:jc w:val="center"/>
              <w:rPr>
                <w:color w:val="auto"/>
                <w:sz w:val="22"/>
              </w:rPr>
            </w:pPr>
            <w:r w:rsidRPr="000306D1">
              <w:rPr>
                <w:b/>
                <w:color w:val="auto"/>
                <w:sz w:val="22"/>
              </w:rPr>
              <w:t xml:space="preserve">Llanura </w:t>
            </w:r>
            <w:r w:rsidRPr="000306D1">
              <w:rPr>
                <w:color w:val="auto"/>
                <w:sz w:val="22"/>
              </w:rPr>
              <w:t xml:space="preserve">(0-200 msnm) </w:t>
            </w:r>
          </w:p>
        </w:tc>
        <w:tc>
          <w:tcPr>
            <w:tcW w:w="721" w:type="dxa"/>
            <w:tcBorders>
              <w:top w:val="single" w:sz="4" w:space="0" w:color="000000"/>
              <w:left w:val="single" w:sz="4" w:space="0" w:color="000000"/>
              <w:bottom w:val="single" w:sz="4" w:space="0" w:color="000000"/>
              <w:right w:val="single" w:sz="4" w:space="0" w:color="000000"/>
            </w:tcBorders>
            <w:vAlign w:val="center"/>
          </w:tcPr>
          <w:p w14:paraId="0389976D" w14:textId="77777777" w:rsidR="00610013" w:rsidRPr="000306D1" w:rsidRDefault="00CD4C56" w:rsidP="003B1A9D">
            <w:pPr>
              <w:spacing w:after="0" w:line="360" w:lineRule="auto"/>
              <w:ind w:left="0" w:right="49" w:firstLine="0"/>
              <w:jc w:val="center"/>
              <w:rPr>
                <w:color w:val="auto"/>
                <w:sz w:val="22"/>
              </w:rPr>
            </w:pPr>
            <w:r w:rsidRPr="000306D1">
              <w:rPr>
                <w:color w:val="auto"/>
                <w:sz w:val="22"/>
              </w:rPr>
              <w:t xml:space="preserve">53,6 </w:t>
            </w:r>
          </w:p>
        </w:tc>
        <w:tc>
          <w:tcPr>
            <w:tcW w:w="799" w:type="dxa"/>
            <w:tcBorders>
              <w:top w:val="single" w:sz="4" w:space="0" w:color="000000"/>
              <w:left w:val="single" w:sz="4" w:space="0" w:color="000000"/>
              <w:bottom w:val="single" w:sz="4" w:space="0" w:color="000000"/>
              <w:right w:val="single" w:sz="4" w:space="0" w:color="000000"/>
            </w:tcBorders>
            <w:vAlign w:val="center"/>
          </w:tcPr>
          <w:p w14:paraId="5082D11E" w14:textId="77777777" w:rsidR="00610013" w:rsidRPr="000306D1" w:rsidRDefault="00CD4C56" w:rsidP="003B1A9D">
            <w:pPr>
              <w:spacing w:after="0" w:line="360" w:lineRule="auto"/>
              <w:ind w:left="0" w:right="47" w:firstLine="0"/>
              <w:jc w:val="center"/>
              <w:rPr>
                <w:color w:val="auto"/>
                <w:sz w:val="22"/>
              </w:rPr>
            </w:pPr>
            <w:r w:rsidRPr="000306D1">
              <w:rPr>
                <w:color w:val="auto"/>
                <w:sz w:val="22"/>
              </w:rPr>
              <w:t xml:space="preserve">31,0 </w:t>
            </w:r>
          </w:p>
        </w:tc>
        <w:tc>
          <w:tcPr>
            <w:tcW w:w="740" w:type="dxa"/>
            <w:tcBorders>
              <w:top w:val="single" w:sz="4" w:space="0" w:color="000000"/>
              <w:left w:val="single" w:sz="4" w:space="0" w:color="000000"/>
              <w:bottom w:val="single" w:sz="4" w:space="0" w:color="000000"/>
              <w:right w:val="single" w:sz="4" w:space="0" w:color="000000"/>
            </w:tcBorders>
            <w:vAlign w:val="center"/>
          </w:tcPr>
          <w:p w14:paraId="459D3F4B" w14:textId="77777777" w:rsidR="00610013" w:rsidRPr="000306D1" w:rsidRDefault="00CD4C56" w:rsidP="003B1A9D">
            <w:pPr>
              <w:spacing w:after="0" w:line="360" w:lineRule="auto"/>
              <w:ind w:left="0" w:right="45" w:firstLine="0"/>
              <w:jc w:val="center"/>
              <w:rPr>
                <w:color w:val="auto"/>
                <w:sz w:val="22"/>
              </w:rPr>
            </w:pPr>
            <w:r w:rsidRPr="000306D1">
              <w:rPr>
                <w:color w:val="auto"/>
                <w:sz w:val="22"/>
              </w:rPr>
              <w:t xml:space="preserve">15,4 </w:t>
            </w:r>
          </w:p>
        </w:tc>
        <w:tc>
          <w:tcPr>
            <w:tcW w:w="8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C920074" w14:textId="77777777" w:rsidR="00610013" w:rsidRPr="000306D1" w:rsidRDefault="00CD4C56" w:rsidP="003B1A9D">
            <w:pPr>
              <w:spacing w:after="0" w:line="360" w:lineRule="auto"/>
              <w:ind w:left="0" w:right="52" w:firstLine="0"/>
              <w:jc w:val="center"/>
              <w:rPr>
                <w:color w:val="auto"/>
                <w:sz w:val="22"/>
              </w:rPr>
            </w:pPr>
            <w:r w:rsidRPr="000306D1">
              <w:rPr>
                <w:color w:val="auto"/>
                <w:sz w:val="22"/>
              </w:rPr>
              <w:t xml:space="preserve">51,3 </w:t>
            </w:r>
          </w:p>
        </w:tc>
        <w:tc>
          <w:tcPr>
            <w:tcW w:w="84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82844AC" w14:textId="77777777" w:rsidR="00610013" w:rsidRPr="000306D1" w:rsidRDefault="00CD4C56" w:rsidP="003B1A9D">
            <w:pPr>
              <w:spacing w:after="0" w:line="360" w:lineRule="auto"/>
              <w:ind w:left="0" w:right="47" w:firstLine="0"/>
              <w:jc w:val="center"/>
              <w:rPr>
                <w:color w:val="auto"/>
                <w:sz w:val="22"/>
              </w:rPr>
            </w:pPr>
            <w:r w:rsidRPr="000306D1">
              <w:rPr>
                <w:color w:val="auto"/>
                <w:sz w:val="22"/>
              </w:rPr>
              <w:t xml:space="preserve">33,2 </w:t>
            </w:r>
          </w:p>
        </w:tc>
        <w:tc>
          <w:tcPr>
            <w:tcW w:w="8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BDF4EDA" w14:textId="77777777" w:rsidR="00610013" w:rsidRPr="000306D1" w:rsidRDefault="00CD4C56" w:rsidP="003B1A9D">
            <w:pPr>
              <w:spacing w:after="0" w:line="360" w:lineRule="auto"/>
              <w:ind w:left="0" w:right="49" w:firstLine="0"/>
              <w:jc w:val="center"/>
              <w:rPr>
                <w:color w:val="auto"/>
                <w:sz w:val="22"/>
              </w:rPr>
            </w:pPr>
            <w:r w:rsidRPr="000306D1">
              <w:rPr>
                <w:color w:val="auto"/>
                <w:sz w:val="22"/>
              </w:rPr>
              <w:t xml:space="preserve">15,5 </w:t>
            </w:r>
          </w:p>
        </w:tc>
      </w:tr>
      <w:tr w:rsidR="00610013" w:rsidRPr="000306D1" w14:paraId="735F7A7F" w14:textId="77777777" w:rsidTr="00481A6C">
        <w:trPr>
          <w:trHeight w:val="469"/>
          <w:jc w:val="center"/>
        </w:trPr>
        <w:tc>
          <w:tcPr>
            <w:tcW w:w="2715" w:type="dxa"/>
            <w:tcBorders>
              <w:top w:val="single" w:sz="4" w:space="0" w:color="000000"/>
              <w:left w:val="single" w:sz="4" w:space="0" w:color="000000"/>
              <w:bottom w:val="single" w:sz="4" w:space="0" w:color="000000"/>
              <w:right w:val="single" w:sz="4" w:space="0" w:color="000000"/>
            </w:tcBorders>
          </w:tcPr>
          <w:p w14:paraId="6047D706" w14:textId="77777777" w:rsidR="00610013" w:rsidRPr="000306D1" w:rsidRDefault="00CD4C56" w:rsidP="003B1A9D">
            <w:pPr>
              <w:spacing w:after="0" w:line="360" w:lineRule="auto"/>
              <w:ind w:left="0" w:right="19" w:firstLine="0"/>
              <w:jc w:val="center"/>
              <w:rPr>
                <w:color w:val="auto"/>
                <w:sz w:val="22"/>
              </w:rPr>
            </w:pPr>
            <w:r w:rsidRPr="000306D1">
              <w:rPr>
                <w:b/>
                <w:color w:val="auto"/>
                <w:sz w:val="22"/>
              </w:rPr>
              <w:t xml:space="preserve">Altura </w:t>
            </w:r>
            <w:r w:rsidRPr="000306D1">
              <w:rPr>
                <w:color w:val="auto"/>
                <w:sz w:val="22"/>
              </w:rPr>
              <w:t xml:space="preserve">(201-500 msnm) </w:t>
            </w:r>
          </w:p>
        </w:tc>
        <w:tc>
          <w:tcPr>
            <w:tcW w:w="721" w:type="dxa"/>
            <w:tcBorders>
              <w:top w:val="single" w:sz="4" w:space="0" w:color="000000"/>
              <w:left w:val="single" w:sz="4" w:space="0" w:color="000000"/>
              <w:bottom w:val="single" w:sz="4" w:space="0" w:color="000000"/>
              <w:right w:val="single" w:sz="4" w:space="0" w:color="000000"/>
            </w:tcBorders>
            <w:vAlign w:val="center"/>
          </w:tcPr>
          <w:p w14:paraId="3F10DA6B" w14:textId="77777777" w:rsidR="00610013" w:rsidRPr="000306D1" w:rsidRDefault="00CD4C56" w:rsidP="003B1A9D">
            <w:pPr>
              <w:spacing w:after="0" w:line="360" w:lineRule="auto"/>
              <w:ind w:left="0" w:right="49" w:firstLine="0"/>
              <w:jc w:val="center"/>
              <w:rPr>
                <w:color w:val="auto"/>
                <w:sz w:val="22"/>
              </w:rPr>
            </w:pPr>
            <w:r w:rsidRPr="000306D1">
              <w:rPr>
                <w:color w:val="auto"/>
                <w:sz w:val="22"/>
              </w:rPr>
              <w:t xml:space="preserve">43,1 </w:t>
            </w:r>
          </w:p>
        </w:tc>
        <w:tc>
          <w:tcPr>
            <w:tcW w:w="799" w:type="dxa"/>
            <w:tcBorders>
              <w:top w:val="single" w:sz="4" w:space="0" w:color="000000"/>
              <w:left w:val="single" w:sz="4" w:space="0" w:color="000000"/>
              <w:bottom w:val="single" w:sz="4" w:space="0" w:color="000000"/>
              <w:right w:val="single" w:sz="4" w:space="0" w:color="000000"/>
            </w:tcBorders>
            <w:vAlign w:val="center"/>
          </w:tcPr>
          <w:p w14:paraId="04982187" w14:textId="77777777" w:rsidR="00610013" w:rsidRPr="000306D1" w:rsidRDefault="00CD4C56" w:rsidP="003B1A9D">
            <w:pPr>
              <w:spacing w:after="0" w:line="360" w:lineRule="auto"/>
              <w:ind w:left="0" w:right="47" w:firstLine="0"/>
              <w:jc w:val="center"/>
              <w:rPr>
                <w:color w:val="auto"/>
                <w:sz w:val="22"/>
              </w:rPr>
            </w:pPr>
            <w:r w:rsidRPr="000306D1">
              <w:rPr>
                <w:color w:val="auto"/>
                <w:sz w:val="22"/>
              </w:rPr>
              <w:t xml:space="preserve">38,2 </w:t>
            </w:r>
          </w:p>
        </w:tc>
        <w:tc>
          <w:tcPr>
            <w:tcW w:w="740" w:type="dxa"/>
            <w:tcBorders>
              <w:top w:val="single" w:sz="4" w:space="0" w:color="000000"/>
              <w:left w:val="single" w:sz="4" w:space="0" w:color="000000"/>
              <w:bottom w:val="single" w:sz="4" w:space="0" w:color="000000"/>
              <w:right w:val="single" w:sz="4" w:space="0" w:color="000000"/>
            </w:tcBorders>
            <w:vAlign w:val="center"/>
          </w:tcPr>
          <w:p w14:paraId="5B4AE5AC" w14:textId="77777777" w:rsidR="00610013" w:rsidRPr="000306D1" w:rsidRDefault="00CD4C56" w:rsidP="003B1A9D">
            <w:pPr>
              <w:spacing w:after="0" w:line="360" w:lineRule="auto"/>
              <w:ind w:left="0" w:right="45" w:firstLine="0"/>
              <w:jc w:val="center"/>
              <w:rPr>
                <w:color w:val="auto"/>
                <w:sz w:val="22"/>
              </w:rPr>
            </w:pPr>
            <w:r w:rsidRPr="000306D1">
              <w:rPr>
                <w:color w:val="auto"/>
                <w:sz w:val="22"/>
              </w:rPr>
              <w:t xml:space="preserve">18,7 </w:t>
            </w:r>
          </w:p>
        </w:tc>
        <w:tc>
          <w:tcPr>
            <w:tcW w:w="8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359E913" w14:textId="77777777" w:rsidR="00610013" w:rsidRPr="000306D1" w:rsidRDefault="00CD4C56" w:rsidP="003B1A9D">
            <w:pPr>
              <w:spacing w:after="0" w:line="360" w:lineRule="auto"/>
              <w:ind w:left="0" w:right="52" w:firstLine="0"/>
              <w:jc w:val="center"/>
              <w:rPr>
                <w:color w:val="auto"/>
                <w:sz w:val="22"/>
              </w:rPr>
            </w:pPr>
            <w:r w:rsidRPr="000306D1">
              <w:rPr>
                <w:color w:val="auto"/>
                <w:sz w:val="22"/>
              </w:rPr>
              <w:t xml:space="preserve">45,5 </w:t>
            </w:r>
          </w:p>
        </w:tc>
        <w:tc>
          <w:tcPr>
            <w:tcW w:w="84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B4F65D5" w14:textId="77777777" w:rsidR="00610013" w:rsidRPr="000306D1" w:rsidRDefault="00CD4C56" w:rsidP="003B1A9D">
            <w:pPr>
              <w:spacing w:after="0" w:line="360" w:lineRule="auto"/>
              <w:ind w:left="0" w:right="47" w:firstLine="0"/>
              <w:jc w:val="center"/>
              <w:rPr>
                <w:color w:val="auto"/>
                <w:sz w:val="22"/>
              </w:rPr>
            </w:pPr>
            <w:r w:rsidRPr="000306D1">
              <w:rPr>
                <w:color w:val="auto"/>
                <w:sz w:val="22"/>
              </w:rPr>
              <w:t xml:space="preserve">35,7 </w:t>
            </w:r>
          </w:p>
        </w:tc>
        <w:tc>
          <w:tcPr>
            <w:tcW w:w="8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0024D63" w14:textId="77777777" w:rsidR="00610013" w:rsidRPr="000306D1" w:rsidRDefault="00CD4C56" w:rsidP="003B1A9D">
            <w:pPr>
              <w:spacing w:after="0" w:line="360" w:lineRule="auto"/>
              <w:ind w:left="0" w:right="49" w:firstLine="0"/>
              <w:jc w:val="center"/>
              <w:rPr>
                <w:color w:val="auto"/>
                <w:sz w:val="22"/>
              </w:rPr>
            </w:pPr>
            <w:r w:rsidRPr="000306D1">
              <w:rPr>
                <w:color w:val="auto"/>
                <w:sz w:val="22"/>
              </w:rPr>
              <w:t xml:space="preserve">18,8 </w:t>
            </w:r>
          </w:p>
        </w:tc>
      </w:tr>
      <w:tr w:rsidR="00610013" w:rsidRPr="000306D1" w14:paraId="72109BA6" w14:textId="77777777" w:rsidTr="00481A6C">
        <w:trPr>
          <w:trHeight w:val="470"/>
          <w:jc w:val="center"/>
        </w:trPr>
        <w:tc>
          <w:tcPr>
            <w:tcW w:w="2715" w:type="dxa"/>
            <w:tcBorders>
              <w:top w:val="single" w:sz="4" w:space="0" w:color="000000"/>
              <w:left w:val="single" w:sz="4" w:space="0" w:color="000000"/>
              <w:bottom w:val="single" w:sz="4" w:space="0" w:color="000000"/>
              <w:right w:val="single" w:sz="4" w:space="0" w:color="000000"/>
            </w:tcBorders>
          </w:tcPr>
          <w:p w14:paraId="30EB486F" w14:textId="77777777" w:rsidR="00610013" w:rsidRPr="000306D1" w:rsidRDefault="00CD4C56" w:rsidP="003B1A9D">
            <w:pPr>
              <w:spacing w:after="0" w:line="360" w:lineRule="auto"/>
              <w:ind w:left="103" w:right="156" w:firstLine="0"/>
              <w:jc w:val="center"/>
              <w:rPr>
                <w:color w:val="auto"/>
                <w:sz w:val="22"/>
              </w:rPr>
            </w:pPr>
            <w:r w:rsidRPr="000306D1">
              <w:rPr>
                <w:b/>
                <w:color w:val="auto"/>
                <w:sz w:val="22"/>
              </w:rPr>
              <w:t xml:space="preserve">Montaña </w:t>
            </w:r>
            <w:r w:rsidRPr="000306D1">
              <w:rPr>
                <w:color w:val="auto"/>
                <w:sz w:val="22"/>
              </w:rPr>
              <w:t xml:space="preserve">(&gt; 500 msnm) </w:t>
            </w:r>
          </w:p>
        </w:tc>
        <w:tc>
          <w:tcPr>
            <w:tcW w:w="721" w:type="dxa"/>
            <w:tcBorders>
              <w:top w:val="single" w:sz="4" w:space="0" w:color="000000"/>
              <w:left w:val="single" w:sz="4" w:space="0" w:color="000000"/>
              <w:bottom w:val="single" w:sz="4" w:space="0" w:color="000000"/>
              <w:right w:val="single" w:sz="4" w:space="0" w:color="000000"/>
            </w:tcBorders>
            <w:vAlign w:val="center"/>
          </w:tcPr>
          <w:p w14:paraId="4D469A1F" w14:textId="77777777" w:rsidR="00610013" w:rsidRPr="000306D1" w:rsidRDefault="00CD4C56" w:rsidP="003B1A9D">
            <w:pPr>
              <w:spacing w:after="0" w:line="360" w:lineRule="auto"/>
              <w:ind w:left="0" w:right="49" w:firstLine="0"/>
              <w:jc w:val="center"/>
              <w:rPr>
                <w:color w:val="auto"/>
                <w:sz w:val="22"/>
              </w:rPr>
            </w:pPr>
            <w:r w:rsidRPr="000306D1">
              <w:rPr>
                <w:color w:val="auto"/>
                <w:sz w:val="22"/>
              </w:rPr>
              <w:t xml:space="preserve">51,6 </w:t>
            </w:r>
          </w:p>
        </w:tc>
        <w:tc>
          <w:tcPr>
            <w:tcW w:w="799" w:type="dxa"/>
            <w:tcBorders>
              <w:top w:val="single" w:sz="4" w:space="0" w:color="000000"/>
              <w:left w:val="single" w:sz="4" w:space="0" w:color="000000"/>
              <w:bottom w:val="single" w:sz="4" w:space="0" w:color="000000"/>
              <w:right w:val="single" w:sz="4" w:space="0" w:color="000000"/>
            </w:tcBorders>
            <w:vAlign w:val="center"/>
          </w:tcPr>
          <w:p w14:paraId="28938243" w14:textId="77777777" w:rsidR="00610013" w:rsidRPr="000306D1" w:rsidRDefault="00CD4C56" w:rsidP="003B1A9D">
            <w:pPr>
              <w:spacing w:after="0" w:line="360" w:lineRule="auto"/>
              <w:ind w:left="0" w:right="47" w:firstLine="0"/>
              <w:jc w:val="center"/>
              <w:rPr>
                <w:color w:val="auto"/>
                <w:sz w:val="22"/>
              </w:rPr>
            </w:pPr>
            <w:r w:rsidRPr="000306D1">
              <w:rPr>
                <w:color w:val="auto"/>
                <w:sz w:val="22"/>
              </w:rPr>
              <w:t xml:space="preserve">33,4 </w:t>
            </w:r>
          </w:p>
        </w:tc>
        <w:tc>
          <w:tcPr>
            <w:tcW w:w="740" w:type="dxa"/>
            <w:tcBorders>
              <w:top w:val="single" w:sz="4" w:space="0" w:color="000000"/>
              <w:left w:val="single" w:sz="4" w:space="0" w:color="000000"/>
              <w:bottom w:val="single" w:sz="4" w:space="0" w:color="000000"/>
              <w:right w:val="single" w:sz="4" w:space="0" w:color="000000"/>
            </w:tcBorders>
            <w:vAlign w:val="center"/>
          </w:tcPr>
          <w:p w14:paraId="3DF90681" w14:textId="77777777" w:rsidR="00610013" w:rsidRPr="000306D1" w:rsidRDefault="00CD4C56" w:rsidP="003B1A9D">
            <w:pPr>
              <w:spacing w:after="0" w:line="360" w:lineRule="auto"/>
              <w:ind w:left="0" w:right="45" w:firstLine="0"/>
              <w:jc w:val="center"/>
              <w:rPr>
                <w:color w:val="auto"/>
                <w:sz w:val="22"/>
              </w:rPr>
            </w:pPr>
            <w:r w:rsidRPr="000306D1">
              <w:rPr>
                <w:color w:val="auto"/>
                <w:sz w:val="22"/>
              </w:rPr>
              <w:t xml:space="preserve">15,0 </w:t>
            </w:r>
          </w:p>
        </w:tc>
        <w:tc>
          <w:tcPr>
            <w:tcW w:w="8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57B4541" w14:textId="77777777" w:rsidR="00610013" w:rsidRPr="000306D1" w:rsidRDefault="00CD4C56" w:rsidP="003B1A9D">
            <w:pPr>
              <w:spacing w:after="0" w:line="360" w:lineRule="auto"/>
              <w:ind w:left="0" w:right="52" w:firstLine="0"/>
              <w:jc w:val="center"/>
              <w:rPr>
                <w:color w:val="auto"/>
                <w:sz w:val="22"/>
              </w:rPr>
            </w:pPr>
            <w:r w:rsidRPr="000306D1">
              <w:rPr>
                <w:color w:val="auto"/>
                <w:sz w:val="22"/>
              </w:rPr>
              <w:t xml:space="preserve">50,6 </w:t>
            </w:r>
          </w:p>
        </w:tc>
        <w:tc>
          <w:tcPr>
            <w:tcW w:w="84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51C7F8B" w14:textId="77777777" w:rsidR="00610013" w:rsidRPr="000306D1" w:rsidRDefault="00CD4C56" w:rsidP="003B1A9D">
            <w:pPr>
              <w:spacing w:after="0" w:line="360" w:lineRule="auto"/>
              <w:ind w:left="0" w:right="47" w:firstLine="0"/>
              <w:jc w:val="center"/>
              <w:rPr>
                <w:color w:val="auto"/>
                <w:sz w:val="22"/>
              </w:rPr>
            </w:pPr>
            <w:r w:rsidRPr="000306D1">
              <w:rPr>
                <w:color w:val="auto"/>
                <w:sz w:val="22"/>
              </w:rPr>
              <w:t xml:space="preserve">34,5 </w:t>
            </w:r>
          </w:p>
        </w:tc>
        <w:tc>
          <w:tcPr>
            <w:tcW w:w="8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155C26D" w14:textId="77777777" w:rsidR="00610013" w:rsidRPr="000306D1" w:rsidRDefault="00CD4C56" w:rsidP="003B1A9D">
            <w:pPr>
              <w:spacing w:after="0" w:line="360" w:lineRule="auto"/>
              <w:ind w:left="0" w:right="49" w:firstLine="0"/>
              <w:jc w:val="center"/>
              <w:rPr>
                <w:color w:val="auto"/>
                <w:sz w:val="22"/>
              </w:rPr>
            </w:pPr>
            <w:r w:rsidRPr="000306D1">
              <w:rPr>
                <w:color w:val="auto"/>
                <w:sz w:val="22"/>
              </w:rPr>
              <w:t xml:space="preserve">14,9 </w:t>
            </w:r>
          </w:p>
        </w:tc>
      </w:tr>
    </w:tbl>
    <w:p w14:paraId="02301729" w14:textId="0ADC24CE" w:rsidR="00610013" w:rsidRDefault="00CD4C56" w:rsidP="00481A6C">
      <w:pPr>
        <w:spacing w:after="0" w:line="240" w:lineRule="auto"/>
        <w:ind w:left="567" w:right="0"/>
        <w:rPr>
          <w:color w:val="auto"/>
          <w:sz w:val="20"/>
        </w:rPr>
      </w:pPr>
      <w:r w:rsidRPr="000306D1">
        <w:rPr>
          <w:color w:val="auto"/>
          <w:sz w:val="20"/>
        </w:rPr>
        <w:t xml:space="preserve">Fuente: Elaboración propia a partir del procesamiento y reclasificación de base de datos de percepción nacional </w:t>
      </w:r>
      <w:r w:rsidRPr="00F6533F">
        <w:rPr>
          <w:color w:val="auto"/>
          <w:sz w:val="20"/>
          <w:highlight w:val="cyan"/>
        </w:rPr>
        <w:t>(G</w:t>
      </w:r>
      <w:r w:rsidR="006C34B4" w:rsidRPr="00F6533F">
        <w:rPr>
          <w:color w:val="auto"/>
          <w:sz w:val="20"/>
          <w:highlight w:val="cyan"/>
        </w:rPr>
        <w:t>ER</w:t>
      </w:r>
      <w:r w:rsidRPr="00F6533F">
        <w:rPr>
          <w:color w:val="auto"/>
          <w:sz w:val="20"/>
          <w:highlight w:val="cyan"/>
        </w:rPr>
        <w:t>-</w:t>
      </w:r>
      <w:r w:rsidR="006C34B4" w:rsidRPr="00F6533F">
        <w:rPr>
          <w:color w:val="auto"/>
          <w:sz w:val="20"/>
          <w:highlight w:val="cyan"/>
        </w:rPr>
        <w:t>AMA</w:t>
      </w:r>
      <w:r w:rsidRPr="00F6533F">
        <w:rPr>
          <w:color w:val="auto"/>
          <w:sz w:val="20"/>
          <w:highlight w:val="cyan"/>
        </w:rPr>
        <w:t>, 2013),</w:t>
      </w:r>
      <w:r w:rsidRPr="000306D1">
        <w:rPr>
          <w:color w:val="auto"/>
          <w:sz w:val="20"/>
        </w:rPr>
        <w:t xml:space="preserve"> según tipo de relieve predominante por municipios. </w:t>
      </w:r>
    </w:p>
    <w:p w14:paraId="27500705" w14:textId="77777777" w:rsidR="004F7008" w:rsidRDefault="004F7008" w:rsidP="00481A6C">
      <w:pPr>
        <w:spacing w:after="0" w:line="240" w:lineRule="auto"/>
        <w:ind w:left="567" w:right="0"/>
        <w:rPr>
          <w:color w:val="auto"/>
          <w:sz w:val="20"/>
        </w:rPr>
      </w:pPr>
    </w:p>
    <w:p w14:paraId="442A18AB" w14:textId="77777777" w:rsidR="004F7008" w:rsidRPr="000306D1" w:rsidRDefault="004F7008" w:rsidP="00481A6C">
      <w:pPr>
        <w:spacing w:after="0" w:line="240" w:lineRule="auto"/>
        <w:ind w:left="567" w:right="0"/>
        <w:rPr>
          <w:color w:val="auto"/>
        </w:rPr>
      </w:pPr>
    </w:p>
    <w:p w14:paraId="1D5C253A" w14:textId="26F3E2F8" w:rsidR="00610013" w:rsidRPr="000306D1" w:rsidRDefault="00CD4C56" w:rsidP="009E3B9F">
      <w:pPr>
        <w:spacing w:after="0" w:line="360" w:lineRule="auto"/>
        <w:ind w:left="0" w:right="0" w:firstLine="557"/>
        <w:rPr>
          <w:color w:val="auto"/>
        </w:rPr>
      </w:pPr>
      <w:r w:rsidRPr="000306D1">
        <w:rPr>
          <w:color w:val="auto"/>
          <w:sz w:val="18"/>
        </w:rPr>
        <w:lastRenderedPageBreak/>
        <w:t xml:space="preserve"> </w:t>
      </w:r>
      <w:r w:rsidRPr="000306D1">
        <w:rPr>
          <w:color w:val="auto"/>
        </w:rPr>
        <w:t xml:space="preserve">Las poblaciones que viven en municipios con predominio de relieve </w:t>
      </w:r>
      <w:r w:rsidRPr="000306D1">
        <w:rPr>
          <w:i/>
          <w:color w:val="auto"/>
        </w:rPr>
        <w:t>llano</w:t>
      </w:r>
      <w:r w:rsidRPr="000306D1">
        <w:rPr>
          <w:color w:val="auto"/>
        </w:rPr>
        <w:t xml:space="preserve"> y </w:t>
      </w:r>
      <w:r w:rsidR="007B69C4" w:rsidRPr="000306D1">
        <w:rPr>
          <w:color w:val="auto"/>
        </w:rPr>
        <w:t xml:space="preserve">de </w:t>
      </w:r>
      <w:r w:rsidR="007B69C4" w:rsidRPr="000306D1">
        <w:rPr>
          <w:i/>
          <w:color w:val="auto"/>
        </w:rPr>
        <w:t>montaña</w:t>
      </w:r>
      <w:r w:rsidRPr="000306D1">
        <w:rPr>
          <w:i/>
          <w:color w:val="auto"/>
        </w:rPr>
        <w:t xml:space="preserve"> </w:t>
      </w:r>
      <w:r w:rsidRPr="000306D1">
        <w:rPr>
          <w:color w:val="auto"/>
        </w:rPr>
        <w:t xml:space="preserve">ofrecen los mayores resultados porcentuales de percepción para </w:t>
      </w:r>
      <w:r w:rsidR="00FB03F9" w:rsidRPr="000306D1">
        <w:rPr>
          <w:color w:val="auto"/>
        </w:rPr>
        <w:t xml:space="preserve">ambos peligros, en más de 50 %, </w:t>
      </w:r>
      <w:r w:rsidRPr="000306D1">
        <w:rPr>
          <w:color w:val="auto"/>
        </w:rPr>
        <w:t>mayormente relacionado con las condiciones geográficas del espacio donde transcurre la vida cotidiana del sujeto y con eventos meteorológicos extremos presentes en la memoria histórica local</w:t>
      </w:r>
      <w:r w:rsidR="00E40B9C" w:rsidRPr="000306D1">
        <w:rPr>
          <w:color w:val="auto"/>
        </w:rPr>
        <w:t xml:space="preserve">, refrendadas en las entrevistas realizadas </w:t>
      </w:r>
      <w:r w:rsidR="00E40B9C" w:rsidRPr="00F6533F">
        <w:rPr>
          <w:color w:val="auto"/>
          <w:highlight w:val="cyan"/>
        </w:rPr>
        <w:t>(Bayón, 2016</w:t>
      </w:r>
      <w:r w:rsidR="00247846" w:rsidRPr="00F6533F">
        <w:rPr>
          <w:color w:val="auto"/>
          <w:highlight w:val="cyan"/>
        </w:rPr>
        <w:t>a</w:t>
      </w:r>
      <w:r w:rsidR="00C20469" w:rsidRPr="00F6533F">
        <w:rPr>
          <w:color w:val="auto"/>
          <w:highlight w:val="cyan"/>
        </w:rPr>
        <w:t>, pp.</w:t>
      </w:r>
      <w:r w:rsidR="00E40B9C" w:rsidRPr="00F6533F">
        <w:rPr>
          <w:color w:val="auto"/>
          <w:highlight w:val="cyan"/>
        </w:rPr>
        <w:t xml:space="preserve"> 118-119)</w:t>
      </w:r>
      <w:r w:rsidR="001F38ED" w:rsidRPr="000306D1">
        <w:rPr>
          <w:color w:val="auto"/>
        </w:rPr>
        <w:t>, en particular las regiones occidental y central</w:t>
      </w:r>
      <w:r w:rsidR="00C20469">
        <w:rPr>
          <w:color w:val="auto"/>
        </w:rPr>
        <w:t>,</w:t>
      </w:r>
      <w:r w:rsidR="001F38ED" w:rsidRPr="000306D1">
        <w:rPr>
          <w:color w:val="auto"/>
        </w:rPr>
        <w:t xml:space="preserve"> con mayores </w:t>
      </w:r>
      <w:r w:rsidR="00FD348A" w:rsidRPr="000306D1">
        <w:rPr>
          <w:color w:val="auto"/>
        </w:rPr>
        <w:t>acontecimientos</w:t>
      </w:r>
      <w:r w:rsidR="001F38ED" w:rsidRPr="000306D1">
        <w:rPr>
          <w:color w:val="auto"/>
        </w:rPr>
        <w:t xml:space="preserve"> ocurridos </w:t>
      </w:r>
      <w:r w:rsidR="00E40B9C" w:rsidRPr="000306D1">
        <w:rPr>
          <w:color w:val="auto"/>
        </w:rPr>
        <w:t>en los años previos al estudio de percepción nacional</w:t>
      </w:r>
      <w:r w:rsidR="007B69C4" w:rsidRPr="000306D1">
        <w:rPr>
          <w:color w:val="auto"/>
        </w:rPr>
        <w:t xml:space="preserve"> </w:t>
      </w:r>
      <w:r w:rsidR="001464B2" w:rsidRPr="000306D1">
        <w:rPr>
          <w:color w:val="auto"/>
        </w:rPr>
        <w:t>(ver F</w:t>
      </w:r>
      <w:r w:rsidR="001F38ED" w:rsidRPr="000306D1">
        <w:rPr>
          <w:color w:val="auto"/>
        </w:rPr>
        <w:t>igura 4</w:t>
      </w:r>
      <w:r w:rsidR="00402810" w:rsidRPr="000306D1">
        <w:rPr>
          <w:color w:val="auto"/>
        </w:rPr>
        <w:t xml:space="preserve"> A</w:t>
      </w:r>
      <w:r w:rsidR="001464B2" w:rsidRPr="000306D1">
        <w:rPr>
          <w:color w:val="auto"/>
        </w:rPr>
        <w:t xml:space="preserve"> </w:t>
      </w:r>
      <w:r w:rsidR="00402810" w:rsidRPr="000306D1">
        <w:rPr>
          <w:color w:val="auto"/>
        </w:rPr>
        <w:t>y B</w:t>
      </w:r>
      <w:r w:rsidR="001F38ED" w:rsidRPr="000306D1">
        <w:rPr>
          <w:color w:val="auto"/>
        </w:rPr>
        <w:t>)</w:t>
      </w:r>
      <w:r w:rsidR="00E40B9C" w:rsidRPr="000306D1">
        <w:rPr>
          <w:color w:val="auto"/>
        </w:rPr>
        <w:t>. Es</w:t>
      </w:r>
      <w:r w:rsidRPr="000306D1">
        <w:rPr>
          <w:color w:val="auto"/>
        </w:rPr>
        <w:t xml:space="preserve"> de significar los valores medios y bajos de percepción, en municipios  </w:t>
      </w:r>
      <w:r w:rsidRPr="000306D1">
        <w:rPr>
          <w:i/>
          <w:color w:val="auto"/>
        </w:rPr>
        <w:t>altos</w:t>
      </w:r>
      <w:r w:rsidRPr="000306D1">
        <w:rPr>
          <w:color w:val="auto"/>
        </w:rPr>
        <w:t xml:space="preserve"> y de </w:t>
      </w:r>
      <w:r w:rsidRPr="000306D1">
        <w:rPr>
          <w:i/>
          <w:color w:val="auto"/>
        </w:rPr>
        <w:t>montaña</w:t>
      </w:r>
      <w:r w:rsidRPr="000306D1">
        <w:rPr>
          <w:color w:val="auto"/>
        </w:rPr>
        <w:t>, de las provincias de Guantánamo, Santiago de Cuba y Granma, así como hacia el centro del país, las provincias de Sancti Spíritus y Cienfuegos</w:t>
      </w:r>
      <w:r w:rsidRPr="000306D1">
        <w:rPr>
          <w:color w:val="auto"/>
          <w:vertAlign w:val="superscript"/>
        </w:rPr>
        <w:footnoteReference w:id="14"/>
      </w:r>
      <w:r w:rsidRPr="000306D1">
        <w:rPr>
          <w:color w:val="auto"/>
        </w:rPr>
        <w:t xml:space="preserve">.  </w:t>
      </w:r>
    </w:p>
    <w:p w14:paraId="730CD203" w14:textId="0F011A54" w:rsidR="00610013" w:rsidRDefault="00A803AA" w:rsidP="00531DD8">
      <w:pPr>
        <w:spacing w:after="0" w:line="360" w:lineRule="auto"/>
        <w:ind w:left="-5" w:right="0" w:firstLine="562"/>
        <w:rPr>
          <w:color w:val="auto"/>
        </w:rPr>
      </w:pPr>
      <w:r w:rsidRPr="000306D1">
        <w:rPr>
          <w:color w:val="auto"/>
        </w:rPr>
        <w:t xml:space="preserve">La </w:t>
      </w:r>
      <w:r w:rsidR="00CD4C56" w:rsidRPr="000306D1">
        <w:rPr>
          <w:color w:val="auto"/>
        </w:rPr>
        <w:t>representación cartográfica del comportamiento espacial de la percepción general</w:t>
      </w:r>
      <w:r w:rsidR="008C1653" w:rsidRPr="000306D1">
        <w:rPr>
          <w:rStyle w:val="Refdenotaalpie"/>
          <w:color w:val="auto"/>
        </w:rPr>
        <w:footnoteReference w:id="15"/>
      </w:r>
      <w:r w:rsidR="00C20469">
        <w:rPr>
          <w:color w:val="auto"/>
        </w:rPr>
        <w:t>,</w:t>
      </w:r>
      <w:r w:rsidR="00CD4C56" w:rsidRPr="000306D1">
        <w:rPr>
          <w:color w:val="auto"/>
        </w:rPr>
        <w:t xml:space="preserve"> según el relieve (</w:t>
      </w:r>
      <w:r w:rsidR="00473064" w:rsidRPr="000306D1">
        <w:rPr>
          <w:color w:val="auto"/>
        </w:rPr>
        <w:t>Figura 8</w:t>
      </w:r>
      <w:r w:rsidR="00CD4C56" w:rsidRPr="000306D1">
        <w:rPr>
          <w:color w:val="auto"/>
        </w:rPr>
        <w:t>), contribuyó a la identificación de vacíos de conocimientos en la población por provincias y municipios respectivamente</w:t>
      </w:r>
      <w:r w:rsidR="00FD348A" w:rsidRPr="000306D1">
        <w:rPr>
          <w:color w:val="auto"/>
        </w:rPr>
        <w:t>,</w:t>
      </w:r>
      <w:r w:rsidR="00CD4C56" w:rsidRPr="000306D1">
        <w:rPr>
          <w:color w:val="auto"/>
        </w:rPr>
        <w:t xml:space="preserve"> lo que aportó a la comprensión de las vulnerabilidades asociadas con el espacio donde transcurre </w:t>
      </w:r>
      <w:r w:rsidR="007F5F9E" w:rsidRPr="000306D1">
        <w:rPr>
          <w:color w:val="auto"/>
        </w:rPr>
        <w:t xml:space="preserve">la </w:t>
      </w:r>
      <w:r w:rsidR="00CD4C56" w:rsidRPr="000306D1">
        <w:rPr>
          <w:color w:val="auto"/>
        </w:rPr>
        <w:t xml:space="preserve">vida </w:t>
      </w:r>
      <w:r w:rsidR="007F5F9E" w:rsidRPr="000306D1">
        <w:rPr>
          <w:color w:val="auto"/>
        </w:rPr>
        <w:t>cotidiana</w:t>
      </w:r>
      <w:r w:rsidR="00CD4C56" w:rsidRPr="000306D1">
        <w:rPr>
          <w:color w:val="auto"/>
        </w:rPr>
        <w:t>, con incidencia en la gestión de riesgo de desastre por parte de las autoridades e instituciones gubernamentales y de la defensa civil. Es un resultado de significativo valor práctico, en lo que concierne al diseño de planes y gestión de riesgo conforme las particularidades de cada territorio, así como para la implementación de políticas públicas de formación cultural ambiental a escala país, en general</w:t>
      </w:r>
      <w:r w:rsidR="00C20469">
        <w:rPr>
          <w:color w:val="auto"/>
        </w:rPr>
        <w:t>,</w:t>
      </w:r>
      <w:r w:rsidR="00CD4C56" w:rsidRPr="000306D1">
        <w:rPr>
          <w:color w:val="auto"/>
        </w:rPr>
        <w:t xml:space="preserve"> y por municipio concreto, en particular.  </w:t>
      </w:r>
    </w:p>
    <w:p w14:paraId="37A22E2F" w14:textId="77777777" w:rsidR="00531DD8" w:rsidRPr="000306D1" w:rsidRDefault="00531DD8" w:rsidP="00531DD8">
      <w:pPr>
        <w:spacing w:after="0" w:line="360" w:lineRule="auto"/>
        <w:ind w:left="-5" w:right="0" w:firstLine="562"/>
        <w:rPr>
          <w:color w:val="auto"/>
        </w:rPr>
      </w:pPr>
    </w:p>
    <w:p w14:paraId="0D422C8E" w14:textId="77777777" w:rsidR="006312D1" w:rsidRDefault="006312D1" w:rsidP="00D70AFF">
      <w:pPr>
        <w:spacing w:after="0" w:line="240" w:lineRule="auto"/>
        <w:ind w:left="0" w:right="0" w:firstLine="0"/>
        <w:rPr>
          <w:b/>
          <w:color w:val="auto"/>
        </w:rPr>
      </w:pPr>
    </w:p>
    <w:p w14:paraId="3EB3F0D8" w14:textId="77777777" w:rsidR="006312D1" w:rsidRDefault="006312D1" w:rsidP="00D70AFF">
      <w:pPr>
        <w:spacing w:after="0" w:line="240" w:lineRule="auto"/>
        <w:ind w:left="0" w:right="0" w:firstLine="0"/>
        <w:rPr>
          <w:b/>
          <w:color w:val="auto"/>
        </w:rPr>
      </w:pPr>
    </w:p>
    <w:p w14:paraId="182B5D39" w14:textId="77777777" w:rsidR="006312D1" w:rsidRDefault="006312D1" w:rsidP="00D70AFF">
      <w:pPr>
        <w:spacing w:after="0" w:line="240" w:lineRule="auto"/>
        <w:ind w:left="0" w:right="0" w:firstLine="0"/>
        <w:rPr>
          <w:b/>
          <w:color w:val="auto"/>
        </w:rPr>
      </w:pPr>
    </w:p>
    <w:p w14:paraId="52A40383" w14:textId="77777777" w:rsidR="006312D1" w:rsidRDefault="006312D1" w:rsidP="00D70AFF">
      <w:pPr>
        <w:spacing w:after="0" w:line="240" w:lineRule="auto"/>
        <w:ind w:left="0" w:right="0" w:firstLine="0"/>
        <w:rPr>
          <w:b/>
          <w:color w:val="auto"/>
        </w:rPr>
      </w:pPr>
    </w:p>
    <w:p w14:paraId="79278E14" w14:textId="77777777" w:rsidR="006312D1" w:rsidRDefault="006312D1" w:rsidP="00D70AFF">
      <w:pPr>
        <w:spacing w:after="0" w:line="240" w:lineRule="auto"/>
        <w:ind w:left="0" w:right="0" w:firstLine="0"/>
        <w:rPr>
          <w:b/>
          <w:color w:val="auto"/>
        </w:rPr>
      </w:pPr>
    </w:p>
    <w:p w14:paraId="7D829F21" w14:textId="77777777" w:rsidR="006312D1" w:rsidRDefault="006312D1" w:rsidP="00D70AFF">
      <w:pPr>
        <w:spacing w:after="0" w:line="240" w:lineRule="auto"/>
        <w:ind w:left="0" w:right="0" w:firstLine="0"/>
        <w:rPr>
          <w:b/>
          <w:color w:val="auto"/>
        </w:rPr>
      </w:pPr>
    </w:p>
    <w:p w14:paraId="6CC9399F" w14:textId="77777777" w:rsidR="00D80AD7" w:rsidRDefault="00D80AD7" w:rsidP="00D70AFF">
      <w:pPr>
        <w:spacing w:after="0" w:line="240" w:lineRule="auto"/>
        <w:ind w:left="0" w:right="0" w:firstLine="0"/>
        <w:rPr>
          <w:b/>
          <w:color w:val="auto"/>
        </w:rPr>
      </w:pPr>
    </w:p>
    <w:p w14:paraId="1B0D1738" w14:textId="77777777" w:rsidR="00D80AD7" w:rsidRDefault="00D80AD7" w:rsidP="00D70AFF">
      <w:pPr>
        <w:spacing w:after="0" w:line="240" w:lineRule="auto"/>
        <w:ind w:left="0" w:right="0" w:firstLine="0"/>
        <w:rPr>
          <w:b/>
          <w:color w:val="auto"/>
        </w:rPr>
      </w:pPr>
    </w:p>
    <w:p w14:paraId="2E999E7F" w14:textId="77777777" w:rsidR="00D80AD7" w:rsidRDefault="00D80AD7" w:rsidP="00D70AFF">
      <w:pPr>
        <w:spacing w:after="0" w:line="240" w:lineRule="auto"/>
        <w:ind w:left="0" w:right="0" w:firstLine="0"/>
        <w:rPr>
          <w:b/>
          <w:color w:val="auto"/>
        </w:rPr>
      </w:pPr>
    </w:p>
    <w:p w14:paraId="1181AF0D" w14:textId="2984D123" w:rsidR="00610013" w:rsidRDefault="00E15FDE" w:rsidP="00D70AFF">
      <w:pPr>
        <w:spacing w:after="0" w:line="240" w:lineRule="auto"/>
        <w:ind w:left="0" w:right="0" w:firstLine="0"/>
        <w:rPr>
          <w:color w:val="auto"/>
        </w:rPr>
      </w:pPr>
      <w:r w:rsidRPr="000306D1">
        <w:rPr>
          <w:b/>
          <w:color w:val="auto"/>
        </w:rPr>
        <w:lastRenderedPageBreak/>
        <w:t xml:space="preserve">Figura </w:t>
      </w:r>
      <w:r w:rsidR="00473064" w:rsidRPr="000306D1">
        <w:rPr>
          <w:b/>
          <w:color w:val="auto"/>
        </w:rPr>
        <w:t>8</w:t>
      </w:r>
      <w:r w:rsidRPr="000306D1">
        <w:rPr>
          <w:color w:val="auto"/>
        </w:rPr>
        <w:t>. Cuba: distribución de la percepción general de riesgo</w:t>
      </w:r>
      <w:r w:rsidR="008C1653" w:rsidRPr="000306D1">
        <w:rPr>
          <w:color w:val="auto"/>
        </w:rPr>
        <w:t xml:space="preserve"> por peligros </w:t>
      </w:r>
      <w:r w:rsidRPr="000306D1">
        <w:rPr>
          <w:color w:val="auto"/>
        </w:rPr>
        <w:t>hidrometeorológicos extremos</w:t>
      </w:r>
      <w:r w:rsidR="008C1653" w:rsidRPr="000306D1">
        <w:rPr>
          <w:color w:val="auto"/>
        </w:rPr>
        <w:t xml:space="preserve"> </w:t>
      </w:r>
      <w:r w:rsidR="00CB3C1B" w:rsidRPr="000306D1">
        <w:rPr>
          <w:color w:val="auto"/>
        </w:rPr>
        <w:t xml:space="preserve">de </w:t>
      </w:r>
      <w:r w:rsidR="008C1653" w:rsidRPr="000306D1">
        <w:rPr>
          <w:color w:val="auto"/>
        </w:rPr>
        <w:t>2009</w:t>
      </w:r>
      <w:r w:rsidRPr="000306D1">
        <w:rPr>
          <w:color w:val="auto"/>
        </w:rPr>
        <w:t>-2011, según tipo de relieve predominante por municipios.</w:t>
      </w:r>
    </w:p>
    <w:p w14:paraId="6757EDF3" w14:textId="77777777" w:rsidR="00D21B58" w:rsidRDefault="00D21B58" w:rsidP="00D70AFF">
      <w:pPr>
        <w:spacing w:after="0" w:line="240" w:lineRule="auto"/>
        <w:ind w:left="0" w:right="0" w:firstLine="0"/>
        <w:rPr>
          <w:color w:val="auto"/>
        </w:rPr>
      </w:pPr>
    </w:p>
    <w:p w14:paraId="2AE201C3" w14:textId="72DC6837" w:rsidR="00E15FDE" w:rsidRPr="000306D1" w:rsidRDefault="001836FC" w:rsidP="000F3288">
      <w:pPr>
        <w:spacing w:after="0" w:line="240" w:lineRule="auto"/>
        <w:ind w:left="0" w:right="0" w:firstLine="0"/>
        <w:jc w:val="center"/>
        <w:rPr>
          <w:color w:val="auto"/>
        </w:rPr>
      </w:pPr>
      <w:r>
        <w:rPr>
          <w:noProof/>
          <w:color w:val="auto"/>
          <w:lang w:val="es-CR" w:eastAsia="es-CR"/>
        </w:rPr>
        <w:drawing>
          <wp:inline distT="0" distB="0" distL="0" distR="0" wp14:anchorId="6C48804B" wp14:editId="222BAFC3">
            <wp:extent cx="5615940" cy="3971290"/>
            <wp:effectExtent l="19050" t="19050" r="22860"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cepcion_Reliev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5940" cy="3971290"/>
                    </a:xfrm>
                    <a:prstGeom prst="rect">
                      <a:avLst/>
                    </a:prstGeom>
                    <a:ln>
                      <a:solidFill>
                        <a:schemeClr val="tx1"/>
                      </a:solidFill>
                    </a:ln>
                  </pic:spPr>
                </pic:pic>
              </a:graphicData>
            </a:graphic>
          </wp:inline>
        </w:drawing>
      </w:r>
    </w:p>
    <w:p w14:paraId="63D29A50" w14:textId="77777777" w:rsidR="00531DD8" w:rsidRDefault="00531DD8" w:rsidP="006C3052">
      <w:pPr>
        <w:spacing w:after="0" w:line="360" w:lineRule="auto"/>
        <w:ind w:left="-5" w:right="0"/>
        <w:rPr>
          <w:color w:val="auto"/>
        </w:rPr>
      </w:pPr>
    </w:p>
    <w:p w14:paraId="2176D5B7" w14:textId="77777777" w:rsidR="00531DD8" w:rsidRDefault="00531DD8" w:rsidP="006C3052">
      <w:pPr>
        <w:spacing w:after="0" w:line="360" w:lineRule="auto"/>
        <w:ind w:left="-5" w:right="0"/>
        <w:rPr>
          <w:color w:val="auto"/>
        </w:rPr>
      </w:pPr>
    </w:p>
    <w:p w14:paraId="78631065" w14:textId="7E3B3655" w:rsidR="00610013" w:rsidRPr="000306D1" w:rsidRDefault="00CD4C56" w:rsidP="00531DD8">
      <w:pPr>
        <w:spacing w:after="0" w:line="360" w:lineRule="auto"/>
        <w:ind w:left="-5" w:right="0" w:firstLine="713"/>
        <w:rPr>
          <w:color w:val="auto"/>
        </w:rPr>
      </w:pPr>
      <w:r w:rsidRPr="000306D1">
        <w:rPr>
          <w:color w:val="auto"/>
        </w:rPr>
        <w:t>El paisaje natural</w:t>
      </w:r>
      <w:r w:rsidRPr="000306D1">
        <w:rPr>
          <w:color w:val="auto"/>
          <w:vertAlign w:val="superscript"/>
        </w:rPr>
        <w:footnoteReference w:id="16"/>
      </w:r>
      <w:r w:rsidRPr="000306D1">
        <w:rPr>
          <w:color w:val="auto"/>
        </w:rPr>
        <w:t xml:space="preserve"> constituyó </w:t>
      </w:r>
      <w:r w:rsidR="007F5F9E" w:rsidRPr="000306D1">
        <w:rPr>
          <w:color w:val="auto"/>
        </w:rPr>
        <w:t xml:space="preserve">la </w:t>
      </w:r>
      <w:r w:rsidRPr="000306D1">
        <w:rPr>
          <w:color w:val="auto"/>
        </w:rPr>
        <w:t>base teórica-metodológica para la articulación de los resultados de percepción de riesgos estudiados</w:t>
      </w:r>
      <w:r w:rsidR="00C20469">
        <w:rPr>
          <w:color w:val="auto"/>
        </w:rPr>
        <w:t>,</w:t>
      </w:r>
      <w:r w:rsidRPr="000306D1">
        <w:rPr>
          <w:color w:val="auto"/>
        </w:rPr>
        <w:t xml:space="preserve"> por constituir el geosistema de primer nivel en la relación sociedad-naturaleza que aporta el conocimiento de la </w:t>
      </w:r>
      <w:r w:rsidR="00C20469">
        <w:rPr>
          <w:color w:val="auto"/>
        </w:rPr>
        <w:t>g</w:t>
      </w:r>
      <w:r w:rsidRPr="000306D1">
        <w:rPr>
          <w:color w:val="auto"/>
        </w:rPr>
        <w:t>eografía local, de la diná</w:t>
      </w:r>
      <w:r w:rsidR="00DD728A" w:rsidRPr="000306D1">
        <w:rPr>
          <w:color w:val="auto"/>
        </w:rPr>
        <w:t>mica de los sistemas naturales</w:t>
      </w:r>
      <w:r w:rsidR="00C20469">
        <w:rPr>
          <w:color w:val="auto"/>
        </w:rPr>
        <w:t xml:space="preserve"> y</w:t>
      </w:r>
      <w:r w:rsidR="00DD728A" w:rsidRPr="000306D1">
        <w:rPr>
          <w:color w:val="auto"/>
        </w:rPr>
        <w:t xml:space="preserve"> </w:t>
      </w:r>
      <w:r w:rsidRPr="000306D1">
        <w:rPr>
          <w:color w:val="auto"/>
        </w:rPr>
        <w:t xml:space="preserve">del ámbito espacial de vida del individuo, lo que contribuye al desarrollo de conocimientos, habilidades y capacidades para la gestión de riesgo como parte de la comprensión, atención y superación de su/s vulnerabilidad/es respectivas. </w:t>
      </w:r>
    </w:p>
    <w:p w14:paraId="0B78F046" w14:textId="38D8B5B5" w:rsidR="00610013" w:rsidRPr="000306D1" w:rsidRDefault="00CD4C56" w:rsidP="00531DD8">
      <w:pPr>
        <w:spacing w:after="0" w:line="360" w:lineRule="auto"/>
        <w:ind w:left="-5" w:right="0" w:firstLine="713"/>
        <w:rPr>
          <w:color w:val="auto"/>
        </w:rPr>
      </w:pPr>
      <w:r w:rsidRPr="000306D1">
        <w:rPr>
          <w:color w:val="auto"/>
        </w:rPr>
        <w:lastRenderedPageBreak/>
        <w:t xml:space="preserve">El análisis de percepción de riesgo </w:t>
      </w:r>
      <w:r w:rsidR="00E936F5" w:rsidRPr="000306D1">
        <w:rPr>
          <w:color w:val="auto"/>
        </w:rPr>
        <w:t xml:space="preserve">de peligro </w:t>
      </w:r>
      <w:r w:rsidRPr="000306D1">
        <w:rPr>
          <w:color w:val="auto"/>
        </w:rPr>
        <w:t>por fuertes vientos e inundaciones por intensas lluvias</w:t>
      </w:r>
      <w:r w:rsidRPr="000306D1">
        <w:rPr>
          <w:color w:val="auto"/>
          <w:vertAlign w:val="superscript"/>
        </w:rPr>
        <w:footnoteReference w:id="17"/>
      </w:r>
      <w:r w:rsidR="00C20469">
        <w:rPr>
          <w:color w:val="auto"/>
        </w:rPr>
        <w:t>,</w:t>
      </w:r>
      <w:r w:rsidRPr="000306D1">
        <w:rPr>
          <w:color w:val="auto"/>
        </w:rPr>
        <w:t xml:space="preserve"> por paisaje geográfico predominante de los municipios, refleja comportamientos perceptivos de interés, descritos en la </w:t>
      </w:r>
      <w:r w:rsidR="00DD728A" w:rsidRPr="000306D1">
        <w:rPr>
          <w:color w:val="auto"/>
        </w:rPr>
        <w:t>T</w:t>
      </w:r>
      <w:r w:rsidRPr="000306D1">
        <w:rPr>
          <w:color w:val="auto"/>
        </w:rPr>
        <w:t xml:space="preserve">abla 6, entre los que se destacan:  </w:t>
      </w:r>
    </w:p>
    <w:p w14:paraId="39A67164" w14:textId="77777777" w:rsidR="0000291D" w:rsidRPr="000306D1" w:rsidRDefault="0000291D" w:rsidP="003B1A9D">
      <w:pPr>
        <w:spacing w:after="0" w:line="360" w:lineRule="auto"/>
        <w:ind w:left="-5" w:right="0"/>
        <w:rPr>
          <w:color w:val="auto"/>
        </w:rPr>
      </w:pPr>
    </w:p>
    <w:p w14:paraId="4158D980" w14:textId="77777777" w:rsidR="00610013" w:rsidRDefault="00CD4C56" w:rsidP="003B1A9D">
      <w:pPr>
        <w:spacing w:after="0" w:line="240" w:lineRule="auto"/>
        <w:ind w:left="152" w:right="0"/>
        <w:rPr>
          <w:b/>
          <w:color w:val="auto"/>
        </w:rPr>
      </w:pPr>
      <w:r w:rsidRPr="000306D1">
        <w:rPr>
          <w:b/>
          <w:color w:val="auto"/>
        </w:rPr>
        <w:t>Tabla 6.</w:t>
      </w:r>
      <w:r w:rsidRPr="000306D1">
        <w:rPr>
          <w:color w:val="auto"/>
        </w:rPr>
        <w:t xml:space="preserve"> Niveles de percepción de riesgo de peligro de estudio según paisaje geográfico predominante</w:t>
      </w:r>
      <w:r w:rsidRPr="000306D1">
        <w:rPr>
          <w:b/>
          <w:color w:val="auto"/>
        </w:rPr>
        <w:t xml:space="preserve"> </w:t>
      </w:r>
    </w:p>
    <w:p w14:paraId="66F1A179" w14:textId="77777777" w:rsidR="00531DD8" w:rsidRPr="000306D1" w:rsidRDefault="00531DD8" w:rsidP="003B1A9D">
      <w:pPr>
        <w:spacing w:after="0" w:line="240" w:lineRule="auto"/>
        <w:ind w:left="152" w:right="0"/>
        <w:rPr>
          <w:color w:val="auto"/>
        </w:rPr>
      </w:pPr>
    </w:p>
    <w:tbl>
      <w:tblPr>
        <w:tblStyle w:val="TableGrid"/>
        <w:tblW w:w="8560" w:type="dxa"/>
        <w:tblInd w:w="139" w:type="dxa"/>
        <w:tblCellMar>
          <w:top w:w="7" w:type="dxa"/>
          <w:right w:w="23" w:type="dxa"/>
        </w:tblCellMar>
        <w:tblLook w:val="04A0" w:firstRow="1" w:lastRow="0" w:firstColumn="1" w:lastColumn="0" w:noHBand="0" w:noVBand="1"/>
      </w:tblPr>
      <w:tblGrid>
        <w:gridCol w:w="3728"/>
        <w:gridCol w:w="833"/>
        <w:gridCol w:w="824"/>
        <w:gridCol w:w="828"/>
        <w:gridCol w:w="691"/>
        <w:gridCol w:w="814"/>
        <w:gridCol w:w="842"/>
      </w:tblGrid>
      <w:tr w:rsidR="00610013" w:rsidRPr="000306D1" w14:paraId="7A2C20E1" w14:textId="77777777" w:rsidTr="00DD728A">
        <w:trPr>
          <w:trHeight w:val="300"/>
        </w:trPr>
        <w:tc>
          <w:tcPr>
            <w:tcW w:w="372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9CEAFB" w14:textId="77777777" w:rsidR="00610013" w:rsidRPr="000306D1" w:rsidRDefault="00CD4C56" w:rsidP="003B1A9D">
            <w:pPr>
              <w:spacing w:after="0" w:line="240" w:lineRule="auto"/>
              <w:ind w:left="26" w:right="0" w:firstLine="0"/>
              <w:jc w:val="center"/>
              <w:rPr>
                <w:color w:val="auto"/>
              </w:rPr>
            </w:pPr>
            <w:r w:rsidRPr="000306D1">
              <w:rPr>
                <w:b/>
                <w:color w:val="auto"/>
                <w:sz w:val="22"/>
              </w:rPr>
              <w:t xml:space="preserve">Paisaje geográfico </w:t>
            </w:r>
          </w:p>
        </w:tc>
        <w:tc>
          <w:tcPr>
            <w:tcW w:w="833" w:type="dxa"/>
            <w:tcBorders>
              <w:top w:val="single" w:sz="4" w:space="0" w:color="000000"/>
              <w:left w:val="single" w:sz="4" w:space="0" w:color="000000"/>
              <w:bottom w:val="single" w:sz="4" w:space="0" w:color="000000"/>
              <w:right w:val="nil"/>
            </w:tcBorders>
            <w:shd w:val="clear" w:color="auto" w:fill="D9D9D9" w:themeFill="background1" w:themeFillShade="D9"/>
          </w:tcPr>
          <w:p w14:paraId="06EF4CBE" w14:textId="77777777" w:rsidR="00610013" w:rsidRPr="000306D1" w:rsidRDefault="00610013" w:rsidP="003B1A9D">
            <w:pPr>
              <w:spacing w:after="0" w:line="240" w:lineRule="auto"/>
              <w:ind w:left="0" w:right="0" w:firstLine="0"/>
              <w:jc w:val="left"/>
              <w:rPr>
                <w:color w:val="auto"/>
              </w:rPr>
            </w:pPr>
          </w:p>
        </w:tc>
        <w:tc>
          <w:tcPr>
            <w:tcW w:w="3157" w:type="dxa"/>
            <w:gridSpan w:val="4"/>
            <w:tcBorders>
              <w:top w:val="single" w:sz="4" w:space="0" w:color="000000"/>
              <w:left w:val="nil"/>
              <w:bottom w:val="single" w:sz="4" w:space="0" w:color="000000"/>
              <w:right w:val="nil"/>
            </w:tcBorders>
            <w:shd w:val="clear" w:color="auto" w:fill="D9D9D9" w:themeFill="background1" w:themeFillShade="D9"/>
          </w:tcPr>
          <w:p w14:paraId="255FD949" w14:textId="77777777" w:rsidR="00610013" w:rsidRPr="000306D1" w:rsidRDefault="00CD4C56" w:rsidP="003B1A9D">
            <w:pPr>
              <w:spacing w:after="0" w:line="240" w:lineRule="auto"/>
              <w:ind w:left="30" w:right="0" w:firstLine="0"/>
              <w:jc w:val="center"/>
              <w:rPr>
                <w:color w:val="auto"/>
              </w:rPr>
            </w:pPr>
            <w:r w:rsidRPr="000306D1">
              <w:rPr>
                <w:b/>
                <w:color w:val="auto"/>
                <w:sz w:val="22"/>
              </w:rPr>
              <w:t xml:space="preserve">Nivel de percepción (%) </w:t>
            </w:r>
          </w:p>
        </w:tc>
        <w:tc>
          <w:tcPr>
            <w:tcW w:w="842" w:type="dxa"/>
            <w:tcBorders>
              <w:top w:val="single" w:sz="4" w:space="0" w:color="000000"/>
              <w:left w:val="nil"/>
              <w:bottom w:val="single" w:sz="4" w:space="0" w:color="000000"/>
              <w:right w:val="single" w:sz="4" w:space="0" w:color="000000"/>
            </w:tcBorders>
            <w:shd w:val="clear" w:color="auto" w:fill="D9D9D9" w:themeFill="background1" w:themeFillShade="D9"/>
          </w:tcPr>
          <w:p w14:paraId="691F8B33" w14:textId="77777777" w:rsidR="00610013" w:rsidRPr="000306D1" w:rsidRDefault="00610013" w:rsidP="003B1A9D">
            <w:pPr>
              <w:spacing w:after="0" w:line="240" w:lineRule="auto"/>
              <w:ind w:left="0" w:right="0" w:firstLine="0"/>
              <w:jc w:val="left"/>
              <w:rPr>
                <w:color w:val="auto"/>
              </w:rPr>
            </w:pPr>
          </w:p>
        </w:tc>
      </w:tr>
      <w:tr w:rsidR="00610013" w:rsidRPr="000306D1" w14:paraId="463FCF83" w14:textId="77777777" w:rsidTr="00DD728A">
        <w:trPr>
          <w:trHeight w:val="302"/>
        </w:trPr>
        <w:tc>
          <w:tcPr>
            <w:tcW w:w="0" w:type="auto"/>
            <w:vMerge/>
            <w:tcBorders>
              <w:top w:val="nil"/>
              <w:left w:val="single" w:sz="4" w:space="0" w:color="000000"/>
              <w:bottom w:val="nil"/>
              <w:right w:val="single" w:sz="4" w:space="0" w:color="000000"/>
            </w:tcBorders>
            <w:shd w:val="clear" w:color="auto" w:fill="D9D9D9" w:themeFill="background1" w:themeFillShade="D9"/>
          </w:tcPr>
          <w:p w14:paraId="09F65386" w14:textId="77777777" w:rsidR="00610013" w:rsidRPr="000306D1" w:rsidRDefault="00610013" w:rsidP="003B1A9D">
            <w:pPr>
              <w:spacing w:after="0" w:line="240" w:lineRule="auto"/>
              <w:ind w:left="0" w:right="0" w:firstLine="0"/>
              <w:jc w:val="left"/>
              <w:rPr>
                <w:color w:val="auto"/>
              </w:rPr>
            </w:pPr>
          </w:p>
        </w:tc>
        <w:tc>
          <w:tcPr>
            <w:tcW w:w="833" w:type="dxa"/>
            <w:tcBorders>
              <w:top w:val="single" w:sz="4" w:space="0" w:color="000000"/>
              <w:left w:val="single" w:sz="4" w:space="0" w:color="000000"/>
              <w:bottom w:val="single" w:sz="4" w:space="0" w:color="000000"/>
              <w:right w:val="nil"/>
            </w:tcBorders>
            <w:shd w:val="clear" w:color="auto" w:fill="D9D9D9" w:themeFill="background1" w:themeFillShade="D9"/>
          </w:tcPr>
          <w:p w14:paraId="49EEF1DA" w14:textId="77777777" w:rsidR="00610013" w:rsidRPr="000306D1" w:rsidRDefault="00610013" w:rsidP="003B1A9D">
            <w:pPr>
              <w:spacing w:after="0" w:line="240" w:lineRule="auto"/>
              <w:ind w:left="0" w:right="0" w:firstLine="0"/>
              <w:jc w:val="left"/>
              <w:rPr>
                <w:color w:val="auto"/>
              </w:rPr>
            </w:pPr>
          </w:p>
        </w:tc>
        <w:tc>
          <w:tcPr>
            <w:tcW w:w="1652"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6EC11E8B" w14:textId="77777777" w:rsidR="00610013" w:rsidRPr="000306D1" w:rsidRDefault="00CD4C56" w:rsidP="003B1A9D">
            <w:pPr>
              <w:spacing w:after="0" w:line="240" w:lineRule="auto"/>
              <w:ind w:left="96" w:right="0" w:firstLine="0"/>
              <w:jc w:val="left"/>
              <w:rPr>
                <w:color w:val="auto"/>
              </w:rPr>
            </w:pPr>
            <w:r w:rsidRPr="000306D1">
              <w:rPr>
                <w:b/>
                <w:color w:val="auto"/>
                <w:sz w:val="22"/>
              </w:rPr>
              <w:t xml:space="preserve">Viento </w:t>
            </w:r>
          </w:p>
        </w:tc>
        <w:tc>
          <w:tcPr>
            <w:tcW w:w="1505"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1BDBF59" w14:textId="77777777" w:rsidR="00610013" w:rsidRPr="000306D1" w:rsidRDefault="00CD4C56" w:rsidP="003B1A9D">
            <w:pPr>
              <w:spacing w:after="0" w:line="240" w:lineRule="auto"/>
              <w:ind w:left="0" w:right="0" w:firstLine="0"/>
              <w:jc w:val="right"/>
              <w:rPr>
                <w:color w:val="auto"/>
              </w:rPr>
            </w:pPr>
            <w:r w:rsidRPr="000306D1">
              <w:rPr>
                <w:b/>
                <w:color w:val="auto"/>
                <w:sz w:val="22"/>
              </w:rPr>
              <w:t>Lluvia</w:t>
            </w:r>
          </w:p>
        </w:tc>
        <w:tc>
          <w:tcPr>
            <w:tcW w:w="842" w:type="dxa"/>
            <w:tcBorders>
              <w:top w:val="single" w:sz="4" w:space="0" w:color="000000"/>
              <w:left w:val="nil"/>
              <w:bottom w:val="single" w:sz="4" w:space="0" w:color="000000"/>
              <w:right w:val="single" w:sz="4" w:space="0" w:color="000000"/>
            </w:tcBorders>
            <w:shd w:val="clear" w:color="auto" w:fill="D9D9D9" w:themeFill="background1" w:themeFillShade="D9"/>
          </w:tcPr>
          <w:p w14:paraId="67626EC1" w14:textId="77777777" w:rsidR="00610013" w:rsidRPr="000306D1" w:rsidRDefault="00CD4C56" w:rsidP="003B1A9D">
            <w:pPr>
              <w:spacing w:after="0" w:line="240" w:lineRule="auto"/>
              <w:ind w:left="-24" w:right="0" w:firstLine="0"/>
              <w:jc w:val="left"/>
              <w:rPr>
                <w:color w:val="auto"/>
              </w:rPr>
            </w:pPr>
            <w:r w:rsidRPr="000306D1">
              <w:rPr>
                <w:b/>
                <w:color w:val="auto"/>
                <w:sz w:val="22"/>
              </w:rPr>
              <w:t xml:space="preserve"> </w:t>
            </w:r>
          </w:p>
        </w:tc>
      </w:tr>
      <w:tr w:rsidR="00610013" w:rsidRPr="000306D1" w14:paraId="2458D1B5" w14:textId="77777777" w:rsidTr="00DD728A">
        <w:trPr>
          <w:trHeight w:val="300"/>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1908A690" w14:textId="77777777" w:rsidR="00610013" w:rsidRPr="000306D1" w:rsidRDefault="00610013" w:rsidP="003B1A9D">
            <w:pPr>
              <w:spacing w:after="0" w:line="240" w:lineRule="auto"/>
              <w:ind w:left="0" w:right="0" w:firstLine="0"/>
              <w:jc w:val="left"/>
              <w:rPr>
                <w:color w:val="auto"/>
              </w:rPr>
            </w:pPr>
          </w:p>
        </w:tc>
        <w:tc>
          <w:tcPr>
            <w:tcW w:w="8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EAB135" w14:textId="77777777" w:rsidR="00610013" w:rsidRPr="000306D1" w:rsidRDefault="00CD4C56" w:rsidP="003B1A9D">
            <w:pPr>
              <w:spacing w:after="0" w:line="240" w:lineRule="auto"/>
              <w:ind w:left="22" w:right="0" w:firstLine="0"/>
              <w:jc w:val="center"/>
              <w:rPr>
                <w:color w:val="auto"/>
              </w:rPr>
            </w:pPr>
            <w:r w:rsidRPr="000306D1">
              <w:rPr>
                <w:color w:val="auto"/>
                <w:sz w:val="22"/>
              </w:rPr>
              <w:t xml:space="preserve">Alta </w:t>
            </w:r>
          </w:p>
        </w:tc>
        <w:tc>
          <w:tcPr>
            <w:tcW w:w="8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9D48B8" w14:textId="77777777" w:rsidR="00610013" w:rsidRPr="000306D1" w:rsidRDefault="00CD4C56" w:rsidP="003B1A9D">
            <w:pPr>
              <w:spacing w:after="0" w:line="240" w:lineRule="auto"/>
              <w:ind w:left="132" w:right="0" w:firstLine="0"/>
              <w:jc w:val="left"/>
              <w:rPr>
                <w:color w:val="auto"/>
              </w:rPr>
            </w:pPr>
            <w:r w:rsidRPr="000306D1">
              <w:rPr>
                <w:color w:val="auto"/>
                <w:sz w:val="22"/>
              </w:rPr>
              <w:t xml:space="preserve">Media </w:t>
            </w:r>
          </w:p>
        </w:tc>
        <w:tc>
          <w:tcPr>
            <w:tcW w:w="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FBAE76" w14:textId="77777777" w:rsidR="00610013" w:rsidRPr="000306D1" w:rsidRDefault="00CD4C56" w:rsidP="003B1A9D">
            <w:pPr>
              <w:spacing w:after="0" w:line="240" w:lineRule="auto"/>
              <w:ind w:left="27" w:right="0" w:firstLine="0"/>
              <w:jc w:val="center"/>
              <w:rPr>
                <w:color w:val="auto"/>
              </w:rPr>
            </w:pPr>
            <w:r w:rsidRPr="000306D1">
              <w:rPr>
                <w:color w:val="auto"/>
                <w:sz w:val="22"/>
              </w:rPr>
              <w:t xml:space="preserve">Baja </w:t>
            </w:r>
          </w:p>
        </w:tc>
        <w:tc>
          <w:tcPr>
            <w:tcW w:w="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60A2D6" w14:textId="77777777" w:rsidR="00610013" w:rsidRPr="000306D1" w:rsidRDefault="00CD4C56" w:rsidP="003B1A9D">
            <w:pPr>
              <w:spacing w:after="0" w:line="240" w:lineRule="auto"/>
              <w:ind w:left="158" w:right="0" w:firstLine="0"/>
              <w:jc w:val="left"/>
              <w:rPr>
                <w:color w:val="auto"/>
              </w:rPr>
            </w:pPr>
            <w:r w:rsidRPr="000306D1">
              <w:rPr>
                <w:color w:val="auto"/>
                <w:sz w:val="22"/>
              </w:rPr>
              <w:t xml:space="preserve">Alta </w:t>
            </w:r>
          </w:p>
        </w:tc>
        <w:tc>
          <w:tcPr>
            <w:tcW w:w="8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53A789" w14:textId="77777777" w:rsidR="00610013" w:rsidRPr="000306D1" w:rsidRDefault="00CD4C56" w:rsidP="003B1A9D">
            <w:pPr>
              <w:spacing w:after="0" w:line="240" w:lineRule="auto"/>
              <w:ind w:left="127" w:right="0" w:firstLine="0"/>
              <w:jc w:val="left"/>
              <w:rPr>
                <w:color w:val="auto"/>
              </w:rPr>
            </w:pPr>
            <w:r w:rsidRPr="000306D1">
              <w:rPr>
                <w:color w:val="auto"/>
                <w:sz w:val="22"/>
              </w:rPr>
              <w:t xml:space="preserve">Media </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4F0AA9" w14:textId="77777777" w:rsidR="00610013" w:rsidRPr="000306D1" w:rsidRDefault="00CD4C56" w:rsidP="003B1A9D">
            <w:pPr>
              <w:spacing w:after="0" w:line="240" w:lineRule="auto"/>
              <w:ind w:left="27" w:right="0" w:firstLine="0"/>
              <w:jc w:val="center"/>
              <w:rPr>
                <w:color w:val="auto"/>
              </w:rPr>
            </w:pPr>
            <w:r w:rsidRPr="000306D1">
              <w:rPr>
                <w:color w:val="auto"/>
                <w:sz w:val="22"/>
              </w:rPr>
              <w:t xml:space="preserve">Baja </w:t>
            </w:r>
          </w:p>
        </w:tc>
      </w:tr>
      <w:tr w:rsidR="00610013" w:rsidRPr="000306D1" w14:paraId="474F05DF" w14:textId="77777777">
        <w:trPr>
          <w:trHeight w:val="302"/>
        </w:trPr>
        <w:tc>
          <w:tcPr>
            <w:tcW w:w="3728" w:type="dxa"/>
            <w:tcBorders>
              <w:top w:val="single" w:sz="4" w:space="0" w:color="000000"/>
              <w:left w:val="single" w:sz="4" w:space="0" w:color="000000"/>
              <w:bottom w:val="single" w:sz="4" w:space="0" w:color="000000"/>
              <w:right w:val="single" w:sz="4" w:space="0" w:color="000000"/>
            </w:tcBorders>
          </w:tcPr>
          <w:p w14:paraId="7E71DE33" w14:textId="77777777" w:rsidR="00610013" w:rsidRPr="000306D1" w:rsidRDefault="00CD4C56" w:rsidP="003B1A9D">
            <w:pPr>
              <w:spacing w:after="0" w:line="240" w:lineRule="auto"/>
              <w:ind w:left="110" w:right="0" w:firstLine="0"/>
              <w:jc w:val="left"/>
              <w:rPr>
                <w:color w:val="auto"/>
              </w:rPr>
            </w:pPr>
            <w:r w:rsidRPr="000306D1">
              <w:rPr>
                <w:color w:val="auto"/>
                <w:sz w:val="22"/>
              </w:rPr>
              <w:t xml:space="preserve">Llanuras secas y medianamente secas. </w:t>
            </w:r>
          </w:p>
        </w:tc>
        <w:tc>
          <w:tcPr>
            <w:tcW w:w="833" w:type="dxa"/>
            <w:tcBorders>
              <w:top w:val="single" w:sz="4" w:space="0" w:color="000000"/>
              <w:left w:val="single" w:sz="4" w:space="0" w:color="000000"/>
              <w:bottom w:val="single" w:sz="4" w:space="0" w:color="000000"/>
              <w:right w:val="single" w:sz="4" w:space="0" w:color="000000"/>
            </w:tcBorders>
          </w:tcPr>
          <w:p w14:paraId="7166355F" w14:textId="77777777" w:rsidR="00610013" w:rsidRPr="000306D1" w:rsidRDefault="00CD4C56" w:rsidP="003B1A9D">
            <w:pPr>
              <w:spacing w:after="0" w:line="240" w:lineRule="auto"/>
              <w:ind w:left="23" w:right="0" w:firstLine="0"/>
              <w:jc w:val="center"/>
              <w:rPr>
                <w:color w:val="auto"/>
              </w:rPr>
            </w:pPr>
            <w:r w:rsidRPr="000306D1">
              <w:rPr>
                <w:color w:val="auto"/>
                <w:sz w:val="22"/>
              </w:rPr>
              <w:t xml:space="preserve">61,1 </w:t>
            </w:r>
          </w:p>
        </w:tc>
        <w:tc>
          <w:tcPr>
            <w:tcW w:w="824" w:type="dxa"/>
            <w:tcBorders>
              <w:top w:val="single" w:sz="4" w:space="0" w:color="000000"/>
              <w:left w:val="single" w:sz="4" w:space="0" w:color="000000"/>
              <w:bottom w:val="single" w:sz="4" w:space="0" w:color="000000"/>
              <w:right w:val="single" w:sz="4" w:space="0" w:color="000000"/>
            </w:tcBorders>
          </w:tcPr>
          <w:p w14:paraId="791A7E9C"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24,7 </w:t>
            </w:r>
          </w:p>
        </w:tc>
        <w:tc>
          <w:tcPr>
            <w:tcW w:w="828" w:type="dxa"/>
            <w:tcBorders>
              <w:top w:val="single" w:sz="4" w:space="0" w:color="000000"/>
              <w:left w:val="single" w:sz="4" w:space="0" w:color="000000"/>
              <w:bottom w:val="single" w:sz="4" w:space="0" w:color="000000"/>
              <w:right w:val="single" w:sz="4" w:space="0" w:color="000000"/>
            </w:tcBorders>
          </w:tcPr>
          <w:p w14:paraId="087825AE"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14,1 </w:t>
            </w:r>
          </w:p>
        </w:tc>
        <w:tc>
          <w:tcPr>
            <w:tcW w:w="691" w:type="dxa"/>
            <w:tcBorders>
              <w:top w:val="single" w:sz="4" w:space="0" w:color="000000"/>
              <w:left w:val="single" w:sz="4" w:space="0" w:color="000000"/>
              <w:bottom w:val="single" w:sz="4" w:space="0" w:color="000000"/>
              <w:right w:val="single" w:sz="4" w:space="0" w:color="000000"/>
            </w:tcBorders>
          </w:tcPr>
          <w:p w14:paraId="044A3332" w14:textId="77777777" w:rsidR="00610013" w:rsidRPr="000306D1" w:rsidRDefault="00CD4C56" w:rsidP="003B1A9D">
            <w:pPr>
              <w:spacing w:after="0" w:line="240" w:lineRule="auto"/>
              <w:ind w:left="156" w:right="0" w:firstLine="0"/>
              <w:jc w:val="left"/>
              <w:rPr>
                <w:color w:val="auto"/>
              </w:rPr>
            </w:pPr>
            <w:r w:rsidRPr="000306D1">
              <w:rPr>
                <w:color w:val="auto"/>
                <w:sz w:val="22"/>
              </w:rPr>
              <w:t xml:space="preserve">59,8 </w:t>
            </w:r>
          </w:p>
        </w:tc>
        <w:tc>
          <w:tcPr>
            <w:tcW w:w="814" w:type="dxa"/>
            <w:tcBorders>
              <w:top w:val="single" w:sz="4" w:space="0" w:color="000000"/>
              <w:left w:val="single" w:sz="4" w:space="0" w:color="000000"/>
              <w:bottom w:val="single" w:sz="4" w:space="0" w:color="000000"/>
              <w:right w:val="single" w:sz="4" w:space="0" w:color="000000"/>
            </w:tcBorders>
          </w:tcPr>
          <w:p w14:paraId="2D9AB45F" w14:textId="77777777" w:rsidR="00610013" w:rsidRPr="000306D1" w:rsidRDefault="00CD4C56" w:rsidP="003B1A9D">
            <w:pPr>
              <w:spacing w:after="0" w:line="240" w:lineRule="auto"/>
              <w:ind w:left="27" w:right="0" w:firstLine="0"/>
              <w:jc w:val="center"/>
              <w:rPr>
                <w:color w:val="auto"/>
              </w:rPr>
            </w:pPr>
            <w:r w:rsidRPr="000306D1">
              <w:rPr>
                <w:color w:val="auto"/>
                <w:sz w:val="22"/>
              </w:rPr>
              <w:t xml:space="preserve">26,6 </w:t>
            </w:r>
          </w:p>
        </w:tc>
        <w:tc>
          <w:tcPr>
            <w:tcW w:w="842" w:type="dxa"/>
            <w:tcBorders>
              <w:top w:val="single" w:sz="4" w:space="0" w:color="000000"/>
              <w:left w:val="single" w:sz="4" w:space="0" w:color="000000"/>
              <w:bottom w:val="single" w:sz="4" w:space="0" w:color="000000"/>
              <w:right w:val="single" w:sz="4" w:space="0" w:color="000000"/>
            </w:tcBorders>
          </w:tcPr>
          <w:p w14:paraId="230664A0"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13,6 </w:t>
            </w:r>
          </w:p>
        </w:tc>
      </w:tr>
      <w:tr w:rsidR="00610013" w:rsidRPr="000306D1" w14:paraId="114DE0C1" w14:textId="77777777">
        <w:trPr>
          <w:trHeight w:val="300"/>
        </w:trPr>
        <w:tc>
          <w:tcPr>
            <w:tcW w:w="3728" w:type="dxa"/>
            <w:tcBorders>
              <w:top w:val="single" w:sz="4" w:space="0" w:color="000000"/>
              <w:left w:val="single" w:sz="4" w:space="0" w:color="000000"/>
              <w:bottom w:val="single" w:sz="4" w:space="0" w:color="000000"/>
              <w:right w:val="single" w:sz="4" w:space="0" w:color="000000"/>
            </w:tcBorders>
          </w:tcPr>
          <w:p w14:paraId="3DA11B3F" w14:textId="77777777" w:rsidR="00610013" w:rsidRPr="000306D1" w:rsidRDefault="00CD4C56" w:rsidP="003B1A9D">
            <w:pPr>
              <w:spacing w:after="0" w:line="240" w:lineRule="auto"/>
              <w:ind w:left="110" w:right="0" w:firstLine="0"/>
              <w:jc w:val="left"/>
              <w:rPr>
                <w:color w:val="auto"/>
              </w:rPr>
            </w:pPr>
            <w:r w:rsidRPr="000306D1">
              <w:rPr>
                <w:color w:val="auto"/>
                <w:sz w:val="22"/>
              </w:rPr>
              <w:t xml:space="preserve">Llanuras medianamente húmedas. </w:t>
            </w:r>
          </w:p>
        </w:tc>
        <w:tc>
          <w:tcPr>
            <w:tcW w:w="833" w:type="dxa"/>
            <w:tcBorders>
              <w:top w:val="single" w:sz="4" w:space="0" w:color="000000"/>
              <w:left w:val="single" w:sz="4" w:space="0" w:color="000000"/>
              <w:bottom w:val="single" w:sz="4" w:space="0" w:color="000000"/>
              <w:right w:val="single" w:sz="4" w:space="0" w:color="000000"/>
            </w:tcBorders>
          </w:tcPr>
          <w:p w14:paraId="689F148E" w14:textId="77777777" w:rsidR="00610013" w:rsidRPr="000306D1" w:rsidRDefault="00CD4C56" w:rsidP="003B1A9D">
            <w:pPr>
              <w:spacing w:after="0" w:line="240" w:lineRule="auto"/>
              <w:ind w:left="23" w:right="0" w:firstLine="0"/>
              <w:jc w:val="center"/>
              <w:rPr>
                <w:color w:val="auto"/>
              </w:rPr>
            </w:pPr>
            <w:r w:rsidRPr="000306D1">
              <w:rPr>
                <w:color w:val="auto"/>
                <w:sz w:val="22"/>
              </w:rPr>
              <w:t xml:space="preserve">54,3 </w:t>
            </w:r>
          </w:p>
        </w:tc>
        <w:tc>
          <w:tcPr>
            <w:tcW w:w="824" w:type="dxa"/>
            <w:tcBorders>
              <w:top w:val="single" w:sz="4" w:space="0" w:color="000000"/>
              <w:left w:val="single" w:sz="4" w:space="0" w:color="000000"/>
              <w:bottom w:val="single" w:sz="4" w:space="0" w:color="000000"/>
              <w:right w:val="single" w:sz="4" w:space="0" w:color="000000"/>
            </w:tcBorders>
          </w:tcPr>
          <w:p w14:paraId="39E46F2B"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31,1 </w:t>
            </w:r>
          </w:p>
        </w:tc>
        <w:tc>
          <w:tcPr>
            <w:tcW w:w="828" w:type="dxa"/>
            <w:tcBorders>
              <w:top w:val="single" w:sz="4" w:space="0" w:color="000000"/>
              <w:left w:val="single" w:sz="4" w:space="0" w:color="000000"/>
              <w:bottom w:val="single" w:sz="4" w:space="0" w:color="000000"/>
              <w:right w:val="single" w:sz="4" w:space="0" w:color="000000"/>
            </w:tcBorders>
          </w:tcPr>
          <w:p w14:paraId="0B898776"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14,6 </w:t>
            </w:r>
          </w:p>
        </w:tc>
        <w:tc>
          <w:tcPr>
            <w:tcW w:w="691" w:type="dxa"/>
            <w:tcBorders>
              <w:top w:val="single" w:sz="4" w:space="0" w:color="000000"/>
              <w:left w:val="single" w:sz="4" w:space="0" w:color="000000"/>
              <w:bottom w:val="single" w:sz="4" w:space="0" w:color="000000"/>
              <w:right w:val="single" w:sz="4" w:space="0" w:color="000000"/>
            </w:tcBorders>
          </w:tcPr>
          <w:p w14:paraId="361E6E3E" w14:textId="77777777" w:rsidR="00610013" w:rsidRPr="000306D1" w:rsidRDefault="00CD4C56" w:rsidP="003B1A9D">
            <w:pPr>
              <w:spacing w:after="0" w:line="240" w:lineRule="auto"/>
              <w:ind w:left="156" w:right="0" w:firstLine="0"/>
              <w:jc w:val="left"/>
              <w:rPr>
                <w:color w:val="auto"/>
              </w:rPr>
            </w:pPr>
            <w:r w:rsidRPr="000306D1">
              <w:rPr>
                <w:color w:val="auto"/>
                <w:sz w:val="22"/>
              </w:rPr>
              <w:t xml:space="preserve">51,9 </w:t>
            </w:r>
          </w:p>
        </w:tc>
        <w:tc>
          <w:tcPr>
            <w:tcW w:w="814" w:type="dxa"/>
            <w:tcBorders>
              <w:top w:val="single" w:sz="4" w:space="0" w:color="000000"/>
              <w:left w:val="single" w:sz="4" w:space="0" w:color="000000"/>
              <w:bottom w:val="single" w:sz="4" w:space="0" w:color="000000"/>
              <w:right w:val="single" w:sz="4" w:space="0" w:color="000000"/>
            </w:tcBorders>
          </w:tcPr>
          <w:p w14:paraId="48781917" w14:textId="77777777" w:rsidR="00610013" w:rsidRPr="000306D1" w:rsidRDefault="00CD4C56" w:rsidP="003B1A9D">
            <w:pPr>
              <w:spacing w:after="0" w:line="240" w:lineRule="auto"/>
              <w:ind w:left="27" w:right="0" w:firstLine="0"/>
              <w:jc w:val="center"/>
              <w:rPr>
                <w:color w:val="auto"/>
              </w:rPr>
            </w:pPr>
            <w:r w:rsidRPr="000306D1">
              <w:rPr>
                <w:color w:val="auto"/>
                <w:sz w:val="22"/>
              </w:rPr>
              <w:t xml:space="preserve">33,5 </w:t>
            </w:r>
          </w:p>
        </w:tc>
        <w:tc>
          <w:tcPr>
            <w:tcW w:w="842" w:type="dxa"/>
            <w:tcBorders>
              <w:top w:val="single" w:sz="4" w:space="0" w:color="000000"/>
              <w:left w:val="single" w:sz="4" w:space="0" w:color="000000"/>
              <w:bottom w:val="single" w:sz="4" w:space="0" w:color="000000"/>
              <w:right w:val="single" w:sz="4" w:space="0" w:color="000000"/>
            </w:tcBorders>
          </w:tcPr>
          <w:p w14:paraId="426755A8"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14,6 </w:t>
            </w:r>
          </w:p>
        </w:tc>
      </w:tr>
      <w:tr w:rsidR="00610013" w:rsidRPr="000306D1" w14:paraId="1DCE6895" w14:textId="77777777">
        <w:trPr>
          <w:trHeight w:val="300"/>
        </w:trPr>
        <w:tc>
          <w:tcPr>
            <w:tcW w:w="3728" w:type="dxa"/>
            <w:tcBorders>
              <w:top w:val="single" w:sz="4" w:space="0" w:color="000000"/>
              <w:left w:val="single" w:sz="4" w:space="0" w:color="000000"/>
              <w:bottom w:val="single" w:sz="4" w:space="0" w:color="000000"/>
              <w:right w:val="single" w:sz="4" w:space="0" w:color="000000"/>
            </w:tcBorders>
          </w:tcPr>
          <w:p w14:paraId="73B413F7" w14:textId="238FB63C" w:rsidR="00610013" w:rsidRPr="000306D1" w:rsidRDefault="00CD4C56" w:rsidP="003B1A9D">
            <w:pPr>
              <w:spacing w:after="0" w:line="240" w:lineRule="auto"/>
              <w:ind w:left="110" w:right="0" w:firstLine="0"/>
              <w:jc w:val="left"/>
              <w:rPr>
                <w:color w:val="auto"/>
              </w:rPr>
            </w:pPr>
            <w:r w:rsidRPr="000306D1">
              <w:rPr>
                <w:color w:val="auto"/>
                <w:sz w:val="22"/>
              </w:rPr>
              <w:t xml:space="preserve">Colinas, </w:t>
            </w:r>
            <w:r w:rsidR="00BF203C">
              <w:rPr>
                <w:color w:val="auto"/>
                <w:sz w:val="22"/>
              </w:rPr>
              <w:t>a</w:t>
            </w:r>
            <w:r w:rsidRPr="000306D1">
              <w:rPr>
                <w:color w:val="auto"/>
                <w:sz w:val="22"/>
              </w:rPr>
              <w:t xml:space="preserve">lturas y </w:t>
            </w:r>
            <w:r w:rsidR="00BF203C">
              <w:rPr>
                <w:color w:val="auto"/>
                <w:sz w:val="22"/>
              </w:rPr>
              <w:t>m</w:t>
            </w:r>
            <w:r w:rsidRPr="000306D1">
              <w:rPr>
                <w:color w:val="auto"/>
                <w:sz w:val="22"/>
              </w:rPr>
              <w:t xml:space="preserve">ontañas secas. </w:t>
            </w:r>
          </w:p>
        </w:tc>
        <w:tc>
          <w:tcPr>
            <w:tcW w:w="833" w:type="dxa"/>
            <w:tcBorders>
              <w:top w:val="single" w:sz="4" w:space="0" w:color="000000"/>
              <w:left w:val="single" w:sz="4" w:space="0" w:color="000000"/>
              <w:bottom w:val="single" w:sz="4" w:space="0" w:color="000000"/>
              <w:right w:val="single" w:sz="4" w:space="0" w:color="000000"/>
            </w:tcBorders>
          </w:tcPr>
          <w:p w14:paraId="5E6EF259" w14:textId="77777777" w:rsidR="00610013" w:rsidRPr="000306D1" w:rsidRDefault="00CD4C56" w:rsidP="003B1A9D">
            <w:pPr>
              <w:spacing w:after="0" w:line="240" w:lineRule="auto"/>
              <w:ind w:left="23" w:right="0" w:firstLine="0"/>
              <w:jc w:val="center"/>
              <w:rPr>
                <w:color w:val="auto"/>
              </w:rPr>
            </w:pPr>
            <w:r w:rsidRPr="000306D1">
              <w:rPr>
                <w:color w:val="auto"/>
                <w:sz w:val="22"/>
              </w:rPr>
              <w:t xml:space="preserve">36,6 </w:t>
            </w:r>
          </w:p>
        </w:tc>
        <w:tc>
          <w:tcPr>
            <w:tcW w:w="824" w:type="dxa"/>
            <w:tcBorders>
              <w:top w:val="single" w:sz="4" w:space="0" w:color="000000"/>
              <w:left w:val="single" w:sz="4" w:space="0" w:color="000000"/>
              <w:bottom w:val="single" w:sz="4" w:space="0" w:color="000000"/>
              <w:right w:val="single" w:sz="4" w:space="0" w:color="000000"/>
            </w:tcBorders>
          </w:tcPr>
          <w:p w14:paraId="615437D7"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29,9 </w:t>
            </w:r>
          </w:p>
        </w:tc>
        <w:tc>
          <w:tcPr>
            <w:tcW w:w="828" w:type="dxa"/>
            <w:tcBorders>
              <w:top w:val="single" w:sz="4" w:space="0" w:color="000000"/>
              <w:left w:val="single" w:sz="4" w:space="0" w:color="000000"/>
              <w:bottom w:val="single" w:sz="4" w:space="0" w:color="000000"/>
              <w:right w:val="single" w:sz="4" w:space="0" w:color="000000"/>
            </w:tcBorders>
          </w:tcPr>
          <w:p w14:paraId="76EF2871"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33,6 </w:t>
            </w:r>
          </w:p>
        </w:tc>
        <w:tc>
          <w:tcPr>
            <w:tcW w:w="691" w:type="dxa"/>
            <w:tcBorders>
              <w:top w:val="single" w:sz="4" w:space="0" w:color="000000"/>
              <w:left w:val="single" w:sz="4" w:space="0" w:color="000000"/>
              <w:bottom w:val="single" w:sz="4" w:space="0" w:color="000000"/>
              <w:right w:val="single" w:sz="4" w:space="0" w:color="000000"/>
            </w:tcBorders>
          </w:tcPr>
          <w:p w14:paraId="4FEF621F" w14:textId="77777777" w:rsidR="00610013" w:rsidRPr="000306D1" w:rsidRDefault="00CD4C56" w:rsidP="003B1A9D">
            <w:pPr>
              <w:spacing w:after="0" w:line="240" w:lineRule="auto"/>
              <w:ind w:left="156" w:right="0" w:firstLine="0"/>
              <w:jc w:val="left"/>
              <w:rPr>
                <w:color w:val="auto"/>
              </w:rPr>
            </w:pPr>
            <w:r w:rsidRPr="000306D1">
              <w:rPr>
                <w:color w:val="auto"/>
                <w:sz w:val="22"/>
              </w:rPr>
              <w:t xml:space="preserve">35,2 </w:t>
            </w:r>
          </w:p>
        </w:tc>
        <w:tc>
          <w:tcPr>
            <w:tcW w:w="814" w:type="dxa"/>
            <w:tcBorders>
              <w:top w:val="single" w:sz="4" w:space="0" w:color="000000"/>
              <w:left w:val="single" w:sz="4" w:space="0" w:color="000000"/>
              <w:bottom w:val="single" w:sz="4" w:space="0" w:color="000000"/>
              <w:right w:val="single" w:sz="4" w:space="0" w:color="000000"/>
            </w:tcBorders>
          </w:tcPr>
          <w:p w14:paraId="2D942ED5" w14:textId="77777777" w:rsidR="00610013" w:rsidRPr="000306D1" w:rsidRDefault="00CD4C56" w:rsidP="003B1A9D">
            <w:pPr>
              <w:spacing w:after="0" w:line="240" w:lineRule="auto"/>
              <w:ind w:left="27" w:right="0" w:firstLine="0"/>
              <w:jc w:val="center"/>
              <w:rPr>
                <w:color w:val="auto"/>
              </w:rPr>
            </w:pPr>
            <w:r w:rsidRPr="000306D1">
              <w:rPr>
                <w:color w:val="auto"/>
                <w:sz w:val="22"/>
              </w:rPr>
              <w:t xml:space="preserve">31,9 </w:t>
            </w:r>
          </w:p>
        </w:tc>
        <w:tc>
          <w:tcPr>
            <w:tcW w:w="842" w:type="dxa"/>
            <w:tcBorders>
              <w:top w:val="single" w:sz="4" w:space="0" w:color="000000"/>
              <w:left w:val="single" w:sz="4" w:space="0" w:color="000000"/>
              <w:bottom w:val="single" w:sz="4" w:space="0" w:color="000000"/>
              <w:right w:val="single" w:sz="4" w:space="0" w:color="000000"/>
            </w:tcBorders>
          </w:tcPr>
          <w:p w14:paraId="28D5669D"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32,9 </w:t>
            </w:r>
          </w:p>
        </w:tc>
      </w:tr>
      <w:tr w:rsidR="00610013" w:rsidRPr="000306D1" w14:paraId="0B1C687D" w14:textId="77777777">
        <w:trPr>
          <w:trHeight w:val="593"/>
        </w:trPr>
        <w:tc>
          <w:tcPr>
            <w:tcW w:w="3728" w:type="dxa"/>
            <w:tcBorders>
              <w:top w:val="single" w:sz="4" w:space="0" w:color="000000"/>
              <w:left w:val="single" w:sz="4" w:space="0" w:color="000000"/>
              <w:bottom w:val="single" w:sz="4" w:space="0" w:color="000000"/>
              <w:right w:val="single" w:sz="4" w:space="0" w:color="000000"/>
            </w:tcBorders>
          </w:tcPr>
          <w:p w14:paraId="128EE3EA" w14:textId="77777777" w:rsidR="00610013" w:rsidRPr="000306D1" w:rsidRDefault="00CD4C56" w:rsidP="003B1A9D">
            <w:pPr>
              <w:spacing w:after="0" w:line="240" w:lineRule="auto"/>
              <w:ind w:left="110" w:right="0" w:firstLine="0"/>
              <w:jc w:val="left"/>
              <w:rPr>
                <w:color w:val="auto"/>
              </w:rPr>
            </w:pPr>
            <w:r w:rsidRPr="000306D1">
              <w:rPr>
                <w:color w:val="auto"/>
                <w:sz w:val="22"/>
              </w:rPr>
              <w:t xml:space="preserve">Depresiones intermontañosas, colinas, alturas y montañas bajas húmedas. </w:t>
            </w:r>
          </w:p>
        </w:tc>
        <w:tc>
          <w:tcPr>
            <w:tcW w:w="833" w:type="dxa"/>
            <w:tcBorders>
              <w:top w:val="single" w:sz="4" w:space="0" w:color="000000"/>
              <w:left w:val="single" w:sz="4" w:space="0" w:color="000000"/>
              <w:bottom w:val="single" w:sz="4" w:space="0" w:color="000000"/>
              <w:right w:val="single" w:sz="4" w:space="0" w:color="000000"/>
            </w:tcBorders>
          </w:tcPr>
          <w:p w14:paraId="0ECA3BF0" w14:textId="77777777" w:rsidR="00610013" w:rsidRPr="000306D1" w:rsidRDefault="00CD4C56" w:rsidP="003B1A9D">
            <w:pPr>
              <w:spacing w:after="0" w:line="240" w:lineRule="auto"/>
              <w:ind w:left="23" w:right="0" w:firstLine="0"/>
              <w:jc w:val="center"/>
              <w:rPr>
                <w:color w:val="auto"/>
              </w:rPr>
            </w:pPr>
            <w:r w:rsidRPr="000306D1">
              <w:rPr>
                <w:color w:val="auto"/>
                <w:sz w:val="22"/>
              </w:rPr>
              <w:t xml:space="preserve">45,3 </w:t>
            </w:r>
          </w:p>
        </w:tc>
        <w:tc>
          <w:tcPr>
            <w:tcW w:w="824" w:type="dxa"/>
            <w:tcBorders>
              <w:top w:val="single" w:sz="4" w:space="0" w:color="000000"/>
              <w:left w:val="single" w:sz="4" w:space="0" w:color="000000"/>
              <w:bottom w:val="single" w:sz="4" w:space="0" w:color="000000"/>
              <w:right w:val="single" w:sz="4" w:space="0" w:color="000000"/>
            </w:tcBorders>
          </w:tcPr>
          <w:p w14:paraId="7F6A14F0"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36,0 </w:t>
            </w:r>
          </w:p>
        </w:tc>
        <w:tc>
          <w:tcPr>
            <w:tcW w:w="828" w:type="dxa"/>
            <w:tcBorders>
              <w:top w:val="single" w:sz="4" w:space="0" w:color="000000"/>
              <w:left w:val="single" w:sz="4" w:space="0" w:color="000000"/>
              <w:bottom w:val="single" w:sz="4" w:space="0" w:color="000000"/>
              <w:right w:val="single" w:sz="4" w:space="0" w:color="000000"/>
            </w:tcBorders>
          </w:tcPr>
          <w:p w14:paraId="23B24894"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18,6 </w:t>
            </w:r>
          </w:p>
        </w:tc>
        <w:tc>
          <w:tcPr>
            <w:tcW w:w="691" w:type="dxa"/>
            <w:tcBorders>
              <w:top w:val="single" w:sz="4" w:space="0" w:color="000000"/>
              <w:left w:val="single" w:sz="4" w:space="0" w:color="000000"/>
              <w:bottom w:val="single" w:sz="4" w:space="0" w:color="000000"/>
              <w:right w:val="single" w:sz="4" w:space="0" w:color="000000"/>
            </w:tcBorders>
          </w:tcPr>
          <w:p w14:paraId="09972651" w14:textId="77777777" w:rsidR="00610013" w:rsidRPr="000306D1" w:rsidRDefault="00CD4C56" w:rsidP="003B1A9D">
            <w:pPr>
              <w:spacing w:after="0" w:line="240" w:lineRule="auto"/>
              <w:ind w:left="156" w:right="0" w:firstLine="0"/>
              <w:jc w:val="left"/>
              <w:rPr>
                <w:color w:val="auto"/>
              </w:rPr>
            </w:pPr>
            <w:r w:rsidRPr="000306D1">
              <w:rPr>
                <w:color w:val="auto"/>
                <w:sz w:val="22"/>
              </w:rPr>
              <w:t xml:space="preserve">46,3 </w:t>
            </w:r>
          </w:p>
        </w:tc>
        <w:tc>
          <w:tcPr>
            <w:tcW w:w="814" w:type="dxa"/>
            <w:tcBorders>
              <w:top w:val="single" w:sz="4" w:space="0" w:color="000000"/>
              <w:left w:val="single" w:sz="4" w:space="0" w:color="000000"/>
              <w:bottom w:val="single" w:sz="4" w:space="0" w:color="000000"/>
              <w:right w:val="single" w:sz="4" w:space="0" w:color="000000"/>
            </w:tcBorders>
          </w:tcPr>
          <w:p w14:paraId="06A5AF05" w14:textId="77777777" w:rsidR="00610013" w:rsidRPr="000306D1" w:rsidRDefault="00CD4C56" w:rsidP="003B1A9D">
            <w:pPr>
              <w:spacing w:after="0" w:line="240" w:lineRule="auto"/>
              <w:ind w:left="27" w:right="0" w:firstLine="0"/>
              <w:jc w:val="center"/>
              <w:rPr>
                <w:color w:val="auto"/>
              </w:rPr>
            </w:pPr>
            <w:r w:rsidRPr="000306D1">
              <w:rPr>
                <w:color w:val="auto"/>
                <w:sz w:val="22"/>
              </w:rPr>
              <w:t xml:space="preserve">35,0 </w:t>
            </w:r>
          </w:p>
        </w:tc>
        <w:tc>
          <w:tcPr>
            <w:tcW w:w="842" w:type="dxa"/>
            <w:tcBorders>
              <w:top w:val="single" w:sz="4" w:space="0" w:color="000000"/>
              <w:left w:val="single" w:sz="4" w:space="0" w:color="000000"/>
              <w:bottom w:val="single" w:sz="4" w:space="0" w:color="000000"/>
              <w:right w:val="single" w:sz="4" w:space="0" w:color="000000"/>
            </w:tcBorders>
          </w:tcPr>
          <w:p w14:paraId="1D381222" w14:textId="77777777" w:rsidR="00610013" w:rsidRPr="000306D1" w:rsidRDefault="00CD4C56" w:rsidP="003B1A9D">
            <w:pPr>
              <w:spacing w:after="0" w:line="240" w:lineRule="auto"/>
              <w:ind w:left="28" w:right="0" w:firstLine="0"/>
              <w:jc w:val="center"/>
              <w:rPr>
                <w:color w:val="auto"/>
              </w:rPr>
            </w:pPr>
            <w:r w:rsidRPr="000306D1">
              <w:rPr>
                <w:color w:val="auto"/>
                <w:sz w:val="22"/>
              </w:rPr>
              <w:t xml:space="preserve">18,7 </w:t>
            </w:r>
          </w:p>
        </w:tc>
      </w:tr>
    </w:tbl>
    <w:p w14:paraId="6738A1BE" w14:textId="77777777" w:rsidR="00B00DA6" w:rsidRDefault="00B00DA6" w:rsidP="003B1A9D">
      <w:pPr>
        <w:spacing w:after="0" w:line="240" w:lineRule="auto"/>
        <w:ind w:left="293" w:right="0"/>
        <w:jc w:val="left"/>
        <w:rPr>
          <w:b/>
          <w:color w:val="auto"/>
          <w:sz w:val="22"/>
        </w:rPr>
      </w:pPr>
    </w:p>
    <w:p w14:paraId="5BE1377C" w14:textId="2B4E5078" w:rsidR="00610013" w:rsidRDefault="00CD4C56" w:rsidP="003B1A9D">
      <w:pPr>
        <w:spacing w:after="0" w:line="240" w:lineRule="auto"/>
        <w:ind w:left="293" w:right="0"/>
        <w:jc w:val="left"/>
        <w:rPr>
          <w:color w:val="auto"/>
          <w:sz w:val="22"/>
        </w:rPr>
      </w:pPr>
      <w:r w:rsidRPr="00B00DA6">
        <w:rPr>
          <w:b/>
          <w:color w:val="auto"/>
          <w:sz w:val="22"/>
        </w:rPr>
        <w:t>Fuente:</w:t>
      </w:r>
      <w:r w:rsidRPr="000306D1">
        <w:rPr>
          <w:color w:val="auto"/>
          <w:sz w:val="22"/>
        </w:rPr>
        <w:t xml:space="preserve"> Elaboración propia a partir de procesamiento y reclasificación de base de datos de percepción nacional </w:t>
      </w:r>
      <w:r w:rsidRPr="00F6533F">
        <w:rPr>
          <w:color w:val="auto"/>
          <w:sz w:val="22"/>
          <w:highlight w:val="cyan"/>
        </w:rPr>
        <w:t>(</w:t>
      </w:r>
      <w:r w:rsidRPr="00F6533F">
        <w:rPr>
          <w:color w:val="auto"/>
          <w:sz w:val="20"/>
          <w:szCs w:val="20"/>
          <w:highlight w:val="cyan"/>
        </w:rPr>
        <w:t>G</w:t>
      </w:r>
      <w:r w:rsidR="00BF203C" w:rsidRPr="00F6533F">
        <w:rPr>
          <w:color w:val="auto"/>
          <w:sz w:val="20"/>
          <w:szCs w:val="20"/>
          <w:highlight w:val="cyan"/>
        </w:rPr>
        <w:t>ER</w:t>
      </w:r>
      <w:r w:rsidRPr="00F6533F">
        <w:rPr>
          <w:color w:val="auto"/>
          <w:sz w:val="20"/>
          <w:szCs w:val="20"/>
          <w:highlight w:val="cyan"/>
        </w:rPr>
        <w:t>-</w:t>
      </w:r>
      <w:r w:rsidR="00BF203C" w:rsidRPr="00F6533F">
        <w:rPr>
          <w:color w:val="auto"/>
          <w:sz w:val="20"/>
          <w:szCs w:val="20"/>
          <w:highlight w:val="cyan"/>
        </w:rPr>
        <w:t>AMA</w:t>
      </w:r>
      <w:r w:rsidRPr="00F6533F">
        <w:rPr>
          <w:color w:val="auto"/>
          <w:sz w:val="20"/>
          <w:szCs w:val="20"/>
          <w:highlight w:val="cyan"/>
        </w:rPr>
        <w:t>, 2013</w:t>
      </w:r>
      <w:r w:rsidRPr="00F6533F">
        <w:rPr>
          <w:color w:val="auto"/>
          <w:sz w:val="22"/>
          <w:highlight w:val="cyan"/>
        </w:rPr>
        <w:t>),</w:t>
      </w:r>
      <w:r w:rsidRPr="000306D1">
        <w:rPr>
          <w:color w:val="auto"/>
          <w:sz w:val="22"/>
        </w:rPr>
        <w:t xml:space="preserve"> según paisaje geográfico predominante por municipios. </w:t>
      </w:r>
    </w:p>
    <w:p w14:paraId="02A1E67F" w14:textId="77777777" w:rsidR="00B00DA6" w:rsidRPr="000306D1" w:rsidRDefault="00B00DA6" w:rsidP="003B1A9D">
      <w:pPr>
        <w:spacing w:after="0" w:line="240" w:lineRule="auto"/>
        <w:ind w:left="293" w:right="0"/>
        <w:jc w:val="left"/>
        <w:rPr>
          <w:color w:val="auto"/>
        </w:rPr>
      </w:pPr>
    </w:p>
    <w:p w14:paraId="6A1A731A" w14:textId="77777777" w:rsidR="00610013" w:rsidRPr="000306D1" w:rsidRDefault="00CD4C56" w:rsidP="003B1A9D">
      <w:pPr>
        <w:spacing w:after="0" w:line="360" w:lineRule="auto"/>
        <w:ind w:left="0" w:right="0" w:firstLine="0"/>
        <w:jc w:val="left"/>
        <w:rPr>
          <w:color w:val="auto"/>
        </w:rPr>
      </w:pPr>
      <w:r w:rsidRPr="000306D1">
        <w:rPr>
          <w:color w:val="auto"/>
        </w:rPr>
        <w:t xml:space="preserve"> </w:t>
      </w:r>
    </w:p>
    <w:p w14:paraId="13BE8B3C" w14:textId="031304A4" w:rsidR="0000291D" w:rsidRPr="000306D1" w:rsidRDefault="0000291D" w:rsidP="003B1A9D">
      <w:pPr>
        <w:numPr>
          <w:ilvl w:val="0"/>
          <w:numId w:val="2"/>
        </w:numPr>
        <w:spacing w:after="0" w:line="360" w:lineRule="auto"/>
        <w:ind w:right="0" w:hanging="360"/>
        <w:rPr>
          <w:color w:val="auto"/>
        </w:rPr>
      </w:pPr>
      <w:r w:rsidRPr="000306D1">
        <w:rPr>
          <w:color w:val="auto"/>
        </w:rPr>
        <w:t>Los mayores resultados perceptivos (61,1</w:t>
      </w:r>
      <w:r w:rsidR="00BF203C">
        <w:rPr>
          <w:color w:val="auto"/>
        </w:rPr>
        <w:t xml:space="preserve"> </w:t>
      </w:r>
      <w:r w:rsidRPr="000306D1">
        <w:rPr>
          <w:color w:val="auto"/>
        </w:rPr>
        <w:t xml:space="preserve">%), con relación al peligro de fuertes vientos, para los entrevistados que viven en los paisajes de Llanuras secas y medianamente secas y las Llanuras medianamente húmedas (54,3 %). </w:t>
      </w:r>
    </w:p>
    <w:p w14:paraId="0FF027A9" w14:textId="2E4670EE" w:rsidR="0000291D" w:rsidRPr="000306D1" w:rsidRDefault="0000291D" w:rsidP="003B1A9D">
      <w:pPr>
        <w:numPr>
          <w:ilvl w:val="0"/>
          <w:numId w:val="2"/>
        </w:numPr>
        <w:spacing w:after="0" w:line="360" w:lineRule="auto"/>
        <w:ind w:right="0" w:hanging="360"/>
        <w:rPr>
          <w:color w:val="auto"/>
        </w:rPr>
      </w:pPr>
      <w:r w:rsidRPr="000306D1">
        <w:rPr>
          <w:color w:val="auto"/>
        </w:rPr>
        <w:t>En relación con los peligros por intensas lluvias, los mayores índices de percepción alta se concentran en los paisajes de Llanuras secas y medianamente secas, y las Llanuras medianamente húmedas, con 59,8</w:t>
      </w:r>
      <w:r w:rsidR="00BF203C">
        <w:rPr>
          <w:color w:val="auto"/>
        </w:rPr>
        <w:t xml:space="preserve"> </w:t>
      </w:r>
      <w:r w:rsidRPr="000306D1">
        <w:rPr>
          <w:color w:val="auto"/>
        </w:rPr>
        <w:t>% y 51,9</w:t>
      </w:r>
      <w:r w:rsidR="00BF203C">
        <w:rPr>
          <w:color w:val="auto"/>
        </w:rPr>
        <w:t xml:space="preserve"> </w:t>
      </w:r>
      <w:r w:rsidRPr="000306D1">
        <w:rPr>
          <w:color w:val="auto"/>
        </w:rPr>
        <w:t>%</w:t>
      </w:r>
      <w:r w:rsidR="00BF203C">
        <w:rPr>
          <w:color w:val="auto"/>
        </w:rPr>
        <w:t>,</w:t>
      </w:r>
      <w:r w:rsidRPr="000306D1">
        <w:rPr>
          <w:color w:val="auto"/>
        </w:rPr>
        <w:t xml:space="preserve"> respectivamente.  </w:t>
      </w:r>
    </w:p>
    <w:p w14:paraId="0B2E2DFA" w14:textId="77777777" w:rsidR="0000291D" w:rsidRPr="000306D1" w:rsidRDefault="0000291D" w:rsidP="003B1A9D">
      <w:pPr>
        <w:numPr>
          <w:ilvl w:val="0"/>
          <w:numId w:val="2"/>
        </w:numPr>
        <w:spacing w:after="0" w:line="360" w:lineRule="auto"/>
        <w:ind w:right="0" w:hanging="360"/>
        <w:rPr>
          <w:color w:val="auto"/>
        </w:rPr>
      </w:pPr>
      <w:r w:rsidRPr="000306D1">
        <w:rPr>
          <w:color w:val="auto"/>
        </w:rPr>
        <w:t xml:space="preserve">Le siguen los paisajes de Depresiones intermontañosas, colinas, alturas y montañas bajas húmedas (46,3%).  </w:t>
      </w:r>
    </w:p>
    <w:p w14:paraId="5ECC908C" w14:textId="3D0BB12D" w:rsidR="00531DD8" w:rsidRDefault="00CD4C56" w:rsidP="00531DD8">
      <w:pPr>
        <w:spacing w:after="0" w:line="360" w:lineRule="auto"/>
        <w:ind w:left="-5" w:right="0" w:firstLine="365"/>
        <w:rPr>
          <w:color w:val="auto"/>
        </w:rPr>
      </w:pPr>
      <w:r w:rsidRPr="000306D1">
        <w:rPr>
          <w:color w:val="auto"/>
        </w:rPr>
        <w:t>En el mapa (</w:t>
      </w:r>
      <w:r w:rsidR="00DD728A" w:rsidRPr="000306D1">
        <w:rPr>
          <w:color w:val="auto"/>
        </w:rPr>
        <w:t>F</w:t>
      </w:r>
      <w:r w:rsidRPr="000306D1">
        <w:rPr>
          <w:color w:val="auto"/>
        </w:rPr>
        <w:t xml:space="preserve">igura </w:t>
      </w:r>
      <w:r w:rsidR="00473064" w:rsidRPr="000306D1">
        <w:rPr>
          <w:color w:val="auto"/>
        </w:rPr>
        <w:t>9</w:t>
      </w:r>
      <w:r w:rsidRPr="000306D1">
        <w:rPr>
          <w:color w:val="auto"/>
        </w:rPr>
        <w:t>) se muestra la distribución de la percepción por municipios según el paisaje predominante. Se observa que, dado por el predominio de los paisajes de llanuras hacia donde se concentra la mayor parte de la población y, la configuración alargada y estrecha del archipiélago cubano, la influencia climática marina afecta a todo el país</w:t>
      </w:r>
      <w:r w:rsidR="00BF203C">
        <w:rPr>
          <w:color w:val="auto"/>
        </w:rPr>
        <w:t>,</w:t>
      </w:r>
      <w:r w:rsidRPr="000306D1">
        <w:rPr>
          <w:color w:val="auto"/>
        </w:rPr>
        <w:t xml:space="preserve"> lo que homogeniza relativamente el comportamiento de sus variables. En tal sentido la variación </w:t>
      </w:r>
      <w:r w:rsidR="00DD728A" w:rsidRPr="000306D1">
        <w:rPr>
          <w:color w:val="auto"/>
        </w:rPr>
        <w:t>de la percepción</w:t>
      </w:r>
      <w:r w:rsidR="00BF203C">
        <w:rPr>
          <w:color w:val="auto"/>
        </w:rPr>
        <w:t>,</w:t>
      </w:r>
      <w:r w:rsidR="00DD728A" w:rsidRPr="000306D1">
        <w:rPr>
          <w:color w:val="auto"/>
        </w:rPr>
        <w:t xml:space="preserve"> especialmente -</w:t>
      </w:r>
      <w:r w:rsidRPr="000306D1">
        <w:rPr>
          <w:color w:val="auto"/>
        </w:rPr>
        <w:t>de acuerdo con la escala nacional-</w:t>
      </w:r>
      <w:r w:rsidR="00BF203C">
        <w:rPr>
          <w:color w:val="auto"/>
        </w:rPr>
        <w:t>,</w:t>
      </w:r>
      <w:r w:rsidRPr="000306D1">
        <w:rPr>
          <w:color w:val="auto"/>
        </w:rPr>
        <w:t xml:space="preserve"> es más contrastante </w:t>
      </w:r>
      <w:r w:rsidRPr="000306D1">
        <w:rPr>
          <w:color w:val="auto"/>
        </w:rPr>
        <w:lastRenderedPageBreak/>
        <w:t xml:space="preserve">hacia las áreas altas y de montaña. Con la excepción de los municipios montañosos de la provincia de Pinar del Río (municipios Minas de Matahambre, Viñales y La Palma), los municipios de Songo-La Maya (provincia Santiago de Cuba) y Frank País (provincia Holguín), con valores de alta percepción. En el resto del país el nivel de percepción es media a baja, cuestión de interés educativo para la gestión de riesgos en las comunidades. </w:t>
      </w:r>
    </w:p>
    <w:p w14:paraId="05A6906A" w14:textId="68D232C8" w:rsidR="00610013" w:rsidRPr="000306D1" w:rsidRDefault="00CD4C56" w:rsidP="00531DD8">
      <w:pPr>
        <w:spacing w:after="0" w:line="360" w:lineRule="auto"/>
        <w:ind w:left="-5" w:right="0" w:firstLine="365"/>
        <w:rPr>
          <w:color w:val="auto"/>
        </w:rPr>
      </w:pPr>
      <w:r w:rsidRPr="000306D1">
        <w:rPr>
          <w:color w:val="auto"/>
        </w:rPr>
        <w:t xml:space="preserve"> </w:t>
      </w:r>
    </w:p>
    <w:p w14:paraId="61FED5A6" w14:textId="5BA944E0" w:rsidR="00E15FDE" w:rsidRPr="000306D1" w:rsidRDefault="00DD728A" w:rsidP="003B1A9D">
      <w:pPr>
        <w:spacing w:after="0" w:line="240" w:lineRule="auto"/>
        <w:ind w:left="283" w:right="0" w:firstLine="0"/>
        <w:rPr>
          <w:color w:val="auto"/>
        </w:rPr>
      </w:pPr>
      <w:r w:rsidRPr="000306D1">
        <w:rPr>
          <w:b/>
          <w:color w:val="auto"/>
        </w:rPr>
        <w:t xml:space="preserve">Figura </w:t>
      </w:r>
      <w:r w:rsidR="00473064" w:rsidRPr="000306D1">
        <w:rPr>
          <w:b/>
          <w:color w:val="auto"/>
        </w:rPr>
        <w:t>9</w:t>
      </w:r>
      <w:r w:rsidR="00CD4C56" w:rsidRPr="000306D1">
        <w:rPr>
          <w:color w:val="auto"/>
        </w:rPr>
        <w:t xml:space="preserve">. </w:t>
      </w:r>
      <w:r w:rsidR="00E15FDE" w:rsidRPr="000306D1">
        <w:rPr>
          <w:color w:val="auto"/>
        </w:rPr>
        <w:t>Cuba: distribución de la percepción general de riesgo por peligro</w:t>
      </w:r>
      <w:r w:rsidR="00CB3C1B" w:rsidRPr="000306D1">
        <w:rPr>
          <w:color w:val="auto"/>
        </w:rPr>
        <w:t>s</w:t>
      </w:r>
      <w:r w:rsidR="00E15FDE" w:rsidRPr="000306D1">
        <w:rPr>
          <w:color w:val="auto"/>
        </w:rPr>
        <w:t xml:space="preserve"> hidrometeorológicos extremos </w:t>
      </w:r>
      <w:r w:rsidR="00CB3C1B" w:rsidRPr="000306D1">
        <w:rPr>
          <w:color w:val="auto"/>
        </w:rPr>
        <w:t xml:space="preserve">de </w:t>
      </w:r>
      <w:r w:rsidR="00E15FDE" w:rsidRPr="000306D1">
        <w:rPr>
          <w:color w:val="auto"/>
        </w:rPr>
        <w:t xml:space="preserve">2009-2011, según </w:t>
      </w:r>
      <w:r w:rsidR="00CB3C1B" w:rsidRPr="000306D1">
        <w:rPr>
          <w:color w:val="auto"/>
        </w:rPr>
        <w:t xml:space="preserve">paisaje geográfico </w:t>
      </w:r>
      <w:r w:rsidR="00E15FDE" w:rsidRPr="000306D1">
        <w:rPr>
          <w:color w:val="auto"/>
        </w:rPr>
        <w:t>predominante por municipios.</w:t>
      </w:r>
    </w:p>
    <w:p w14:paraId="0857226A" w14:textId="77777777" w:rsidR="00610013" w:rsidRPr="000306D1" w:rsidRDefault="00610013" w:rsidP="003B1A9D">
      <w:pPr>
        <w:spacing w:after="0" w:line="240" w:lineRule="auto"/>
        <w:ind w:left="295" w:right="0" w:hanging="11"/>
        <w:rPr>
          <w:color w:val="auto"/>
        </w:rPr>
      </w:pPr>
    </w:p>
    <w:p w14:paraId="11CFFF92" w14:textId="50E2A3BB" w:rsidR="00E15FDE" w:rsidRPr="000306D1" w:rsidRDefault="00D04C5D" w:rsidP="003B1A9D">
      <w:pPr>
        <w:spacing w:after="0" w:line="360" w:lineRule="auto"/>
        <w:ind w:left="408" w:right="0" w:firstLine="0"/>
        <w:jc w:val="center"/>
        <w:rPr>
          <w:color w:val="auto"/>
        </w:rPr>
      </w:pPr>
      <w:r>
        <w:rPr>
          <w:noProof/>
          <w:color w:val="auto"/>
          <w:lang w:val="es-CR" w:eastAsia="es-CR"/>
        </w:rPr>
        <w:drawing>
          <wp:inline distT="0" distB="0" distL="0" distR="0" wp14:anchorId="59DBD0CD" wp14:editId="1EC9A5A2">
            <wp:extent cx="5615940" cy="3971290"/>
            <wp:effectExtent l="19050" t="19050" r="2286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cepcion_Paisaj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5940" cy="3971290"/>
                    </a:xfrm>
                    <a:prstGeom prst="rect">
                      <a:avLst/>
                    </a:prstGeom>
                    <a:ln>
                      <a:solidFill>
                        <a:schemeClr val="tx1"/>
                      </a:solidFill>
                    </a:ln>
                  </pic:spPr>
                </pic:pic>
              </a:graphicData>
            </a:graphic>
          </wp:inline>
        </w:drawing>
      </w:r>
    </w:p>
    <w:p w14:paraId="687F0EFD" w14:textId="77777777" w:rsidR="00610013" w:rsidRPr="000306D1" w:rsidRDefault="00CD4C56" w:rsidP="00531DD8">
      <w:pPr>
        <w:spacing w:after="0" w:line="360" w:lineRule="auto"/>
        <w:ind w:right="0" w:firstLine="698"/>
        <w:rPr>
          <w:color w:val="auto"/>
        </w:rPr>
      </w:pPr>
      <w:r w:rsidRPr="000306D1">
        <w:rPr>
          <w:color w:val="auto"/>
        </w:rPr>
        <w:t xml:space="preserve">Los resultados obtenidos </w:t>
      </w:r>
      <w:r w:rsidR="00DD728A" w:rsidRPr="000306D1">
        <w:rPr>
          <w:color w:val="auto"/>
        </w:rPr>
        <w:t>y representados en la cartografía</w:t>
      </w:r>
      <w:r w:rsidRPr="000306D1">
        <w:rPr>
          <w:color w:val="auto"/>
        </w:rPr>
        <w:t xml:space="preserve"> contribuyen a la comprensión de las vulnerabilidades</w:t>
      </w:r>
      <w:r w:rsidR="00AC6928" w:rsidRPr="000306D1">
        <w:rPr>
          <w:color w:val="auto"/>
        </w:rPr>
        <w:t xml:space="preserve"> </w:t>
      </w:r>
      <w:r w:rsidR="00DD728A" w:rsidRPr="000306D1">
        <w:rPr>
          <w:color w:val="auto"/>
        </w:rPr>
        <w:t xml:space="preserve">por territorio, </w:t>
      </w:r>
      <w:r w:rsidRPr="000306D1">
        <w:rPr>
          <w:color w:val="auto"/>
        </w:rPr>
        <w:t xml:space="preserve">relacionadas según las particularidades geográficas del espacio que rodean al ciudadano, como vía de control de los factores de riesgo como elemento preventivo y de adaptación al medio. Además, resalta el carácter contextual y local de la gestión del riesgo de peligro hidrometeorológicos para cada espacio de vida social conforme la configuración de su naturaleza geográfica.  </w:t>
      </w:r>
    </w:p>
    <w:p w14:paraId="24972871" w14:textId="77777777" w:rsidR="00BB1FE9" w:rsidRPr="000306D1" w:rsidRDefault="00BB1FE9" w:rsidP="003B1A9D">
      <w:pPr>
        <w:spacing w:after="0" w:line="360" w:lineRule="auto"/>
        <w:ind w:left="5" w:right="0"/>
        <w:jc w:val="left"/>
        <w:rPr>
          <w:b/>
          <w:color w:val="auto"/>
        </w:rPr>
      </w:pPr>
    </w:p>
    <w:p w14:paraId="586AF873" w14:textId="42439583" w:rsidR="00610013" w:rsidRPr="000306D1" w:rsidRDefault="00CD4C56" w:rsidP="003B1A9D">
      <w:pPr>
        <w:spacing w:after="0" w:line="360" w:lineRule="auto"/>
        <w:ind w:left="5" w:right="0"/>
        <w:jc w:val="left"/>
        <w:rPr>
          <w:color w:val="auto"/>
        </w:rPr>
      </w:pPr>
      <w:r w:rsidRPr="000306D1">
        <w:rPr>
          <w:b/>
          <w:color w:val="auto"/>
        </w:rPr>
        <w:lastRenderedPageBreak/>
        <w:t xml:space="preserve">Conclusiones </w:t>
      </w:r>
    </w:p>
    <w:p w14:paraId="580CEB81" w14:textId="52FE0D0B" w:rsidR="0000502E" w:rsidRPr="000306D1" w:rsidRDefault="009C1A5F" w:rsidP="0000502E">
      <w:pPr>
        <w:spacing w:after="0" w:line="360" w:lineRule="auto"/>
        <w:ind w:left="-5" w:right="0"/>
        <w:rPr>
          <w:color w:val="auto"/>
        </w:rPr>
      </w:pPr>
      <w:r w:rsidRPr="000306D1">
        <w:rPr>
          <w:color w:val="auto"/>
        </w:rPr>
        <w:t xml:space="preserve">El saber </w:t>
      </w:r>
      <w:r w:rsidR="0000502E" w:rsidRPr="000306D1">
        <w:rPr>
          <w:color w:val="auto"/>
        </w:rPr>
        <w:t>geográfico</w:t>
      </w:r>
      <w:r w:rsidRPr="000306D1">
        <w:rPr>
          <w:color w:val="auto"/>
        </w:rPr>
        <w:t xml:space="preserve">, articulado </w:t>
      </w:r>
      <w:r w:rsidR="0000502E" w:rsidRPr="000306D1">
        <w:rPr>
          <w:color w:val="auto"/>
        </w:rPr>
        <w:t xml:space="preserve">con la identidad </w:t>
      </w:r>
      <w:r w:rsidRPr="000306D1">
        <w:rPr>
          <w:color w:val="auto"/>
        </w:rPr>
        <w:t xml:space="preserve">del sujeto </w:t>
      </w:r>
      <w:r w:rsidR="0000502E" w:rsidRPr="000306D1">
        <w:rPr>
          <w:color w:val="auto"/>
        </w:rPr>
        <w:t xml:space="preserve">como patrimonio de pertenencia al </w:t>
      </w:r>
      <w:r w:rsidRPr="000306D1">
        <w:rPr>
          <w:color w:val="auto"/>
        </w:rPr>
        <w:t>territorio concreto</w:t>
      </w:r>
      <w:r w:rsidR="0000502E" w:rsidRPr="000306D1">
        <w:rPr>
          <w:color w:val="auto"/>
        </w:rPr>
        <w:t>, contribuye a desarrollar la subjetividad y la percepción como base de la actitud ciudadana de responsabilidad social, en el fomento de una cultura de prevención y adaptación al cambio climático, de desarrollo local ambientalmente sostenible</w:t>
      </w:r>
      <w:r w:rsidRPr="000306D1">
        <w:rPr>
          <w:color w:val="auto"/>
        </w:rPr>
        <w:t xml:space="preserve">. Ello revela </w:t>
      </w:r>
      <w:r w:rsidR="0000502E" w:rsidRPr="000306D1">
        <w:rPr>
          <w:color w:val="auto"/>
        </w:rPr>
        <w:t xml:space="preserve">la necesidad de sistematizar e incorporar el conocimiento geográfico del espacio en que transcurre la vida cotidiana del individuo, como variable significativamente importante para elevar la percepción de riesgo. </w:t>
      </w:r>
    </w:p>
    <w:p w14:paraId="180AC562" w14:textId="184BD320" w:rsidR="00E60C7C" w:rsidRPr="000306D1" w:rsidRDefault="00E53140" w:rsidP="00531DD8">
      <w:pPr>
        <w:spacing w:after="0" w:line="360" w:lineRule="auto"/>
        <w:ind w:left="-5" w:right="0" w:firstLine="713"/>
        <w:rPr>
          <w:color w:val="auto"/>
          <w:szCs w:val="24"/>
        </w:rPr>
      </w:pPr>
      <w:r w:rsidRPr="000306D1">
        <w:rPr>
          <w:color w:val="auto"/>
        </w:rPr>
        <w:t>La in</w:t>
      </w:r>
      <w:r w:rsidR="00DB411F" w:rsidRPr="000306D1">
        <w:rPr>
          <w:color w:val="auto"/>
        </w:rPr>
        <w:t xml:space="preserve">troducción de la visión </w:t>
      </w:r>
      <w:r w:rsidRPr="000306D1">
        <w:rPr>
          <w:color w:val="auto"/>
        </w:rPr>
        <w:t xml:space="preserve">geográfica en el análisis de la base de datos del estudio de percepción nacional de </w:t>
      </w:r>
      <w:r w:rsidR="00E60C7C" w:rsidRPr="000306D1">
        <w:rPr>
          <w:color w:val="auto"/>
        </w:rPr>
        <w:t xml:space="preserve">riesgos por </w:t>
      </w:r>
      <w:r w:rsidRPr="000306D1">
        <w:rPr>
          <w:color w:val="auto"/>
        </w:rPr>
        <w:t>peligros hidrometeorológicos ext</w:t>
      </w:r>
      <w:r w:rsidR="00E60C7C" w:rsidRPr="000306D1">
        <w:rPr>
          <w:color w:val="auto"/>
        </w:rPr>
        <w:t>remos de 2009-2011 en Cuba permite</w:t>
      </w:r>
      <w:r w:rsidRPr="000306D1">
        <w:rPr>
          <w:color w:val="auto"/>
        </w:rPr>
        <w:t xml:space="preserve"> sistematizar y revelar su comportamiento espacial relacionado con el tipo de relieve, paisaje geográfico predominante y por zona de inundación costera,</w:t>
      </w:r>
      <w:r w:rsidR="004F53B1">
        <w:rPr>
          <w:color w:val="auto"/>
        </w:rPr>
        <w:t xml:space="preserve"> </w:t>
      </w:r>
      <w:proofErr w:type="spellStart"/>
      <w:r w:rsidR="004F53B1">
        <w:rPr>
          <w:color w:val="auto"/>
        </w:rPr>
        <w:t>adem</w:t>
      </w:r>
      <w:proofErr w:type="spellEnd"/>
      <w:r w:rsidR="004F53B1">
        <w:rPr>
          <w:color w:val="auto"/>
          <w:lang w:val="es-CR"/>
        </w:rPr>
        <w:t>á</w:t>
      </w:r>
      <w:r w:rsidR="004F53B1">
        <w:rPr>
          <w:color w:val="auto"/>
        </w:rPr>
        <w:t>s,</w:t>
      </w:r>
      <w:r w:rsidR="00441FB9" w:rsidRPr="000306D1">
        <w:rPr>
          <w:color w:val="auto"/>
        </w:rPr>
        <w:t xml:space="preserve"> por provincias y municipios, </w:t>
      </w:r>
      <w:r w:rsidRPr="000306D1">
        <w:rPr>
          <w:color w:val="auto"/>
        </w:rPr>
        <w:t>lo que contribuy</w:t>
      </w:r>
      <w:r w:rsidR="00441FB9" w:rsidRPr="000306D1">
        <w:rPr>
          <w:color w:val="auto"/>
        </w:rPr>
        <w:t>e</w:t>
      </w:r>
      <w:r w:rsidRPr="000306D1">
        <w:rPr>
          <w:color w:val="auto"/>
        </w:rPr>
        <w:t xml:space="preserve"> a la identificación de pautas cognoscitivas y geográficas que deben tenerse en cuenta para la planificación y ejecución de acciones de educación geográfica local. </w:t>
      </w:r>
      <w:r w:rsidR="00E60C7C" w:rsidRPr="000306D1">
        <w:rPr>
          <w:color w:val="auto"/>
        </w:rPr>
        <w:t>Por otra parte, coadyuvó</w:t>
      </w:r>
      <w:r w:rsidR="00441FB9" w:rsidRPr="000306D1">
        <w:rPr>
          <w:color w:val="auto"/>
          <w:szCs w:val="24"/>
        </w:rPr>
        <w:t xml:space="preserve"> a la representación cartográfica y c</w:t>
      </w:r>
      <w:r w:rsidR="00E60C7C" w:rsidRPr="000306D1">
        <w:rPr>
          <w:color w:val="auto"/>
          <w:szCs w:val="24"/>
        </w:rPr>
        <w:t xml:space="preserve">omprensión espacial </w:t>
      </w:r>
      <w:r w:rsidR="00441FB9" w:rsidRPr="000306D1">
        <w:rPr>
          <w:color w:val="auto"/>
          <w:szCs w:val="24"/>
        </w:rPr>
        <w:t xml:space="preserve">del </w:t>
      </w:r>
      <w:r w:rsidR="00E60C7C" w:rsidRPr="000306D1">
        <w:rPr>
          <w:color w:val="auto"/>
          <w:szCs w:val="24"/>
        </w:rPr>
        <w:t xml:space="preserve">comportamiento de las percepciones como aproximación útil para la comprensión y análisis espacial de la percepción de estos riesgos en el país. </w:t>
      </w:r>
    </w:p>
    <w:p w14:paraId="53F36E90" w14:textId="654775F2" w:rsidR="00610013" w:rsidRPr="000306D1" w:rsidRDefault="002D70BA" w:rsidP="00531DD8">
      <w:pPr>
        <w:spacing w:after="0" w:line="360" w:lineRule="auto"/>
        <w:ind w:left="-5" w:right="0" w:firstLine="713"/>
        <w:rPr>
          <w:color w:val="auto"/>
        </w:rPr>
      </w:pPr>
      <w:r w:rsidRPr="000306D1">
        <w:rPr>
          <w:color w:val="auto"/>
        </w:rPr>
        <w:t>Los resultados</w:t>
      </w:r>
      <w:r w:rsidR="00CD4C56" w:rsidRPr="000306D1">
        <w:rPr>
          <w:color w:val="auto"/>
        </w:rPr>
        <w:t xml:space="preserve"> </w:t>
      </w:r>
      <w:r w:rsidR="004F53B1">
        <w:rPr>
          <w:color w:val="auto"/>
        </w:rPr>
        <w:t xml:space="preserve">se </w:t>
      </w:r>
      <w:r w:rsidR="00CD4C56" w:rsidRPr="000306D1">
        <w:rPr>
          <w:color w:val="auto"/>
        </w:rPr>
        <w:t>articulan esp</w:t>
      </w:r>
      <w:r w:rsidR="004F53B1">
        <w:rPr>
          <w:color w:val="auto"/>
        </w:rPr>
        <w:t>e</w:t>
      </w:r>
      <w:r w:rsidR="00CD4C56" w:rsidRPr="000306D1">
        <w:rPr>
          <w:color w:val="auto"/>
        </w:rPr>
        <w:t xml:space="preserve">cialmente con la comprensión de la dinámica hidrológica natural o eventual extrema de cada localidad y la subjetividad del individuo, con relación a la consideración del riesgo al peligro concreto, sin marginar el conocimiento de la </w:t>
      </w:r>
      <w:r w:rsidR="004F53B1">
        <w:rPr>
          <w:color w:val="auto"/>
        </w:rPr>
        <w:t>g</w:t>
      </w:r>
      <w:r w:rsidR="00CD4C56" w:rsidRPr="000306D1">
        <w:rPr>
          <w:color w:val="auto"/>
        </w:rPr>
        <w:t>eografía local</w:t>
      </w:r>
      <w:r w:rsidRPr="000306D1">
        <w:rPr>
          <w:color w:val="auto"/>
        </w:rPr>
        <w:t xml:space="preserve"> como fundamento para </w:t>
      </w:r>
      <w:r w:rsidR="00CD4C56" w:rsidRPr="000306D1">
        <w:rPr>
          <w:color w:val="auto"/>
        </w:rPr>
        <w:t xml:space="preserve">el desarrollo de actividades de educación en torno a la ocurrencia de estos fenómenos diferenciables en su intensidad localmente. </w:t>
      </w:r>
    </w:p>
    <w:p w14:paraId="7B020437" w14:textId="1E012766" w:rsidR="00F45D24" w:rsidRPr="00427AFE" w:rsidRDefault="00427AFE" w:rsidP="00531DD8">
      <w:pPr>
        <w:spacing w:after="0" w:line="240" w:lineRule="auto"/>
        <w:ind w:left="422" w:right="0" w:hanging="437"/>
        <w:rPr>
          <w:color w:val="auto"/>
          <w:szCs w:val="24"/>
        </w:rPr>
      </w:pPr>
      <w:r>
        <w:rPr>
          <w:b/>
          <w:color w:val="auto"/>
        </w:rPr>
        <w:tab/>
      </w:r>
      <w:r>
        <w:rPr>
          <w:b/>
          <w:color w:val="auto"/>
        </w:rPr>
        <w:tab/>
      </w:r>
      <w:r>
        <w:rPr>
          <w:b/>
          <w:color w:val="auto"/>
        </w:rPr>
        <w:tab/>
      </w:r>
      <w:r>
        <w:rPr>
          <w:b/>
          <w:color w:val="auto"/>
        </w:rPr>
        <w:tab/>
      </w:r>
    </w:p>
    <w:p w14:paraId="6C04EF25" w14:textId="77777777" w:rsidR="00F6533F" w:rsidRPr="00F6533F" w:rsidRDefault="00F6533F" w:rsidP="00F6533F">
      <w:pPr>
        <w:spacing w:after="0" w:line="360" w:lineRule="auto"/>
        <w:ind w:left="5" w:right="0"/>
        <w:jc w:val="left"/>
        <w:rPr>
          <w:color w:val="auto"/>
        </w:rPr>
      </w:pPr>
      <w:r w:rsidRPr="00F6533F">
        <w:rPr>
          <w:b/>
          <w:color w:val="auto"/>
        </w:rPr>
        <w:t xml:space="preserve">Referencias </w:t>
      </w:r>
    </w:p>
    <w:p w14:paraId="5F0EB372" w14:textId="7DF40550" w:rsidR="00D34797" w:rsidRPr="002B0FA3" w:rsidRDefault="00D34797" w:rsidP="00F6533F">
      <w:pPr>
        <w:spacing w:after="0" w:line="240" w:lineRule="auto"/>
        <w:ind w:left="422" w:right="0" w:hanging="437"/>
        <w:rPr>
          <w:color w:val="auto"/>
          <w:szCs w:val="24"/>
        </w:rPr>
      </w:pPr>
      <w:r w:rsidRPr="00F6533F">
        <w:rPr>
          <w:color w:val="auto"/>
          <w:szCs w:val="24"/>
        </w:rPr>
        <w:t xml:space="preserve">Almaguer, C. (2008). </w:t>
      </w:r>
      <w:r w:rsidRPr="00F6533F">
        <w:rPr>
          <w:i/>
          <w:color w:val="auto"/>
          <w:szCs w:val="24"/>
        </w:rPr>
        <w:t xml:space="preserve">El riesgo de </w:t>
      </w:r>
      <w:r w:rsidRPr="002B0FA3">
        <w:rPr>
          <w:i/>
          <w:color w:val="auto"/>
          <w:szCs w:val="24"/>
        </w:rPr>
        <w:t>desastres: una reflexión filosófica</w:t>
      </w:r>
      <w:r w:rsidRPr="002B0FA3">
        <w:rPr>
          <w:color w:val="auto"/>
          <w:szCs w:val="24"/>
        </w:rPr>
        <w:t xml:space="preserve">. (Tesis doctoral. Ministerio de Educación Superior). Universidad de La Habana Facultad de Filosofía, Departamento de Filosofía. Cuba. </w:t>
      </w:r>
    </w:p>
    <w:p w14:paraId="157CBD42" w14:textId="77777777" w:rsidR="00D34797" w:rsidRPr="002B0FA3" w:rsidRDefault="00D34797" w:rsidP="00F6533F">
      <w:pPr>
        <w:spacing w:after="0" w:line="240" w:lineRule="auto"/>
        <w:ind w:left="422" w:right="0" w:hanging="437"/>
        <w:rPr>
          <w:color w:val="auto"/>
          <w:szCs w:val="24"/>
        </w:rPr>
      </w:pPr>
    </w:p>
    <w:p w14:paraId="520704CA" w14:textId="3B9A7262" w:rsidR="00D34797" w:rsidRPr="002B0FA3" w:rsidRDefault="00D34797" w:rsidP="00F6533F">
      <w:pPr>
        <w:spacing w:after="0" w:line="240" w:lineRule="auto"/>
        <w:ind w:left="422" w:right="0" w:hanging="437"/>
        <w:rPr>
          <w:rStyle w:val="Hipervnculo"/>
          <w:iCs/>
          <w:color w:val="auto"/>
          <w:szCs w:val="24"/>
          <w:lang w:val="es-CO"/>
        </w:rPr>
      </w:pPr>
      <w:r w:rsidRPr="002B0FA3">
        <w:rPr>
          <w:color w:val="auto"/>
          <w:szCs w:val="24"/>
        </w:rPr>
        <w:t xml:space="preserve">Bayón, P. (2012). El pensamiento geográfico y la percepción de riesgo por peligros naturales: contribución a la formación ambiental local. En: </w:t>
      </w:r>
      <w:r w:rsidRPr="002B0FA3">
        <w:rPr>
          <w:i/>
          <w:color w:val="auto"/>
          <w:szCs w:val="24"/>
        </w:rPr>
        <w:t>VI Congreso de Geografía Tropical</w:t>
      </w:r>
      <w:r w:rsidRPr="002B0FA3">
        <w:rPr>
          <w:color w:val="auto"/>
          <w:szCs w:val="24"/>
        </w:rPr>
        <w:t xml:space="preserve">; 14-18/mayo/2012, ISBN-978-959-282-09-1, La Habana, Cuba, consultado: 18-3-2019. Recuperado de: </w:t>
      </w:r>
      <w:hyperlink r:id="rId31" w:history="1">
        <w:r w:rsidRPr="002B0FA3">
          <w:rPr>
            <w:rStyle w:val="Hipervnculo"/>
            <w:iCs/>
            <w:color w:val="auto"/>
            <w:szCs w:val="24"/>
            <w:lang w:val="es-CO"/>
          </w:rPr>
          <w:t>http://biblioteca.filosofia.cu/php/export.php?format=htm&amp;id=2690&amp;view=1</w:t>
        </w:r>
      </w:hyperlink>
    </w:p>
    <w:p w14:paraId="2F22FED5" w14:textId="77777777" w:rsidR="00D34797" w:rsidRPr="002B0FA3" w:rsidRDefault="00D34797" w:rsidP="00F6533F">
      <w:pPr>
        <w:spacing w:after="0" w:line="240" w:lineRule="auto"/>
        <w:ind w:left="422" w:right="0" w:hanging="437"/>
        <w:rPr>
          <w:rStyle w:val="Hipervnculo"/>
          <w:iCs/>
          <w:color w:val="auto"/>
          <w:szCs w:val="24"/>
          <w:lang w:val="es-CO"/>
        </w:rPr>
      </w:pPr>
    </w:p>
    <w:p w14:paraId="724F9431" w14:textId="31E0A7F2" w:rsidR="00D34797" w:rsidRPr="002B0FA3" w:rsidRDefault="00D34797" w:rsidP="00F6533F">
      <w:pPr>
        <w:spacing w:after="0" w:line="240" w:lineRule="auto"/>
        <w:ind w:left="422" w:right="0" w:hanging="437"/>
        <w:rPr>
          <w:color w:val="auto"/>
          <w:szCs w:val="24"/>
        </w:rPr>
      </w:pPr>
      <w:r w:rsidRPr="002B0FA3">
        <w:rPr>
          <w:color w:val="auto"/>
          <w:szCs w:val="24"/>
        </w:rPr>
        <w:lastRenderedPageBreak/>
        <w:t xml:space="preserve">Bayón, P. (2016a). El pensamiento geográfico en la percepción de riesgos por peligros hidrometeorológicos extremos: estudio de caso Mariel, Cuba. </w:t>
      </w:r>
      <w:r w:rsidRPr="002B0FA3">
        <w:rPr>
          <w:i/>
          <w:color w:val="auto"/>
          <w:szCs w:val="24"/>
        </w:rPr>
        <w:t>Revista Geográfica de América Central</w:t>
      </w:r>
      <w:r w:rsidRPr="002B0FA3">
        <w:rPr>
          <w:color w:val="auto"/>
          <w:szCs w:val="24"/>
        </w:rPr>
        <w:t xml:space="preserve"> 56 (enero-junio), 113-135. </w:t>
      </w:r>
    </w:p>
    <w:p w14:paraId="1297C024" w14:textId="77777777" w:rsidR="00D34797" w:rsidRPr="002B0FA3" w:rsidRDefault="00D34797" w:rsidP="00F6533F">
      <w:pPr>
        <w:spacing w:after="0" w:line="240" w:lineRule="auto"/>
        <w:ind w:left="422" w:right="0" w:hanging="437"/>
        <w:rPr>
          <w:color w:val="auto"/>
          <w:szCs w:val="24"/>
        </w:rPr>
      </w:pPr>
    </w:p>
    <w:p w14:paraId="71F521B2" w14:textId="5F6B12F7" w:rsidR="00D34797" w:rsidRPr="002B0FA3" w:rsidRDefault="00D34797" w:rsidP="00F6533F">
      <w:pPr>
        <w:spacing w:after="0" w:line="240" w:lineRule="auto"/>
        <w:ind w:left="422" w:right="0" w:hanging="437"/>
        <w:rPr>
          <w:color w:val="auto"/>
          <w:szCs w:val="24"/>
        </w:rPr>
      </w:pPr>
      <w:r w:rsidRPr="002B0FA3">
        <w:rPr>
          <w:color w:val="auto"/>
          <w:szCs w:val="24"/>
        </w:rPr>
        <w:t xml:space="preserve">Bayón, P. (2016b). La percepción de riesgo por peligros hidrometeorológicos extremos en Cuba: mirada desde el entorno geográfico. </w:t>
      </w:r>
      <w:r w:rsidRPr="002B0FA3">
        <w:rPr>
          <w:i/>
          <w:color w:val="auto"/>
          <w:szCs w:val="24"/>
        </w:rPr>
        <w:t>Trayectorias</w:t>
      </w:r>
      <w:r w:rsidRPr="002B0FA3">
        <w:rPr>
          <w:color w:val="auto"/>
          <w:szCs w:val="24"/>
        </w:rPr>
        <w:t xml:space="preserve"> 18 (julio-diciembre), 53-72</w:t>
      </w:r>
    </w:p>
    <w:p w14:paraId="29C364B9" w14:textId="77777777" w:rsidR="00D34797" w:rsidRPr="002B0FA3" w:rsidRDefault="00D34797" w:rsidP="00F6533F">
      <w:pPr>
        <w:spacing w:after="0" w:line="240" w:lineRule="auto"/>
        <w:ind w:left="422" w:right="0" w:hanging="437"/>
        <w:rPr>
          <w:color w:val="auto"/>
          <w:szCs w:val="24"/>
        </w:rPr>
      </w:pPr>
    </w:p>
    <w:p w14:paraId="641A9A48" w14:textId="6ACF34E4" w:rsidR="00D34797" w:rsidRPr="002B0FA3" w:rsidRDefault="00D34797" w:rsidP="004E1786">
      <w:pPr>
        <w:spacing w:after="0" w:line="240" w:lineRule="auto"/>
        <w:ind w:left="422" w:right="0" w:hanging="437"/>
        <w:rPr>
          <w:color w:val="auto"/>
          <w:szCs w:val="24"/>
        </w:rPr>
      </w:pPr>
      <w:proofErr w:type="spellStart"/>
      <w:r w:rsidRPr="002B0FA3">
        <w:rPr>
          <w:color w:val="auto"/>
          <w:szCs w:val="24"/>
        </w:rPr>
        <w:t>Boisier</w:t>
      </w:r>
      <w:proofErr w:type="spellEnd"/>
      <w:r w:rsidRPr="002B0FA3">
        <w:rPr>
          <w:color w:val="auto"/>
          <w:szCs w:val="24"/>
        </w:rPr>
        <w:t xml:space="preserve">, S. (2004). Desarrollo territorial y descentralización. El desarrollo en el lugar y en las manos de la gente. </w:t>
      </w:r>
      <w:r w:rsidRPr="002B0FA3">
        <w:rPr>
          <w:i/>
          <w:color w:val="auto"/>
          <w:szCs w:val="24"/>
        </w:rPr>
        <w:t>Revista EURE</w:t>
      </w:r>
      <w:r w:rsidRPr="002B0FA3">
        <w:rPr>
          <w:color w:val="auto"/>
          <w:szCs w:val="24"/>
        </w:rPr>
        <w:t xml:space="preserve"> V XXX, (90), 27-40. </w:t>
      </w:r>
    </w:p>
    <w:p w14:paraId="2A2D0A76" w14:textId="77777777" w:rsidR="00D34797" w:rsidRPr="002B0FA3" w:rsidRDefault="00D34797" w:rsidP="004E1786">
      <w:pPr>
        <w:spacing w:after="0" w:line="240" w:lineRule="auto"/>
        <w:ind w:left="422" w:right="0" w:hanging="437"/>
        <w:rPr>
          <w:color w:val="auto"/>
          <w:szCs w:val="24"/>
        </w:rPr>
      </w:pPr>
    </w:p>
    <w:p w14:paraId="6B9D964B" w14:textId="7C841D30" w:rsidR="00D34797" w:rsidRPr="002B0FA3" w:rsidRDefault="00D34797" w:rsidP="004E1786">
      <w:pPr>
        <w:spacing w:after="0" w:line="240" w:lineRule="auto"/>
        <w:ind w:left="422" w:right="0" w:hanging="437"/>
        <w:rPr>
          <w:rStyle w:val="Hipervnculo"/>
          <w:color w:val="auto"/>
          <w:szCs w:val="24"/>
        </w:rPr>
      </w:pPr>
      <w:r w:rsidRPr="002B0FA3">
        <w:rPr>
          <w:color w:val="auto"/>
          <w:szCs w:val="24"/>
        </w:rPr>
        <w:t xml:space="preserve">Calderón, G. (2001). </w:t>
      </w:r>
      <w:r w:rsidRPr="002B0FA3">
        <w:rPr>
          <w:i/>
          <w:color w:val="auto"/>
          <w:szCs w:val="24"/>
        </w:rPr>
        <w:t xml:space="preserve">Construcción y reconstrucción del desastre. </w:t>
      </w:r>
      <w:r w:rsidRPr="002B0FA3">
        <w:rPr>
          <w:color w:val="auto"/>
          <w:szCs w:val="24"/>
        </w:rPr>
        <w:t xml:space="preserve">Ed. Plaza y Valdés, S.A de C.V., México. Consultado </w:t>
      </w:r>
      <w:r w:rsidRPr="002B0FA3">
        <w:rPr>
          <w:rFonts w:eastAsiaTheme="minorEastAsia"/>
          <w:color w:val="auto"/>
          <w:szCs w:val="24"/>
          <w:lang w:val="es-ES"/>
        </w:rPr>
        <w:t xml:space="preserve">17-08-2018, Recuperado de: </w:t>
      </w:r>
      <w:hyperlink r:id="rId32" w:anchor="v=onepage&amp;q&amp;f=false" w:history="1">
        <w:r w:rsidRPr="002B0FA3">
          <w:rPr>
            <w:rStyle w:val="Hipervnculo"/>
            <w:color w:val="auto"/>
            <w:szCs w:val="24"/>
          </w:rPr>
          <w:t>https://books.google.com.cu/books?id=azvKUFS5c9YC&amp;printsec=frontcover&amp;hl=es&amp;source=gbs_ge_summary_r&amp;cad=0#v=onepage&amp;q&amp;f=false</w:t>
        </w:r>
      </w:hyperlink>
    </w:p>
    <w:p w14:paraId="7360AC2D" w14:textId="77777777" w:rsidR="00D34797" w:rsidRPr="002B0FA3" w:rsidRDefault="00D34797" w:rsidP="004E1786">
      <w:pPr>
        <w:spacing w:after="0" w:line="240" w:lineRule="auto"/>
        <w:ind w:left="422" w:right="0" w:hanging="437"/>
        <w:rPr>
          <w:color w:val="auto"/>
          <w:szCs w:val="24"/>
        </w:rPr>
      </w:pPr>
    </w:p>
    <w:p w14:paraId="66FAF8C3" w14:textId="77777777" w:rsidR="00D34797" w:rsidRPr="002B0FA3" w:rsidRDefault="00D34797" w:rsidP="00F6533F">
      <w:pPr>
        <w:spacing w:after="0" w:line="240" w:lineRule="auto"/>
        <w:ind w:left="422" w:right="0" w:hanging="437"/>
        <w:rPr>
          <w:color w:val="auto"/>
          <w:szCs w:val="24"/>
        </w:rPr>
      </w:pPr>
      <w:r w:rsidRPr="002B0FA3">
        <w:rPr>
          <w:color w:val="auto"/>
          <w:szCs w:val="24"/>
        </w:rPr>
        <w:t xml:space="preserve">Calero, J. L. &amp; Santana, F. (2001). Percepciones de un grupo de adolescentes sobre iniciación sexual, embarazo y aborto. </w:t>
      </w:r>
      <w:r w:rsidRPr="002B0FA3">
        <w:rPr>
          <w:i/>
          <w:color w:val="auto"/>
          <w:szCs w:val="24"/>
        </w:rPr>
        <w:t>Revista Cubana de Salud Pública</w:t>
      </w:r>
      <w:r w:rsidRPr="002B0FA3">
        <w:rPr>
          <w:color w:val="auto"/>
          <w:szCs w:val="24"/>
        </w:rPr>
        <w:t xml:space="preserve">, 27(1), 50-57. </w:t>
      </w:r>
    </w:p>
    <w:p w14:paraId="179BA8CB" w14:textId="3FCE435C" w:rsidR="00D34797" w:rsidRPr="002B0FA3" w:rsidRDefault="00D34797" w:rsidP="00F6533F">
      <w:pPr>
        <w:spacing w:after="0" w:line="240" w:lineRule="auto"/>
        <w:ind w:left="422" w:right="0" w:hanging="437"/>
        <w:rPr>
          <w:color w:val="auto"/>
          <w:szCs w:val="24"/>
        </w:rPr>
      </w:pPr>
      <w:r w:rsidRPr="002B0FA3">
        <w:rPr>
          <w:color w:val="auto"/>
          <w:szCs w:val="24"/>
        </w:rPr>
        <w:t xml:space="preserve"> </w:t>
      </w:r>
    </w:p>
    <w:p w14:paraId="49A73CCD" w14:textId="1B523AFB" w:rsidR="00D34797" w:rsidRPr="002B0FA3" w:rsidRDefault="00D34797" w:rsidP="00F6533F">
      <w:pPr>
        <w:spacing w:after="0" w:line="240" w:lineRule="auto"/>
        <w:ind w:left="422" w:right="0" w:hanging="437"/>
        <w:rPr>
          <w:color w:val="auto"/>
          <w:szCs w:val="24"/>
        </w:rPr>
      </w:pPr>
      <w:r w:rsidRPr="002B0FA3">
        <w:rPr>
          <w:color w:val="auto"/>
          <w:szCs w:val="24"/>
        </w:rPr>
        <w:t xml:space="preserve">Cardona, O. (2003). </w:t>
      </w:r>
      <w:r w:rsidRPr="002B0FA3">
        <w:rPr>
          <w:i/>
          <w:color w:val="auto"/>
          <w:szCs w:val="24"/>
        </w:rPr>
        <w:t>¿Cultura de la prevención de desastres? En: Seguridad Sostenible. Gobernanza y Seguridad Sostenible</w:t>
      </w:r>
      <w:r w:rsidRPr="002B0FA3">
        <w:rPr>
          <w:color w:val="auto"/>
          <w:szCs w:val="24"/>
        </w:rPr>
        <w:t xml:space="preserve">. </w:t>
      </w:r>
      <w:proofErr w:type="spellStart"/>
      <w:r w:rsidRPr="002B0FA3">
        <w:rPr>
          <w:color w:val="auto"/>
          <w:szCs w:val="24"/>
        </w:rPr>
        <w:t>Retrieved</w:t>
      </w:r>
      <w:proofErr w:type="spellEnd"/>
      <w:r w:rsidRPr="002B0FA3">
        <w:rPr>
          <w:color w:val="auto"/>
          <w:szCs w:val="24"/>
        </w:rPr>
        <w:t xml:space="preserve"> 15 de junio, 2010, </w:t>
      </w:r>
      <w:proofErr w:type="spellStart"/>
      <w:r w:rsidRPr="002B0FA3">
        <w:rPr>
          <w:color w:val="auto"/>
          <w:szCs w:val="24"/>
        </w:rPr>
        <w:t>from</w:t>
      </w:r>
      <w:proofErr w:type="spellEnd"/>
      <w:r w:rsidRPr="002B0FA3">
        <w:rPr>
          <w:color w:val="auto"/>
          <w:szCs w:val="24"/>
        </w:rPr>
        <w:t xml:space="preserve"> </w:t>
      </w:r>
      <w:hyperlink r:id="rId33" w:history="1">
        <w:r w:rsidRPr="002B0FA3">
          <w:rPr>
            <w:rStyle w:val="Hipervnculo"/>
            <w:color w:val="auto"/>
            <w:szCs w:val="24"/>
          </w:rPr>
          <w:t>http://www.iigov.org/ss/article.drt?edi=181749&amp;art=181756</w:t>
        </w:r>
      </w:hyperlink>
      <w:r w:rsidRPr="002B0FA3">
        <w:rPr>
          <w:color w:val="auto"/>
          <w:szCs w:val="24"/>
        </w:rPr>
        <w:t xml:space="preserve">. </w:t>
      </w:r>
    </w:p>
    <w:p w14:paraId="6ABADB02" w14:textId="77777777" w:rsidR="00D34797" w:rsidRPr="002B0FA3" w:rsidRDefault="00D34797" w:rsidP="00F6533F">
      <w:pPr>
        <w:spacing w:after="0" w:line="240" w:lineRule="auto"/>
        <w:ind w:left="422" w:right="0" w:hanging="437"/>
        <w:rPr>
          <w:color w:val="auto"/>
          <w:szCs w:val="24"/>
        </w:rPr>
      </w:pPr>
    </w:p>
    <w:p w14:paraId="2FD46222" w14:textId="59E4F31E" w:rsidR="00D34797" w:rsidRPr="002B0FA3" w:rsidRDefault="00D34797" w:rsidP="00F6533F">
      <w:pPr>
        <w:spacing w:after="0" w:line="240" w:lineRule="auto"/>
        <w:ind w:left="422" w:right="0" w:hanging="437"/>
        <w:rPr>
          <w:color w:val="auto"/>
          <w:szCs w:val="24"/>
        </w:rPr>
      </w:pPr>
      <w:r w:rsidRPr="002B0FA3">
        <w:rPr>
          <w:color w:val="auto"/>
          <w:szCs w:val="24"/>
        </w:rPr>
        <w:t xml:space="preserve">Engels, F. (2002). </w:t>
      </w:r>
      <w:r w:rsidRPr="002B0FA3">
        <w:rPr>
          <w:i/>
          <w:color w:val="auto"/>
          <w:szCs w:val="24"/>
        </w:rPr>
        <w:t>Dialéctica de la Naturaleza</w:t>
      </w:r>
      <w:r w:rsidRPr="002B0FA3">
        <w:rPr>
          <w:color w:val="auto"/>
          <w:szCs w:val="24"/>
        </w:rPr>
        <w:t xml:space="preserve">. Editorial Pueblo y Educación, La Habana, Cuba. </w:t>
      </w:r>
    </w:p>
    <w:p w14:paraId="3F4FABF3" w14:textId="77777777" w:rsidR="00D34797" w:rsidRPr="002B0FA3" w:rsidRDefault="00D34797" w:rsidP="00F6533F">
      <w:pPr>
        <w:spacing w:after="0" w:line="240" w:lineRule="auto"/>
        <w:ind w:left="422" w:right="0" w:hanging="437"/>
        <w:rPr>
          <w:color w:val="auto"/>
          <w:szCs w:val="24"/>
        </w:rPr>
      </w:pPr>
    </w:p>
    <w:p w14:paraId="01C58E25" w14:textId="3EBC7399" w:rsidR="00D34797" w:rsidRPr="002B0FA3" w:rsidRDefault="00D34797" w:rsidP="00F6533F">
      <w:pPr>
        <w:spacing w:after="0" w:line="240" w:lineRule="auto"/>
        <w:ind w:left="422" w:right="0" w:hanging="437"/>
        <w:rPr>
          <w:color w:val="auto"/>
          <w:szCs w:val="24"/>
        </w:rPr>
      </w:pPr>
      <w:r w:rsidRPr="002B0FA3">
        <w:rPr>
          <w:color w:val="auto"/>
          <w:szCs w:val="24"/>
        </w:rPr>
        <w:t xml:space="preserve">Espina, M; Núñez, L.; Martín, L.; Vega, L.  (2002): </w:t>
      </w:r>
      <w:r w:rsidRPr="002B0FA3">
        <w:rPr>
          <w:i/>
          <w:color w:val="auto"/>
          <w:szCs w:val="24"/>
        </w:rPr>
        <w:t xml:space="preserve">Aspectos territoriales de las percepciones ambientales de la sociedad cubana. </w:t>
      </w:r>
      <w:r w:rsidRPr="002B0FA3">
        <w:rPr>
          <w:color w:val="auto"/>
          <w:szCs w:val="24"/>
        </w:rPr>
        <w:t>Informe integrado de los estudios territoriales</w:t>
      </w:r>
      <w:r w:rsidRPr="002B0FA3">
        <w:rPr>
          <w:i/>
          <w:color w:val="auto"/>
          <w:szCs w:val="24"/>
        </w:rPr>
        <w:t xml:space="preserve"> CIPS</w:t>
      </w:r>
      <w:r w:rsidRPr="002B0FA3">
        <w:rPr>
          <w:color w:val="auto"/>
          <w:szCs w:val="24"/>
        </w:rPr>
        <w:t xml:space="preserve">. Citma, La Habana, Cuba.  </w:t>
      </w:r>
    </w:p>
    <w:p w14:paraId="5EAB8F52" w14:textId="77777777" w:rsidR="00D34797" w:rsidRPr="002B0FA3" w:rsidRDefault="00D34797" w:rsidP="00F6533F">
      <w:pPr>
        <w:spacing w:after="0" w:line="240" w:lineRule="auto"/>
        <w:ind w:left="422" w:right="0" w:hanging="437"/>
        <w:rPr>
          <w:color w:val="auto"/>
          <w:szCs w:val="24"/>
        </w:rPr>
      </w:pPr>
    </w:p>
    <w:p w14:paraId="12EAC21D" w14:textId="48CD7127" w:rsidR="00D34797" w:rsidRPr="002B0FA3" w:rsidRDefault="00D34797" w:rsidP="00F6533F">
      <w:pPr>
        <w:spacing w:after="0" w:line="240" w:lineRule="auto"/>
        <w:ind w:left="422" w:right="0" w:hanging="437"/>
        <w:rPr>
          <w:color w:val="auto"/>
          <w:szCs w:val="24"/>
        </w:rPr>
      </w:pPr>
      <w:r w:rsidRPr="002B0FA3">
        <w:rPr>
          <w:color w:val="auto"/>
          <w:szCs w:val="24"/>
        </w:rPr>
        <w:t xml:space="preserve">Fernández, A. and R. Pérez, Eds. (2009). </w:t>
      </w:r>
      <w:proofErr w:type="spellStart"/>
      <w:r w:rsidRPr="002B0FA3">
        <w:rPr>
          <w:i/>
          <w:color w:val="auto"/>
          <w:szCs w:val="24"/>
        </w:rPr>
        <w:t>GeoCuba</w:t>
      </w:r>
      <w:proofErr w:type="spellEnd"/>
      <w:r w:rsidRPr="002B0FA3">
        <w:rPr>
          <w:i/>
          <w:color w:val="auto"/>
          <w:szCs w:val="24"/>
        </w:rPr>
        <w:t xml:space="preserve"> Evaluación del medio ambiente cubano</w:t>
      </w:r>
      <w:r w:rsidRPr="002B0FA3">
        <w:rPr>
          <w:color w:val="auto"/>
          <w:szCs w:val="24"/>
        </w:rPr>
        <w:t xml:space="preserve">. La Habana. </w:t>
      </w:r>
    </w:p>
    <w:p w14:paraId="0C7ACAED" w14:textId="77777777" w:rsidR="00D34797" w:rsidRPr="002B0FA3" w:rsidRDefault="00D34797" w:rsidP="00F6533F">
      <w:pPr>
        <w:spacing w:after="0" w:line="240" w:lineRule="auto"/>
        <w:ind w:left="422" w:right="0" w:hanging="437"/>
        <w:rPr>
          <w:color w:val="auto"/>
          <w:szCs w:val="24"/>
        </w:rPr>
      </w:pPr>
    </w:p>
    <w:p w14:paraId="53258D81" w14:textId="28B2BCF4" w:rsidR="00D34797" w:rsidRPr="002B0FA3" w:rsidRDefault="00D34797" w:rsidP="00B51D4F">
      <w:pPr>
        <w:spacing w:after="0" w:line="240" w:lineRule="auto"/>
        <w:ind w:left="426" w:hanging="426"/>
        <w:rPr>
          <w:rFonts w:eastAsia="Calibri"/>
          <w:color w:val="auto"/>
          <w:szCs w:val="24"/>
        </w:rPr>
      </w:pPr>
      <w:proofErr w:type="spellStart"/>
      <w:r w:rsidRPr="007210E8">
        <w:rPr>
          <w:color w:val="auto"/>
          <w:szCs w:val="24"/>
        </w:rPr>
        <w:t>Gellert</w:t>
      </w:r>
      <w:proofErr w:type="spellEnd"/>
      <w:r w:rsidRPr="007210E8">
        <w:rPr>
          <w:color w:val="auto"/>
          <w:szCs w:val="24"/>
        </w:rPr>
        <w:t xml:space="preserve"> de Pinto, G. I. (2012). El Cambio de paradigma: de la atención de desastres a la gestión del riesgo, Boletín científico Sapiens </w:t>
      </w:r>
      <w:proofErr w:type="spellStart"/>
      <w:r w:rsidRPr="007210E8">
        <w:rPr>
          <w:color w:val="auto"/>
          <w:szCs w:val="24"/>
        </w:rPr>
        <w:t>Research</w:t>
      </w:r>
      <w:proofErr w:type="spellEnd"/>
      <w:r w:rsidRPr="007210E8">
        <w:rPr>
          <w:color w:val="auto"/>
          <w:szCs w:val="24"/>
        </w:rPr>
        <w:t xml:space="preserve">, 2(1), 13–17. Consultado: 8-12-2017]. Disponible en: </w:t>
      </w:r>
      <w:hyperlink r:id="rId34" w:history="1">
        <w:r w:rsidRPr="007210E8">
          <w:rPr>
            <w:rStyle w:val="Hipervnculo"/>
            <w:rFonts w:eastAsia="Calibri"/>
            <w:color w:val="auto"/>
            <w:szCs w:val="24"/>
          </w:rPr>
          <w:t>https://dialnet.unirioja.es/servlet/articulo?codigo=3841348</w:t>
        </w:r>
      </w:hyperlink>
      <w:r w:rsidRPr="002B0FA3">
        <w:rPr>
          <w:rFonts w:eastAsia="Calibri"/>
          <w:color w:val="auto"/>
          <w:szCs w:val="24"/>
        </w:rPr>
        <w:t xml:space="preserve"> </w:t>
      </w:r>
    </w:p>
    <w:p w14:paraId="6C07B042" w14:textId="77777777" w:rsidR="00D34797" w:rsidRPr="002B0FA3" w:rsidRDefault="00D34797" w:rsidP="00B51D4F">
      <w:pPr>
        <w:spacing w:after="0" w:line="240" w:lineRule="auto"/>
        <w:ind w:left="426" w:hanging="426"/>
        <w:rPr>
          <w:rFonts w:eastAsia="Calibri"/>
          <w:color w:val="auto"/>
          <w:szCs w:val="24"/>
        </w:rPr>
      </w:pPr>
    </w:p>
    <w:p w14:paraId="62B27CD5" w14:textId="689A4277" w:rsidR="00D34797" w:rsidRPr="002B0FA3" w:rsidRDefault="00D34797" w:rsidP="00F6533F">
      <w:pPr>
        <w:spacing w:after="0" w:line="240" w:lineRule="auto"/>
        <w:ind w:left="422" w:right="0" w:hanging="437"/>
        <w:rPr>
          <w:color w:val="auto"/>
          <w:szCs w:val="24"/>
        </w:rPr>
      </w:pPr>
      <w:r w:rsidRPr="002B0FA3">
        <w:rPr>
          <w:color w:val="auto"/>
          <w:szCs w:val="24"/>
        </w:rPr>
        <w:t xml:space="preserve">GER-AMA. Grupo de Evaluación de Riesgo de la Agencia de Medio Ambiente, Cuba. (2013): </w:t>
      </w:r>
      <w:r w:rsidRPr="002B0FA3">
        <w:rPr>
          <w:i/>
          <w:color w:val="auto"/>
          <w:szCs w:val="24"/>
        </w:rPr>
        <w:t>Base de Datos Nacional, de percepción de riesgo por peligros hidrometeorológicos 2009-2011</w:t>
      </w:r>
      <w:r w:rsidRPr="002B0FA3">
        <w:rPr>
          <w:color w:val="auto"/>
          <w:szCs w:val="24"/>
        </w:rPr>
        <w:t xml:space="preserve">. Grupo de PVR-AMA. [Elaborado por: Cristina López-Calleja Hiort-Lorenzen, Lilia Núñez Moreno, Elizabeth Godefoy Núñez. </w:t>
      </w:r>
    </w:p>
    <w:p w14:paraId="00F4AB2C" w14:textId="77777777" w:rsidR="00D34797" w:rsidRPr="002B0FA3" w:rsidRDefault="00D34797" w:rsidP="00F6533F">
      <w:pPr>
        <w:spacing w:after="0" w:line="240" w:lineRule="auto"/>
        <w:ind w:left="422" w:right="0" w:hanging="437"/>
        <w:rPr>
          <w:color w:val="auto"/>
          <w:szCs w:val="24"/>
        </w:rPr>
      </w:pPr>
    </w:p>
    <w:p w14:paraId="746BD197" w14:textId="77777777" w:rsidR="00D34797" w:rsidRDefault="00D34797" w:rsidP="00F6533F">
      <w:pPr>
        <w:spacing w:after="0" w:line="240" w:lineRule="auto"/>
        <w:ind w:left="412" w:right="0" w:hanging="427"/>
        <w:jc w:val="left"/>
        <w:rPr>
          <w:color w:val="auto"/>
          <w:szCs w:val="24"/>
          <w:lang w:val="en-US"/>
        </w:rPr>
      </w:pPr>
      <w:r w:rsidRPr="002B0FA3">
        <w:rPr>
          <w:color w:val="auto"/>
          <w:szCs w:val="24"/>
        </w:rPr>
        <w:t xml:space="preserve">González, I. (1996). </w:t>
      </w:r>
      <w:r w:rsidRPr="002B0FA3">
        <w:rPr>
          <w:i/>
          <w:color w:val="auto"/>
          <w:szCs w:val="24"/>
        </w:rPr>
        <w:t>Ambiente y Desarrollo. Reflexiones acerca de la relación entre los conceptos: ecosistema, cultura y desarrollo</w:t>
      </w:r>
      <w:r w:rsidRPr="002B0FA3">
        <w:rPr>
          <w:color w:val="auto"/>
          <w:szCs w:val="24"/>
        </w:rPr>
        <w:t xml:space="preserve">. </w:t>
      </w:r>
      <w:r w:rsidRPr="002B0FA3">
        <w:rPr>
          <w:color w:val="auto"/>
          <w:szCs w:val="24"/>
          <w:lang w:val="en-US"/>
        </w:rPr>
        <w:t xml:space="preserve">1996. </w:t>
      </w:r>
    </w:p>
    <w:p w14:paraId="7BA8E081" w14:textId="77777777" w:rsidR="007210E8" w:rsidRPr="002B0FA3" w:rsidRDefault="007210E8" w:rsidP="00F6533F">
      <w:pPr>
        <w:spacing w:after="0" w:line="240" w:lineRule="auto"/>
        <w:ind w:left="412" w:right="0" w:hanging="427"/>
        <w:jc w:val="left"/>
        <w:rPr>
          <w:color w:val="auto"/>
          <w:szCs w:val="24"/>
          <w:lang w:val="en-US"/>
        </w:rPr>
      </w:pPr>
    </w:p>
    <w:p w14:paraId="6754825E" w14:textId="51CC78D9" w:rsidR="00D34797" w:rsidRPr="002B0FA3" w:rsidRDefault="00D34797" w:rsidP="00F6533F">
      <w:pPr>
        <w:spacing w:after="0" w:line="240" w:lineRule="auto"/>
        <w:ind w:left="422" w:right="0" w:hanging="437"/>
        <w:rPr>
          <w:color w:val="auto"/>
          <w:szCs w:val="24"/>
          <w:lang w:val="en-US"/>
        </w:rPr>
      </w:pPr>
      <w:r w:rsidRPr="007210E8">
        <w:rPr>
          <w:color w:val="auto"/>
          <w:szCs w:val="24"/>
          <w:lang w:val="en-US"/>
        </w:rPr>
        <w:t xml:space="preserve">Hewitt, K. (1995). </w:t>
      </w:r>
      <w:proofErr w:type="gramStart"/>
      <w:r w:rsidRPr="007210E8">
        <w:rPr>
          <w:color w:val="auto"/>
          <w:szCs w:val="24"/>
          <w:lang w:val="en-US"/>
        </w:rPr>
        <w:t>Excluded Perspectives in the Social Construction of Disaster.</w:t>
      </w:r>
      <w:proofErr w:type="gramEnd"/>
      <w:r w:rsidRPr="007210E8">
        <w:rPr>
          <w:color w:val="auto"/>
          <w:szCs w:val="24"/>
          <w:lang w:val="en-US"/>
        </w:rPr>
        <w:t xml:space="preserve"> In: </w:t>
      </w:r>
      <w:r w:rsidRPr="007210E8">
        <w:rPr>
          <w:i/>
          <w:color w:val="auto"/>
          <w:szCs w:val="24"/>
          <w:lang w:val="en-US"/>
        </w:rPr>
        <w:t>International Journal of Mass Emergencies and Disasters.</w:t>
      </w:r>
      <w:r w:rsidRPr="007210E8">
        <w:rPr>
          <w:color w:val="auto"/>
          <w:szCs w:val="24"/>
          <w:lang w:val="en-US"/>
        </w:rPr>
        <w:t xml:space="preserve"> November, 13, (3), 317-339.</w:t>
      </w:r>
      <w:r w:rsidRPr="002B0FA3">
        <w:rPr>
          <w:color w:val="auto"/>
          <w:szCs w:val="24"/>
          <w:lang w:val="en-US"/>
        </w:rPr>
        <w:t xml:space="preserve">  </w:t>
      </w:r>
    </w:p>
    <w:p w14:paraId="79648293" w14:textId="505600D5" w:rsidR="00D34797" w:rsidRPr="002B0FA3" w:rsidRDefault="00D34797" w:rsidP="00F6533F">
      <w:pPr>
        <w:spacing w:after="0" w:line="240" w:lineRule="auto"/>
        <w:ind w:left="422" w:right="0" w:hanging="437"/>
        <w:rPr>
          <w:color w:val="auto"/>
          <w:szCs w:val="24"/>
        </w:rPr>
      </w:pPr>
      <w:r w:rsidRPr="002B0FA3">
        <w:rPr>
          <w:color w:val="auto"/>
          <w:szCs w:val="24"/>
        </w:rPr>
        <w:lastRenderedPageBreak/>
        <w:t xml:space="preserve">Hidalgo, A., Mitrani, I. &amp; Pérez, G. (2017). Nueva clasificación de las inundaciones costeras en Cuba. </w:t>
      </w:r>
      <w:r w:rsidRPr="002B0FA3">
        <w:rPr>
          <w:i/>
          <w:color w:val="auto"/>
          <w:szCs w:val="24"/>
        </w:rPr>
        <w:t>Revista Cubana de Meteorología</w:t>
      </w:r>
      <w:r w:rsidRPr="002B0FA3">
        <w:rPr>
          <w:color w:val="auto"/>
          <w:szCs w:val="24"/>
        </w:rPr>
        <w:t>, 23(2), 209-216.</w:t>
      </w:r>
    </w:p>
    <w:p w14:paraId="0E6AD794" w14:textId="77777777" w:rsidR="00D34797" w:rsidRPr="002B0FA3" w:rsidRDefault="00D34797" w:rsidP="00F6533F">
      <w:pPr>
        <w:spacing w:after="0" w:line="240" w:lineRule="auto"/>
        <w:ind w:left="422" w:right="0" w:hanging="437"/>
        <w:rPr>
          <w:color w:val="auto"/>
          <w:szCs w:val="24"/>
          <w:lang w:val="es-ES"/>
        </w:rPr>
      </w:pPr>
    </w:p>
    <w:p w14:paraId="1FF24428" w14:textId="2FB8DC32" w:rsidR="00D34797" w:rsidRPr="002B0FA3" w:rsidRDefault="00D34797" w:rsidP="00F6533F">
      <w:pPr>
        <w:spacing w:after="0" w:line="240" w:lineRule="auto"/>
        <w:ind w:left="422" w:right="0" w:hanging="437"/>
        <w:rPr>
          <w:color w:val="auto"/>
          <w:szCs w:val="24"/>
        </w:rPr>
      </w:pPr>
      <w:proofErr w:type="spellStart"/>
      <w:r w:rsidRPr="002B0FA3">
        <w:rPr>
          <w:color w:val="auto"/>
          <w:szCs w:val="24"/>
        </w:rPr>
        <w:t>Kates</w:t>
      </w:r>
      <w:proofErr w:type="spellEnd"/>
      <w:r w:rsidRPr="002B0FA3">
        <w:rPr>
          <w:color w:val="auto"/>
          <w:szCs w:val="24"/>
        </w:rPr>
        <w:t xml:space="preserve">, R. (1971). Natural </w:t>
      </w:r>
      <w:proofErr w:type="spellStart"/>
      <w:r w:rsidRPr="002B0FA3">
        <w:rPr>
          <w:color w:val="auto"/>
          <w:szCs w:val="24"/>
        </w:rPr>
        <w:t>Hazard</w:t>
      </w:r>
      <w:proofErr w:type="spellEnd"/>
      <w:r w:rsidRPr="002B0FA3">
        <w:rPr>
          <w:color w:val="auto"/>
          <w:szCs w:val="24"/>
        </w:rPr>
        <w:t xml:space="preserve"> in Human </w:t>
      </w:r>
      <w:proofErr w:type="spellStart"/>
      <w:r w:rsidRPr="002B0FA3">
        <w:rPr>
          <w:color w:val="auto"/>
          <w:szCs w:val="24"/>
        </w:rPr>
        <w:t>Ecological</w:t>
      </w:r>
      <w:proofErr w:type="spellEnd"/>
      <w:r w:rsidRPr="002B0FA3">
        <w:rPr>
          <w:color w:val="auto"/>
          <w:szCs w:val="24"/>
        </w:rPr>
        <w:t xml:space="preserve"> </w:t>
      </w:r>
      <w:proofErr w:type="spellStart"/>
      <w:r w:rsidRPr="002B0FA3">
        <w:rPr>
          <w:color w:val="auto"/>
          <w:szCs w:val="24"/>
        </w:rPr>
        <w:t>Perspective</w:t>
      </w:r>
      <w:proofErr w:type="spellEnd"/>
      <w:r w:rsidRPr="002B0FA3">
        <w:rPr>
          <w:color w:val="auto"/>
          <w:szCs w:val="24"/>
        </w:rPr>
        <w:t xml:space="preserve">: </w:t>
      </w:r>
      <w:proofErr w:type="spellStart"/>
      <w:r w:rsidRPr="002B0FA3">
        <w:rPr>
          <w:color w:val="auto"/>
          <w:szCs w:val="24"/>
        </w:rPr>
        <w:t>Hypotheses</w:t>
      </w:r>
      <w:proofErr w:type="spellEnd"/>
      <w:r w:rsidRPr="002B0FA3">
        <w:rPr>
          <w:color w:val="auto"/>
          <w:szCs w:val="24"/>
        </w:rPr>
        <w:t xml:space="preserve"> and </w:t>
      </w:r>
      <w:proofErr w:type="spellStart"/>
      <w:r w:rsidRPr="002B0FA3">
        <w:rPr>
          <w:color w:val="auto"/>
          <w:szCs w:val="24"/>
        </w:rPr>
        <w:t>Models</w:t>
      </w:r>
      <w:proofErr w:type="spellEnd"/>
      <w:r w:rsidRPr="002B0FA3">
        <w:rPr>
          <w:color w:val="auto"/>
          <w:szCs w:val="24"/>
        </w:rPr>
        <w:t xml:space="preserve">. </w:t>
      </w:r>
      <w:proofErr w:type="spellStart"/>
      <w:r w:rsidRPr="002B0FA3">
        <w:rPr>
          <w:i/>
          <w:color w:val="auto"/>
          <w:szCs w:val="24"/>
        </w:rPr>
        <w:t>Economic</w:t>
      </w:r>
      <w:proofErr w:type="spellEnd"/>
      <w:r w:rsidRPr="002B0FA3">
        <w:rPr>
          <w:i/>
          <w:color w:val="auto"/>
          <w:szCs w:val="24"/>
        </w:rPr>
        <w:t xml:space="preserve"> </w:t>
      </w:r>
      <w:proofErr w:type="spellStart"/>
      <w:r w:rsidRPr="002B0FA3">
        <w:rPr>
          <w:i/>
          <w:color w:val="auto"/>
          <w:szCs w:val="24"/>
        </w:rPr>
        <w:t>Geografphy</w:t>
      </w:r>
      <w:proofErr w:type="spellEnd"/>
      <w:r w:rsidRPr="002B0FA3">
        <w:rPr>
          <w:color w:val="auto"/>
          <w:szCs w:val="24"/>
        </w:rPr>
        <w:t xml:space="preserve">, 438-451. </w:t>
      </w:r>
    </w:p>
    <w:p w14:paraId="61E42A3A" w14:textId="77777777" w:rsidR="00D34797" w:rsidRPr="002B0FA3" w:rsidRDefault="00D34797" w:rsidP="00F6533F">
      <w:pPr>
        <w:spacing w:after="0" w:line="240" w:lineRule="auto"/>
        <w:ind w:left="422" w:right="0" w:hanging="437"/>
        <w:rPr>
          <w:color w:val="auto"/>
          <w:szCs w:val="24"/>
        </w:rPr>
      </w:pPr>
    </w:p>
    <w:p w14:paraId="2C2D64A9" w14:textId="1358EB0E" w:rsidR="00D34797" w:rsidRPr="002B0FA3" w:rsidRDefault="00D34797" w:rsidP="00F6533F">
      <w:pPr>
        <w:spacing w:after="0" w:line="240" w:lineRule="auto"/>
        <w:ind w:left="422" w:right="0" w:hanging="437"/>
        <w:rPr>
          <w:color w:val="auto"/>
          <w:szCs w:val="24"/>
        </w:rPr>
      </w:pPr>
      <w:r w:rsidRPr="002B0FA3">
        <w:rPr>
          <w:color w:val="auto"/>
          <w:szCs w:val="24"/>
        </w:rPr>
        <w:t xml:space="preserve">López-Callejas, C., Núñez, L. (2011). </w:t>
      </w:r>
      <w:r w:rsidRPr="002B0FA3">
        <w:rPr>
          <w:i/>
          <w:color w:val="auto"/>
          <w:szCs w:val="24"/>
        </w:rPr>
        <w:t>Percepción del peligro de la población cubana, para los estudios de peligro, vulnerabilidad y riesgos tres provincias occidentales</w:t>
      </w:r>
      <w:r w:rsidRPr="002B0FA3">
        <w:rPr>
          <w:color w:val="auto"/>
          <w:szCs w:val="24"/>
        </w:rPr>
        <w:t xml:space="preserve">. </w:t>
      </w:r>
      <w:r w:rsidRPr="002B0FA3">
        <w:rPr>
          <w:i/>
          <w:color w:val="auto"/>
          <w:szCs w:val="24"/>
        </w:rPr>
        <w:t>Novedades en población</w:t>
      </w:r>
      <w:r w:rsidRPr="002B0FA3">
        <w:rPr>
          <w:color w:val="auto"/>
          <w:szCs w:val="24"/>
        </w:rPr>
        <w:t xml:space="preserve">,  Revista del Centro de Estudios Demográficos de la Universidad de La Habana, Vol. 7, núm. 13 (2011). Consultado: 18 de abril de 2019. Recuperado de: </w:t>
      </w:r>
      <w:hyperlink r:id="rId35" w:history="1">
        <w:r w:rsidRPr="002B0FA3">
          <w:rPr>
            <w:rStyle w:val="Hipervnculo"/>
            <w:color w:val="auto"/>
            <w:szCs w:val="24"/>
          </w:rPr>
          <w:t>http://www.novpob.uh.cu/index.php/NovPob/article/view/159</w:t>
        </w:r>
      </w:hyperlink>
      <w:r w:rsidRPr="002B0FA3">
        <w:rPr>
          <w:color w:val="auto"/>
          <w:szCs w:val="24"/>
        </w:rPr>
        <w:t xml:space="preserve"> </w:t>
      </w:r>
    </w:p>
    <w:p w14:paraId="553E263E" w14:textId="77777777" w:rsidR="00D34797" w:rsidRPr="002B0FA3" w:rsidRDefault="00D34797" w:rsidP="00F6533F">
      <w:pPr>
        <w:spacing w:after="0" w:line="240" w:lineRule="auto"/>
        <w:ind w:left="422" w:right="0" w:hanging="437"/>
        <w:rPr>
          <w:color w:val="auto"/>
          <w:szCs w:val="24"/>
        </w:rPr>
      </w:pPr>
    </w:p>
    <w:p w14:paraId="647B6EB9" w14:textId="52AE51F6" w:rsidR="00D34797" w:rsidRPr="002B0FA3" w:rsidRDefault="00D34797" w:rsidP="00F6533F">
      <w:pPr>
        <w:spacing w:after="0" w:line="240" w:lineRule="auto"/>
        <w:ind w:left="422" w:right="0" w:hanging="437"/>
        <w:rPr>
          <w:color w:val="auto"/>
          <w:szCs w:val="24"/>
        </w:rPr>
      </w:pPr>
      <w:r w:rsidRPr="002B0FA3">
        <w:rPr>
          <w:color w:val="auto"/>
          <w:szCs w:val="24"/>
        </w:rPr>
        <w:t xml:space="preserve">López-Callejas, C.; Núñez, L.; Godefoy, E.  (2013). Principales resultados de los estudios de Percepción de los peligros: fuertes vientos, fuertes lluvias y penetración del mar, en Cuba. </w:t>
      </w:r>
      <w:r w:rsidRPr="002B0FA3">
        <w:rPr>
          <w:i/>
          <w:color w:val="auto"/>
          <w:szCs w:val="24"/>
        </w:rPr>
        <w:t>XXIX CONGRESO LATINOAMERICANO DE SOCIOLOGIA (ALAS)</w:t>
      </w:r>
      <w:r w:rsidRPr="002B0FA3">
        <w:rPr>
          <w:color w:val="auto"/>
          <w:szCs w:val="24"/>
        </w:rPr>
        <w:t xml:space="preserve">. Santiago de Chile. </w:t>
      </w:r>
    </w:p>
    <w:p w14:paraId="048B28C8" w14:textId="77777777" w:rsidR="00D34797" w:rsidRPr="002B0FA3" w:rsidRDefault="00D34797" w:rsidP="00F6533F">
      <w:pPr>
        <w:spacing w:after="0" w:line="240" w:lineRule="auto"/>
        <w:ind w:left="422" w:right="0" w:hanging="437"/>
        <w:rPr>
          <w:color w:val="auto"/>
          <w:szCs w:val="24"/>
        </w:rPr>
      </w:pPr>
    </w:p>
    <w:p w14:paraId="6E53AC69" w14:textId="25382FBA" w:rsidR="00D34797" w:rsidRPr="002B0FA3" w:rsidRDefault="00D34797" w:rsidP="00F6533F">
      <w:pPr>
        <w:spacing w:after="0" w:line="240" w:lineRule="auto"/>
        <w:ind w:left="422" w:right="0" w:hanging="437"/>
        <w:rPr>
          <w:color w:val="auto"/>
          <w:szCs w:val="24"/>
        </w:rPr>
      </w:pPr>
      <w:proofErr w:type="spellStart"/>
      <w:r w:rsidRPr="002B0FA3">
        <w:rPr>
          <w:color w:val="auto"/>
          <w:szCs w:val="24"/>
        </w:rPr>
        <w:t>Maskrey</w:t>
      </w:r>
      <w:proofErr w:type="spellEnd"/>
      <w:r w:rsidRPr="002B0FA3">
        <w:rPr>
          <w:color w:val="auto"/>
          <w:szCs w:val="24"/>
        </w:rPr>
        <w:t xml:space="preserve">, A. (1993). </w:t>
      </w:r>
      <w:r w:rsidRPr="002B0FA3">
        <w:rPr>
          <w:i/>
          <w:color w:val="auto"/>
          <w:szCs w:val="24"/>
        </w:rPr>
        <w:t>Vulnerabilidad y mitigación de desastres. Los desastres no son naturales</w:t>
      </w:r>
      <w:r w:rsidRPr="002B0FA3">
        <w:rPr>
          <w:color w:val="auto"/>
          <w:szCs w:val="24"/>
        </w:rPr>
        <w:t xml:space="preserve">. R. d. E. S. e. P. d. D. e. A. Latina. Panamá. </w:t>
      </w:r>
    </w:p>
    <w:p w14:paraId="778BBDCC" w14:textId="77777777" w:rsidR="00D34797" w:rsidRPr="002B0FA3" w:rsidRDefault="00D34797" w:rsidP="00F6533F">
      <w:pPr>
        <w:spacing w:after="0" w:line="240" w:lineRule="auto"/>
        <w:ind w:left="422" w:right="0" w:hanging="437"/>
        <w:rPr>
          <w:color w:val="auto"/>
          <w:szCs w:val="24"/>
        </w:rPr>
      </w:pPr>
    </w:p>
    <w:p w14:paraId="1B0A25FE" w14:textId="23C1D6F7" w:rsidR="00D34797" w:rsidRPr="002B0FA3" w:rsidRDefault="00D34797" w:rsidP="00F6533F">
      <w:pPr>
        <w:spacing w:after="0" w:line="240" w:lineRule="auto"/>
        <w:ind w:left="422" w:right="0" w:hanging="437"/>
        <w:rPr>
          <w:color w:val="auto"/>
          <w:szCs w:val="24"/>
        </w:rPr>
      </w:pPr>
      <w:r w:rsidRPr="002B0FA3">
        <w:rPr>
          <w:color w:val="auto"/>
          <w:szCs w:val="24"/>
        </w:rPr>
        <w:t xml:space="preserve">Mateo, J. (2011). </w:t>
      </w:r>
      <w:r w:rsidRPr="002B0FA3">
        <w:rPr>
          <w:i/>
          <w:color w:val="auto"/>
          <w:szCs w:val="24"/>
        </w:rPr>
        <w:t>Geografía de los paisajes. Primera parte. Paisajes naturales</w:t>
      </w:r>
      <w:r w:rsidRPr="002B0FA3">
        <w:rPr>
          <w:color w:val="auto"/>
          <w:szCs w:val="24"/>
        </w:rPr>
        <w:t xml:space="preserve">. Editorial Félix Varela, La Habana, 198 p.; ISBN-978-959-07-1617-1. </w:t>
      </w:r>
    </w:p>
    <w:p w14:paraId="5E6093C7" w14:textId="77777777" w:rsidR="00D34797" w:rsidRPr="002B0FA3" w:rsidRDefault="00D34797" w:rsidP="00F6533F">
      <w:pPr>
        <w:spacing w:after="0" w:line="240" w:lineRule="auto"/>
        <w:ind w:left="422" w:right="0" w:hanging="437"/>
        <w:rPr>
          <w:color w:val="auto"/>
          <w:szCs w:val="24"/>
        </w:rPr>
      </w:pPr>
    </w:p>
    <w:p w14:paraId="6F603FD6" w14:textId="09B4A7C0" w:rsidR="00D34797" w:rsidRPr="002B0FA3" w:rsidRDefault="00D34797" w:rsidP="00F6533F">
      <w:pPr>
        <w:spacing w:after="0" w:line="240" w:lineRule="auto"/>
        <w:ind w:left="412" w:right="0" w:hanging="427"/>
        <w:jc w:val="left"/>
        <w:rPr>
          <w:color w:val="auto"/>
          <w:szCs w:val="24"/>
        </w:rPr>
      </w:pPr>
      <w:r w:rsidRPr="002B0FA3">
        <w:rPr>
          <w:color w:val="auto"/>
          <w:szCs w:val="24"/>
        </w:rPr>
        <w:t>Mateo, J. (2013</w:t>
      </w:r>
      <w:r w:rsidRPr="002B0FA3">
        <w:rPr>
          <w:i/>
          <w:color w:val="auto"/>
          <w:szCs w:val="24"/>
        </w:rPr>
        <w:t>). Teoría y Metodología de la Geografía</w:t>
      </w:r>
      <w:r w:rsidRPr="002B0FA3">
        <w:rPr>
          <w:color w:val="auto"/>
          <w:szCs w:val="24"/>
        </w:rPr>
        <w:t xml:space="preserve">. Ministerio de Educación Superior, Cuba. La Habana. </w:t>
      </w:r>
    </w:p>
    <w:p w14:paraId="7294208D" w14:textId="77777777" w:rsidR="00D34797" w:rsidRPr="002B0FA3" w:rsidRDefault="00D34797" w:rsidP="00F6533F">
      <w:pPr>
        <w:spacing w:after="0" w:line="240" w:lineRule="auto"/>
        <w:ind w:left="412" w:right="0" w:hanging="427"/>
        <w:jc w:val="left"/>
        <w:rPr>
          <w:color w:val="auto"/>
          <w:szCs w:val="24"/>
        </w:rPr>
      </w:pPr>
    </w:p>
    <w:p w14:paraId="5A7DE848" w14:textId="45DA0582" w:rsidR="00D34797" w:rsidRPr="002B0FA3" w:rsidRDefault="00D34797" w:rsidP="00F6533F">
      <w:pPr>
        <w:spacing w:after="0" w:line="240" w:lineRule="auto"/>
        <w:ind w:left="422" w:right="0" w:hanging="437"/>
        <w:rPr>
          <w:color w:val="auto"/>
          <w:szCs w:val="24"/>
        </w:rPr>
      </w:pPr>
      <w:r w:rsidRPr="002B0FA3">
        <w:rPr>
          <w:color w:val="auto"/>
          <w:szCs w:val="24"/>
          <w:lang w:val="es-CR"/>
        </w:rPr>
        <w:t xml:space="preserve">Mateo, J. y E. D. Silva. </w:t>
      </w:r>
      <w:r w:rsidRPr="002B0FA3">
        <w:rPr>
          <w:color w:val="auto"/>
          <w:szCs w:val="24"/>
          <w:lang w:val="es-ES"/>
        </w:rPr>
        <w:t xml:space="preserve">(2006). </w:t>
      </w:r>
      <w:r w:rsidRPr="002B0FA3">
        <w:rPr>
          <w:color w:val="auto"/>
          <w:szCs w:val="24"/>
        </w:rPr>
        <w:t xml:space="preserve">Para una interpretación epistemológica de la Geografía a partir de la Dialéctica. </w:t>
      </w:r>
      <w:r w:rsidRPr="002B0FA3">
        <w:rPr>
          <w:i/>
          <w:color w:val="auto"/>
          <w:szCs w:val="24"/>
        </w:rPr>
        <w:t>Mercator, Revista de Geografía da UFC</w:t>
      </w:r>
      <w:r w:rsidRPr="002B0FA3">
        <w:rPr>
          <w:color w:val="auto"/>
          <w:szCs w:val="24"/>
        </w:rPr>
        <w:t xml:space="preserve"> 9(4): 55-68. </w:t>
      </w:r>
    </w:p>
    <w:p w14:paraId="58121EF2" w14:textId="77777777" w:rsidR="00D34797" w:rsidRPr="002B0FA3" w:rsidRDefault="00D34797" w:rsidP="00F6533F">
      <w:pPr>
        <w:spacing w:after="0" w:line="240" w:lineRule="auto"/>
        <w:ind w:left="422" w:right="0" w:hanging="437"/>
        <w:rPr>
          <w:color w:val="auto"/>
          <w:szCs w:val="24"/>
        </w:rPr>
      </w:pPr>
    </w:p>
    <w:p w14:paraId="2B44EF98" w14:textId="20571444" w:rsidR="00D34797" w:rsidRPr="002B0FA3" w:rsidRDefault="00D34797" w:rsidP="00F6533F">
      <w:pPr>
        <w:spacing w:after="0" w:line="240" w:lineRule="auto"/>
        <w:ind w:left="422" w:right="0" w:hanging="437"/>
        <w:rPr>
          <w:rFonts w:eastAsiaTheme="minorEastAsia"/>
          <w:color w:val="auto"/>
          <w:szCs w:val="24"/>
          <w:lang w:val="es-ES"/>
        </w:rPr>
      </w:pPr>
      <w:r w:rsidRPr="002B0FA3">
        <w:rPr>
          <w:rFonts w:eastAsiaTheme="minorEastAsia"/>
          <w:color w:val="auto"/>
          <w:szCs w:val="24"/>
          <w:lang w:val="es-ES"/>
        </w:rPr>
        <w:t xml:space="preserve">Maya, A. (1996). </w:t>
      </w:r>
      <w:r w:rsidRPr="002B0FA3">
        <w:rPr>
          <w:rFonts w:eastAsiaTheme="minorEastAsia"/>
          <w:i/>
          <w:iCs/>
          <w:color w:val="auto"/>
          <w:szCs w:val="24"/>
          <w:lang w:val="es-ES"/>
        </w:rPr>
        <w:t>El reto de la vida: ecosistema y cultura. Una introducción al estudio del medio ambiente</w:t>
      </w:r>
      <w:r w:rsidRPr="002B0FA3">
        <w:rPr>
          <w:rFonts w:eastAsiaTheme="minorEastAsia"/>
          <w:color w:val="auto"/>
          <w:szCs w:val="24"/>
          <w:lang w:val="es-ES"/>
        </w:rPr>
        <w:t xml:space="preserve">. Serie Construyendo el Futuro No. 4. Santafé de Bogotá, Distrito Capital de Bogotá: </w:t>
      </w:r>
      <w:proofErr w:type="spellStart"/>
      <w:r w:rsidRPr="002B0FA3">
        <w:rPr>
          <w:rFonts w:eastAsiaTheme="minorEastAsia"/>
          <w:color w:val="auto"/>
          <w:szCs w:val="24"/>
          <w:lang w:val="es-ES"/>
        </w:rPr>
        <w:t>Ecofondo</w:t>
      </w:r>
      <w:proofErr w:type="spellEnd"/>
      <w:r w:rsidRPr="002B0FA3">
        <w:rPr>
          <w:rFonts w:eastAsiaTheme="minorEastAsia"/>
          <w:color w:val="auto"/>
          <w:szCs w:val="24"/>
          <w:lang w:val="es-ES"/>
        </w:rPr>
        <w:t>.</w:t>
      </w:r>
    </w:p>
    <w:p w14:paraId="47B131EB" w14:textId="77777777" w:rsidR="00D34797" w:rsidRPr="002B0FA3" w:rsidRDefault="00D34797" w:rsidP="00F6533F">
      <w:pPr>
        <w:spacing w:after="0" w:line="240" w:lineRule="auto"/>
        <w:ind w:left="422" w:right="0" w:hanging="437"/>
        <w:rPr>
          <w:color w:val="auto"/>
          <w:szCs w:val="24"/>
          <w:lang w:val="es-ES"/>
        </w:rPr>
      </w:pPr>
    </w:p>
    <w:p w14:paraId="0EA8611B" w14:textId="5056F1E3" w:rsidR="00D34797" w:rsidRPr="002B0FA3" w:rsidRDefault="00D34797" w:rsidP="00360701">
      <w:pPr>
        <w:spacing w:after="0" w:line="240" w:lineRule="auto"/>
        <w:ind w:left="426" w:hanging="426"/>
        <w:rPr>
          <w:color w:val="auto"/>
          <w:szCs w:val="24"/>
        </w:rPr>
      </w:pPr>
      <w:r w:rsidRPr="002B0FA3">
        <w:rPr>
          <w:color w:val="auto"/>
          <w:szCs w:val="24"/>
        </w:rPr>
        <w:t xml:space="preserve">Mitrani I.; Salas, I.; Ballester, M. y </w:t>
      </w:r>
      <w:proofErr w:type="spellStart"/>
      <w:r w:rsidRPr="002B0FA3">
        <w:rPr>
          <w:color w:val="auto"/>
          <w:szCs w:val="24"/>
        </w:rPr>
        <w:t>Y</w:t>
      </w:r>
      <w:proofErr w:type="spellEnd"/>
      <w:r w:rsidRPr="002B0FA3">
        <w:rPr>
          <w:color w:val="auto"/>
          <w:szCs w:val="24"/>
        </w:rPr>
        <w:t xml:space="preserve">. </w:t>
      </w:r>
      <w:proofErr w:type="spellStart"/>
      <w:r w:rsidRPr="002B0FA3">
        <w:rPr>
          <w:color w:val="auto"/>
          <w:szCs w:val="24"/>
        </w:rPr>
        <w:t>Juantorena</w:t>
      </w:r>
      <w:proofErr w:type="spellEnd"/>
      <w:r w:rsidRPr="002B0FA3">
        <w:rPr>
          <w:color w:val="auto"/>
          <w:szCs w:val="24"/>
        </w:rPr>
        <w:t>. (2011). "</w:t>
      </w:r>
      <w:r w:rsidRPr="002B0FA3">
        <w:rPr>
          <w:i/>
          <w:color w:val="auto"/>
          <w:szCs w:val="24"/>
        </w:rPr>
        <w:t>Penetraciones del mar en la zona costera del Golfo de Batabanó por afectación de sures, con escenario actual y previstos por posible incremento del nivel medio del mar</w:t>
      </w:r>
      <w:r w:rsidRPr="002B0FA3">
        <w:rPr>
          <w:color w:val="auto"/>
          <w:szCs w:val="24"/>
        </w:rPr>
        <w:t xml:space="preserve">". Boletín SOMETCUBA, Vol. 6, No. 1. Publicación Electrónica; http: </w:t>
      </w:r>
      <w:hyperlink r:id="rId36" w:history="1">
        <w:r w:rsidRPr="002B0FA3">
          <w:rPr>
            <w:rStyle w:val="Hipervnculo"/>
            <w:color w:val="auto"/>
            <w:szCs w:val="24"/>
          </w:rPr>
          <w:t>www.met.inf.cu</w:t>
        </w:r>
      </w:hyperlink>
      <w:r w:rsidRPr="002B0FA3">
        <w:rPr>
          <w:color w:val="auto"/>
          <w:szCs w:val="24"/>
        </w:rPr>
        <w:t xml:space="preserve">. </w:t>
      </w:r>
    </w:p>
    <w:p w14:paraId="4A1742B5" w14:textId="77777777" w:rsidR="00D34797" w:rsidRPr="002B0FA3" w:rsidRDefault="00D34797" w:rsidP="00360701">
      <w:pPr>
        <w:spacing w:after="0" w:line="240" w:lineRule="auto"/>
        <w:ind w:left="426" w:hanging="426"/>
        <w:rPr>
          <w:color w:val="auto"/>
          <w:szCs w:val="24"/>
        </w:rPr>
      </w:pPr>
    </w:p>
    <w:p w14:paraId="6CA1F5D7" w14:textId="77777777" w:rsidR="00D34797" w:rsidRPr="002B0FA3" w:rsidRDefault="00D34797" w:rsidP="00F6533F">
      <w:pPr>
        <w:spacing w:after="0" w:line="240" w:lineRule="auto"/>
        <w:ind w:left="427" w:right="5" w:hanging="427"/>
        <w:rPr>
          <w:color w:val="auto"/>
          <w:szCs w:val="24"/>
        </w:rPr>
      </w:pPr>
      <w:r w:rsidRPr="002B0FA3">
        <w:rPr>
          <w:color w:val="auto"/>
          <w:szCs w:val="24"/>
        </w:rPr>
        <w:t xml:space="preserve">Núñez, L.; Espina, M.  (2001). </w:t>
      </w:r>
      <w:r w:rsidRPr="002B0FA3">
        <w:rPr>
          <w:i/>
          <w:color w:val="auto"/>
          <w:szCs w:val="24"/>
        </w:rPr>
        <w:t>Percepciones ambientales y cotidianidad. Estudios de caso: Nuevitas y Ciénaga de Zapata</w:t>
      </w:r>
      <w:r w:rsidRPr="002B0FA3">
        <w:rPr>
          <w:color w:val="auto"/>
          <w:szCs w:val="24"/>
        </w:rPr>
        <w:t xml:space="preserve">. Informe de investigación. La Habana, Provincia de La Habana: Centro de Investigaciones Psicológicas y Sociológicas. </w:t>
      </w:r>
    </w:p>
    <w:p w14:paraId="6C970BE5" w14:textId="77777777" w:rsidR="00EA31FB" w:rsidRDefault="00EA31FB" w:rsidP="00F6533F">
      <w:pPr>
        <w:spacing w:after="0" w:line="240" w:lineRule="auto"/>
        <w:ind w:left="412" w:right="0" w:hanging="427"/>
        <w:rPr>
          <w:color w:val="auto"/>
          <w:szCs w:val="24"/>
        </w:rPr>
      </w:pPr>
    </w:p>
    <w:p w14:paraId="1C611951" w14:textId="3CD99D70" w:rsidR="00D34797" w:rsidRPr="002B0FA3" w:rsidRDefault="00D34797" w:rsidP="00F6533F">
      <w:pPr>
        <w:spacing w:after="0" w:line="240" w:lineRule="auto"/>
        <w:ind w:left="412" w:right="0" w:hanging="427"/>
        <w:rPr>
          <w:color w:val="auto"/>
          <w:szCs w:val="24"/>
        </w:rPr>
      </w:pPr>
      <w:r w:rsidRPr="002B0FA3">
        <w:rPr>
          <w:color w:val="auto"/>
          <w:szCs w:val="24"/>
        </w:rPr>
        <w:t xml:space="preserve">Núñez, L.; Espina, M. Marín, L; Vega, L.; Rodríguez, A.; Ángel, G. (2008). </w:t>
      </w:r>
      <w:r w:rsidRPr="002B0FA3">
        <w:rPr>
          <w:i/>
          <w:color w:val="auto"/>
          <w:szCs w:val="24"/>
        </w:rPr>
        <w:t>Perspectiva metodológica en las percepciones socioambientales.   Población cubana y comunidades locales</w:t>
      </w:r>
      <w:r w:rsidRPr="002B0FA3">
        <w:rPr>
          <w:color w:val="auto"/>
          <w:szCs w:val="24"/>
        </w:rPr>
        <w:t xml:space="preserve">. La Habana. </w:t>
      </w:r>
    </w:p>
    <w:p w14:paraId="79B0345E" w14:textId="77777777" w:rsidR="00EA31FB" w:rsidRDefault="00EA31FB" w:rsidP="00A223BF">
      <w:pPr>
        <w:spacing w:after="0" w:line="240" w:lineRule="auto"/>
        <w:ind w:left="422" w:right="0" w:hanging="437"/>
        <w:rPr>
          <w:color w:val="auto"/>
          <w:szCs w:val="24"/>
        </w:rPr>
      </w:pPr>
    </w:p>
    <w:p w14:paraId="7A7F039C" w14:textId="5D4647C2" w:rsidR="00A223BF" w:rsidRPr="002B0FA3" w:rsidRDefault="00A223BF" w:rsidP="00A223BF">
      <w:pPr>
        <w:spacing w:after="0" w:line="240" w:lineRule="auto"/>
        <w:ind w:left="422" w:right="0" w:hanging="437"/>
        <w:rPr>
          <w:color w:val="auto"/>
          <w:szCs w:val="24"/>
        </w:rPr>
      </w:pPr>
      <w:r w:rsidRPr="002B0FA3">
        <w:rPr>
          <w:color w:val="auto"/>
          <w:szCs w:val="24"/>
        </w:rPr>
        <w:lastRenderedPageBreak/>
        <w:t>Oficina nacional de estadística e información (ONEI). (2012</w:t>
      </w:r>
      <w:r w:rsidRPr="002B0FA3">
        <w:rPr>
          <w:i/>
          <w:color w:val="auto"/>
          <w:szCs w:val="24"/>
        </w:rPr>
        <w:t>). Anuario Estadístico de Cuba</w:t>
      </w:r>
      <w:r w:rsidRPr="002B0FA3">
        <w:rPr>
          <w:color w:val="auto"/>
          <w:szCs w:val="24"/>
        </w:rPr>
        <w:t xml:space="preserve">. (ed.2013). </w:t>
      </w:r>
      <w:r w:rsidRPr="002B0FA3">
        <w:rPr>
          <w:color w:val="auto"/>
          <w:szCs w:val="24"/>
        </w:rPr>
        <w:tab/>
        <w:t>Consultado: 20-05-2014. Recuperado de:</w:t>
      </w:r>
      <w:r w:rsidRPr="002B0FA3">
        <w:rPr>
          <w:color w:val="auto"/>
          <w:szCs w:val="24"/>
          <w:shd w:val="clear" w:color="auto" w:fill="00FF00"/>
        </w:rPr>
        <w:t xml:space="preserve"> </w:t>
      </w:r>
      <w:hyperlink r:id="rId37" w:history="1">
        <w:r w:rsidRPr="002B0FA3">
          <w:rPr>
            <w:rStyle w:val="Hipervnculo"/>
            <w:color w:val="auto"/>
            <w:szCs w:val="24"/>
          </w:rPr>
          <w:t xml:space="preserve">http://www.one.cu/aec2012/datos/00%20ANUARIO%20ESTADISTICO%20DE%20 </w:t>
        </w:r>
      </w:hyperlink>
      <w:hyperlink r:id="rId38" w:history="1">
        <w:r w:rsidRPr="002B0FA3">
          <w:rPr>
            <w:rStyle w:val="Hipervnculo"/>
            <w:color w:val="auto"/>
            <w:szCs w:val="24"/>
          </w:rPr>
          <w:t>CUBA%202012.pdf</w:t>
        </w:r>
      </w:hyperlink>
      <w:hyperlink r:id="rId39" w:history="1">
        <w:r w:rsidRPr="002B0FA3">
          <w:rPr>
            <w:rStyle w:val="Hipervnculo"/>
            <w:color w:val="auto"/>
            <w:szCs w:val="24"/>
          </w:rPr>
          <w:t xml:space="preserve"> </w:t>
        </w:r>
      </w:hyperlink>
      <w:r w:rsidRPr="002B0FA3">
        <w:rPr>
          <w:color w:val="auto"/>
          <w:szCs w:val="24"/>
        </w:rPr>
        <w:t xml:space="preserve">Onei. </w:t>
      </w:r>
    </w:p>
    <w:p w14:paraId="6AD5EA59" w14:textId="77777777" w:rsidR="00A223BF" w:rsidRPr="002B0FA3" w:rsidRDefault="00A223BF" w:rsidP="00A223BF">
      <w:pPr>
        <w:spacing w:after="0" w:line="240" w:lineRule="auto"/>
        <w:ind w:left="422" w:right="0" w:hanging="437"/>
        <w:rPr>
          <w:color w:val="auto"/>
          <w:szCs w:val="24"/>
        </w:rPr>
      </w:pPr>
    </w:p>
    <w:p w14:paraId="42F83F97" w14:textId="3144B913" w:rsidR="00D34797" w:rsidRPr="002B0FA3" w:rsidRDefault="00D34797" w:rsidP="00F6533F">
      <w:pPr>
        <w:spacing w:after="0" w:line="240" w:lineRule="auto"/>
        <w:ind w:left="422" w:right="0" w:hanging="437"/>
        <w:rPr>
          <w:rStyle w:val="Hipervnculo"/>
          <w:color w:val="auto"/>
          <w:szCs w:val="24"/>
        </w:rPr>
      </w:pPr>
      <w:r w:rsidRPr="002B0FA3">
        <w:rPr>
          <w:color w:val="auto"/>
          <w:szCs w:val="24"/>
        </w:rPr>
        <w:t xml:space="preserve">Oficina nacional de estadística e información (ONEI) (2018). </w:t>
      </w:r>
      <w:r w:rsidRPr="002B0FA3">
        <w:rPr>
          <w:i/>
          <w:color w:val="auto"/>
          <w:szCs w:val="24"/>
        </w:rPr>
        <w:t>Anuario Estadístico de Cuba 2017</w:t>
      </w:r>
      <w:r w:rsidRPr="002B0FA3">
        <w:rPr>
          <w:color w:val="auto"/>
          <w:szCs w:val="24"/>
        </w:rPr>
        <w:t xml:space="preserve">., (ed.2018), Medio Ambiente. Consultado: 10-03-2019. Recuperado de: </w:t>
      </w:r>
      <w:hyperlink r:id="rId40" w:history="1">
        <w:r w:rsidRPr="002B0FA3">
          <w:rPr>
            <w:rStyle w:val="Hipervnculo"/>
            <w:color w:val="auto"/>
            <w:szCs w:val="24"/>
          </w:rPr>
          <w:t>http://www.one.cu/aec2017/02%20Medio%20Ambiente.pdf</w:t>
        </w:r>
      </w:hyperlink>
    </w:p>
    <w:p w14:paraId="347CEE1C" w14:textId="77777777" w:rsidR="00D34797" w:rsidRPr="002B0FA3" w:rsidRDefault="00D34797" w:rsidP="00F6533F">
      <w:pPr>
        <w:spacing w:after="0" w:line="240" w:lineRule="auto"/>
        <w:ind w:left="422" w:right="0" w:hanging="437"/>
        <w:rPr>
          <w:color w:val="auto"/>
          <w:szCs w:val="24"/>
        </w:rPr>
      </w:pPr>
    </w:p>
    <w:p w14:paraId="49946E17" w14:textId="0C4E2EA5" w:rsidR="00D34797" w:rsidRPr="002B0FA3" w:rsidRDefault="00D34797" w:rsidP="00F6533F">
      <w:pPr>
        <w:spacing w:after="0" w:line="240" w:lineRule="auto"/>
        <w:ind w:left="422" w:right="0" w:hanging="437"/>
        <w:rPr>
          <w:color w:val="auto"/>
          <w:szCs w:val="24"/>
        </w:rPr>
      </w:pPr>
      <w:r w:rsidRPr="002B0FA3">
        <w:rPr>
          <w:color w:val="auto"/>
          <w:szCs w:val="24"/>
        </w:rPr>
        <w:t xml:space="preserve">Ojeda, A. &amp;  Cuevas, A. (2014). Percepción del riesgo en la zona conurbada Colima-villa de Álvarez, frente al discurso del cambio climático. </w:t>
      </w:r>
      <w:r w:rsidR="004F7008" w:rsidRPr="002B0FA3">
        <w:rPr>
          <w:color w:val="auto"/>
          <w:szCs w:val="24"/>
        </w:rPr>
        <w:t xml:space="preserve">La construcción del futuro: retos de las </w:t>
      </w:r>
      <w:r w:rsidR="004F7008">
        <w:rPr>
          <w:color w:val="auto"/>
          <w:szCs w:val="24"/>
        </w:rPr>
        <w:t xml:space="preserve">Ciencias Sociales </w:t>
      </w:r>
      <w:r w:rsidR="004F7008" w:rsidRPr="002B0FA3">
        <w:rPr>
          <w:color w:val="auto"/>
          <w:szCs w:val="24"/>
        </w:rPr>
        <w:t>n México</w:t>
      </w:r>
      <w:r w:rsidRPr="002B0FA3">
        <w:rPr>
          <w:color w:val="auto"/>
          <w:szCs w:val="24"/>
        </w:rPr>
        <w:t xml:space="preserve">. . r. y. e. </w:t>
      </w:r>
      <w:r w:rsidRPr="002B0FA3">
        <w:rPr>
          <w:i/>
          <w:color w:val="auto"/>
          <w:szCs w:val="24"/>
        </w:rPr>
        <w:t>Memorias del 4to Congreso Nacional de ciencias Sociales; IV Sociedad y ambiente: vulnerabilidades</w:t>
      </w:r>
      <w:r w:rsidRPr="002B0FA3">
        <w:rPr>
          <w:color w:val="auto"/>
          <w:szCs w:val="24"/>
        </w:rPr>
        <w:t xml:space="preserve">. Tijuana. México, Publicado por CESMECA-UNICAHC, Tuxtla Gutiérrez y COMECSO. </w:t>
      </w:r>
    </w:p>
    <w:p w14:paraId="4E10D496" w14:textId="77777777" w:rsidR="00124A44" w:rsidRPr="002B0FA3" w:rsidRDefault="00124A44" w:rsidP="00F6533F">
      <w:pPr>
        <w:spacing w:after="0" w:line="240" w:lineRule="auto"/>
        <w:ind w:left="422" w:right="0" w:hanging="437"/>
        <w:rPr>
          <w:color w:val="auto"/>
          <w:szCs w:val="24"/>
        </w:rPr>
      </w:pPr>
    </w:p>
    <w:p w14:paraId="08FFE2D0" w14:textId="77777777" w:rsidR="00124A44" w:rsidRPr="002B0FA3" w:rsidRDefault="00D34797" w:rsidP="00F6533F">
      <w:pPr>
        <w:spacing w:after="0" w:line="240" w:lineRule="auto"/>
        <w:ind w:left="422" w:right="0" w:hanging="437"/>
        <w:rPr>
          <w:color w:val="auto"/>
          <w:szCs w:val="24"/>
        </w:rPr>
      </w:pPr>
      <w:r w:rsidRPr="002B0FA3">
        <w:rPr>
          <w:color w:val="auto"/>
          <w:szCs w:val="24"/>
        </w:rPr>
        <w:t xml:space="preserve">Planos, E., Vega, R. y Guevara, A. (eds.) (2013). </w:t>
      </w:r>
      <w:r w:rsidRPr="002B0FA3">
        <w:rPr>
          <w:i/>
          <w:color w:val="auto"/>
          <w:szCs w:val="24"/>
        </w:rPr>
        <w:t>Impacto del cambio climático y medidas de adaptación en Cuba.</w:t>
      </w:r>
      <w:r w:rsidRPr="002B0FA3">
        <w:rPr>
          <w:color w:val="auto"/>
          <w:szCs w:val="24"/>
        </w:rPr>
        <w:t xml:space="preserve"> La Habana, Provincia de La Habana: Instituto de Meteorología. Agencia de Medio Ambiente. Ministerio de Ciencia, Tecnología y Medio Ambiente.</w:t>
      </w:r>
    </w:p>
    <w:p w14:paraId="5E504F01" w14:textId="4700E938" w:rsidR="00D34797" w:rsidRPr="002B0FA3" w:rsidRDefault="00D34797" w:rsidP="00F6533F">
      <w:pPr>
        <w:spacing w:after="0" w:line="240" w:lineRule="auto"/>
        <w:ind w:left="422" w:right="0" w:hanging="437"/>
        <w:rPr>
          <w:color w:val="auto"/>
          <w:szCs w:val="24"/>
        </w:rPr>
      </w:pPr>
      <w:r w:rsidRPr="002B0FA3">
        <w:rPr>
          <w:color w:val="auto"/>
          <w:szCs w:val="24"/>
        </w:rPr>
        <w:t xml:space="preserve">  </w:t>
      </w:r>
    </w:p>
    <w:p w14:paraId="49F3D3B9" w14:textId="63BAB162" w:rsidR="00D34797" w:rsidRPr="002B0FA3" w:rsidRDefault="00D34797" w:rsidP="00F6533F">
      <w:pPr>
        <w:spacing w:after="0" w:line="240" w:lineRule="auto"/>
        <w:ind w:left="422" w:right="0" w:hanging="437"/>
        <w:rPr>
          <w:color w:val="auto"/>
          <w:szCs w:val="24"/>
        </w:rPr>
      </w:pPr>
      <w:proofErr w:type="spellStart"/>
      <w:r w:rsidRPr="002B0FA3">
        <w:rPr>
          <w:color w:val="auto"/>
          <w:szCs w:val="24"/>
          <w:lang w:val="es-ES"/>
        </w:rPr>
        <w:t>Plapp</w:t>
      </w:r>
      <w:proofErr w:type="spellEnd"/>
      <w:r w:rsidRPr="002B0FA3">
        <w:rPr>
          <w:color w:val="auto"/>
          <w:szCs w:val="24"/>
          <w:lang w:val="es-ES"/>
        </w:rPr>
        <w:t xml:space="preserve">, T. (2001). </w:t>
      </w:r>
      <w:proofErr w:type="spellStart"/>
      <w:r w:rsidRPr="002B0FA3">
        <w:rPr>
          <w:color w:val="auto"/>
          <w:szCs w:val="24"/>
          <w:lang w:val="es-ES"/>
        </w:rPr>
        <w:t>Perception</w:t>
      </w:r>
      <w:proofErr w:type="spellEnd"/>
      <w:r w:rsidRPr="002B0FA3">
        <w:rPr>
          <w:color w:val="auto"/>
          <w:szCs w:val="24"/>
          <w:lang w:val="es-ES"/>
        </w:rPr>
        <w:t xml:space="preserve"> and </w:t>
      </w:r>
      <w:proofErr w:type="spellStart"/>
      <w:r w:rsidRPr="002B0FA3">
        <w:rPr>
          <w:color w:val="auto"/>
          <w:szCs w:val="24"/>
          <w:lang w:val="es-ES"/>
        </w:rPr>
        <w:t>evaluation</w:t>
      </w:r>
      <w:proofErr w:type="spellEnd"/>
      <w:r w:rsidRPr="002B0FA3">
        <w:rPr>
          <w:color w:val="auto"/>
          <w:szCs w:val="24"/>
          <w:lang w:val="es-ES"/>
        </w:rPr>
        <w:t xml:space="preserve"> of natural </w:t>
      </w:r>
      <w:proofErr w:type="spellStart"/>
      <w:r w:rsidRPr="002B0FA3">
        <w:rPr>
          <w:color w:val="auto"/>
          <w:szCs w:val="24"/>
          <w:lang w:val="es-ES"/>
        </w:rPr>
        <w:t>risk</w:t>
      </w:r>
      <w:proofErr w:type="spellEnd"/>
      <w:r w:rsidRPr="002B0FA3">
        <w:rPr>
          <w:color w:val="auto"/>
          <w:szCs w:val="24"/>
          <w:lang w:val="es-ES"/>
        </w:rPr>
        <w:t xml:space="preserve">. </w:t>
      </w:r>
      <w:r w:rsidRPr="002B0FA3">
        <w:rPr>
          <w:color w:val="auto"/>
          <w:szCs w:val="24"/>
          <w:lang w:val="en-US"/>
        </w:rPr>
        <w:t xml:space="preserve">Risk Research and Insurance Management. </w:t>
      </w:r>
      <w:proofErr w:type="spellStart"/>
      <w:r w:rsidRPr="002B0FA3">
        <w:rPr>
          <w:i/>
          <w:color w:val="auto"/>
          <w:szCs w:val="24"/>
        </w:rPr>
        <w:t>Working</w:t>
      </w:r>
      <w:proofErr w:type="spellEnd"/>
      <w:r w:rsidRPr="002B0FA3">
        <w:rPr>
          <w:i/>
          <w:color w:val="auto"/>
          <w:szCs w:val="24"/>
        </w:rPr>
        <w:t xml:space="preserve"> </w:t>
      </w:r>
      <w:proofErr w:type="spellStart"/>
      <w:r w:rsidRPr="002B0FA3">
        <w:rPr>
          <w:i/>
          <w:color w:val="auto"/>
          <w:szCs w:val="24"/>
        </w:rPr>
        <w:t>Papper</w:t>
      </w:r>
      <w:proofErr w:type="spellEnd"/>
      <w:r w:rsidRPr="002B0FA3">
        <w:rPr>
          <w:color w:val="auto"/>
          <w:szCs w:val="24"/>
        </w:rPr>
        <w:t xml:space="preserve"> 1: 11. </w:t>
      </w:r>
    </w:p>
    <w:p w14:paraId="0C33F59D" w14:textId="77777777" w:rsidR="00124A44" w:rsidRPr="002B0FA3" w:rsidRDefault="00124A44" w:rsidP="00F6533F">
      <w:pPr>
        <w:spacing w:after="0" w:line="240" w:lineRule="auto"/>
        <w:ind w:left="422" w:right="0" w:hanging="437"/>
        <w:rPr>
          <w:color w:val="auto"/>
          <w:szCs w:val="24"/>
        </w:rPr>
      </w:pPr>
    </w:p>
    <w:p w14:paraId="2A0E2B70" w14:textId="04631F9B" w:rsidR="00D34797" w:rsidRPr="002B0FA3" w:rsidRDefault="00D34797" w:rsidP="00054914">
      <w:pPr>
        <w:spacing w:after="0" w:line="240" w:lineRule="auto"/>
        <w:ind w:left="426" w:hanging="426"/>
        <w:rPr>
          <w:color w:val="auto"/>
          <w:szCs w:val="24"/>
        </w:rPr>
      </w:pPr>
      <w:r w:rsidRPr="007210E8">
        <w:rPr>
          <w:color w:val="auto"/>
          <w:szCs w:val="24"/>
        </w:rPr>
        <w:t xml:space="preserve">Quiroga, A. (1986). “Psicología Social como crítica de la vida cotidiana”. En: A. Quiroga y J. Rueda. </w:t>
      </w:r>
      <w:r w:rsidRPr="007210E8">
        <w:rPr>
          <w:i/>
          <w:color w:val="auto"/>
          <w:szCs w:val="24"/>
        </w:rPr>
        <w:t>Crítica de la vida cotidiana</w:t>
      </w:r>
      <w:r w:rsidRPr="007210E8">
        <w:rPr>
          <w:color w:val="auto"/>
          <w:szCs w:val="24"/>
        </w:rPr>
        <w:t xml:space="preserve">. Ediciones Cinco, Buenos Aires, 6ª edición, 2003.  Consultado: 14-12-2017. Recuperado de </w:t>
      </w:r>
      <w:hyperlink r:id="rId41" w:history="1">
        <w:r w:rsidRPr="007210E8">
          <w:rPr>
            <w:rStyle w:val="Hipervnculo"/>
            <w:color w:val="auto"/>
            <w:szCs w:val="24"/>
          </w:rPr>
          <w:t>https://es.scribd.com/doc/130892180/Critica-de-La-Vida-Cotidiana-Ana-Quiroga#</w:t>
        </w:r>
      </w:hyperlink>
      <w:r w:rsidRPr="002B0FA3">
        <w:rPr>
          <w:color w:val="auto"/>
          <w:szCs w:val="24"/>
        </w:rPr>
        <w:t xml:space="preserve"> </w:t>
      </w:r>
    </w:p>
    <w:p w14:paraId="69C03CFF" w14:textId="77777777" w:rsidR="00124A44" w:rsidRPr="002B0FA3" w:rsidRDefault="00124A44" w:rsidP="00054914">
      <w:pPr>
        <w:spacing w:after="0" w:line="240" w:lineRule="auto"/>
        <w:ind w:left="426" w:hanging="426"/>
        <w:rPr>
          <w:color w:val="auto"/>
          <w:szCs w:val="24"/>
        </w:rPr>
      </w:pPr>
    </w:p>
    <w:p w14:paraId="7CA5293F" w14:textId="3A523E6E" w:rsidR="00D34797" w:rsidRPr="002B0FA3" w:rsidRDefault="00D34797" w:rsidP="00F6533F">
      <w:pPr>
        <w:spacing w:after="0" w:line="240" w:lineRule="auto"/>
        <w:ind w:left="422" w:right="0" w:hanging="437"/>
        <w:rPr>
          <w:color w:val="auto"/>
          <w:szCs w:val="24"/>
          <w:lang w:val="es-ES"/>
        </w:rPr>
      </w:pPr>
      <w:r w:rsidRPr="002B0FA3">
        <w:rPr>
          <w:color w:val="auto"/>
          <w:szCs w:val="24"/>
        </w:rPr>
        <w:t xml:space="preserve">Santos, M. (1996). La naturaleza del espacio. Técnica y tiempo. </w:t>
      </w:r>
      <w:r w:rsidRPr="002B0FA3">
        <w:rPr>
          <w:color w:val="auto"/>
          <w:szCs w:val="24"/>
          <w:lang w:val="es-ES"/>
        </w:rPr>
        <w:t xml:space="preserve">Razón y emoción. Consultado: 8 de septiembre, 2014. Recuperado de: </w:t>
      </w:r>
      <w:hyperlink r:id="rId42" w:history="1">
        <w:r w:rsidR="00124A44" w:rsidRPr="002B0FA3">
          <w:rPr>
            <w:rStyle w:val="Hipervnculo"/>
            <w:color w:val="auto"/>
            <w:szCs w:val="24"/>
            <w:lang w:val="es-ES"/>
          </w:rPr>
          <w:t>https://geografiacriticaecuador.files.wordpress.com/2013/01/santos-la-naturaleza-delespacio.pdf</w:t>
        </w:r>
      </w:hyperlink>
      <w:r w:rsidRPr="002B0FA3">
        <w:rPr>
          <w:color w:val="auto"/>
          <w:szCs w:val="24"/>
          <w:lang w:val="es-ES"/>
        </w:rPr>
        <w:t xml:space="preserve">. </w:t>
      </w:r>
    </w:p>
    <w:p w14:paraId="6A0705F9" w14:textId="77777777" w:rsidR="00124A44" w:rsidRPr="002B0FA3" w:rsidRDefault="00124A44" w:rsidP="00F6533F">
      <w:pPr>
        <w:spacing w:after="0" w:line="240" w:lineRule="auto"/>
        <w:ind w:left="422" w:right="0" w:hanging="437"/>
        <w:rPr>
          <w:color w:val="auto"/>
          <w:szCs w:val="24"/>
          <w:lang w:val="es-ES"/>
        </w:rPr>
      </w:pPr>
    </w:p>
    <w:p w14:paraId="672C539D" w14:textId="77777777" w:rsidR="00D34797" w:rsidRPr="002B0FA3" w:rsidRDefault="00D34797" w:rsidP="00F6533F">
      <w:pPr>
        <w:spacing w:after="0" w:line="240" w:lineRule="auto"/>
        <w:ind w:left="422" w:right="0" w:hanging="437"/>
        <w:rPr>
          <w:color w:val="auto"/>
          <w:szCs w:val="24"/>
          <w:lang w:val="es-ES"/>
        </w:rPr>
      </w:pPr>
      <w:proofErr w:type="spellStart"/>
      <w:r w:rsidRPr="002B0FA3">
        <w:rPr>
          <w:color w:val="auto"/>
          <w:szCs w:val="24"/>
          <w:lang w:val="en-US"/>
        </w:rPr>
        <w:t>Sjöberg</w:t>
      </w:r>
      <w:proofErr w:type="spellEnd"/>
      <w:r w:rsidRPr="002B0FA3">
        <w:rPr>
          <w:color w:val="auto"/>
          <w:szCs w:val="24"/>
          <w:lang w:val="en-US"/>
        </w:rPr>
        <w:t xml:space="preserve">, L. (2003). </w:t>
      </w:r>
      <w:proofErr w:type="gramStart"/>
      <w:r w:rsidRPr="002B0FA3">
        <w:rPr>
          <w:color w:val="auto"/>
          <w:szCs w:val="24"/>
          <w:lang w:val="en-US"/>
        </w:rPr>
        <w:t>The Different Dynamics of Personal and General Risk.</w:t>
      </w:r>
      <w:proofErr w:type="gramEnd"/>
      <w:r w:rsidRPr="002B0FA3">
        <w:rPr>
          <w:color w:val="auto"/>
          <w:szCs w:val="24"/>
          <w:lang w:val="en-US"/>
        </w:rPr>
        <w:t xml:space="preserve"> </w:t>
      </w:r>
      <w:proofErr w:type="spellStart"/>
      <w:r w:rsidRPr="002B0FA3">
        <w:rPr>
          <w:i/>
          <w:color w:val="auto"/>
          <w:szCs w:val="24"/>
          <w:lang w:val="es-ES"/>
        </w:rPr>
        <w:t>Risk</w:t>
      </w:r>
      <w:proofErr w:type="spellEnd"/>
      <w:r w:rsidRPr="002B0FA3">
        <w:rPr>
          <w:i/>
          <w:color w:val="auto"/>
          <w:szCs w:val="24"/>
          <w:lang w:val="es-ES"/>
        </w:rPr>
        <w:t xml:space="preserve"> Management</w:t>
      </w:r>
      <w:r w:rsidRPr="002B0FA3">
        <w:rPr>
          <w:color w:val="auto"/>
          <w:szCs w:val="24"/>
          <w:lang w:val="es-ES"/>
        </w:rPr>
        <w:t xml:space="preserve"> 5(3), 19-34. </w:t>
      </w:r>
    </w:p>
    <w:p w14:paraId="77D5F4CE" w14:textId="77777777" w:rsidR="00EA31FB" w:rsidRDefault="00EA31FB" w:rsidP="00F6533F">
      <w:pPr>
        <w:spacing w:after="0" w:line="240" w:lineRule="auto"/>
        <w:ind w:left="422" w:right="0" w:hanging="437"/>
        <w:rPr>
          <w:color w:val="auto"/>
          <w:szCs w:val="24"/>
          <w:lang w:val="es-CR"/>
        </w:rPr>
      </w:pPr>
    </w:p>
    <w:p w14:paraId="2A90A672" w14:textId="407B8C15" w:rsidR="00D34797" w:rsidRPr="002B0FA3" w:rsidRDefault="00D34797" w:rsidP="00F6533F">
      <w:pPr>
        <w:spacing w:after="0" w:line="240" w:lineRule="auto"/>
        <w:ind w:left="422" w:right="0" w:hanging="437"/>
        <w:rPr>
          <w:color w:val="auto"/>
          <w:szCs w:val="24"/>
          <w:lang w:val="es-ES"/>
        </w:rPr>
      </w:pPr>
      <w:proofErr w:type="spellStart"/>
      <w:r w:rsidRPr="002B0FA3">
        <w:rPr>
          <w:color w:val="auto"/>
          <w:szCs w:val="24"/>
          <w:lang w:val="es-CR"/>
        </w:rPr>
        <w:t>Tserej</w:t>
      </w:r>
      <w:proofErr w:type="spellEnd"/>
      <w:r w:rsidRPr="002B0FA3">
        <w:rPr>
          <w:color w:val="auto"/>
          <w:szCs w:val="24"/>
          <w:lang w:val="es-CR"/>
        </w:rPr>
        <w:t xml:space="preserve">, O. &amp; Febles, M. </w:t>
      </w:r>
      <w:r w:rsidRPr="002B0FA3">
        <w:rPr>
          <w:color w:val="auto"/>
          <w:szCs w:val="24"/>
        </w:rPr>
        <w:t xml:space="preserve">(2015). La escuela cubana como contexto para el correcto desarrollo de la percepción ambiental. </w:t>
      </w:r>
      <w:r w:rsidRPr="002B0FA3">
        <w:rPr>
          <w:i/>
          <w:color w:val="auto"/>
          <w:szCs w:val="24"/>
          <w:lang w:val="es-ES"/>
        </w:rPr>
        <w:t>Revista Complutense de Educación</w:t>
      </w:r>
      <w:r w:rsidRPr="002B0FA3">
        <w:rPr>
          <w:color w:val="auto"/>
          <w:szCs w:val="24"/>
          <w:lang w:val="es-ES"/>
        </w:rPr>
        <w:t xml:space="preserve">, 1 (26). Consultado: 21-7-2016). Recuperado de: https://revistas.ucm.es/index.php/RCED/article/viewFile/42335/44225  </w:t>
      </w:r>
    </w:p>
    <w:p w14:paraId="5EB9D506" w14:textId="77777777" w:rsidR="00A223BF" w:rsidRPr="002B0FA3" w:rsidRDefault="00A223BF" w:rsidP="00F6533F">
      <w:pPr>
        <w:spacing w:after="0" w:line="240" w:lineRule="auto"/>
        <w:ind w:left="422" w:right="0" w:hanging="437"/>
        <w:rPr>
          <w:color w:val="auto"/>
          <w:szCs w:val="24"/>
          <w:lang w:val="es-ES"/>
        </w:rPr>
      </w:pPr>
    </w:p>
    <w:p w14:paraId="0A4E3949" w14:textId="423AA843" w:rsidR="00D34797" w:rsidRPr="002B0FA3" w:rsidRDefault="00D34797" w:rsidP="00F6533F">
      <w:pPr>
        <w:spacing w:after="0" w:line="240" w:lineRule="auto"/>
        <w:ind w:left="422" w:right="0" w:hanging="437"/>
        <w:rPr>
          <w:color w:val="auto"/>
          <w:szCs w:val="24"/>
          <w:lang w:val="en-US"/>
        </w:rPr>
      </w:pPr>
      <w:r w:rsidRPr="002B0FA3">
        <w:rPr>
          <w:color w:val="auto"/>
          <w:szCs w:val="24"/>
          <w:lang w:val="en-US"/>
        </w:rPr>
        <w:t xml:space="preserve">Wenger, D. (1978). </w:t>
      </w:r>
      <w:proofErr w:type="gramStart"/>
      <w:r w:rsidRPr="002B0FA3">
        <w:rPr>
          <w:color w:val="auto"/>
          <w:szCs w:val="24"/>
          <w:lang w:val="en-US"/>
        </w:rPr>
        <w:t>Community Response to Disaster.</w:t>
      </w:r>
      <w:proofErr w:type="gramEnd"/>
      <w:r w:rsidRPr="002B0FA3">
        <w:rPr>
          <w:color w:val="auto"/>
          <w:szCs w:val="24"/>
          <w:lang w:val="en-US"/>
        </w:rPr>
        <w:t xml:space="preserve"> In: </w:t>
      </w:r>
      <w:proofErr w:type="spellStart"/>
      <w:r w:rsidRPr="002B0FA3">
        <w:rPr>
          <w:color w:val="auto"/>
          <w:szCs w:val="24"/>
          <w:lang w:val="en-US"/>
        </w:rPr>
        <w:t>Quarantelli</w:t>
      </w:r>
      <w:proofErr w:type="spellEnd"/>
      <w:r w:rsidRPr="002B0FA3">
        <w:rPr>
          <w:color w:val="auto"/>
          <w:szCs w:val="24"/>
          <w:lang w:val="en-US"/>
        </w:rPr>
        <w:t xml:space="preserve">, E.L (ed.) </w:t>
      </w:r>
      <w:r w:rsidRPr="002B0FA3">
        <w:rPr>
          <w:i/>
          <w:color w:val="auto"/>
          <w:szCs w:val="24"/>
          <w:lang w:val="en-US"/>
        </w:rPr>
        <w:t>Disasters: Theory and Research</w:t>
      </w:r>
      <w:r w:rsidRPr="002B0FA3">
        <w:rPr>
          <w:color w:val="auto"/>
          <w:szCs w:val="24"/>
          <w:lang w:val="en-US"/>
        </w:rPr>
        <w:t xml:space="preserve">. California, Sage. Pp 17-47.  </w:t>
      </w:r>
    </w:p>
    <w:p w14:paraId="5F55D879" w14:textId="77777777" w:rsidR="00A223BF" w:rsidRPr="002B0FA3" w:rsidRDefault="00A223BF" w:rsidP="00F6533F">
      <w:pPr>
        <w:spacing w:after="0" w:line="240" w:lineRule="auto"/>
        <w:ind w:left="422" w:right="0" w:hanging="437"/>
        <w:rPr>
          <w:color w:val="auto"/>
          <w:szCs w:val="24"/>
          <w:lang w:val="en-US"/>
        </w:rPr>
      </w:pPr>
    </w:p>
    <w:p w14:paraId="75F85F23" w14:textId="05377372" w:rsidR="00D34797" w:rsidRPr="007210E8" w:rsidRDefault="00D34797" w:rsidP="00F6533F">
      <w:pPr>
        <w:spacing w:after="0" w:line="240" w:lineRule="auto"/>
        <w:ind w:left="422" w:right="0" w:hanging="437"/>
        <w:rPr>
          <w:color w:val="auto"/>
          <w:szCs w:val="24"/>
          <w:lang w:val="en-US"/>
        </w:rPr>
      </w:pPr>
      <w:r w:rsidRPr="002B0FA3">
        <w:rPr>
          <w:color w:val="auto"/>
          <w:szCs w:val="24"/>
          <w:lang w:val="en-US"/>
        </w:rPr>
        <w:t xml:space="preserve">White, F. (1974). </w:t>
      </w:r>
      <w:proofErr w:type="gramStart"/>
      <w:r w:rsidRPr="002B0FA3">
        <w:rPr>
          <w:i/>
          <w:color w:val="auto"/>
          <w:szCs w:val="24"/>
          <w:lang w:val="en-US"/>
        </w:rPr>
        <w:t xml:space="preserve">Natural </w:t>
      </w:r>
      <w:proofErr w:type="spellStart"/>
      <w:r w:rsidRPr="002B0FA3">
        <w:rPr>
          <w:i/>
          <w:color w:val="auto"/>
          <w:szCs w:val="24"/>
          <w:lang w:val="en-US"/>
        </w:rPr>
        <w:t>Hazars</w:t>
      </w:r>
      <w:proofErr w:type="spellEnd"/>
      <w:r w:rsidRPr="002B0FA3">
        <w:rPr>
          <w:color w:val="auto"/>
          <w:szCs w:val="24"/>
          <w:lang w:val="en-US"/>
        </w:rPr>
        <w:t>.</w:t>
      </w:r>
      <w:proofErr w:type="gramEnd"/>
      <w:r w:rsidRPr="002B0FA3">
        <w:rPr>
          <w:color w:val="auto"/>
          <w:szCs w:val="24"/>
          <w:lang w:val="en-US"/>
        </w:rPr>
        <w:t xml:space="preserve"> </w:t>
      </w:r>
      <w:r w:rsidRPr="007210E8">
        <w:rPr>
          <w:color w:val="auto"/>
          <w:szCs w:val="24"/>
          <w:lang w:val="en-US"/>
        </w:rPr>
        <w:t xml:space="preserve">Nueva York. </w:t>
      </w:r>
    </w:p>
    <w:p w14:paraId="3B54925D" w14:textId="77777777" w:rsidR="00A223BF" w:rsidRPr="007210E8" w:rsidRDefault="00A223BF" w:rsidP="00F6533F">
      <w:pPr>
        <w:spacing w:after="0" w:line="240" w:lineRule="auto"/>
        <w:ind w:left="422" w:right="0" w:hanging="437"/>
        <w:rPr>
          <w:color w:val="auto"/>
          <w:szCs w:val="24"/>
          <w:lang w:val="en-US"/>
        </w:rPr>
      </w:pPr>
    </w:p>
    <w:p w14:paraId="5466B5B4" w14:textId="77777777" w:rsidR="00D34797" w:rsidRPr="002B0FA3" w:rsidRDefault="00D34797" w:rsidP="00360701">
      <w:pPr>
        <w:spacing w:after="0" w:line="240" w:lineRule="auto"/>
        <w:ind w:left="426" w:hanging="426"/>
        <w:rPr>
          <w:color w:val="auto"/>
          <w:szCs w:val="24"/>
          <w:lang w:val="es-ES"/>
        </w:rPr>
      </w:pPr>
      <w:proofErr w:type="spellStart"/>
      <w:r w:rsidRPr="007210E8">
        <w:rPr>
          <w:color w:val="auto"/>
          <w:szCs w:val="24"/>
          <w:lang w:val="en-US"/>
        </w:rPr>
        <w:lastRenderedPageBreak/>
        <w:t>Wiedemann</w:t>
      </w:r>
      <w:proofErr w:type="spellEnd"/>
      <w:r w:rsidRPr="007210E8">
        <w:rPr>
          <w:color w:val="auto"/>
          <w:szCs w:val="24"/>
          <w:lang w:val="en-US"/>
        </w:rPr>
        <w:t xml:space="preserve">, P. M. (1993): Introduction risk perception and risk communication. </w:t>
      </w:r>
      <w:proofErr w:type="spellStart"/>
      <w:r w:rsidRPr="007210E8">
        <w:rPr>
          <w:color w:val="auto"/>
          <w:szCs w:val="24"/>
          <w:lang w:val="es-ES"/>
        </w:rPr>
        <w:t>Forschungszentrum</w:t>
      </w:r>
      <w:proofErr w:type="spellEnd"/>
      <w:r w:rsidRPr="007210E8">
        <w:rPr>
          <w:color w:val="auto"/>
          <w:szCs w:val="24"/>
          <w:lang w:val="es-ES"/>
        </w:rPr>
        <w:t xml:space="preserve"> </w:t>
      </w:r>
      <w:proofErr w:type="spellStart"/>
      <w:r w:rsidRPr="007210E8">
        <w:rPr>
          <w:color w:val="auto"/>
          <w:szCs w:val="24"/>
          <w:lang w:val="es-ES"/>
        </w:rPr>
        <w:t>Jülich</w:t>
      </w:r>
      <w:proofErr w:type="spellEnd"/>
      <w:r w:rsidRPr="007210E8">
        <w:rPr>
          <w:color w:val="auto"/>
          <w:szCs w:val="24"/>
          <w:lang w:val="es-ES"/>
        </w:rPr>
        <w:t>.</w:t>
      </w:r>
    </w:p>
    <w:sectPr w:rsidR="00D34797" w:rsidRPr="002B0FA3">
      <w:headerReference w:type="even" r:id="rId43"/>
      <w:headerReference w:type="default" r:id="rId44"/>
      <w:headerReference w:type="first" r:id="rId45"/>
      <w:pgSz w:w="12242" w:h="15842"/>
      <w:pgMar w:top="1421" w:right="1696" w:bottom="1420" w:left="1702" w:header="720" w:footer="720" w:gutter="0"/>
      <w:cols w:space="720"/>
      <w:titlePg/>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8630" w15:done="0"/>
  <w15:commentEx w15:paraId="7C7EC818" w15:done="0"/>
  <w15:commentEx w15:paraId="01FDE79A" w15:done="0"/>
  <w15:commentEx w15:paraId="52DF98C0" w15:done="0"/>
  <w15:commentEx w15:paraId="4B48E908" w15:done="0"/>
  <w15:commentEx w15:paraId="22937F82" w15:done="0"/>
  <w15:commentEx w15:paraId="57FF97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E8692E" w16cid:durableId="20FD69BB"/>
  <w16cid:commentId w16cid:paraId="006EA3FB" w16cid:durableId="20FD6151"/>
  <w16cid:commentId w16cid:paraId="51824EE4" w16cid:durableId="20FD612A"/>
  <w16cid:commentId w16cid:paraId="0BDF0FBB" w16cid:durableId="20FD6384"/>
  <w16cid:commentId w16cid:paraId="0B296C32" w16cid:durableId="20FD6A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C821A" w14:textId="77777777" w:rsidR="000A5B8D" w:rsidRDefault="000A5B8D">
      <w:pPr>
        <w:spacing w:after="0" w:line="240" w:lineRule="auto"/>
      </w:pPr>
      <w:r>
        <w:separator/>
      </w:r>
    </w:p>
  </w:endnote>
  <w:endnote w:type="continuationSeparator" w:id="0">
    <w:p w14:paraId="6387FA38" w14:textId="77777777" w:rsidR="000A5B8D" w:rsidRDefault="000A5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395077"/>
      <w:docPartObj>
        <w:docPartGallery w:val="Page Numbers (Bottom of Page)"/>
        <w:docPartUnique/>
      </w:docPartObj>
    </w:sdtPr>
    <w:sdtEndPr/>
    <w:sdtContent>
      <w:p w14:paraId="59C99178" w14:textId="0AC54564" w:rsidR="00EA31FB" w:rsidRDefault="00EA31FB">
        <w:pPr>
          <w:pStyle w:val="Piedepgina"/>
          <w:jc w:val="right"/>
        </w:pPr>
        <w:r>
          <w:fldChar w:fldCharType="begin"/>
        </w:r>
        <w:r>
          <w:instrText>PAGE   \* MERGEFORMAT</w:instrText>
        </w:r>
        <w:r>
          <w:fldChar w:fldCharType="separate"/>
        </w:r>
        <w:r w:rsidR="000858BD" w:rsidRPr="000858BD">
          <w:rPr>
            <w:noProof/>
            <w:lang w:val="es-ES"/>
          </w:rPr>
          <w:t>147</w:t>
        </w:r>
        <w:r>
          <w:fldChar w:fldCharType="end"/>
        </w:r>
      </w:p>
    </w:sdtContent>
  </w:sdt>
  <w:p w14:paraId="791745CB" w14:textId="77777777" w:rsidR="00EA31FB" w:rsidRDefault="00EA31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9064D" w14:textId="77777777" w:rsidR="000A5B8D" w:rsidRDefault="000A5B8D">
      <w:pPr>
        <w:spacing w:after="0" w:line="248" w:lineRule="auto"/>
        <w:ind w:left="0" w:right="0" w:firstLine="0"/>
      </w:pPr>
      <w:r>
        <w:separator/>
      </w:r>
    </w:p>
  </w:footnote>
  <w:footnote w:type="continuationSeparator" w:id="0">
    <w:p w14:paraId="30C4A30D" w14:textId="77777777" w:rsidR="000A5B8D" w:rsidRDefault="000A5B8D">
      <w:pPr>
        <w:spacing w:after="0" w:line="248" w:lineRule="auto"/>
        <w:ind w:left="0" w:right="0" w:firstLine="0"/>
      </w:pPr>
      <w:r>
        <w:continuationSeparator/>
      </w:r>
    </w:p>
  </w:footnote>
  <w:footnote w:id="1">
    <w:p w14:paraId="66934E5D" w14:textId="77777777" w:rsidR="007210E8" w:rsidRPr="0037383E" w:rsidRDefault="007210E8" w:rsidP="00F25450">
      <w:pPr>
        <w:pStyle w:val="m1863962964482335281msofootnotetext"/>
        <w:shd w:val="clear" w:color="auto" w:fill="FFFFFF"/>
        <w:spacing w:before="0" w:beforeAutospacing="0" w:after="0" w:afterAutospacing="0"/>
        <w:ind w:left="11" w:right="6"/>
        <w:jc w:val="both"/>
        <w:rPr>
          <w:sz w:val="20"/>
          <w:szCs w:val="20"/>
        </w:rPr>
      </w:pPr>
      <w:r w:rsidRPr="0037383E">
        <w:rPr>
          <w:rStyle w:val="Refdenotaalpie"/>
          <w:sz w:val="20"/>
          <w:szCs w:val="20"/>
        </w:rPr>
        <w:footnoteRef/>
      </w:r>
      <w:r w:rsidRPr="0037383E">
        <w:rPr>
          <w:sz w:val="20"/>
          <w:szCs w:val="20"/>
        </w:rPr>
        <w:t xml:space="preserve"> </w:t>
      </w:r>
      <w:r w:rsidRPr="0037383E">
        <w:rPr>
          <w:color w:val="000000"/>
          <w:sz w:val="20"/>
          <w:szCs w:val="20"/>
          <w:lang w:val="es-MX"/>
        </w:rPr>
        <w:t>Doctor en Ciencias Geográficas. Profesor Titular, Investigador Auxiliar. Facultad de Geografía, Universidad de La Habana. Calle L No. 353 (6to piso) e/ 23 y 21, Vedado, La Habana, Cuba.</w:t>
      </w:r>
      <w:r>
        <w:rPr>
          <w:color w:val="000000"/>
          <w:sz w:val="20"/>
          <w:szCs w:val="20"/>
          <w:lang w:val="es-MX"/>
        </w:rPr>
        <w:t xml:space="preserve"> CP-10400. Correo electrónico: </w:t>
      </w:r>
      <w:hyperlink r:id="rId1" w:tgtFrame="_blank" w:history="1">
        <w:r w:rsidRPr="0037383E">
          <w:rPr>
            <w:rStyle w:val="Hipervnculo"/>
            <w:sz w:val="20"/>
            <w:szCs w:val="20"/>
            <w:lang w:val="es-MX"/>
          </w:rPr>
          <w:t>pablo.bayon@geo.uh.cu</w:t>
        </w:r>
      </w:hyperlink>
      <w:r>
        <w:rPr>
          <w:rStyle w:val="Hipervnculo"/>
          <w:sz w:val="20"/>
          <w:szCs w:val="20"/>
          <w:lang w:val="es-MX"/>
        </w:rPr>
        <w:t>/</w:t>
      </w:r>
      <w:hyperlink r:id="rId2" w:tgtFrame="_blank" w:history="1">
        <w:r w:rsidRPr="0037383E">
          <w:rPr>
            <w:rStyle w:val="Hipervnculo"/>
            <w:color w:val="1155CC"/>
            <w:sz w:val="20"/>
            <w:szCs w:val="20"/>
            <w:lang w:val="es-MX"/>
          </w:rPr>
          <w:t>pabamar@yahoo.com</w:t>
        </w:r>
      </w:hyperlink>
      <w:r w:rsidRPr="0037383E">
        <w:rPr>
          <w:color w:val="0000FF"/>
          <w:sz w:val="20"/>
          <w:szCs w:val="20"/>
          <w:lang w:val="es-MX"/>
        </w:rPr>
        <w:t>  </w:t>
      </w:r>
      <w:r w:rsidRPr="0037383E">
        <w:rPr>
          <w:color w:val="000000"/>
          <w:sz w:val="20"/>
          <w:szCs w:val="20"/>
          <w:lang w:val="es-MX"/>
        </w:rPr>
        <w:t> </w:t>
      </w:r>
    </w:p>
  </w:footnote>
  <w:footnote w:id="2">
    <w:p w14:paraId="3C323069" w14:textId="77777777" w:rsidR="007210E8" w:rsidRDefault="007210E8" w:rsidP="00F25450">
      <w:pPr>
        <w:shd w:val="clear" w:color="auto" w:fill="FFFFFF"/>
        <w:spacing w:after="0" w:line="240" w:lineRule="auto"/>
        <w:ind w:left="11" w:right="6"/>
        <w:rPr>
          <w:rStyle w:val="Hipervnculo"/>
          <w:color w:val="1155CC"/>
          <w:sz w:val="20"/>
          <w:szCs w:val="20"/>
        </w:rPr>
      </w:pPr>
      <w:r w:rsidRPr="0037383E">
        <w:rPr>
          <w:rStyle w:val="Refdenotaalpie"/>
          <w:sz w:val="20"/>
          <w:szCs w:val="20"/>
        </w:rPr>
        <w:footnoteRef/>
      </w:r>
      <w:r w:rsidRPr="0037383E">
        <w:rPr>
          <w:sz w:val="20"/>
          <w:szCs w:val="20"/>
        </w:rPr>
        <w:t xml:space="preserve"> </w:t>
      </w:r>
      <w:r w:rsidRPr="0037383E">
        <w:rPr>
          <w:color w:val="222222"/>
          <w:sz w:val="20"/>
          <w:szCs w:val="20"/>
        </w:rPr>
        <w:t>Dra. en Geografía. Investigadora Titular de Tiempo Completo del Instituto de Geografía, Departamento de Geografía Social, Universidad Nacional Autónoma de México (U</w:t>
      </w:r>
      <w:r>
        <w:rPr>
          <w:color w:val="222222"/>
          <w:sz w:val="20"/>
          <w:szCs w:val="20"/>
        </w:rPr>
        <w:t>NAM</w:t>
      </w:r>
      <w:r w:rsidRPr="0037383E">
        <w:rPr>
          <w:color w:val="222222"/>
          <w:sz w:val="20"/>
          <w:szCs w:val="20"/>
        </w:rPr>
        <w:t>). Circuito Exterior s/n, Ciudad Universitaria, Coyoacán, C.P. 04510, Ciudad México (CDMX</w:t>
      </w:r>
      <w:r>
        <w:rPr>
          <w:color w:val="222222"/>
          <w:sz w:val="20"/>
          <w:szCs w:val="20"/>
        </w:rPr>
        <w:t xml:space="preserve">), México. Correo electrónico: </w:t>
      </w:r>
      <w:hyperlink r:id="rId3" w:tgtFrame="_blank" w:history="1">
        <w:r w:rsidRPr="0037383E">
          <w:rPr>
            <w:rStyle w:val="Hipervnculo"/>
            <w:color w:val="1155CC"/>
            <w:sz w:val="20"/>
            <w:szCs w:val="20"/>
          </w:rPr>
          <w:t>padilla@igg.unam.mx</w:t>
        </w:r>
      </w:hyperlink>
    </w:p>
    <w:p w14:paraId="6C77F1D3" w14:textId="77777777" w:rsidR="007210E8" w:rsidRDefault="007210E8" w:rsidP="00F25450">
      <w:pPr>
        <w:shd w:val="clear" w:color="auto" w:fill="FFFFFF"/>
        <w:spacing w:after="0" w:line="240" w:lineRule="auto"/>
        <w:ind w:left="11" w:right="6"/>
        <w:rPr>
          <w:rStyle w:val="Hipervnculo"/>
          <w:color w:val="1155CC"/>
          <w:sz w:val="20"/>
          <w:szCs w:val="20"/>
        </w:rPr>
      </w:pPr>
    </w:p>
    <w:p w14:paraId="50852902" w14:textId="77777777" w:rsidR="007210E8" w:rsidRPr="007D40F5" w:rsidRDefault="007210E8" w:rsidP="00F25450">
      <w:pPr>
        <w:pStyle w:val="Textonotapie"/>
        <w:jc w:val="center"/>
      </w:pPr>
      <w:r w:rsidRPr="007D40F5">
        <w:t xml:space="preserve">Fecha de recepción: </w:t>
      </w:r>
      <w:r>
        <w:t>17</w:t>
      </w:r>
      <w:r w:rsidRPr="003206AB">
        <w:t xml:space="preserve"> de </w:t>
      </w:r>
      <w:r>
        <w:t xml:space="preserve">agosto </w:t>
      </w:r>
      <w:r w:rsidRPr="003206AB">
        <w:t>de 201</w:t>
      </w:r>
      <w:r>
        <w:t>8</w:t>
      </w:r>
    </w:p>
    <w:p w14:paraId="1F830739" w14:textId="77777777" w:rsidR="007210E8" w:rsidRPr="008E6922" w:rsidRDefault="007210E8" w:rsidP="00F25450">
      <w:pPr>
        <w:pStyle w:val="Textonotapie"/>
        <w:jc w:val="center"/>
      </w:pPr>
      <w:r w:rsidRPr="007D40F5">
        <w:t xml:space="preserve">Fecha de aceptación: </w:t>
      </w:r>
      <w:r>
        <w:t>07 de mayo de 2019</w:t>
      </w:r>
    </w:p>
  </w:footnote>
  <w:footnote w:id="3">
    <w:p w14:paraId="5B2160B3" w14:textId="77777777" w:rsidR="007210E8" w:rsidRDefault="007210E8">
      <w:pPr>
        <w:pStyle w:val="footnotedescription"/>
        <w:spacing w:line="248" w:lineRule="auto"/>
        <w:ind w:right="0"/>
      </w:pPr>
      <w:r>
        <w:rPr>
          <w:rStyle w:val="footnotemark"/>
        </w:rPr>
        <w:footnoteRef/>
      </w:r>
      <w:r>
        <w:t xml:space="preserve"> A los que también denominaremos dentro del texto riesgos asociados con el </w:t>
      </w:r>
      <w:r>
        <w:rPr>
          <w:i/>
        </w:rPr>
        <w:t>viento-lluvia-mar</w:t>
      </w:r>
      <w:r>
        <w:t xml:space="preserve">, en alusión a los referidos eventos hidrometeorológicos extremos (N. de los A.). </w:t>
      </w:r>
    </w:p>
  </w:footnote>
  <w:footnote w:id="4">
    <w:p w14:paraId="2E30E6F1" w14:textId="48956FCD" w:rsidR="007210E8" w:rsidRDefault="007210E8" w:rsidP="005A7588">
      <w:pPr>
        <w:pStyle w:val="footnotedescription"/>
        <w:spacing w:line="236" w:lineRule="auto"/>
        <w:ind w:right="4"/>
      </w:pPr>
      <w:r>
        <w:rPr>
          <w:rStyle w:val="footnotemark"/>
        </w:rPr>
        <w:footnoteRef/>
      </w:r>
      <w:r>
        <w:t xml:space="preserve"> Vida cotidiana </w:t>
      </w:r>
      <w:r w:rsidRPr="006F4D21">
        <w:rPr>
          <w:lang w:val="es-CR"/>
        </w:rPr>
        <w:t>[</w:t>
      </w:r>
      <w:r>
        <w:t xml:space="preserve">…] “como el espacio y el tiempo en que se manifiestan, en forma inmediata, las relaciones que los hombres establecen entre sí y con la naturaleza en función de sus necesidades, configurándose así lo que hemos denominado sus condiciones concretas de existencia […]” </w:t>
      </w:r>
      <w:r w:rsidR="004F7008">
        <w:t>(</w:t>
      </w:r>
      <w:r w:rsidR="004F7008" w:rsidRPr="004F7008">
        <w:rPr>
          <w:highlight w:val="cyan"/>
        </w:rPr>
        <w:t>Quiroga; 1986, p. 12-13</w:t>
      </w:r>
      <w:r w:rsidR="004F7008">
        <w:t>)</w:t>
      </w:r>
    </w:p>
  </w:footnote>
  <w:footnote w:id="5">
    <w:p w14:paraId="073AA258" w14:textId="0923C899" w:rsidR="007210E8" w:rsidRPr="00453A03" w:rsidRDefault="007210E8">
      <w:pPr>
        <w:pStyle w:val="Textonotapie"/>
      </w:pPr>
      <w:r>
        <w:rPr>
          <w:rStyle w:val="Refdenotaalpie"/>
        </w:rPr>
        <w:footnoteRef/>
      </w:r>
      <w:r>
        <w:t xml:space="preserve"> Dado por la ubicación de sus puntos extremos norte y sur respectivamente, entre los 23º 17’ 09’’ y   los 19º 49’ 36’’ de latitud norte, cercana al trópico de Cáncer. </w:t>
      </w:r>
    </w:p>
  </w:footnote>
  <w:footnote w:id="6">
    <w:p w14:paraId="2518738F" w14:textId="4E8AA400" w:rsidR="007210E8" w:rsidRDefault="007210E8" w:rsidP="00252BE2">
      <w:pPr>
        <w:pStyle w:val="footnotedescription"/>
        <w:spacing w:line="248" w:lineRule="auto"/>
        <w:ind w:right="0"/>
      </w:pPr>
      <w:r>
        <w:rPr>
          <w:rStyle w:val="footnotemark"/>
        </w:rPr>
        <w:footnoteRef/>
      </w:r>
      <w:r>
        <w:t xml:space="preserve"> Se refiere a la unidad territorial (espacio) de significancia identitaria y de pertenencia de los diferentes sujetos individual y colectivo, en la producción y reproducción de la vida social, de identificación espacial y simbólica de la población con el territorio </w:t>
      </w:r>
      <w:r w:rsidRPr="0095565F">
        <w:rPr>
          <w:highlight w:val="cyan"/>
        </w:rPr>
        <w:t>(</w:t>
      </w:r>
      <w:proofErr w:type="spellStart"/>
      <w:r w:rsidRPr="0095565F">
        <w:rPr>
          <w:highlight w:val="cyan"/>
        </w:rPr>
        <w:t>Boisier</w:t>
      </w:r>
      <w:proofErr w:type="spellEnd"/>
      <w:r w:rsidRPr="0095565F">
        <w:rPr>
          <w:highlight w:val="cyan"/>
        </w:rPr>
        <w:t>, 2004; Mateo, 2013; Ojeda et al., 2014).</w:t>
      </w:r>
      <w:r>
        <w:t xml:space="preserve"> </w:t>
      </w:r>
    </w:p>
  </w:footnote>
  <w:footnote w:id="7">
    <w:p w14:paraId="3B6828A9" w14:textId="77777777" w:rsidR="007210E8" w:rsidRDefault="007210E8" w:rsidP="00252BE2">
      <w:pPr>
        <w:pStyle w:val="footnotedescription"/>
        <w:spacing w:line="259" w:lineRule="auto"/>
        <w:ind w:right="0"/>
        <w:jc w:val="left"/>
      </w:pPr>
      <w:r>
        <w:rPr>
          <w:rStyle w:val="footnotemark"/>
        </w:rPr>
        <w:footnoteRef/>
      </w:r>
      <w:r>
        <w:t xml:space="preserve"> De acuerdo con la clasificación y mapa del Nuevo Atlas Nacional de Cuba </w:t>
      </w:r>
      <w:r w:rsidRPr="00462F21">
        <w:t>(IG e IGG, 1989</w:t>
      </w:r>
      <w:r>
        <w:t xml:space="preserve">). </w:t>
      </w:r>
    </w:p>
  </w:footnote>
  <w:footnote w:id="8">
    <w:p w14:paraId="183E460A" w14:textId="25475250" w:rsidR="007210E8" w:rsidRPr="00246134" w:rsidRDefault="007210E8" w:rsidP="00101F7E">
      <w:pPr>
        <w:pStyle w:val="Textonotapie"/>
      </w:pPr>
      <w:r w:rsidRPr="002E3DDA">
        <w:rPr>
          <w:rStyle w:val="Refdenotaalpie"/>
        </w:rPr>
        <w:footnoteRef/>
      </w:r>
      <w:r w:rsidRPr="002E3DDA">
        <w:t xml:space="preserve"> Las inundaciones costeras se clasifican en ligeras, moderadas y fuertes combinando descriptores cualitativos y cuantitativos. En Cuba, los tramos costeros –cuatro al Norte e igual cantidad al Sur- son diferenciables por sus particularidades físico-geográficas, amplitud y profundidad de la plataforma insular, desigual manifestación </w:t>
      </w:r>
      <w:r>
        <w:t xml:space="preserve">de patrones meteorológicos que inciden en </w:t>
      </w:r>
      <w:r w:rsidRPr="002E3DDA">
        <w:t>la frecuencia y magnitud de eventos de inundación, entre otros, lo que determina su agrupamiento en cuatro tipos de costas</w:t>
      </w:r>
      <w:r>
        <w:t>,</w:t>
      </w:r>
      <w:r w:rsidRPr="002E3DDA">
        <w:t xml:space="preserve"> según el alcance horizontal del mar </w:t>
      </w:r>
      <w:r>
        <w:t xml:space="preserve">hacia el interior </w:t>
      </w:r>
      <w:r w:rsidRPr="0095565F">
        <w:rPr>
          <w:highlight w:val="cyan"/>
        </w:rPr>
        <w:t>(Hidalgo, Mitrani y Pérez, 2017).</w:t>
      </w:r>
      <w:r w:rsidRPr="002E3DDA">
        <w:t xml:space="preserve"> Por ejemplo: la costa tipo 1,</w:t>
      </w:r>
      <w:r>
        <w:t xml:space="preserve"> con inundación </w:t>
      </w:r>
      <w:r w:rsidRPr="002E3DDA">
        <w:t>de 0-500 m</w:t>
      </w:r>
      <w:r>
        <w:t xml:space="preserve"> se clasifica de </w:t>
      </w:r>
      <w:r w:rsidRPr="002E3DDA">
        <w:t>inundación “ligera”; de 501-1000 m “moderada”, mayor de 1000</w:t>
      </w:r>
      <w:r>
        <w:t xml:space="preserve"> </w:t>
      </w:r>
      <w:r w:rsidRPr="002E3DDA">
        <w:t xml:space="preserve">m “fuerte” </w:t>
      </w:r>
      <w:r w:rsidRPr="004F4C68">
        <w:rPr>
          <w:highlight w:val="cyan"/>
        </w:rPr>
        <w:t>(ob. cit., pp. 212-213).</w:t>
      </w:r>
    </w:p>
  </w:footnote>
  <w:footnote w:id="9">
    <w:p w14:paraId="04B5AA6A" w14:textId="020FBA6D" w:rsidR="007210E8" w:rsidRDefault="007210E8" w:rsidP="005F398B">
      <w:pPr>
        <w:pStyle w:val="footnotedescription"/>
        <w:spacing w:line="259" w:lineRule="auto"/>
        <w:ind w:right="0"/>
        <w:jc w:val="left"/>
      </w:pPr>
      <w:r>
        <w:rPr>
          <w:rStyle w:val="footnotemark"/>
        </w:rPr>
        <w:footnoteRef/>
      </w:r>
      <w:r>
        <w:t xml:space="preserve"> Se refiere como antecedente al período previo al estudio de percepción de referencia entre 2009-2011. </w:t>
      </w:r>
    </w:p>
  </w:footnote>
  <w:footnote w:id="10">
    <w:p w14:paraId="4857664B" w14:textId="1E369DDA" w:rsidR="007210E8" w:rsidRDefault="007210E8">
      <w:pPr>
        <w:pStyle w:val="footnotedescription"/>
        <w:spacing w:line="242" w:lineRule="auto"/>
        <w:ind w:right="3"/>
      </w:pPr>
      <w:r>
        <w:rPr>
          <w:rStyle w:val="footnotemark"/>
        </w:rPr>
        <w:footnoteRef/>
      </w:r>
      <w:r>
        <w:t xml:space="preserve"> De acuerdo con la escala de huracanes de</w:t>
      </w:r>
      <w:r>
        <w:rPr>
          <w:b/>
        </w:rPr>
        <w:t xml:space="preserve"> </w:t>
      </w:r>
      <w:r>
        <w:rPr>
          <w:b/>
          <w:i/>
        </w:rPr>
        <w:t>Saffir-Simpson</w:t>
      </w:r>
      <w:r>
        <w:t xml:space="preserve"> que clasifica los ciclones según la intensidad del viento: </w:t>
      </w:r>
      <w:r>
        <w:rPr>
          <w:b/>
        </w:rPr>
        <w:t>SS-1</w:t>
      </w:r>
      <w:r>
        <w:t xml:space="preserve"> (119-153 km/h); </w:t>
      </w:r>
      <w:r>
        <w:rPr>
          <w:b/>
        </w:rPr>
        <w:t>SS-2</w:t>
      </w:r>
      <w:r>
        <w:t xml:space="preserve"> (154-177 (Km/h); </w:t>
      </w:r>
      <w:r>
        <w:rPr>
          <w:b/>
        </w:rPr>
        <w:t>SS-3</w:t>
      </w:r>
      <w:r>
        <w:t xml:space="preserve"> (178-208 Km/h); </w:t>
      </w:r>
      <w:r>
        <w:rPr>
          <w:b/>
        </w:rPr>
        <w:t>SS-4</w:t>
      </w:r>
      <w:r>
        <w:t xml:space="preserve"> (209-251 Km/h); </w:t>
      </w:r>
      <w:r>
        <w:rPr>
          <w:b/>
        </w:rPr>
        <w:t>SS-5</w:t>
      </w:r>
      <w:r>
        <w:t xml:space="preserve"> (&gt;251 Km/h) </w:t>
      </w:r>
      <w:r w:rsidRPr="0095565F">
        <w:rPr>
          <w:highlight w:val="cyan"/>
        </w:rPr>
        <w:t>(ONEI, 2012, p. 48).</w:t>
      </w:r>
      <w:r>
        <w:t xml:space="preserve"> </w:t>
      </w:r>
    </w:p>
  </w:footnote>
  <w:footnote w:id="11">
    <w:p w14:paraId="22C8640D" w14:textId="3C9FB03F" w:rsidR="007210E8" w:rsidRPr="00890D54" w:rsidRDefault="007210E8">
      <w:pPr>
        <w:pStyle w:val="Textonotapie"/>
      </w:pPr>
      <w:r>
        <w:rPr>
          <w:rStyle w:val="Refdenotaalpie"/>
        </w:rPr>
        <w:footnoteRef/>
      </w:r>
      <w:r>
        <w:t xml:space="preserve"> Se clasifican según la velocidad del viento en: débiles (&lt; 35 km/h), moderados (entre 36 y 55 km/h) y fuertes (&gt; 55 km/h).</w:t>
      </w:r>
    </w:p>
  </w:footnote>
  <w:footnote w:id="12">
    <w:p w14:paraId="2D623F66" w14:textId="6D776E04" w:rsidR="007210E8" w:rsidRPr="00D44460" w:rsidRDefault="007210E8">
      <w:pPr>
        <w:pStyle w:val="Textonotapie"/>
      </w:pPr>
      <w:r>
        <w:rPr>
          <w:rStyle w:val="Refdenotaalpie"/>
        </w:rPr>
        <w:footnoteRef/>
      </w:r>
      <w:r>
        <w:t xml:space="preserve"> </w:t>
      </w:r>
      <w:r w:rsidRPr="00E4662C">
        <w:rPr>
          <w:lang w:val="es-ES"/>
        </w:rPr>
        <w:t xml:space="preserve">Se asume el criterio de regiones –agrupándose por provincias- que establece el Instituto de Meteorología en Cuba: </w:t>
      </w:r>
      <w:r w:rsidRPr="00E4662C">
        <w:rPr>
          <w:b/>
          <w:lang w:val="es-ES"/>
        </w:rPr>
        <w:t>Región Occidental</w:t>
      </w:r>
      <w:r w:rsidRPr="00E4662C">
        <w:rPr>
          <w:lang w:val="es-ES"/>
        </w:rPr>
        <w:t xml:space="preserve"> (Pinar del Río, Artemisa, La Habana, Mayabeque, Matanzas e Isla de la Juventud;</w:t>
      </w:r>
      <w:r w:rsidRPr="00F474F7">
        <w:rPr>
          <w:lang w:val="es-ES"/>
        </w:rPr>
        <w:t xml:space="preserve"> </w:t>
      </w:r>
      <w:r w:rsidRPr="00F474F7">
        <w:rPr>
          <w:b/>
          <w:lang w:val="es-ES"/>
        </w:rPr>
        <w:t>Región Central:</w:t>
      </w:r>
      <w:r w:rsidRPr="00F474F7">
        <w:rPr>
          <w:lang w:val="es-ES"/>
        </w:rPr>
        <w:t xml:space="preserve"> Villa Clara, Cienfuegos, Sancti Spíritus y Ciego de Ávila; </w:t>
      </w:r>
      <w:r w:rsidRPr="00F474F7">
        <w:rPr>
          <w:b/>
          <w:lang w:val="es-ES"/>
        </w:rPr>
        <w:t>Región Oriental</w:t>
      </w:r>
      <w:r w:rsidRPr="00F474F7">
        <w:rPr>
          <w:lang w:val="es-ES"/>
        </w:rPr>
        <w:t>: Camagüey, Las Tunas, Holguín, Granma</w:t>
      </w:r>
      <w:r>
        <w:rPr>
          <w:lang w:val="es-ES"/>
        </w:rPr>
        <w:t>, Santiago de Cuba y Guantánamo (N. del A.).</w:t>
      </w:r>
    </w:p>
  </w:footnote>
  <w:footnote w:id="13">
    <w:p w14:paraId="5BFC3784" w14:textId="384AD1A0" w:rsidR="007210E8" w:rsidRDefault="007210E8">
      <w:pPr>
        <w:pStyle w:val="footnotedescription"/>
        <w:spacing w:line="242" w:lineRule="auto"/>
        <w:ind w:right="2"/>
      </w:pPr>
      <w:r>
        <w:rPr>
          <w:rStyle w:val="footnotemark"/>
        </w:rPr>
        <w:footnoteRef/>
      </w:r>
      <w:r>
        <w:t xml:space="preserve"> Refiere </w:t>
      </w:r>
      <w:r w:rsidRPr="007210E8">
        <w:rPr>
          <w:highlight w:val="cyan"/>
        </w:rPr>
        <w:t>Mitrani et al., 2011</w:t>
      </w:r>
      <w:r>
        <w:t xml:space="preserve">, citado por </w:t>
      </w:r>
      <w:r w:rsidRPr="0095565F">
        <w:rPr>
          <w:highlight w:val="cyan"/>
        </w:rPr>
        <w:t>Planos, Vega y Guevara</w:t>
      </w:r>
      <w:r>
        <w:rPr>
          <w:highlight w:val="cyan"/>
        </w:rPr>
        <w:t xml:space="preserve"> (</w:t>
      </w:r>
      <w:r w:rsidRPr="0095565F">
        <w:rPr>
          <w:highlight w:val="cyan"/>
        </w:rPr>
        <w:t>2013</w:t>
      </w:r>
      <w:r>
        <w:rPr>
          <w:highlight w:val="cyan"/>
        </w:rPr>
        <w:t xml:space="preserve">, p.80) </w:t>
      </w:r>
      <w:r>
        <w:t>que, […] “salvo el tramo costero aledaño al Golfo de Casilda-Cazones, el sur de las provincias orientales (Cabo Cruz-Punta de Maisí) y el comprendido entre Punta Maternillos y Gibara en todo el perímetro costero cubano, el peligro por inundaciones es de moderado a alto, y es muy alto en el Golfo de Batabanó, en el tramo Cabo Cruz-Punta María Aguilar y en el litoral de la ciudad de La Habana”.</w:t>
      </w:r>
    </w:p>
  </w:footnote>
  <w:footnote w:id="14">
    <w:p w14:paraId="75EAAED9" w14:textId="77777777" w:rsidR="007210E8" w:rsidRDefault="007210E8">
      <w:pPr>
        <w:pStyle w:val="footnotedescription"/>
        <w:spacing w:line="243" w:lineRule="auto"/>
        <w:ind w:right="4"/>
      </w:pPr>
      <w:r>
        <w:rPr>
          <w:rStyle w:val="footnotemark"/>
        </w:rPr>
        <w:footnoteRef/>
      </w:r>
      <w:r>
        <w:t xml:space="preserve"> Por ejemplos; en la provincia </w:t>
      </w:r>
      <w:r>
        <w:rPr>
          <w:u w:val="single" w:color="000000"/>
        </w:rPr>
        <w:t>Guantánamo</w:t>
      </w:r>
      <w:r>
        <w:t xml:space="preserve">, los municipios: Moa, Yateras, San Antonio del Sur y Manuel </w:t>
      </w:r>
      <w:proofErr w:type="spellStart"/>
      <w:r>
        <w:t>Támes</w:t>
      </w:r>
      <w:proofErr w:type="spellEnd"/>
      <w:r>
        <w:t xml:space="preserve">; provincia </w:t>
      </w:r>
      <w:r>
        <w:rPr>
          <w:u w:val="single" w:color="000000"/>
        </w:rPr>
        <w:t>Santiago de Cuba</w:t>
      </w:r>
      <w:r>
        <w:t xml:space="preserve">, municipios: San Luis, Palma Soriano y Santiago de Cuba; </w:t>
      </w:r>
      <w:r>
        <w:rPr>
          <w:u w:val="single" w:color="000000"/>
        </w:rPr>
        <w:t>Granma</w:t>
      </w:r>
      <w:r>
        <w:t xml:space="preserve">, municipios: Guisa, Tercer Frente y Buey Arriba; provincia </w:t>
      </w:r>
      <w:r>
        <w:rPr>
          <w:u w:val="single" w:color="000000"/>
        </w:rPr>
        <w:t>Sancti Spíritus</w:t>
      </w:r>
      <w:r>
        <w:t xml:space="preserve">, municipio Trinidad; provincia </w:t>
      </w:r>
      <w:r>
        <w:rPr>
          <w:u w:val="single" w:color="000000"/>
        </w:rPr>
        <w:t>Cienfuegos</w:t>
      </w:r>
      <w:r>
        <w:t xml:space="preserve">, municipio Cumanayagua. </w:t>
      </w:r>
    </w:p>
  </w:footnote>
  <w:footnote w:id="15">
    <w:p w14:paraId="7A52D042" w14:textId="5E1F4096" w:rsidR="007210E8" w:rsidRPr="008C1653" w:rsidRDefault="007210E8">
      <w:pPr>
        <w:pStyle w:val="Textonotapie"/>
      </w:pPr>
      <w:r>
        <w:rPr>
          <w:rStyle w:val="Refdenotaalpie"/>
        </w:rPr>
        <w:footnoteRef/>
      </w:r>
      <w:r>
        <w:t xml:space="preserve"> Se refiere a la percepción total a los peligros asociados con fuertes vientos e inundaciones por intensas lluvias y/o penetraciones del mar</w:t>
      </w:r>
    </w:p>
  </w:footnote>
  <w:footnote w:id="16">
    <w:p w14:paraId="4742AA40" w14:textId="196722AD" w:rsidR="007210E8" w:rsidRDefault="007210E8" w:rsidP="0000291D">
      <w:pPr>
        <w:pStyle w:val="footnotedescription"/>
        <w:spacing w:line="240" w:lineRule="auto"/>
        <w:ind w:right="4"/>
      </w:pPr>
      <w:r>
        <w:rPr>
          <w:rStyle w:val="footnotemark"/>
        </w:rPr>
        <w:footnoteRef/>
      </w:r>
      <w:r>
        <w:t xml:space="preserve"> Concepto básico de la Geografía de los Paisajes consistente en un “espacio físico y un sistema de recursos naturales en los cuales se integran las sociedades en la interacción sociedad-naturaleza </w:t>
      </w:r>
      <w:r w:rsidRPr="003319DB">
        <w:rPr>
          <w:lang w:val="es-CR"/>
        </w:rPr>
        <w:t>[</w:t>
      </w:r>
      <w:r>
        <w:t xml:space="preserve">…] se concibe como un geosistema, el cual se define como el espacio terrestre, de todas las dimensiones, donde los componentes naturales se encuentran en una relación sistémica unos con los otros, y como una integridad definida, interactuando con la esfera cósmica y con la sociedad humana […]”  </w:t>
      </w:r>
      <w:r w:rsidRPr="00AE2F2F">
        <w:rPr>
          <w:highlight w:val="cyan"/>
        </w:rPr>
        <w:t>(Mateo, 2011, p. 1)</w:t>
      </w:r>
      <w:r>
        <w:t xml:space="preserve"> </w:t>
      </w:r>
      <w:r>
        <w:rPr>
          <w:sz w:val="24"/>
        </w:rPr>
        <w:t xml:space="preserve"> </w:t>
      </w:r>
    </w:p>
  </w:footnote>
  <w:footnote w:id="17">
    <w:p w14:paraId="638A36FC" w14:textId="77777777" w:rsidR="007210E8" w:rsidRDefault="007210E8" w:rsidP="0000291D">
      <w:pPr>
        <w:pStyle w:val="footnotedescription"/>
        <w:spacing w:line="240" w:lineRule="auto"/>
        <w:ind w:right="0"/>
      </w:pPr>
      <w:r>
        <w:rPr>
          <w:rStyle w:val="footnotemark"/>
        </w:rPr>
        <w:footnoteRef/>
      </w:r>
      <w:r>
        <w:t xml:space="preserve"> No se incluye al peligro de inundaciones/penetraciones del mar dado que no afecta a todas las comunidades y población del país.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7A587" w14:textId="77777777" w:rsidR="007210E8" w:rsidRDefault="007210E8">
    <w:pPr>
      <w:spacing w:after="0" w:line="259" w:lineRule="auto"/>
      <w:ind w:left="0" w:firstLine="0"/>
      <w:jc w:val="right"/>
    </w:pP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14:paraId="43E603A2" w14:textId="77777777" w:rsidR="007210E8" w:rsidRDefault="007210E8">
    <w:pPr>
      <w:spacing w:after="0" w:line="259" w:lineRule="auto"/>
      <w:ind w:left="0" w:right="0" w:firstLine="0"/>
      <w:jc w:val="left"/>
    </w:pP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82EE" w14:textId="0B9BEEAE" w:rsidR="007210E8" w:rsidRDefault="007210E8">
    <w:pPr>
      <w:spacing w:after="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1881E" w14:textId="77777777" w:rsidR="007210E8" w:rsidRDefault="007210E8">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F8D25" w14:textId="77777777" w:rsidR="007210E8" w:rsidRDefault="007210E8">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52501" w14:textId="77777777" w:rsidR="007210E8" w:rsidRDefault="007210E8">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95BDB" w14:textId="77777777" w:rsidR="007210E8" w:rsidRDefault="007210E8">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2471B" w14:textId="77777777" w:rsidR="007210E8" w:rsidRDefault="007210E8">
    <w:pPr>
      <w:spacing w:after="0" w:line="259" w:lineRule="auto"/>
      <w:ind w:left="0" w:firstLine="0"/>
      <w:jc w:val="right"/>
    </w:pP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14:paraId="7A0ED343" w14:textId="77777777" w:rsidR="007210E8" w:rsidRDefault="007210E8">
    <w:pPr>
      <w:spacing w:after="0" w:line="259" w:lineRule="auto"/>
      <w:ind w:left="0" w:right="0" w:firstLine="0"/>
      <w:jc w:val="left"/>
    </w:pP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C6647" w14:textId="1885FCD6" w:rsidR="007210E8" w:rsidRPr="00EA31FB" w:rsidRDefault="007210E8">
    <w:pPr>
      <w:spacing w:after="0" w:line="259" w:lineRule="auto"/>
      <w:ind w:left="0" w:right="0" w:firstLine="0"/>
      <w:jc w:val="left"/>
      <w:rPr>
        <w:lang w:val="es-C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D4D1C" w14:textId="77777777" w:rsidR="007210E8" w:rsidRDefault="007210E8">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2B6"/>
    <w:multiLevelType w:val="hybridMultilevel"/>
    <w:tmpl w:val="424238D2"/>
    <w:lvl w:ilvl="0" w:tplc="5F6C13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6FB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EE64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A63D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725F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E265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ECAB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366D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6298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38426AB2"/>
    <w:multiLevelType w:val="hybridMultilevel"/>
    <w:tmpl w:val="0AB291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E777900"/>
    <w:multiLevelType w:val="hybridMultilevel"/>
    <w:tmpl w:val="AB8C95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5B702EA6"/>
    <w:multiLevelType w:val="hybridMultilevel"/>
    <w:tmpl w:val="9C7CE824"/>
    <w:lvl w:ilvl="0" w:tplc="66682D8C">
      <w:start w:val="1"/>
      <w:numFmt w:val="decimal"/>
      <w:lvlText w:val="%1"/>
      <w:lvlJc w:val="left"/>
      <w:pPr>
        <w:ind w:left="1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1F847B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BE6D6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712E4C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02A81E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E16EDD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250EE5A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DBE458B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B666DB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en">
    <w15:presenceInfo w15:providerId="None" w15:userId="Ka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13"/>
    <w:rsid w:val="0000291D"/>
    <w:rsid w:val="0000502E"/>
    <w:rsid w:val="0000534A"/>
    <w:rsid w:val="00011273"/>
    <w:rsid w:val="000112A1"/>
    <w:rsid w:val="00024B60"/>
    <w:rsid w:val="000306D1"/>
    <w:rsid w:val="000313BB"/>
    <w:rsid w:val="00035E84"/>
    <w:rsid w:val="000400C4"/>
    <w:rsid w:val="00040FD3"/>
    <w:rsid w:val="000518A8"/>
    <w:rsid w:val="000532D4"/>
    <w:rsid w:val="00054914"/>
    <w:rsid w:val="00062E7C"/>
    <w:rsid w:val="00067639"/>
    <w:rsid w:val="00072AD9"/>
    <w:rsid w:val="00074538"/>
    <w:rsid w:val="000745F7"/>
    <w:rsid w:val="00075329"/>
    <w:rsid w:val="0008120B"/>
    <w:rsid w:val="000833F0"/>
    <w:rsid w:val="000858BD"/>
    <w:rsid w:val="00086DDA"/>
    <w:rsid w:val="000870B2"/>
    <w:rsid w:val="000909BE"/>
    <w:rsid w:val="0009217E"/>
    <w:rsid w:val="0009384A"/>
    <w:rsid w:val="00095AA9"/>
    <w:rsid w:val="000A281E"/>
    <w:rsid w:val="000A5B8D"/>
    <w:rsid w:val="000A72DB"/>
    <w:rsid w:val="000A736F"/>
    <w:rsid w:val="000A7D0D"/>
    <w:rsid w:val="000B0F6E"/>
    <w:rsid w:val="000B1527"/>
    <w:rsid w:val="000B295D"/>
    <w:rsid w:val="000B653C"/>
    <w:rsid w:val="000C1767"/>
    <w:rsid w:val="000C21B5"/>
    <w:rsid w:val="000C28F3"/>
    <w:rsid w:val="000C46BA"/>
    <w:rsid w:val="000C4710"/>
    <w:rsid w:val="000C59DD"/>
    <w:rsid w:val="000C6A28"/>
    <w:rsid w:val="000C7593"/>
    <w:rsid w:val="000D3720"/>
    <w:rsid w:val="000D47A8"/>
    <w:rsid w:val="000D71F7"/>
    <w:rsid w:val="000E3425"/>
    <w:rsid w:val="000F3288"/>
    <w:rsid w:val="00100079"/>
    <w:rsid w:val="00101F7E"/>
    <w:rsid w:val="00107581"/>
    <w:rsid w:val="00112412"/>
    <w:rsid w:val="00117882"/>
    <w:rsid w:val="00124A44"/>
    <w:rsid w:val="0013095B"/>
    <w:rsid w:val="00131AE1"/>
    <w:rsid w:val="001341C1"/>
    <w:rsid w:val="0013757C"/>
    <w:rsid w:val="00144417"/>
    <w:rsid w:val="001464B2"/>
    <w:rsid w:val="00161414"/>
    <w:rsid w:val="00166FE0"/>
    <w:rsid w:val="001836FC"/>
    <w:rsid w:val="00183FE8"/>
    <w:rsid w:val="00192FD7"/>
    <w:rsid w:val="00194335"/>
    <w:rsid w:val="00195855"/>
    <w:rsid w:val="001972C9"/>
    <w:rsid w:val="001A137E"/>
    <w:rsid w:val="001A26B7"/>
    <w:rsid w:val="001B7106"/>
    <w:rsid w:val="001C44DE"/>
    <w:rsid w:val="001C7A31"/>
    <w:rsid w:val="001D0BB4"/>
    <w:rsid w:val="001D1E5D"/>
    <w:rsid w:val="001E05CE"/>
    <w:rsid w:val="001F11EA"/>
    <w:rsid w:val="001F38ED"/>
    <w:rsid w:val="001F7A38"/>
    <w:rsid w:val="001F7ACD"/>
    <w:rsid w:val="00202535"/>
    <w:rsid w:val="002055C3"/>
    <w:rsid w:val="00210853"/>
    <w:rsid w:val="00213781"/>
    <w:rsid w:val="00214FF3"/>
    <w:rsid w:val="00216B99"/>
    <w:rsid w:val="002335E7"/>
    <w:rsid w:val="00244648"/>
    <w:rsid w:val="00246134"/>
    <w:rsid w:val="00247846"/>
    <w:rsid w:val="002479EF"/>
    <w:rsid w:val="00250C04"/>
    <w:rsid w:val="00252480"/>
    <w:rsid w:val="00252B64"/>
    <w:rsid w:val="00252BE2"/>
    <w:rsid w:val="00252FCA"/>
    <w:rsid w:val="00253365"/>
    <w:rsid w:val="002611B2"/>
    <w:rsid w:val="00264DBC"/>
    <w:rsid w:val="002668F1"/>
    <w:rsid w:val="002731CE"/>
    <w:rsid w:val="00273E14"/>
    <w:rsid w:val="00280BC9"/>
    <w:rsid w:val="00280C1D"/>
    <w:rsid w:val="00281B5E"/>
    <w:rsid w:val="0028371A"/>
    <w:rsid w:val="002848E2"/>
    <w:rsid w:val="00290A90"/>
    <w:rsid w:val="00296388"/>
    <w:rsid w:val="002A0265"/>
    <w:rsid w:val="002A22F3"/>
    <w:rsid w:val="002B0FA3"/>
    <w:rsid w:val="002B1446"/>
    <w:rsid w:val="002C0677"/>
    <w:rsid w:val="002C198D"/>
    <w:rsid w:val="002D0D01"/>
    <w:rsid w:val="002D70BA"/>
    <w:rsid w:val="002D7273"/>
    <w:rsid w:val="002E27DD"/>
    <w:rsid w:val="002E3DDA"/>
    <w:rsid w:val="002E685D"/>
    <w:rsid w:val="002F3398"/>
    <w:rsid w:val="002F56C6"/>
    <w:rsid w:val="00302D7C"/>
    <w:rsid w:val="00307C90"/>
    <w:rsid w:val="00315B80"/>
    <w:rsid w:val="0032516B"/>
    <w:rsid w:val="003310CA"/>
    <w:rsid w:val="003319DB"/>
    <w:rsid w:val="0033619A"/>
    <w:rsid w:val="00347617"/>
    <w:rsid w:val="003509F8"/>
    <w:rsid w:val="00351CA7"/>
    <w:rsid w:val="003577F8"/>
    <w:rsid w:val="00357896"/>
    <w:rsid w:val="00360701"/>
    <w:rsid w:val="00366CDE"/>
    <w:rsid w:val="00367D3A"/>
    <w:rsid w:val="0037236A"/>
    <w:rsid w:val="0037383E"/>
    <w:rsid w:val="00374A3B"/>
    <w:rsid w:val="00392AF2"/>
    <w:rsid w:val="00394088"/>
    <w:rsid w:val="0039456E"/>
    <w:rsid w:val="003A2A50"/>
    <w:rsid w:val="003B1A9D"/>
    <w:rsid w:val="003B343E"/>
    <w:rsid w:val="003B5009"/>
    <w:rsid w:val="003C2E2F"/>
    <w:rsid w:val="003C5D8C"/>
    <w:rsid w:val="003D20A8"/>
    <w:rsid w:val="003E0730"/>
    <w:rsid w:val="003F58CC"/>
    <w:rsid w:val="00401482"/>
    <w:rsid w:val="00402810"/>
    <w:rsid w:val="0042192C"/>
    <w:rsid w:val="00427AFE"/>
    <w:rsid w:val="004347FD"/>
    <w:rsid w:val="00441FB9"/>
    <w:rsid w:val="004427A8"/>
    <w:rsid w:val="004516B2"/>
    <w:rsid w:val="00453A03"/>
    <w:rsid w:val="004550A0"/>
    <w:rsid w:val="00456BB2"/>
    <w:rsid w:val="00462F21"/>
    <w:rsid w:val="00464054"/>
    <w:rsid w:val="00464CBB"/>
    <w:rsid w:val="00473064"/>
    <w:rsid w:val="00481A6C"/>
    <w:rsid w:val="004856B4"/>
    <w:rsid w:val="00486B9F"/>
    <w:rsid w:val="004933CD"/>
    <w:rsid w:val="00496E1F"/>
    <w:rsid w:val="004A23D4"/>
    <w:rsid w:val="004A2710"/>
    <w:rsid w:val="004A2855"/>
    <w:rsid w:val="004A4306"/>
    <w:rsid w:val="004A7247"/>
    <w:rsid w:val="004B3D16"/>
    <w:rsid w:val="004B4541"/>
    <w:rsid w:val="004C2FCB"/>
    <w:rsid w:val="004D6712"/>
    <w:rsid w:val="004E1786"/>
    <w:rsid w:val="004E22D8"/>
    <w:rsid w:val="004E2BA8"/>
    <w:rsid w:val="004E3A76"/>
    <w:rsid w:val="004F4C53"/>
    <w:rsid w:val="004F4C68"/>
    <w:rsid w:val="004F53B1"/>
    <w:rsid w:val="004F5729"/>
    <w:rsid w:val="004F64BC"/>
    <w:rsid w:val="004F7008"/>
    <w:rsid w:val="0050457F"/>
    <w:rsid w:val="0050724E"/>
    <w:rsid w:val="00511DA6"/>
    <w:rsid w:val="00513211"/>
    <w:rsid w:val="0051453A"/>
    <w:rsid w:val="00517706"/>
    <w:rsid w:val="00517F7E"/>
    <w:rsid w:val="005209DC"/>
    <w:rsid w:val="00531DD8"/>
    <w:rsid w:val="005355AA"/>
    <w:rsid w:val="00536773"/>
    <w:rsid w:val="00542FB2"/>
    <w:rsid w:val="0054608F"/>
    <w:rsid w:val="00546D8C"/>
    <w:rsid w:val="005504E6"/>
    <w:rsid w:val="0056030E"/>
    <w:rsid w:val="0056118E"/>
    <w:rsid w:val="00563566"/>
    <w:rsid w:val="00577C2B"/>
    <w:rsid w:val="00584C89"/>
    <w:rsid w:val="00596CF0"/>
    <w:rsid w:val="005A7588"/>
    <w:rsid w:val="005C01DF"/>
    <w:rsid w:val="005C02F6"/>
    <w:rsid w:val="005C1F88"/>
    <w:rsid w:val="005C3369"/>
    <w:rsid w:val="005E345E"/>
    <w:rsid w:val="005E577C"/>
    <w:rsid w:val="005F398B"/>
    <w:rsid w:val="005F3F28"/>
    <w:rsid w:val="005F550E"/>
    <w:rsid w:val="005F6971"/>
    <w:rsid w:val="00601C82"/>
    <w:rsid w:val="006042D7"/>
    <w:rsid w:val="00605832"/>
    <w:rsid w:val="00610013"/>
    <w:rsid w:val="00612610"/>
    <w:rsid w:val="00617E05"/>
    <w:rsid w:val="006312D1"/>
    <w:rsid w:val="00635449"/>
    <w:rsid w:val="00636F7A"/>
    <w:rsid w:val="00645471"/>
    <w:rsid w:val="006603BF"/>
    <w:rsid w:val="00661A3C"/>
    <w:rsid w:val="0066218C"/>
    <w:rsid w:val="00672F34"/>
    <w:rsid w:val="00677C05"/>
    <w:rsid w:val="00681703"/>
    <w:rsid w:val="00682D59"/>
    <w:rsid w:val="00686B22"/>
    <w:rsid w:val="00697463"/>
    <w:rsid w:val="006A1D38"/>
    <w:rsid w:val="006A2F53"/>
    <w:rsid w:val="006B009F"/>
    <w:rsid w:val="006B18CF"/>
    <w:rsid w:val="006B6459"/>
    <w:rsid w:val="006C0D94"/>
    <w:rsid w:val="006C3052"/>
    <w:rsid w:val="006C34B4"/>
    <w:rsid w:val="006C5A62"/>
    <w:rsid w:val="006C5ACE"/>
    <w:rsid w:val="006E795B"/>
    <w:rsid w:val="006F4D21"/>
    <w:rsid w:val="006F526B"/>
    <w:rsid w:val="006F5DF1"/>
    <w:rsid w:val="007024A9"/>
    <w:rsid w:val="00716DBD"/>
    <w:rsid w:val="007205FA"/>
    <w:rsid w:val="007210E8"/>
    <w:rsid w:val="00722821"/>
    <w:rsid w:val="0072474B"/>
    <w:rsid w:val="007453E3"/>
    <w:rsid w:val="00750E13"/>
    <w:rsid w:val="00750F38"/>
    <w:rsid w:val="00750FAD"/>
    <w:rsid w:val="007519F8"/>
    <w:rsid w:val="00752CFD"/>
    <w:rsid w:val="00753FB3"/>
    <w:rsid w:val="00760DDC"/>
    <w:rsid w:val="0076291E"/>
    <w:rsid w:val="0078666B"/>
    <w:rsid w:val="00786F81"/>
    <w:rsid w:val="0078708B"/>
    <w:rsid w:val="007949A5"/>
    <w:rsid w:val="007A0A6A"/>
    <w:rsid w:val="007A41DA"/>
    <w:rsid w:val="007B1111"/>
    <w:rsid w:val="007B191E"/>
    <w:rsid w:val="007B64A0"/>
    <w:rsid w:val="007B69C4"/>
    <w:rsid w:val="007B7EFF"/>
    <w:rsid w:val="007C260C"/>
    <w:rsid w:val="007C27E8"/>
    <w:rsid w:val="007C51F4"/>
    <w:rsid w:val="007C7AA0"/>
    <w:rsid w:val="007D13D1"/>
    <w:rsid w:val="007D30E8"/>
    <w:rsid w:val="007E0ABF"/>
    <w:rsid w:val="007E3B69"/>
    <w:rsid w:val="007E3B88"/>
    <w:rsid w:val="007E593D"/>
    <w:rsid w:val="007E673C"/>
    <w:rsid w:val="007F02DB"/>
    <w:rsid w:val="007F1A94"/>
    <w:rsid w:val="007F2E6A"/>
    <w:rsid w:val="007F3EBE"/>
    <w:rsid w:val="007F5F9E"/>
    <w:rsid w:val="007F72CE"/>
    <w:rsid w:val="007F7925"/>
    <w:rsid w:val="007F7AA4"/>
    <w:rsid w:val="007F7CF2"/>
    <w:rsid w:val="00801A2F"/>
    <w:rsid w:val="0080241E"/>
    <w:rsid w:val="0080782E"/>
    <w:rsid w:val="008125F9"/>
    <w:rsid w:val="00817FD2"/>
    <w:rsid w:val="00830E64"/>
    <w:rsid w:val="0083337C"/>
    <w:rsid w:val="00837396"/>
    <w:rsid w:val="008407CD"/>
    <w:rsid w:val="00851A64"/>
    <w:rsid w:val="008576C2"/>
    <w:rsid w:val="00857D79"/>
    <w:rsid w:val="00861647"/>
    <w:rsid w:val="00865ED4"/>
    <w:rsid w:val="008665B1"/>
    <w:rsid w:val="00867191"/>
    <w:rsid w:val="00880103"/>
    <w:rsid w:val="00890D54"/>
    <w:rsid w:val="00891E55"/>
    <w:rsid w:val="008A0AD6"/>
    <w:rsid w:val="008A7DFF"/>
    <w:rsid w:val="008B453D"/>
    <w:rsid w:val="008B4565"/>
    <w:rsid w:val="008C1653"/>
    <w:rsid w:val="008D70D6"/>
    <w:rsid w:val="008E1300"/>
    <w:rsid w:val="008E6922"/>
    <w:rsid w:val="008F4F72"/>
    <w:rsid w:val="00901E3B"/>
    <w:rsid w:val="00904D06"/>
    <w:rsid w:val="0090625E"/>
    <w:rsid w:val="009100ED"/>
    <w:rsid w:val="00910EBF"/>
    <w:rsid w:val="00911DB6"/>
    <w:rsid w:val="00913B53"/>
    <w:rsid w:val="0091480E"/>
    <w:rsid w:val="00915C3A"/>
    <w:rsid w:val="0091693D"/>
    <w:rsid w:val="00921851"/>
    <w:rsid w:val="009234BC"/>
    <w:rsid w:val="0092419F"/>
    <w:rsid w:val="0093561F"/>
    <w:rsid w:val="00944A65"/>
    <w:rsid w:val="00946D41"/>
    <w:rsid w:val="0095565F"/>
    <w:rsid w:val="00961E46"/>
    <w:rsid w:val="00961F0F"/>
    <w:rsid w:val="009658BC"/>
    <w:rsid w:val="009729F8"/>
    <w:rsid w:val="0097356B"/>
    <w:rsid w:val="009745D3"/>
    <w:rsid w:val="009816F8"/>
    <w:rsid w:val="00983632"/>
    <w:rsid w:val="00991C12"/>
    <w:rsid w:val="00993125"/>
    <w:rsid w:val="00996759"/>
    <w:rsid w:val="009A77A1"/>
    <w:rsid w:val="009B2DFB"/>
    <w:rsid w:val="009B36D0"/>
    <w:rsid w:val="009B649B"/>
    <w:rsid w:val="009C1A5F"/>
    <w:rsid w:val="009D0D84"/>
    <w:rsid w:val="009D27D1"/>
    <w:rsid w:val="009E3B9F"/>
    <w:rsid w:val="009E51A9"/>
    <w:rsid w:val="009E553F"/>
    <w:rsid w:val="009F2FC2"/>
    <w:rsid w:val="00A11B8B"/>
    <w:rsid w:val="00A12BAC"/>
    <w:rsid w:val="00A16717"/>
    <w:rsid w:val="00A20ED8"/>
    <w:rsid w:val="00A223BF"/>
    <w:rsid w:val="00A22EB8"/>
    <w:rsid w:val="00A25379"/>
    <w:rsid w:val="00A263B6"/>
    <w:rsid w:val="00A3033A"/>
    <w:rsid w:val="00A31F51"/>
    <w:rsid w:val="00A3790F"/>
    <w:rsid w:val="00A43FF6"/>
    <w:rsid w:val="00A477B5"/>
    <w:rsid w:val="00A50D1C"/>
    <w:rsid w:val="00A522D1"/>
    <w:rsid w:val="00A5457B"/>
    <w:rsid w:val="00A57D8C"/>
    <w:rsid w:val="00A61592"/>
    <w:rsid w:val="00A6455B"/>
    <w:rsid w:val="00A648D7"/>
    <w:rsid w:val="00A665A8"/>
    <w:rsid w:val="00A7621F"/>
    <w:rsid w:val="00A803AA"/>
    <w:rsid w:val="00A818A0"/>
    <w:rsid w:val="00A9198F"/>
    <w:rsid w:val="00A92EDE"/>
    <w:rsid w:val="00A95C0D"/>
    <w:rsid w:val="00AB2BCC"/>
    <w:rsid w:val="00AC42E6"/>
    <w:rsid w:val="00AC49DB"/>
    <w:rsid w:val="00AC6928"/>
    <w:rsid w:val="00AD13E2"/>
    <w:rsid w:val="00AD209E"/>
    <w:rsid w:val="00AD7D75"/>
    <w:rsid w:val="00AE03CA"/>
    <w:rsid w:val="00AE1433"/>
    <w:rsid w:val="00AE2F2F"/>
    <w:rsid w:val="00AE77CC"/>
    <w:rsid w:val="00AE7E9D"/>
    <w:rsid w:val="00AF1DFA"/>
    <w:rsid w:val="00AF3BF0"/>
    <w:rsid w:val="00B00D35"/>
    <w:rsid w:val="00B00DA6"/>
    <w:rsid w:val="00B03C2C"/>
    <w:rsid w:val="00B06252"/>
    <w:rsid w:val="00B07B5E"/>
    <w:rsid w:val="00B13D19"/>
    <w:rsid w:val="00B21219"/>
    <w:rsid w:val="00B21B11"/>
    <w:rsid w:val="00B336BA"/>
    <w:rsid w:val="00B37ABC"/>
    <w:rsid w:val="00B4130A"/>
    <w:rsid w:val="00B46E3B"/>
    <w:rsid w:val="00B51D4F"/>
    <w:rsid w:val="00B541D6"/>
    <w:rsid w:val="00B6685D"/>
    <w:rsid w:val="00B66FC6"/>
    <w:rsid w:val="00B83E93"/>
    <w:rsid w:val="00B92454"/>
    <w:rsid w:val="00B9313F"/>
    <w:rsid w:val="00B93A31"/>
    <w:rsid w:val="00B94A90"/>
    <w:rsid w:val="00B9558D"/>
    <w:rsid w:val="00BA795D"/>
    <w:rsid w:val="00BB1FE9"/>
    <w:rsid w:val="00BB3176"/>
    <w:rsid w:val="00BB587A"/>
    <w:rsid w:val="00BC7EB9"/>
    <w:rsid w:val="00BD12AB"/>
    <w:rsid w:val="00BD6E90"/>
    <w:rsid w:val="00BE3436"/>
    <w:rsid w:val="00BE3D19"/>
    <w:rsid w:val="00BE7A77"/>
    <w:rsid w:val="00BF147D"/>
    <w:rsid w:val="00BF203C"/>
    <w:rsid w:val="00BF5051"/>
    <w:rsid w:val="00BF65B0"/>
    <w:rsid w:val="00C02A48"/>
    <w:rsid w:val="00C04F3E"/>
    <w:rsid w:val="00C054AE"/>
    <w:rsid w:val="00C20469"/>
    <w:rsid w:val="00C27D89"/>
    <w:rsid w:val="00C375DD"/>
    <w:rsid w:val="00C41C0B"/>
    <w:rsid w:val="00C51422"/>
    <w:rsid w:val="00C53152"/>
    <w:rsid w:val="00C57676"/>
    <w:rsid w:val="00C60B8B"/>
    <w:rsid w:val="00C64C38"/>
    <w:rsid w:val="00C70BCD"/>
    <w:rsid w:val="00C73433"/>
    <w:rsid w:val="00C773E2"/>
    <w:rsid w:val="00C8428C"/>
    <w:rsid w:val="00C85EAA"/>
    <w:rsid w:val="00C90ECF"/>
    <w:rsid w:val="00C92A48"/>
    <w:rsid w:val="00CA07D8"/>
    <w:rsid w:val="00CA3CE7"/>
    <w:rsid w:val="00CA5817"/>
    <w:rsid w:val="00CB3C1B"/>
    <w:rsid w:val="00CB67B4"/>
    <w:rsid w:val="00CB6841"/>
    <w:rsid w:val="00CB68C2"/>
    <w:rsid w:val="00CC1774"/>
    <w:rsid w:val="00CC2A8C"/>
    <w:rsid w:val="00CC6117"/>
    <w:rsid w:val="00CD1C62"/>
    <w:rsid w:val="00CD4C56"/>
    <w:rsid w:val="00CE063E"/>
    <w:rsid w:val="00CE0E67"/>
    <w:rsid w:val="00CE4669"/>
    <w:rsid w:val="00CE5AC1"/>
    <w:rsid w:val="00CF39D1"/>
    <w:rsid w:val="00CF3ECF"/>
    <w:rsid w:val="00D008EA"/>
    <w:rsid w:val="00D04C5D"/>
    <w:rsid w:val="00D04D5D"/>
    <w:rsid w:val="00D0506C"/>
    <w:rsid w:val="00D073C7"/>
    <w:rsid w:val="00D11522"/>
    <w:rsid w:val="00D2135F"/>
    <w:rsid w:val="00D21B58"/>
    <w:rsid w:val="00D259FF"/>
    <w:rsid w:val="00D26334"/>
    <w:rsid w:val="00D34797"/>
    <w:rsid w:val="00D352A4"/>
    <w:rsid w:val="00D40E59"/>
    <w:rsid w:val="00D442B0"/>
    <w:rsid w:val="00D44460"/>
    <w:rsid w:val="00D47927"/>
    <w:rsid w:val="00D57824"/>
    <w:rsid w:val="00D7079B"/>
    <w:rsid w:val="00D70AFF"/>
    <w:rsid w:val="00D742DE"/>
    <w:rsid w:val="00D80AD7"/>
    <w:rsid w:val="00D842BD"/>
    <w:rsid w:val="00D869B4"/>
    <w:rsid w:val="00D874D4"/>
    <w:rsid w:val="00D91453"/>
    <w:rsid w:val="00D9227E"/>
    <w:rsid w:val="00D94222"/>
    <w:rsid w:val="00D975C5"/>
    <w:rsid w:val="00DA269B"/>
    <w:rsid w:val="00DB16A8"/>
    <w:rsid w:val="00DB2C1E"/>
    <w:rsid w:val="00DB411F"/>
    <w:rsid w:val="00DC0489"/>
    <w:rsid w:val="00DC1396"/>
    <w:rsid w:val="00DC2355"/>
    <w:rsid w:val="00DD0B40"/>
    <w:rsid w:val="00DD4FA8"/>
    <w:rsid w:val="00DD56C8"/>
    <w:rsid w:val="00DD694E"/>
    <w:rsid w:val="00DD728A"/>
    <w:rsid w:val="00DE5CC0"/>
    <w:rsid w:val="00DE6FD9"/>
    <w:rsid w:val="00DE7345"/>
    <w:rsid w:val="00DE7AF8"/>
    <w:rsid w:val="00E033BD"/>
    <w:rsid w:val="00E03589"/>
    <w:rsid w:val="00E10E0E"/>
    <w:rsid w:val="00E14598"/>
    <w:rsid w:val="00E15FDE"/>
    <w:rsid w:val="00E2267D"/>
    <w:rsid w:val="00E2449E"/>
    <w:rsid w:val="00E278B8"/>
    <w:rsid w:val="00E27DC3"/>
    <w:rsid w:val="00E302ED"/>
    <w:rsid w:val="00E40414"/>
    <w:rsid w:val="00E40B9C"/>
    <w:rsid w:val="00E53140"/>
    <w:rsid w:val="00E532AB"/>
    <w:rsid w:val="00E60C7C"/>
    <w:rsid w:val="00E71352"/>
    <w:rsid w:val="00E7677E"/>
    <w:rsid w:val="00E76E62"/>
    <w:rsid w:val="00E77595"/>
    <w:rsid w:val="00E8347C"/>
    <w:rsid w:val="00E867BF"/>
    <w:rsid w:val="00E92CFA"/>
    <w:rsid w:val="00E931EC"/>
    <w:rsid w:val="00E936F5"/>
    <w:rsid w:val="00EA31FB"/>
    <w:rsid w:val="00EB0AC7"/>
    <w:rsid w:val="00EB5B5A"/>
    <w:rsid w:val="00EB5F03"/>
    <w:rsid w:val="00EB605A"/>
    <w:rsid w:val="00EB78F4"/>
    <w:rsid w:val="00EC55EE"/>
    <w:rsid w:val="00EC7A3E"/>
    <w:rsid w:val="00ED1182"/>
    <w:rsid w:val="00EE01E2"/>
    <w:rsid w:val="00EE4782"/>
    <w:rsid w:val="00EF729B"/>
    <w:rsid w:val="00F05522"/>
    <w:rsid w:val="00F056E0"/>
    <w:rsid w:val="00F05B13"/>
    <w:rsid w:val="00F07C07"/>
    <w:rsid w:val="00F110FF"/>
    <w:rsid w:val="00F15F43"/>
    <w:rsid w:val="00F16585"/>
    <w:rsid w:val="00F16D9C"/>
    <w:rsid w:val="00F25450"/>
    <w:rsid w:val="00F2733E"/>
    <w:rsid w:val="00F30F63"/>
    <w:rsid w:val="00F366C4"/>
    <w:rsid w:val="00F37275"/>
    <w:rsid w:val="00F377AE"/>
    <w:rsid w:val="00F44BD1"/>
    <w:rsid w:val="00F45D24"/>
    <w:rsid w:val="00F519A2"/>
    <w:rsid w:val="00F52614"/>
    <w:rsid w:val="00F559F7"/>
    <w:rsid w:val="00F5646E"/>
    <w:rsid w:val="00F61B67"/>
    <w:rsid w:val="00F61B6D"/>
    <w:rsid w:val="00F62D6E"/>
    <w:rsid w:val="00F62DE5"/>
    <w:rsid w:val="00F64649"/>
    <w:rsid w:val="00F6533F"/>
    <w:rsid w:val="00F6719B"/>
    <w:rsid w:val="00F7528B"/>
    <w:rsid w:val="00F753E8"/>
    <w:rsid w:val="00F84C85"/>
    <w:rsid w:val="00F96CEC"/>
    <w:rsid w:val="00FA3FE9"/>
    <w:rsid w:val="00FA4146"/>
    <w:rsid w:val="00FB03F9"/>
    <w:rsid w:val="00FB4EFD"/>
    <w:rsid w:val="00FC0C4B"/>
    <w:rsid w:val="00FC4A4E"/>
    <w:rsid w:val="00FC55B5"/>
    <w:rsid w:val="00FD0471"/>
    <w:rsid w:val="00FD348A"/>
    <w:rsid w:val="00FD3B19"/>
    <w:rsid w:val="00FD555E"/>
    <w:rsid w:val="00FE2270"/>
    <w:rsid w:val="00FF55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66" w:lineRule="auto"/>
      <w:ind w:left="10" w:right="4" w:hanging="10"/>
      <w:jc w:val="both"/>
    </w:pPr>
    <w:rPr>
      <w:rFonts w:ascii="Times New Roman" w:eastAsia="Times New Roman" w:hAnsi="Times New Roman" w:cs="Times New Roman"/>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46" w:lineRule="auto"/>
      <w:ind w:right="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F377AE"/>
    <w:pPr>
      <w:spacing w:after="0" w:line="240" w:lineRule="auto"/>
    </w:pPr>
    <w:rPr>
      <w:sz w:val="20"/>
      <w:szCs w:val="20"/>
    </w:rPr>
  </w:style>
  <w:style w:type="character" w:customStyle="1" w:styleId="TextonotapieCar">
    <w:name w:val="Texto nota pie Car"/>
    <w:basedOn w:val="Fuentedeprrafopredeter"/>
    <w:link w:val="Textonotapie"/>
    <w:uiPriority w:val="99"/>
    <w:rsid w:val="00F377AE"/>
    <w:rPr>
      <w:rFonts w:ascii="Times New Roman" w:eastAsia="Times New Roman" w:hAnsi="Times New Roman" w:cs="Times New Roman"/>
      <w:color w:val="000000"/>
      <w:sz w:val="20"/>
      <w:szCs w:val="20"/>
    </w:rPr>
  </w:style>
  <w:style w:type="character" w:styleId="Refdenotaalpie">
    <w:name w:val="footnote reference"/>
    <w:basedOn w:val="Fuentedeprrafopredeter"/>
    <w:uiPriority w:val="99"/>
    <w:semiHidden/>
    <w:unhideWhenUsed/>
    <w:rsid w:val="00F377AE"/>
    <w:rPr>
      <w:vertAlign w:val="superscript"/>
    </w:rPr>
  </w:style>
  <w:style w:type="paragraph" w:styleId="Prrafodelista">
    <w:name w:val="List Paragraph"/>
    <w:basedOn w:val="Normal"/>
    <w:uiPriority w:val="34"/>
    <w:qFormat/>
    <w:rsid w:val="00456BB2"/>
    <w:pPr>
      <w:ind w:left="720"/>
      <w:contextualSpacing/>
    </w:pPr>
  </w:style>
  <w:style w:type="character" w:styleId="Hipervnculo">
    <w:name w:val="Hyperlink"/>
    <w:basedOn w:val="Fuentedeprrafopredeter"/>
    <w:uiPriority w:val="99"/>
    <w:unhideWhenUsed/>
    <w:rsid w:val="008665B1"/>
    <w:rPr>
      <w:color w:val="0563C1" w:themeColor="hyperlink"/>
      <w:u w:val="single"/>
    </w:rPr>
  </w:style>
  <w:style w:type="paragraph" w:styleId="Textodeglobo">
    <w:name w:val="Balloon Text"/>
    <w:basedOn w:val="Normal"/>
    <w:link w:val="TextodegloboCar"/>
    <w:uiPriority w:val="99"/>
    <w:semiHidden/>
    <w:unhideWhenUsed/>
    <w:rsid w:val="00DC13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396"/>
    <w:rPr>
      <w:rFonts w:ascii="Tahoma" w:eastAsia="Times New Roman" w:hAnsi="Tahoma" w:cs="Tahoma"/>
      <w:color w:val="000000"/>
      <w:sz w:val="16"/>
      <w:szCs w:val="16"/>
    </w:rPr>
  </w:style>
  <w:style w:type="character" w:styleId="Refdecomentario">
    <w:name w:val="annotation reference"/>
    <w:basedOn w:val="Fuentedeprrafopredeter"/>
    <w:uiPriority w:val="99"/>
    <w:semiHidden/>
    <w:unhideWhenUsed/>
    <w:rsid w:val="004347FD"/>
    <w:rPr>
      <w:sz w:val="16"/>
      <w:szCs w:val="16"/>
    </w:rPr>
  </w:style>
  <w:style w:type="paragraph" w:styleId="Textocomentario">
    <w:name w:val="annotation text"/>
    <w:basedOn w:val="Normal"/>
    <w:link w:val="TextocomentarioCar"/>
    <w:uiPriority w:val="99"/>
    <w:semiHidden/>
    <w:unhideWhenUsed/>
    <w:rsid w:val="004347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47FD"/>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4347FD"/>
    <w:rPr>
      <w:b/>
      <w:bCs/>
    </w:rPr>
  </w:style>
  <w:style w:type="character" w:customStyle="1" w:styleId="AsuntodelcomentarioCar">
    <w:name w:val="Asunto del comentario Car"/>
    <w:basedOn w:val="TextocomentarioCar"/>
    <w:link w:val="Asuntodelcomentario"/>
    <w:uiPriority w:val="99"/>
    <w:semiHidden/>
    <w:rsid w:val="004347FD"/>
    <w:rPr>
      <w:rFonts w:ascii="Times New Roman" w:eastAsia="Times New Roman" w:hAnsi="Times New Roman" w:cs="Times New Roman"/>
      <w:b/>
      <w:bCs/>
      <w:color w:val="000000"/>
      <w:sz w:val="20"/>
      <w:szCs w:val="20"/>
    </w:rPr>
  </w:style>
  <w:style w:type="paragraph" w:customStyle="1" w:styleId="m1863962964482335281msofootnotetext">
    <w:name w:val="m_1863962964482335281msofootnotetext"/>
    <w:basedOn w:val="Normal"/>
    <w:rsid w:val="0037383E"/>
    <w:pPr>
      <w:spacing w:before="100" w:beforeAutospacing="1" w:after="100" w:afterAutospacing="1" w:line="240" w:lineRule="auto"/>
      <w:ind w:left="0" w:right="0" w:firstLine="0"/>
      <w:jc w:val="left"/>
    </w:pPr>
    <w:rPr>
      <w:color w:val="auto"/>
      <w:szCs w:val="24"/>
      <w:lang w:val="es-CR" w:eastAsia="es-CR"/>
    </w:rPr>
  </w:style>
  <w:style w:type="paragraph" w:styleId="Piedepgina">
    <w:name w:val="footer"/>
    <w:basedOn w:val="Normal"/>
    <w:link w:val="PiedepginaCar"/>
    <w:uiPriority w:val="99"/>
    <w:unhideWhenUsed/>
    <w:rsid w:val="00531D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DD8"/>
    <w:rPr>
      <w:rFonts w:ascii="Times New Roman" w:eastAsia="Times New Roman" w:hAnsi="Times New Roman" w:cs="Times New Roman"/>
      <w:color w:val="000000"/>
      <w:sz w:val="24"/>
    </w:rPr>
  </w:style>
  <w:style w:type="paragraph" w:styleId="Revisin">
    <w:name w:val="Revision"/>
    <w:hidden/>
    <w:uiPriority w:val="99"/>
    <w:semiHidden/>
    <w:rsid w:val="009816F8"/>
    <w:pPr>
      <w:spacing w:after="0" w:line="240" w:lineRule="auto"/>
    </w:pPr>
    <w:rPr>
      <w:rFonts w:ascii="Times New Roman" w:eastAsia="Times New Roman" w:hAnsi="Times New Roman" w:cs="Times New Roman"/>
      <w:color w:val="000000"/>
      <w:sz w:val="24"/>
    </w:rPr>
  </w:style>
  <w:style w:type="paragraph" w:styleId="Sinespaciado">
    <w:name w:val="No Spacing"/>
    <w:uiPriority w:val="1"/>
    <w:qFormat/>
    <w:rsid w:val="00C64C38"/>
    <w:pPr>
      <w:spacing w:after="0" w:line="240" w:lineRule="auto"/>
      <w:ind w:left="10" w:right="4" w:hanging="10"/>
      <w:jc w:val="both"/>
    </w:pPr>
    <w:rPr>
      <w:rFonts w:ascii="Times New Roman" w:eastAsia="Times New Roman" w:hAnsi="Times New Roman" w:cs="Times New Roman"/>
      <w:color w:val="000000"/>
      <w:sz w:val="24"/>
    </w:rPr>
  </w:style>
  <w:style w:type="paragraph" w:customStyle="1" w:styleId="Default">
    <w:name w:val="Default"/>
    <w:rsid w:val="00360701"/>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66" w:lineRule="auto"/>
      <w:ind w:left="10" w:right="4" w:hanging="10"/>
      <w:jc w:val="both"/>
    </w:pPr>
    <w:rPr>
      <w:rFonts w:ascii="Times New Roman" w:eastAsia="Times New Roman" w:hAnsi="Times New Roman" w:cs="Times New Roman"/>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46" w:lineRule="auto"/>
      <w:ind w:right="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F377AE"/>
    <w:pPr>
      <w:spacing w:after="0" w:line="240" w:lineRule="auto"/>
    </w:pPr>
    <w:rPr>
      <w:sz w:val="20"/>
      <w:szCs w:val="20"/>
    </w:rPr>
  </w:style>
  <w:style w:type="character" w:customStyle="1" w:styleId="TextonotapieCar">
    <w:name w:val="Texto nota pie Car"/>
    <w:basedOn w:val="Fuentedeprrafopredeter"/>
    <w:link w:val="Textonotapie"/>
    <w:uiPriority w:val="99"/>
    <w:rsid w:val="00F377AE"/>
    <w:rPr>
      <w:rFonts w:ascii="Times New Roman" w:eastAsia="Times New Roman" w:hAnsi="Times New Roman" w:cs="Times New Roman"/>
      <w:color w:val="000000"/>
      <w:sz w:val="20"/>
      <w:szCs w:val="20"/>
    </w:rPr>
  </w:style>
  <w:style w:type="character" w:styleId="Refdenotaalpie">
    <w:name w:val="footnote reference"/>
    <w:basedOn w:val="Fuentedeprrafopredeter"/>
    <w:uiPriority w:val="99"/>
    <w:semiHidden/>
    <w:unhideWhenUsed/>
    <w:rsid w:val="00F377AE"/>
    <w:rPr>
      <w:vertAlign w:val="superscript"/>
    </w:rPr>
  </w:style>
  <w:style w:type="paragraph" w:styleId="Prrafodelista">
    <w:name w:val="List Paragraph"/>
    <w:basedOn w:val="Normal"/>
    <w:uiPriority w:val="34"/>
    <w:qFormat/>
    <w:rsid w:val="00456BB2"/>
    <w:pPr>
      <w:ind w:left="720"/>
      <w:contextualSpacing/>
    </w:pPr>
  </w:style>
  <w:style w:type="character" w:styleId="Hipervnculo">
    <w:name w:val="Hyperlink"/>
    <w:basedOn w:val="Fuentedeprrafopredeter"/>
    <w:uiPriority w:val="99"/>
    <w:unhideWhenUsed/>
    <w:rsid w:val="008665B1"/>
    <w:rPr>
      <w:color w:val="0563C1" w:themeColor="hyperlink"/>
      <w:u w:val="single"/>
    </w:rPr>
  </w:style>
  <w:style w:type="paragraph" w:styleId="Textodeglobo">
    <w:name w:val="Balloon Text"/>
    <w:basedOn w:val="Normal"/>
    <w:link w:val="TextodegloboCar"/>
    <w:uiPriority w:val="99"/>
    <w:semiHidden/>
    <w:unhideWhenUsed/>
    <w:rsid w:val="00DC13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396"/>
    <w:rPr>
      <w:rFonts w:ascii="Tahoma" w:eastAsia="Times New Roman" w:hAnsi="Tahoma" w:cs="Tahoma"/>
      <w:color w:val="000000"/>
      <w:sz w:val="16"/>
      <w:szCs w:val="16"/>
    </w:rPr>
  </w:style>
  <w:style w:type="character" w:styleId="Refdecomentario">
    <w:name w:val="annotation reference"/>
    <w:basedOn w:val="Fuentedeprrafopredeter"/>
    <w:uiPriority w:val="99"/>
    <w:semiHidden/>
    <w:unhideWhenUsed/>
    <w:rsid w:val="004347FD"/>
    <w:rPr>
      <w:sz w:val="16"/>
      <w:szCs w:val="16"/>
    </w:rPr>
  </w:style>
  <w:style w:type="paragraph" w:styleId="Textocomentario">
    <w:name w:val="annotation text"/>
    <w:basedOn w:val="Normal"/>
    <w:link w:val="TextocomentarioCar"/>
    <w:uiPriority w:val="99"/>
    <w:semiHidden/>
    <w:unhideWhenUsed/>
    <w:rsid w:val="004347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47FD"/>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4347FD"/>
    <w:rPr>
      <w:b/>
      <w:bCs/>
    </w:rPr>
  </w:style>
  <w:style w:type="character" w:customStyle="1" w:styleId="AsuntodelcomentarioCar">
    <w:name w:val="Asunto del comentario Car"/>
    <w:basedOn w:val="TextocomentarioCar"/>
    <w:link w:val="Asuntodelcomentario"/>
    <w:uiPriority w:val="99"/>
    <w:semiHidden/>
    <w:rsid w:val="004347FD"/>
    <w:rPr>
      <w:rFonts w:ascii="Times New Roman" w:eastAsia="Times New Roman" w:hAnsi="Times New Roman" w:cs="Times New Roman"/>
      <w:b/>
      <w:bCs/>
      <w:color w:val="000000"/>
      <w:sz w:val="20"/>
      <w:szCs w:val="20"/>
    </w:rPr>
  </w:style>
  <w:style w:type="paragraph" w:customStyle="1" w:styleId="m1863962964482335281msofootnotetext">
    <w:name w:val="m_1863962964482335281msofootnotetext"/>
    <w:basedOn w:val="Normal"/>
    <w:rsid w:val="0037383E"/>
    <w:pPr>
      <w:spacing w:before="100" w:beforeAutospacing="1" w:after="100" w:afterAutospacing="1" w:line="240" w:lineRule="auto"/>
      <w:ind w:left="0" w:right="0" w:firstLine="0"/>
      <w:jc w:val="left"/>
    </w:pPr>
    <w:rPr>
      <w:color w:val="auto"/>
      <w:szCs w:val="24"/>
      <w:lang w:val="es-CR" w:eastAsia="es-CR"/>
    </w:rPr>
  </w:style>
  <w:style w:type="paragraph" w:styleId="Piedepgina">
    <w:name w:val="footer"/>
    <w:basedOn w:val="Normal"/>
    <w:link w:val="PiedepginaCar"/>
    <w:uiPriority w:val="99"/>
    <w:unhideWhenUsed/>
    <w:rsid w:val="00531D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DD8"/>
    <w:rPr>
      <w:rFonts w:ascii="Times New Roman" w:eastAsia="Times New Roman" w:hAnsi="Times New Roman" w:cs="Times New Roman"/>
      <w:color w:val="000000"/>
      <w:sz w:val="24"/>
    </w:rPr>
  </w:style>
  <w:style w:type="paragraph" w:styleId="Revisin">
    <w:name w:val="Revision"/>
    <w:hidden/>
    <w:uiPriority w:val="99"/>
    <w:semiHidden/>
    <w:rsid w:val="009816F8"/>
    <w:pPr>
      <w:spacing w:after="0" w:line="240" w:lineRule="auto"/>
    </w:pPr>
    <w:rPr>
      <w:rFonts w:ascii="Times New Roman" w:eastAsia="Times New Roman" w:hAnsi="Times New Roman" w:cs="Times New Roman"/>
      <w:color w:val="000000"/>
      <w:sz w:val="24"/>
    </w:rPr>
  </w:style>
  <w:style w:type="paragraph" w:styleId="Sinespaciado">
    <w:name w:val="No Spacing"/>
    <w:uiPriority w:val="1"/>
    <w:qFormat/>
    <w:rsid w:val="00C64C38"/>
    <w:pPr>
      <w:spacing w:after="0" w:line="240" w:lineRule="auto"/>
      <w:ind w:left="10" w:right="4" w:hanging="10"/>
      <w:jc w:val="both"/>
    </w:pPr>
    <w:rPr>
      <w:rFonts w:ascii="Times New Roman" w:eastAsia="Times New Roman" w:hAnsi="Times New Roman" w:cs="Times New Roman"/>
      <w:color w:val="000000"/>
      <w:sz w:val="24"/>
    </w:rPr>
  </w:style>
  <w:style w:type="paragraph" w:customStyle="1" w:styleId="Default">
    <w:name w:val="Default"/>
    <w:rsid w:val="00360701"/>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4763">
      <w:bodyDiv w:val="1"/>
      <w:marLeft w:val="0"/>
      <w:marRight w:val="0"/>
      <w:marTop w:val="0"/>
      <w:marBottom w:val="0"/>
      <w:divBdr>
        <w:top w:val="none" w:sz="0" w:space="0" w:color="auto"/>
        <w:left w:val="none" w:sz="0" w:space="0" w:color="auto"/>
        <w:bottom w:val="none" w:sz="0" w:space="0" w:color="auto"/>
        <w:right w:val="none" w:sz="0" w:space="0" w:color="auto"/>
      </w:divBdr>
    </w:div>
    <w:div w:id="722875844">
      <w:bodyDiv w:val="1"/>
      <w:marLeft w:val="0"/>
      <w:marRight w:val="0"/>
      <w:marTop w:val="0"/>
      <w:marBottom w:val="0"/>
      <w:divBdr>
        <w:top w:val="none" w:sz="0" w:space="0" w:color="auto"/>
        <w:left w:val="none" w:sz="0" w:space="0" w:color="auto"/>
        <w:bottom w:val="none" w:sz="0" w:space="0" w:color="auto"/>
        <w:right w:val="none" w:sz="0" w:space="0" w:color="auto"/>
      </w:divBdr>
    </w:div>
    <w:div w:id="723067565">
      <w:bodyDiv w:val="1"/>
      <w:marLeft w:val="0"/>
      <w:marRight w:val="0"/>
      <w:marTop w:val="0"/>
      <w:marBottom w:val="0"/>
      <w:divBdr>
        <w:top w:val="none" w:sz="0" w:space="0" w:color="auto"/>
        <w:left w:val="none" w:sz="0" w:space="0" w:color="auto"/>
        <w:bottom w:val="none" w:sz="0" w:space="0" w:color="auto"/>
        <w:right w:val="none" w:sz="0" w:space="0" w:color="auto"/>
      </w:divBdr>
    </w:div>
    <w:div w:id="755786697">
      <w:bodyDiv w:val="1"/>
      <w:marLeft w:val="0"/>
      <w:marRight w:val="0"/>
      <w:marTop w:val="0"/>
      <w:marBottom w:val="0"/>
      <w:divBdr>
        <w:top w:val="none" w:sz="0" w:space="0" w:color="auto"/>
        <w:left w:val="none" w:sz="0" w:space="0" w:color="auto"/>
        <w:bottom w:val="none" w:sz="0" w:space="0" w:color="auto"/>
        <w:right w:val="none" w:sz="0" w:space="0" w:color="auto"/>
      </w:divBdr>
    </w:div>
    <w:div w:id="1460876436">
      <w:bodyDiv w:val="1"/>
      <w:marLeft w:val="0"/>
      <w:marRight w:val="0"/>
      <w:marTop w:val="0"/>
      <w:marBottom w:val="0"/>
      <w:divBdr>
        <w:top w:val="none" w:sz="0" w:space="0" w:color="auto"/>
        <w:left w:val="none" w:sz="0" w:space="0" w:color="auto"/>
        <w:bottom w:val="none" w:sz="0" w:space="0" w:color="auto"/>
        <w:right w:val="none" w:sz="0" w:space="0" w:color="auto"/>
      </w:divBdr>
    </w:div>
    <w:div w:id="1771969100">
      <w:bodyDiv w:val="1"/>
      <w:marLeft w:val="0"/>
      <w:marRight w:val="0"/>
      <w:marTop w:val="0"/>
      <w:marBottom w:val="0"/>
      <w:divBdr>
        <w:top w:val="none" w:sz="0" w:space="0" w:color="auto"/>
        <w:left w:val="none" w:sz="0" w:space="0" w:color="auto"/>
        <w:bottom w:val="none" w:sz="0" w:space="0" w:color="auto"/>
        <w:right w:val="none" w:sz="0" w:space="0" w:color="auto"/>
      </w:divBdr>
    </w:div>
    <w:div w:id="1935742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www.one.cu/aec2012/datos/00%20ANUARIO%20ESTADISTICO%20DE%20CUBA%202012.pdf"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dialnet.unirioja.es/servlet/articulo?codigo=3841348" TargetMode="External"/><Relationship Id="rId42" Type="http://schemas.openxmlformats.org/officeDocument/2006/relationships/hyperlink" Target="https://geografiacriticaecuador.files.wordpress.com/2013/01/santos-la-naturaleza-delespacio.pdf"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4.JPG"/><Relationship Id="rId33" Type="http://schemas.openxmlformats.org/officeDocument/2006/relationships/hyperlink" Target="http://www.iigov.org/ss/article.drt?edi=181749&amp;art=181756" TargetMode="External"/><Relationship Id="rId38" Type="http://schemas.openxmlformats.org/officeDocument/2006/relationships/hyperlink" Target="http://www.one.cu/aec2012/datos/00%20ANUARIO%20ESTADISTICO%20DE%20CUBA%202012.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png"/><Relationship Id="rId29" Type="http://schemas.openxmlformats.org/officeDocument/2006/relationships/image" Target="media/image8.jpeg"/><Relationship Id="rId41" Type="http://schemas.openxmlformats.org/officeDocument/2006/relationships/hyperlink" Target="https://es.scribd.com/doc/130892180/Critica-de-La-Vida-Cotidiana-Ana-Quirog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3.JPG"/><Relationship Id="rId32" Type="http://schemas.openxmlformats.org/officeDocument/2006/relationships/hyperlink" Target="https://books.google.com.cu/books?id=azvKUFS5c9YC&amp;printsec=frontcover&amp;hl=es&amp;source=gbs_ge_summary_r&amp;cad=0" TargetMode="External"/><Relationship Id="rId37" Type="http://schemas.openxmlformats.org/officeDocument/2006/relationships/hyperlink" Target="http://www.one.cu/aec2012/datos/00%20ANUARIO%20ESTADISTICO%20DE%20%20" TargetMode="External"/><Relationship Id="rId40" Type="http://schemas.openxmlformats.org/officeDocument/2006/relationships/hyperlink" Target="http://www.one.cu/aec2017/02%20Medio%20Ambiente.pdf" TargetMode="External"/><Relationship Id="rId45" Type="http://schemas.openxmlformats.org/officeDocument/2006/relationships/header" Target="header9.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hyperlink" Target="http://www.met.inf.cu" TargetMode="External"/><Relationship Id="rId49" Type="http://schemas.microsoft.com/office/2011/relationships/people" Target="people.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yperlink" Target="http://biblioteca.filosofia.cu/php/export.php?format=htm&amp;id=2690&amp;view=1" TargetMode="External"/><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dx.doi.org/10.15359/rgac.64-1.6" TargetMode="External"/><Relationship Id="rId14" Type="http://schemas.openxmlformats.org/officeDocument/2006/relationships/diagramColors" Target="diagrams/colors1.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novpob.uh.cu/index.php/NovPob/article/view/159" TargetMode="External"/><Relationship Id="rId43" Type="http://schemas.openxmlformats.org/officeDocument/2006/relationships/header" Target="header7.xml"/><Relationship Id="rId48" Type="http://schemas.microsoft.com/office/2011/relationships/commentsExtended" Target="commentsExtended.xml"/><Relationship Id="rId8" Type="http://schemas.openxmlformats.org/officeDocument/2006/relationships/endnotes" Target="endnotes.xml"/><Relationship Id="rId51"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mailto:padilla@igg.unam.mx" TargetMode="External"/><Relationship Id="rId2" Type="http://schemas.openxmlformats.org/officeDocument/2006/relationships/hyperlink" Target="mailto:pabamar@yahoo.com" TargetMode="External"/><Relationship Id="rId1" Type="http://schemas.openxmlformats.org/officeDocument/2006/relationships/hyperlink" Target="mailto:pablo.bayon@geo.uh.cu"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F914E4-278C-4D49-96F5-EBD2A50556E2}" type="doc">
      <dgm:prSet loTypeId="urn:microsoft.com/office/officeart/2005/8/layout/process1" loCatId="process" qsTypeId="urn:microsoft.com/office/officeart/2005/8/quickstyle/simple1" qsCatId="simple" csTypeId="urn:microsoft.com/office/officeart/2005/8/colors/accent0_3" csCatId="mainScheme" phldr="1"/>
      <dgm:spPr/>
    </dgm:pt>
    <dgm:pt modelId="{E63115BC-EB28-4920-8055-5D60652FDC5D}">
      <dgm:prSet phldrT="[Texto]" custT="1"/>
      <dgm:spPr/>
      <dgm:t>
        <a:bodyPr/>
        <a:lstStyle/>
        <a:p>
          <a:r>
            <a:rPr lang="es-ES" sz="800" b="1"/>
            <a:t>1</a:t>
          </a:r>
          <a:r>
            <a:rPr lang="es-ES" sz="800" b="1">
              <a:latin typeface="Times New Roman" panose="02020603050405020304" pitchFamily="18" charset="0"/>
              <a:cs typeface="Times New Roman" panose="02020603050405020304" pitchFamily="18" charset="0"/>
            </a:rPr>
            <a:t>) diseño y fundamentación de la concepción metodológica general</a:t>
          </a:r>
          <a:endParaRPr lang="es-AR" sz="800" b="1">
            <a:latin typeface="Times New Roman" panose="02020603050405020304" pitchFamily="18" charset="0"/>
            <a:cs typeface="Times New Roman" panose="02020603050405020304" pitchFamily="18" charset="0"/>
          </a:endParaRPr>
        </a:p>
      </dgm:t>
    </dgm:pt>
    <dgm:pt modelId="{B2DAEBAE-F7F4-44B5-874D-064FBDC43C4B}" type="parTrans" cxnId="{DE7BC1F9-CFFF-4DAB-BE36-6D612F39E042}">
      <dgm:prSet/>
      <dgm:spPr/>
      <dgm:t>
        <a:bodyPr/>
        <a:lstStyle/>
        <a:p>
          <a:endParaRPr lang="es-AR"/>
        </a:p>
      </dgm:t>
    </dgm:pt>
    <dgm:pt modelId="{EB8C8F5B-5BAB-454F-8E4F-AF3B356286FE}" type="sibTrans" cxnId="{DE7BC1F9-CFFF-4DAB-BE36-6D612F39E042}">
      <dgm:prSet custT="1"/>
      <dgm:spPr/>
      <dgm:t>
        <a:bodyPr/>
        <a:lstStyle/>
        <a:p>
          <a:endParaRPr lang="es-AR" sz="800" b="1"/>
        </a:p>
      </dgm:t>
    </dgm:pt>
    <dgm:pt modelId="{ACDAB5AE-1931-4E1F-885E-272E5D512038}">
      <dgm:prSet phldrT="[Texto]" custT="1"/>
      <dgm:spPr/>
      <dgm:t>
        <a:bodyPr/>
        <a:lstStyle/>
        <a:p>
          <a:r>
            <a:rPr lang="es-ES" sz="800" b="1">
              <a:latin typeface="Times New Roman" panose="02020603050405020304" pitchFamily="18" charset="0"/>
              <a:cs typeface="Times New Roman" panose="02020603050405020304" pitchFamily="18" charset="0"/>
            </a:rPr>
            <a:t>2) análisis geográfico de los resultados de percepción de peligros (EPP) hidrometeorológicos extremos 2009-2011 en Cuba (Ger-Ama, 2013</a:t>
          </a:r>
          <a:endParaRPr lang="es-AR" sz="800" b="1">
            <a:latin typeface="Times New Roman" panose="02020603050405020304" pitchFamily="18" charset="0"/>
            <a:cs typeface="Times New Roman" panose="02020603050405020304" pitchFamily="18" charset="0"/>
          </a:endParaRPr>
        </a:p>
      </dgm:t>
    </dgm:pt>
    <dgm:pt modelId="{31AD1EF1-06AE-4567-BBAD-3B8A95276DDF}" type="parTrans" cxnId="{4BD9232C-226C-4F77-8532-BF5E77818611}">
      <dgm:prSet/>
      <dgm:spPr/>
      <dgm:t>
        <a:bodyPr/>
        <a:lstStyle/>
        <a:p>
          <a:endParaRPr lang="es-AR"/>
        </a:p>
      </dgm:t>
    </dgm:pt>
    <dgm:pt modelId="{328F7659-A9B7-4CB3-A749-F47E56E85C43}" type="sibTrans" cxnId="{4BD9232C-226C-4F77-8532-BF5E77818611}">
      <dgm:prSet custT="1"/>
      <dgm:spPr/>
      <dgm:t>
        <a:bodyPr/>
        <a:lstStyle/>
        <a:p>
          <a:endParaRPr lang="es-AR" sz="800" b="1"/>
        </a:p>
      </dgm:t>
    </dgm:pt>
    <dgm:pt modelId="{A7024743-07E2-4D1C-9528-F4A384D4A7DD}">
      <dgm:prSet custT="1"/>
      <dgm:spPr/>
      <dgm:t>
        <a:bodyPr/>
        <a:lstStyle/>
        <a:p>
          <a:r>
            <a:rPr lang="es-ES" sz="800" b="1">
              <a:latin typeface="Times New Roman" panose="02020603050405020304" pitchFamily="18" charset="0"/>
              <a:cs typeface="Times New Roman" panose="02020603050405020304" pitchFamily="18" charset="0"/>
            </a:rPr>
            <a:t>3) diseño de estrategia de educación geográfica y constatación empírica en grupo de estudio</a:t>
          </a:r>
          <a:r>
            <a:rPr lang="es-ES" sz="800" b="1"/>
            <a:t>.</a:t>
          </a:r>
          <a:endParaRPr lang="es-AR" sz="800" b="1"/>
        </a:p>
      </dgm:t>
    </dgm:pt>
    <dgm:pt modelId="{E237A0E8-3F91-47D1-9A1F-5A91735CAB40}" type="parTrans" cxnId="{FAA71E9C-4E3F-49F1-96D1-40E9438CF93D}">
      <dgm:prSet/>
      <dgm:spPr/>
      <dgm:t>
        <a:bodyPr/>
        <a:lstStyle/>
        <a:p>
          <a:endParaRPr lang="es-AR"/>
        </a:p>
      </dgm:t>
    </dgm:pt>
    <dgm:pt modelId="{14AF459F-2908-4B2B-9C7C-05AE9735D014}" type="sibTrans" cxnId="{FAA71E9C-4E3F-49F1-96D1-40E9438CF93D}">
      <dgm:prSet/>
      <dgm:spPr/>
      <dgm:t>
        <a:bodyPr/>
        <a:lstStyle/>
        <a:p>
          <a:endParaRPr lang="es-AR"/>
        </a:p>
      </dgm:t>
    </dgm:pt>
    <dgm:pt modelId="{D5BEE94E-273E-44F4-8D58-E5AE7DA4631E}" type="pres">
      <dgm:prSet presAssocID="{2AF914E4-278C-4D49-96F5-EBD2A50556E2}" presName="Name0" presStyleCnt="0">
        <dgm:presLayoutVars>
          <dgm:dir/>
          <dgm:resizeHandles val="exact"/>
        </dgm:presLayoutVars>
      </dgm:prSet>
      <dgm:spPr/>
    </dgm:pt>
    <dgm:pt modelId="{2C0875D8-859E-480E-90D2-283B24B7F4CE}" type="pres">
      <dgm:prSet presAssocID="{E63115BC-EB28-4920-8055-5D60652FDC5D}" presName="node" presStyleLbl="node1" presStyleIdx="0" presStyleCnt="3">
        <dgm:presLayoutVars>
          <dgm:bulletEnabled val="1"/>
        </dgm:presLayoutVars>
      </dgm:prSet>
      <dgm:spPr/>
      <dgm:t>
        <a:bodyPr/>
        <a:lstStyle/>
        <a:p>
          <a:endParaRPr lang="es-CR"/>
        </a:p>
      </dgm:t>
    </dgm:pt>
    <dgm:pt modelId="{3A15A974-7167-498E-9901-4F81F07ECE09}" type="pres">
      <dgm:prSet presAssocID="{EB8C8F5B-5BAB-454F-8E4F-AF3B356286FE}" presName="sibTrans" presStyleLbl="sibTrans2D1" presStyleIdx="0" presStyleCnt="2"/>
      <dgm:spPr/>
      <dgm:t>
        <a:bodyPr/>
        <a:lstStyle/>
        <a:p>
          <a:endParaRPr lang="es-CR"/>
        </a:p>
      </dgm:t>
    </dgm:pt>
    <dgm:pt modelId="{C13335D1-64A6-4B9B-A143-D78746C9D22A}" type="pres">
      <dgm:prSet presAssocID="{EB8C8F5B-5BAB-454F-8E4F-AF3B356286FE}" presName="connectorText" presStyleLbl="sibTrans2D1" presStyleIdx="0" presStyleCnt="2"/>
      <dgm:spPr/>
      <dgm:t>
        <a:bodyPr/>
        <a:lstStyle/>
        <a:p>
          <a:endParaRPr lang="es-CR"/>
        </a:p>
      </dgm:t>
    </dgm:pt>
    <dgm:pt modelId="{A9B909A7-C194-4BB3-B0DF-8977A9FCF95E}" type="pres">
      <dgm:prSet presAssocID="{ACDAB5AE-1931-4E1F-885E-272E5D512038}" presName="node" presStyleLbl="node1" presStyleIdx="1" presStyleCnt="3">
        <dgm:presLayoutVars>
          <dgm:bulletEnabled val="1"/>
        </dgm:presLayoutVars>
      </dgm:prSet>
      <dgm:spPr/>
      <dgm:t>
        <a:bodyPr/>
        <a:lstStyle/>
        <a:p>
          <a:endParaRPr lang="es-CR"/>
        </a:p>
      </dgm:t>
    </dgm:pt>
    <dgm:pt modelId="{FE680267-527E-4C27-9892-ACD4F1306CBB}" type="pres">
      <dgm:prSet presAssocID="{328F7659-A9B7-4CB3-A749-F47E56E85C43}" presName="sibTrans" presStyleLbl="sibTrans2D1" presStyleIdx="1" presStyleCnt="2"/>
      <dgm:spPr/>
      <dgm:t>
        <a:bodyPr/>
        <a:lstStyle/>
        <a:p>
          <a:endParaRPr lang="es-CR"/>
        </a:p>
      </dgm:t>
    </dgm:pt>
    <dgm:pt modelId="{8B86D637-6EF3-4E9E-96E7-5C4DFC69E40C}" type="pres">
      <dgm:prSet presAssocID="{328F7659-A9B7-4CB3-A749-F47E56E85C43}" presName="connectorText" presStyleLbl="sibTrans2D1" presStyleIdx="1" presStyleCnt="2"/>
      <dgm:spPr/>
      <dgm:t>
        <a:bodyPr/>
        <a:lstStyle/>
        <a:p>
          <a:endParaRPr lang="es-CR"/>
        </a:p>
      </dgm:t>
    </dgm:pt>
    <dgm:pt modelId="{AA8E2E57-8ACB-4A93-819E-A14C1A114CD3}" type="pres">
      <dgm:prSet presAssocID="{A7024743-07E2-4D1C-9528-F4A384D4A7DD}" presName="node" presStyleLbl="node1" presStyleIdx="2" presStyleCnt="3">
        <dgm:presLayoutVars>
          <dgm:bulletEnabled val="1"/>
        </dgm:presLayoutVars>
      </dgm:prSet>
      <dgm:spPr/>
      <dgm:t>
        <a:bodyPr/>
        <a:lstStyle/>
        <a:p>
          <a:endParaRPr lang="es-CR"/>
        </a:p>
      </dgm:t>
    </dgm:pt>
  </dgm:ptLst>
  <dgm:cxnLst>
    <dgm:cxn modelId="{462DC14E-CC96-4035-959A-80D44D7EFB93}" type="presOf" srcId="{ACDAB5AE-1931-4E1F-885E-272E5D512038}" destId="{A9B909A7-C194-4BB3-B0DF-8977A9FCF95E}" srcOrd="0" destOrd="0" presId="urn:microsoft.com/office/officeart/2005/8/layout/process1"/>
    <dgm:cxn modelId="{25A6D499-7A6D-4431-974F-A0EBE5CF984E}" type="presOf" srcId="{EB8C8F5B-5BAB-454F-8E4F-AF3B356286FE}" destId="{C13335D1-64A6-4B9B-A143-D78746C9D22A}" srcOrd="1" destOrd="0" presId="urn:microsoft.com/office/officeart/2005/8/layout/process1"/>
    <dgm:cxn modelId="{FAA71E9C-4E3F-49F1-96D1-40E9438CF93D}" srcId="{2AF914E4-278C-4D49-96F5-EBD2A50556E2}" destId="{A7024743-07E2-4D1C-9528-F4A384D4A7DD}" srcOrd="2" destOrd="0" parTransId="{E237A0E8-3F91-47D1-9A1F-5A91735CAB40}" sibTransId="{14AF459F-2908-4B2B-9C7C-05AE9735D014}"/>
    <dgm:cxn modelId="{D0DAE5BD-FA75-4CFA-94D9-D9767F9CAD86}" type="presOf" srcId="{A7024743-07E2-4D1C-9528-F4A384D4A7DD}" destId="{AA8E2E57-8ACB-4A93-819E-A14C1A114CD3}" srcOrd="0" destOrd="0" presId="urn:microsoft.com/office/officeart/2005/8/layout/process1"/>
    <dgm:cxn modelId="{0D6AAD32-8355-44B2-983D-D1776E6233CD}" type="presOf" srcId="{328F7659-A9B7-4CB3-A749-F47E56E85C43}" destId="{8B86D637-6EF3-4E9E-96E7-5C4DFC69E40C}" srcOrd="1" destOrd="0" presId="urn:microsoft.com/office/officeart/2005/8/layout/process1"/>
    <dgm:cxn modelId="{4BD9232C-226C-4F77-8532-BF5E77818611}" srcId="{2AF914E4-278C-4D49-96F5-EBD2A50556E2}" destId="{ACDAB5AE-1931-4E1F-885E-272E5D512038}" srcOrd="1" destOrd="0" parTransId="{31AD1EF1-06AE-4567-BBAD-3B8A95276DDF}" sibTransId="{328F7659-A9B7-4CB3-A749-F47E56E85C43}"/>
    <dgm:cxn modelId="{CF041D5D-9A63-43B1-A115-4F7EBED12D26}" type="presOf" srcId="{E63115BC-EB28-4920-8055-5D60652FDC5D}" destId="{2C0875D8-859E-480E-90D2-283B24B7F4CE}" srcOrd="0" destOrd="0" presId="urn:microsoft.com/office/officeart/2005/8/layout/process1"/>
    <dgm:cxn modelId="{2FA6BBCD-4529-498A-94A4-75D7B0DD441B}" type="presOf" srcId="{EB8C8F5B-5BAB-454F-8E4F-AF3B356286FE}" destId="{3A15A974-7167-498E-9901-4F81F07ECE09}" srcOrd="0" destOrd="0" presId="urn:microsoft.com/office/officeart/2005/8/layout/process1"/>
    <dgm:cxn modelId="{B68E04F6-D3B8-4816-98F0-278C6DB21C52}" type="presOf" srcId="{328F7659-A9B7-4CB3-A749-F47E56E85C43}" destId="{FE680267-527E-4C27-9892-ACD4F1306CBB}" srcOrd="0" destOrd="0" presId="urn:microsoft.com/office/officeart/2005/8/layout/process1"/>
    <dgm:cxn modelId="{AD8C9A0C-DB94-433F-80F2-D09EA8A34479}" type="presOf" srcId="{2AF914E4-278C-4D49-96F5-EBD2A50556E2}" destId="{D5BEE94E-273E-44F4-8D58-E5AE7DA4631E}" srcOrd="0" destOrd="0" presId="urn:microsoft.com/office/officeart/2005/8/layout/process1"/>
    <dgm:cxn modelId="{DE7BC1F9-CFFF-4DAB-BE36-6D612F39E042}" srcId="{2AF914E4-278C-4D49-96F5-EBD2A50556E2}" destId="{E63115BC-EB28-4920-8055-5D60652FDC5D}" srcOrd="0" destOrd="0" parTransId="{B2DAEBAE-F7F4-44B5-874D-064FBDC43C4B}" sibTransId="{EB8C8F5B-5BAB-454F-8E4F-AF3B356286FE}"/>
    <dgm:cxn modelId="{67D33FEE-C689-49A8-80F5-4BA4DF16F2B3}" type="presParOf" srcId="{D5BEE94E-273E-44F4-8D58-E5AE7DA4631E}" destId="{2C0875D8-859E-480E-90D2-283B24B7F4CE}" srcOrd="0" destOrd="0" presId="urn:microsoft.com/office/officeart/2005/8/layout/process1"/>
    <dgm:cxn modelId="{E9892F44-1D44-4B6D-8E0E-173A99862643}" type="presParOf" srcId="{D5BEE94E-273E-44F4-8D58-E5AE7DA4631E}" destId="{3A15A974-7167-498E-9901-4F81F07ECE09}" srcOrd="1" destOrd="0" presId="urn:microsoft.com/office/officeart/2005/8/layout/process1"/>
    <dgm:cxn modelId="{5BC9C692-BA0E-4151-B550-6B00BDC67985}" type="presParOf" srcId="{3A15A974-7167-498E-9901-4F81F07ECE09}" destId="{C13335D1-64A6-4B9B-A143-D78746C9D22A}" srcOrd="0" destOrd="0" presId="urn:microsoft.com/office/officeart/2005/8/layout/process1"/>
    <dgm:cxn modelId="{5FE6AE60-30C0-4FD1-96DC-E200214C731E}" type="presParOf" srcId="{D5BEE94E-273E-44F4-8D58-E5AE7DA4631E}" destId="{A9B909A7-C194-4BB3-B0DF-8977A9FCF95E}" srcOrd="2" destOrd="0" presId="urn:microsoft.com/office/officeart/2005/8/layout/process1"/>
    <dgm:cxn modelId="{CAE61A3A-3F1F-4B95-9AB4-3B16837DBE8B}" type="presParOf" srcId="{D5BEE94E-273E-44F4-8D58-E5AE7DA4631E}" destId="{FE680267-527E-4C27-9892-ACD4F1306CBB}" srcOrd="3" destOrd="0" presId="urn:microsoft.com/office/officeart/2005/8/layout/process1"/>
    <dgm:cxn modelId="{EE0F9CC1-8651-46E4-8A83-1FBC9198017B}" type="presParOf" srcId="{FE680267-527E-4C27-9892-ACD4F1306CBB}" destId="{8B86D637-6EF3-4E9E-96E7-5C4DFC69E40C}" srcOrd="0" destOrd="0" presId="urn:microsoft.com/office/officeart/2005/8/layout/process1"/>
    <dgm:cxn modelId="{0176A66B-7EEC-4777-A372-77802E647EC4}" type="presParOf" srcId="{D5BEE94E-273E-44F4-8D58-E5AE7DA4631E}" destId="{AA8E2E57-8ACB-4A93-819E-A14C1A114CD3}" srcOrd="4"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875D8-859E-480E-90D2-283B24B7F4CE}">
      <dsp:nvSpPr>
        <dsp:cNvPr id="0" name=""/>
        <dsp:cNvSpPr/>
      </dsp:nvSpPr>
      <dsp:spPr>
        <a:xfrm>
          <a:off x="7778" y="0"/>
          <a:ext cx="1494004" cy="65995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1</a:t>
          </a:r>
          <a:r>
            <a:rPr lang="es-ES" sz="800" b="1" kern="1200">
              <a:latin typeface="Times New Roman" panose="02020603050405020304" pitchFamily="18" charset="0"/>
              <a:cs typeface="Times New Roman" panose="02020603050405020304" pitchFamily="18" charset="0"/>
            </a:rPr>
            <a:t>) diseño y fundamentación de la concepción metodológica general</a:t>
          </a:r>
          <a:endParaRPr lang="es-AR" sz="800" b="1" kern="1200">
            <a:latin typeface="Times New Roman" panose="02020603050405020304" pitchFamily="18" charset="0"/>
            <a:cs typeface="Times New Roman" panose="02020603050405020304" pitchFamily="18" charset="0"/>
          </a:endParaRPr>
        </a:p>
      </dsp:txBody>
      <dsp:txXfrm>
        <a:off x="27108" y="19330"/>
        <a:ext cx="1455344" cy="621298"/>
      </dsp:txXfrm>
    </dsp:sp>
    <dsp:sp modelId="{3A15A974-7167-498E-9901-4F81F07ECE09}">
      <dsp:nvSpPr>
        <dsp:cNvPr id="0" name=""/>
        <dsp:cNvSpPr/>
      </dsp:nvSpPr>
      <dsp:spPr>
        <a:xfrm>
          <a:off x="1651183" y="144722"/>
          <a:ext cx="316729" cy="37051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AR" sz="800" b="1" kern="1200"/>
        </a:p>
      </dsp:txBody>
      <dsp:txXfrm>
        <a:off x="1651183" y="218825"/>
        <a:ext cx="221710" cy="222307"/>
      </dsp:txXfrm>
    </dsp:sp>
    <dsp:sp modelId="{A9B909A7-C194-4BB3-B0DF-8977A9FCF95E}">
      <dsp:nvSpPr>
        <dsp:cNvPr id="0" name=""/>
        <dsp:cNvSpPr/>
      </dsp:nvSpPr>
      <dsp:spPr>
        <a:xfrm>
          <a:off x="2099385" y="0"/>
          <a:ext cx="1494004" cy="65995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latin typeface="Times New Roman" panose="02020603050405020304" pitchFamily="18" charset="0"/>
              <a:cs typeface="Times New Roman" panose="02020603050405020304" pitchFamily="18" charset="0"/>
            </a:rPr>
            <a:t>2) análisis geográfico de los resultados de percepción de peligros (EPP) hidrometeorológicos extremos 2009-2011 en Cuba (Ger-Ama, 2013</a:t>
          </a:r>
          <a:endParaRPr lang="es-AR" sz="800" b="1" kern="1200">
            <a:latin typeface="Times New Roman" panose="02020603050405020304" pitchFamily="18" charset="0"/>
            <a:cs typeface="Times New Roman" panose="02020603050405020304" pitchFamily="18" charset="0"/>
          </a:endParaRPr>
        </a:p>
      </dsp:txBody>
      <dsp:txXfrm>
        <a:off x="2118715" y="19330"/>
        <a:ext cx="1455344" cy="621298"/>
      </dsp:txXfrm>
    </dsp:sp>
    <dsp:sp modelId="{FE680267-527E-4C27-9892-ACD4F1306CBB}">
      <dsp:nvSpPr>
        <dsp:cNvPr id="0" name=""/>
        <dsp:cNvSpPr/>
      </dsp:nvSpPr>
      <dsp:spPr>
        <a:xfrm>
          <a:off x="3742790" y="144722"/>
          <a:ext cx="316729" cy="37051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AR" sz="800" b="1" kern="1200"/>
        </a:p>
      </dsp:txBody>
      <dsp:txXfrm>
        <a:off x="3742790" y="218825"/>
        <a:ext cx="221710" cy="222307"/>
      </dsp:txXfrm>
    </dsp:sp>
    <dsp:sp modelId="{AA8E2E57-8ACB-4A93-819E-A14C1A114CD3}">
      <dsp:nvSpPr>
        <dsp:cNvPr id="0" name=""/>
        <dsp:cNvSpPr/>
      </dsp:nvSpPr>
      <dsp:spPr>
        <a:xfrm>
          <a:off x="4190991" y="0"/>
          <a:ext cx="1494004" cy="65995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latin typeface="Times New Roman" panose="02020603050405020304" pitchFamily="18" charset="0"/>
              <a:cs typeface="Times New Roman" panose="02020603050405020304" pitchFamily="18" charset="0"/>
            </a:rPr>
            <a:t>3) diseño de estrategia de educación geográfica y constatación empírica en grupo de estudio</a:t>
          </a:r>
          <a:r>
            <a:rPr lang="es-ES" sz="800" b="1" kern="1200"/>
            <a:t>.</a:t>
          </a:r>
          <a:endParaRPr lang="es-AR" sz="800" b="1" kern="1200"/>
        </a:p>
      </dsp:txBody>
      <dsp:txXfrm>
        <a:off x="4210321" y="19330"/>
        <a:ext cx="1455344" cy="6212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98357-B109-43A5-B7A7-5FD63879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7441</Words>
  <Characters>40927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Revisar</dc:creator>
  <cp:lastModifiedBy>Revista Geográfica de América Central</cp:lastModifiedBy>
  <cp:revision>5</cp:revision>
  <cp:lastPrinted>2019-08-30T17:14:00Z</cp:lastPrinted>
  <dcterms:created xsi:type="dcterms:W3CDTF">2019-08-30T16:57:00Z</dcterms:created>
  <dcterms:modified xsi:type="dcterms:W3CDTF">2019-08-30T17:16:00Z</dcterms:modified>
</cp:coreProperties>
</file>